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71A8" w:rsidRPr="001D79E1" w:rsidP="001D79E1" w14:paraId="4F018CAC" w14:textId="51C122AC">
      <w:pPr>
        <w:pStyle w:val="Title"/>
        <w:spacing w:line="276" w:lineRule="auto"/>
        <w:contextualSpacing/>
        <w:jc w:val="right"/>
        <w:rPr>
          <w:bCs/>
          <w:color w:val="000000" w:themeColor="text1"/>
          <w:sz w:val="28"/>
          <w:szCs w:val="28"/>
        </w:rPr>
      </w:pPr>
      <w:r>
        <w:rPr>
          <w:bCs/>
          <w:color w:val="000000" w:themeColor="text1"/>
          <w:sz w:val="28"/>
          <w:szCs w:val="28"/>
        </w:rPr>
        <w:t xml:space="preserve">February </w:t>
      </w:r>
      <w:r w:rsidR="00A12B46">
        <w:rPr>
          <w:bCs/>
          <w:color w:val="000000" w:themeColor="text1"/>
          <w:sz w:val="28"/>
          <w:szCs w:val="28"/>
        </w:rPr>
        <w:t>23</w:t>
      </w:r>
      <w:r w:rsidRPr="001D79E1">
        <w:rPr>
          <w:bCs/>
          <w:color w:val="000000" w:themeColor="text1"/>
          <w:sz w:val="28"/>
          <w:szCs w:val="28"/>
        </w:rPr>
        <w:t>, 202</w:t>
      </w:r>
      <w:r>
        <w:rPr>
          <w:bCs/>
          <w:color w:val="000000" w:themeColor="text1"/>
          <w:sz w:val="28"/>
          <w:szCs w:val="28"/>
        </w:rPr>
        <w:t>3</w:t>
      </w:r>
    </w:p>
    <w:p w:rsidR="00562915" w:rsidRPr="001D79E1" w:rsidP="001D79E1" w14:paraId="5B6EC7E3" w14:textId="3ABBBAFF">
      <w:pPr>
        <w:pStyle w:val="Title"/>
        <w:spacing w:line="276" w:lineRule="auto"/>
        <w:contextualSpacing/>
        <w:rPr>
          <w:bCs/>
          <w:color w:val="000000" w:themeColor="text1"/>
          <w:szCs w:val="32"/>
        </w:rPr>
      </w:pPr>
      <w:r w:rsidRPr="001D79E1">
        <w:rPr>
          <w:bCs/>
          <w:color w:val="000000" w:themeColor="text1"/>
          <w:szCs w:val="32"/>
        </w:rPr>
        <w:t xml:space="preserve">Supporting Statement for </w:t>
      </w:r>
    </w:p>
    <w:p w:rsidR="00562915" w:rsidRPr="001D79E1" w:rsidP="001D79E1" w14:paraId="43F72C3A" w14:textId="77777777">
      <w:pPr>
        <w:pStyle w:val="Title"/>
        <w:spacing w:line="276" w:lineRule="auto"/>
        <w:contextualSpacing/>
        <w:rPr>
          <w:bCs/>
          <w:color w:val="000000" w:themeColor="text1"/>
          <w:szCs w:val="32"/>
        </w:rPr>
      </w:pPr>
      <w:r w:rsidRPr="001D79E1">
        <w:rPr>
          <w:bCs/>
          <w:color w:val="000000" w:themeColor="text1"/>
          <w:szCs w:val="32"/>
        </w:rPr>
        <w:t>Paperwork Reduction Act Submissions</w:t>
      </w:r>
    </w:p>
    <w:p w:rsidR="00562915" w:rsidRPr="001D79E1" w:rsidP="001D79E1" w14:paraId="7C6881F6" w14:textId="77777777">
      <w:pPr>
        <w:tabs>
          <w:tab w:val="left" w:pos="-720"/>
        </w:tabs>
        <w:suppressAutoHyphens/>
        <w:contextualSpacing/>
        <w:rPr>
          <w:rFonts w:ascii="Times New Roman" w:hAnsi="Times New Roman" w:cs="Times New Roman"/>
          <w:b/>
          <w:color w:val="000000" w:themeColor="text1"/>
          <w:sz w:val="28"/>
          <w:szCs w:val="28"/>
        </w:rPr>
      </w:pPr>
    </w:p>
    <w:p w:rsidR="00562915" w:rsidRPr="00B92B09" w:rsidP="001D79E1" w14:paraId="504EB2DA" w14:textId="162E1684">
      <w:pPr>
        <w:tabs>
          <w:tab w:val="left" w:pos="-720"/>
        </w:tabs>
        <w:suppressAutoHyphens/>
        <w:contextualSpacing/>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w:t>
      </w:r>
      <w:r w:rsidRPr="00FB12DE" w:rsidR="00FB12DE">
        <w:rPr>
          <w:rFonts w:ascii="Times New Roman" w:hAnsi="Times New Roman" w:cs="Times New Roman"/>
          <w:b/>
          <w:sz w:val="28"/>
          <w:szCs w:val="28"/>
        </w:rPr>
        <w:t>1660-0143</w:t>
      </w:r>
    </w:p>
    <w:p w:rsidR="00DF1EF8" w14:paraId="7DBF1039" w14:textId="77777777">
      <w:pPr>
        <w:tabs>
          <w:tab w:val="left" w:pos="-720"/>
        </w:tabs>
        <w:suppressAutoHyphens/>
        <w:contextualSpacing/>
        <w:rPr>
          <w:rFonts w:ascii="Times New Roman" w:hAnsi="Times New Roman" w:cs="Times New Roman"/>
          <w:b/>
          <w:sz w:val="28"/>
          <w:szCs w:val="28"/>
        </w:rPr>
      </w:pPr>
    </w:p>
    <w:p w:rsidR="00562915" w:rsidRPr="00B92B09" w:rsidP="001D79E1" w14:paraId="76303207" w14:textId="39369356">
      <w:pPr>
        <w:tabs>
          <w:tab w:val="left" w:pos="-720"/>
        </w:tabs>
        <w:suppressAutoHyphens/>
        <w:contextualSpacing/>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AA65B0">
        <w:rPr>
          <w:rFonts w:ascii="Times New Roman" w:hAnsi="Times New Roman" w:cs="Times New Roman"/>
          <w:b/>
          <w:sz w:val="28"/>
          <w:szCs w:val="28"/>
        </w:rPr>
        <w:t>Federal Emergency Management Agency</w:t>
      </w:r>
      <w:r w:rsidR="00F1493C">
        <w:rPr>
          <w:rFonts w:ascii="Times New Roman" w:hAnsi="Times New Roman" w:cs="Times New Roman"/>
          <w:b/>
          <w:sz w:val="28"/>
          <w:szCs w:val="28"/>
        </w:rPr>
        <w:t xml:space="preserve"> </w:t>
      </w:r>
      <w:r w:rsidR="00AA65B0">
        <w:rPr>
          <w:rFonts w:ascii="Times New Roman" w:hAnsi="Times New Roman" w:cs="Times New Roman"/>
          <w:b/>
          <w:sz w:val="28"/>
          <w:szCs w:val="28"/>
        </w:rPr>
        <w:t>Individual Assistance Customer Satisfaction Surveys</w:t>
      </w:r>
    </w:p>
    <w:p w:rsidR="00DF1EF8" w14:paraId="5C52C569" w14:textId="77777777">
      <w:pPr>
        <w:tabs>
          <w:tab w:val="left" w:pos="-720"/>
        </w:tabs>
        <w:suppressAutoHyphens/>
        <w:spacing w:after="0"/>
        <w:contextualSpacing/>
        <w:rPr>
          <w:rFonts w:ascii="Times New Roman" w:hAnsi="Times New Roman" w:cs="Times New Roman"/>
          <w:b/>
          <w:sz w:val="28"/>
          <w:szCs w:val="28"/>
        </w:rPr>
      </w:pPr>
    </w:p>
    <w:p w:rsidR="00517CA0" w:rsidP="001D79E1" w14:paraId="31FC38C5" w14:textId="25DE4D93">
      <w:pPr>
        <w:tabs>
          <w:tab w:val="left" w:pos="-720"/>
        </w:tabs>
        <w:suppressAutoHyphens/>
        <w:spacing w:after="0"/>
        <w:contextualSpacing/>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00562915" w:rsidRPr="00E9696B" w:rsidP="001D79E1" w14:paraId="341AABB8" w14:textId="00EFED5E">
      <w:pPr>
        <w:pStyle w:val="ListParagraph"/>
        <w:numPr>
          <w:ilvl w:val="0"/>
          <w:numId w:val="26"/>
        </w:numPr>
        <w:tabs>
          <w:tab w:val="left" w:pos="-720"/>
        </w:tabs>
        <w:suppressAutoHyphens/>
        <w:spacing w:after="0"/>
        <w:rPr>
          <w:rFonts w:ascii="Times New Roman" w:hAnsi="Times New Roman" w:cs="Times New Roman"/>
          <w:b/>
          <w:color w:val="000000" w:themeColor="text1"/>
          <w:sz w:val="24"/>
          <w:szCs w:val="24"/>
        </w:rPr>
      </w:pPr>
      <w:r w:rsidRPr="001D79E1">
        <w:rPr>
          <w:rFonts w:ascii="Times New Roman" w:hAnsi="Times New Roman" w:cs="Times New Roman"/>
          <w:b/>
          <w:sz w:val="24"/>
          <w:szCs w:val="24"/>
        </w:rPr>
        <w:t xml:space="preserve">FEMA Form </w:t>
      </w:r>
      <w:r w:rsidRPr="00E9696B" w:rsidR="00B371A8">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B371A8">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B371A8">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159 </w:t>
      </w:r>
      <w:r w:rsidRPr="00E9696B" w:rsidR="00B371A8">
        <w:rPr>
          <w:rFonts w:ascii="Times New Roman" w:hAnsi="Times New Roman" w:cs="Times New Roman"/>
          <w:b/>
          <w:bCs/>
          <w:color w:val="000000" w:themeColor="text1"/>
          <w:sz w:val="24"/>
          <w:szCs w:val="24"/>
        </w:rPr>
        <w:t xml:space="preserve">(formerly </w:t>
      </w:r>
      <w:r w:rsidRPr="00E9696B" w:rsidR="00700F8A">
        <w:rPr>
          <w:rFonts w:ascii="Times New Roman" w:hAnsi="Times New Roman" w:cs="Times New Roman"/>
          <w:b/>
          <w:color w:val="000000" w:themeColor="text1"/>
          <w:sz w:val="24"/>
          <w:szCs w:val="24"/>
        </w:rPr>
        <w:t>519-0-36</w:t>
      </w:r>
      <w:r w:rsidRPr="00E9696B" w:rsidR="00B371A8">
        <w:rPr>
          <w:rFonts w:ascii="Times New Roman" w:hAnsi="Times New Roman" w:cs="Times New Roman"/>
          <w:b/>
          <w:color w:val="000000" w:themeColor="text1"/>
          <w:sz w:val="24"/>
          <w:szCs w:val="24"/>
        </w:rPr>
        <w:t xml:space="preserve">, </w:t>
      </w:r>
      <w:r w:rsidRPr="00E9696B" w:rsidR="00517CA0">
        <w:rPr>
          <w:rFonts w:ascii="Times New Roman" w:hAnsi="Times New Roman" w:cs="Times New Roman"/>
          <w:b/>
          <w:color w:val="000000" w:themeColor="text1"/>
          <w:sz w:val="24"/>
          <w:szCs w:val="24"/>
        </w:rPr>
        <w:t xml:space="preserve">Initial Survey </w:t>
      </w:r>
      <w:r w:rsidRPr="00E9696B" w:rsidR="00AB2F0E">
        <w:rPr>
          <w:rFonts w:ascii="Times New Roman" w:hAnsi="Times New Roman" w:cs="Times New Roman"/>
          <w:b/>
          <w:color w:val="000000" w:themeColor="text1"/>
          <w:sz w:val="24"/>
          <w:szCs w:val="24"/>
        </w:rPr>
        <w:t xml:space="preserve">- </w:t>
      </w:r>
      <w:r w:rsidRPr="00E9696B" w:rsidR="0048219D">
        <w:rPr>
          <w:rFonts w:ascii="Times New Roman" w:hAnsi="Times New Roman" w:cs="Times New Roman"/>
          <w:b/>
          <w:color w:val="000000" w:themeColor="text1"/>
          <w:sz w:val="24"/>
          <w:szCs w:val="24"/>
        </w:rPr>
        <w:t>Phone</w:t>
      </w:r>
    </w:p>
    <w:p w:rsidR="0042218F" w:rsidRPr="00E9696B" w:rsidP="001D79E1" w14:paraId="36508626" w14:textId="50F6B374">
      <w:pPr>
        <w:pStyle w:val="ListParagraph"/>
        <w:numPr>
          <w:ilvl w:val="0"/>
          <w:numId w:val="26"/>
        </w:numPr>
        <w:tabs>
          <w:tab w:val="left" w:pos="-720"/>
        </w:tabs>
        <w:suppressAutoHyphens/>
        <w:spacing w:after="0"/>
        <w:rPr>
          <w:rFonts w:ascii="Times New Roman" w:hAnsi="Times New Roman" w:cs="Times New Roman"/>
          <w:b/>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sidR="00B371A8">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B371A8">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B371A8">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160 </w:t>
      </w:r>
      <w:r w:rsidRPr="00E9696B" w:rsidR="00B371A8">
        <w:rPr>
          <w:rFonts w:ascii="Times New Roman" w:hAnsi="Times New Roman" w:cs="Times New Roman"/>
          <w:b/>
          <w:bCs/>
          <w:color w:val="000000" w:themeColor="text1"/>
          <w:sz w:val="24"/>
          <w:szCs w:val="24"/>
        </w:rPr>
        <w:t xml:space="preserve">(formerly </w:t>
      </w:r>
      <w:r w:rsidRPr="00E9696B" w:rsidR="00700F8A">
        <w:rPr>
          <w:rFonts w:ascii="Times New Roman" w:hAnsi="Times New Roman" w:cs="Times New Roman"/>
          <w:b/>
          <w:color w:val="000000" w:themeColor="text1"/>
          <w:sz w:val="24"/>
          <w:szCs w:val="24"/>
        </w:rPr>
        <w:t>519-0-37</w:t>
      </w:r>
      <w:r w:rsidRPr="00E9696B" w:rsidR="00B371A8">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Initial Survey -</w:t>
      </w:r>
      <w:r w:rsidRPr="00E9696B" w:rsidR="00AB2F0E">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Electronic</w:t>
      </w:r>
    </w:p>
    <w:p w:rsidR="0048219D" w:rsidRPr="00E9696B" w:rsidP="001D79E1" w14:paraId="42333113" w14:textId="50C0B04F">
      <w:pPr>
        <w:pStyle w:val="ListParagraph"/>
        <w:numPr>
          <w:ilvl w:val="0"/>
          <w:numId w:val="26"/>
        </w:numPr>
        <w:tabs>
          <w:tab w:val="left" w:pos="-720"/>
        </w:tabs>
        <w:suppressAutoHyphens/>
        <w:spacing w:after="0"/>
        <w:rPr>
          <w:rFonts w:ascii="Times New Roman" w:hAnsi="Times New Roman" w:cs="Times New Roman"/>
          <w:b/>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sidR="00B371A8">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B371A8">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B371A8">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161 </w:t>
      </w:r>
      <w:r w:rsidRPr="00E9696B" w:rsidR="00B371A8">
        <w:rPr>
          <w:rFonts w:ascii="Times New Roman" w:hAnsi="Times New Roman" w:cs="Times New Roman"/>
          <w:b/>
          <w:bCs/>
          <w:color w:val="000000" w:themeColor="text1"/>
          <w:sz w:val="24"/>
          <w:szCs w:val="24"/>
        </w:rPr>
        <w:t xml:space="preserve">(formerly </w:t>
      </w:r>
      <w:r w:rsidRPr="00E9696B" w:rsidR="00700F8A">
        <w:rPr>
          <w:rFonts w:ascii="Times New Roman" w:hAnsi="Times New Roman" w:cs="Times New Roman"/>
          <w:b/>
          <w:color w:val="000000" w:themeColor="text1"/>
          <w:sz w:val="24"/>
          <w:szCs w:val="24"/>
        </w:rPr>
        <w:t>519-0-38</w:t>
      </w:r>
      <w:r w:rsidRPr="00E9696B" w:rsidR="00B371A8">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 xml:space="preserve">Contact Survey </w:t>
      </w:r>
      <w:r w:rsidRPr="00E9696B">
        <w:rPr>
          <w:rFonts w:ascii="Times New Roman" w:hAnsi="Times New Roman" w:cs="Times New Roman"/>
          <w:b/>
          <w:color w:val="000000" w:themeColor="text1"/>
          <w:sz w:val="24"/>
          <w:szCs w:val="24"/>
        </w:rPr>
        <w:t>-</w:t>
      </w:r>
      <w:r w:rsidRPr="00E9696B" w:rsidR="00AB2F0E">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Phone</w:t>
      </w:r>
    </w:p>
    <w:p w:rsidR="0048219D" w:rsidRPr="00E9696B" w:rsidP="001D79E1" w14:paraId="40EE84E9" w14:textId="7F9C6CB0">
      <w:pPr>
        <w:pStyle w:val="ListParagraph"/>
        <w:numPr>
          <w:ilvl w:val="0"/>
          <w:numId w:val="26"/>
        </w:numPr>
        <w:tabs>
          <w:tab w:val="left" w:pos="-720"/>
        </w:tabs>
        <w:suppressAutoHyphens/>
        <w:spacing w:after="0"/>
        <w:rPr>
          <w:rFonts w:ascii="Times New Roman" w:hAnsi="Times New Roman" w:cs="Times New Roman"/>
          <w:b/>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sidR="00B371A8">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B371A8">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B371A8">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162 </w:t>
      </w:r>
      <w:r w:rsidRPr="00E9696B" w:rsidR="00B371A8">
        <w:rPr>
          <w:rFonts w:ascii="Times New Roman" w:hAnsi="Times New Roman" w:cs="Times New Roman"/>
          <w:b/>
          <w:bCs/>
          <w:color w:val="000000" w:themeColor="text1"/>
          <w:sz w:val="24"/>
          <w:szCs w:val="24"/>
        </w:rPr>
        <w:t xml:space="preserve">(formerly </w:t>
      </w:r>
      <w:r w:rsidRPr="00E9696B" w:rsidR="00700F8A">
        <w:rPr>
          <w:rFonts w:ascii="Times New Roman" w:hAnsi="Times New Roman" w:cs="Times New Roman"/>
          <w:b/>
          <w:color w:val="000000" w:themeColor="text1"/>
          <w:sz w:val="24"/>
          <w:szCs w:val="24"/>
        </w:rPr>
        <w:t>519-0-39</w:t>
      </w:r>
      <w:r w:rsidRPr="00E9696B" w:rsidR="00B371A8">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Contact Survey</w:t>
      </w:r>
      <w:r w:rsidRPr="00E9696B" w:rsidR="00AB2F0E">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 Electronic</w:t>
      </w:r>
    </w:p>
    <w:p w:rsidR="0042218F" w:rsidRPr="00E9696B" w:rsidP="001D79E1" w14:paraId="30677637" w14:textId="1C304A98">
      <w:pPr>
        <w:pStyle w:val="ListParagraph"/>
        <w:numPr>
          <w:ilvl w:val="0"/>
          <w:numId w:val="26"/>
        </w:numPr>
        <w:tabs>
          <w:tab w:val="left" w:pos="-720"/>
        </w:tabs>
        <w:suppressAutoHyphens/>
        <w:spacing w:after="0"/>
        <w:rPr>
          <w:rFonts w:ascii="Times New Roman" w:hAnsi="Times New Roman" w:cs="Times New Roman"/>
          <w:b/>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sidR="00B371A8">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B371A8">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B371A8">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163 </w:t>
      </w:r>
      <w:r w:rsidRPr="00E9696B" w:rsidR="00B371A8">
        <w:rPr>
          <w:rFonts w:ascii="Times New Roman" w:hAnsi="Times New Roman" w:cs="Times New Roman"/>
          <w:b/>
          <w:bCs/>
          <w:color w:val="000000" w:themeColor="text1"/>
          <w:sz w:val="24"/>
          <w:szCs w:val="24"/>
        </w:rPr>
        <w:t xml:space="preserve">(formerly </w:t>
      </w:r>
      <w:r w:rsidRPr="00E9696B" w:rsidR="00700F8A">
        <w:rPr>
          <w:rFonts w:ascii="Times New Roman" w:hAnsi="Times New Roman" w:cs="Times New Roman"/>
          <w:b/>
          <w:color w:val="000000" w:themeColor="text1"/>
          <w:sz w:val="24"/>
          <w:szCs w:val="24"/>
        </w:rPr>
        <w:t>519-0-40</w:t>
      </w:r>
      <w:r w:rsidRPr="00E9696B" w:rsidR="00B371A8">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Assessment Survey -</w:t>
      </w:r>
      <w:r w:rsidRPr="00E9696B" w:rsidR="00AB2F0E">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Phone</w:t>
      </w:r>
    </w:p>
    <w:p w:rsidR="00D171DD" w:rsidP="001D79E1" w14:paraId="041A04FB" w14:textId="3AEA2265">
      <w:pPr>
        <w:pStyle w:val="ListParagraph"/>
        <w:numPr>
          <w:ilvl w:val="0"/>
          <w:numId w:val="26"/>
        </w:numPr>
        <w:tabs>
          <w:tab w:val="left" w:pos="-720"/>
        </w:tabs>
        <w:suppressAutoHyphens/>
        <w:spacing w:after="0"/>
        <w:rPr>
          <w:rFonts w:ascii="Times New Roman" w:hAnsi="Times New Roman" w:cs="Times New Roman"/>
          <w:b/>
          <w:sz w:val="24"/>
          <w:szCs w:val="24"/>
        </w:rPr>
      </w:pPr>
      <w:r w:rsidRPr="00E9696B">
        <w:rPr>
          <w:rFonts w:ascii="Times New Roman" w:hAnsi="Times New Roman" w:cs="Times New Roman"/>
          <w:b/>
          <w:color w:val="000000" w:themeColor="text1"/>
          <w:sz w:val="24"/>
          <w:szCs w:val="24"/>
        </w:rPr>
        <w:t xml:space="preserve">FEMA Form </w:t>
      </w:r>
      <w:r w:rsidRPr="00E9696B" w:rsidR="00B371A8">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B371A8">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B371A8">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164 </w:t>
      </w:r>
      <w:r w:rsidRPr="00E9696B" w:rsidR="00B371A8">
        <w:rPr>
          <w:rFonts w:ascii="Times New Roman" w:hAnsi="Times New Roman" w:cs="Times New Roman"/>
          <w:b/>
          <w:bCs/>
          <w:color w:val="000000" w:themeColor="text1"/>
          <w:sz w:val="24"/>
          <w:szCs w:val="24"/>
        </w:rPr>
        <w:t xml:space="preserve">(formerly </w:t>
      </w:r>
      <w:r w:rsidRPr="00E9696B" w:rsidR="00700F8A">
        <w:rPr>
          <w:rFonts w:ascii="Times New Roman" w:hAnsi="Times New Roman" w:cs="Times New Roman"/>
          <w:b/>
          <w:color w:val="000000" w:themeColor="text1"/>
          <w:sz w:val="24"/>
          <w:szCs w:val="24"/>
        </w:rPr>
        <w:t>519-0-41</w:t>
      </w:r>
      <w:r w:rsidRPr="001D79E1" w:rsidR="00B371A8">
        <w:rPr>
          <w:rFonts w:ascii="Times New Roman" w:hAnsi="Times New Roman" w:cs="Times New Roman"/>
          <w:b/>
          <w:sz w:val="24"/>
          <w:szCs w:val="24"/>
        </w:rPr>
        <w:t xml:space="preserve">), </w:t>
      </w:r>
      <w:r w:rsidRPr="001D79E1">
        <w:rPr>
          <w:rFonts w:ascii="Times New Roman" w:hAnsi="Times New Roman" w:cs="Times New Roman"/>
          <w:b/>
          <w:sz w:val="24"/>
          <w:szCs w:val="24"/>
        </w:rPr>
        <w:t xml:space="preserve">Assessment Survey - Electronic </w:t>
      </w:r>
    </w:p>
    <w:p w:rsidR="00E678BC" w:rsidP="001D79E1" w14:paraId="63C6795D" w14:textId="0688866C">
      <w:pPr>
        <w:pStyle w:val="ListParagraph"/>
        <w:numPr>
          <w:ilvl w:val="0"/>
          <w:numId w:val="26"/>
        </w:numPr>
        <w:tabs>
          <w:tab w:val="left" w:pos="-720"/>
        </w:tabs>
        <w:suppressAutoHyphens/>
        <w:spacing w:after="0"/>
        <w:rPr>
          <w:rFonts w:ascii="Times New Roman" w:hAnsi="Times New Roman" w:cs="Times New Roman"/>
          <w:b/>
          <w:sz w:val="24"/>
          <w:szCs w:val="24"/>
        </w:rPr>
      </w:pPr>
      <w:r>
        <w:rPr>
          <w:rFonts w:ascii="Times New Roman" w:hAnsi="Times New Roman" w:cs="Times New Roman"/>
          <w:b/>
          <w:sz w:val="24"/>
          <w:szCs w:val="24"/>
        </w:rPr>
        <w:t>Focus Groups</w:t>
      </w:r>
    </w:p>
    <w:p w:rsidR="00E678BC" w:rsidRPr="001D79E1" w:rsidP="001D79E1" w14:paraId="3E997E34" w14:textId="2E847C70">
      <w:pPr>
        <w:pStyle w:val="ListParagraph"/>
        <w:numPr>
          <w:ilvl w:val="0"/>
          <w:numId w:val="26"/>
        </w:numPr>
        <w:tabs>
          <w:tab w:val="left" w:pos="-720"/>
        </w:tabs>
        <w:suppressAutoHyphens/>
        <w:spacing w:after="0"/>
        <w:rPr>
          <w:rFonts w:ascii="Times New Roman" w:hAnsi="Times New Roman" w:cs="Times New Roman"/>
          <w:b/>
          <w:sz w:val="24"/>
          <w:szCs w:val="24"/>
        </w:rPr>
      </w:pPr>
      <w:r>
        <w:rPr>
          <w:rFonts w:ascii="Times New Roman" w:hAnsi="Times New Roman" w:cs="Times New Roman"/>
          <w:b/>
          <w:sz w:val="24"/>
          <w:szCs w:val="24"/>
        </w:rPr>
        <w:t>One-on-One Interviews</w:t>
      </w:r>
    </w:p>
    <w:p w:rsidR="00B371A8" w:rsidRPr="001D79E1" w14:paraId="5754C22B" w14:textId="77777777">
      <w:pPr>
        <w:contextualSpacing/>
        <w:rPr>
          <w:rFonts w:ascii="Times New Roman" w:hAnsi="Times New Roman" w:cs="Times New Roman"/>
          <w:b/>
          <w:bCs/>
          <w:sz w:val="28"/>
          <w:szCs w:val="28"/>
        </w:rPr>
      </w:pPr>
    </w:p>
    <w:p w:rsidR="00B371A8" w:rsidRPr="001D79E1" w14:paraId="69A9CBAD" w14:textId="77777777">
      <w:pPr>
        <w:contextualSpacing/>
        <w:rPr>
          <w:rFonts w:ascii="Times New Roman" w:hAnsi="Times New Roman" w:cs="Times New Roman"/>
          <w:b/>
          <w:bCs/>
          <w:sz w:val="28"/>
          <w:szCs w:val="28"/>
        </w:rPr>
      </w:pPr>
      <w:r w:rsidRPr="001D79E1">
        <w:rPr>
          <w:rFonts w:ascii="Times New Roman" w:hAnsi="Times New Roman" w:cs="Times New Roman"/>
          <w:b/>
          <w:bCs/>
          <w:sz w:val="28"/>
          <w:szCs w:val="28"/>
        </w:rPr>
        <w:t>General Instructions</w:t>
      </w:r>
    </w:p>
    <w:p w:rsidR="00B371A8" w:rsidRPr="001D79E1" w14:paraId="31F7A6CE" w14:textId="77777777">
      <w:pPr>
        <w:contextualSpacing/>
        <w:rPr>
          <w:rFonts w:ascii="Times New Roman" w:hAnsi="Times New Roman" w:cs="Times New Roman"/>
          <w:sz w:val="24"/>
          <w:szCs w:val="24"/>
        </w:rPr>
      </w:pPr>
    </w:p>
    <w:p w:rsidR="00B371A8" w:rsidRPr="001D79E1" w14:paraId="04C70974" w14:textId="4FE79B38">
      <w:pPr>
        <w:contextualSpacing/>
        <w:rPr>
          <w:rFonts w:ascii="Times New Roman" w:hAnsi="Times New Roman" w:cs="Times New Roman"/>
          <w:sz w:val="24"/>
          <w:szCs w:val="24"/>
        </w:rPr>
      </w:pPr>
      <w:r w:rsidRPr="4B399AD2">
        <w:rPr>
          <w:rFonts w:ascii="Times New Roman" w:hAnsi="Times New Roman" w:cs="Times New Roman"/>
          <w:sz w:val="24"/>
          <w:szCs w:val="24"/>
        </w:rPr>
        <w:t>A Supporting Statement, including the text of the notice to the public required by 5 CFR 1320.5(a)(</w:t>
      </w:r>
      <w:r w:rsidRPr="4B399AD2" w:rsidR="1012F338">
        <w:rPr>
          <w:rFonts w:ascii="Times New Roman" w:hAnsi="Times New Roman" w:cs="Times New Roman"/>
          <w:sz w:val="24"/>
          <w:szCs w:val="24"/>
        </w:rPr>
        <w:t>1</w:t>
      </w:r>
      <w:r w:rsidRPr="4B399AD2">
        <w:rPr>
          <w:rFonts w:ascii="Times New Roman" w:hAnsi="Times New Roman" w:cs="Times New Roman"/>
          <w:sz w:val="24"/>
          <w:szCs w:val="24"/>
        </w:rPr>
        <w:t>)(iv) and its actual or estimated date of publication in the Federal Register, must accompany ea</w:t>
      </w:r>
      <w:r w:rsidRPr="4B399AD2" w:rsidR="6C589E19">
        <w:rPr>
          <w:rFonts w:ascii="Times New Roman" w:hAnsi="Times New Roman" w:cs="Times New Roman"/>
          <w:sz w:val="24"/>
          <w:szCs w:val="24"/>
        </w:rPr>
        <w:t>ch</w:t>
      </w:r>
      <w:r w:rsidRPr="4B399AD2">
        <w:rPr>
          <w:rFonts w:ascii="Times New Roman" w:hAnsi="Times New Roman" w:cs="Times New Roman"/>
          <w:sz w:val="24"/>
          <w:szCs w:val="24"/>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371A8" w:rsidRPr="00B371A8" w:rsidP="001D79E1" w14:paraId="11AA8FA1" w14:textId="77777777">
      <w:pPr>
        <w:tabs>
          <w:tab w:val="left" w:pos="-720"/>
        </w:tabs>
        <w:suppressAutoHyphens/>
        <w:spacing w:after="0"/>
        <w:contextualSpacing/>
        <w:rPr>
          <w:rFonts w:ascii="Times New Roman" w:hAnsi="Times New Roman" w:cs="Times New Roman"/>
          <w:b/>
          <w:sz w:val="28"/>
          <w:szCs w:val="28"/>
        </w:rPr>
      </w:pPr>
    </w:p>
    <w:p w:rsidR="00562915" w:rsidRPr="00B371A8" w:rsidP="001D79E1" w14:paraId="0FEF7333" w14:textId="77777777">
      <w:pPr>
        <w:pStyle w:val="Heading1"/>
        <w:spacing w:line="276" w:lineRule="auto"/>
        <w:contextualSpacing/>
        <w:rPr>
          <w:szCs w:val="28"/>
        </w:rPr>
      </w:pPr>
      <w:r w:rsidRPr="00B371A8">
        <w:rPr>
          <w:szCs w:val="28"/>
        </w:rPr>
        <w:t>A.  Justification</w:t>
      </w:r>
    </w:p>
    <w:p w:rsidR="00562915" w:rsidRPr="00B371A8" w:rsidP="001D79E1" w14:paraId="70231E2D" w14:textId="77777777">
      <w:pPr>
        <w:spacing w:after="0"/>
        <w:contextualSpacing/>
        <w:rPr>
          <w:rFonts w:ascii="Times New Roman" w:hAnsi="Times New Roman" w:cs="Times New Roman"/>
          <w:sz w:val="28"/>
          <w:szCs w:val="28"/>
        </w:rPr>
      </w:pPr>
    </w:p>
    <w:bookmarkStart w:id="0" w:name="_Ref17983499"/>
    <w:p w:rsidR="00562915" w:rsidRPr="006625E7" w:rsidP="001D79E1" w14:paraId="0E499C76" w14:textId="77777777">
      <w:pPr>
        <w:numPr>
          <w:ilvl w:val="0"/>
          <w:numId w:val="1"/>
        </w:numPr>
        <w:spacing w:after="0"/>
        <w:contextualSpacing/>
        <w:rPr>
          <w:rFonts w:ascii="Times New Roman" w:hAnsi="Times New Roman" w:cs="Times New Roman"/>
          <w:b/>
          <w:bCs/>
          <w:sz w:val="24"/>
          <w:szCs w:val="24"/>
        </w:rPr>
      </w:pPr>
      <w:r w:rsidRPr="000B08DD">
        <w:rPr>
          <w:rFonts w:ascii="Times New Roman" w:hAnsi="Times New Roman" w:cs="Times New Roman"/>
          <w:b/>
          <w:bCs/>
          <w:sz w:val="24"/>
          <w:szCs w:val="24"/>
        </w:rPr>
        <w:fldChar w:fldCharType="begin"/>
      </w:r>
      <w:r w:rsidRPr="00B371A8">
        <w:rPr>
          <w:rFonts w:ascii="Times New Roman" w:hAnsi="Times New Roman" w:cs="Times New Roman"/>
          <w:b/>
          <w:bCs/>
          <w:sz w:val="24"/>
          <w:szCs w:val="24"/>
        </w:rPr>
        <w:instrText>ADVANCE \R 0.95</w:instrText>
      </w:r>
      <w:r w:rsidRPr="000B08DD">
        <w:rPr>
          <w:rFonts w:ascii="Times New Roman" w:hAnsi="Times New Roman" w:cs="Times New Roman"/>
          <w:b/>
          <w:bCs/>
          <w:sz w:val="24"/>
          <w:szCs w:val="24"/>
        </w:rPr>
        <w:fldChar w:fldCharType="end"/>
      </w:r>
      <w:r w:rsidRPr="00B371A8">
        <w:rPr>
          <w:rFonts w:ascii="Times New Roman" w:hAnsi="Times New Roman" w:cs="Times New Roman"/>
          <w:b/>
          <w:bCs/>
          <w:sz w:val="24"/>
          <w:szCs w:val="24"/>
        </w:rPr>
        <w:t>Explain the circumstances that make</w:t>
      </w:r>
      <w:r w:rsidRPr="006625E7">
        <w:rPr>
          <w:rFonts w:ascii="Times New Roman" w:hAnsi="Times New Roman" w:cs="Times New Roman"/>
          <w:b/>
          <w:bCs/>
          <w:sz w:val="24"/>
          <w:szCs w:val="24"/>
        </w:rPr>
        <w:t xml:space="preserve"> the collection of information necessary</w:t>
      </w:r>
      <w:r w:rsidRPr="006625E7">
        <w:rPr>
          <w:rFonts w:ascii="Times New Roman" w:hAnsi="Times New Roman" w:cs="Times New Roman"/>
          <w:b/>
          <w:bCs/>
          <w:color w:val="000000"/>
          <w:sz w:val="24"/>
          <w:szCs w:val="24"/>
        </w:rPr>
        <w:t>.</w:t>
      </w:r>
      <w:bookmarkEnd w:id="0"/>
      <w:r w:rsidRPr="006625E7">
        <w:rPr>
          <w:rFonts w:ascii="Times New Roman" w:hAnsi="Times New Roman" w:cs="Times New Roman"/>
          <w:b/>
          <w:bCs/>
          <w:sz w:val="24"/>
          <w:szCs w:val="24"/>
        </w:rPr>
        <w:t xml:space="preserve"> </w:t>
      </w:r>
    </w:p>
    <w:p w:rsidR="00562915" w:rsidRPr="006625E7" w:rsidP="001D79E1" w14:paraId="390414F0" w14:textId="77777777">
      <w:pPr>
        <w:contextualSpacing/>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B371A8" w:rsidRPr="00B371A8" w:rsidP="001D79E1" w14:paraId="2BA0220F" w14:textId="77777777">
      <w:pPr>
        <w:contextualSpacing/>
        <w:rPr>
          <w:rFonts w:ascii="Times New Roman" w:hAnsi="Times New Roman" w:cs="Times New Roman"/>
          <w:spacing w:val="-3"/>
          <w:sz w:val="24"/>
          <w:szCs w:val="24"/>
        </w:rPr>
      </w:pPr>
    </w:p>
    <w:p w:rsidR="000C76BC" w:rsidRPr="00B371A8" w:rsidP="001D79E1" w14:paraId="792C67DD" w14:textId="7137AD53">
      <w:pPr>
        <w:contextualSpacing/>
        <w:rPr>
          <w:rFonts w:ascii="Times New Roman" w:hAnsi="Times New Roman" w:cs="Times New Roman"/>
          <w:spacing w:val="-3"/>
          <w:sz w:val="24"/>
          <w:szCs w:val="24"/>
        </w:rPr>
      </w:pPr>
      <w:r w:rsidRPr="00B371A8">
        <w:rPr>
          <w:rFonts w:ascii="Times New Roman" w:hAnsi="Times New Roman" w:cs="Times New Roman"/>
          <w:spacing w:val="-3"/>
          <w:sz w:val="24"/>
          <w:szCs w:val="24"/>
        </w:rPr>
        <w:t>This is a re</w:t>
      </w:r>
      <w:r w:rsidRPr="00B371A8" w:rsidR="00B66C37">
        <w:rPr>
          <w:rFonts w:ascii="Times New Roman" w:hAnsi="Times New Roman" w:cs="Times New Roman"/>
          <w:spacing w:val="-3"/>
          <w:sz w:val="24"/>
          <w:szCs w:val="24"/>
        </w:rPr>
        <w:t>vision</w:t>
      </w:r>
      <w:r w:rsidRPr="00B371A8">
        <w:rPr>
          <w:rFonts w:ascii="Times New Roman" w:hAnsi="Times New Roman" w:cs="Times New Roman"/>
          <w:spacing w:val="-3"/>
          <w:sz w:val="24"/>
          <w:szCs w:val="24"/>
        </w:rPr>
        <w:t xml:space="preserve"> of information collection #1660-0143. </w:t>
      </w:r>
      <w:r w:rsidRPr="00B371A8" w:rsidR="00B371A8">
        <w:rPr>
          <w:rFonts w:ascii="Times New Roman" w:hAnsi="Times New Roman" w:cs="Times New Roman"/>
          <w:spacing w:val="-3"/>
          <w:sz w:val="24"/>
          <w:szCs w:val="24"/>
        </w:rPr>
        <w:t xml:space="preserve"> </w:t>
      </w:r>
      <w:r w:rsidRPr="00B371A8">
        <w:rPr>
          <w:rFonts w:ascii="Times New Roman" w:hAnsi="Times New Roman" w:cs="Times New Roman"/>
          <w:spacing w:val="-3"/>
          <w:sz w:val="24"/>
          <w:szCs w:val="24"/>
        </w:rPr>
        <w:t xml:space="preserve">This collection contains </w:t>
      </w:r>
      <w:r w:rsidR="002D346D">
        <w:rPr>
          <w:rFonts w:ascii="Times New Roman" w:hAnsi="Times New Roman" w:cs="Times New Roman"/>
          <w:spacing w:val="-3"/>
          <w:sz w:val="24"/>
          <w:szCs w:val="24"/>
        </w:rPr>
        <w:t>three (3)</w:t>
      </w:r>
      <w:r w:rsidRPr="00B371A8">
        <w:rPr>
          <w:rFonts w:ascii="Times New Roman" w:hAnsi="Times New Roman" w:cs="Times New Roman"/>
          <w:spacing w:val="-3"/>
          <w:sz w:val="24"/>
          <w:szCs w:val="24"/>
        </w:rPr>
        <w:t xml:space="preserve"> surveys and </w:t>
      </w:r>
      <w:r w:rsidR="002D346D">
        <w:rPr>
          <w:rFonts w:ascii="Times New Roman" w:hAnsi="Times New Roman" w:cs="Times New Roman"/>
          <w:spacing w:val="-3"/>
          <w:sz w:val="24"/>
          <w:szCs w:val="24"/>
        </w:rPr>
        <w:t>two (</w:t>
      </w:r>
      <w:r w:rsidRPr="00B371A8" w:rsidR="00942804">
        <w:rPr>
          <w:rFonts w:ascii="Times New Roman" w:hAnsi="Times New Roman" w:cs="Times New Roman"/>
          <w:spacing w:val="-3"/>
          <w:sz w:val="24"/>
          <w:szCs w:val="24"/>
        </w:rPr>
        <w:t>2</w:t>
      </w:r>
      <w:r w:rsidR="002D346D">
        <w:rPr>
          <w:rFonts w:ascii="Times New Roman" w:hAnsi="Times New Roman" w:cs="Times New Roman"/>
          <w:spacing w:val="-3"/>
          <w:sz w:val="24"/>
          <w:szCs w:val="24"/>
        </w:rPr>
        <w:t>)</w:t>
      </w:r>
      <w:r w:rsidRPr="00B371A8" w:rsidR="00942804">
        <w:rPr>
          <w:rFonts w:ascii="Times New Roman" w:hAnsi="Times New Roman" w:cs="Times New Roman"/>
          <w:spacing w:val="-3"/>
          <w:sz w:val="24"/>
          <w:szCs w:val="24"/>
        </w:rPr>
        <w:t xml:space="preserve"> qualitative methods</w:t>
      </w:r>
      <w:r w:rsidRPr="00B371A8">
        <w:rPr>
          <w:rFonts w:ascii="Times New Roman" w:hAnsi="Times New Roman" w:cs="Times New Roman"/>
          <w:spacing w:val="-3"/>
          <w:sz w:val="24"/>
          <w:szCs w:val="24"/>
        </w:rPr>
        <w:t>.</w:t>
      </w:r>
    </w:p>
    <w:p w:rsidR="002D346D" w14:paraId="25183127" w14:textId="77777777">
      <w:pPr>
        <w:autoSpaceDE w:val="0"/>
        <w:autoSpaceDN w:val="0"/>
        <w:adjustRightInd w:val="0"/>
        <w:spacing w:after="0"/>
        <w:contextualSpacing/>
        <w:rPr>
          <w:rFonts w:ascii="Times New Roman" w:eastAsia="Times New Roman" w:hAnsi="Times New Roman" w:cs="Times New Roman"/>
          <w:sz w:val="24"/>
          <w:szCs w:val="24"/>
        </w:rPr>
      </w:pPr>
    </w:p>
    <w:p w:rsidR="000C76BC" w:rsidRPr="00B371A8" w:rsidP="001D79E1" w14:paraId="37905E65" w14:textId="59B08FA5">
      <w:pPr>
        <w:autoSpaceDE w:val="0"/>
        <w:autoSpaceDN w:val="0"/>
        <w:adjustRightInd w:val="0"/>
        <w:spacing w:after="0"/>
        <w:contextualSpacing/>
        <w:rPr>
          <w:rFonts w:ascii="Times New Roman" w:hAnsi="Times New Roman" w:cs="Times New Roman"/>
          <w:sz w:val="24"/>
          <w:szCs w:val="24"/>
        </w:rPr>
      </w:pPr>
      <w:r w:rsidRPr="00B371A8">
        <w:rPr>
          <w:rFonts w:ascii="Times New Roman" w:eastAsia="Times New Roman" w:hAnsi="Times New Roman" w:cs="Times New Roman"/>
          <w:sz w:val="24"/>
          <w:szCs w:val="24"/>
        </w:rPr>
        <w:t xml:space="preserve">Surveys in this collection support the </w:t>
      </w:r>
      <w:r w:rsidRPr="00B371A8" w:rsidR="00B371A8">
        <w:rPr>
          <w:rFonts w:ascii="Times New Roman" w:eastAsia="Times New Roman" w:hAnsi="Times New Roman" w:cs="Times New Roman"/>
          <w:sz w:val="24"/>
          <w:szCs w:val="24"/>
        </w:rPr>
        <w:t xml:space="preserve">Federal Emergency Management </w:t>
      </w:r>
      <w:r w:rsidRPr="00B371A8">
        <w:rPr>
          <w:rFonts w:ascii="Times New Roman" w:eastAsia="Times New Roman" w:hAnsi="Times New Roman" w:cs="Times New Roman"/>
          <w:sz w:val="24"/>
          <w:szCs w:val="24"/>
        </w:rPr>
        <w:t xml:space="preserve">Agency’s </w:t>
      </w:r>
      <w:r w:rsidRPr="00B371A8" w:rsidR="00B371A8">
        <w:rPr>
          <w:rFonts w:ascii="Times New Roman" w:eastAsia="Times New Roman" w:hAnsi="Times New Roman" w:cs="Times New Roman"/>
          <w:sz w:val="24"/>
          <w:szCs w:val="24"/>
        </w:rPr>
        <w:t xml:space="preserve">(FEMA’s) </w:t>
      </w:r>
      <w:r w:rsidRPr="00B371A8">
        <w:rPr>
          <w:rFonts w:ascii="Times New Roman" w:eastAsia="Times New Roman" w:hAnsi="Times New Roman" w:cs="Times New Roman"/>
          <w:sz w:val="24"/>
          <w:szCs w:val="24"/>
        </w:rPr>
        <w:t>2022-2026 Strategic Plan: Unify coordination and delivery of Federal Assistance (Objective 3.3).</w:t>
      </w:r>
      <w:r w:rsidRPr="00B371A8">
        <w:rPr>
          <w:rFonts w:ascii="Times New Roman" w:hAnsi="Times New Roman" w:cs="Times New Roman"/>
          <w:sz w:val="24"/>
          <w:szCs w:val="24"/>
        </w:rPr>
        <w:t xml:space="preserve">  </w:t>
      </w:r>
      <w:r w:rsidRPr="00B371A8" w:rsidR="00482194">
        <w:rPr>
          <w:rFonts w:ascii="Times New Roman" w:eastAsia="Times New Roman" w:hAnsi="Times New Roman" w:cs="Times New Roman"/>
          <w:sz w:val="24"/>
          <w:szCs w:val="24"/>
        </w:rPr>
        <w:t xml:space="preserve">The </w:t>
      </w:r>
      <w:r w:rsidRPr="00B371A8">
        <w:rPr>
          <w:rFonts w:ascii="Times New Roman" w:eastAsia="Times New Roman" w:hAnsi="Times New Roman" w:cs="Times New Roman"/>
          <w:sz w:val="24"/>
          <w:szCs w:val="24"/>
        </w:rPr>
        <w:t>Individual and Households Program (IHP) utilize survey feedback to assess applicant satisfaction with service delivery.</w:t>
      </w:r>
      <w:r w:rsidRPr="00B371A8" w:rsidR="0043374E">
        <w:rPr>
          <w:rFonts w:ascii="Times New Roman" w:eastAsia="Times New Roman" w:hAnsi="Times New Roman" w:cs="Times New Roman"/>
          <w:sz w:val="24"/>
          <w:szCs w:val="24"/>
        </w:rPr>
        <w:t xml:space="preserve">  These questions also support </w:t>
      </w:r>
      <w:r w:rsidRPr="00B371A8" w:rsidR="008B7240">
        <w:rPr>
          <w:rFonts w:ascii="Times New Roman" w:eastAsia="Times New Roman" w:hAnsi="Times New Roman" w:cs="Times New Roman"/>
          <w:sz w:val="24"/>
          <w:szCs w:val="24"/>
        </w:rPr>
        <w:t xml:space="preserve">IHP’s </w:t>
      </w:r>
      <w:r w:rsidRPr="00B371A8" w:rsidR="006A2E6C">
        <w:rPr>
          <w:rFonts w:ascii="Times New Roman" w:eastAsia="Times New Roman" w:hAnsi="Times New Roman" w:cs="Times New Roman"/>
          <w:sz w:val="24"/>
          <w:szCs w:val="24"/>
        </w:rPr>
        <w:t xml:space="preserve">reporting for </w:t>
      </w:r>
      <w:r w:rsidRPr="00584D9A" w:rsidR="006A2E6C">
        <w:rPr>
          <w:rFonts w:ascii="Times New Roman" w:eastAsia="Times New Roman" w:hAnsi="Times New Roman" w:cs="Times New Roman"/>
          <w:sz w:val="24"/>
          <w:szCs w:val="24"/>
        </w:rPr>
        <w:t xml:space="preserve">the </w:t>
      </w:r>
      <w:r w:rsidRPr="00B371A8" w:rsidR="006A2E6C">
        <w:rPr>
          <w:rFonts w:ascii="Times New Roman" w:eastAsia="Times New Roman" w:hAnsi="Times New Roman" w:cs="Times New Roman"/>
          <w:sz w:val="24"/>
          <w:szCs w:val="24"/>
        </w:rPr>
        <w:t>Government Performance and Results Act (GPRA)</w:t>
      </w:r>
      <w:r w:rsidRPr="00E678BC" w:rsidR="00E678BC">
        <w:rPr>
          <w:rFonts w:ascii="Times New Roman" w:hAnsi="Times New Roman"/>
          <w:sz w:val="24"/>
        </w:rPr>
        <w:t xml:space="preserve"> </w:t>
      </w:r>
      <w:r w:rsidR="00E678BC">
        <w:rPr>
          <w:rFonts w:ascii="Times New Roman" w:hAnsi="Times New Roman"/>
          <w:sz w:val="24"/>
        </w:rPr>
        <w:t>of 1993</w:t>
      </w:r>
      <w:r w:rsidRPr="00295CB3" w:rsidR="00E678BC">
        <w:rPr>
          <w:rFonts w:ascii="Times New Roman" w:hAnsi="Times New Roman"/>
          <w:sz w:val="24"/>
        </w:rPr>
        <w:t xml:space="preserve"> </w:t>
      </w:r>
      <w:r w:rsidR="00E678BC">
        <w:rPr>
          <w:rFonts w:ascii="Times New Roman" w:hAnsi="Times New Roman"/>
          <w:sz w:val="24"/>
        </w:rPr>
        <w:t>(Pub. L. 103-62, 107 Stat. 285)</w:t>
      </w:r>
      <w:r w:rsidRPr="00B371A8" w:rsidR="006A2E6C">
        <w:rPr>
          <w:rFonts w:ascii="Times New Roman" w:eastAsia="Times New Roman" w:hAnsi="Times New Roman" w:cs="Times New Roman"/>
          <w:sz w:val="24"/>
          <w:szCs w:val="24"/>
        </w:rPr>
        <w:t>.</w:t>
      </w:r>
      <w:r w:rsidRPr="00B371A8">
        <w:rPr>
          <w:rFonts w:ascii="Times New Roman" w:eastAsia="Times New Roman" w:hAnsi="Times New Roman" w:cs="Times New Roman"/>
          <w:sz w:val="24"/>
          <w:szCs w:val="24"/>
        </w:rPr>
        <w:t xml:space="preserve">  Examples of survey questions that support </w:t>
      </w:r>
      <w:r w:rsidRPr="00B371A8" w:rsidR="00F80B66">
        <w:rPr>
          <w:rFonts w:ascii="Times New Roman" w:eastAsia="Times New Roman" w:hAnsi="Times New Roman" w:cs="Times New Roman"/>
          <w:sz w:val="24"/>
          <w:szCs w:val="24"/>
        </w:rPr>
        <w:t>both GPRA and FEMA’s Strategic Plan include:</w:t>
      </w:r>
    </w:p>
    <w:p w:rsidR="000C76BC" w:rsidRPr="00B371A8" w:rsidP="001D79E1" w14:paraId="38821066" w14:textId="77777777">
      <w:pPr>
        <w:spacing w:after="0"/>
        <w:contextualSpacing/>
        <w:rPr>
          <w:rFonts w:ascii="Times New Roman" w:eastAsia="Times New Roman" w:hAnsi="Times New Roman" w:cs="Times New Roman"/>
          <w:sz w:val="24"/>
          <w:szCs w:val="24"/>
        </w:rPr>
      </w:pPr>
    </w:p>
    <w:p w:rsidR="000C76BC" w:rsidRPr="00B371A8" w:rsidP="001D79E1" w14:paraId="70BBEC5F" w14:textId="77777777">
      <w:pPr>
        <w:pStyle w:val="ListParagraph"/>
        <w:numPr>
          <w:ilvl w:val="0"/>
          <w:numId w:val="10"/>
        </w:numPr>
        <w:spacing w:after="0"/>
        <w:rPr>
          <w:rFonts w:ascii="Times New Roman" w:eastAsia="Times New Roman" w:hAnsi="Times New Roman" w:cs="Times New Roman"/>
          <w:sz w:val="24"/>
          <w:szCs w:val="24"/>
        </w:rPr>
      </w:pPr>
      <w:r w:rsidRPr="00B371A8">
        <w:rPr>
          <w:rFonts w:ascii="Times New Roman" w:eastAsia="Times New Roman" w:hAnsi="Times New Roman" w:cs="Times New Roman"/>
          <w:sz w:val="24"/>
          <w:szCs w:val="24"/>
        </w:rPr>
        <w:t>Simplicity of completing an application</w:t>
      </w:r>
    </w:p>
    <w:p w:rsidR="000C76BC" w:rsidRPr="00B371A8" w:rsidP="001D79E1" w14:paraId="7467F81D" w14:textId="77777777">
      <w:pPr>
        <w:pStyle w:val="ListParagraph"/>
        <w:numPr>
          <w:ilvl w:val="0"/>
          <w:numId w:val="10"/>
        </w:numPr>
        <w:spacing w:after="0"/>
        <w:rPr>
          <w:rFonts w:ascii="Times New Roman" w:eastAsia="Times New Roman" w:hAnsi="Times New Roman" w:cs="Times New Roman"/>
          <w:sz w:val="24"/>
          <w:szCs w:val="24"/>
        </w:rPr>
      </w:pPr>
      <w:r w:rsidRPr="00B371A8">
        <w:rPr>
          <w:rFonts w:ascii="Times New Roman" w:eastAsia="Times New Roman" w:hAnsi="Times New Roman" w:cs="Times New Roman"/>
          <w:sz w:val="24"/>
          <w:szCs w:val="24"/>
        </w:rPr>
        <w:t>Providing easy to understand disaster assistance information</w:t>
      </w:r>
    </w:p>
    <w:p w:rsidR="000C76BC" w:rsidRPr="00B371A8" w:rsidP="001D79E1" w14:paraId="53A65743" w14:textId="77777777">
      <w:pPr>
        <w:pStyle w:val="ListParagraph"/>
        <w:numPr>
          <w:ilvl w:val="0"/>
          <w:numId w:val="10"/>
        </w:numPr>
        <w:spacing w:after="0"/>
        <w:rPr>
          <w:rFonts w:ascii="Times New Roman" w:eastAsia="Times New Roman" w:hAnsi="Times New Roman" w:cs="Times New Roman"/>
          <w:sz w:val="24"/>
          <w:szCs w:val="24"/>
        </w:rPr>
      </w:pPr>
      <w:r w:rsidRPr="00B371A8">
        <w:rPr>
          <w:rFonts w:ascii="Times New Roman" w:eastAsia="Times New Roman" w:hAnsi="Times New Roman" w:cs="Times New Roman"/>
          <w:sz w:val="24"/>
          <w:szCs w:val="24"/>
        </w:rPr>
        <w:t>Overall inspection experience</w:t>
      </w:r>
    </w:p>
    <w:p w:rsidR="000C76BC" w:rsidRPr="00B371A8" w:rsidP="001D79E1" w14:paraId="2F6E8061" w14:textId="77777777">
      <w:pPr>
        <w:pStyle w:val="ListParagraph"/>
        <w:numPr>
          <w:ilvl w:val="0"/>
          <w:numId w:val="10"/>
        </w:numPr>
        <w:spacing w:after="0"/>
        <w:rPr>
          <w:rFonts w:ascii="Times New Roman" w:eastAsia="Times New Roman" w:hAnsi="Times New Roman" w:cs="Times New Roman"/>
          <w:sz w:val="24"/>
          <w:szCs w:val="24"/>
        </w:rPr>
      </w:pPr>
      <w:r w:rsidRPr="00B371A8">
        <w:rPr>
          <w:rFonts w:ascii="Times New Roman" w:eastAsia="Times New Roman" w:hAnsi="Times New Roman" w:cs="Times New Roman"/>
          <w:sz w:val="24"/>
          <w:szCs w:val="24"/>
        </w:rPr>
        <w:t>Timeliness of financial assistance</w:t>
      </w:r>
    </w:p>
    <w:p w:rsidR="000C76BC" w:rsidRPr="00B371A8" w:rsidP="001D79E1" w14:paraId="3D3FD750" w14:textId="77777777">
      <w:pPr>
        <w:pStyle w:val="ListParagraph"/>
        <w:numPr>
          <w:ilvl w:val="0"/>
          <w:numId w:val="10"/>
        </w:numPr>
        <w:spacing w:after="0"/>
        <w:rPr>
          <w:rFonts w:ascii="Times New Roman" w:eastAsia="Times New Roman" w:hAnsi="Times New Roman" w:cs="Times New Roman"/>
          <w:sz w:val="24"/>
          <w:szCs w:val="24"/>
        </w:rPr>
      </w:pPr>
      <w:r w:rsidRPr="00B371A8">
        <w:rPr>
          <w:rFonts w:ascii="Times New Roman" w:eastAsia="Times New Roman" w:hAnsi="Times New Roman" w:cs="Times New Roman"/>
          <w:sz w:val="24"/>
          <w:szCs w:val="24"/>
        </w:rPr>
        <w:t>Financial assistance helping meet disaster related needs</w:t>
      </w:r>
    </w:p>
    <w:p w:rsidR="00CD65FF" w:rsidRPr="00B371A8" w:rsidP="001D79E1" w14:paraId="658B8B4E" w14:textId="34007D08">
      <w:pPr>
        <w:spacing w:after="0"/>
        <w:contextualSpacing/>
        <w:rPr>
          <w:rFonts w:ascii="Times New Roman" w:hAnsi="Times New Roman" w:cs="Times New Roman"/>
          <w:spacing w:val="-3"/>
          <w:sz w:val="24"/>
          <w:szCs w:val="24"/>
        </w:rPr>
      </w:pPr>
      <w:r w:rsidRPr="00B371A8">
        <w:rPr>
          <w:rFonts w:ascii="Times New Roman" w:hAnsi="Times New Roman" w:cs="Times New Roman"/>
          <w:spacing w:val="-3"/>
          <w:sz w:val="24"/>
          <w:szCs w:val="24"/>
        </w:rPr>
        <w:tab/>
      </w:r>
      <w:r w:rsidRPr="00B371A8">
        <w:rPr>
          <w:rFonts w:ascii="Times New Roman" w:hAnsi="Times New Roman" w:cs="Times New Roman"/>
          <w:spacing w:val="-3"/>
          <w:sz w:val="24"/>
          <w:szCs w:val="24"/>
        </w:rPr>
        <w:tab/>
      </w:r>
      <w:r w:rsidRPr="00B371A8">
        <w:rPr>
          <w:rFonts w:ascii="Times New Roman" w:hAnsi="Times New Roman" w:cs="Times New Roman"/>
          <w:spacing w:val="-3"/>
          <w:sz w:val="24"/>
          <w:szCs w:val="24"/>
        </w:rPr>
        <w:tab/>
      </w:r>
      <w:r w:rsidRPr="00B371A8">
        <w:rPr>
          <w:rFonts w:ascii="Times New Roman" w:hAnsi="Times New Roman" w:cs="Times New Roman"/>
          <w:spacing w:val="-3"/>
          <w:sz w:val="24"/>
          <w:szCs w:val="24"/>
        </w:rPr>
        <w:tab/>
      </w:r>
      <w:r w:rsidRPr="00B371A8">
        <w:rPr>
          <w:rFonts w:ascii="Times New Roman" w:hAnsi="Times New Roman" w:cs="Times New Roman"/>
          <w:spacing w:val="-3"/>
          <w:sz w:val="24"/>
          <w:szCs w:val="24"/>
        </w:rPr>
        <w:tab/>
      </w:r>
      <w:r w:rsidRPr="00B371A8">
        <w:rPr>
          <w:rFonts w:ascii="Times New Roman" w:hAnsi="Times New Roman" w:cs="Times New Roman"/>
          <w:spacing w:val="-3"/>
          <w:sz w:val="24"/>
          <w:szCs w:val="24"/>
        </w:rPr>
        <w:tab/>
      </w:r>
    </w:p>
    <w:p w:rsidR="00562915" w:rsidRPr="00B371A8" w:rsidP="001D79E1" w14:paraId="5D4CB686" w14:textId="773E513A">
      <w:pPr>
        <w:contextualSpacing/>
        <w:rPr>
          <w:rFonts w:ascii="Times New Roman" w:hAnsi="Times New Roman" w:cs="Times New Roman"/>
          <w:spacing w:val="-3"/>
          <w:sz w:val="24"/>
          <w:szCs w:val="24"/>
        </w:rPr>
      </w:pPr>
      <w:r w:rsidRPr="00B371A8">
        <w:rPr>
          <w:rFonts w:ascii="Times New Roman" w:hAnsi="Times New Roman" w:cs="Times New Roman"/>
          <w:spacing w:val="-3"/>
          <w:sz w:val="24"/>
          <w:szCs w:val="24"/>
        </w:rPr>
        <w:t>T</w:t>
      </w:r>
      <w:r w:rsidRPr="00B371A8">
        <w:rPr>
          <w:rFonts w:ascii="Times New Roman" w:hAnsi="Times New Roman" w:cs="Times New Roman"/>
          <w:sz w:val="24"/>
          <w:szCs w:val="24"/>
        </w:rPr>
        <w:t xml:space="preserve">he information collected </w:t>
      </w:r>
      <w:r w:rsidRPr="00B371A8" w:rsidR="000577C2">
        <w:rPr>
          <w:rFonts w:ascii="Times New Roman" w:hAnsi="Times New Roman" w:cs="Times New Roman"/>
          <w:sz w:val="24"/>
          <w:szCs w:val="24"/>
        </w:rPr>
        <w:t>is</w:t>
      </w:r>
      <w:r w:rsidRPr="00B371A8">
        <w:rPr>
          <w:rFonts w:ascii="Times New Roman" w:hAnsi="Times New Roman" w:cs="Times New Roman"/>
          <w:sz w:val="24"/>
          <w:szCs w:val="24"/>
        </w:rPr>
        <w:t xml:space="preserve"> from individuals who registered for </w:t>
      </w:r>
      <w:r w:rsidRPr="00B371A8" w:rsidR="00FF251C">
        <w:rPr>
          <w:rFonts w:ascii="Times New Roman" w:hAnsi="Times New Roman" w:cs="Times New Roman"/>
          <w:sz w:val="24"/>
          <w:szCs w:val="24"/>
        </w:rPr>
        <w:t>f</w:t>
      </w:r>
      <w:r w:rsidRPr="00B371A8">
        <w:rPr>
          <w:rFonts w:ascii="Times New Roman" w:hAnsi="Times New Roman" w:cs="Times New Roman"/>
          <w:sz w:val="24"/>
          <w:szCs w:val="24"/>
        </w:rPr>
        <w:t>ederal assistance for a major disaster</w:t>
      </w:r>
      <w:r w:rsidRPr="00B371A8" w:rsidR="00FF251C">
        <w:rPr>
          <w:rFonts w:ascii="Times New Roman" w:hAnsi="Times New Roman" w:cs="Times New Roman"/>
          <w:sz w:val="24"/>
          <w:szCs w:val="24"/>
        </w:rPr>
        <w:t xml:space="preserve"> declaration under </w:t>
      </w:r>
      <w:r w:rsidRPr="00584D9A" w:rsidR="00FF251C">
        <w:rPr>
          <w:rFonts w:ascii="Times New Roman" w:hAnsi="Times New Roman" w:cs="Times New Roman"/>
          <w:sz w:val="24"/>
          <w:szCs w:val="24"/>
        </w:rPr>
        <w:t xml:space="preserve">the </w:t>
      </w:r>
      <w:r w:rsidR="00D459E4">
        <w:rPr>
          <w:rFonts w:ascii="Times New Roman" w:hAnsi="Times New Roman" w:cs="Times New Roman"/>
          <w:sz w:val="24"/>
          <w:szCs w:val="24"/>
        </w:rPr>
        <w:t xml:space="preserve">Robert T. </w:t>
      </w:r>
      <w:r w:rsidR="009A0A20">
        <w:rPr>
          <w:rFonts w:ascii="Times New Roman" w:hAnsi="Times New Roman" w:cs="Times New Roman"/>
          <w:sz w:val="24"/>
          <w:szCs w:val="24"/>
        </w:rPr>
        <w:t xml:space="preserve">Stafford </w:t>
      </w:r>
      <w:r w:rsidR="00D459E4">
        <w:rPr>
          <w:rFonts w:ascii="Times New Roman" w:hAnsi="Times New Roman" w:cs="Times New Roman"/>
          <w:sz w:val="24"/>
          <w:szCs w:val="24"/>
        </w:rPr>
        <w:t>Disaster Relief and Emergency Assistance Act of 1988 (</w:t>
      </w:r>
      <w:r w:rsidRPr="00584D9A" w:rsidR="00FF251C">
        <w:rPr>
          <w:rFonts w:ascii="Times New Roman" w:hAnsi="Times New Roman" w:cs="Times New Roman"/>
          <w:sz w:val="24"/>
          <w:szCs w:val="24"/>
        </w:rPr>
        <w:t>Stafford Act</w:t>
      </w:r>
      <w:r w:rsidR="00D459E4">
        <w:rPr>
          <w:rFonts w:ascii="Times New Roman" w:hAnsi="Times New Roman" w:cs="Times New Roman"/>
          <w:sz w:val="24"/>
          <w:szCs w:val="24"/>
        </w:rPr>
        <w:t>)</w:t>
      </w:r>
      <w:r w:rsidRPr="00584D9A" w:rsidR="00FF251C">
        <w:rPr>
          <w:rFonts w:ascii="Times New Roman" w:hAnsi="Times New Roman" w:cs="Times New Roman"/>
          <w:sz w:val="24"/>
          <w:szCs w:val="24"/>
        </w:rPr>
        <w:t xml:space="preserve"> (</w:t>
      </w:r>
      <w:r w:rsidR="00D459E4">
        <w:rPr>
          <w:rFonts w:ascii="Times New Roman" w:hAnsi="Times New Roman" w:cs="Times New Roman"/>
          <w:sz w:val="24"/>
          <w:szCs w:val="24"/>
        </w:rPr>
        <w:t xml:space="preserve">Pub. L. 100-707, </w:t>
      </w:r>
      <w:r w:rsidRPr="00584D9A" w:rsidR="00FF251C">
        <w:rPr>
          <w:rFonts w:ascii="Times New Roman" w:hAnsi="Times New Roman" w:cs="Times New Roman"/>
          <w:sz w:val="24"/>
          <w:szCs w:val="24"/>
        </w:rPr>
        <w:t xml:space="preserve">42 U.S.C. §§ 5121 </w:t>
      </w:r>
      <w:r w:rsidRPr="00B371A8" w:rsidR="00FF251C">
        <w:rPr>
          <w:rFonts w:ascii="Times New Roman" w:hAnsi="Times New Roman" w:cs="Times New Roman"/>
          <w:i/>
          <w:iCs/>
          <w:sz w:val="24"/>
          <w:szCs w:val="24"/>
        </w:rPr>
        <w:t>et seq)</w:t>
      </w:r>
      <w:r w:rsidRPr="00B371A8">
        <w:rPr>
          <w:rFonts w:ascii="Times New Roman" w:hAnsi="Times New Roman" w:cs="Times New Roman"/>
          <w:sz w:val="24"/>
          <w:szCs w:val="24"/>
        </w:rPr>
        <w:t xml:space="preserve">.  These </w:t>
      </w:r>
      <w:r w:rsidRPr="00B371A8" w:rsidR="00372CCB">
        <w:rPr>
          <w:rFonts w:ascii="Times New Roman" w:hAnsi="Times New Roman" w:cs="Times New Roman"/>
          <w:sz w:val="24"/>
          <w:szCs w:val="24"/>
        </w:rPr>
        <w:t>individuals</w:t>
      </w:r>
      <w:r w:rsidRPr="00B371A8">
        <w:rPr>
          <w:rFonts w:ascii="Times New Roman" w:hAnsi="Times New Roman" w:cs="Times New Roman"/>
          <w:sz w:val="24"/>
          <w:szCs w:val="24"/>
        </w:rPr>
        <w:t xml:space="preserve"> have contacted FEMA through different channels and are at various stages in the FEMA process.  This may include </w:t>
      </w:r>
      <w:r w:rsidRPr="00B371A8" w:rsidR="00372CCB">
        <w:rPr>
          <w:rFonts w:ascii="Times New Roman" w:hAnsi="Times New Roman" w:cs="Times New Roman"/>
          <w:sz w:val="24"/>
          <w:szCs w:val="24"/>
        </w:rPr>
        <w:t>individuals</w:t>
      </w:r>
      <w:r w:rsidRPr="00B371A8">
        <w:rPr>
          <w:rFonts w:ascii="Times New Roman" w:hAnsi="Times New Roman" w:cs="Times New Roman"/>
          <w:sz w:val="24"/>
          <w:szCs w:val="24"/>
        </w:rPr>
        <w:t xml:space="preserve"> who had contact with a FEMA representative, online via DisasterAssistance.gov website, with a FEMA inspector, or after an eligibility determination is made on their application.  </w:t>
      </w:r>
    </w:p>
    <w:p w:rsidR="00B371A8" w:rsidP="00B371A8" w14:paraId="6A15DBE7" w14:textId="77777777">
      <w:pPr>
        <w:contextualSpacing/>
        <w:rPr>
          <w:rFonts w:ascii="Times New Roman" w:hAnsi="Times New Roman" w:cs="Times New Roman"/>
          <w:bCs/>
          <w:sz w:val="24"/>
          <w:szCs w:val="24"/>
        </w:rPr>
      </w:pPr>
    </w:p>
    <w:p w:rsidR="00C3197B" w:rsidRPr="00B371A8" w:rsidP="001D79E1" w14:paraId="63031B6D" w14:textId="140A4C17">
      <w:pPr>
        <w:contextualSpacing/>
        <w:rPr>
          <w:rFonts w:ascii="Times New Roman" w:hAnsi="Times New Roman" w:cs="Times New Roman"/>
          <w:bCs/>
          <w:sz w:val="24"/>
          <w:szCs w:val="24"/>
        </w:rPr>
      </w:pPr>
      <w:r w:rsidRPr="00B371A8">
        <w:rPr>
          <w:rFonts w:ascii="Times New Roman" w:hAnsi="Times New Roman" w:cs="Times New Roman"/>
          <w:bCs/>
          <w:sz w:val="24"/>
          <w:szCs w:val="24"/>
        </w:rPr>
        <w:t>The following legal authorities mandate the collection of the information in this request:</w:t>
      </w:r>
    </w:p>
    <w:p w:rsidR="00C3197B" w:rsidRPr="00B371A8" w14:paraId="09402242" w14:textId="51029248">
      <w:pPr>
        <w:pStyle w:val="ListParagraph"/>
        <w:numPr>
          <w:ilvl w:val="0"/>
          <w:numId w:val="23"/>
        </w:numPr>
        <w:rPr>
          <w:rFonts w:ascii="Times New Roman" w:hAnsi="Times New Roman" w:cs="Times New Roman"/>
          <w:sz w:val="24"/>
          <w:szCs w:val="24"/>
        </w:rPr>
      </w:pPr>
      <w:r w:rsidRPr="00B371A8">
        <w:rPr>
          <w:rFonts w:ascii="Times New Roman" w:hAnsi="Times New Roman" w:cs="Times New Roman"/>
          <w:sz w:val="24"/>
          <w:szCs w:val="24"/>
        </w:rPr>
        <w:t xml:space="preserve">Executive Order 12862, </w:t>
      </w:r>
      <w:r w:rsidRPr="001D79E1">
        <w:rPr>
          <w:rFonts w:ascii="Times New Roman" w:hAnsi="Times New Roman" w:cs="Times New Roman"/>
          <w:i/>
          <w:iCs/>
          <w:color w:val="000000"/>
          <w:sz w:val="24"/>
          <w:szCs w:val="24"/>
        </w:rPr>
        <w:t>Setting Customer Service Standards</w:t>
      </w:r>
      <w:r w:rsidR="002E4577">
        <w:rPr>
          <w:rFonts w:ascii="Times New Roman" w:hAnsi="Times New Roman" w:cs="Times New Roman"/>
          <w:color w:val="000000"/>
          <w:sz w:val="24"/>
          <w:szCs w:val="24"/>
        </w:rPr>
        <w:t xml:space="preserve"> (58 FR 48257, September 11, 1993)</w:t>
      </w:r>
      <w:r w:rsidRPr="00B371A8">
        <w:rPr>
          <w:rFonts w:ascii="Times New Roman" w:hAnsi="Times New Roman" w:cs="Times New Roman"/>
          <w:color w:val="000000"/>
          <w:sz w:val="24"/>
          <w:szCs w:val="24"/>
        </w:rPr>
        <w:t xml:space="preserve"> and its March 23, 1995</w:t>
      </w:r>
      <w:r w:rsidRPr="00B371A8" w:rsidR="00B371A8">
        <w:rPr>
          <w:rFonts w:ascii="Times New Roman" w:hAnsi="Times New Roman" w:cs="Times New Roman"/>
          <w:color w:val="000000"/>
          <w:sz w:val="24"/>
          <w:szCs w:val="24"/>
        </w:rPr>
        <w:t>,</w:t>
      </w:r>
      <w:r w:rsidRPr="00B371A8">
        <w:rPr>
          <w:rFonts w:ascii="Times New Roman" w:hAnsi="Times New Roman" w:cs="Times New Roman"/>
          <w:color w:val="000000"/>
          <w:sz w:val="24"/>
          <w:szCs w:val="24"/>
        </w:rPr>
        <w:t xml:space="preserve"> Memorandum addendum, “Improving Customer Service,” </w:t>
      </w:r>
      <w:r w:rsidRPr="00B371A8">
        <w:rPr>
          <w:rFonts w:ascii="Times New Roman" w:hAnsi="Times New Roman" w:cs="Times New Roman"/>
          <w:sz w:val="24"/>
          <w:szCs w:val="24"/>
        </w:rPr>
        <w:t xml:space="preserve">requires that all </w:t>
      </w:r>
      <w:r w:rsidR="00B371A8">
        <w:rPr>
          <w:rFonts w:ascii="Times New Roman" w:hAnsi="Times New Roman" w:cs="Times New Roman"/>
          <w:sz w:val="24"/>
          <w:szCs w:val="24"/>
        </w:rPr>
        <w:t>F</w:t>
      </w:r>
      <w:r w:rsidRPr="00B371A8">
        <w:rPr>
          <w:rFonts w:ascii="Times New Roman" w:hAnsi="Times New Roman" w:cs="Times New Roman"/>
          <w:sz w:val="24"/>
          <w:szCs w:val="24"/>
        </w:rPr>
        <w:t xml:space="preserve">ederal </w:t>
      </w:r>
      <w:r w:rsidR="00B371A8">
        <w:rPr>
          <w:rFonts w:ascii="Times New Roman" w:hAnsi="Times New Roman" w:cs="Times New Roman"/>
          <w:sz w:val="24"/>
          <w:szCs w:val="24"/>
        </w:rPr>
        <w:t>A</w:t>
      </w:r>
      <w:r w:rsidRPr="00B371A8">
        <w:rPr>
          <w:rFonts w:ascii="Times New Roman" w:hAnsi="Times New Roman" w:cs="Times New Roman"/>
          <w:sz w:val="24"/>
          <w:szCs w:val="24"/>
        </w:rPr>
        <w:t>gencies ask their customers what is most important to them, and survey their customers to determine the kind and quality of services the customers want and their level of satisfaction with existing services.  The GPRA requires agencies to set missions and goals, and measure performance against them.</w:t>
      </w:r>
    </w:p>
    <w:p w:rsidR="00C3197B" w:rsidRPr="00B371A8" w14:paraId="44F5BA8C" w14:textId="4FBE1C72">
      <w:pPr>
        <w:pStyle w:val="ListParagraph"/>
        <w:numPr>
          <w:ilvl w:val="0"/>
          <w:numId w:val="23"/>
        </w:numPr>
        <w:rPr>
          <w:rFonts w:ascii="Times New Roman" w:hAnsi="Times New Roman" w:cs="Times New Roman"/>
          <w:spacing w:val="-3"/>
          <w:sz w:val="24"/>
          <w:szCs w:val="24"/>
        </w:rPr>
      </w:pPr>
      <w:r w:rsidRPr="00B371A8">
        <w:rPr>
          <w:rFonts w:ascii="Times New Roman" w:hAnsi="Times New Roman" w:cs="Times New Roman"/>
          <w:spacing w:val="-3"/>
          <w:sz w:val="24"/>
          <w:szCs w:val="24"/>
        </w:rPr>
        <w:t>Executive Order 13411</w:t>
      </w:r>
      <w:r w:rsidR="002E4577">
        <w:rPr>
          <w:rFonts w:ascii="Times New Roman" w:hAnsi="Times New Roman" w:cs="Times New Roman"/>
          <w:spacing w:val="-3"/>
          <w:sz w:val="24"/>
          <w:szCs w:val="24"/>
        </w:rPr>
        <w:t xml:space="preserve">, </w:t>
      </w:r>
      <w:r w:rsidRPr="001D79E1" w:rsidR="002E4577">
        <w:rPr>
          <w:rFonts w:ascii="Times New Roman" w:hAnsi="Times New Roman" w:cs="Times New Roman"/>
          <w:i/>
          <w:iCs/>
          <w:spacing w:val="-3"/>
          <w:sz w:val="24"/>
          <w:szCs w:val="24"/>
        </w:rPr>
        <w:t>Improving Assistance for Disaster Victims</w:t>
      </w:r>
      <w:r w:rsidR="002E4577">
        <w:rPr>
          <w:rFonts w:ascii="Times New Roman" w:hAnsi="Times New Roman" w:cs="Times New Roman"/>
          <w:spacing w:val="-3"/>
          <w:sz w:val="24"/>
          <w:szCs w:val="24"/>
        </w:rPr>
        <w:t xml:space="preserve"> (71 FR 52729, September 6, 2006)</w:t>
      </w:r>
      <w:r w:rsidRPr="00B371A8">
        <w:rPr>
          <w:rFonts w:ascii="Times New Roman" w:hAnsi="Times New Roman" w:cs="Times New Roman"/>
          <w:spacing w:val="-3"/>
          <w:sz w:val="24"/>
          <w:szCs w:val="24"/>
        </w:rPr>
        <w:t xml:space="preserve"> mandated an interagency task force develop the Disaster Assistance Improvement Plan (DAIP) to create a single application for citizens to apply for disaster assistance across all programs that receive Federal </w:t>
      </w:r>
      <w:r w:rsidRPr="00B371A8" w:rsidR="000F103E">
        <w:rPr>
          <w:rFonts w:ascii="Times New Roman" w:hAnsi="Times New Roman" w:cs="Times New Roman"/>
          <w:spacing w:val="-3"/>
          <w:sz w:val="24"/>
          <w:szCs w:val="24"/>
        </w:rPr>
        <w:t xml:space="preserve">Government </w:t>
      </w:r>
      <w:r w:rsidRPr="00B371A8">
        <w:rPr>
          <w:rFonts w:ascii="Times New Roman" w:hAnsi="Times New Roman" w:cs="Times New Roman"/>
          <w:spacing w:val="-3"/>
          <w:sz w:val="24"/>
          <w:szCs w:val="24"/>
        </w:rPr>
        <w:t>funding</w:t>
      </w:r>
      <w:r w:rsidRPr="00B371A8" w:rsidR="005A0AF6">
        <w:rPr>
          <w:rFonts w:ascii="Times New Roman" w:hAnsi="Times New Roman" w:cs="Times New Roman"/>
          <w:spacing w:val="-3"/>
          <w:sz w:val="24"/>
          <w:szCs w:val="24"/>
        </w:rPr>
        <w:t xml:space="preserve">, which must include an inventory of </w:t>
      </w:r>
      <w:r w:rsidRPr="00B371A8" w:rsidR="00FF251C">
        <w:rPr>
          <w:rFonts w:ascii="Times New Roman" w:hAnsi="Times New Roman" w:cs="Times New Roman"/>
          <w:spacing w:val="-3"/>
          <w:sz w:val="24"/>
          <w:szCs w:val="24"/>
        </w:rPr>
        <w:t>f</w:t>
      </w:r>
      <w:r w:rsidRPr="00B371A8" w:rsidR="005A0AF6">
        <w:rPr>
          <w:rFonts w:ascii="Times New Roman" w:hAnsi="Times New Roman" w:cs="Times New Roman"/>
          <w:spacing w:val="-3"/>
          <w:sz w:val="24"/>
          <w:szCs w:val="24"/>
        </w:rPr>
        <w:t>ederal disaster assistance programs and assess the effectiveness of their respective delivery mechanisms.</w:t>
      </w:r>
    </w:p>
    <w:p w:rsidR="00C3197B" w:rsidRPr="00B371A8" w14:paraId="220274C9" w14:textId="647379AD">
      <w:pPr>
        <w:pStyle w:val="ListParagraph"/>
        <w:numPr>
          <w:ilvl w:val="0"/>
          <w:numId w:val="23"/>
        </w:numPr>
        <w:autoSpaceDE w:val="0"/>
        <w:autoSpaceDN w:val="0"/>
        <w:adjustRightInd w:val="0"/>
        <w:rPr>
          <w:rFonts w:ascii="Times New Roman" w:hAnsi="Times New Roman" w:cs="Times New Roman"/>
          <w:sz w:val="24"/>
          <w:szCs w:val="24"/>
        </w:rPr>
      </w:pPr>
      <w:r w:rsidRPr="00B371A8">
        <w:rPr>
          <w:rFonts w:ascii="Times New Roman" w:hAnsi="Times New Roman" w:cs="Times New Roman"/>
          <w:sz w:val="24"/>
          <w:szCs w:val="24"/>
        </w:rPr>
        <w:t xml:space="preserve">The GPRA Modernization Act of 2010 </w:t>
      </w:r>
      <w:bookmarkStart w:id="1" w:name="_Hlk118716329"/>
      <w:r w:rsidR="002E4577">
        <w:rPr>
          <w:rFonts w:ascii="Times New Roman" w:hAnsi="Times New Roman" w:cs="Times New Roman"/>
          <w:sz w:val="24"/>
          <w:szCs w:val="24"/>
        </w:rPr>
        <w:t>(Pub. L. 111-352</w:t>
      </w:r>
      <w:r w:rsidR="00C26E62">
        <w:rPr>
          <w:rFonts w:ascii="Times New Roman" w:hAnsi="Times New Roman" w:cs="Times New Roman"/>
          <w:sz w:val="24"/>
          <w:szCs w:val="24"/>
        </w:rPr>
        <w:t>, 31 U.S.C § 1116</w:t>
      </w:r>
      <w:r w:rsidR="002E4577">
        <w:rPr>
          <w:rFonts w:ascii="Times New Roman" w:hAnsi="Times New Roman" w:cs="Times New Roman"/>
          <w:sz w:val="24"/>
          <w:szCs w:val="24"/>
        </w:rPr>
        <w:t>)</w:t>
      </w:r>
      <w:r w:rsidR="00C26E62">
        <w:rPr>
          <w:rFonts w:ascii="Times New Roman" w:hAnsi="Times New Roman" w:cs="Times New Roman"/>
          <w:sz w:val="24"/>
          <w:szCs w:val="24"/>
        </w:rPr>
        <w:t xml:space="preserve"> </w:t>
      </w:r>
      <w:bookmarkEnd w:id="1"/>
      <w:r w:rsidRPr="00B371A8">
        <w:rPr>
          <w:rFonts w:ascii="Times New Roman" w:hAnsi="Times New Roman" w:cs="Times New Roman"/>
          <w:sz w:val="24"/>
          <w:szCs w:val="24"/>
        </w:rPr>
        <w:t>requires quarterly performance assessments of Government programs for purposes of assessing agency performance and improvement, and to establish agency performance improvement officers and the Performance Improvement Council.  Executive Order 13571</w:t>
      </w:r>
      <w:r w:rsidR="002E4577">
        <w:rPr>
          <w:rFonts w:ascii="Times New Roman" w:hAnsi="Times New Roman" w:cs="Times New Roman"/>
          <w:sz w:val="24"/>
          <w:szCs w:val="24"/>
        </w:rPr>
        <w:t>,</w:t>
      </w:r>
      <w:r w:rsidRPr="00B371A8">
        <w:rPr>
          <w:rFonts w:ascii="Times New Roman" w:hAnsi="Times New Roman" w:cs="Times New Roman"/>
          <w:sz w:val="24"/>
          <w:szCs w:val="24"/>
        </w:rPr>
        <w:t xml:space="preserve"> </w:t>
      </w:r>
      <w:r w:rsidRPr="001D79E1">
        <w:rPr>
          <w:rFonts w:ascii="Times New Roman" w:hAnsi="Times New Roman" w:cs="Times New Roman"/>
          <w:i/>
          <w:iCs/>
          <w:sz w:val="24"/>
          <w:szCs w:val="24"/>
        </w:rPr>
        <w:t>Streamlining Service Delivery and Improving Customer Service</w:t>
      </w:r>
      <w:r w:rsidR="002E4577">
        <w:rPr>
          <w:rFonts w:ascii="Times New Roman" w:hAnsi="Times New Roman" w:cs="Times New Roman"/>
          <w:sz w:val="24"/>
          <w:szCs w:val="24"/>
        </w:rPr>
        <w:t xml:space="preserve"> (76 FR 24339, May 2, 2011)</w:t>
      </w:r>
      <w:r w:rsidRPr="00B371A8">
        <w:rPr>
          <w:rFonts w:ascii="Times New Roman" w:hAnsi="Times New Roman" w:cs="Times New Roman"/>
          <w:sz w:val="24"/>
          <w:szCs w:val="24"/>
        </w:rPr>
        <w:t xml:space="preserve"> and its June 13, 2011</w:t>
      </w:r>
      <w:r w:rsidRPr="00B371A8" w:rsidR="00B371A8">
        <w:rPr>
          <w:rFonts w:ascii="Times New Roman" w:hAnsi="Times New Roman" w:cs="Times New Roman"/>
          <w:sz w:val="24"/>
          <w:szCs w:val="24"/>
        </w:rPr>
        <w:t>,</w:t>
      </w:r>
      <w:r w:rsidRPr="00B371A8">
        <w:rPr>
          <w:rFonts w:ascii="Times New Roman" w:hAnsi="Times New Roman" w:cs="Times New Roman"/>
          <w:sz w:val="24"/>
          <w:szCs w:val="24"/>
        </w:rPr>
        <w:t xml:space="preserve"> Memorandum “Implementing Executive Order 13571 on Streamlining Service Delivery and Improving Customer Service” sets out guidelines for establishing customer service plans and activities.</w:t>
      </w:r>
    </w:p>
    <w:p w:rsidR="005A3A3A" w:rsidRPr="00B371A8" w14:paraId="15964B47" w14:textId="3D0FD4A3">
      <w:pPr>
        <w:pStyle w:val="ListParagraph"/>
        <w:numPr>
          <w:ilvl w:val="0"/>
          <w:numId w:val="23"/>
        </w:numPr>
        <w:autoSpaceDE w:val="0"/>
        <w:autoSpaceDN w:val="0"/>
        <w:adjustRightInd w:val="0"/>
        <w:rPr>
          <w:rFonts w:ascii="Times New Roman" w:hAnsi="Times New Roman" w:cs="Times New Roman"/>
          <w:sz w:val="24"/>
          <w:szCs w:val="24"/>
        </w:rPr>
      </w:pPr>
      <w:r w:rsidRPr="00B371A8">
        <w:rPr>
          <w:rFonts w:ascii="Times New Roman" w:hAnsi="Times New Roman" w:cs="Times New Roman"/>
          <w:sz w:val="24"/>
          <w:szCs w:val="24"/>
        </w:rPr>
        <w:t xml:space="preserve">From the Sandy Recovery Improvement Act </w:t>
      </w:r>
      <w:r w:rsidR="00D459E4">
        <w:rPr>
          <w:rFonts w:ascii="Times New Roman" w:hAnsi="Times New Roman" w:cs="Times New Roman"/>
          <w:sz w:val="24"/>
          <w:szCs w:val="24"/>
        </w:rPr>
        <w:t xml:space="preserve">of 2013 </w:t>
      </w:r>
      <w:r w:rsidRPr="00B371A8">
        <w:rPr>
          <w:rFonts w:ascii="Times New Roman" w:hAnsi="Times New Roman" w:cs="Times New Roman"/>
          <w:sz w:val="24"/>
          <w:szCs w:val="24"/>
        </w:rPr>
        <w:t xml:space="preserve">(SRIA) </w:t>
      </w:r>
      <w:r w:rsidR="00D459E4">
        <w:rPr>
          <w:rFonts w:ascii="Times New Roman" w:hAnsi="Times New Roman" w:cs="Times New Roman"/>
          <w:sz w:val="24"/>
          <w:szCs w:val="24"/>
        </w:rPr>
        <w:t xml:space="preserve">(Pub. L. 113-242, 44 U.S.C. §§ 5170 </w:t>
      </w:r>
      <w:r w:rsidRPr="00B371A8" w:rsidR="00D459E4">
        <w:rPr>
          <w:rFonts w:ascii="Times New Roman" w:hAnsi="Times New Roman" w:cs="Times New Roman"/>
          <w:i/>
          <w:iCs/>
          <w:sz w:val="24"/>
          <w:szCs w:val="24"/>
        </w:rPr>
        <w:t>et seq</w:t>
      </w:r>
      <w:r w:rsidR="00D459E4">
        <w:rPr>
          <w:rFonts w:ascii="Times New Roman" w:hAnsi="Times New Roman" w:cs="Times New Roman"/>
          <w:sz w:val="24"/>
          <w:szCs w:val="24"/>
        </w:rPr>
        <w:t>)</w:t>
      </w:r>
      <w:r w:rsidRPr="00B371A8">
        <w:rPr>
          <w:rFonts w:ascii="Times New Roman" w:hAnsi="Times New Roman" w:cs="Times New Roman"/>
          <w:sz w:val="24"/>
          <w:szCs w:val="24"/>
        </w:rPr>
        <w:t xml:space="preserve"> and the response provided by FEMA staff from all divisions during Hurricane Sandy, the Disaster Survivor Assistance (DSA) Program was formed to provide additional in-person customer service during the initial phase of the recovery process.</w:t>
      </w:r>
    </w:p>
    <w:p w:rsidR="005A36E1" w:rsidRPr="00B371A8" w:rsidP="001D79E1" w14:paraId="4C55E23E" w14:textId="235D558C">
      <w:pPr>
        <w:contextualSpacing/>
        <w:rPr>
          <w:rFonts w:ascii="Times New Roman" w:hAnsi="Times New Roman" w:cs="Times New Roman"/>
          <w:sz w:val="24"/>
          <w:szCs w:val="24"/>
        </w:rPr>
      </w:pPr>
      <w:r w:rsidRPr="00B371A8">
        <w:rPr>
          <w:rFonts w:ascii="Times New Roman" w:hAnsi="Times New Roman" w:cs="Times New Roman"/>
          <w:sz w:val="24"/>
          <w:szCs w:val="24"/>
        </w:rPr>
        <w:t>The survey results</w:t>
      </w:r>
      <w:r w:rsidRPr="00B371A8">
        <w:rPr>
          <w:rFonts w:ascii="Times New Roman" w:hAnsi="Times New Roman" w:cs="Times New Roman"/>
          <w:sz w:val="24"/>
          <w:szCs w:val="24"/>
        </w:rPr>
        <w:t xml:space="preserve"> provide FEMA an overall gauge of performance at different points in the </w:t>
      </w:r>
      <w:r w:rsidRPr="00B371A8" w:rsidR="00C23D6C">
        <w:rPr>
          <w:rFonts w:ascii="Times New Roman" w:hAnsi="Times New Roman" w:cs="Times New Roman"/>
          <w:sz w:val="24"/>
          <w:szCs w:val="24"/>
        </w:rPr>
        <w:t xml:space="preserve">Individual </w:t>
      </w:r>
      <w:r w:rsidRPr="00B371A8">
        <w:rPr>
          <w:rFonts w:ascii="Times New Roman" w:hAnsi="Times New Roman" w:cs="Times New Roman"/>
          <w:sz w:val="24"/>
          <w:szCs w:val="24"/>
        </w:rPr>
        <w:t xml:space="preserve">Assistance process. </w:t>
      </w:r>
      <w:r w:rsidR="00B371A8">
        <w:rPr>
          <w:rFonts w:ascii="Times New Roman" w:hAnsi="Times New Roman" w:cs="Times New Roman"/>
          <w:sz w:val="24"/>
          <w:szCs w:val="24"/>
        </w:rPr>
        <w:t xml:space="preserve"> </w:t>
      </w:r>
      <w:r w:rsidRPr="00B371A8">
        <w:rPr>
          <w:rFonts w:ascii="Times New Roman" w:hAnsi="Times New Roman" w:cs="Times New Roman"/>
          <w:sz w:val="24"/>
          <w:szCs w:val="24"/>
        </w:rPr>
        <w:t xml:space="preserve">Drops in overall satisfaction or customer service ratings </w:t>
      </w:r>
      <w:r w:rsidRPr="00B371A8" w:rsidR="007146E3">
        <w:rPr>
          <w:rFonts w:ascii="Times New Roman" w:hAnsi="Times New Roman" w:cs="Times New Roman"/>
          <w:sz w:val="24"/>
          <w:szCs w:val="24"/>
        </w:rPr>
        <w:t>prompt analysts to examine</w:t>
      </w:r>
      <w:r w:rsidRPr="00B371A8">
        <w:rPr>
          <w:rFonts w:ascii="Times New Roman" w:hAnsi="Times New Roman" w:cs="Times New Roman"/>
          <w:sz w:val="24"/>
          <w:szCs w:val="24"/>
        </w:rPr>
        <w:t xml:space="preserve"> specific survey questions more closely </w:t>
      </w:r>
      <w:r w:rsidRPr="00B371A8" w:rsidR="00523758">
        <w:rPr>
          <w:rFonts w:ascii="Times New Roman" w:hAnsi="Times New Roman" w:cs="Times New Roman"/>
          <w:sz w:val="24"/>
          <w:szCs w:val="24"/>
        </w:rPr>
        <w:t>in order to</w:t>
      </w:r>
      <w:r w:rsidRPr="00B371A8">
        <w:rPr>
          <w:rFonts w:ascii="Times New Roman" w:hAnsi="Times New Roman" w:cs="Times New Roman"/>
          <w:sz w:val="24"/>
          <w:szCs w:val="24"/>
        </w:rPr>
        <w:t xml:space="preserve"> pinpoint underlying causes for dissatisfaction and identify possible strategies for improvement.   </w:t>
      </w:r>
    </w:p>
    <w:p w:rsidR="00B371A8" w:rsidP="00B371A8" w14:paraId="1FEEBC3A" w14:textId="77777777">
      <w:pPr>
        <w:contextualSpacing/>
        <w:rPr>
          <w:rFonts w:ascii="Times New Roman" w:hAnsi="Times New Roman" w:cs="Times New Roman"/>
          <w:sz w:val="24"/>
          <w:szCs w:val="24"/>
        </w:rPr>
      </w:pPr>
    </w:p>
    <w:p w:rsidR="00B371A8" w:rsidRPr="001D79E1" w:rsidP="001D79E1" w14:paraId="28176F55" w14:textId="4EA797A7">
      <w:pPr>
        <w:contextualSpacing/>
        <w:rPr>
          <w:rFonts w:ascii="Times New Roman" w:hAnsi="Times New Roman" w:cs="Times New Roman"/>
          <w:sz w:val="24"/>
          <w:szCs w:val="24"/>
        </w:rPr>
      </w:pPr>
      <w:bookmarkStart w:id="2" w:name="_Hlk118716778"/>
      <w:r w:rsidRPr="001D79E1">
        <w:rPr>
          <w:rFonts w:ascii="Times New Roman" w:hAnsi="Times New Roman" w:cs="Times New Roman"/>
          <w:sz w:val="24"/>
          <w:szCs w:val="24"/>
        </w:rPr>
        <w:t>This is a request to reduce burden hours for IC 1660-0143 in order to comply with the Department of Homeland Security’s Paperwork Reduction Act Burden Reduction Initiative. Burden has been reduced in the following ways:</w:t>
      </w:r>
    </w:p>
    <w:p w:rsidR="00B371A8" w:rsidRPr="001D79E1" w14:paraId="2616D45E" w14:textId="77777777">
      <w:pPr>
        <w:pStyle w:val="ListParagraph"/>
        <w:numPr>
          <w:ilvl w:val="0"/>
          <w:numId w:val="25"/>
        </w:numPr>
        <w:rPr>
          <w:rFonts w:ascii="Times New Roman" w:hAnsi="Times New Roman" w:cs="Times New Roman"/>
          <w:sz w:val="24"/>
          <w:szCs w:val="24"/>
        </w:rPr>
      </w:pPr>
      <w:r w:rsidRPr="001D79E1">
        <w:rPr>
          <w:rFonts w:ascii="Times New Roman" w:hAnsi="Times New Roman" w:cs="Times New Roman"/>
          <w:sz w:val="24"/>
          <w:szCs w:val="24"/>
        </w:rPr>
        <w:t>Corrected inaccurate burden per response for electronic survey forms.  Original estimates were prior to implementation of electronic surveys.  Completion times are faster than original estimates.</w:t>
      </w:r>
    </w:p>
    <w:p w:rsidR="00B371A8" w:rsidRPr="001D79E1" w14:paraId="54DDCE5F" w14:textId="77777777">
      <w:pPr>
        <w:pStyle w:val="ListParagraph"/>
        <w:numPr>
          <w:ilvl w:val="0"/>
          <w:numId w:val="25"/>
        </w:numPr>
        <w:rPr>
          <w:rFonts w:ascii="Times New Roman" w:hAnsi="Times New Roman" w:cs="Times New Roman"/>
          <w:sz w:val="24"/>
          <w:szCs w:val="24"/>
        </w:rPr>
      </w:pPr>
      <w:r w:rsidRPr="001D79E1">
        <w:rPr>
          <w:rFonts w:ascii="Times New Roman" w:hAnsi="Times New Roman" w:cs="Times New Roman"/>
          <w:sz w:val="24"/>
          <w:szCs w:val="24"/>
        </w:rPr>
        <w:t>A higher percentage of respondents prefer email surveys in recent years, which are faster to complete than phone surveys.</w:t>
      </w:r>
    </w:p>
    <w:p w:rsidR="00B371A8" w:rsidRPr="001D79E1" w14:paraId="5C430381" w14:textId="77777777">
      <w:pPr>
        <w:pStyle w:val="ListParagraph"/>
        <w:numPr>
          <w:ilvl w:val="0"/>
          <w:numId w:val="25"/>
        </w:numPr>
        <w:rPr>
          <w:rFonts w:ascii="Times New Roman" w:hAnsi="Times New Roman" w:cs="Times New Roman"/>
          <w:sz w:val="24"/>
          <w:szCs w:val="24"/>
        </w:rPr>
      </w:pPr>
      <w:r w:rsidRPr="001D79E1">
        <w:rPr>
          <w:rFonts w:ascii="Times New Roman" w:hAnsi="Times New Roman" w:cs="Times New Roman"/>
          <w:sz w:val="24"/>
          <w:szCs w:val="24"/>
        </w:rPr>
        <w:t xml:space="preserve">The burden hours allocated to qualitative research have been reduced based on recent utilization.  </w:t>
      </w:r>
    </w:p>
    <w:p w:rsidR="00B371A8" w:rsidRPr="001D79E1" w:rsidP="001D79E1" w14:paraId="11EA4269" w14:textId="0E71B990">
      <w:pPr>
        <w:contextualSpacing/>
        <w:rPr>
          <w:rFonts w:ascii="Times New Roman" w:hAnsi="Times New Roman" w:cs="Times New Roman"/>
          <w:sz w:val="24"/>
          <w:szCs w:val="24"/>
        </w:rPr>
      </w:pPr>
      <w:r w:rsidRPr="001D79E1">
        <w:rPr>
          <w:rFonts w:ascii="Times New Roman" w:hAnsi="Times New Roman" w:cs="Times New Roman"/>
          <w:sz w:val="24"/>
          <w:szCs w:val="24"/>
        </w:rPr>
        <w:t xml:space="preserve">No changes have been made to the currently approved survey forms. </w:t>
      </w:r>
      <w:r>
        <w:rPr>
          <w:rFonts w:ascii="Times New Roman" w:hAnsi="Times New Roman" w:cs="Times New Roman"/>
          <w:sz w:val="24"/>
          <w:szCs w:val="24"/>
        </w:rPr>
        <w:t xml:space="preserve"> </w:t>
      </w:r>
      <w:r w:rsidRPr="001D79E1">
        <w:rPr>
          <w:rFonts w:ascii="Times New Roman" w:hAnsi="Times New Roman" w:cs="Times New Roman"/>
          <w:sz w:val="24"/>
          <w:szCs w:val="24"/>
        </w:rPr>
        <w:t>This collection was previously approved in July 2021.</w:t>
      </w:r>
    </w:p>
    <w:bookmarkEnd w:id="2"/>
    <w:p w:rsidR="00B371A8" w:rsidRPr="002F434C" w:rsidP="001D79E1" w14:paraId="2F17334A" w14:textId="77777777">
      <w:pPr>
        <w:contextualSpacing/>
        <w:rPr>
          <w:rFonts w:ascii="Times New Roman" w:hAnsi="Times New Roman" w:cs="Times New Roman"/>
          <w:sz w:val="24"/>
          <w:szCs w:val="24"/>
        </w:rPr>
      </w:pPr>
    </w:p>
    <w:p w:rsidR="00562915" w:rsidRPr="002F434C" w:rsidP="001D79E1" w14:paraId="69CC19DC" w14:textId="77777777">
      <w:pPr>
        <w:contextualSpacing/>
        <w:rPr>
          <w:rFonts w:ascii="Times New Roman" w:hAnsi="Times New Roman" w:cs="Times New Roman"/>
          <w:b/>
          <w:bCs/>
          <w:color w:val="000000"/>
          <w:spacing w:val="-3"/>
          <w:sz w:val="24"/>
          <w:szCs w:val="24"/>
        </w:rPr>
      </w:pPr>
      <w:r w:rsidRPr="000B08DD">
        <w:rPr>
          <w:rFonts w:ascii="Times New Roman" w:hAnsi="Times New Roman" w:cs="Times New Roman"/>
          <w:b/>
          <w:bCs/>
          <w:sz w:val="24"/>
          <w:szCs w:val="24"/>
        </w:rPr>
        <w:fldChar w:fldCharType="begin"/>
      </w:r>
      <w:r w:rsidRPr="002F434C">
        <w:rPr>
          <w:rFonts w:ascii="Times New Roman" w:hAnsi="Times New Roman" w:cs="Times New Roman"/>
          <w:b/>
          <w:bCs/>
          <w:sz w:val="24"/>
          <w:szCs w:val="24"/>
        </w:rPr>
        <w:instrText>ADVANCE \R 0.95</w:instrText>
      </w:r>
      <w:r w:rsidRPr="000B08DD">
        <w:rPr>
          <w:rFonts w:ascii="Times New Roman" w:hAnsi="Times New Roman" w:cs="Times New Roman"/>
          <w:b/>
          <w:bCs/>
          <w:sz w:val="24"/>
          <w:szCs w:val="24"/>
        </w:rPr>
        <w:fldChar w:fldCharType="end"/>
      </w:r>
      <w:r w:rsidRPr="002F434C">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2F434C">
        <w:rPr>
          <w:rFonts w:ascii="Times New Roman" w:hAnsi="Times New Roman" w:cs="Times New Roman"/>
          <w:b/>
          <w:bCs/>
          <w:color w:val="0000FF"/>
          <w:sz w:val="24"/>
          <w:szCs w:val="24"/>
        </w:rPr>
        <w:t xml:space="preserve"> </w:t>
      </w:r>
      <w:r w:rsidRPr="002F434C">
        <w:rPr>
          <w:rFonts w:ascii="Times New Roman" w:hAnsi="Times New Roman" w:cs="Times New Roman"/>
          <w:b/>
          <w:bCs/>
          <w:color w:val="000000"/>
          <w:sz w:val="24"/>
          <w:szCs w:val="24"/>
        </w:rPr>
        <w:t>Provide a detailed description of: how the information will be shared, if applicable, and for</w:t>
      </w:r>
      <w:r w:rsidRPr="002F434C">
        <w:rPr>
          <w:rFonts w:ascii="Times New Roman" w:hAnsi="Times New Roman" w:cs="Times New Roman"/>
          <w:b/>
          <w:bCs/>
          <w:color w:val="0000FF"/>
          <w:sz w:val="24"/>
          <w:szCs w:val="24"/>
        </w:rPr>
        <w:t xml:space="preserve"> </w:t>
      </w:r>
      <w:r w:rsidRPr="002F434C">
        <w:rPr>
          <w:rFonts w:ascii="Times New Roman" w:hAnsi="Times New Roman" w:cs="Times New Roman"/>
          <w:b/>
          <w:bCs/>
          <w:color w:val="000000"/>
          <w:sz w:val="24"/>
          <w:szCs w:val="24"/>
        </w:rPr>
        <w:t xml:space="preserve">what programmatic purpose.       </w:t>
      </w:r>
    </w:p>
    <w:p w:rsidR="002F434C" w:rsidP="002F434C" w14:paraId="66067591" w14:textId="77777777">
      <w:pPr>
        <w:contextualSpacing/>
        <w:rPr>
          <w:rFonts w:ascii="Times New Roman" w:hAnsi="Times New Roman" w:cs="Times New Roman"/>
          <w:sz w:val="24"/>
          <w:szCs w:val="24"/>
        </w:rPr>
      </w:pPr>
    </w:p>
    <w:p w:rsidR="00562915" w:rsidP="002F434C" w14:paraId="5608FB37" w14:textId="47494FDE">
      <w:pPr>
        <w:contextualSpacing/>
        <w:rPr>
          <w:rFonts w:ascii="Times New Roman" w:hAnsi="Times New Roman" w:cs="Times New Roman"/>
          <w:sz w:val="24"/>
          <w:szCs w:val="24"/>
        </w:rPr>
      </w:pPr>
      <w:r w:rsidRPr="002F434C">
        <w:rPr>
          <w:rFonts w:ascii="Times New Roman" w:hAnsi="Times New Roman" w:cs="Times New Roman"/>
          <w:sz w:val="24"/>
          <w:szCs w:val="24"/>
        </w:rPr>
        <w:t>This collection i</w:t>
      </w:r>
      <w:r w:rsidRPr="002F434C" w:rsidR="000577C2">
        <w:rPr>
          <w:rFonts w:ascii="Times New Roman" w:hAnsi="Times New Roman" w:cs="Times New Roman"/>
          <w:sz w:val="24"/>
          <w:szCs w:val="24"/>
        </w:rPr>
        <w:t>ncludes</w:t>
      </w:r>
      <w:r w:rsidRPr="002F434C">
        <w:rPr>
          <w:rFonts w:ascii="Times New Roman" w:hAnsi="Times New Roman" w:cs="Times New Roman"/>
          <w:sz w:val="24"/>
          <w:szCs w:val="24"/>
        </w:rPr>
        <w:t xml:space="preserve"> the FEMA Individual Assistance</w:t>
      </w:r>
      <w:r w:rsidRPr="002F434C" w:rsidR="000660B8">
        <w:rPr>
          <w:rFonts w:ascii="Times New Roman" w:hAnsi="Times New Roman" w:cs="Times New Roman"/>
          <w:sz w:val="24"/>
          <w:szCs w:val="24"/>
        </w:rPr>
        <w:t>s’</w:t>
      </w:r>
      <w:r w:rsidRPr="002F434C">
        <w:rPr>
          <w:rFonts w:ascii="Times New Roman" w:hAnsi="Times New Roman" w:cs="Times New Roman"/>
          <w:sz w:val="24"/>
          <w:szCs w:val="24"/>
        </w:rPr>
        <w:t xml:space="preserve"> Customer Satisfaction Surveys</w:t>
      </w:r>
      <w:r w:rsidRPr="002F434C" w:rsidR="004C7311">
        <w:rPr>
          <w:rFonts w:ascii="Times New Roman" w:hAnsi="Times New Roman" w:cs="Times New Roman"/>
          <w:sz w:val="24"/>
          <w:szCs w:val="24"/>
        </w:rPr>
        <w:t xml:space="preserve">. </w:t>
      </w:r>
      <w:r w:rsidRPr="002F434C" w:rsidR="00584D9A">
        <w:rPr>
          <w:rFonts w:ascii="Times New Roman" w:hAnsi="Times New Roman" w:cs="Times New Roman"/>
          <w:sz w:val="24"/>
          <w:szCs w:val="24"/>
        </w:rPr>
        <w:t xml:space="preserve"> </w:t>
      </w:r>
      <w:r w:rsidRPr="002F434C" w:rsidR="004C7311">
        <w:rPr>
          <w:rFonts w:ascii="Times New Roman" w:hAnsi="Times New Roman" w:cs="Times New Roman"/>
          <w:sz w:val="24"/>
          <w:szCs w:val="24"/>
        </w:rPr>
        <w:t>This collection is</w:t>
      </w:r>
      <w:r w:rsidRPr="002F434C">
        <w:rPr>
          <w:rFonts w:ascii="Times New Roman" w:hAnsi="Times New Roman" w:cs="Times New Roman"/>
          <w:sz w:val="24"/>
          <w:szCs w:val="24"/>
        </w:rPr>
        <w:t xml:space="preserve"> managed by the Recovery Directorate, through the Reporting &amp; Analytics </w:t>
      </w:r>
      <w:r w:rsidRPr="002F434C">
        <w:rPr>
          <w:rFonts w:ascii="Times New Roman" w:hAnsi="Times New Roman" w:cs="Times New Roman"/>
          <w:sz w:val="24"/>
          <w:szCs w:val="24"/>
        </w:rPr>
        <w:t xml:space="preserve">Division’s Customer Survey &amp; Analysis </w:t>
      </w:r>
      <w:r w:rsidRPr="002F434C" w:rsidR="000660B8">
        <w:rPr>
          <w:rFonts w:ascii="Times New Roman" w:hAnsi="Times New Roman" w:cs="Times New Roman"/>
          <w:sz w:val="24"/>
          <w:szCs w:val="24"/>
        </w:rPr>
        <w:t xml:space="preserve">(CSA) </w:t>
      </w:r>
      <w:r w:rsidRPr="002F434C">
        <w:rPr>
          <w:rFonts w:ascii="Times New Roman" w:hAnsi="Times New Roman" w:cs="Times New Roman"/>
          <w:sz w:val="24"/>
          <w:szCs w:val="24"/>
        </w:rPr>
        <w:t>Section</w:t>
      </w:r>
      <w:r w:rsidRPr="002F434C" w:rsidR="00C227B8">
        <w:rPr>
          <w:rFonts w:ascii="Times New Roman" w:hAnsi="Times New Roman" w:cs="Times New Roman"/>
          <w:sz w:val="24"/>
          <w:szCs w:val="24"/>
        </w:rPr>
        <w:t xml:space="preserve">. </w:t>
      </w:r>
      <w:r w:rsidR="002D346D">
        <w:rPr>
          <w:rFonts w:ascii="Times New Roman" w:hAnsi="Times New Roman" w:cs="Times New Roman"/>
          <w:sz w:val="24"/>
          <w:szCs w:val="24"/>
        </w:rPr>
        <w:t xml:space="preserve"> </w:t>
      </w:r>
      <w:r w:rsidRPr="002F434C" w:rsidR="00C227B8">
        <w:rPr>
          <w:rFonts w:ascii="Times New Roman" w:hAnsi="Times New Roman" w:cs="Times New Roman"/>
          <w:sz w:val="24"/>
          <w:szCs w:val="24"/>
        </w:rPr>
        <w:t xml:space="preserve">CSA </w:t>
      </w:r>
      <w:r w:rsidRPr="002F434C" w:rsidR="00502D14">
        <w:rPr>
          <w:rFonts w:ascii="Times New Roman" w:hAnsi="Times New Roman" w:cs="Times New Roman"/>
          <w:sz w:val="24"/>
          <w:szCs w:val="24"/>
        </w:rPr>
        <w:t>is responsible for administering and reporting survey results.</w:t>
      </w:r>
      <w:r w:rsidRPr="002F434C">
        <w:rPr>
          <w:rFonts w:ascii="Times New Roman" w:hAnsi="Times New Roman" w:cs="Times New Roman"/>
          <w:sz w:val="24"/>
          <w:szCs w:val="24"/>
        </w:rPr>
        <w:t xml:space="preserve"> </w:t>
      </w:r>
      <w:r w:rsidRPr="002F434C" w:rsidR="00584D9A">
        <w:rPr>
          <w:rFonts w:ascii="Times New Roman" w:hAnsi="Times New Roman" w:cs="Times New Roman"/>
          <w:sz w:val="24"/>
          <w:szCs w:val="24"/>
        </w:rPr>
        <w:t xml:space="preserve"> </w:t>
      </w:r>
      <w:r w:rsidRPr="002F434C" w:rsidR="00EA3FD5">
        <w:rPr>
          <w:rFonts w:ascii="Times New Roman" w:hAnsi="Times New Roman" w:cs="Times New Roman"/>
          <w:sz w:val="24"/>
          <w:szCs w:val="24"/>
        </w:rPr>
        <w:t>CSA also assists with survey design in conjunction with stakeholders</w:t>
      </w:r>
      <w:r w:rsidRPr="002F434C" w:rsidR="009234DA">
        <w:rPr>
          <w:rFonts w:ascii="Times New Roman" w:hAnsi="Times New Roman" w:cs="Times New Roman"/>
          <w:sz w:val="24"/>
          <w:szCs w:val="24"/>
        </w:rPr>
        <w:t>.</w:t>
      </w:r>
      <w:r w:rsidRPr="002F434C" w:rsidR="00691C91">
        <w:rPr>
          <w:rFonts w:ascii="Times New Roman" w:hAnsi="Times New Roman" w:cs="Times New Roman"/>
          <w:sz w:val="24"/>
          <w:szCs w:val="24"/>
        </w:rPr>
        <w:t xml:space="preserve">  Questions used for performance management are chosen</w:t>
      </w:r>
      <w:r w:rsidRPr="002F434C" w:rsidR="0092591A">
        <w:rPr>
          <w:rFonts w:ascii="Times New Roman" w:hAnsi="Times New Roman" w:cs="Times New Roman"/>
          <w:sz w:val="24"/>
          <w:szCs w:val="24"/>
        </w:rPr>
        <w:t xml:space="preserve"> </w:t>
      </w:r>
      <w:r w:rsidRPr="002F434C" w:rsidR="009B7ACF">
        <w:rPr>
          <w:rFonts w:ascii="Times New Roman" w:hAnsi="Times New Roman" w:cs="Times New Roman"/>
          <w:sz w:val="24"/>
          <w:szCs w:val="24"/>
        </w:rPr>
        <w:t>by the</w:t>
      </w:r>
      <w:r w:rsidRPr="002F434C" w:rsidR="00691C91">
        <w:rPr>
          <w:rFonts w:ascii="Times New Roman" w:hAnsi="Times New Roman" w:cs="Times New Roman"/>
          <w:sz w:val="24"/>
          <w:szCs w:val="24"/>
        </w:rPr>
        <w:t xml:space="preserve"> FEMA Recovery Performance Management Team and Leadership.</w:t>
      </w:r>
    </w:p>
    <w:p w:rsidR="002F434C" w:rsidRPr="002F434C" w:rsidP="001D79E1" w14:paraId="104C1662" w14:textId="77777777">
      <w:pPr>
        <w:contextualSpacing/>
        <w:rPr>
          <w:rFonts w:ascii="Times New Roman" w:hAnsi="Times New Roman" w:cs="Times New Roman"/>
          <w:sz w:val="24"/>
          <w:szCs w:val="24"/>
        </w:rPr>
      </w:pPr>
    </w:p>
    <w:p w:rsidR="004A09DC" w:rsidP="002F434C" w14:paraId="089CD155" w14:textId="7FB673EC">
      <w:pPr>
        <w:contextualSpacing/>
        <w:rPr>
          <w:rFonts w:ascii="Times New Roman" w:hAnsi="Times New Roman" w:cs="Times New Roman"/>
          <w:sz w:val="24"/>
          <w:szCs w:val="24"/>
        </w:rPr>
      </w:pPr>
      <w:r w:rsidRPr="002F434C">
        <w:rPr>
          <w:rFonts w:ascii="Times New Roman" w:hAnsi="Times New Roman" w:cs="Times New Roman"/>
          <w:sz w:val="24"/>
          <w:szCs w:val="24"/>
        </w:rPr>
        <w:t xml:space="preserve">The respondents to the collection are individuals and households who registered for </w:t>
      </w:r>
      <w:r w:rsidRPr="002F434C" w:rsidR="000F103E">
        <w:rPr>
          <w:rFonts w:ascii="Times New Roman" w:hAnsi="Times New Roman" w:cs="Times New Roman"/>
          <w:sz w:val="24"/>
          <w:szCs w:val="24"/>
        </w:rPr>
        <w:t xml:space="preserve">Federal </w:t>
      </w:r>
      <w:r w:rsidRPr="002F434C">
        <w:rPr>
          <w:rFonts w:ascii="Times New Roman" w:hAnsi="Times New Roman" w:cs="Times New Roman"/>
          <w:sz w:val="24"/>
          <w:szCs w:val="24"/>
        </w:rPr>
        <w:t xml:space="preserve">assistance for a </w:t>
      </w:r>
      <w:r w:rsidRPr="002F434C" w:rsidR="008127BE">
        <w:rPr>
          <w:rFonts w:ascii="Times New Roman" w:hAnsi="Times New Roman" w:cs="Times New Roman"/>
          <w:sz w:val="24"/>
          <w:szCs w:val="24"/>
        </w:rPr>
        <w:t>major disaster declared by the President pursuant to the Stafford Act,</w:t>
      </w:r>
      <w:r w:rsidRPr="002F434C">
        <w:rPr>
          <w:rFonts w:ascii="Times New Roman" w:hAnsi="Times New Roman" w:cs="Times New Roman"/>
          <w:sz w:val="24"/>
          <w:szCs w:val="24"/>
        </w:rPr>
        <w:t xml:space="preserve"> either by phone, in person, or on-line. </w:t>
      </w:r>
      <w:r w:rsidRPr="002F434C" w:rsidR="00584D9A">
        <w:rPr>
          <w:rFonts w:ascii="Times New Roman" w:hAnsi="Times New Roman" w:cs="Times New Roman"/>
          <w:sz w:val="24"/>
          <w:szCs w:val="24"/>
        </w:rPr>
        <w:t xml:space="preserve"> </w:t>
      </w:r>
      <w:r w:rsidRPr="002F434C">
        <w:rPr>
          <w:rFonts w:ascii="Times New Roman" w:hAnsi="Times New Roman" w:cs="Times New Roman"/>
          <w:sz w:val="24"/>
          <w:szCs w:val="24"/>
        </w:rPr>
        <w:t xml:space="preserve">After contact with FEMA, individuals are contacted </w:t>
      </w:r>
      <w:r w:rsidRPr="002F434C" w:rsidR="00D62231">
        <w:rPr>
          <w:rFonts w:ascii="Times New Roman" w:hAnsi="Times New Roman" w:cs="Times New Roman"/>
          <w:sz w:val="24"/>
          <w:szCs w:val="24"/>
        </w:rPr>
        <w:t xml:space="preserve">at various times during the disaster either </w:t>
      </w:r>
      <w:r w:rsidRPr="002F434C">
        <w:rPr>
          <w:rFonts w:ascii="Times New Roman" w:hAnsi="Times New Roman" w:cs="Times New Roman"/>
          <w:sz w:val="24"/>
          <w:szCs w:val="24"/>
        </w:rPr>
        <w:t>by phone</w:t>
      </w:r>
      <w:r w:rsidRPr="002F434C" w:rsidR="00AE50CD">
        <w:rPr>
          <w:rFonts w:ascii="Times New Roman" w:hAnsi="Times New Roman" w:cs="Times New Roman"/>
          <w:sz w:val="24"/>
          <w:szCs w:val="24"/>
        </w:rPr>
        <w:t xml:space="preserve"> </w:t>
      </w:r>
      <w:r w:rsidRPr="002F434C">
        <w:rPr>
          <w:rFonts w:ascii="Times New Roman" w:hAnsi="Times New Roman" w:cs="Times New Roman"/>
          <w:sz w:val="24"/>
          <w:szCs w:val="24"/>
        </w:rPr>
        <w:t>or electronically</w:t>
      </w:r>
      <w:r w:rsidRPr="002F434C" w:rsidR="00D62231">
        <w:rPr>
          <w:rFonts w:ascii="Times New Roman" w:hAnsi="Times New Roman" w:cs="Times New Roman"/>
          <w:sz w:val="24"/>
          <w:szCs w:val="24"/>
        </w:rPr>
        <w:t xml:space="preserve">, </w:t>
      </w:r>
      <w:r w:rsidRPr="002F434C" w:rsidR="00F3380D">
        <w:rPr>
          <w:rFonts w:ascii="Times New Roman" w:hAnsi="Times New Roman" w:cs="Times New Roman"/>
          <w:sz w:val="24"/>
          <w:szCs w:val="24"/>
        </w:rPr>
        <w:t xml:space="preserve">based on their </w:t>
      </w:r>
      <w:r w:rsidRPr="002F434C" w:rsidR="003025DE">
        <w:rPr>
          <w:rFonts w:ascii="Times New Roman" w:hAnsi="Times New Roman" w:cs="Times New Roman"/>
          <w:sz w:val="24"/>
          <w:szCs w:val="24"/>
        </w:rPr>
        <w:t xml:space="preserve">contact </w:t>
      </w:r>
      <w:r w:rsidRPr="002F434C" w:rsidR="00F3380D">
        <w:rPr>
          <w:rFonts w:ascii="Times New Roman" w:hAnsi="Times New Roman" w:cs="Times New Roman"/>
          <w:sz w:val="24"/>
          <w:szCs w:val="24"/>
        </w:rPr>
        <w:t>preference at time of application</w:t>
      </w:r>
      <w:r w:rsidRPr="002F434C" w:rsidR="00D62231">
        <w:rPr>
          <w:rFonts w:ascii="Times New Roman" w:hAnsi="Times New Roman" w:cs="Times New Roman"/>
          <w:sz w:val="24"/>
          <w:szCs w:val="24"/>
        </w:rPr>
        <w:t>,</w:t>
      </w:r>
      <w:r w:rsidRPr="002F434C">
        <w:rPr>
          <w:rFonts w:ascii="Times New Roman" w:hAnsi="Times New Roman" w:cs="Times New Roman"/>
          <w:sz w:val="24"/>
          <w:szCs w:val="24"/>
        </w:rPr>
        <w:t xml:space="preserve"> to rate their satisfaction with the customer service and assistance they received. </w:t>
      </w:r>
      <w:r w:rsidRPr="002F434C" w:rsidR="00584D9A">
        <w:rPr>
          <w:rFonts w:ascii="Times New Roman" w:hAnsi="Times New Roman" w:cs="Times New Roman"/>
          <w:sz w:val="24"/>
          <w:szCs w:val="24"/>
        </w:rPr>
        <w:t xml:space="preserve"> </w:t>
      </w:r>
      <w:r w:rsidRPr="002F434C" w:rsidR="00F3380D">
        <w:rPr>
          <w:rFonts w:ascii="Times New Roman" w:hAnsi="Times New Roman" w:cs="Times New Roman"/>
          <w:sz w:val="24"/>
          <w:szCs w:val="24"/>
        </w:rPr>
        <w:t>In most cases</w:t>
      </w:r>
      <w:r w:rsidRPr="002F434C">
        <w:rPr>
          <w:rFonts w:ascii="Times New Roman" w:hAnsi="Times New Roman" w:cs="Times New Roman"/>
          <w:sz w:val="24"/>
          <w:szCs w:val="24"/>
        </w:rPr>
        <w:t xml:space="preserve">, </w:t>
      </w:r>
      <w:r w:rsidRPr="002F434C" w:rsidR="00853EF6">
        <w:rPr>
          <w:rFonts w:ascii="Times New Roman" w:hAnsi="Times New Roman" w:cs="Times New Roman"/>
          <w:sz w:val="24"/>
          <w:szCs w:val="24"/>
        </w:rPr>
        <w:t>FEMA applicants are</w:t>
      </w:r>
      <w:r w:rsidRPr="002F434C" w:rsidR="00F3380D">
        <w:rPr>
          <w:rFonts w:ascii="Times New Roman" w:hAnsi="Times New Roman" w:cs="Times New Roman"/>
          <w:sz w:val="24"/>
          <w:szCs w:val="24"/>
        </w:rPr>
        <w:t xml:space="preserve"> only</w:t>
      </w:r>
      <w:r w:rsidRPr="002F434C" w:rsidR="00853EF6">
        <w:rPr>
          <w:rFonts w:ascii="Times New Roman" w:hAnsi="Times New Roman" w:cs="Times New Roman"/>
          <w:sz w:val="24"/>
          <w:szCs w:val="24"/>
        </w:rPr>
        <w:t xml:space="preserve"> contacted</w:t>
      </w:r>
      <w:r w:rsidRPr="002F434C" w:rsidR="00F3380D">
        <w:rPr>
          <w:rFonts w:ascii="Times New Roman" w:hAnsi="Times New Roman" w:cs="Times New Roman"/>
          <w:sz w:val="24"/>
          <w:szCs w:val="24"/>
        </w:rPr>
        <w:t xml:space="preserve"> once for </w:t>
      </w:r>
      <w:r w:rsidRPr="002F434C" w:rsidR="00756DA2">
        <w:rPr>
          <w:rFonts w:ascii="Times New Roman" w:hAnsi="Times New Roman" w:cs="Times New Roman"/>
          <w:sz w:val="24"/>
          <w:szCs w:val="24"/>
        </w:rPr>
        <w:t xml:space="preserve">the three surveys in this </w:t>
      </w:r>
      <w:r w:rsidRPr="002F434C" w:rsidR="00F3380D">
        <w:rPr>
          <w:rFonts w:ascii="Times New Roman" w:hAnsi="Times New Roman" w:cs="Times New Roman"/>
          <w:sz w:val="24"/>
          <w:szCs w:val="24"/>
        </w:rPr>
        <w:t>information collection.</w:t>
      </w:r>
      <w:r w:rsidRPr="002F434C">
        <w:rPr>
          <w:rFonts w:ascii="Times New Roman" w:hAnsi="Times New Roman" w:cs="Times New Roman"/>
          <w:sz w:val="24"/>
          <w:szCs w:val="24"/>
        </w:rPr>
        <w:t xml:space="preserve"> </w:t>
      </w:r>
      <w:r w:rsidRPr="002F434C" w:rsidR="00D6535A">
        <w:rPr>
          <w:rFonts w:ascii="Times New Roman" w:hAnsi="Times New Roman" w:cs="Times New Roman"/>
          <w:sz w:val="24"/>
          <w:szCs w:val="24"/>
        </w:rPr>
        <w:t>If sample sizes are small, r</w:t>
      </w:r>
      <w:r w:rsidRPr="002F434C">
        <w:rPr>
          <w:rFonts w:ascii="Times New Roman" w:hAnsi="Times New Roman" w:cs="Times New Roman"/>
          <w:sz w:val="24"/>
          <w:szCs w:val="24"/>
        </w:rPr>
        <w:t>espondent</w:t>
      </w:r>
      <w:r w:rsidRPr="002F434C" w:rsidR="009E21AF">
        <w:rPr>
          <w:rFonts w:ascii="Times New Roman" w:hAnsi="Times New Roman" w:cs="Times New Roman"/>
          <w:sz w:val="24"/>
          <w:szCs w:val="24"/>
        </w:rPr>
        <w:t>s</w:t>
      </w:r>
      <w:r w:rsidRPr="002F434C">
        <w:rPr>
          <w:rFonts w:ascii="Times New Roman" w:hAnsi="Times New Roman" w:cs="Times New Roman"/>
          <w:sz w:val="24"/>
          <w:szCs w:val="24"/>
        </w:rPr>
        <w:t xml:space="preserve"> may be asked to participate in a different survey in this collection</w:t>
      </w:r>
      <w:r w:rsidRPr="002F434C" w:rsidR="003025DE">
        <w:rPr>
          <w:rFonts w:ascii="Times New Roman" w:hAnsi="Times New Roman" w:cs="Times New Roman"/>
          <w:sz w:val="24"/>
          <w:szCs w:val="24"/>
        </w:rPr>
        <w:t xml:space="preserve"> if permission was</w:t>
      </w:r>
      <w:r w:rsidRPr="002F434C" w:rsidR="0026434E">
        <w:rPr>
          <w:rFonts w:ascii="Times New Roman" w:hAnsi="Times New Roman" w:cs="Times New Roman"/>
          <w:sz w:val="24"/>
          <w:szCs w:val="24"/>
        </w:rPr>
        <w:t xml:space="preserve"> previously</w:t>
      </w:r>
      <w:r w:rsidRPr="002F434C" w:rsidR="003025DE">
        <w:rPr>
          <w:rFonts w:ascii="Times New Roman" w:hAnsi="Times New Roman" w:cs="Times New Roman"/>
          <w:sz w:val="24"/>
          <w:szCs w:val="24"/>
        </w:rPr>
        <w:t xml:space="preserve"> g</w:t>
      </w:r>
      <w:r w:rsidRPr="002F434C" w:rsidR="0026434E">
        <w:rPr>
          <w:rFonts w:ascii="Times New Roman" w:hAnsi="Times New Roman" w:cs="Times New Roman"/>
          <w:sz w:val="24"/>
          <w:szCs w:val="24"/>
        </w:rPr>
        <w:t>ranted</w:t>
      </w:r>
      <w:r w:rsidRPr="002F434C" w:rsidR="00D6535A">
        <w:rPr>
          <w:rFonts w:ascii="Times New Roman" w:hAnsi="Times New Roman" w:cs="Times New Roman"/>
          <w:sz w:val="24"/>
          <w:szCs w:val="24"/>
        </w:rPr>
        <w:t>.</w:t>
      </w:r>
      <w:r w:rsidRPr="002F434C" w:rsidR="005F57DE">
        <w:rPr>
          <w:rFonts w:ascii="Times New Roman" w:hAnsi="Times New Roman" w:cs="Times New Roman"/>
          <w:sz w:val="24"/>
          <w:szCs w:val="24"/>
        </w:rPr>
        <w:t xml:space="preserve"> </w:t>
      </w:r>
    </w:p>
    <w:p w:rsidR="002F434C" w:rsidRPr="002F434C" w:rsidP="001D79E1" w14:paraId="38B1F650" w14:textId="77777777">
      <w:pPr>
        <w:contextualSpacing/>
        <w:rPr>
          <w:rFonts w:ascii="Times New Roman" w:hAnsi="Times New Roman" w:cs="Times New Roman"/>
          <w:sz w:val="24"/>
          <w:szCs w:val="24"/>
        </w:rPr>
      </w:pPr>
    </w:p>
    <w:p w:rsidR="003A09A1" w:rsidP="002F434C" w14:paraId="08C39F22" w14:textId="4A53592F">
      <w:pPr>
        <w:contextualSpacing/>
        <w:rPr>
          <w:rFonts w:ascii="Times New Roman" w:hAnsi="Times New Roman" w:cs="Times New Roman"/>
          <w:sz w:val="24"/>
          <w:szCs w:val="24"/>
        </w:rPr>
      </w:pPr>
      <w:r w:rsidRPr="002F434C">
        <w:rPr>
          <w:rFonts w:ascii="Times New Roman" w:hAnsi="Times New Roman" w:cs="Times New Roman"/>
          <w:sz w:val="24"/>
          <w:szCs w:val="24"/>
        </w:rPr>
        <w:t xml:space="preserve">The aggregated survey results </w:t>
      </w:r>
      <w:r w:rsidRPr="002F434C" w:rsidR="00D577BF">
        <w:rPr>
          <w:rFonts w:ascii="Times New Roman" w:hAnsi="Times New Roman" w:cs="Times New Roman"/>
          <w:sz w:val="24"/>
          <w:szCs w:val="24"/>
        </w:rPr>
        <w:t>are</w:t>
      </w:r>
      <w:r w:rsidRPr="002F434C">
        <w:rPr>
          <w:rFonts w:ascii="Times New Roman" w:hAnsi="Times New Roman" w:cs="Times New Roman"/>
          <w:sz w:val="24"/>
          <w:szCs w:val="24"/>
        </w:rPr>
        <w:t xml:space="preserve"> shared with FEMA Managers</w:t>
      </w:r>
      <w:r w:rsidRPr="002F434C" w:rsidR="006E3344">
        <w:rPr>
          <w:rFonts w:ascii="Times New Roman" w:hAnsi="Times New Roman" w:cs="Times New Roman"/>
          <w:sz w:val="24"/>
          <w:szCs w:val="24"/>
        </w:rPr>
        <w:t xml:space="preserve"> at </w:t>
      </w:r>
      <w:r w:rsidRPr="002F434C" w:rsidR="00E71EC7">
        <w:rPr>
          <w:rFonts w:ascii="Times New Roman" w:hAnsi="Times New Roman" w:cs="Times New Roman"/>
          <w:sz w:val="24"/>
          <w:szCs w:val="24"/>
        </w:rPr>
        <w:t>headquarter</w:t>
      </w:r>
      <w:r w:rsidRPr="002F434C" w:rsidR="006E3344">
        <w:rPr>
          <w:rFonts w:ascii="Times New Roman" w:hAnsi="Times New Roman" w:cs="Times New Roman"/>
          <w:sz w:val="24"/>
          <w:szCs w:val="24"/>
        </w:rPr>
        <w:t>s</w:t>
      </w:r>
      <w:r w:rsidRPr="002F434C" w:rsidR="00E71EC7">
        <w:rPr>
          <w:rFonts w:ascii="Times New Roman" w:hAnsi="Times New Roman" w:cs="Times New Roman"/>
          <w:sz w:val="24"/>
          <w:szCs w:val="24"/>
        </w:rPr>
        <w:t xml:space="preserve"> and regional offices</w:t>
      </w:r>
      <w:r w:rsidRPr="002F434C">
        <w:rPr>
          <w:rFonts w:ascii="Times New Roman" w:hAnsi="Times New Roman" w:cs="Times New Roman"/>
          <w:sz w:val="24"/>
          <w:szCs w:val="24"/>
        </w:rPr>
        <w:t xml:space="preserve">. </w:t>
      </w:r>
      <w:r w:rsidRPr="002F434C" w:rsidR="00584D9A">
        <w:rPr>
          <w:rFonts w:ascii="Times New Roman" w:hAnsi="Times New Roman" w:cs="Times New Roman"/>
          <w:sz w:val="24"/>
          <w:szCs w:val="24"/>
        </w:rPr>
        <w:t xml:space="preserve"> </w:t>
      </w:r>
      <w:r w:rsidRPr="002F434C" w:rsidR="002A6ABD">
        <w:rPr>
          <w:rFonts w:ascii="Times New Roman" w:hAnsi="Times New Roman" w:cs="Times New Roman"/>
          <w:sz w:val="24"/>
          <w:szCs w:val="24"/>
        </w:rPr>
        <w:t xml:space="preserve">The results </w:t>
      </w:r>
      <w:r w:rsidRPr="002F434C" w:rsidR="002E509B">
        <w:rPr>
          <w:rFonts w:ascii="Times New Roman" w:hAnsi="Times New Roman" w:cs="Times New Roman"/>
          <w:sz w:val="24"/>
          <w:szCs w:val="24"/>
        </w:rPr>
        <w:t xml:space="preserve">provide continuous feedback and help management make data-driven decisions in order to </w:t>
      </w:r>
      <w:r w:rsidRPr="002F434C">
        <w:rPr>
          <w:rFonts w:ascii="Times New Roman" w:hAnsi="Times New Roman" w:cs="Times New Roman"/>
          <w:sz w:val="24"/>
          <w:szCs w:val="24"/>
        </w:rPr>
        <w:t>impro</w:t>
      </w:r>
      <w:r w:rsidRPr="002F434C" w:rsidR="002E509B">
        <w:rPr>
          <w:rFonts w:ascii="Times New Roman" w:hAnsi="Times New Roman" w:cs="Times New Roman"/>
          <w:sz w:val="24"/>
          <w:szCs w:val="24"/>
        </w:rPr>
        <w:t>ve</w:t>
      </w:r>
      <w:r w:rsidRPr="002F434C">
        <w:rPr>
          <w:rFonts w:ascii="Times New Roman" w:hAnsi="Times New Roman" w:cs="Times New Roman"/>
          <w:sz w:val="24"/>
          <w:szCs w:val="24"/>
        </w:rPr>
        <w:t xml:space="preserve"> </w:t>
      </w:r>
      <w:r w:rsidRPr="002F434C" w:rsidR="00B4106E">
        <w:rPr>
          <w:rFonts w:ascii="Times New Roman" w:hAnsi="Times New Roman" w:cs="Times New Roman"/>
          <w:sz w:val="24"/>
          <w:szCs w:val="24"/>
        </w:rPr>
        <w:t>service delivery</w:t>
      </w:r>
      <w:r w:rsidRPr="002F434C">
        <w:rPr>
          <w:rFonts w:ascii="Times New Roman" w:hAnsi="Times New Roman" w:cs="Times New Roman"/>
          <w:sz w:val="24"/>
          <w:szCs w:val="24"/>
        </w:rPr>
        <w:t xml:space="preserve"> </w:t>
      </w:r>
      <w:r w:rsidRPr="002F434C" w:rsidR="002E509B">
        <w:rPr>
          <w:rFonts w:ascii="Times New Roman" w:hAnsi="Times New Roman" w:cs="Times New Roman"/>
          <w:sz w:val="24"/>
          <w:szCs w:val="24"/>
        </w:rPr>
        <w:t xml:space="preserve">across all </w:t>
      </w:r>
      <w:r w:rsidRPr="002F434C" w:rsidR="00683B42">
        <w:rPr>
          <w:rFonts w:ascii="Times New Roman" w:hAnsi="Times New Roman" w:cs="Times New Roman"/>
          <w:sz w:val="24"/>
          <w:szCs w:val="24"/>
        </w:rPr>
        <w:t>customer</w:t>
      </w:r>
      <w:r w:rsidRPr="002F434C" w:rsidR="002E509B">
        <w:rPr>
          <w:rFonts w:ascii="Times New Roman" w:hAnsi="Times New Roman" w:cs="Times New Roman"/>
          <w:sz w:val="24"/>
          <w:szCs w:val="24"/>
        </w:rPr>
        <w:t xml:space="preserve"> touchpoints.</w:t>
      </w:r>
      <w:r w:rsidRPr="002F434C" w:rsidR="000F13D3">
        <w:rPr>
          <w:rFonts w:ascii="Times New Roman" w:hAnsi="Times New Roman" w:cs="Times New Roman"/>
          <w:sz w:val="24"/>
          <w:szCs w:val="24"/>
        </w:rPr>
        <w:t xml:space="preserve">  The survey results are also used in FEMA’s Strategic Plan for Individual Assistance and </w:t>
      </w:r>
      <w:r w:rsidRPr="002F434C" w:rsidR="00232D83">
        <w:rPr>
          <w:rFonts w:ascii="Times New Roman" w:hAnsi="Times New Roman" w:cs="Times New Roman"/>
          <w:sz w:val="24"/>
          <w:szCs w:val="24"/>
        </w:rPr>
        <w:t>GPRA measures under guidance from the FEMA Recovery Performance Management Team.  The questions utilized may change over time as priorities change.</w:t>
      </w:r>
    </w:p>
    <w:p w:rsidR="002F434C" w:rsidRPr="002F434C" w:rsidP="001D79E1" w14:paraId="7A91356A" w14:textId="77777777">
      <w:pPr>
        <w:contextualSpacing/>
        <w:rPr>
          <w:rFonts w:ascii="Times New Roman" w:hAnsi="Times New Roman" w:cs="Times New Roman"/>
          <w:sz w:val="24"/>
          <w:szCs w:val="24"/>
        </w:rPr>
      </w:pPr>
    </w:p>
    <w:p w:rsidR="00CC0B10" w:rsidP="002F434C" w14:paraId="53BC9CC3" w14:textId="2A3EE438">
      <w:pPr>
        <w:contextualSpacing/>
        <w:rPr>
          <w:rFonts w:ascii="Times New Roman" w:hAnsi="Times New Roman" w:cs="Times New Roman"/>
          <w:sz w:val="24"/>
          <w:szCs w:val="24"/>
        </w:rPr>
      </w:pPr>
      <w:r w:rsidRPr="002F434C">
        <w:rPr>
          <w:rFonts w:ascii="Times New Roman" w:hAnsi="Times New Roman" w:cs="Times New Roman"/>
          <w:sz w:val="24"/>
          <w:szCs w:val="24"/>
        </w:rPr>
        <w:t>The purpose for each survey</w:t>
      </w:r>
      <w:r w:rsidRPr="002F434C" w:rsidR="004673F9">
        <w:rPr>
          <w:rFonts w:ascii="Times New Roman" w:hAnsi="Times New Roman" w:cs="Times New Roman"/>
          <w:sz w:val="24"/>
          <w:szCs w:val="24"/>
        </w:rPr>
        <w:t xml:space="preserve">, as </w:t>
      </w:r>
      <w:r w:rsidRPr="002F434C" w:rsidR="00954BFF">
        <w:rPr>
          <w:rFonts w:ascii="Times New Roman" w:hAnsi="Times New Roman" w:cs="Times New Roman"/>
          <w:sz w:val="24"/>
          <w:szCs w:val="24"/>
        </w:rPr>
        <w:t>a part of our ongoing improvement process and mandates from various Acts and Executive Orders</w:t>
      </w:r>
      <w:r w:rsidRPr="002F434C" w:rsidR="004673F9">
        <w:rPr>
          <w:rFonts w:ascii="Times New Roman" w:hAnsi="Times New Roman" w:cs="Times New Roman"/>
          <w:sz w:val="24"/>
          <w:szCs w:val="24"/>
        </w:rPr>
        <w:t xml:space="preserve">, </w:t>
      </w:r>
      <w:r w:rsidRPr="002F434C" w:rsidR="004F7447">
        <w:rPr>
          <w:rFonts w:ascii="Times New Roman" w:hAnsi="Times New Roman" w:cs="Times New Roman"/>
          <w:sz w:val="24"/>
          <w:szCs w:val="24"/>
        </w:rPr>
        <w:t>is</w:t>
      </w:r>
      <w:r w:rsidRPr="002F434C" w:rsidR="0014568A">
        <w:rPr>
          <w:rFonts w:ascii="Times New Roman" w:hAnsi="Times New Roman" w:cs="Times New Roman"/>
          <w:sz w:val="24"/>
          <w:szCs w:val="24"/>
        </w:rPr>
        <w:t xml:space="preserve"> as </w:t>
      </w:r>
      <w:r w:rsidRPr="002F434C">
        <w:rPr>
          <w:rFonts w:ascii="Times New Roman" w:hAnsi="Times New Roman" w:cs="Times New Roman"/>
          <w:sz w:val="24"/>
          <w:szCs w:val="24"/>
        </w:rPr>
        <w:t>follows:</w:t>
      </w:r>
    </w:p>
    <w:p w:rsidR="002F434C" w:rsidRPr="002F434C" w:rsidP="001D79E1" w14:paraId="49C5F4F6" w14:textId="77777777">
      <w:pPr>
        <w:contextualSpacing/>
        <w:rPr>
          <w:rFonts w:ascii="Times New Roman" w:hAnsi="Times New Roman" w:cs="Times New Roman"/>
          <w:sz w:val="24"/>
          <w:szCs w:val="24"/>
        </w:rPr>
      </w:pPr>
    </w:p>
    <w:p w:rsidR="00CC0B10" w:rsidRPr="00E9696B" w:rsidP="002F434C" w14:paraId="05D6D4A3" w14:textId="1D7C9691">
      <w:pPr>
        <w:contextualSpacing/>
        <w:rPr>
          <w:rFonts w:ascii="Times New Roman" w:hAnsi="Times New Roman" w:cs="Times New Roman"/>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sidR="00C26E62">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C26E62">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C26E62">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159 </w:t>
      </w:r>
      <w:r w:rsidRPr="00E9696B" w:rsidR="00C26E62">
        <w:rPr>
          <w:rFonts w:ascii="Times New Roman" w:hAnsi="Times New Roman" w:cs="Times New Roman"/>
          <w:b/>
          <w:bCs/>
          <w:color w:val="000000" w:themeColor="text1"/>
          <w:sz w:val="24"/>
          <w:szCs w:val="24"/>
        </w:rPr>
        <w:t xml:space="preserve">(formerly </w:t>
      </w:r>
      <w:r w:rsidRPr="00E9696B" w:rsidR="009C2691">
        <w:rPr>
          <w:rFonts w:ascii="Times New Roman" w:hAnsi="Times New Roman" w:cs="Times New Roman"/>
          <w:b/>
          <w:color w:val="000000" w:themeColor="text1"/>
          <w:sz w:val="24"/>
          <w:szCs w:val="24"/>
        </w:rPr>
        <w:t>519-0-36</w:t>
      </w:r>
      <w:r w:rsidRPr="00E9696B" w:rsidR="00C26E62">
        <w:rPr>
          <w:rFonts w:ascii="Times New Roman" w:hAnsi="Times New Roman" w:cs="Times New Roman"/>
          <w:b/>
          <w:color w:val="000000" w:themeColor="text1"/>
          <w:sz w:val="24"/>
          <w:szCs w:val="24"/>
        </w:rPr>
        <w:t>)</w:t>
      </w:r>
      <w:r w:rsidRPr="00E9696B" w:rsidR="009C2691">
        <w:rPr>
          <w:rFonts w:ascii="Times New Roman" w:hAnsi="Times New Roman" w:cs="Times New Roman"/>
          <w:b/>
          <w:color w:val="000000" w:themeColor="text1"/>
          <w:sz w:val="24"/>
          <w:szCs w:val="24"/>
        </w:rPr>
        <w:t xml:space="preserve"> </w:t>
      </w:r>
      <w:r w:rsidRPr="00E9696B" w:rsidR="00C26E62">
        <w:rPr>
          <w:rFonts w:ascii="Times New Roman" w:hAnsi="Times New Roman" w:cs="Times New Roman"/>
          <w:b/>
          <w:color w:val="000000" w:themeColor="text1"/>
          <w:sz w:val="24"/>
          <w:szCs w:val="24"/>
        </w:rPr>
        <w:t xml:space="preserve">Initial Survey </w:t>
      </w:r>
      <w:r w:rsidRPr="00E9696B">
        <w:rPr>
          <w:rFonts w:ascii="Times New Roman" w:hAnsi="Times New Roman" w:cs="Times New Roman"/>
          <w:b/>
          <w:color w:val="000000" w:themeColor="text1"/>
          <w:sz w:val="24"/>
          <w:szCs w:val="24"/>
        </w:rPr>
        <w:t xml:space="preserve">-Phone and FEMA Form </w:t>
      </w:r>
      <w:r w:rsidRPr="00E9696B" w:rsidR="00C26E62">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C26E62">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C26E62">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160 </w:t>
      </w:r>
      <w:r w:rsidRPr="00E9696B" w:rsidR="00C26E62">
        <w:rPr>
          <w:rFonts w:ascii="Times New Roman" w:hAnsi="Times New Roman" w:cs="Times New Roman"/>
          <w:b/>
          <w:bCs/>
          <w:color w:val="000000" w:themeColor="text1"/>
          <w:sz w:val="24"/>
          <w:szCs w:val="24"/>
        </w:rPr>
        <w:t xml:space="preserve">(formerly </w:t>
      </w:r>
      <w:r w:rsidRPr="00E9696B" w:rsidR="009C2691">
        <w:rPr>
          <w:rFonts w:ascii="Times New Roman" w:hAnsi="Times New Roman" w:cs="Times New Roman"/>
          <w:b/>
          <w:color w:val="000000" w:themeColor="text1"/>
          <w:sz w:val="24"/>
          <w:szCs w:val="24"/>
        </w:rPr>
        <w:t>519-0-37</w:t>
      </w:r>
      <w:r w:rsidRPr="00E9696B" w:rsidR="00C26E62">
        <w:rPr>
          <w:rFonts w:ascii="Times New Roman" w:hAnsi="Times New Roman" w:cs="Times New Roman"/>
          <w:b/>
          <w:color w:val="000000" w:themeColor="text1"/>
          <w:sz w:val="24"/>
          <w:szCs w:val="24"/>
        </w:rPr>
        <w:t xml:space="preserve">) Initial Survey </w:t>
      </w:r>
      <w:r w:rsidRPr="00E9696B">
        <w:rPr>
          <w:rFonts w:ascii="Times New Roman" w:hAnsi="Times New Roman" w:cs="Times New Roman"/>
          <w:b/>
          <w:color w:val="000000" w:themeColor="text1"/>
          <w:sz w:val="24"/>
          <w:szCs w:val="24"/>
        </w:rPr>
        <w:t>-</w:t>
      </w:r>
      <w:r w:rsidRPr="00E9696B" w:rsidR="00C26E62">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Electronic Survey</w:t>
      </w:r>
      <w:r w:rsidRPr="00E9696B">
        <w:rPr>
          <w:rFonts w:ascii="Times New Roman" w:hAnsi="Times New Roman" w:cs="Times New Roman"/>
          <w:color w:val="000000" w:themeColor="text1"/>
          <w:sz w:val="24"/>
          <w:szCs w:val="24"/>
        </w:rPr>
        <w:t xml:space="preserve"> </w:t>
      </w:r>
      <w:r w:rsidRPr="00E9696B" w:rsidR="00C26E62">
        <w:rPr>
          <w:rFonts w:ascii="Times New Roman" w:hAnsi="Times New Roman" w:cs="Times New Roman"/>
          <w:color w:val="000000" w:themeColor="text1"/>
          <w:sz w:val="24"/>
          <w:szCs w:val="24"/>
        </w:rPr>
        <w:t>are</w:t>
      </w:r>
      <w:r w:rsidRPr="00E9696B" w:rsidR="0069383F">
        <w:rPr>
          <w:rFonts w:ascii="Times New Roman" w:hAnsi="Times New Roman" w:cs="Times New Roman"/>
          <w:color w:val="000000" w:themeColor="text1"/>
          <w:sz w:val="24"/>
          <w:szCs w:val="24"/>
        </w:rPr>
        <w:t xml:space="preserve"> </w:t>
      </w:r>
      <w:r w:rsidRPr="00E9696B" w:rsidR="00BE5929">
        <w:rPr>
          <w:rFonts w:ascii="Times New Roman" w:hAnsi="Times New Roman" w:cs="Times New Roman"/>
          <w:color w:val="000000" w:themeColor="text1"/>
          <w:sz w:val="24"/>
          <w:szCs w:val="24"/>
        </w:rPr>
        <w:t>satisfaction survey</w:t>
      </w:r>
      <w:r w:rsidRPr="00E9696B" w:rsidR="00C26E62">
        <w:rPr>
          <w:rFonts w:ascii="Times New Roman" w:hAnsi="Times New Roman" w:cs="Times New Roman"/>
          <w:color w:val="000000" w:themeColor="text1"/>
          <w:sz w:val="24"/>
          <w:szCs w:val="24"/>
        </w:rPr>
        <w:t>s</w:t>
      </w:r>
      <w:r w:rsidRPr="00E9696B" w:rsidR="00BE5929">
        <w:rPr>
          <w:rFonts w:ascii="Times New Roman" w:hAnsi="Times New Roman" w:cs="Times New Roman"/>
          <w:color w:val="000000" w:themeColor="text1"/>
          <w:sz w:val="24"/>
          <w:szCs w:val="24"/>
        </w:rPr>
        <w:t xml:space="preserve"> administered by </w:t>
      </w:r>
      <w:r w:rsidRPr="00E9696B" w:rsidR="0069383F">
        <w:rPr>
          <w:rFonts w:ascii="Times New Roman" w:hAnsi="Times New Roman" w:cs="Times New Roman"/>
          <w:color w:val="000000" w:themeColor="text1"/>
          <w:sz w:val="24"/>
          <w:szCs w:val="24"/>
        </w:rPr>
        <w:t>phone</w:t>
      </w:r>
      <w:r w:rsidRPr="00E9696B" w:rsidR="00C6372D">
        <w:rPr>
          <w:rFonts w:ascii="Times New Roman" w:hAnsi="Times New Roman" w:cs="Times New Roman"/>
          <w:color w:val="000000" w:themeColor="text1"/>
          <w:sz w:val="24"/>
          <w:szCs w:val="24"/>
        </w:rPr>
        <w:t xml:space="preserve"> </w:t>
      </w:r>
      <w:r w:rsidRPr="00E9696B" w:rsidR="00BE5929">
        <w:rPr>
          <w:rFonts w:ascii="Times New Roman" w:hAnsi="Times New Roman" w:cs="Times New Roman"/>
          <w:color w:val="000000" w:themeColor="text1"/>
          <w:sz w:val="24"/>
          <w:szCs w:val="24"/>
        </w:rPr>
        <w:t xml:space="preserve">or </w:t>
      </w:r>
      <w:r w:rsidRPr="00E9696B" w:rsidR="00C6372D">
        <w:rPr>
          <w:rFonts w:ascii="Times New Roman" w:hAnsi="Times New Roman" w:cs="Times New Roman"/>
          <w:color w:val="000000" w:themeColor="text1"/>
          <w:sz w:val="24"/>
          <w:szCs w:val="24"/>
        </w:rPr>
        <w:t>electronic</w:t>
      </w:r>
      <w:r w:rsidRPr="00E9696B" w:rsidR="00BE5929">
        <w:rPr>
          <w:rFonts w:ascii="Times New Roman" w:hAnsi="Times New Roman" w:cs="Times New Roman"/>
          <w:color w:val="000000" w:themeColor="text1"/>
          <w:sz w:val="24"/>
          <w:szCs w:val="24"/>
        </w:rPr>
        <w:t>all</w:t>
      </w:r>
      <w:r w:rsidRPr="00E9696B" w:rsidR="007B6B91">
        <w:rPr>
          <w:rFonts w:ascii="Times New Roman" w:hAnsi="Times New Roman" w:cs="Times New Roman"/>
          <w:color w:val="000000" w:themeColor="text1"/>
          <w:sz w:val="24"/>
          <w:szCs w:val="24"/>
        </w:rPr>
        <w:t>y</w:t>
      </w:r>
      <w:r w:rsidRPr="00E9696B" w:rsidR="006A48CC">
        <w:rPr>
          <w:rFonts w:ascii="Times New Roman" w:hAnsi="Times New Roman" w:cs="Times New Roman"/>
          <w:color w:val="000000" w:themeColor="text1"/>
          <w:sz w:val="24"/>
          <w:szCs w:val="24"/>
        </w:rPr>
        <w:t xml:space="preserve">. </w:t>
      </w:r>
      <w:r w:rsidRPr="00E9696B" w:rsidR="002F434C">
        <w:rPr>
          <w:rFonts w:ascii="Times New Roman" w:hAnsi="Times New Roman" w:cs="Times New Roman"/>
          <w:color w:val="000000" w:themeColor="text1"/>
          <w:sz w:val="24"/>
          <w:szCs w:val="24"/>
        </w:rPr>
        <w:t xml:space="preserve"> </w:t>
      </w:r>
      <w:r w:rsidRPr="00E9696B" w:rsidR="00C26E62">
        <w:rPr>
          <w:rFonts w:ascii="Times New Roman" w:hAnsi="Times New Roman" w:cs="Times New Roman"/>
          <w:color w:val="000000" w:themeColor="text1"/>
          <w:sz w:val="24"/>
          <w:szCs w:val="24"/>
        </w:rPr>
        <w:t>They are</w:t>
      </w:r>
      <w:r w:rsidRPr="00E9696B" w:rsidR="006A48CC">
        <w:rPr>
          <w:rFonts w:ascii="Times New Roman" w:hAnsi="Times New Roman" w:cs="Times New Roman"/>
          <w:color w:val="000000" w:themeColor="text1"/>
          <w:sz w:val="24"/>
          <w:szCs w:val="24"/>
        </w:rPr>
        <w:t xml:space="preserve"> </w:t>
      </w:r>
      <w:r w:rsidRPr="00E9696B" w:rsidR="0069383F">
        <w:rPr>
          <w:rFonts w:ascii="Times New Roman" w:hAnsi="Times New Roman" w:cs="Times New Roman"/>
          <w:color w:val="000000" w:themeColor="text1"/>
          <w:sz w:val="24"/>
          <w:szCs w:val="24"/>
        </w:rPr>
        <w:t>intended to measure the quality of</w:t>
      </w:r>
      <w:r w:rsidRPr="00E9696B" w:rsidR="00B942BE">
        <w:rPr>
          <w:rFonts w:ascii="Times New Roman" w:hAnsi="Times New Roman" w:cs="Times New Roman"/>
          <w:color w:val="000000" w:themeColor="text1"/>
          <w:sz w:val="24"/>
          <w:szCs w:val="24"/>
        </w:rPr>
        <w:t xml:space="preserve"> disaster assistance information and</w:t>
      </w:r>
      <w:r w:rsidRPr="00E9696B" w:rsidR="0069383F">
        <w:rPr>
          <w:rFonts w:ascii="Times New Roman" w:hAnsi="Times New Roman" w:cs="Times New Roman"/>
          <w:color w:val="000000" w:themeColor="text1"/>
          <w:sz w:val="24"/>
          <w:szCs w:val="24"/>
        </w:rPr>
        <w:t xml:space="preserve"> service received during the initial registration </w:t>
      </w:r>
      <w:r w:rsidRPr="00E9696B" w:rsidR="003747AD">
        <w:rPr>
          <w:rFonts w:ascii="Times New Roman" w:hAnsi="Times New Roman" w:cs="Times New Roman"/>
          <w:color w:val="000000" w:themeColor="text1"/>
          <w:sz w:val="24"/>
          <w:szCs w:val="24"/>
        </w:rPr>
        <w:t xml:space="preserve">process </w:t>
      </w:r>
      <w:r w:rsidRPr="00E9696B" w:rsidR="003450D9">
        <w:rPr>
          <w:rFonts w:ascii="Times New Roman" w:hAnsi="Times New Roman" w:cs="Times New Roman"/>
          <w:color w:val="000000" w:themeColor="text1"/>
          <w:sz w:val="24"/>
          <w:szCs w:val="24"/>
        </w:rPr>
        <w:t>(1)</w:t>
      </w:r>
      <w:r w:rsidRPr="00E9696B" w:rsidR="000660B8">
        <w:rPr>
          <w:rFonts w:ascii="Times New Roman" w:hAnsi="Times New Roman" w:cs="Times New Roman"/>
          <w:color w:val="000000" w:themeColor="text1"/>
          <w:sz w:val="24"/>
          <w:szCs w:val="24"/>
        </w:rPr>
        <w:t xml:space="preserve"> on the phone</w:t>
      </w:r>
      <w:r w:rsidRPr="00E9696B" w:rsidR="00351A37">
        <w:rPr>
          <w:rFonts w:ascii="Times New Roman" w:hAnsi="Times New Roman" w:cs="Times New Roman"/>
          <w:color w:val="000000" w:themeColor="text1"/>
          <w:sz w:val="24"/>
          <w:szCs w:val="24"/>
        </w:rPr>
        <w:t xml:space="preserve"> or in person</w:t>
      </w:r>
      <w:r w:rsidRPr="00E9696B" w:rsidR="000660B8">
        <w:rPr>
          <w:rFonts w:ascii="Times New Roman" w:hAnsi="Times New Roman" w:cs="Times New Roman"/>
          <w:color w:val="000000" w:themeColor="text1"/>
          <w:sz w:val="24"/>
          <w:szCs w:val="24"/>
        </w:rPr>
        <w:t xml:space="preserve"> </w:t>
      </w:r>
      <w:r w:rsidRPr="00E9696B" w:rsidR="003450D9">
        <w:rPr>
          <w:rFonts w:ascii="Times New Roman" w:hAnsi="Times New Roman" w:cs="Times New Roman"/>
          <w:color w:val="000000" w:themeColor="text1"/>
          <w:sz w:val="24"/>
          <w:szCs w:val="24"/>
        </w:rPr>
        <w:t>with a FEMA representative</w:t>
      </w:r>
      <w:r w:rsidRPr="00E9696B" w:rsidR="00CB0D45">
        <w:rPr>
          <w:rFonts w:ascii="Times New Roman" w:hAnsi="Times New Roman" w:cs="Times New Roman"/>
          <w:color w:val="000000" w:themeColor="text1"/>
          <w:sz w:val="24"/>
          <w:szCs w:val="24"/>
        </w:rPr>
        <w:t xml:space="preserve">, </w:t>
      </w:r>
      <w:r w:rsidRPr="00E9696B" w:rsidR="00C32D4C">
        <w:rPr>
          <w:rFonts w:ascii="Times New Roman" w:hAnsi="Times New Roman" w:cs="Times New Roman"/>
          <w:color w:val="000000" w:themeColor="text1"/>
          <w:sz w:val="24"/>
          <w:szCs w:val="24"/>
        </w:rPr>
        <w:t>or</w:t>
      </w:r>
      <w:r w:rsidRPr="00E9696B" w:rsidR="003450D9">
        <w:rPr>
          <w:rFonts w:ascii="Times New Roman" w:hAnsi="Times New Roman" w:cs="Times New Roman"/>
          <w:color w:val="000000" w:themeColor="text1"/>
          <w:sz w:val="24"/>
          <w:szCs w:val="24"/>
        </w:rPr>
        <w:t xml:space="preserve"> (2) online via DisasterAssistance.gov website</w:t>
      </w:r>
      <w:r w:rsidRPr="00E9696B" w:rsidR="009D12A5">
        <w:rPr>
          <w:rFonts w:ascii="Times New Roman" w:hAnsi="Times New Roman" w:cs="Times New Roman"/>
          <w:color w:val="000000" w:themeColor="text1"/>
          <w:sz w:val="24"/>
          <w:szCs w:val="24"/>
        </w:rPr>
        <w:t xml:space="preserve">, and </w:t>
      </w:r>
      <w:r w:rsidRPr="00E9696B" w:rsidR="00CB0D45">
        <w:rPr>
          <w:rFonts w:ascii="Times New Roman" w:hAnsi="Times New Roman" w:cs="Times New Roman"/>
          <w:color w:val="000000" w:themeColor="text1"/>
          <w:sz w:val="24"/>
          <w:szCs w:val="24"/>
        </w:rPr>
        <w:t xml:space="preserve">the quality of disaster assistance information and service received at the </w:t>
      </w:r>
      <w:r w:rsidRPr="00E9696B" w:rsidR="00FF251C">
        <w:rPr>
          <w:rFonts w:ascii="Times New Roman" w:hAnsi="Times New Roman" w:cs="Times New Roman"/>
          <w:color w:val="000000" w:themeColor="text1"/>
          <w:sz w:val="24"/>
          <w:szCs w:val="24"/>
        </w:rPr>
        <w:t>D</w:t>
      </w:r>
      <w:r w:rsidRPr="00E9696B" w:rsidR="001D56B7">
        <w:rPr>
          <w:rFonts w:ascii="Times New Roman" w:hAnsi="Times New Roman" w:cs="Times New Roman"/>
          <w:color w:val="000000" w:themeColor="text1"/>
          <w:sz w:val="24"/>
          <w:szCs w:val="24"/>
        </w:rPr>
        <w:t xml:space="preserve">isaster </w:t>
      </w:r>
      <w:r w:rsidRPr="00E9696B" w:rsidR="00FF251C">
        <w:rPr>
          <w:rFonts w:ascii="Times New Roman" w:hAnsi="Times New Roman" w:cs="Times New Roman"/>
          <w:color w:val="000000" w:themeColor="text1"/>
          <w:sz w:val="24"/>
          <w:szCs w:val="24"/>
        </w:rPr>
        <w:t>R</w:t>
      </w:r>
      <w:r w:rsidRPr="00E9696B" w:rsidR="001D56B7">
        <w:rPr>
          <w:rFonts w:ascii="Times New Roman" w:hAnsi="Times New Roman" w:cs="Times New Roman"/>
          <w:color w:val="000000" w:themeColor="text1"/>
          <w:sz w:val="24"/>
          <w:szCs w:val="24"/>
        </w:rPr>
        <w:t xml:space="preserve">ecovery </w:t>
      </w:r>
      <w:r w:rsidRPr="00E9696B" w:rsidR="00FF251C">
        <w:rPr>
          <w:rFonts w:ascii="Times New Roman" w:hAnsi="Times New Roman" w:cs="Times New Roman"/>
          <w:color w:val="000000" w:themeColor="text1"/>
          <w:sz w:val="24"/>
          <w:szCs w:val="24"/>
        </w:rPr>
        <w:t>C</w:t>
      </w:r>
      <w:r w:rsidRPr="00E9696B" w:rsidR="001D56B7">
        <w:rPr>
          <w:rFonts w:ascii="Times New Roman" w:hAnsi="Times New Roman" w:cs="Times New Roman"/>
          <w:color w:val="000000" w:themeColor="text1"/>
          <w:sz w:val="24"/>
          <w:szCs w:val="24"/>
        </w:rPr>
        <w:t xml:space="preserve">enter (DRC). </w:t>
      </w:r>
      <w:r w:rsidRPr="00E9696B" w:rsidR="002F434C">
        <w:rPr>
          <w:rFonts w:ascii="Times New Roman" w:hAnsi="Times New Roman" w:cs="Times New Roman"/>
          <w:color w:val="000000" w:themeColor="text1"/>
          <w:sz w:val="24"/>
          <w:szCs w:val="24"/>
        </w:rPr>
        <w:t xml:space="preserve"> </w:t>
      </w:r>
      <w:r w:rsidRPr="00E9696B" w:rsidR="00890E01">
        <w:rPr>
          <w:rFonts w:ascii="Times New Roman" w:hAnsi="Times New Roman" w:cs="Times New Roman"/>
          <w:color w:val="000000" w:themeColor="text1"/>
          <w:sz w:val="24"/>
          <w:szCs w:val="24"/>
        </w:rPr>
        <w:t xml:space="preserve">The insights from data collected </w:t>
      </w:r>
      <w:r w:rsidRPr="00E9696B" w:rsidR="006A48CC">
        <w:rPr>
          <w:rFonts w:ascii="Times New Roman" w:hAnsi="Times New Roman" w:cs="Times New Roman"/>
          <w:color w:val="000000" w:themeColor="text1"/>
          <w:sz w:val="24"/>
          <w:szCs w:val="24"/>
        </w:rPr>
        <w:t xml:space="preserve">through </w:t>
      </w:r>
      <w:r w:rsidRPr="00E9696B" w:rsidR="00890E01">
        <w:rPr>
          <w:rFonts w:ascii="Times New Roman" w:hAnsi="Times New Roman" w:cs="Times New Roman"/>
          <w:color w:val="000000" w:themeColor="text1"/>
          <w:sz w:val="24"/>
          <w:szCs w:val="24"/>
        </w:rPr>
        <w:t xml:space="preserve">this instrument is part of an ongoing process </w:t>
      </w:r>
      <w:r w:rsidRPr="00E9696B" w:rsidR="00882B7A">
        <w:rPr>
          <w:rFonts w:ascii="Times New Roman" w:hAnsi="Times New Roman" w:cs="Times New Roman"/>
          <w:color w:val="000000" w:themeColor="text1"/>
          <w:sz w:val="24"/>
          <w:szCs w:val="24"/>
        </w:rPr>
        <w:t>to improve customer ser</w:t>
      </w:r>
      <w:r w:rsidRPr="00E9696B" w:rsidR="003F3969">
        <w:rPr>
          <w:rFonts w:ascii="Times New Roman" w:hAnsi="Times New Roman" w:cs="Times New Roman"/>
          <w:color w:val="000000" w:themeColor="text1"/>
          <w:sz w:val="24"/>
          <w:szCs w:val="24"/>
        </w:rPr>
        <w:t xml:space="preserve">vice, simplicity, accessibility, </w:t>
      </w:r>
      <w:r w:rsidRPr="00E9696B" w:rsidR="00882B7A">
        <w:rPr>
          <w:rFonts w:ascii="Times New Roman" w:hAnsi="Times New Roman" w:cs="Times New Roman"/>
          <w:color w:val="000000" w:themeColor="text1"/>
          <w:sz w:val="24"/>
          <w:szCs w:val="24"/>
        </w:rPr>
        <w:t>and overall customer satisfaction with the FEMA application processes and services.</w:t>
      </w:r>
    </w:p>
    <w:p w:rsidR="002F434C" w:rsidRPr="00E9696B" w:rsidP="001D79E1" w14:paraId="37113584" w14:textId="77777777">
      <w:pPr>
        <w:contextualSpacing/>
        <w:rPr>
          <w:rFonts w:ascii="Times New Roman" w:hAnsi="Times New Roman" w:cs="Times New Roman"/>
          <w:color w:val="000000" w:themeColor="text1"/>
          <w:sz w:val="24"/>
          <w:szCs w:val="24"/>
        </w:rPr>
      </w:pPr>
    </w:p>
    <w:p w:rsidR="000660B8" w:rsidRPr="00E9696B" w:rsidP="002F434C" w14:paraId="7C691367" w14:textId="09857BC3">
      <w:pPr>
        <w:contextualSpacing/>
        <w:rPr>
          <w:rFonts w:ascii="Times New Roman" w:hAnsi="Times New Roman" w:cs="Times New Roman"/>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sidR="00C26E62">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C26E62">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C26E62">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161 </w:t>
      </w:r>
      <w:r w:rsidRPr="00E9696B" w:rsidR="00C26E62">
        <w:rPr>
          <w:rFonts w:ascii="Times New Roman" w:hAnsi="Times New Roman" w:cs="Times New Roman"/>
          <w:b/>
          <w:bCs/>
          <w:color w:val="000000" w:themeColor="text1"/>
          <w:sz w:val="24"/>
          <w:szCs w:val="24"/>
        </w:rPr>
        <w:t xml:space="preserve">(formerly </w:t>
      </w:r>
      <w:r w:rsidRPr="00E9696B">
        <w:rPr>
          <w:rFonts w:ascii="Times New Roman" w:hAnsi="Times New Roman" w:cs="Times New Roman"/>
          <w:b/>
          <w:color w:val="000000" w:themeColor="text1"/>
          <w:sz w:val="24"/>
          <w:szCs w:val="24"/>
        </w:rPr>
        <w:t>519-0-38</w:t>
      </w:r>
      <w:r w:rsidRPr="00E9696B" w:rsidR="00C26E62">
        <w:rPr>
          <w:rFonts w:ascii="Times New Roman" w:hAnsi="Times New Roman" w:cs="Times New Roman"/>
          <w:b/>
          <w:color w:val="000000" w:themeColor="text1"/>
          <w:sz w:val="24"/>
          <w:szCs w:val="24"/>
        </w:rPr>
        <w:t xml:space="preserve">) Contact Survey </w:t>
      </w:r>
      <w:r w:rsidRPr="00E9696B">
        <w:rPr>
          <w:rFonts w:ascii="Times New Roman" w:hAnsi="Times New Roman" w:cs="Times New Roman"/>
          <w:b/>
          <w:color w:val="000000" w:themeColor="text1"/>
          <w:sz w:val="24"/>
          <w:szCs w:val="24"/>
        </w:rPr>
        <w:t>-</w:t>
      </w:r>
      <w:r w:rsidRPr="00E9696B" w:rsidR="00C26E62">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 xml:space="preserve">Phone and FEMA Form </w:t>
      </w:r>
      <w:r w:rsidRPr="00E9696B" w:rsidR="00C26E62">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C26E62">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C26E62">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162 </w:t>
      </w:r>
      <w:r w:rsidRPr="00E9696B" w:rsidR="00C26E62">
        <w:rPr>
          <w:rFonts w:ascii="Times New Roman" w:hAnsi="Times New Roman" w:cs="Times New Roman"/>
          <w:b/>
          <w:bCs/>
          <w:color w:val="000000" w:themeColor="text1"/>
          <w:sz w:val="24"/>
          <w:szCs w:val="24"/>
        </w:rPr>
        <w:t xml:space="preserve">(formerly </w:t>
      </w:r>
      <w:r w:rsidRPr="00E9696B">
        <w:rPr>
          <w:rFonts w:ascii="Times New Roman" w:hAnsi="Times New Roman" w:cs="Times New Roman"/>
          <w:b/>
          <w:color w:val="000000" w:themeColor="text1"/>
          <w:sz w:val="24"/>
          <w:szCs w:val="24"/>
        </w:rPr>
        <w:t>519-0-39</w:t>
      </w:r>
      <w:r w:rsidRPr="00E9696B" w:rsidR="00C26E62">
        <w:rPr>
          <w:rFonts w:ascii="Times New Roman" w:hAnsi="Times New Roman" w:cs="Times New Roman"/>
          <w:b/>
          <w:color w:val="000000" w:themeColor="text1"/>
          <w:sz w:val="24"/>
          <w:szCs w:val="24"/>
        </w:rPr>
        <w:t xml:space="preserve">) Contact Survey </w:t>
      </w:r>
      <w:r w:rsidRPr="00E9696B">
        <w:rPr>
          <w:rFonts w:ascii="Times New Roman" w:hAnsi="Times New Roman" w:cs="Times New Roman"/>
          <w:b/>
          <w:color w:val="000000" w:themeColor="text1"/>
          <w:sz w:val="24"/>
          <w:szCs w:val="24"/>
        </w:rPr>
        <w:t>-</w:t>
      </w:r>
      <w:r w:rsidRPr="00E9696B" w:rsidR="00C26E62">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 xml:space="preserve">Electronic Survey </w:t>
      </w:r>
      <w:r w:rsidRPr="00E9696B" w:rsidR="00C26E62">
        <w:rPr>
          <w:rFonts w:ascii="Times New Roman" w:hAnsi="Times New Roman" w:cs="Times New Roman"/>
          <w:color w:val="000000" w:themeColor="text1"/>
          <w:sz w:val="24"/>
          <w:szCs w:val="24"/>
        </w:rPr>
        <w:t>are</w:t>
      </w:r>
      <w:r w:rsidRPr="00E9696B">
        <w:rPr>
          <w:rFonts w:ascii="Times New Roman" w:hAnsi="Times New Roman" w:cs="Times New Roman"/>
          <w:color w:val="000000" w:themeColor="text1"/>
          <w:sz w:val="24"/>
          <w:szCs w:val="24"/>
        </w:rPr>
        <w:t xml:space="preserve"> satisfaction survey</w:t>
      </w:r>
      <w:r w:rsidRPr="00E9696B" w:rsidR="00C26E62">
        <w:rPr>
          <w:rFonts w:ascii="Times New Roman" w:hAnsi="Times New Roman" w:cs="Times New Roman"/>
          <w:color w:val="000000" w:themeColor="text1"/>
          <w:sz w:val="24"/>
          <w:szCs w:val="24"/>
        </w:rPr>
        <w:t>s</w:t>
      </w:r>
      <w:r w:rsidRPr="00E9696B">
        <w:rPr>
          <w:rFonts w:ascii="Times New Roman" w:hAnsi="Times New Roman" w:cs="Times New Roman"/>
          <w:color w:val="000000" w:themeColor="text1"/>
          <w:sz w:val="24"/>
          <w:szCs w:val="24"/>
        </w:rPr>
        <w:t xml:space="preserve"> administered by phone or electronically.  </w:t>
      </w:r>
      <w:r w:rsidRPr="00E9696B" w:rsidR="00C26E62">
        <w:rPr>
          <w:rFonts w:ascii="Times New Roman" w:hAnsi="Times New Roman" w:cs="Times New Roman"/>
          <w:color w:val="000000" w:themeColor="text1"/>
          <w:sz w:val="24"/>
          <w:szCs w:val="24"/>
        </w:rPr>
        <w:t>They are</w:t>
      </w:r>
      <w:r w:rsidRPr="00E9696B">
        <w:rPr>
          <w:rFonts w:ascii="Times New Roman" w:hAnsi="Times New Roman" w:cs="Times New Roman"/>
          <w:color w:val="000000" w:themeColor="text1"/>
          <w:sz w:val="24"/>
          <w:szCs w:val="24"/>
        </w:rPr>
        <w:t xml:space="preserve"> intended to measure the quality of disaster assistance information and service received during the continued recovery process</w:t>
      </w:r>
      <w:r w:rsidRPr="00E9696B" w:rsidR="00C02BA9">
        <w:rPr>
          <w:rFonts w:ascii="Times New Roman" w:hAnsi="Times New Roman" w:cs="Times New Roman"/>
          <w:color w:val="000000" w:themeColor="text1"/>
          <w:sz w:val="24"/>
          <w:szCs w:val="24"/>
        </w:rPr>
        <w:t xml:space="preserve"> </w:t>
      </w:r>
      <w:r w:rsidRPr="00E9696B">
        <w:rPr>
          <w:rFonts w:ascii="Times New Roman" w:hAnsi="Times New Roman" w:cs="Times New Roman"/>
          <w:color w:val="000000" w:themeColor="text1"/>
          <w:sz w:val="24"/>
          <w:szCs w:val="24"/>
        </w:rPr>
        <w:t xml:space="preserve">(1) on the phone with a </w:t>
      </w:r>
      <w:r w:rsidRPr="00E9696B" w:rsidR="00FF251C">
        <w:rPr>
          <w:rFonts w:ascii="Times New Roman" w:hAnsi="Times New Roman" w:cs="Times New Roman"/>
          <w:color w:val="000000" w:themeColor="text1"/>
          <w:sz w:val="24"/>
          <w:szCs w:val="24"/>
        </w:rPr>
        <w:t>r</w:t>
      </w:r>
      <w:r w:rsidRPr="00E9696B">
        <w:rPr>
          <w:rFonts w:ascii="Times New Roman" w:hAnsi="Times New Roman" w:cs="Times New Roman"/>
          <w:color w:val="000000" w:themeColor="text1"/>
          <w:sz w:val="24"/>
          <w:szCs w:val="24"/>
        </w:rPr>
        <w:t>epresentative, (2) with a FEMA Inspector, or (3) online via DisasterAssistance.gov website</w:t>
      </w:r>
      <w:r w:rsidRPr="00E9696B" w:rsidR="00C02BA9">
        <w:rPr>
          <w:rFonts w:ascii="Times New Roman" w:hAnsi="Times New Roman" w:cs="Times New Roman"/>
          <w:color w:val="000000" w:themeColor="text1"/>
          <w:sz w:val="24"/>
          <w:szCs w:val="24"/>
        </w:rPr>
        <w:t xml:space="preserve">, which </w:t>
      </w:r>
      <w:r w:rsidRPr="00E9696B">
        <w:rPr>
          <w:rFonts w:ascii="Times New Roman" w:hAnsi="Times New Roman" w:cs="Times New Roman"/>
          <w:color w:val="000000" w:themeColor="text1"/>
          <w:sz w:val="24"/>
          <w:szCs w:val="24"/>
        </w:rPr>
        <w:t xml:space="preserve">also measures the ease of using an automated information </w:t>
      </w:r>
      <w:r w:rsidRPr="00E9696B">
        <w:rPr>
          <w:rFonts w:ascii="Times New Roman" w:hAnsi="Times New Roman" w:cs="Times New Roman"/>
          <w:color w:val="000000" w:themeColor="text1"/>
          <w:sz w:val="24"/>
          <w:szCs w:val="24"/>
        </w:rPr>
        <w:t xml:space="preserve">system or going on-line to check the status of one’s case. </w:t>
      </w:r>
      <w:r w:rsidRPr="00E9696B" w:rsidR="002F434C">
        <w:rPr>
          <w:rFonts w:ascii="Times New Roman" w:hAnsi="Times New Roman" w:cs="Times New Roman"/>
          <w:color w:val="000000" w:themeColor="text1"/>
          <w:sz w:val="24"/>
          <w:szCs w:val="24"/>
        </w:rPr>
        <w:t xml:space="preserve"> </w:t>
      </w:r>
      <w:r w:rsidRPr="00E9696B">
        <w:rPr>
          <w:rFonts w:ascii="Times New Roman" w:hAnsi="Times New Roman" w:cs="Times New Roman"/>
          <w:color w:val="000000" w:themeColor="text1"/>
          <w:sz w:val="24"/>
          <w:szCs w:val="24"/>
        </w:rPr>
        <w:t>The insights from data collected through this instrument is part of an ongoing process to improve</w:t>
      </w:r>
      <w:r w:rsidRPr="00E9696B">
        <w:rPr>
          <w:rFonts w:ascii="Times New Roman" w:hAnsi="Times New Roman" w:cs="Times New Roman"/>
          <w:color w:val="000000" w:themeColor="text1"/>
          <w:sz w:val="24"/>
          <w:szCs w:val="24"/>
        </w:rPr>
        <w:t xml:space="preserve"> </w:t>
      </w:r>
      <w:r w:rsidRPr="00E9696B">
        <w:rPr>
          <w:rFonts w:ascii="Times New Roman" w:hAnsi="Times New Roman" w:cs="Times New Roman"/>
          <w:color w:val="000000" w:themeColor="text1"/>
          <w:sz w:val="24"/>
          <w:szCs w:val="24"/>
        </w:rPr>
        <w:t>customer service, simplicity, accessibility, and overall customer satisfaction with post application interactions and processes.</w:t>
      </w:r>
    </w:p>
    <w:p w:rsidR="002F434C" w:rsidRPr="00E9696B" w:rsidP="001D79E1" w14:paraId="6E4B1AF1" w14:textId="77777777">
      <w:pPr>
        <w:contextualSpacing/>
        <w:rPr>
          <w:rFonts w:ascii="Times New Roman" w:hAnsi="Times New Roman" w:cs="Times New Roman"/>
          <w:color w:val="000000" w:themeColor="text1"/>
          <w:sz w:val="24"/>
          <w:szCs w:val="24"/>
        </w:rPr>
      </w:pPr>
    </w:p>
    <w:p w:rsidR="00873990" w:rsidRPr="00E9696B" w:rsidP="001D79E1" w14:paraId="569FEB74" w14:textId="2A3323E2">
      <w:pPr>
        <w:contextualSpacing/>
        <w:rPr>
          <w:rFonts w:ascii="Times New Roman" w:hAnsi="Times New Roman" w:cs="Times New Roman"/>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sidR="00C26E62">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C26E62">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C26E62">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163 </w:t>
      </w:r>
      <w:r w:rsidRPr="00E9696B" w:rsidR="00C26E62">
        <w:rPr>
          <w:rFonts w:ascii="Times New Roman" w:hAnsi="Times New Roman" w:cs="Times New Roman"/>
          <w:b/>
          <w:bCs/>
          <w:color w:val="000000" w:themeColor="text1"/>
          <w:sz w:val="24"/>
          <w:szCs w:val="24"/>
        </w:rPr>
        <w:t xml:space="preserve">(formerly </w:t>
      </w:r>
      <w:r w:rsidRPr="00E9696B" w:rsidR="009C2691">
        <w:rPr>
          <w:rFonts w:ascii="Times New Roman" w:hAnsi="Times New Roman" w:cs="Times New Roman"/>
          <w:b/>
          <w:color w:val="000000" w:themeColor="text1"/>
          <w:sz w:val="24"/>
          <w:szCs w:val="24"/>
        </w:rPr>
        <w:t>519-0-40</w:t>
      </w:r>
      <w:r w:rsidRPr="00E9696B" w:rsidR="00C26E62">
        <w:rPr>
          <w:rFonts w:ascii="Times New Roman" w:hAnsi="Times New Roman" w:cs="Times New Roman"/>
          <w:b/>
          <w:color w:val="000000" w:themeColor="text1"/>
          <w:sz w:val="24"/>
          <w:szCs w:val="24"/>
        </w:rPr>
        <w:t>) Assessment Survey</w:t>
      </w:r>
      <w:r w:rsidRPr="00E9696B" w:rsidR="009C2691">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w:t>
      </w:r>
      <w:r w:rsidRPr="00E9696B" w:rsidR="00C26E62">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 xml:space="preserve">Phone and FEMA Form </w:t>
      </w:r>
      <w:r w:rsidRPr="00E9696B" w:rsidR="00C26E62">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sidR="00C26E62">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sidR="00C26E62">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164 </w:t>
      </w:r>
      <w:r w:rsidRPr="00E9696B" w:rsidR="00C26E62">
        <w:rPr>
          <w:rFonts w:ascii="Times New Roman" w:hAnsi="Times New Roman" w:cs="Times New Roman"/>
          <w:b/>
          <w:bCs/>
          <w:color w:val="000000" w:themeColor="text1"/>
          <w:sz w:val="24"/>
          <w:szCs w:val="24"/>
        </w:rPr>
        <w:t xml:space="preserve">(formerly </w:t>
      </w:r>
      <w:r w:rsidRPr="00E9696B" w:rsidR="009C2691">
        <w:rPr>
          <w:rFonts w:ascii="Times New Roman" w:hAnsi="Times New Roman" w:cs="Times New Roman"/>
          <w:b/>
          <w:color w:val="000000" w:themeColor="text1"/>
          <w:sz w:val="24"/>
          <w:szCs w:val="24"/>
        </w:rPr>
        <w:t>519-0-41</w:t>
      </w:r>
      <w:r w:rsidRPr="00E9696B" w:rsidR="00C26E62">
        <w:rPr>
          <w:rFonts w:ascii="Times New Roman" w:hAnsi="Times New Roman" w:cs="Times New Roman"/>
          <w:b/>
          <w:color w:val="000000" w:themeColor="text1"/>
          <w:sz w:val="24"/>
          <w:szCs w:val="24"/>
        </w:rPr>
        <w:t xml:space="preserve">) Assessment Survey </w:t>
      </w:r>
      <w:r w:rsidRPr="00E9696B">
        <w:rPr>
          <w:rFonts w:ascii="Times New Roman" w:hAnsi="Times New Roman" w:cs="Times New Roman"/>
          <w:b/>
          <w:color w:val="000000" w:themeColor="text1"/>
          <w:sz w:val="24"/>
          <w:szCs w:val="24"/>
        </w:rPr>
        <w:t>-</w:t>
      </w:r>
      <w:r w:rsidRPr="00E9696B" w:rsidR="00C26E62">
        <w:rPr>
          <w:rFonts w:ascii="Times New Roman" w:hAnsi="Times New Roman" w:cs="Times New Roman"/>
          <w:b/>
          <w:color w:val="000000" w:themeColor="text1"/>
          <w:sz w:val="24"/>
          <w:szCs w:val="24"/>
        </w:rPr>
        <w:t xml:space="preserve"> </w:t>
      </w:r>
      <w:r w:rsidRPr="00E9696B">
        <w:rPr>
          <w:rFonts w:ascii="Times New Roman" w:hAnsi="Times New Roman" w:cs="Times New Roman"/>
          <w:b/>
          <w:color w:val="000000" w:themeColor="text1"/>
          <w:sz w:val="24"/>
          <w:szCs w:val="24"/>
        </w:rPr>
        <w:t>Electronic</w:t>
      </w:r>
      <w:r w:rsidRPr="00E9696B" w:rsidR="00C26E62">
        <w:rPr>
          <w:rFonts w:ascii="Times New Roman" w:hAnsi="Times New Roman" w:cs="Times New Roman"/>
          <w:color w:val="000000" w:themeColor="text1"/>
          <w:sz w:val="24"/>
          <w:szCs w:val="24"/>
        </w:rPr>
        <w:t xml:space="preserve"> are</w:t>
      </w:r>
      <w:r w:rsidRPr="00E9696B" w:rsidR="00BE5929">
        <w:rPr>
          <w:rFonts w:ascii="Times New Roman" w:hAnsi="Times New Roman" w:cs="Times New Roman"/>
          <w:color w:val="000000" w:themeColor="text1"/>
          <w:sz w:val="24"/>
          <w:szCs w:val="24"/>
        </w:rPr>
        <w:t xml:space="preserve"> satisfaction survey</w:t>
      </w:r>
      <w:r w:rsidRPr="00E9696B" w:rsidR="00C26E62">
        <w:rPr>
          <w:rFonts w:ascii="Times New Roman" w:hAnsi="Times New Roman" w:cs="Times New Roman"/>
          <w:color w:val="000000" w:themeColor="text1"/>
          <w:sz w:val="24"/>
          <w:szCs w:val="24"/>
        </w:rPr>
        <w:t>s</w:t>
      </w:r>
      <w:r w:rsidRPr="00E9696B" w:rsidR="00BE5929">
        <w:rPr>
          <w:rFonts w:ascii="Times New Roman" w:hAnsi="Times New Roman" w:cs="Times New Roman"/>
          <w:color w:val="000000" w:themeColor="text1"/>
          <w:sz w:val="24"/>
          <w:szCs w:val="24"/>
        </w:rPr>
        <w:t xml:space="preserve"> administ</w:t>
      </w:r>
      <w:r w:rsidRPr="00E9696B" w:rsidR="006A48CC">
        <w:rPr>
          <w:rFonts w:ascii="Times New Roman" w:hAnsi="Times New Roman" w:cs="Times New Roman"/>
          <w:color w:val="000000" w:themeColor="text1"/>
          <w:sz w:val="24"/>
          <w:szCs w:val="24"/>
        </w:rPr>
        <w:t xml:space="preserve">ered by phone or electronically. </w:t>
      </w:r>
      <w:r w:rsidRPr="00E9696B" w:rsidR="00C26E62">
        <w:rPr>
          <w:rFonts w:ascii="Times New Roman" w:hAnsi="Times New Roman" w:cs="Times New Roman"/>
          <w:color w:val="000000" w:themeColor="text1"/>
          <w:sz w:val="24"/>
          <w:szCs w:val="24"/>
        </w:rPr>
        <w:t xml:space="preserve"> They are</w:t>
      </w:r>
      <w:r w:rsidRPr="00E9696B" w:rsidR="006A48CC">
        <w:rPr>
          <w:rFonts w:ascii="Times New Roman" w:hAnsi="Times New Roman" w:cs="Times New Roman"/>
          <w:color w:val="000000" w:themeColor="text1"/>
          <w:sz w:val="24"/>
          <w:szCs w:val="24"/>
        </w:rPr>
        <w:t xml:space="preserve"> </w:t>
      </w:r>
      <w:r w:rsidRPr="00E9696B">
        <w:rPr>
          <w:rFonts w:ascii="Times New Roman" w:hAnsi="Times New Roman" w:cs="Times New Roman"/>
          <w:color w:val="000000" w:themeColor="text1"/>
          <w:sz w:val="24"/>
          <w:szCs w:val="24"/>
        </w:rPr>
        <w:t>intended to measure the ease of understanding FEMA information</w:t>
      </w:r>
      <w:r w:rsidRPr="00E9696B" w:rsidR="005A2F76">
        <w:rPr>
          <w:rFonts w:ascii="Times New Roman" w:hAnsi="Times New Roman" w:cs="Times New Roman"/>
          <w:color w:val="000000" w:themeColor="text1"/>
          <w:sz w:val="24"/>
          <w:szCs w:val="24"/>
        </w:rPr>
        <w:t xml:space="preserve"> rec</w:t>
      </w:r>
      <w:r w:rsidRPr="00E9696B">
        <w:rPr>
          <w:rFonts w:ascii="Times New Roman" w:hAnsi="Times New Roman" w:cs="Times New Roman"/>
          <w:color w:val="000000" w:themeColor="text1"/>
          <w:sz w:val="24"/>
          <w:szCs w:val="24"/>
        </w:rPr>
        <w:t>eived</w:t>
      </w:r>
      <w:r w:rsidRPr="00E9696B" w:rsidR="005A2F76">
        <w:rPr>
          <w:rFonts w:ascii="Times New Roman" w:hAnsi="Times New Roman" w:cs="Times New Roman"/>
          <w:color w:val="000000" w:themeColor="text1"/>
          <w:sz w:val="24"/>
          <w:szCs w:val="24"/>
        </w:rPr>
        <w:t>; the timeliness and helpfulness of assistance; the inspection process; the level of recovery; and quality of customer</w:t>
      </w:r>
      <w:r w:rsidRPr="00E9696B">
        <w:rPr>
          <w:rFonts w:ascii="Times New Roman" w:hAnsi="Times New Roman" w:cs="Times New Roman"/>
          <w:color w:val="000000" w:themeColor="text1"/>
          <w:sz w:val="24"/>
          <w:szCs w:val="24"/>
        </w:rPr>
        <w:t xml:space="preserve"> </w:t>
      </w:r>
      <w:r w:rsidRPr="00E9696B" w:rsidR="005A2F76">
        <w:rPr>
          <w:rFonts w:ascii="Times New Roman" w:hAnsi="Times New Roman" w:cs="Times New Roman"/>
          <w:color w:val="000000" w:themeColor="text1"/>
          <w:sz w:val="24"/>
          <w:szCs w:val="24"/>
        </w:rPr>
        <w:t>service in meeting expectations</w:t>
      </w:r>
      <w:r w:rsidRPr="00E9696B">
        <w:rPr>
          <w:rFonts w:ascii="Times New Roman" w:hAnsi="Times New Roman" w:cs="Times New Roman"/>
          <w:color w:val="000000" w:themeColor="text1"/>
          <w:sz w:val="24"/>
          <w:szCs w:val="24"/>
        </w:rPr>
        <w:t>.</w:t>
      </w:r>
      <w:r w:rsidRPr="00E9696B" w:rsidR="00882B7A">
        <w:rPr>
          <w:rFonts w:ascii="Times New Roman" w:hAnsi="Times New Roman" w:cs="Times New Roman"/>
          <w:color w:val="000000" w:themeColor="text1"/>
          <w:sz w:val="24"/>
          <w:szCs w:val="24"/>
        </w:rPr>
        <w:t xml:space="preserve"> </w:t>
      </w:r>
      <w:r w:rsidRPr="00E9696B" w:rsidR="002F434C">
        <w:rPr>
          <w:rFonts w:ascii="Times New Roman" w:hAnsi="Times New Roman" w:cs="Times New Roman"/>
          <w:color w:val="000000" w:themeColor="text1"/>
          <w:sz w:val="24"/>
          <w:szCs w:val="24"/>
        </w:rPr>
        <w:t xml:space="preserve"> </w:t>
      </w:r>
      <w:r w:rsidRPr="00E9696B" w:rsidR="00890E01">
        <w:rPr>
          <w:rFonts w:ascii="Times New Roman" w:hAnsi="Times New Roman" w:cs="Times New Roman"/>
          <w:color w:val="000000" w:themeColor="text1"/>
          <w:sz w:val="24"/>
          <w:szCs w:val="24"/>
        </w:rPr>
        <w:t xml:space="preserve">The insights from data collected </w:t>
      </w:r>
      <w:r w:rsidRPr="00E9696B" w:rsidR="006A48CC">
        <w:rPr>
          <w:rFonts w:ascii="Times New Roman" w:hAnsi="Times New Roman" w:cs="Times New Roman"/>
          <w:color w:val="000000" w:themeColor="text1"/>
          <w:sz w:val="24"/>
          <w:szCs w:val="24"/>
        </w:rPr>
        <w:t>through</w:t>
      </w:r>
      <w:r w:rsidRPr="00E9696B" w:rsidR="00890E01">
        <w:rPr>
          <w:rFonts w:ascii="Times New Roman" w:hAnsi="Times New Roman" w:cs="Times New Roman"/>
          <w:color w:val="000000" w:themeColor="text1"/>
          <w:sz w:val="24"/>
          <w:szCs w:val="24"/>
        </w:rPr>
        <w:t xml:space="preserve"> this instrument is part of an ongoing process to improve</w:t>
      </w:r>
      <w:r w:rsidRPr="00E9696B" w:rsidR="00890E01">
        <w:rPr>
          <w:rFonts w:ascii="Times New Roman" w:hAnsi="Times New Roman" w:cs="Times New Roman"/>
          <w:color w:val="000000" w:themeColor="text1"/>
          <w:sz w:val="24"/>
          <w:szCs w:val="24"/>
        </w:rPr>
        <w:t xml:space="preserve"> </w:t>
      </w:r>
      <w:r w:rsidRPr="00E9696B" w:rsidR="00882B7A">
        <w:rPr>
          <w:rFonts w:ascii="Times New Roman" w:hAnsi="Times New Roman" w:cs="Times New Roman"/>
          <w:color w:val="000000" w:themeColor="text1"/>
          <w:sz w:val="24"/>
          <w:szCs w:val="24"/>
        </w:rPr>
        <w:t>customer service, simplicity, accessibility</w:t>
      </w:r>
      <w:r w:rsidRPr="00E9696B" w:rsidR="003F3969">
        <w:rPr>
          <w:rFonts w:ascii="Times New Roman" w:hAnsi="Times New Roman" w:cs="Times New Roman"/>
          <w:color w:val="000000" w:themeColor="text1"/>
          <w:sz w:val="24"/>
          <w:szCs w:val="24"/>
        </w:rPr>
        <w:t>,</w:t>
      </w:r>
      <w:r w:rsidRPr="00E9696B" w:rsidR="00882B7A">
        <w:rPr>
          <w:rFonts w:ascii="Times New Roman" w:hAnsi="Times New Roman" w:cs="Times New Roman"/>
          <w:color w:val="000000" w:themeColor="text1"/>
          <w:sz w:val="24"/>
          <w:szCs w:val="24"/>
        </w:rPr>
        <w:t xml:space="preserve"> and overall customer satisfaction with FEMA recovery services provided through IHP.</w:t>
      </w:r>
    </w:p>
    <w:p w:rsidR="002F434C" w:rsidRPr="00E9696B" w:rsidP="002F434C" w14:paraId="1D1C8079" w14:textId="77777777">
      <w:pPr>
        <w:contextualSpacing/>
        <w:rPr>
          <w:rFonts w:ascii="Times New Roman" w:hAnsi="Times New Roman" w:cs="Times New Roman"/>
          <w:color w:val="000000" w:themeColor="text1"/>
          <w:sz w:val="24"/>
          <w:szCs w:val="24"/>
        </w:rPr>
      </w:pPr>
    </w:p>
    <w:p w:rsidR="004673F9" w:rsidRPr="00E9696B" w:rsidP="002F434C" w14:paraId="2FEB1C66" w14:textId="49A6BFE5">
      <w:pPr>
        <w:contextualSpacing/>
        <w:rPr>
          <w:rFonts w:ascii="Times New Roman" w:hAnsi="Times New Roman" w:cs="Times New Roman"/>
          <w:color w:val="000000" w:themeColor="text1"/>
          <w:sz w:val="24"/>
          <w:szCs w:val="24"/>
        </w:rPr>
      </w:pPr>
      <w:r w:rsidRPr="00E9696B">
        <w:rPr>
          <w:rFonts w:ascii="Times New Roman" w:hAnsi="Times New Roman" w:cs="Times New Roman"/>
          <w:color w:val="000000" w:themeColor="text1"/>
          <w:sz w:val="24"/>
          <w:szCs w:val="24"/>
        </w:rPr>
        <w:t xml:space="preserve">In addition to the surveys, in-person </w:t>
      </w:r>
      <w:r w:rsidRPr="00E9696B">
        <w:rPr>
          <w:rFonts w:ascii="Times New Roman" w:hAnsi="Times New Roman" w:cs="Times New Roman"/>
          <w:b/>
          <w:bCs/>
          <w:color w:val="000000" w:themeColor="text1"/>
          <w:sz w:val="24"/>
          <w:szCs w:val="24"/>
        </w:rPr>
        <w:t>focus groups</w:t>
      </w:r>
      <w:r w:rsidRPr="00E9696B" w:rsidR="004C2149">
        <w:rPr>
          <w:rFonts w:ascii="Times New Roman" w:hAnsi="Times New Roman" w:cs="Times New Roman"/>
          <w:color w:val="000000" w:themeColor="text1"/>
          <w:sz w:val="24"/>
          <w:szCs w:val="24"/>
        </w:rPr>
        <w:t xml:space="preserve"> and </w:t>
      </w:r>
      <w:r w:rsidRPr="00E9696B" w:rsidR="004C2149">
        <w:rPr>
          <w:rFonts w:ascii="Times New Roman" w:hAnsi="Times New Roman" w:cs="Times New Roman"/>
          <w:b/>
          <w:bCs/>
          <w:color w:val="000000" w:themeColor="text1"/>
          <w:sz w:val="24"/>
          <w:szCs w:val="24"/>
        </w:rPr>
        <w:t>one-on-one interviews</w:t>
      </w:r>
      <w:r w:rsidRPr="00E9696B">
        <w:rPr>
          <w:rFonts w:ascii="Times New Roman" w:hAnsi="Times New Roman" w:cs="Times New Roman"/>
          <w:color w:val="000000" w:themeColor="text1"/>
          <w:sz w:val="24"/>
          <w:szCs w:val="24"/>
        </w:rPr>
        <w:t xml:space="preserve"> with disaster survivors will provide feedback about what is most important to the survivor. </w:t>
      </w:r>
      <w:r w:rsidRPr="00E9696B" w:rsidR="002F434C">
        <w:rPr>
          <w:rFonts w:ascii="Times New Roman" w:hAnsi="Times New Roman" w:cs="Times New Roman"/>
          <w:color w:val="000000" w:themeColor="text1"/>
          <w:sz w:val="24"/>
          <w:szCs w:val="24"/>
        </w:rPr>
        <w:t xml:space="preserve"> </w:t>
      </w:r>
      <w:r w:rsidRPr="00E9696B">
        <w:rPr>
          <w:rFonts w:ascii="Times New Roman" w:hAnsi="Times New Roman" w:cs="Times New Roman"/>
          <w:color w:val="000000" w:themeColor="text1"/>
          <w:sz w:val="24"/>
          <w:szCs w:val="24"/>
        </w:rPr>
        <w:t>These sessions may be conducted periodically to assess program areas or program changes that the satisfaction</w:t>
      </w:r>
      <w:r w:rsidRPr="00E9696B" w:rsidR="00F66391">
        <w:rPr>
          <w:rFonts w:ascii="Times New Roman" w:hAnsi="Times New Roman" w:cs="Times New Roman"/>
          <w:color w:val="000000" w:themeColor="text1"/>
          <w:sz w:val="24"/>
          <w:szCs w:val="24"/>
        </w:rPr>
        <w:t xml:space="preserve"> </w:t>
      </w:r>
      <w:r w:rsidRPr="00E9696B">
        <w:rPr>
          <w:rFonts w:ascii="Times New Roman" w:hAnsi="Times New Roman" w:cs="Times New Roman"/>
          <w:color w:val="000000" w:themeColor="text1"/>
          <w:sz w:val="24"/>
          <w:szCs w:val="24"/>
        </w:rPr>
        <w:t xml:space="preserve">surveys do not capture. </w:t>
      </w:r>
      <w:r w:rsidRPr="00E9696B" w:rsidR="002F434C">
        <w:rPr>
          <w:rFonts w:ascii="Times New Roman" w:hAnsi="Times New Roman" w:cs="Times New Roman"/>
          <w:color w:val="000000" w:themeColor="text1"/>
          <w:sz w:val="24"/>
          <w:szCs w:val="24"/>
        </w:rPr>
        <w:t xml:space="preserve"> </w:t>
      </w:r>
      <w:r w:rsidRPr="00E9696B">
        <w:rPr>
          <w:rFonts w:ascii="Times New Roman" w:hAnsi="Times New Roman" w:cs="Times New Roman"/>
          <w:color w:val="000000" w:themeColor="text1"/>
          <w:sz w:val="24"/>
          <w:szCs w:val="24"/>
        </w:rPr>
        <w:t>These sessions may also assist in many areas such as the re-design of the survey questionnaires, provide FEMA with an understanding of how to improve information and correspondence</w:t>
      </w:r>
      <w:r w:rsidRPr="00E9696B" w:rsidR="004F3F65">
        <w:rPr>
          <w:rFonts w:ascii="Times New Roman" w:hAnsi="Times New Roman" w:cs="Times New Roman"/>
          <w:color w:val="000000" w:themeColor="text1"/>
          <w:sz w:val="24"/>
          <w:szCs w:val="24"/>
        </w:rPr>
        <w:t xml:space="preserve"> and</w:t>
      </w:r>
      <w:r w:rsidRPr="00E9696B">
        <w:rPr>
          <w:rFonts w:ascii="Times New Roman" w:hAnsi="Times New Roman" w:cs="Times New Roman"/>
          <w:color w:val="000000" w:themeColor="text1"/>
          <w:sz w:val="24"/>
          <w:szCs w:val="24"/>
        </w:rPr>
        <w:t xml:space="preserve"> by method of contact, how to improve programs and processes, as well as how to improve the in-person, on-the-phone and on-line experiences.</w:t>
      </w:r>
      <w:r w:rsidRPr="00E9696B" w:rsidR="00942804">
        <w:rPr>
          <w:rFonts w:ascii="Times New Roman" w:hAnsi="Times New Roman" w:cs="Times New Roman"/>
          <w:color w:val="000000" w:themeColor="text1"/>
          <w:sz w:val="24"/>
          <w:szCs w:val="24"/>
        </w:rPr>
        <w:t xml:space="preserve"> </w:t>
      </w:r>
      <w:r w:rsidRPr="00E9696B" w:rsidR="002F434C">
        <w:rPr>
          <w:rFonts w:ascii="Times New Roman" w:hAnsi="Times New Roman" w:cs="Times New Roman"/>
          <w:color w:val="000000" w:themeColor="text1"/>
          <w:sz w:val="24"/>
          <w:szCs w:val="24"/>
        </w:rPr>
        <w:t xml:space="preserve"> </w:t>
      </w:r>
      <w:r w:rsidRPr="00E9696B" w:rsidR="00942804">
        <w:rPr>
          <w:rFonts w:ascii="Times New Roman" w:hAnsi="Times New Roman" w:cs="Times New Roman"/>
          <w:color w:val="000000" w:themeColor="text1"/>
          <w:sz w:val="24"/>
          <w:szCs w:val="24"/>
        </w:rPr>
        <w:t>One-on-</w:t>
      </w:r>
      <w:r w:rsidRPr="00E9696B" w:rsidR="00FF251C">
        <w:rPr>
          <w:rFonts w:ascii="Times New Roman" w:hAnsi="Times New Roman" w:cs="Times New Roman"/>
          <w:color w:val="000000" w:themeColor="text1"/>
          <w:sz w:val="24"/>
          <w:szCs w:val="24"/>
        </w:rPr>
        <w:t>o</w:t>
      </w:r>
      <w:r w:rsidRPr="00E9696B" w:rsidR="00942804">
        <w:rPr>
          <w:rFonts w:ascii="Times New Roman" w:hAnsi="Times New Roman" w:cs="Times New Roman"/>
          <w:color w:val="000000" w:themeColor="text1"/>
          <w:sz w:val="24"/>
          <w:szCs w:val="24"/>
        </w:rPr>
        <w:t>ne interviews may be used instead of focus groups for convenience</w:t>
      </w:r>
      <w:r w:rsidRPr="00E9696B" w:rsidR="00F734B8">
        <w:rPr>
          <w:rFonts w:ascii="Times New Roman" w:hAnsi="Times New Roman" w:cs="Times New Roman"/>
          <w:color w:val="000000" w:themeColor="text1"/>
          <w:sz w:val="24"/>
          <w:szCs w:val="24"/>
        </w:rPr>
        <w:t xml:space="preserve"> and/or issues of sensitivity or coalescence. </w:t>
      </w:r>
      <w:r w:rsidRPr="00E9696B" w:rsidR="00942804">
        <w:rPr>
          <w:rFonts w:ascii="Times New Roman" w:hAnsi="Times New Roman" w:cs="Times New Roman"/>
          <w:color w:val="000000" w:themeColor="text1"/>
          <w:sz w:val="24"/>
          <w:szCs w:val="24"/>
        </w:rPr>
        <w:t xml:space="preserve"> </w:t>
      </w:r>
      <w:r w:rsidRPr="00E9696B" w:rsidR="004C2149">
        <w:rPr>
          <w:rFonts w:ascii="Times New Roman" w:hAnsi="Times New Roman" w:cs="Times New Roman"/>
          <w:color w:val="000000" w:themeColor="text1"/>
          <w:sz w:val="24"/>
          <w:szCs w:val="24"/>
        </w:rPr>
        <w:t>Focus group s</w:t>
      </w:r>
      <w:r w:rsidRPr="00E9696B">
        <w:rPr>
          <w:rFonts w:ascii="Times New Roman" w:hAnsi="Times New Roman" w:cs="Times New Roman"/>
          <w:color w:val="000000" w:themeColor="text1"/>
          <w:sz w:val="24"/>
          <w:szCs w:val="24"/>
        </w:rPr>
        <w:t>essions will be held in different areas of the country based on the activation of the program and will allow for a wide range of discussions in order to hear how the participants think about the topics and the vocabulary they use</w:t>
      </w:r>
      <w:r w:rsidRPr="00E9696B" w:rsidR="008E5378">
        <w:rPr>
          <w:rFonts w:ascii="Times New Roman" w:hAnsi="Times New Roman" w:cs="Times New Roman"/>
          <w:color w:val="000000" w:themeColor="text1"/>
          <w:sz w:val="24"/>
          <w:szCs w:val="24"/>
        </w:rPr>
        <w:t xml:space="preserve">. </w:t>
      </w:r>
      <w:r w:rsidRPr="00E9696B" w:rsidR="002F434C">
        <w:rPr>
          <w:rFonts w:ascii="Times New Roman" w:hAnsi="Times New Roman" w:cs="Times New Roman"/>
          <w:color w:val="000000" w:themeColor="text1"/>
          <w:sz w:val="24"/>
          <w:szCs w:val="24"/>
        </w:rPr>
        <w:t xml:space="preserve"> </w:t>
      </w:r>
      <w:r w:rsidRPr="00E9696B">
        <w:rPr>
          <w:rFonts w:ascii="Times New Roman" w:hAnsi="Times New Roman" w:cs="Times New Roman"/>
          <w:color w:val="000000" w:themeColor="text1"/>
          <w:sz w:val="24"/>
          <w:szCs w:val="24"/>
        </w:rPr>
        <w:t xml:space="preserve">Results will provide insights into respondent perceptions, experiences and expectations for the purpose of improving service delivery for program managers.  </w:t>
      </w:r>
    </w:p>
    <w:p w:rsidR="002F434C" w:rsidRPr="00E9696B" w:rsidP="001D79E1" w14:paraId="4D657E2F" w14:textId="77777777">
      <w:pPr>
        <w:contextualSpacing/>
        <w:rPr>
          <w:rFonts w:ascii="Times New Roman" w:hAnsi="Times New Roman" w:cs="Times New Roman"/>
          <w:color w:val="000000" w:themeColor="text1"/>
          <w:sz w:val="24"/>
          <w:szCs w:val="24"/>
        </w:rPr>
      </w:pPr>
    </w:p>
    <w:p w:rsidR="00BF2D6A" w:rsidRPr="00E9696B" w:rsidP="002F434C" w14:paraId="4076B6E1" w14:textId="69051187">
      <w:pPr>
        <w:contextualSpacing/>
        <w:rPr>
          <w:rFonts w:ascii="Times New Roman" w:eastAsia="Times New Roman" w:hAnsi="Times New Roman" w:cs="Times New Roman"/>
          <w:color w:val="000000" w:themeColor="text1"/>
          <w:sz w:val="24"/>
          <w:szCs w:val="24"/>
        </w:rPr>
      </w:pPr>
      <w:r w:rsidRPr="00E9696B">
        <w:rPr>
          <w:rFonts w:ascii="Times New Roman" w:eastAsia="Times New Roman" w:hAnsi="Times New Roman" w:cs="Times New Roman"/>
          <w:color w:val="000000" w:themeColor="text1"/>
          <w:sz w:val="24"/>
          <w:szCs w:val="24"/>
        </w:rPr>
        <w:t xml:space="preserve">Because of the nature of </w:t>
      </w:r>
      <w:r w:rsidRPr="00E9696B" w:rsidR="002F434C">
        <w:rPr>
          <w:rFonts w:ascii="Times New Roman" w:eastAsia="Times New Roman" w:hAnsi="Times New Roman" w:cs="Times New Roman"/>
          <w:color w:val="000000" w:themeColor="text1"/>
          <w:sz w:val="24"/>
          <w:szCs w:val="24"/>
        </w:rPr>
        <w:t>e</w:t>
      </w:r>
      <w:r w:rsidRPr="00E9696B">
        <w:rPr>
          <w:rFonts w:ascii="Times New Roman" w:eastAsia="Times New Roman" w:hAnsi="Times New Roman" w:cs="Times New Roman"/>
          <w:color w:val="000000" w:themeColor="text1"/>
          <w:sz w:val="24"/>
          <w:szCs w:val="24"/>
        </w:rPr>
        <w:t xml:space="preserve">mergency </w:t>
      </w:r>
      <w:r w:rsidRPr="00E9696B" w:rsidR="002F434C">
        <w:rPr>
          <w:rFonts w:ascii="Times New Roman" w:eastAsia="Times New Roman" w:hAnsi="Times New Roman" w:cs="Times New Roman"/>
          <w:color w:val="000000" w:themeColor="text1"/>
          <w:sz w:val="24"/>
          <w:szCs w:val="24"/>
        </w:rPr>
        <w:t>m</w:t>
      </w:r>
      <w:r w:rsidRPr="00E9696B">
        <w:rPr>
          <w:rFonts w:ascii="Times New Roman" w:eastAsia="Times New Roman" w:hAnsi="Times New Roman" w:cs="Times New Roman"/>
          <w:color w:val="000000" w:themeColor="text1"/>
          <w:sz w:val="24"/>
          <w:szCs w:val="24"/>
        </w:rPr>
        <w:t xml:space="preserve">anagement, </w:t>
      </w:r>
      <w:r w:rsidRPr="00E9696B" w:rsidR="007200F4">
        <w:rPr>
          <w:rFonts w:ascii="Times New Roman" w:eastAsia="Times New Roman" w:hAnsi="Times New Roman" w:cs="Times New Roman"/>
          <w:color w:val="000000" w:themeColor="text1"/>
          <w:sz w:val="24"/>
          <w:szCs w:val="24"/>
        </w:rPr>
        <w:t xml:space="preserve">sometimes </w:t>
      </w:r>
      <w:r w:rsidRPr="00E9696B">
        <w:rPr>
          <w:rFonts w:ascii="Times New Roman" w:eastAsia="Times New Roman" w:hAnsi="Times New Roman" w:cs="Times New Roman"/>
          <w:color w:val="000000" w:themeColor="text1"/>
          <w:sz w:val="24"/>
          <w:szCs w:val="24"/>
        </w:rPr>
        <w:t>there are situations where program changes or special circumstances (ex. COVID-19) can make survey questions irrelevant.</w:t>
      </w:r>
      <w:r w:rsidRPr="00E9696B" w:rsidR="002F434C">
        <w:rPr>
          <w:rFonts w:ascii="Times New Roman" w:eastAsia="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24"/>
          <w:szCs w:val="24"/>
        </w:rPr>
        <w:t xml:space="preserve"> In such situations, FEMA may choose to omit </w:t>
      </w:r>
      <w:r w:rsidRPr="00E9696B" w:rsidR="007200F4">
        <w:rPr>
          <w:rFonts w:ascii="Times New Roman" w:eastAsia="Times New Roman" w:hAnsi="Times New Roman" w:cs="Times New Roman"/>
          <w:color w:val="000000" w:themeColor="text1"/>
          <w:sz w:val="24"/>
          <w:szCs w:val="24"/>
        </w:rPr>
        <w:t xml:space="preserve">certain </w:t>
      </w:r>
      <w:r w:rsidRPr="00E9696B">
        <w:rPr>
          <w:rFonts w:ascii="Times New Roman" w:eastAsia="Times New Roman" w:hAnsi="Times New Roman" w:cs="Times New Roman"/>
          <w:color w:val="000000" w:themeColor="text1"/>
          <w:sz w:val="24"/>
          <w:szCs w:val="24"/>
        </w:rPr>
        <w:t>survey questions that are no longer applicable to respondents.</w:t>
      </w:r>
      <w:r w:rsidRPr="00E9696B" w:rsidR="002F434C">
        <w:rPr>
          <w:rFonts w:ascii="Times New Roman" w:eastAsia="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24"/>
          <w:szCs w:val="24"/>
        </w:rPr>
        <w:t xml:space="preserve"> This would not change the nature of the survey except </w:t>
      </w:r>
      <w:r w:rsidRPr="00E9696B" w:rsidR="00743952">
        <w:rPr>
          <w:rFonts w:ascii="Times New Roman" w:eastAsia="Times New Roman" w:hAnsi="Times New Roman" w:cs="Times New Roman"/>
          <w:color w:val="000000" w:themeColor="text1"/>
          <w:sz w:val="24"/>
          <w:szCs w:val="24"/>
        </w:rPr>
        <w:t xml:space="preserve">as </w:t>
      </w:r>
      <w:r w:rsidRPr="00E9696B">
        <w:rPr>
          <w:rFonts w:ascii="Times New Roman" w:eastAsia="Times New Roman" w:hAnsi="Times New Roman" w:cs="Times New Roman"/>
          <w:color w:val="000000" w:themeColor="text1"/>
          <w:sz w:val="24"/>
          <w:szCs w:val="24"/>
        </w:rPr>
        <w:t>a potential decrease to respondent burden.</w:t>
      </w:r>
      <w:r w:rsidRPr="00E9696B" w:rsidR="002F434C">
        <w:rPr>
          <w:rFonts w:ascii="Times New Roman" w:eastAsia="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24"/>
          <w:szCs w:val="24"/>
        </w:rPr>
        <w:t xml:space="preserve"> For example, if we knew respondents had a special type of inspection (Ex. Interactive Voice response inspection or phone inspector) since an inspector could not come to their homes due to viral pandemic, we would not ask </w:t>
      </w:r>
      <w:r w:rsidRPr="00E9696B" w:rsidR="007200F4">
        <w:rPr>
          <w:rFonts w:ascii="Times New Roman" w:eastAsia="Times New Roman" w:hAnsi="Times New Roman" w:cs="Times New Roman"/>
          <w:color w:val="000000" w:themeColor="text1"/>
          <w:sz w:val="24"/>
          <w:szCs w:val="24"/>
        </w:rPr>
        <w:t>respondents about satisfaction with</w:t>
      </w:r>
      <w:r w:rsidRPr="00E9696B">
        <w:rPr>
          <w:rFonts w:ascii="Times New Roman" w:eastAsia="Times New Roman" w:hAnsi="Times New Roman" w:cs="Times New Roman"/>
          <w:color w:val="000000" w:themeColor="text1"/>
          <w:sz w:val="24"/>
          <w:szCs w:val="24"/>
        </w:rPr>
        <w:t xml:space="preserve"> the amount of time spent on the inspectors visit. </w:t>
      </w:r>
    </w:p>
    <w:p w:rsidR="002F434C" w:rsidRPr="001D79E1" w:rsidP="001D79E1" w14:paraId="65C2B4C9" w14:textId="77777777">
      <w:pPr>
        <w:contextualSpacing/>
        <w:rPr>
          <w:rFonts w:ascii="Times New Roman" w:eastAsia="Times New Roman" w:hAnsi="Times New Roman" w:cs="Times New Roman"/>
          <w:sz w:val="24"/>
          <w:szCs w:val="24"/>
        </w:rPr>
      </w:pPr>
    </w:p>
    <w:p w:rsidR="00562915" w:rsidRPr="006625E7" w:rsidP="001D79E1" w14:paraId="5E347BDE"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6625E7">
        <w:rPr>
          <w:rFonts w:ascii="Times New Roman" w:hAnsi="Times New Roman" w:cs="Times New Roman"/>
          <w:b/>
          <w:bCs/>
          <w:sz w:val="24"/>
          <w:szCs w:val="24"/>
        </w:rPr>
        <w:t xml:space="preserve">the basis for the decision for adopting this means of collection.  Also describe any consideration of using information technology to reduce burden. </w:t>
      </w:r>
    </w:p>
    <w:p w:rsidR="002F434C" w:rsidP="002F434C" w14:paraId="4BC0E723" w14:textId="77777777">
      <w:pPr>
        <w:contextualSpacing/>
        <w:rPr>
          <w:rFonts w:ascii="Times New Roman" w:hAnsi="Times New Roman" w:cs="Times New Roman"/>
          <w:sz w:val="24"/>
          <w:szCs w:val="24"/>
        </w:rPr>
      </w:pPr>
    </w:p>
    <w:p w:rsidR="00172A30" w:rsidRPr="007918CA" w:rsidP="001D79E1" w14:paraId="1E80D7AE" w14:textId="425BB9A2">
      <w:pPr>
        <w:contextualSpacing/>
        <w:rPr>
          <w:rFonts w:ascii="Times New Roman" w:hAnsi="Times New Roman" w:cs="Times New Roman"/>
          <w:sz w:val="24"/>
          <w:szCs w:val="24"/>
        </w:rPr>
      </w:pPr>
      <w:r w:rsidRPr="007918CA">
        <w:rPr>
          <w:rFonts w:ascii="Times New Roman" w:hAnsi="Times New Roman" w:cs="Times New Roman"/>
          <w:sz w:val="24"/>
          <w:szCs w:val="24"/>
        </w:rPr>
        <w:t>CSA</w:t>
      </w:r>
      <w:r w:rsidR="00E3539F">
        <w:rPr>
          <w:rFonts w:ascii="Times New Roman" w:hAnsi="Times New Roman" w:cs="Times New Roman"/>
          <w:sz w:val="24"/>
          <w:szCs w:val="24"/>
        </w:rPr>
        <w:t xml:space="preserve"> has traditionally administered phone surveys only.</w:t>
      </w:r>
      <w:r w:rsidR="00335246">
        <w:rPr>
          <w:rFonts w:ascii="Times New Roman" w:hAnsi="Times New Roman" w:cs="Times New Roman"/>
          <w:sz w:val="24"/>
          <w:szCs w:val="24"/>
        </w:rPr>
        <w:t xml:space="preserve">  The previous </w:t>
      </w:r>
      <w:r w:rsidR="00550B98">
        <w:rPr>
          <w:rFonts w:ascii="Times New Roman" w:hAnsi="Times New Roman" w:cs="Times New Roman"/>
          <w:sz w:val="24"/>
          <w:szCs w:val="24"/>
        </w:rPr>
        <w:t xml:space="preserve">submission of this </w:t>
      </w:r>
      <w:r w:rsidR="00335246">
        <w:rPr>
          <w:rFonts w:ascii="Times New Roman" w:hAnsi="Times New Roman" w:cs="Times New Roman"/>
          <w:sz w:val="24"/>
          <w:szCs w:val="24"/>
        </w:rPr>
        <w:t>collection included estimate</w:t>
      </w:r>
      <w:r w:rsidR="008862E0">
        <w:rPr>
          <w:rFonts w:ascii="Times New Roman" w:hAnsi="Times New Roman" w:cs="Times New Roman"/>
          <w:sz w:val="24"/>
          <w:szCs w:val="24"/>
        </w:rPr>
        <w:t>s</w:t>
      </w:r>
      <w:r w:rsidR="00335246">
        <w:rPr>
          <w:rFonts w:ascii="Times New Roman" w:hAnsi="Times New Roman" w:cs="Times New Roman"/>
          <w:sz w:val="24"/>
          <w:szCs w:val="24"/>
        </w:rPr>
        <w:t xml:space="preserve"> for electronic surveys, but they had yet to be implemented.  </w:t>
      </w:r>
      <w:r w:rsidR="00E3539F">
        <w:rPr>
          <w:rFonts w:ascii="Times New Roman" w:hAnsi="Times New Roman" w:cs="Times New Roman"/>
          <w:sz w:val="24"/>
          <w:szCs w:val="24"/>
        </w:rPr>
        <w:t>In July 2021,</w:t>
      </w:r>
      <w:r w:rsidR="0040414A">
        <w:rPr>
          <w:rFonts w:ascii="Times New Roman" w:hAnsi="Times New Roman" w:cs="Times New Roman"/>
          <w:sz w:val="24"/>
          <w:szCs w:val="24"/>
        </w:rPr>
        <w:t xml:space="preserve"> CSA</w:t>
      </w:r>
      <w:r w:rsidR="00C87CBE">
        <w:rPr>
          <w:rFonts w:ascii="Times New Roman" w:hAnsi="Times New Roman" w:cs="Times New Roman"/>
          <w:sz w:val="24"/>
          <w:szCs w:val="24"/>
        </w:rPr>
        <w:t xml:space="preserve"> </w:t>
      </w:r>
      <w:r w:rsidR="00F81A27">
        <w:rPr>
          <w:rFonts w:ascii="Times New Roman" w:hAnsi="Times New Roman" w:cs="Times New Roman"/>
          <w:sz w:val="24"/>
          <w:szCs w:val="24"/>
        </w:rPr>
        <w:t>began administering</w:t>
      </w:r>
      <w:r w:rsidR="00C87CBE">
        <w:rPr>
          <w:rFonts w:ascii="Times New Roman" w:hAnsi="Times New Roman" w:cs="Times New Roman"/>
          <w:sz w:val="24"/>
          <w:szCs w:val="24"/>
        </w:rPr>
        <w:t xml:space="preserve"> electronic surveys</w:t>
      </w:r>
      <w:r w:rsidR="0040414A">
        <w:rPr>
          <w:rFonts w:ascii="Times New Roman" w:hAnsi="Times New Roman" w:cs="Times New Roman"/>
          <w:sz w:val="24"/>
          <w:szCs w:val="24"/>
        </w:rPr>
        <w:t>, and both modes of administration are currently being implemented</w:t>
      </w:r>
      <w:r w:rsidR="00C87CBE">
        <w:rPr>
          <w:rFonts w:ascii="Times New Roman" w:hAnsi="Times New Roman" w:cs="Times New Roman"/>
          <w:sz w:val="24"/>
          <w:szCs w:val="24"/>
        </w:rPr>
        <w:t>.</w:t>
      </w:r>
      <w:r w:rsidR="00335246">
        <w:rPr>
          <w:rFonts w:ascii="Times New Roman" w:hAnsi="Times New Roman" w:cs="Times New Roman"/>
          <w:sz w:val="24"/>
          <w:szCs w:val="24"/>
        </w:rPr>
        <w:t xml:space="preserve">  </w:t>
      </w:r>
      <w:r w:rsidR="00CA7EC8">
        <w:rPr>
          <w:rFonts w:ascii="Times New Roman" w:hAnsi="Times New Roman" w:cs="Times New Roman"/>
          <w:sz w:val="24"/>
          <w:szCs w:val="24"/>
        </w:rPr>
        <w:t>The introduction of</w:t>
      </w:r>
      <w:r w:rsidR="009E2074">
        <w:rPr>
          <w:rFonts w:ascii="Times New Roman" w:hAnsi="Times New Roman" w:cs="Times New Roman"/>
          <w:sz w:val="24"/>
          <w:szCs w:val="24"/>
        </w:rPr>
        <w:t xml:space="preserve"> electronic surveys has</w:t>
      </w:r>
      <w:r w:rsidRPr="007918CA" w:rsidR="001048A9">
        <w:rPr>
          <w:rFonts w:ascii="Times New Roman" w:hAnsi="Times New Roman" w:cs="Times New Roman"/>
          <w:sz w:val="24"/>
          <w:szCs w:val="24"/>
        </w:rPr>
        <w:t xml:space="preserve"> expand</w:t>
      </w:r>
      <w:r w:rsidR="009E2074">
        <w:rPr>
          <w:rFonts w:ascii="Times New Roman" w:hAnsi="Times New Roman" w:cs="Times New Roman"/>
          <w:sz w:val="24"/>
          <w:szCs w:val="24"/>
        </w:rPr>
        <w:t>ed</w:t>
      </w:r>
      <w:r w:rsidRPr="007918CA" w:rsidR="001048A9">
        <w:rPr>
          <w:rFonts w:ascii="Times New Roman" w:hAnsi="Times New Roman" w:cs="Times New Roman"/>
          <w:sz w:val="24"/>
          <w:szCs w:val="24"/>
        </w:rPr>
        <w:t xml:space="preserve"> functionality</w:t>
      </w:r>
      <w:r w:rsidR="00CA7EC8">
        <w:rPr>
          <w:rFonts w:ascii="Times New Roman" w:hAnsi="Times New Roman" w:cs="Times New Roman"/>
          <w:sz w:val="24"/>
          <w:szCs w:val="24"/>
        </w:rPr>
        <w:t xml:space="preserve">, </w:t>
      </w:r>
      <w:r w:rsidRPr="007918CA" w:rsidR="001048A9">
        <w:rPr>
          <w:rFonts w:ascii="Times New Roman" w:hAnsi="Times New Roman" w:cs="Times New Roman"/>
          <w:sz w:val="24"/>
          <w:szCs w:val="24"/>
        </w:rPr>
        <w:t>connectivity</w:t>
      </w:r>
      <w:r w:rsidR="00CA7EC8">
        <w:rPr>
          <w:rFonts w:ascii="Times New Roman" w:hAnsi="Times New Roman" w:cs="Times New Roman"/>
          <w:sz w:val="24"/>
          <w:szCs w:val="24"/>
        </w:rPr>
        <w:t>, and reduced</w:t>
      </w:r>
      <w:r w:rsidRPr="007918CA" w:rsidR="001048A9">
        <w:rPr>
          <w:rFonts w:ascii="Times New Roman" w:hAnsi="Times New Roman" w:cs="Times New Roman"/>
          <w:sz w:val="24"/>
          <w:szCs w:val="24"/>
        </w:rPr>
        <w:t xml:space="preserve"> burden</w:t>
      </w:r>
      <w:r w:rsidR="00CA7EC8">
        <w:rPr>
          <w:rFonts w:ascii="Times New Roman" w:hAnsi="Times New Roman" w:cs="Times New Roman"/>
          <w:sz w:val="24"/>
          <w:szCs w:val="24"/>
        </w:rPr>
        <w:t>.</w:t>
      </w:r>
      <w:r w:rsidR="0056248C">
        <w:rPr>
          <w:rFonts w:ascii="Times New Roman" w:hAnsi="Times New Roman" w:cs="Times New Roman"/>
          <w:sz w:val="24"/>
          <w:szCs w:val="24"/>
        </w:rPr>
        <w:t xml:space="preserve">  Phone surveys are still critical as disaster survivors are often vulnerable populations, and some may not have access to email</w:t>
      </w:r>
      <w:r w:rsidR="00F77D3B">
        <w:rPr>
          <w:rFonts w:ascii="Times New Roman" w:hAnsi="Times New Roman" w:cs="Times New Roman"/>
          <w:sz w:val="24"/>
          <w:szCs w:val="24"/>
        </w:rPr>
        <w:t>.</w:t>
      </w:r>
      <w:r w:rsidR="00CA7EC8">
        <w:rPr>
          <w:rFonts w:ascii="Times New Roman" w:hAnsi="Times New Roman" w:cs="Times New Roman"/>
          <w:sz w:val="24"/>
          <w:szCs w:val="24"/>
        </w:rPr>
        <w:t xml:space="preserve">  </w:t>
      </w:r>
      <w:r w:rsidRPr="007918CA" w:rsidR="004356D4">
        <w:rPr>
          <w:rFonts w:ascii="Times New Roman" w:hAnsi="Times New Roman" w:cs="Times New Roman"/>
          <w:sz w:val="24"/>
          <w:szCs w:val="24"/>
        </w:rPr>
        <w:t>Each survey</w:t>
      </w:r>
      <w:r w:rsidR="00CA7EC8">
        <w:rPr>
          <w:rFonts w:ascii="Times New Roman" w:hAnsi="Times New Roman" w:cs="Times New Roman"/>
          <w:sz w:val="24"/>
          <w:szCs w:val="24"/>
        </w:rPr>
        <w:t xml:space="preserve"> in this collection</w:t>
      </w:r>
      <w:r w:rsidRPr="007918CA" w:rsidR="00884A28">
        <w:rPr>
          <w:rFonts w:ascii="Times New Roman" w:hAnsi="Times New Roman" w:cs="Times New Roman"/>
          <w:sz w:val="24"/>
          <w:szCs w:val="24"/>
        </w:rPr>
        <w:t xml:space="preserve"> </w:t>
      </w:r>
      <w:r w:rsidR="00CA7EC8">
        <w:rPr>
          <w:rFonts w:ascii="Times New Roman" w:hAnsi="Times New Roman" w:cs="Times New Roman"/>
          <w:sz w:val="24"/>
          <w:szCs w:val="24"/>
        </w:rPr>
        <w:t>uses</w:t>
      </w:r>
      <w:r w:rsidRPr="007918CA" w:rsidR="004356D4">
        <w:rPr>
          <w:rFonts w:ascii="Times New Roman" w:hAnsi="Times New Roman" w:cs="Times New Roman"/>
          <w:sz w:val="24"/>
          <w:szCs w:val="24"/>
        </w:rPr>
        <w:t xml:space="preserve"> </w:t>
      </w:r>
      <w:r w:rsidR="00CA7EC8">
        <w:rPr>
          <w:rFonts w:ascii="Times New Roman" w:hAnsi="Times New Roman" w:cs="Times New Roman"/>
          <w:sz w:val="24"/>
          <w:szCs w:val="24"/>
        </w:rPr>
        <w:t>both modes of</w:t>
      </w:r>
      <w:r w:rsidRPr="007918CA" w:rsidR="00884A28">
        <w:rPr>
          <w:rFonts w:ascii="Times New Roman" w:hAnsi="Times New Roman" w:cs="Times New Roman"/>
          <w:sz w:val="24"/>
          <w:szCs w:val="24"/>
        </w:rPr>
        <w:t xml:space="preserve"> administration</w:t>
      </w:r>
      <w:r w:rsidRPr="007918CA" w:rsidR="001048A9">
        <w:rPr>
          <w:rFonts w:ascii="Times New Roman" w:hAnsi="Times New Roman" w:cs="Times New Roman"/>
          <w:sz w:val="24"/>
          <w:szCs w:val="24"/>
        </w:rPr>
        <w:t xml:space="preserve"> (phone and electronic)</w:t>
      </w:r>
      <w:r w:rsidRPr="007918CA" w:rsidR="00884A28">
        <w:rPr>
          <w:rFonts w:ascii="Times New Roman" w:hAnsi="Times New Roman" w:cs="Times New Roman"/>
          <w:sz w:val="24"/>
          <w:szCs w:val="24"/>
        </w:rPr>
        <w:t xml:space="preserve">, </w:t>
      </w:r>
      <w:r w:rsidR="00CA7EC8">
        <w:rPr>
          <w:rFonts w:ascii="Times New Roman" w:hAnsi="Times New Roman" w:cs="Times New Roman"/>
          <w:sz w:val="24"/>
          <w:szCs w:val="24"/>
        </w:rPr>
        <w:t>and the survey content is identical except for minor changes to instructions</w:t>
      </w:r>
      <w:r w:rsidRPr="007918CA" w:rsidR="007F4286">
        <w:rPr>
          <w:rFonts w:ascii="Times New Roman" w:hAnsi="Times New Roman" w:cs="Times New Roman"/>
          <w:sz w:val="24"/>
          <w:szCs w:val="24"/>
        </w:rPr>
        <w:t>.  The decision for adopting these means for collection</w:t>
      </w:r>
      <w:r w:rsidRPr="007918CA" w:rsidR="004356D4">
        <w:rPr>
          <w:rFonts w:ascii="Times New Roman" w:hAnsi="Times New Roman" w:cs="Times New Roman"/>
          <w:sz w:val="24"/>
          <w:szCs w:val="24"/>
        </w:rPr>
        <w:t xml:space="preserve"> </w:t>
      </w:r>
      <w:r w:rsidRPr="007918CA" w:rsidR="0056127E">
        <w:rPr>
          <w:rFonts w:ascii="Times New Roman" w:hAnsi="Times New Roman" w:cs="Times New Roman"/>
          <w:sz w:val="24"/>
          <w:szCs w:val="24"/>
        </w:rPr>
        <w:t xml:space="preserve">has </w:t>
      </w:r>
      <w:r w:rsidRPr="007918CA" w:rsidR="004356D4">
        <w:rPr>
          <w:rFonts w:ascii="Times New Roman" w:hAnsi="Times New Roman" w:cs="Times New Roman"/>
          <w:sz w:val="24"/>
          <w:szCs w:val="24"/>
        </w:rPr>
        <w:t xml:space="preserve">been driven by factors such as accessibility, </w:t>
      </w:r>
      <w:r w:rsidRPr="007918CA">
        <w:rPr>
          <w:rFonts w:ascii="Times New Roman" w:hAnsi="Times New Roman" w:cs="Times New Roman"/>
          <w:sz w:val="24"/>
          <w:szCs w:val="24"/>
        </w:rPr>
        <w:t xml:space="preserve">costs, </w:t>
      </w:r>
      <w:r w:rsidRPr="007918CA" w:rsidR="004356D4">
        <w:rPr>
          <w:rFonts w:ascii="Times New Roman" w:hAnsi="Times New Roman" w:cs="Times New Roman"/>
          <w:sz w:val="24"/>
          <w:szCs w:val="24"/>
        </w:rPr>
        <w:t>and</w:t>
      </w:r>
      <w:r w:rsidRPr="007918CA" w:rsidR="00710525">
        <w:rPr>
          <w:rFonts w:ascii="Times New Roman" w:hAnsi="Times New Roman" w:cs="Times New Roman"/>
          <w:sz w:val="24"/>
          <w:szCs w:val="24"/>
        </w:rPr>
        <w:t xml:space="preserve"> the development of electronic means in accordance with the GPRA Modernization Act of 2010</w:t>
      </w:r>
      <w:r w:rsidRPr="007918CA" w:rsidR="004356D4">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7918CA" w:rsidR="00B33308">
        <w:rPr>
          <w:rFonts w:ascii="Times New Roman" w:hAnsi="Times New Roman" w:cs="Times New Roman"/>
          <w:sz w:val="24"/>
          <w:szCs w:val="24"/>
        </w:rPr>
        <w:t xml:space="preserve"> </w:t>
      </w:r>
    </w:p>
    <w:p w:rsidR="002F434C" w:rsidP="002F434C" w14:paraId="5D791970" w14:textId="77777777">
      <w:pPr>
        <w:contextualSpacing/>
        <w:rPr>
          <w:rFonts w:ascii="Times New Roman" w:hAnsi="Times New Roman" w:cs="Times New Roman"/>
          <w:sz w:val="24"/>
          <w:szCs w:val="24"/>
        </w:rPr>
      </w:pPr>
    </w:p>
    <w:p w:rsidR="001048A9" w:rsidRPr="007918CA" w:rsidP="001D79E1" w14:paraId="5BADEF11" w14:textId="426FFE3C">
      <w:pPr>
        <w:contextualSpacing/>
        <w:rPr>
          <w:rFonts w:ascii="Times New Roman" w:hAnsi="Times New Roman" w:cs="Times New Roman"/>
          <w:sz w:val="24"/>
          <w:szCs w:val="24"/>
        </w:rPr>
      </w:pPr>
      <w:r>
        <w:rPr>
          <w:rFonts w:ascii="Times New Roman" w:hAnsi="Times New Roman" w:cs="Times New Roman"/>
          <w:sz w:val="24"/>
          <w:szCs w:val="24"/>
        </w:rPr>
        <w:t xml:space="preserve">Survey administration mode is dependent on the communication preference FEMA applicants provide at registration.  </w:t>
      </w:r>
      <w:r w:rsidR="00384D20">
        <w:rPr>
          <w:rFonts w:ascii="Times New Roman" w:hAnsi="Times New Roman" w:cs="Times New Roman"/>
          <w:sz w:val="24"/>
          <w:szCs w:val="24"/>
        </w:rPr>
        <w:t xml:space="preserve">FEMA applicants </w:t>
      </w:r>
      <w:r w:rsidR="00086C56">
        <w:rPr>
          <w:rFonts w:ascii="Times New Roman" w:hAnsi="Times New Roman" w:cs="Times New Roman"/>
          <w:sz w:val="24"/>
          <w:szCs w:val="24"/>
        </w:rPr>
        <w:t xml:space="preserve">who provide an “Email” preference and registration receive an electronic survey; FEMA applicants who provide an “USPS” preference at registration receive a phone survey.  </w:t>
      </w:r>
    </w:p>
    <w:p w:rsidR="002F434C" w:rsidP="002F434C" w14:paraId="5103FEFA" w14:textId="77777777">
      <w:pPr>
        <w:contextualSpacing/>
        <w:rPr>
          <w:rFonts w:ascii="Times New Roman" w:hAnsi="Times New Roman" w:cs="Times New Roman"/>
          <w:sz w:val="24"/>
          <w:szCs w:val="24"/>
        </w:rPr>
      </w:pPr>
      <w:bookmarkStart w:id="3" w:name="ContactPreviously"/>
    </w:p>
    <w:p w:rsidR="004A09DC" w:rsidRPr="002F434C" w14:paraId="123BD2D8" w14:textId="21599C6E">
      <w:pPr>
        <w:contextualSpacing/>
        <w:rPr>
          <w:rFonts w:ascii="Times New Roman" w:hAnsi="Times New Roman" w:cs="Times New Roman"/>
          <w:sz w:val="24"/>
          <w:szCs w:val="24"/>
        </w:rPr>
      </w:pPr>
      <w:r w:rsidRPr="007918CA">
        <w:rPr>
          <w:rFonts w:ascii="Times New Roman" w:hAnsi="Times New Roman" w:cs="Times New Roman"/>
          <w:sz w:val="24"/>
          <w:szCs w:val="24"/>
        </w:rPr>
        <w:t xml:space="preserve">Respondents </w:t>
      </w:r>
      <w:r w:rsidR="00FC42F7">
        <w:rPr>
          <w:rFonts w:ascii="Times New Roman" w:hAnsi="Times New Roman" w:cs="Times New Roman"/>
          <w:sz w:val="24"/>
          <w:szCs w:val="24"/>
        </w:rPr>
        <w:t>are</w:t>
      </w:r>
      <w:r w:rsidRPr="007918CA">
        <w:rPr>
          <w:rFonts w:ascii="Times New Roman" w:hAnsi="Times New Roman" w:cs="Times New Roman"/>
          <w:sz w:val="24"/>
          <w:szCs w:val="24"/>
        </w:rPr>
        <w:t xml:space="preserve"> asked if they would like to be contacted again for each survey.  </w:t>
      </w:r>
      <w:bookmarkEnd w:id="3"/>
      <w:r w:rsidRPr="007918CA">
        <w:rPr>
          <w:rFonts w:ascii="Times New Roman" w:hAnsi="Times New Roman" w:cs="Times New Roman"/>
          <w:sz w:val="24"/>
          <w:szCs w:val="24"/>
        </w:rPr>
        <w:t xml:space="preserve">Those who responded yes are put in a pool to be contacted for a different survey within the collection.  To further reduce burden on the same respondents, the survey software goes through an iterative process to only contact previously surveyed respondents if we do not have enough sample to complete a viable study. </w:t>
      </w:r>
      <w:r w:rsidRPr="007918CA">
        <w:rPr>
          <w:rFonts w:ascii="Times New Roman" w:hAnsi="Times New Roman" w:cs="Times New Roman"/>
          <w:sz w:val="24"/>
          <w:szCs w:val="24"/>
        </w:rPr>
        <w:t xml:space="preserve">When small disasters do not have enough sample to get information on all three of the surveys in the collection from a mutually exclusive group, respondents may be contacted for one of the other two surveys who </w:t>
      </w:r>
      <w:r w:rsidRPr="007918CA" w:rsidR="004F3F65">
        <w:rPr>
          <w:rFonts w:ascii="Times New Roman" w:hAnsi="Times New Roman" w:cs="Times New Roman"/>
          <w:sz w:val="24"/>
          <w:szCs w:val="24"/>
        </w:rPr>
        <w:t xml:space="preserve">voluntarily </w:t>
      </w:r>
      <w:r w:rsidRPr="007918CA">
        <w:rPr>
          <w:rFonts w:ascii="Times New Roman" w:hAnsi="Times New Roman" w:cs="Times New Roman"/>
          <w:sz w:val="24"/>
          <w:szCs w:val="24"/>
        </w:rPr>
        <w:t xml:space="preserve">answered yes to being contacted </w:t>
      </w:r>
      <w:r w:rsidRPr="002F434C">
        <w:rPr>
          <w:rFonts w:ascii="Times New Roman" w:hAnsi="Times New Roman" w:cs="Times New Roman"/>
          <w:sz w:val="24"/>
          <w:szCs w:val="24"/>
        </w:rPr>
        <w:t xml:space="preserve">again. </w:t>
      </w:r>
    </w:p>
    <w:p w:rsidR="002F434C" w:rsidRPr="009E548E" w14:paraId="2A23A42E" w14:textId="77777777">
      <w:pPr>
        <w:contextualSpacing/>
        <w:rPr>
          <w:rFonts w:ascii="Times New Roman" w:hAnsi="Times New Roman" w:cs="Times New Roman"/>
          <w:sz w:val="24"/>
          <w:szCs w:val="24"/>
        </w:rPr>
      </w:pPr>
    </w:p>
    <w:p w:rsidR="002F434C" w14:paraId="1CCEF3BB" w14:textId="20921AAF">
      <w:pPr>
        <w:contextualSpacing/>
        <w:rPr>
          <w:rFonts w:ascii="Times New Roman" w:hAnsi="Times New Roman" w:cs="Times New Roman"/>
          <w:sz w:val="24"/>
          <w:szCs w:val="24"/>
        </w:rPr>
      </w:pPr>
      <w:r w:rsidRPr="00704931">
        <w:rPr>
          <w:rFonts w:ascii="Times New Roman" w:hAnsi="Times New Roman" w:cs="Times New Roman"/>
          <w:sz w:val="24"/>
          <w:szCs w:val="24"/>
        </w:rPr>
        <w:t xml:space="preserve">Usability </w:t>
      </w:r>
      <w:r w:rsidR="00704931">
        <w:rPr>
          <w:rFonts w:ascii="Times New Roman" w:hAnsi="Times New Roman" w:cs="Times New Roman"/>
          <w:sz w:val="24"/>
          <w:szCs w:val="24"/>
        </w:rPr>
        <w:t>t</w:t>
      </w:r>
      <w:r w:rsidRPr="00704931">
        <w:rPr>
          <w:rFonts w:ascii="Times New Roman" w:hAnsi="Times New Roman" w:cs="Times New Roman"/>
          <w:sz w:val="24"/>
          <w:szCs w:val="24"/>
        </w:rPr>
        <w:t xml:space="preserve">esting has been conducted on this collection.  As a result, a reduction of </w:t>
      </w:r>
      <w:r w:rsidR="00546909">
        <w:rPr>
          <w:rFonts w:ascii="Times New Roman" w:hAnsi="Times New Roman" w:cs="Times New Roman"/>
          <w:sz w:val="24"/>
          <w:szCs w:val="24"/>
        </w:rPr>
        <w:t>3,089</w:t>
      </w:r>
      <w:r w:rsidRPr="00704931">
        <w:rPr>
          <w:rFonts w:ascii="Times New Roman" w:hAnsi="Times New Roman" w:cs="Times New Roman"/>
          <w:sz w:val="24"/>
          <w:szCs w:val="24"/>
        </w:rPr>
        <w:t xml:space="preserve"> hours</w:t>
      </w:r>
      <w:r w:rsidR="00D42C0F">
        <w:rPr>
          <w:rFonts w:ascii="Times New Roman" w:hAnsi="Times New Roman" w:cs="Times New Roman"/>
          <w:sz w:val="24"/>
          <w:szCs w:val="24"/>
        </w:rPr>
        <w:t xml:space="preserve"> </w:t>
      </w:r>
      <w:r w:rsidRPr="00704931">
        <w:rPr>
          <w:rFonts w:ascii="Times New Roman" w:hAnsi="Times New Roman" w:cs="Times New Roman"/>
          <w:sz w:val="24"/>
          <w:szCs w:val="24"/>
        </w:rPr>
        <w:t>has been recognized and included as an update to the collection.</w:t>
      </w:r>
    </w:p>
    <w:p w:rsidR="00704931" w:rsidRPr="00704931" w:rsidP="00704931" w14:paraId="7BF1BC80" w14:textId="77777777">
      <w:pPr>
        <w:contextualSpacing/>
        <w:rPr>
          <w:rFonts w:ascii="Times New Roman" w:hAnsi="Times New Roman" w:cs="Times New Roman"/>
          <w:sz w:val="24"/>
          <w:szCs w:val="24"/>
        </w:rPr>
      </w:pPr>
    </w:p>
    <w:p w:rsidR="00CA1030" w:rsidP="001D79E1" w14:paraId="0FCB8902" w14:textId="2B9302A7">
      <w:pPr>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CA1030" w:rsidR="00B33308">
        <w:rPr>
          <w:rFonts w:ascii="Times New Roman" w:hAnsi="Times New Roman" w:cs="Times New Roman"/>
          <w:sz w:val="24"/>
          <w:szCs w:val="24"/>
        </w:rPr>
        <w:t xml:space="preserve">  </w:t>
      </w:r>
    </w:p>
    <w:p w:rsidR="002F434C" w:rsidP="002F434C" w14:paraId="22300673" w14:textId="77777777">
      <w:pPr>
        <w:contextualSpacing/>
        <w:rPr>
          <w:rFonts w:ascii="Times New Roman" w:hAnsi="Times New Roman" w:cs="Times New Roman"/>
          <w:sz w:val="24"/>
          <w:szCs w:val="24"/>
        </w:rPr>
      </w:pPr>
    </w:p>
    <w:p w:rsidR="000C18CC" w:rsidP="001D79E1" w14:paraId="7E0DD800" w14:textId="26DA5D0A">
      <w:pPr>
        <w:contextualSpacing/>
        <w:rPr>
          <w:rFonts w:ascii="Times New Roman" w:hAnsi="Times New Roman" w:cs="Times New Roman"/>
          <w:sz w:val="24"/>
          <w:szCs w:val="24"/>
        </w:rPr>
      </w:pPr>
      <w:r>
        <w:rPr>
          <w:rFonts w:ascii="Times New Roman" w:hAnsi="Times New Roman" w:cs="Times New Roman"/>
          <w:sz w:val="24"/>
          <w:szCs w:val="24"/>
        </w:rPr>
        <w:t>As this collection was just approved last year, CSA did not go through rigorous efforts to identify duplication for this filing.</w:t>
      </w:r>
    </w:p>
    <w:p w:rsidR="002F434C" w:rsidP="002F434C" w14:paraId="317B3FC5" w14:textId="77777777">
      <w:pPr>
        <w:contextualSpacing/>
        <w:rPr>
          <w:rFonts w:ascii="Times New Roman" w:hAnsi="Times New Roman" w:cs="Times New Roman"/>
          <w:sz w:val="24"/>
          <w:szCs w:val="24"/>
        </w:rPr>
      </w:pPr>
    </w:p>
    <w:p w:rsidR="007C18CB" w:rsidRPr="007918CA" w:rsidP="001D79E1" w14:paraId="6646B18C" w14:textId="27743E00">
      <w:pPr>
        <w:contextualSpacing/>
        <w:rPr>
          <w:rFonts w:ascii="Times New Roman" w:hAnsi="Times New Roman" w:cs="Times New Roman"/>
          <w:sz w:val="24"/>
          <w:szCs w:val="24"/>
        </w:rPr>
      </w:pPr>
      <w:r w:rsidRPr="007918CA">
        <w:rPr>
          <w:rFonts w:ascii="Times New Roman" w:hAnsi="Times New Roman" w:cs="Times New Roman"/>
          <w:sz w:val="24"/>
          <w:szCs w:val="24"/>
        </w:rPr>
        <w:t xml:space="preserve">Efforts to identify duplication were done in the last filing for the survey.  Several questions related to an inspection services survey from another collection were addressed and determined previously to be similar. </w:t>
      </w:r>
      <w:r w:rsidR="002F434C">
        <w:rPr>
          <w:rFonts w:ascii="Times New Roman" w:hAnsi="Times New Roman" w:cs="Times New Roman"/>
          <w:sz w:val="24"/>
          <w:szCs w:val="24"/>
        </w:rPr>
        <w:t xml:space="preserve"> </w:t>
      </w:r>
      <w:r w:rsidRPr="007918CA">
        <w:rPr>
          <w:rFonts w:ascii="Times New Roman" w:hAnsi="Times New Roman" w:cs="Times New Roman"/>
          <w:sz w:val="24"/>
          <w:szCs w:val="24"/>
        </w:rPr>
        <w:t>That collection</w:t>
      </w:r>
      <w:r w:rsidRPr="007918CA" w:rsidR="00D12FCC">
        <w:rPr>
          <w:rFonts w:ascii="Times New Roman" w:hAnsi="Times New Roman" w:cs="Times New Roman"/>
          <w:sz w:val="24"/>
          <w:szCs w:val="24"/>
        </w:rPr>
        <w:t xml:space="preserve"> (OMB #1660-0102)</w:t>
      </w:r>
      <w:r w:rsidRPr="007918CA">
        <w:rPr>
          <w:rFonts w:ascii="Times New Roman" w:hAnsi="Times New Roman" w:cs="Times New Roman"/>
          <w:sz w:val="24"/>
          <w:szCs w:val="24"/>
        </w:rPr>
        <w:t xml:space="preserve"> is now expired and therefore could not be modified or used for the purpose of this collection.  </w:t>
      </w:r>
    </w:p>
    <w:p w:rsidR="002F434C" w:rsidP="002F434C" w14:paraId="1C247E7B" w14:textId="77777777">
      <w:pPr>
        <w:tabs>
          <w:tab w:val="left" w:pos="360"/>
        </w:tabs>
        <w:contextualSpacing/>
        <w:rPr>
          <w:rFonts w:ascii="Times New Roman" w:hAnsi="Times New Roman" w:cs="Times New Roman"/>
          <w:sz w:val="24"/>
          <w:szCs w:val="24"/>
        </w:rPr>
      </w:pPr>
    </w:p>
    <w:p w:rsidR="007C18CB" w:rsidP="002F434C" w14:paraId="0CF75516" w14:textId="3F14FC04">
      <w:pPr>
        <w:tabs>
          <w:tab w:val="left" w:pos="360"/>
        </w:tabs>
        <w:contextualSpacing/>
        <w:rPr>
          <w:rFonts w:ascii="Times New Roman" w:hAnsi="Times New Roman" w:cs="Times New Roman"/>
          <w:sz w:val="24"/>
          <w:szCs w:val="24"/>
        </w:rPr>
      </w:pPr>
      <w:r w:rsidRPr="007918CA">
        <w:rPr>
          <w:rFonts w:ascii="Times New Roman" w:hAnsi="Times New Roman" w:cs="Times New Roman"/>
          <w:sz w:val="24"/>
          <w:szCs w:val="24"/>
        </w:rPr>
        <w:t>CSA</w:t>
      </w:r>
      <w:r w:rsidR="000C18CC">
        <w:rPr>
          <w:rFonts w:ascii="Times New Roman" w:hAnsi="Times New Roman" w:cs="Times New Roman"/>
          <w:sz w:val="24"/>
          <w:szCs w:val="24"/>
        </w:rPr>
        <w:t xml:space="preserve"> traditionally</w:t>
      </w:r>
      <w:r w:rsidRPr="007918CA">
        <w:rPr>
          <w:rFonts w:ascii="Times New Roman" w:hAnsi="Times New Roman" w:cs="Times New Roman"/>
          <w:sz w:val="24"/>
          <w:szCs w:val="24"/>
        </w:rPr>
        <w:t xml:space="preserve"> goes through a rigorous process of meeting with stakeholders and leadership of ensuring the survey questions meet their program </w:t>
      </w:r>
      <w:r w:rsidRPr="007918CA" w:rsidR="00A061D4">
        <w:rPr>
          <w:rFonts w:ascii="Times New Roman" w:hAnsi="Times New Roman" w:cs="Times New Roman"/>
          <w:sz w:val="24"/>
          <w:szCs w:val="24"/>
        </w:rPr>
        <w:t xml:space="preserve">improvement </w:t>
      </w:r>
      <w:r w:rsidRPr="007918CA">
        <w:rPr>
          <w:rFonts w:ascii="Times New Roman" w:hAnsi="Times New Roman" w:cs="Times New Roman"/>
          <w:sz w:val="24"/>
          <w:szCs w:val="24"/>
        </w:rPr>
        <w:t>needs.</w:t>
      </w:r>
      <w:r w:rsidR="002F434C">
        <w:rPr>
          <w:rFonts w:ascii="Times New Roman" w:hAnsi="Times New Roman" w:cs="Times New Roman"/>
          <w:sz w:val="24"/>
          <w:szCs w:val="24"/>
        </w:rPr>
        <w:t xml:space="preserve"> </w:t>
      </w:r>
      <w:r w:rsidRPr="007918CA">
        <w:rPr>
          <w:rFonts w:ascii="Times New Roman" w:hAnsi="Times New Roman" w:cs="Times New Roman"/>
          <w:sz w:val="24"/>
          <w:szCs w:val="24"/>
        </w:rPr>
        <w:t xml:space="preserve"> Due to the </w:t>
      </w:r>
      <w:r w:rsidRPr="007918CA">
        <w:rPr>
          <w:rFonts w:ascii="Times New Roman" w:hAnsi="Times New Roman" w:cs="Times New Roman"/>
          <w:sz w:val="24"/>
          <w:szCs w:val="24"/>
        </w:rPr>
        <w:t xml:space="preserve">section’s </w:t>
      </w:r>
      <w:r w:rsidRPr="007918CA">
        <w:rPr>
          <w:rFonts w:ascii="Times New Roman" w:hAnsi="Times New Roman" w:cs="Times New Roman"/>
          <w:sz w:val="24"/>
          <w:szCs w:val="24"/>
        </w:rPr>
        <w:t>established reputation for providing customer analytics and survey design, our surveys are the main source of customer satisfaction information throughout the agency.</w:t>
      </w:r>
      <w:r w:rsidR="004525B8">
        <w:rPr>
          <w:rFonts w:ascii="Times New Roman" w:hAnsi="Times New Roman" w:cs="Times New Roman"/>
          <w:sz w:val="24"/>
          <w:szCs w:val="24"/>
        </w:rPr>
        <w:t xml:space="preserve">  Because no changes were made to the surveys and this submission is only to adjust burden, CSA did not meet with stakeholder</w:t>
      </w:r>
      <w:r w:rsidR="002279CA">
        <w:rPr>
          <w:rFonts w:ascii="Times New Roman" w:hAnsi="Times New Roman" w:cs="Times New Roman"/>
          <w:sz w:val="24"/>
          <w:szCs w:val="24"/>
        </w:rPr>
        <w:t>s</w:t>
      </w:r>
      <w:r w:rsidR="003970BE">
        <w:rPr>
          <w:rFonts w:ascii="Times New Roman" w:hAnsi="Times New Roman" w:cs="Times New Roman"/>
          <w:sz w:val="24"/>
          <w:szCs w:val="24"/>
        </w:rPr>
        <w:t xml:space="preserve"> at this time</w:t>
      </w:r>
      <w:r w:rsidR="004525B8">
        <w:rPr>
          <w:rFonts w:ascii="Times New Roman" w:hAnsi="Times New Roman" w:cs="Times New Roman"/>
          <w:sz w:val="24"/>
          <w:szCs w:val="24"/>
        </w:rPr>
        <w:t xml:space="preserve"> to discuss survey content.</w:t>
      </w:r>
      <w:r w:rsidR="005E116D">
        <w:rPr>
          <w:rFonts w:ascii="Times New Roman" w:hAnsi="Times New Roman" w:cs="Times New Roman"/>
          <w:sz w:val="24"/>
          <w:szCs w:val="24"/>
        </w:rPr>
        <w:t xml:space="preserve">  All surveys will be reviewed in detail prior to the next submission.</w:t>
      </w:r>
    </w:p>
    <w:p w:rsidR="002F434C" w:rsidP="001D79E1" w14:paraId="2314FC4C" w14:textId="77777777">
      <w:pPr>
        <w:tabs>
          <w:tab w:val="left" w:pos="360"/>
        </w:tabs>
        <w:contextualSpacing/>
        <w:rPr>
          <w:rFonts w:ascii="Times New Roman" w:hAnsi="Times New Roman" w:cs="Times New Roman"/>
          <w:b/>
          <w:bCs/>
          <w:sz w:val="24"/>
          <w:szCs w:val="24"/>
        </w:rPr>
      </w:pPr>
    </w:p>
    <w:p w:rsidR="00562915" w:rsidRPr="002F434C" w:rsidP="001D79E1" w14:paraId="3DBE7934" w14:textId="41163B8D">
      <w:pPr>
        <w:tabs>
          <w:tab w:val="left" w:pos="360"/>
        </w:tabs>
        <w:contextualSpacing/>
        <w:rPr>
          <w:rFonts w:ascii="Times New Roman" w:hAnsi="Times New Roman" w:cs="Times New Roman"/>
          <w:b/>
          <w:bCs/>
          <w:sz w:val="24"/>
          <w:szCs w:val="24"/>
        </w:rPr>
      </w:pPr>
      <w:r w:rsidRPr="002F434C">
        <w:rPr>
          <w:rFonts w:ascii="Times New Roman" w:hAnsi="Times New Roman" w:cs="Times New Roman"/>
          <w:b/>
          <w:bCs/>
          <w:sz w:val="24"/>
          <w:szCs w:val="24"/>
        </w:rPr>
        <w:t xml:space="preserve">5.  </w:t>
      </w:r>
      <w:r w:rsidRPr="002F434C">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F434C" w:rsidRPr="001D79E1" w14:paraId="56523098" w14:textId="77777777">
      <w:pPr>
        <w:contextualSpacing/>
        <w:rPr>
          <w:rFonts w:ascii="Times New Roman" w:hAnsi="Times New Roman" w:cs="Times New Roman"/>
          <w:sz w:val="24"/>
          <w:szCs w:val="24"/>
        </w:rPr>
      </w:pPr>
    </w:p>
    <w:p w:rsidR="00D42C0F" w:rsidRPr="002F434C" w:rsidP="001D79E1" w14:paraId="54E4483D" w14:textId="79B3F901">
      <w:pPr>
        <w:tabs>
          <w:tab w:val="left" w:pos="-720"/>
        </w:tabs>
        <w:suppressAutoHyphens/>
        <w:contextualSpacing/>
        <w:rPr>
          <w:rFonts w:ascii="Times New Roman" w:hAnsi="Times New Roman" w:cs="Times New Roman"/>
          <w:sz w:val="24"/>
          <w:szCs w:val="24"/>
        </w:rPr>
      </w:pPr>
      <w:r w:rsidRPr="00704931">
        <w:rPr>
          <w:rFonts w:ascii="Times New Roman" w:hAnsi="Times New Roman" w:cs="Times New Roman"/>
          <w:sz w:val="24"/>
          <w:szCs w:val="24"/>
        </w:rPr>
        <w:t>This collection of information does not impact small businesses or other small entities</w:t>
      </w:r>
      <w:r>
        <w:rPr>
          <w:rFonts w:ascii="Times New Roman" w:hAnsi="Times New Roman" w:cs="Times New Roman"/>
          <w:sz w:val="24"/>
          <w:szCs w:val="24"/>
        </w:rPr>
        <w:t>.</w:t>
      </w:r>
    </w:p>
    <w:p w:rsidR="002F434C" w:rsidRPr="002F434C" w:rsidP="001D79E1" w14:paraId="2E74112F" w14:textId="77777777">
      <w:pPr>
        <w:tabs>
          <w:tab w:val="left" w:pos="-720"/>
        </w:tabs>
        <w:suppressAutoHyphens/>
        <w:contextualSpacing/>
        <w:rPr>
          <w:rFonts w:ascii="Times New Roman" w:hAnsi="Times New Roman" w:cs="Times New Roman"/>
          <w:spacing w:val="-3"/>
          <w:sz w:val="24"/>
          <w:szCs w:val="24"/>
        </w:rPr>
      </w:pPr>
    </w:p>
    <w:p w:rsidR="00562915" w:rsidRPr="002F434C" w:rsidP="001D79E1" w14:paraId="60E8835D"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2F434C">
        <w:rPr>
          <w:rFonts w:ascii="Times New Roman" w:hAnsi="Times New Roman" w:cs="Times New Roman"/>
          <w:b/>
          <w:bCs/>
          <w:sz w:val="24"/>
          <w:szCs w:val="24"/>
        </w:rPr>
        <w:t xml:space="preserve">6.  Describe the consequence to Federal/FEMA program or policy activities if the collection of information is not </w:t>
      </w:r>
      <w:r w:rsidRPr="002F434C">
        <w:rPr>
          <w:rFonts w:ascii="Times New Roman" w:hAnsi="Times New Roman" w:cs="Times New Roman"/>
          <w:b/>
          <w:bCs/>
          <w:sz w:val="24"/>
          <w:szCs w:val="24"/>
        </w:rPr>
        <w:t>conducted, or</w:t>
      </w:r>
      <w:r w:rsidRPr="002F434C">
        <w:rPr>
          <w:rFonts w:ascii="Times New Roman" w:hAnsi="Times New Roman" w:cs="Times New Roman"/>
          <w:b/>
          <w:bCs/>
          <w:sz w:val="24"/>
          <w:szCs w:val="24"/>
        </w:rPr>
        <w:t xml:space="preserve"> is conducted less frequently as well as any technical or legal obstacles to reducing burden.  </w:t>
      </w:r>
    </w:p>
    <w:p w:rsidR="002F434C" w:rsidRPr="002F434C" w14:paraId="116DA5D1" w14:textId="77777777">
      <w:pPr>
        <w:contextualSpacing/>
        <w:rPr>
          <w:rFonts w:ascii="Times New Roman" w:hAnsi="Times New Roman" w:cs="Times New Roman"/>
          <w:sz w:val="24"/>
          <w:szCs w:val="24"/>
        </w:rPr>
      </w:pPr>
    </w:p>
    <w:p w:rsidR="00B33308" w:rsidRPr="002F434C" w14:paraId="530482F1" w14:textId="367EFEB8">
      <w:pPr>
        <w:contextualSpacing/>
        <w:rPr>
          <w:rFonts w:ascii="Times New Roman" w:hAnsi="Times New Roman" w:cs="Times New Roman"/>
          <w:color w:val="000000"/>
          <w:sz w:val="24"/>
          <w:szCs w:val="24"/>
        </w:rPr>
      </w:pPr>
      <w:r w:rsidRPr="002F434C">
        <w:rPr>
          <w:rFonts w:ascii="Times New Roman" w:hAnsi="Times New Roman" w:cs="Times New Roman"/>
          <w:sz w:val="24"/>
          <w:szCs w:val="24"/>
        </w:rPr>
        <w:t>Failure to collect the information described in this submission</w:t>
      </w:r>
      <w:r w:rsidRPr="001D79E1">
        <w:rPr>
          <w:rFonts w:ascii="Times New Roman" w:hAnsi="Times New Roman" w:cs="Times New Roman"/>
          <w:sz w:val="24"/>
          <w:szCs w:val="24"/>
        </w:rPr>
        <w:t xml:space="preserve"> </w:t>
      </w:r>
      <w:r w:rsidRPr="002F434C" w:rsidR="00CA1030">
        <w:rPr>
          <w:rFonts w:ascii="Times New Roman" w:hAnsi="Times New Roman" w:cs="Times New Roman"/>
          <w:color w:val="000000"/>
          <w:sz w:val="24"/>
          <w:szCs w:val="24"/>
        </w:rPr>
        <w:t>would result in the</w:t>
      </w:r>
      <w:r w:rsidRPr="002F434C">
        <w:rPr>
          <w:rFonts w:ascii="Times New Roman" w:hAnsi="Times New Roman" w:cs="Times New Roman"/>
          <w:color w:val="000000"/>
          <w:sz w:val="24"/>
          <w:szCs w:val="24"/>
        </w:rPr>
        <w:t xml:space="preserve"> absence of </w:t>
      </w:r>
      <w:r w:rsidRPr="002F434C" w:rsidR="0092039E">
        <w:rPr>
          <w:rFonts w:ascii="Times New Roman" w:hAnsi="Times New Roman" w:cs="Times New Roman"/>
          <w:color w:val="000000"/>
          <w:sz w:val="24"/>
          <w:szCs w:val="24"/>
        </w:rPr>
        <w:t>documented input</w:t>
      </w:r>
      <w:r w:rsidRPr="002F434C">
        <w:rPr>
          <w:rFonts w:ascii="Times New Roman" w:hAnsi="Times New Roman" w:cs="Times New Roman"/>
          <w:color w:val="000000"/>
          <w:sz w:val="24"/>
          <w:szCs w:val="24"/>
        </w:rPr>
        <w:t xml:space="preserve"> </w:t>
      </w:r>
      <w:r w:rsidRPr="002F434C" w:rsidR="0092039E">
        <w:rPr>
          <w:rFonts w:ascii="Times New Roman" w:hAnsi="Times New Roman" w:cs="Times New Roman"/>
          <w:color w:val="000000"/>
          <w:sz w:val="24"/>
          <w:szCs w:val="24"/>
        </w:rPr>
        <w:t xml:space="preserve">from </w:t>
      </w:r>
      <w:r w:rsidRPr="002F434C">
        <w:rPr>
          <w:rFonts w:ascii="Times New Roman" w:hAnsi="Times New Roman" w:cs="Times New Roman"/>
          <w:color w:val="000000"/>
          <w:sz w:val="24"/>
          <w:szCs w:val="24"/>
        </w:rPr>
        <w:t>disaster survivor</w:t>
      </w:r>
      <w:r w:rsidRPr="002F434C" w:rsidR="0092039E">
        <w:rPr>
          <w:rFonts w:ascii="Times New Roman" w:hAnsi="Times New Roman" w:cs="Times New Roman"/>
          <w:color w:val="000000"/>
          <w:sz w:val="24"/>
          <w:szCs w:val="24"/>
        </w:rPr>
        <w:t>s</w:t>
      </w:r>
      <w:r w:rsidRPr="002F434C">
        <w:rPr>
          <w:rFonts w:ascii="Times New Roman" w:hAnsi="Times New Roman" w:cs="Times New Roman"/>
          <w:color w:val="000000"/>
          <w:sz w:val="24"/>
          <w:szCs w:val="24"/>
        </w:rPr>
        <w:t xml:space="preserve">.  The survey results serve as a vital tool for measuring customer satisfaction and are a requirement of the Executive Orders 12682 and 13571, and resulting </w:t>
      </w:r>
      <w:r w:rsidRPr="002F434C" w:rsidR="00FF251C">
        <w:rPr>
          <w:rFonts w:ascii="Times New Roman" w:hAnsi="Times New Roman" w:cs="Times New Roman"/>
          <w:color w:val="000000"/>
          <w:sz w:val="24"/>
          <w:szCs w:val="24"/>
        </w:rPr>
        <w:t>m</w:t>
      </w:r>
      <w:r w:rsidRPr="002F434C">
        <w:rPr>
          <w:rFonts w:ascii="Times New Roman" w:hAnsi="Times New Roman" w:cs="Times New Roman"/>
          <w:color w:val="000000"/>
          <w:sz w:val="24"/>
          <w:szCs w:val="24"/>
        </w:rPr>
        <w:t>emorandums for “Streamlining Service Delivery and Improving Customer Service.”  The surveys also measure the effectiveness of the Administrator’s Strategic Plan based on the disaster survivor’s perspective.</w:t>
      </w:r>
      <w:r w:rsidRPr="002F434C" w:rsidR="000A5A5F">
        <w:rPr>
          <w:rFonts w:ascii="Times New Roman" w:hAnsi="Times New Roman" w:cs="Times New Roman"/>
          <w:color w:val="000000"/>
          <w:sz w:val="24"/>
          <w:szCs w:val="24"/>
        </w:rPr>
        <w:t xml:space="preserve">  If conducted less frequently, it would result in an unrepresentative estimate of customer satisfaction and distort overall views of the performance of the program.  </w:t>
      </w:r>
    </w:p>
    <w:p w:rsidR="002F434C" w:rsidRPr="001D79E1" w:rsidP="001D79E1" w14:paraId="75C9A098" w14:textId="77777777">
      <w:pPr>
        <w:pStyle w:val="ListParagraph"/>
        <w:numPr>
          <w:ilvl w:val="0"/>
          <w:numId w:val="28"/>
        </w:numPr>
        <w:spacing w:after="0"/>
        <w:ind w:left="360"/>
        <w:rPr>
          <w:rFonts w:ascii="Times New Roman" w:hAnsi="Times New Roman" w:cs="Times New Roman"/>
          <w:b/>
          <w:bCs/>
          <w:sz w:val="24"/>
          <w:szCs w:val="24"/>
        </w:rPr>
      </w:pPr>
      <w:r w:rsidRPr="001D79E1">
        <w:rPr>
          <w:rFonts w:ascii="Times New Roman" w:hAnsi="Times New Roman" w:cs="Times New Roman"/>
          <w:b/>
          <w:bCs/>
          <w:sz w:val="24"/>
          <w:szCs w:val="24"/>
        </w:rPr>
        <w:t>Explain any special circumstances that would cause an information collection to be conducted in a manner (</w:t>
      </w:r>
      <w:r w:rsidRPr="001D79E1">
        <w:rPr>
          <w:rFonts w:ascii="Times New Roman" w:hAnsi="Times New Roman" w:cs="Times New Roman"/>
          <w:b/>
          <w:bCs/>
          <w:i/>
          <w:iCs/>
          <w:sz w:val="24"/>
          <w:szCs w:val="24"/>
        </w:rPr>
        <w:t>See</w:t>
      </w:r>
      <w:r w:rsidRPr="001D79E1">
        <w:rPr>
          <w:rFonts w:ascii="Times New Roman" w:hAnsi="Times New Roman" w:cs="Times New Roman"/>
          <w:b/>
          <w:bCs/>
          <w:sz w:val="24"/>
          <w:szCs w:val="24"/>
        </w:rPr>
        <w:t xml:space="preserve"> 5 CFR 1320.5(d)(2)):</w:t>
      </w:r>
    </w:p>
    <w:p w:rsidR="002F434C" w:rsidRPr="001D79E1" w14:paraId="5322ED6A" w14:textId="77777777">
      <w:pPr>
        <w:contextualSpacing/>
        <w:rPr>
          <w:rFonts w:ascii="Times New Roman" w:hAnsi="Times New Roman" w:cs="Times New Roman"/>
          <w:sz w:val="24"/>
          <w:szCs w:val="24"/>
        </w:rPr>
      </w:pPr>
    </w:p>
    <w:p w:rsidR="002F434C" w:rsidRPr="001D79E1" w:rsidP="001D79E1" w14:paraId="7DFAE1A2" w14:textId="77777777">
      <w:pPr>
        <w:pStyle w:val="ListParagraph"/>
        <w:numPr>
          <w:ilvl w:val="1"/>
          <w:numId w:val="28"/>
        </w:numPr>
        <w:spacing w:after="0"/>
        <w:ind w:left="720"/>
        <w:rPr>
          <w:rFonts w:ascii="Times New Roman" w:hAnsi="Times New Roman" w:cs="Times New Roman"/>
          <w:b/>
          <w:bCs/>
          <w:sz w:val="24"/>
          <w:szCs w:val="24"/>
        </w:rPr>
      </w:pPr>
      <w:r w:rsidRPr="001D79E1">
        <w:rPr>
          <w:rFonts w:ascii="Times New Roman" w:hAnsi="Times New Roman" w:cs="Times New Roman"/>
          <w:b/>
          <w:bCs/>
          <w:sz w:val="24"/>
          <w:szCs w:val="24"/>
        </w:rPr>
        <w:t>Requiring respondents to report information to the agency more often than quarterly.</w:t>
      </w:r>
    </w:p>
    <w:p w:rsidR="002F434C" w:rsidRPr="001D79E1" w14:paraId="1CAEF3CC" w14:textId="77777777">
      <w:pPr>
        <w:contextualSpacing/>
        <w:rPr>
          <w:rFonts w:ascii="Times New Roman" w:hAnsi="Times New Roman" w:cs="Times New Roman"/>
          <w:sz w:val="24"/>
          <w:szCs w:val="24"/>
        </w:rPr>
      </w:pPr>
    </w:p>
    <w:p w:rsidR="002F434C" w:rsidRPr="001D79E1" w14:paraId="64050F55" w14:textId="0B018C32">
      <w:pPr>
        <w:contextualSpacing/>
        <w:rPr>
          <w:rFonts w:ascii="Times New Roman" w:hAnsi="Times New Roman" w:cs="Times New Roman"/>
          <w:sz w:val="24"/>
          <w:szCs w:val="24"/>
        </w:rPr>
      </w:pPr>
      <w:r w:rsidRPr="00704931">
        <w:rPr>
          <w:rFonts w:ascii="Times New Roman" w:hAnsi="Times New Roman" w:cs="Times New Roman"/>
          <w:sz w:val="24"/>
          <w:szCs w:val="24"/>
        </w:rPr>
        <w:t>This information collection does not require respondents to report information more than quarterly.</w:t>
      </w:r>
    </w:p>
    <w:p w:rsidR="002F434C" w:rsidRPr="001D79E1" w:rsidP="001D79E1" w14:paraId="312A17CE" w14:textId="77777777">
      <w:pPr>
        <w:pStyle w:val="ListParagraph"/>
        <w:numPr>
          <w:ilvl w:val="1"/>
          <w:numId w:val="28"/>
        </w:numPr>
        <w:spacing w:after="0"/>
        <w:ind w:left="720"/>
        <w:rPr>
          <w:rFonts w:ascii="Times New Roman" w:hAnsi="Times New Roman" w:cs="Times New Roman"/>
          <w:b/>
          <w:bCs/>
          <w:sz w:val="24"/>
          <w:szCs w:val="24"/>
        </w:rPr>
      </w:pPr>
      <w:r w:rsidRPr="001D79E1">
        <w:rPr>
          <w:rFonts w:ascii="Times New Roman" w:hAnsi="Times New Roman" w:cs="Times New Roman"/>
          <w:b/>
          <w:bCs/>
          <w:sz w:val="24"/>
          <w:szCs w:val="24"/>
        </w:rPr>
        <w:t>Requiring respondents to prepare a written response to a collection of information in fewer than 30 days after receipt of it.</w:t>
      </w:r>
    </w:p>
    <w:p w:rsidR="002F434C" w:rsidRPr="001D79E1" w14:paraId="36E01134" w14:textId="77777777">
      <w:pPr>
        <w:contextualSpacing/>
        <w:rPr>
          <w:rFonts w:ascii="Times New Roman" w:hAnsi="Times New Roman" w:cs="Times New Roman"/>
          <w:sz w:val="24"/>
          <w:szCs w:val="24"/>
        </w:rPr>
      </w:pPr>
    </w:p>
    <w:p w:rsidR="002F434C" w:rsidRPr="001D79E1" w14:paraId="324A1251" w14:textId="4B0BB745">
      <w:pPr>
        <w:contextualSpacing/>
        <w:rPr>
          <w:rFonts w:ascii="Times New Roman" w:hAnsi="Times New Roman" w:cs="Times New Roman"/>
          <w:sz w:val="24"/>
          <w:szCs w:val="24"/>
        </w:rPr>
      </w:pPr>
      <w:r w:rsidRPr="00704931">
        <w:rPr>
          <w:rFonts w:ascii="Times New Roman" w:hAnsi="Times New Roman" w:cs="Times New Roman"/>
          <w:sz w:val="24"/>
          <w:szCs w:val="24"/>
        </w:rPr>
        <w:t>This information collection does not require respondents to prepare a written response in fewer than 30 days after receipt of it.</w:t>
      </w:r>
    </w:p>
    <w:p w:rsidR="002F434C" w:rsidRPr="001D79E1" w:rsidP="001D79E1" w14:paraId="5EAD6F49" w14:textId="77777777">
      <w:pPr>
        <w:pStyle w:val="ListParagraph"/>
        <w:numPr>
          <w:ilvl w:val="1"/>
          <w:numId w:val="28"/>
        </w:numPr>
        <w:spacing w:after="0"/>
        <w:ind w:left="720"/>
        <w:rPr>
          <w:rFonts w:ascii="Times New Roman" w:hAnsi="Times New Roman" w:cs="Times New Roman"/>
          <w:b/>
          <w:bCs/>
          <w:sz w:val="24"/>
          <w:szCs w:val="24"/>
        </w:rPr>
      </w:pPr>
      <w:r w:rsidRPr="001D79E1">
        <w:rPr>
          <w:rFonts w:ascii="Times New Roman" w:hAnsi="Times New Roman" w:cs="Times New Roman"/>
          <w:b/>
          <w:bCs/>
          <w:sz w:val="24"/>
          <w:szCs w:val="24"/>
        </w:rPr>
        <w:t>Requiring respondents to submit more than an original and two copies of any document.</w:t>
      </w:r>
    </w:p>
    <w:p w:rsidR="002F434C" w:rsidRPr="001D79E1" w14:paraId="3E9336C2" w14:textId="77777777">
      <w:pPr>
        <w:contextualSpacing/>
        <w:rPr>
          <w:rFonts w:ascii="Times New Roman" w:hAnsi="Times New Roman" w:cs="Times New Roman"/>
          <w:sz w:val="24"/>
          <w:szCs w:val="24"/>
        </w:rPr>
      </w:pPr>
    </w:p>
    <w:p w:rsidR="002F434C" w:rsidRPr="001D79E1" w14:paraId="4EE5BF0B" w14:textId="52E67C71">
      <w:pPr>
        <w:contextualSpacing/>
        <w:rPr>
          <w:rFonts w:ascii="Times New Roman" w:hAnsi="Times New Roman" w:cs="Times New Roman"/>
          <w:sz w:val="24"/>
          <w:szCs w:val="24"/>
        </w:rPr>
      </w:pPr>
      <w:r w:rsidRPr="00704931">
        <w:rPr>
          <w:rFonts w:ascii="Times New Roman" w:hAnsi="Times New Roman" w:cs="Times New Roman"/>
          <w:sz w:val="24"/>
          <w:szCs w:val="24"/>
        </w:rPr>
        <w:t>This information collection does not require respondents to submit more than an original and two copies of any document.</w:t>
      </w:r>
    </w:p>
    <w:p w:rsidR="002F434C" w:rsidRPr="001D79E1" w:rsidP="001D79E1" w14:paraId="5EDEE322" w14:textId="77777777">
      <w:pPr>
        <w:pStyle w:val="ListParagraph"/>
        <w:numPr>
          <w:ilvl w:val="1"/>
          <w:numId w:val="28"/>
        </w:numPr>
        <w:spacing w:after="0"/>
        <w:ind w:left="720"/>
        <w:rPr>
          <w:rFonts w:ascii="Times New Roman" w:hAnsi="Times New Roman" w:cs="Times New Roman"/>
          <w:b/>
          <w:bCs/>
          <w:sz w:val="24"/>
          <w:szCs w:val="24"/>
        </w:rPr>
      </w:pPr>
      <w:r w:rsidRPr="001D79E1">
        <w:rPr>
          <w:rFonts w:ascii="Times New Roman" w:hAnsi="Times New Roman" w:cs="Times New Roman"/>
          <w:b/>
          <w:bCs/>
          <w:sz w:val="24"/>
          <w:szCs w:val="24"/>
        </w:rPr>
        <w:t>Requiring respondents to retain records, other than health, medical, government contract, grant-in-aid, or tax records for more than three years.</w:t>
      </w:r>
    </w:p>
    <w:p w:rsidR="002F434C" w:rsidRPr="001D79E1" w14:paraId="27BC7CE6" w14:textId="77777777">
      <w:pPr>
        <w:contextualSpacing/>
        <w:rPr>
          <w:rFonts w:ascii="Times New Roman" w:hAnsi="Times New Roman" w:cs="Times New Roman"/>
          <w:sz w:val="24"/>
          <w:szCs w:val="24"/>
        </w:rPr>
      </w:pPr>
    </w:p>
    <w:p w:rsidR="002F434C" w:rsidRPr="001D79E1" w14:paraId="5D521A97" w14:textId="43638DCB">
      <w:pPr>
        <w:contextualSpacing/>
        <w:rPr>
          <w:rFonts w:ascii="Times New Roman" w:hAnsi="Times New Roman" w:cs="Times New Roman"/>
          <w:sz w:val="24"/>
          <w:szCs w:val="24"/>
        </w:rPr>
      </w:pPr>
      <w:r w:rsidRPr="00704931">
        <w:rPr>
          <w:rFonts w:ascii="Times New Roman" w:hAnsi="Times New Roman" w:cs="Times New Roman"/>
          <w:sz w:val="24"/>
          <w:szCs w:val="24"/>
        </w:rPr>
        <w:t>This information collection does not require respondents to retain records (other than health, medical, government contract, grant-in-aid, or tax records) for more than three years.</w:t>
      </w:r>
    </w:p>
    <w:p w:rsidR="002F434C" w:rsidRPr="001D79E1" w:rsidP="001D79E1" w14:paraId="31D2F6E3" w14:textId="77777777">
      <w:pPr>
        <w:pStyle w:val="ListParagraph"/>
        <w:numPr>
          <w:ilvl w:val="1"/>
          <w:numId w:val="28"/>
        </w:numPr>
        <w:spacing w:after="0"/>
        <w:ind w:left="720"/>
        <w:rPr>
          <w:rFonts w:ascii="Times New Roman" w:hAnsi="Times New Roman" w:cs="Times New Roman"/>
          <w:b/>
          <w:bCs/>
          <w:sz w:val="24"/>
          <w:szCs w:val="24"/>
        </w:rPr>
      </w:pPr>
      <w:r w:rsidRPr="001D79E1">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2F434C" w:rsidRPr="001D79E1" w14:paraId="477786A7" w14:textId="77777777">
      <w:pPr>
        <w:contextualSpacing/>
        <w:rPr>
          <w:rFonts w:ascii="Times New Roman" w:hAnsi="Times New Roman" w:cs="Times New Roman"/>
          <w:sz w:val="24"/>
          <w:szCs w:val="24"/>
        </w:rPr>
      </w:pPr>
    </w:p>
    <w:p w:rsidR="002968EE" w:rsidRPr="002F434C" w:rsidP="001D79E1" w14:paraId="217D4C67" w14:textId="335FA47A">
      <w:pPr>
        <w:spacing w:after="0"/>
        <w:contextualSpacing/>
        <w:rPr>
          <w:rFonts w:ascii="Times New Roman" w:hAnsi="Times New Roman" w:cs="Times New Roman"/>
          <w:sz w:val="24"/>
          <w:szCs w:val="24"/>
        </w:rPr>
      </w:pPr>
      <w:r w:rsidRPr="002F434C">
        <w:rPr>
          <w:rFonts w:ascii="Times New Roman" w:hAnsi="Times New Roman" w:cs="Times New Roman"/>
          <w:sz w:val="24"/>
          <w:szCs w:val="24"/>
        </w:rPr>
        <w:t>This information collection contains a statistical survey that is designed to produce valid and reliable results that can be generalized to the universe of study.</w:t>
      </w:r>
    </w:p>
    <w:p w:rsidR="002F434C" w:rsidRPr="001D79E1" w:rsidP="00704931" w14:paraId="75C37D20" w14:textId="77777777">
      <w:pPr>
        <w:spacing w:after="0"/>
        <w:contextualSpacing/>
        <w:rPr>
          <w:rFonts w:ascii="Times New Roman" w:hAnsi="Times New Roman" w:cs="Times New Roman"/>
          <w:sz w:val="24"/>
          <w:szCs w:val="24"/>
        </w:rPr>
      </w:pPr>
    </w:p>
    <w:p w:rsidR="002F434C" w:rsidRPr="001D79E1" w:rsidP="001D79E1" w14:paraId="67A4301B" w14:textId="77777777">
      <w:pPr>
        <w:pStyle w:val="ListParagraph"/>
        <w:numPr>
          <w:ilvl w:val="1"/>
          <w:numId w:val="28"/>
        </w:numPr>
        <w:spacing w:after="0"/>
        <w:ind w:left="720"/>
        <w:rPr>
          <w:rFonts w:ascii="Times New Roman" w:hAnsi="Times New Roman" w:cs="Times New Roman"/>
          <w:b/>
          <w:bCs/>
          <w:sz w:val="24"/>
          <w:szCs w:val="24"/>
        </w:rPr>
      </w:pPr>
      <w:r w:rsidRPr="001D79E1">
        <w:rPr>
          <w:rFonts w:ascii="Times New Roman" w:hAnsi="Times New Roman" w:cs="Times New Roman"/>
          <w:b/>
          <w:bCs/>
          <w:sz w:val="24"/>
          <w:szCs w:val="24"/>
        </w:rPr>
        <w:t>Requiring the use of a statistical data classification that has not been reviewed and approved by OMB.</w:t>
      </w:r>
    </w:p>
    <w:p w:rsidR="002F434C" w:rsidRPr="001D79E1" w14:paraId="20D662D6" w14:textId="77777777">
      <w:pPr>
        <w:contextualSpacing/>
        <w:rPr>
          <w:rFonts w:ascii="Times New Roman" w:hAnsi="Times New Roman" w:cs="Times New Roman"/>
          <w:sz w:val="24"/>
          <w:szCs w:val="24"/>
        </w:rPr>
      </w:pPr>
    </w:p>
    <w:p w:rsidR="002F434C" w:rsidRPr="002968EE" w14:paraId="5B9A7C37" w14:textId="5F165D0B">
      <w:pPr>
        <w:contextualSpacing/>
        <w:rPr>
          <w:rFonts w:ascii="Times New Roman" w:hAnsi="Times New Roman" w:cs="Times New Roman"/>
          <w:sz w:val="24"/>
          <w:szCs w:val="24"/>
        </w:rPr>
      </w:pPr>
      <w:r w:rsidRPr="00704931">
        <w:rPr>
          <w:rFonts w:ascii="Times New Roman" w:hAnsi="Times New Roman" w:cs="Times New Roman"/>
          <w:sz w:val="24"/>
          <w:szCs w:val="24"/>
        </w:rPr>
        <w:t>This information collection does not use a statistical data classification that has not been reviewed and approved by OMB.</w:t>
      </w:r>
    </w:p>
    <w:p w:rsidR="002F434C" w:rsidRPr="001D79E1" w14:paraId="509C26F7" w14:textId="77777777">
      <w:pPr>
        <w:contextualSpacing/>
        <w:rPr>
          <w:rFonts w:ascii="Times New Roman" w:hAnsi="Times New Roman" w:cs="Times New Roman"/>
          <w:sz w:val="24"/>
          <w:szCs w:val="24"/>
        </w:rPr>
      </w:pPr>
    </w:p>
    <w:p w:rsidR="002F434C" w:rsidRPr="001D79E1" w:rsidP="001D79E1" w14:paraId="118FBB88" w14:textId="77777777">
      <w:pPr>
        <w:pStyle w:val="ListParagraph"/>
        <w:numPr>
          <w:ilvl w:val="1"/>
          <w:numId w:val="28"/>
        </w:numPr>
        <w:spacing w:after="0"/>
        <w:ind w:left="720"/>
        <w:rPr>
          <w:rFonts w:ascii="Times New Roman" w:hAnsi="Times New Roman" w:cs="Times New Roman"/>
          <w:b/>
          <w:bCs/>
          <w:sz w:val="24"/>
          <w:szCs w:val="24"/>
        </w:rPr>
      </w:pPr>
      <w:r w:rsidRPr="001D79E1">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2F434C" w:rsidRPr="001D79E1" w14:paraId="521A162A" w14:textId="77777777">
      <w:pPr>
        <w:contextualSpacing/>
        <w:rPr>
          <w:rFonts w:ascii="Times New Roman" w:hAnsi="Times New Roman" w:cs="Times New Roman"/>
          <w:sz w:val="24"/>
          <w:szCs w:val="24"/>
        </w:rPr>
      </w:pPr>
    </w:p>
    <w:p w:rsidR="002F434C" w:rsidRPr="00287C81" w14:paraId="4DD12738" w14:textId="62FE3772">
      <w:pPr>
        <w:contextualSpacing/>
        <w:rPr>
          <w:rFonts w:ascii="Times New Roman" w:hAnsi="Times New Roman" w:cs="Times New Roman"/>
          <w:sz w:val="24"/>
          <w:szCs w:val="24"/>
        </w:rPr>
      </w:pPr>
      <w:r w:rsidRPr="00704931">
        <w:rPr>
          <w:rFonts w:ascii="Times New Roman" w:hAnsi="Times New Roman" w:cs="Times New Roman"/>
          <w:sz w:val="24"/>
          <w:szCs w:val="24"/>
        </w:rPr>
        <w:t>This information collection does not include a pledge of confidentiality that is not supported by established authorities or policies</w:t>
      </w:r>
      <w:r w:rsidRPr="00704931" w:rsidR="00287C81">
        <w:rPr>
          <w:rFonts w:ascii="Times New Roman" w:hAnsi="Times New Roman" w:cs="Times New Roman"/>
          <w:sz w:val="24"/>
          <w:szCs w:val="24"/>
        </w:rPr>
        <w:t>.</w:t>
      </w:r>
    </w:p>
    <w:p w:rsidR="002F434C" w:rsidRPr="001D79E1" w14:paraId="6BDA60A3" w14:textId="77777777">
      <w:pPr>
        <w:contextualSpacing/>
        <w:rPr>
          <w:rFonts w:ascii="Times New Roman" w:hAnsi="Times New Roman" w:cs="Times New Roman"/>
          <w:sz w:val="24"/>
          <w:szCs w:val="24"/>
        </w:rPr>
      </w:pPr>
    </w:p>
    <w:p w:rsidR="002F434C" w:rsidRPr="001D79E1" w:rsidP="001D79E1" w14:paraId="33BA507E" w14:textId="77777777">
      <w:pPr>
        <w:pStyle w:val="ListParagraph"/>
        <w:numPr>
          <w:ilvl w:val="1"/>
          <w:numId w:val="28"/>
        </w:numPr>
        <w:spacing w:after="0"/>
        <w:ind w:left="720"/>
        <w:rPr>
          <w:rFonts w:ascii="Times New Roman" w:hAnsi="Times New Roman" w:cs="Times New Roman"/>
          <w:b/>
          <w:bCs/>
          <w:sz w:val="24"/>
          <w:szCs w:val="24"/>
        </w:rPr>
      </w:pPr>
      <w:r w:rsidRPr="001D79E1">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2F434C" w:rsidRPr="001D79E1" w14:paraId="0DAEAE3E" w14:textId="77777777">
      <w:pPr>
        <w:contextualSpacing/>
        <w:rPr>
          <w:rFonts w:ascii="Times New Roman" w:hAnsi="Times New Roman" w:cs="Times New Roman"/>
          <w:sz w:val="24"/>
          <w:szCs w:val="24"/>
        </w:rPr>
      </w:pPr>
    </w:p>
    <w:p w:rsidR="002F434C" w:rsidRPr="001D79E1" w14:paraId="015F4A68" w14:textId="5C4A9BBE">
      <w:pPr>
        <w:contextualSpacing/>
        <w:rPr>
          <w:rFonts w:ascii="Times New Roman" w:hAnsi="Times New Roman" w:cs="Times New Roman"/>
          <w:sz w:val="24"/>
          <w:szCs w:val="24"/>
        </w:rPr>
      </w:pPr>
      <w:r w:rsidRPr="00704931">
        <w:rPr>
          <w:rFonts w:ascii="Times New Roman" w:hAnsi="Times New Roman" w:cs="Times New Roman"/>
          <w:sz w:val="24"/>
          <w:szCs w:val="24"/>
        </w:rPr>
        <w:t>This information collection does not require respondents to submit trade secrets or other confidential information</w:t>
      </w:r>
      <w:r w:rsidRPr="001D79E1">
        <w:rPr>
          <w:rFonts w:ascii="Times New Roman" w:hAnsi="Times New Roman" w:cs="Times New Roman"/>
          <w:i/>
          <w:iCs/>
          <w:color w:val="0000FF"/>
          <w:sz w:val="24"/>
          <w:szCs w:val="24"/>
        </w:rPr>
        <w:t>.</w:t>
      </w:r>
    </w:p>
    <w:p w:rsidR="002F434C" w:rsidRPr="001D79E1" w14:paraId="3FB62F01" w14:textId="77777777">
      <w:pPr>
        <w:contextualSpacing/>
        <w:rPr>
          <w:rFonts w:ascii="Times New Roman" w:hAnsi="Times New Roman" w:cs="Times New Roman"/>
          <w:sz w:val="24"/>
          <w:szCs w:val="24"/>
        </w:rPr>
      </w:pPr>
    </w:p>
    <w:p w:rsidR="00562915" w:rsidRPr="003B493D" w:rsidP="001D79E1" w14:paraId="45C330B2" w14:textId="77777777">
      <w:pPr>
        <w:contextualSpacing/>
        <w:rPr>
          <w:rFonts w:ascii="Times New Roman" w:hAnsi="Times New Roman" w:cs="Times New Roman"/>
          <w:b/>
          <w:bCs/>
          <w:sz w:val="24"/>
          <w:szCs w:val="24"/>
        </w:rPr>
      </w:pPr>
      <w:r w:rsidRPr="000B08DD">
        <w:rPr>
          <w:rFonts w:ascii="Times New Roman" w:hAnsi="Times New Roman" w:cs="Times New Roman"/>
          <w:b/>
          <w:bCs/>
          <w:sz w:val="24"/>
          <w:szCs w:val="24"/>
        </w:rPr>
        <w:fldChar w:fldCharType="begin"/>
      </w:r>
      <w:r w:rsidRPr="002F434C">
        <w:rPr>
          <w:rFonts w:ascii="Times New Roman" w:hAnsi="Times New Roman" w:cs="Times New Roman"/>
          <w:b/>
          <w:bCs/>
          <w:sz w:val="24"/>
          <w:szCs w:val="24"/>
        </w:rPr>
        <w:instrText>ADVANCE \R 0.95</w:instrText>
      </w:r>
      <w:r w:rsidRPr="000B08DD">
        <w:rPr>
          <w:rFonts w:ascii="Times New Roman" w:hAnsi="Times New Roman" w:cs="Times New Roman"/>
          <w:b/>
          <w:bCs/>
          <w:sz w:val="24"/>
          <w:szCs w:val="24"/>
        </w:rPr>
        <w:fldChar w:fldCharType="end"/>
      </w:r>
      <w:r w:rsidRPr="003B493D">
        <w:rPr>
          <w:rFonts w:ascii="Times New Roman" w:hAnsi="Times New Roman" w:cs="Times New Roman"/>
          <w:b/>
          <w:bCs/>
          <w:sz w:val="24"/>
          <w:szCs w:val="24"/>
        </w:rPr>
        <w:t xml:space="preserve">8.  Federal Register Notice: </w:t>
      </w:r>
      <w:r w:rsidRPr="000B08DD">
        <w:rPr>
          <w:rFonts w:ascii="Times New Roman" w:hAnsi="Times New Roman" w:cs="Times New Roman"/>
          <w:b/>
          <w:bCs/>
          <w:sz w:val="24"/>
          <w:szCs w:val="24"/>
        </w:rPr>
        <w:fldChar w:fldCharType="begin"/>
      </w:r>
      <w:r w:rsidRPr="003B493D">
        <w:rPr>
          <w:rFonts w:ascii="Times New Roman" w:hAnsi="Times New Roman" w:cs="Times New Roman"/>
          <w:b/>
          <w:bCs/>
          <w:sz w:val="24"/>
          <w:szCs w:val="24"/>
        </w:rPr>
        <w:instrText>ADVANCE \R 0.95</w:instrText>
      </w:r>
      <w:r w:rsidRPr="000B08DD">
        <w:rPr>
          <w:rFonts w:ascii="Times New Roman" w:hAnsi="Times New Roman" w:cs="Times New Roman"/>
          <w:b/>
          <w:bCs/>
          <w:sz w:val="24"/>
          <w:szCs w:val="24"/>
        </w:rPr>
        <w:fldChar w:fldCharType="end"/>
      </w:r>
    </w:p>
    <w:p w:rsidR="003B493D" w:rsidRPr="003B493D" w:rsidP="001D79E1" w14:paraId="280B1CE8" w14:textId="77777777">
      <w:pPr>
        <w:contextualSpacing/>
        <w:rPr>
          <w:rFonts w:ascii="Times New Roman" w:hAnsi="Times New Roman" w:cs="Times New Roman"/>
          <w:b/>
          <w:bCs/>
          <w:sz w:val="24"/>
          <w:szCs w:val="24"/>
        </w:rPr>
      </w:pPr>
      <w:r w:rsidRPr="000B08DD">
        <w:rPr>
          <w:rFonts w:ascii="Times New Roman" w:hAnsi="Times New Roman" w:cs="Times New Roman"/>
          <w:b/>
          <w:bCs/>
          <w:sz w:val="24"/>
          <w:szCs w:val="24"/>
        </w:rPr>
        <w:fldChar w:fldCharType="begin"/>
      </w:r>
      <w:r w:rsidRPr="003B493D">
        <w:rPr>
          <w:rFonts w:ascii="Times New Roman" w:hAnsi="Times New Roman" w:cs="Times New Roman"/>
          <w:b/>
          <w:bCs/>
          <w:sz w:val="24"/>
          <w:szCs w:val="24"/>
        </w:rPr>
        <w:instrText>ADVANCE \R 0.95</w:instrText>
      </w:r>
      <w:r w:rsidRPr="000B08DD">
        <w:rPr>
          <w:rFonts w:ascii="Times New Roman" w:hAnsi="Times New Roman" w:cs="Times New Roman"/>
          <w:b/>
          <w:bCs/>
          <w:sz w:val="24"/>
          <w:szCs w:val="24"/>
        </w:rPr>
        <w:fldChar w:fldCharType="end"/>
      </w:r>
    </w:p>
    <w:p w:rsidR="00FA6AB0" w:rsidRPr="003B493D" w:rsidP="001D79E1" w14:paraId="5D74A2E4" w14:textId="45266B90">
      <w:pPr>
        <w:ind w:firstLine="720"/>
        <w:contextualSpacing/>
        <w:rPr>
          <w:rFonts w:ascii="Times New Roman" w:hAnsi="Times New Roman" w:cs="Times New Roman"/>
          <w:sz w:val="24"/>
          <w:szCs w:val="24"/>
        </w:rPr>
      </w:pPr>
      <w:r w:rsidRPr="003B493D">
        <w:rPr>
          <w:rFonts w:ascii="Times New Roman" w:hAnsi="Times New Roman" w:cs="Times New Roman"/>
          <w:b/>
          <w:bCs/>
          <w:sz w:val="24"/>
          <w:szCs w:val="24"/>
        </w:rPr>
        <w:t xml:space="preserve">a.   Provide a copy and identify the date and page number of </w:t>
      </w:r>
      <w:r w:rsidRPr="003B493D" w:rsidR="00942804">
        <w:rPr>
          <w:rFonts w:ascii="Times New Roman" w:hAnsi="Times New Roman" w:cs="Times New Roman"/>
          <w:b/>
          <w:bCs/>
          <w:sz w:val="24"/>
          <w:szCs w:val="24"/>
        </w:rPr>
        <w:t>publications</w:t>
      </w:r>
      <w:r w:rsidRPr="003B493D">
        <w:rPr>
          <w:rFonts w:ascii="Times New Roman" w:hAnsi="Times New Roman" w:cs="Times New Roman"/>
          <w:b/>
          <w:bCs/>
          <w:sz w:val="24"/>
          <w:szCs w:val="24"/>
        </w:rPr>
        <w:t xml:space="preserve"> in the Federal Register of the agency’s notice soliciting comments on the</w:t>
      </w:r>
      <w:r w:rsidRPr="003B493D" w:rsidR="00BB543D">
        <w:rPr>
          <w:rFonts w:ascii="Times New Roman" w:hAnsi="Times New Roman" w:cs="Times New Roman"/>
          <w:b/>
          <w:bCs/>
          <w:sz w:val="24"/>
          <w:szCs w:val="24"/>
        </w:rPr>
        <w:t xml:space="preserve"> </w:t>
      </w:r>
      <w:r w:rsidRPr="003B493D">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0B08DD">
        <w:rPr>
          <w:rFonts w:ascii="Times New Roman" w:hAnsi="Times New Roman" w:cs="Times New Roman"/>
          <w:sz w:val="24"/>
          <w:szCs w:val="24"/>
        </w:rPr>
        <w:fldChar w:fldCharType="begin"/>
      </w:r>
      <w:r w:rsidRPr="003B493D">
        <w:rPr>
          <w:rFonts w:ascii="Times New Roman" w:hAnsi="Times New Roman" w:cs="Times New Roman"/>
          <w:sz w:val="24"/>
          <w:szCs w:val="24"/>
        </w:rPr>
        <w:instrText>ADVANCE \R 0.95</w:instrText>
      </w:r>
      <w:r w:rsidRPr="000B08DD">
        <w:rPr>
          <w:rFonts w:ascii="Times New Roman" w:hAnsi="Times New Roman" w:cs="Times New Roman"/>
          <w:sz w:val="24"/>
          <w:szCs w:val="24"/>
        </w:rPr>
        <w:fldChar w:fldCharType="end"/>
      </w:r>
    </w:p>
    <w:p w:rsidR="003B493D" w:rsidRPr="001D79E1" w14:paraId="349B84D5" w14:textId="77777777">
      <w:pPr>
        <w:contextualSpacing/>
        <w:rPr>
          <w:rFonts w:ascii="Times New Roman" w:hAnsi="Times New Roman" w:cs="Times New Roman"/>
          <w:color w:val="000000" w:themeColor="text1"/>
          <w:sz w:val="24"/>
          <w:szCs w:val="24"/>
        </w:rPr>
      </w:pPr>
    </w:p>
    <w:p w:rsidR="00FA6AB0" w:rsidRPr="000D68CB" w:rsidP="003B493D" w14:paraId="5E99DB38" w14:textId="6FCA484E">
      <w:pPr>
        <w:contextualSpacing/>
        <w:rPr>
          <w:rFonts w:ascii="Times New Roman" w:hAnsi="Times New Roman" w:cs="Times New Roman"/>
          <w:color w:val="000000"/>
          <w:sz w:val="24"/>
          <w:szCs w:val="24"/>
        </w:rPr>
      </w:pPr>
      <w:r w:rsidRPr="003B493D">
        <w:rPr>
          <w:rFonts w:ascii="Times New Roman" w:hAnsi="Times New Roman" w:cs="Times New Roman"/>
          <w:color w:val="000000"/>
          <w:sz w:val="24"/>
          <w:szCs w:val="24"/>
        </w:rPr>
        <w:t xml:space="preserve">A 60-day Federal Register Notice inviting public comments was </w:t>
      </w:r>
      <w:r w:rsidRPr="00723C1B">
        <w:rPr>
          <w:rFonts w:ascii="Times New Roman" w:hAnsi="Times New Roman" w:cs="Times New Roman"/>
          <w:color w:val="000000" w:themeColor="text1"/>
          <w:sz w:val="24"/>
          <w:szCs w:val="24"/>
        </w:rPr>
        <w:t xml:space="preserve">published on </w:t>
      </w:r>
      <w:r w:rsidRPr="00723C1B" w:rsidR="00F43614">
        <w:rPr>
          <w:rFonts w:ascii="Times New Roman" w:hAnsi="Times New Roman" w:cs="Times New Roman"/>
          <w:color w:val="000000" w:themeColor="text1"/>
          <w:sz w:val="24"/>
          <w:szCs w:val="24"/>
        </w:rPr>
        <w:t xml:space="preserve">December 2, 2022, at 87 FR </w:t>
      </w:r>
      <w:r w:rsidRPr="000D68CB" w:rsidR="00F43614">
        <w:rPr>
          <w:rFonts w:ascii="Times New Roman" w:hAnsi="Times New Roman" w:cs="Times New Roman"/>
          <w:color w:val="000000"/>
          <w:sz w:val="24"/>
          <w:szCs w:val="24"/>
        </w:rPr>
        <w:t>74161</w:t>
      </w:r>
      <w:r w:rsidRPr="000D68CB">
        <w:rPr>
          <w:rFonts w:ascii="Times New Roman" w:hAnsi="Times New Roman" w:cs="Times New Roman"/>
          <w:color w:val="000000"/>
          <w:sz w:val="24"/>
          <w:szCs w:val="24"/>
        </w:rPr>
        <w:t>.  No comments were received.</w:t>
      </w:r>
    </w:p>
    <w:p w:rsidR="00FA6AB0" w:rsidRPr="003B493D" w:rsidP="001D79E1" w14:paraId="4F7BDDBE" w14:textId="77777777">
      <w:pPr>
        <w:contextualSpacing/>
        <w:rPr>
          <w:rFonts w:ascii="Times New Roman" w:hAnsi="Times New Roman" w:cs="Times New Roman"/>
          <w:sz w:val="24"/>
          <w:szCs w:val="24"/>
        </w:rPr>
      </w:pPr>
    </w:p>
    <w:p w:rsidR="00FB43B9" w:rsidRPr="003B493D" w:rsidP="001D79E1" w14:paraId="3B5B573B" w14:textId="77759677">
      <w:pPr>
        <w:contextualSpacing/>
        <w:rPr>
          <w:rFonts w:ascii="Times New Roman" w:hAnsi="Times New Roman" w:cs="Times New Roman"/>
          <w:sz w:val="24"/>
          <w:szCs w:val="24"/>
        </w:rPr>
      </w:pPr>
      <w:r w:rsidRPr="003B493D">
        <w:rPr>
          <w:rFonts w:ascii="Times New Roman" w:hAnsi="Times New Roman" w:cs="Times New Roman"/>
          <w:color w:val="000000"/>
          <w:sz w:val="24"/>
          <w:szCs w:val="24"/>
        </w:rPr>
        <w:t>A 30-day Federal Register Notice inviting public comments was published on</w:t>
      </w:r>
      <w:r w:rsidR="00717C37">
        <w:rPr>
          <w:rFonts w:ascii="Times New Roman" w:hAnsi="Times New Roman" w:cs="Times New Roman"/>
          <w:color w:val="000000"/>
          <w:sz w:val="24"/>
          <w:szCs w:val="24"/>
        </w:rPr>
        <w:t xml:space="preserve"> February 22, 2023</w:t>
      </w:r>
      <w:r w:rsidR="00A12B46">
        <w:rPr>
          <w:rFonts w:ascii="Times New Roman" w:hAnsi="Times New Roman" w:cs="Times New Roman"/>
          <w:color w:val="000000"/>
          <w:sz w:val="24"/>
          <w:szCs w:val="24"/>
        </w:rPr>
        <w:t xml:space="preserve">, </w:t>
      </w:r>
      <w:r w:rsidR="00717C37">
        <w:rPr>
          <w:rFonts w:ascii="Times New Roman" w:hAnsi="Times New Roman" w:cs="Times New Roman"/>
          <w:color w:val="000000"/>
          <w:sz w:val="24"/>
          <w:szCs w:val="24"/>
        </w:rPr>
        <w:t>at 88 FR 10926.</w:t>
      </w:r>
      <w:r w:rsidRPr="003B493D">
        <w:rPr>
          <w:rFonts w:ascii="Times New Roman" w:hAnsi="Times New Roman" w:cs="Times New Roman"/>
          <w:color w:val="0000FF"/>
          <w:sz w:val="24"/>
          <w:szCs w:val="24"/>
        </w:rPr>
        <w:t xml:space="preserve"> </w:t>
      </w:r>
      <w:r w:rsidR="00056960">
        <w:rPr>
          <w:rFonts w:ascii="Times New Roman" w:hAnsi="Times New Roman" w:cs="Times New Roman"/>
          <w:sz w:val="24"/>
          <w:szCs w:val="24"/>
        </w:rPr>
        <w:t>The public comment period ends on March 24, 2023.</w:t>
      </w:r>
    </w:p>
    <w:p w:rsidR="003B493D" w:rsidP="00A12B46" w14:paraId="2C89726A" w14:textId="77777777">
      <w:pPr>
        <w:contextualSpacing/>
        <w:rPr>
          <w:rFonts w:ascii="Times New Roman" w:hAnsi="Times New Roman" w:cs="Times New Roman"/>
          <w:sz w:val="24"/>
          <w:szCs w:val="24"/>
        </w:rPr>
      </w:pPr>
    </w:p>
    <w:p w:rsidR="00562915" w:rsidP="001D79E1" w14:paraId="7E4F2EE0" w14:textId="74EFBF43">
      <w:pPr>
        <w:tabs>
          <w:tab w:val="left" w:pos="360"/>
        </w:tabs>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B493D" w:rsidP="003B493D" w14:paraId="1BBB74F0" w14:textId="77777777">
      <w:pPr>
        <w:spacing w:after="160"/>
        <w:contextualSpacing/>
        <w:rPr>
          <w:rFonts w:ascii="Times New Roman" w:hAnsi="Times New Roman" w:cs="Times New Roman"/>
          <w:sz w:val="24"/>
          <w:szCs w:val="24"/>
        </w:rPr>
      </w:pPr>
    </w:p>
    <w:p w:rsidR="00A26655" w:rsidP="001D79E1" w14:paraId="7999DE4C" w14:textId="26796F9C">
      <w:pPr>
        <w:spacing w:after="160"/>
        <w:contextualSpacing/>
        <w:rPr>
          <w:rFonts w:ascii="Times New Roman" w:hAnsi="Times New Roman" w:cs="Times New Roman"/>
          <w:sz w:val="24"/>
          <w:szCs w:val="24"/>
        </w:rPr>
      </w:pPr>
      <w:r>
        <w:rPr>
          <w:rFonts w:ascii="Times New Roman" w:hAnsi="Times New Roman" w:cs="Times New Roman"/>
          <w:sz w:val="24"/>
          <w:szCs w:val="24"/>
        </w:rPr>
        <w:t>Because th</w:t>
      </w:r>
      <w:r w:rsidR="0094256B">
        <w:rPr>
          <w:rFonts w:ascii="Times New Roman" w:hAnsi="Times New Roman" w:cs="Times New Roman"/>
          <w:sz w:val="24"/>
          <w:szCs w:val="24"/>
        </w:rPr>
        <w:t>e purpose of this submission is to reduce burden and not make changes to survey content, no efforts were made to consult with persons outside the agency</w:t>
      </w:r>
      <w:r w:rsidR="00F86D0D">
        <w:rPr>
          <w:rFonts w:ascii="Times New Roman" w:hAnsi="Times New Roman" w:cs="Times New Roman"/>
          <w:sz w:val="24"/>
          <w:szCs w:val="24"/>
        </w:rPr>
        <w:t>.</w:t>
      </w:r>
    </w:p>
    <w:p w:rsidR="003B493D" w:rsidP="003B493D" w14:paraId="6D15B397" w14:textId="77777777">
      <w:pPr>
        <w:spacing w:after="160"/>
        <w:contextualSpacing/>
        <w:rPr>
          <w:rFonts w:ascii="Times New Roman" w:hAnsi="Times New Roman" w:cs="Times New Roman"/>
          <w:sz w:val="24"/>
          <w:szCs w:val="24"/>
        </w:rPr>
      </w:pPr>
    </w:p>
    <w:p w:rsidR="007718C3" w:rsidRPr="007918CA" w:rsidP="001D79E1" w14:paraId="3EC64A80" w14:textId="0181D6AF">
      <w:pPr>
        <w:spacing w:after="160"/>
        <w:contextualSpacing/>
        <w:rPr>
          <w:rFonts w:ascii="Times New Roman" w:hAnsi="Times New Roman" w:cs="Times New Roman"/>
          <w:sz w:val="24"/>
          <w:szCs w:val="24"/>
        </w:rPr>
      </w:pPr>
      <w:r>
        <w:rPr>
          <w:rFonts w:ascii="Times New Roman" w:hAnsi="Times New Roman" w:cs="Times New Roman"/>
          <w:sz w:val="24"/>
          <w:szCs w:val="24"/>
        </w:rPr>
        <w:t xml:space="preserve">When survey content is changed, </w:t>
      </w:r>
      <w:r w:rsidRPr="007918CA" w:rsidR="00702DE0">
        <w:rPr>
          <w:rFonts w:ascii="Times New Roman" w:hAnsi="Times New Roman" w:cs="Times New Roman"/>
          <w:sz w:val="24"/>
          <w:szCs w:val="24"/>
        </w:rPr>
        <w:t xml:space="preserve">CSA </w:t>
      </w:r>
      <w:r w:rsidRPr="007918CA" w:rsidR="001F074D">
        <w:rPr>
          <w:rFonts w:ascii="Times New Roman" w:hAnsi="Times New Roman" w:cs="Times New Roman"/>
          <w:sz w:val="24"/>
          <w:szCs w:val="24"/>
        </w:rPr>
        <w:t>phone survey</w:t>
      </w:r>
      <w:r>
        <w:rPr>
          <w:rFonts w:ascii="Times New Roman" w:hAnsi="Times New Roman" w:cs="Times New Roman"/>
          <w:sz w:val="24"/>
          <w:szCs w:val="24"/>
        </w:rPr>
        <w:t>ors</w:t>
      </w:r>
      <w:r w:rsidRPr="007918CA" w:rsidR="001F074D">
        <w:rPr>
          <w:rFonts w:ascii="Times New Roman" w:hAnsi="Times New Roman" w:cs="Times New Roman"/>
          <w:sz w:val="24"/>
          <w:szCs w:val="24"/>
        </w:rPr>
        <w:t xml:space="preserve"> </w:t>
      </w:r>
      <w:r>
        <w:rPr>
          <w:rFonts w:ascii="Times New Roman" w:hAnsi="Times New Roman" w:cs="Times New Roman"/>
          <w:sz w:val="24"/>
          <w:szCs w:val="24"/>
        </w:rPr>
        <w:t>provide</w:t>
      </w:r>
      <w:r w:rsidRPr="007918CA" w:rsidR="001F074D">
        <w:rPr>
          <w:rFonts w:ascii="Times New Roman" w:hAnsi="Times New Roman" w:cs="Times New Roman"/>
          <w:sz w:val="24"/>
          <w:szCs w:val="24"/>
        </w:rPr>
        <w:t xml:space="preserve"> feedback related to the survey design such as question clarity, timing to conduct survey, etc.  </w:t>
      </w:r>
      <w:r w:rsidRPr="007918CA" w:rsidR="009C6819">
        <w:rPr>
          <w:rFonts w:ascii="Times New Roman" w:hAnsi="Times New Roman" w:cs="Times New Roman"/>
          <w:sz w:val="24"/>
          <w:szCs w:val="24"/>
        </w:rPr>
        <w:t xml:space="preserve">Consultations with several organizations within FEMA </w:t>
      </w:r>
      <w:r w:rsidR="005B3B96">
        <w:rPr>
          <w:rFonts w:ascii="Times New Roman" w:hAnsi="Times New Roman" w:cs="Times New Roman"/>
          <w:sz w:val="24"/>
          <w:szCs w:val="24"/>
        </w:rPr>
        <w:t>are typically</w:t>
      </w:r>
      <w:r w:rsidRPr="007918CA" w:rsidR="009C6819">
        <w:rPr>
          <w:rFonts w:ascii="Times New Roman" w:hAnsi="Times New Roman" w:cs="Times New Roman"/>
          <w:sz w:val="24"/>
          <w:szCs w:val="24"/>
        </w:rPr>
        <w:t xml:space="preserve"> performed for input on data collection and reporting.  These organizations include:</w:t>
      </w:r>
    </w:p>
    <w:p w:rsidR="009C6819" w:rsidRPr="007918CA" w:rsidP="001D79E1" w14:paraId="43F73760" w14:textId="4AC9EBD0">
      <w:pPr>
        <w:pStyle w:val="ListParagraph"/>
        <w:numPr>
          <w:ilvl w:val="0"/>
          <w:numId w:val="7"/>
        </w:numPr>
        <w:spacing w:after="160"/>
        <w:rPr>
          <w:rFonts w:ascii="Times New Roman" w:hAnsi="Times New Roman" w:cs="Times New Roman"/>
          <w:sz w:val="24"/>
          <w:szCs w:val="24"/>
        </w:rPr>
      </w:pPr>
      <w:r w:rsidRPr="007918CA">
        <w:rPr>
          <w:rFonts w:ascii="Times New Roman" w:hAnsi="Times New Roman" w:cs="Times New Roman"/>
          <w:sz w:val="24"/>
          <w:szCs w:val="24"/>
        </w:rPr>
        <w:t>Response and Recovery Directorate</w:t>
      </w:r>
    </w:p>
    <w:p w:rsidR="009C6819" w:rsidRPr="007918CA" w:rsidP="001D79E1" w14:paraId="68179FBF" w14:textId="3F686740">
      <w:pPr>
        <w:pStyle w:val="ListParagraph"/>
        <w:numPr>
          <w:ilvl w:val="0"/>
          <w:numId w:val="7"/>
        </w:numPr>
        <w:spacing w:after="160"/>
        <w:rPr>
          <w:rFonts w:ascii="Times New Roman" w:hAnsi="Times New Roman" w:cs="Times New Roman"/>
          <w:sz w:val="24"/>
          <w:szCs w:val="24"/>
        </w:rPr>
      </w:pPr>
      <w:r w:rsidRPr="007918CA">
        <w:rPr>
          <w:rFonts w:ascii="Times New Roman" w:hAnsi="Times New Roman" w:cs="Times New Roman"/>
          <w:sz w:val="24"/>
          <w:szCs w:val="24"/>
        </w:rPr>
        <w:t>National Preparedness Division</w:t>
      </w:r>
    </w:p>
    <w:p w:rsidR="009C6819" w:rsidRPr="007918CA" w:rsidP="001D79E1" w14:paraId="6FBD2FB4" w14:textId="234DD02D">
      <w:pPr>
        <w:pStyle w:val="ListParagraph"/>
        <w:numPr>
          <w:ilvl w:val="0"/>
          <w:numId w:val="7"/>
        </w:numPr>
        <w:spacing w:after="160"/>
        <w:rPr>
          <w:rFonts w:ascii="Times New Roman" w:hAnsi="Times New Roman" w:cs="Times New Roman"/>
          <w:sz w:val="24"/>
          <w:szCs w:val="24"/>
        </w:rPr>
      </w:pPr>
      <w:r w:rsidRPr="007918CA">
        <w:rPr>
          <w:rFonts w:ascii="Times New Roman" w:hAnsi="Times New Roman" w:cs="Times New Roman"/>
          <w:sz w:val="24"/>
          <w:szCs w:val="24"/>
        </w:rPr>
        <w:t>Regional Offices (Regions 1-10)</w:t>
      </w:r>
    </w:p>
    <w:p w:rsidR="009C6819" w:rsidRPr="007918CA" w:rsidP="001D79E1" w14:paraId="6270128A" w14:textId="33E09151">
      <w:pPr>
        <w:pStyle w:val="ListParagraph"/>
        <w:numPr>
          <w:ilvl w:val="0"/>
          <w:numId w:val="7"/>
        </w:numPr>
        <w:spacing w:after="160"/>
        <w:rPr>
          <w:rFonts w:ascii="Times New Roman" w:hAnsi="Times New Roman" w:cs="Times New Roman"/>
          <w:sz w:val="24"/>
          <w:szCs w:val="24"/>
        </w:rPr>
      </w:pPr>
      <w:r w:rsidRPr="007918CA">
        <w:rPr>
          <w:rFonts w:ascii="Times New Roman" w:hAnsi="Times New Roman" w:cs="Times New Roman"/>
          <w:sz w:val="24"/>
          <w:szCs w:val="24"/>
        </w:rPr>
        <w:t>Office of External Affairs</w:t>
      </w:r>
    </w:p>
    <w:p w:rsidR="00BE433C" w:rsidRPr="00466CB7" w:rsidP="001D79E1" w14:paraId="2F3F3696" w14:textId="1B63CE0A">
      <w:pPr>
        <w:pStyle w:val="ListParagraph"/>
        <w:numPr>
          <w:ilvl w:val="0"/>
          <w:numId w:val="7"/>
        </w:numPr>
        <w:spacing w:after="160"/>
        <w:rPr>
          <w:rFonts w:ascii="Times New Roman" w:hAnsi="Times New Roman" w:cs="Times New Roman"/>
          <w:sz w:val="24"/>
          <w:szCs w:val="24"/>
        </w:rPr>
      </w:pPr>
      <w:r w:rsidRPr="007918CA">
        <w:rPr>
          <w:rFonts w:ascii="Times New Roman" w:hAnsi="Times New Roman" w:cs="Times New Roman"/>
          <w:sz w:val="24"/>
          <w:szCs w:val="24"/>
        </w:rPr>
        <w:t>Office of Disability Integration &amp; Coordination</w:t>
      </w:r>
    </w:p>
    <w:p w:rsidR="00466CB7" w:rsidP="003B493D" w14:paraId="753B7507" w14:textId="0F4E2BA3">
      <w:pPr>
        <w:spacing w:after="160"/>
        <w:contextualSpacing/>
        <w:rPr>
          <w:rFonts w:ascii="Times New Roman" w:hAnsi="Times New Roman" w:cs="Times New Roman"/>
          <w:sz w:val="24"/>
          <w:szCs w:val="24"/>
        </w:rPr>
      </w:pPr>
      <w:r>
        <w:rPr>
          <w:rFonts w:ascii="Times New Roman" w:hAnsi="Times New Roman" w:cs="Times New Roman"/>
          <w:sz w:val="24"/>
          <w:szCs w:val="24"/>
        </w:rPr>
        <w:t>In the previous submission of this collection</w:t>
      </w:r>
      <w:r>
        <w:rPr>
          <w:rFonts w:ascii="Times New Roman" w:hAnsi="Times New Roman" w:cs="Times New Roman"/>
          <w:sz w:val="24"/>
          <w:szCs w:val="24"/>
        </w:rPr>
        <w:t>,</w:t>
      </w:r>
      <w:r>
        <w:rPr>
          <w:rFonts w:ascii="Times New Roman" w:hAnsi="Times New Roman" w:cs="Times New Roman"/>
          <w:sz w:val="24"/>
          <w:szCs w:val="24"/>
        </w:rPr>
        <w:t xml:space="preserve"> FEMA was limited by</w:t>
      </w:r>
      <w:r>
        <w:rPr>
          <w:rFonts w:ascii="Times New Roman" w:hAnsi="Times New Roman" w:cs="Times New Roman"/>
          <w:sz w:val="24"/>
          <w:szCs w:val="24"/>
        </w:rPr>
        <w:t xml:space="preserve"> b</w:t>
      </w:r>
      <w:r w:rsidRPr="007918CA">
        <w:rPr>
          <w:rFonts w:ascii="Times New Roman" w:hAnsi="Times New Roman" w:cs="Times New Roman"/>
          <w:sz w:val="24"/>
          <w:szCs w:val="24"/>
        </w:rPr>
        <w:t xml:space="preserve">udget constraints </w:t>
      </w:r>
      <w:r>
        <w:rPr>
          <w:rFonts w:ascii="Times New Roman" w:hAnsi="Times New Roman" w:cs="Times New Roman"/>
          <w:sz w:val="24"/>
          <w:szCs w:val="24"/>
        </w:rPr>
        <w:t>when it came to</w:t>
      </w:r>
      <w:r w:rsidRPr="007918CA">
        <w:rPr>
          <w:rFonts w:ascii="Times New Roman" w:hAnsi="Times New Roman" w:cs="Times New Roman"/>
          <w:sz w:val="24"/>
          <w:szCs w:val="24"/>
        </w:rPr>
        <w:t xml:space="preserve"> consulting with persons outside the agency. The last time funds were available was 2010 when FEMA’s Recovery Directorate contracted with a consultant to review the current collection of information including the sampling methodology and survey design.</w:t>
      </w:r>
      <w:r>
        <w:rPr>
          <w:rFonts w:ascii="Times New Roman" w:hAnsi="Times New Roman" w:cs="Times New Roman"/>
          <w:sz w:val="24"/>
          <w:szCs w:val="24"/>
        </w:rPr>
        <w:t xml:space="preserve">  </w:t>
      </w:r>
      <w:r w:rsidR="007C274F">
        <w:rPr>
          <w:rFonts w:ascii="Times New Roman" w:hAnsi="Times New Roman" w:cs="Times New Roman"/>
          <w:sz w:val="24"/>
          <w:szCs w:val="24"/>
        </w:rPr>
        <w:t xml:space="preserve">Since 2015, </w:t>
      </w:r>
      <w:r>
        <w:rPr>
          <w:rFonts w:ascii="Times New Roman" w:hAnsi="Times New Roman" w:cs="Times New Roman"/>
          <w:sz w:val="24"/>
          <w:szCs w:val="24"/>
        </w:rPr>
        <w:t xml:space="preserve">CSA </w:t>
      </w:r>
      <w:r w:rsidR="00A86112">
        <w:rPr>
          <w:rFonts w:ascii="Times New Roman" w:hAnsi="Times New Roman" w:cs="Times New Roman"/>
          <w:sz w:val="24"/>
          <w:szCs w:val="24"/>
        </w:rPr>
        <w:t>has</w:t>
      </w:r>
      <w:r w:rsidR="007C274F">
        <w:rPr>
          <w:rFonts w:ascii="Times New Roman" w:hAnsi="Times New Roman" w:cs="Times New Roman"/>
          <w:sz w:val="24"/>
          <w:szCs w:val="24"/>
        </w:rPr>
        <w:t xml:space="preserve"> retained</w:t>
      </w:r>
      <w:r w:rsidR="00A86112">
        <w:rPr>
          <w:rFonts w:ascii="Times New Roman" w:hAnsi="Times New Roman" w:cs="Times New Roman"/>
          <w:sz w:val="24"/>
          <w:szCs w:val="24"/>
        </w:rPr>
        <w:t xml:space="preserve"> </w:t>
      </w:r>
      <w:r w:rsidR="009D0A90">
        <w:rPr>
          <w:rFonts w:ascii="Times New Roman" w:hAnsi="Times New Roman" w:cs="Times New Roman"/>
          <w:sz w:val="24"/>
          <w:szCs w:val="24"/>
        </w:rPr>
        <w:t>survey statisticians</w:t>
      </w:r>
      <w:r w:rsidR="00A86112">
        <w:rPr>
          <w:rFonts w:ascii="Times New Roman" w:hAnsi="Times New Roman" w:cs="Times New Roman"/>
          <w:sz w:val="24"/>
          <w:szCs w:val="24"/>
        </w:rPr>
        <w:t xml:space="preserve"> on staff</w:t>
      </w:r>
      <w:r w:rsidR="009D0A90">
        <w:rPr>
          <w:rFonts w:ascii="Times New Roman" w:hAnsi="Times New Roman" w:cs="Times New Roman"/>
          <w:sz w:val="24"/>
          <w:szCs w:val="24"/>
        </w:rPr>
        <w:t xml:space="preserve"> that review the methodology in detail.</w:t>
      </w:r>
      <w:r w:rsidRPr="007918CA">
        <w:rPr>
          <w:rFonts w:ascii="Times New Roman" w:hAnsi="Times New Roman" w:cs="Times New Roman"/>
          <w:sz w:val="24"/>
          <w:szCs w:val="24"/>
        </w:rPr>
        <w:t xml:space="preserve">  </w:t>
      </w:r>
    </w:p>
    <w:p w:rsidR="003B493D" w:rsidRPr="009D0A90" w:rsidP="001D79E1" w14:paraId="762EA627" w14:textId="77777777">
      <w:pPr>
        <w:spacing w:after="160"/>
        <w:contextualSpacing/>
        <w:rPr>
          <w:rFonts w:ascii="Times New Roman" w:hAnsi="Times New Roman" w:cs="Times New Roman"/>
          <w:sz w:val="24"/>
          <w:szCs w:val="24"/>
        </w:rPr>
      </w:pPr>
    </w:p>
    <w:p w:rsidR="00562915" w:rsidRPr="00FE022D" w:rsidP="001D79E1" w14:paraId="5824E58B" w14:textId="77777777">
      <w:pPr>
        <w:tabs>
          <w:tab w:val="left" w:pos="360"/>
        </w:tabs>
        <w:contextualSpacing/>
        <w:rPr>
          <w:rFonts w:ascii="Times New Roman" w:hAnsi="Times New Roman" w:cs="Times New Roman"/>
          <w:b/>
          <w:bCs/>
          <w:sz w:val="24"/>
          <w:szCs w:val="24"/>
        </w:rPr>
      </w:pPr>
      <w:r w:rsidRPr="00FE022D">
        <w:rPr>
          <w:rFonts w:ascii="Times New Roman" w:hAnsi="Times New Roman" w:cs="Times New Roman"/>
          <w:b/>
          <w:bCs/>
          <w:sz w:val="24"/>
          <w:szCs w:val="24"/>
        </w:rPr>
        <w:tab/>
      </w:r>
      <w:r w:rsidRPr="00FE022D">
        <w:rPr>
          <w:rFonts w:ascii="Times New Roman" w:hAnsi="Times New Roman" w:cs="Times New Roman"/>
          <w:b/>
          <w:bCs/>
          <w:sz w:val="24"/>
          <w:szCs w:val="24"/>
        </w:rPr>
        <w:tab/>
        <w:t xml:space="preserve">c. </w:t>
      </w:r>
      <w:r w:rsidRPr="00FE022D">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3B493D" w:rsidP="003B493D" w14:paraId="7493C5A9" w14:textId="77777777">
      <w:pPr>
        <w:spacing w:after="160"/>
        <w:contextualSpacing/>
        <w:rPr>
          <w:rFonts w:ascii="Times New Roman" w:hAnsi="Times New Roman" w:cs="Times New Roman"/>
          <w:sz w:val="24"/>
          <w:szCs w:val="24"/>
        </w:rPr>
      </w:pPr>
    </w:p>
    <w:p w:rsidR="007E131A" w:rsidP="001D79E1" w14:paraId="6F76F2F3" w14:textId="28698EB0">
      <w:pPr>
        <w:spacing w:after="160"/>
        <w:contextualSpacing/>
        <w:rPr>
          <w:rFonts w:ascii="Times New Roman" w:hAnsi="Times New Roman" w:cs="Times New Roman"/>
          <w:sz w:val="24"/>
          <w:szCs w:val="24"/>
        </w:rPr>
      </w:pPr>
      <w:r>
        <w:rPr>
          <w:rFonts w:ascii="Times New Roman" w:hAnsi="Times New Roman" w:cs="Times New Roman"/>
          <w:sz w:val="24"/>
          <w:szCs w:val="24"/>
        </w:rPr>
        <w:t xml:space="preserve">Because the purpose of this submission is to reduce burden and not make changes to survey content, no efforts were made to consult with </w:t>
      </w:r>
      <w:r w:rsidR="00A24D66">
        <w:rPr>
          <w:rFonts w:ascii="Times New Roman" w:hAnsi="Times New Roman" w:cs="Times New Roman"/>
          <w:sz w:val="24"/>
          <w:szCs w:val="24"/>
        </w:rPr>
        <w:t>respondents.</w:t>
      </w:r>
    </w:p>
    <w:p w:rsidR="003B493D" w:rsidP="003B493D" w14:paraId="0D4EF068" w14:textId="77777777">
      <w:pPr>
        <w:tabs>
          <w:tab w:val="left" w:pos="360"/>
        </w:tabs>
        <w:contextualSpacing/>
        <w:rPr>
          <w:rFonts w:ascii="Times New Roman" w:hAnsi="Times New Roman" w:cs="Times New Roman"/>
          <w:sz w:val="24"/>
          <w:szCs w:val="24"/>
        </w:rPr>
      </w:pPr>
    </w:p>
    <w:p w:rsidR="00780BC2" w:rsidRPr="007918CA" w:rsidP="001D79E1" w14:paraId="1A86E58F" w14:textId="2D00A88D">
      <w:pPr>
        <w:tabs>
          <w:tab w:val="left" w:pos="360"/>
        </w:tabs>
        <w:contextualSpacing/>
        <w:rPr>
          <w:rFonts w:ascii="Times New Roman" w:hAnsi="Times New Roman" w:cs="Times New Roman"/>
          <w:strike/>
          <w:sz w:val="24"/>
          <w:szCs w:val="24"/>
        </w:rPr>
      </w:pPr>
      <w:r>
        <w:rPr>
          <w:rFonts w:ascii="Times New Roman" w:hAnsi="Times New Roman" w:cs="Times New Roman"/>
          <w:sz w:val="24"/>
          <w:szCs w:val="24"/>
        </w:rPr>
        <w:t>In the previous submission, b</w:t>
      </w:r>
      <w:r w:rsidRPr="007918CA" w:rsidR="0007154C">
        <w:rPr>
          <w:rFonts w:ascii="Times New Roman" w:hAnsi="Times New Roman" w:cs="Times New Roman"/>
          <w:sz w:val="24"/>
          <w:szCs w:val="24"/>
        </w:rPr>
        <w:t xml:space="preserve">udget constraints </w:t>
      </w:r>
      <w:r w:rsidRPr="007918CA" w:rsidR="00D45A39">
        <w:rPr>
          <w:rFonts w:ascii="Times New Roman" w:hAnsi="Times New Roman" w:cs="Times New Roman"/>
          <w:sz w:val="24"/>
          <w:szCs w:val="24"/>
        </w:rPr>
        <w:t xml:space="preserve">limited </w:t>
      </w:r>
      <w:r w:rsidRPr="007918CA" w:rsidR="0007154C">
        <w:rPr>
          <w:rFonts w:ascii="Times New Roman" w:hAnsi="Times New Roman" w:cs="Times New Roman"/>
          <w:sz w:val="24"/>
          <w:szCs w:val="24"/>
        </w:rPr>
        <w:t>FEMA from consulting with disaster survivors</w:t>
      </w:r>
      <w:r w:rsidR="00B75F0C">
        <w:rPr>
          <w:rFonts w:ascii="Times New Roman" w:hAnsi="Times New Roman" w:cs="Times New Roman"/>
          <w:sz w:val="24"/>
          <w:szCs w:val="24"/>
        </w:rPr>
        <w:t>.</w:t>
      </w:r>
    </w:p>
    <w:p w:rsidR="003B493D" w:rsidP="003B493D" w14:paraId="1CCE2F7E" w14:textId="77777777">
      <w:pPr>
        <w:tabs>
          <w:tab w:val="left" w:pos="360"/>
        </w:tabs>
        <w:contextualSpacing/>
        <w:rPr>
          <w:rFonts w:ascii="Times New Roman" w:hAnsi="Times New Roman" w:cs="Times New Roman"/>
          <w:sz w:val="24"/>
          <w:szCs w:val="24"/>
        </w:rPr>
      </w:pPr>
    </w:p>
    <w:p w:rsidR="00562915" w:rsidRPr="007918CA" w:rsidP="001D79E1" w14:paraId="44214D2E" w14:textId="6D0CBD7C">
      <w:pPr>
        <w:tabs>
          <w:tab w:val="left" w:pos="360"/>
        </w:tabs>
        <w:contextualSpacing/>
        <w:rPr>
          <w:rFonts w:ascii="Times New Roman" w:hAnsi="Times New Roman" w:cs="Times New Roman"/>
          <w:sz w:val="24"/>
          <w:szCs w:val="24"/>
        </w:rPr>
      </w:pPr>
      <w:r>
        <w:rPr>
          <w:rFonts w:ascii="Times New Roman" w:hAnsi="Times New Roman" w:cs="Times New Roman"/>
          <w:sz w:val="24"/>
          <w:szCs w:val="24"/>
        </w:rPr>
        <w:t>Other</w:t>
      </w:r>
      <w:r w:rsidRPr="007918CA" w:rsidR="00780BC2">
        <w:rPr>
          <w:rFonts w:ascii="Times New Roman" w:hAnsi="Times New Roman" w:cs="Times New Roman"/>
          <w:sz w:val="24"/>
          <w:szCs w:val="24"/>
        </w:rPr>
        <w:t xml:space="preserve"> feedback</w:t>
      </w:r>
      <w:r>
        <w:rPr>
          <w:rFonts w:ascii="Times New Roman" w:hAnsi="Times New Roman" w:cs="Times New Roman"/>
          <w:sz w:val="24"/>
          <w:szCs w:val="24"/>
        </w:rPr>
        <w:t xml:space="preserve"> methods</w:t>
      </w:r>
      <w:r w:rsidRPr="007918CA" w:rsidR="00780BC2">
        <w:rPr>
          <w:rFonts w:ascii="Times New Roman" w:hAnsi="Times New Roman" w:cs="Times New Roman"/>
          <w:sz w:val="24"/>
          <w:szCs w:val="24"/>
        </w:rPr>
        <w:t xml:space="preserve"> for continuous improvement of the surveys </w:t>
      </w:r>
      <w:r>
        <w:rPr>
          <w:rFonts w:ascii="Times New Roman" w:hAnsi="Times New Roman" w:cs="Times New Roman"/>
          <w:sz w:val="24"/>
          <w:szCs w:val="24"/>
        </w:rPr>
        <w:t>were used</w:t>
      </w:r>
      <w:r w:rsidR="00CF48E9">
        <w:rPr>
          <w:rFonts w:ascii="Times New Roman" w:hAnsi="Times New Roman" w:cs="Times New Roman"/>
          <w:sz w:val="24"/>
          <w:szCs w:val="24"/>
        </w:rPr>
        <w:t xml:space="preserve"> in the past.</w:t>
      </w:r>
      <w:r w:rsidRPr="007918CA" w:rsidR="00780BC2">
        <w:rPr>
          <w:rFonts w:ascii="Times New Roman" w:hAnsi="Times New Roman" w:cs="Times New Roman"/>
          <w:sz w:val="24"/>
          <w:szCs w:val="24"/>
        </w:rPr>
        <w:t xml:space="preserve">  </w:t>
      </w:r>
      <w:r w:rsidRPr="007918CA" w:rsidR="00AF7311">
        <w:rPr>
          <w:rFonts w:ascii="Times New Roman" w:hAnsi="Times New Roman" w:cs="Times New Roman"/>
          <w:sz w:val="24"/>
          <w:szCs w:val="24"/>
        </w:rPr>
        <w:t>In 2010</w:t>
      </w:r>
      <w:r w:rsidRPr="007918CA" w:rsidR="00615616">
        <w:rPr>
          <w:rFonts w:ascii="Times New Roman" w:hAnsi="Times New Roman" w:cs="Times New Roman"/>
          <w:sz w:val="24"/>
          <w:szCs w:val="24"/>
        </w:rPr>
        <w:t xml:space="preserve">, </w:t>
      </w:r>
      <w:r w:rsidRPr="007918CA" w:rsidR="00AF7311">
        <w:rPr>
          <w:rFonts w:ascii="Times New Roman" w:hAnsi="Times New Roman" w:cs="Times New Roman"/>
          <w:sz w:val="24"/>
          <w:szCs w:val="24"/>
        </w:rPr>
        <w:t>FEMA’s Recovery Directorate contracted with a consultant to perform focus groups with participants who had received FEMA’s assistance.</w:t>
      </w:r>
      <w:r w:rsidRPr="007918CA" w:rsidR="0007154C">
        <w:rPr>
          <w:rFonts w:ascii="Times New Roman" w:hAnsi="Times New Roman" w:cs="Times New Roman"/>
          <w:sz w:val="24"/>
          <w:szCs w:val="24"/>
        </w:rPr>
        <w:t xml:space="preserve"> FEMA’s Customer</w:t>
      </w:r>
      <w:r w:rsidRPr="007918CA" w:rsidR="00345772">
        <w:rPr>
          <w:rFonts w:ascii="Times New Roman" w:hAnsi="Times New Roman" w:cs="Times New Roman"/>
          <w:sz w:val="24"/>
          <w:szCs w:val="24"/>
        </w:rPr>
        <w:t xml:space="preserve"> </w:t>
      </w:r>
      <w:r w:rsidRPr="007918CA" w:rsidR="00FE46B5">
        <w:rPr>
          <w:rFonts w:ascii="Times New Roman" w:hAnsi="Times New Roman" w:cs="Times New Roman"/>
          <w:sz w:val="24"/>
          <w:szCs w:val="24"/>
        </w:rPr>
        <w:t xml:space="preserve">Survey &amp; </w:t>
      </w:r>
      <w:r w:rsidRPr="007918CA" w:rsidR="0007154C">
        <w:rPr>
          <w:rFonts w:ascii="Times New Roman" w:hAnsi="Times New Roman" w:cs="Times New Roman"/>
          <w:sz w:val="24"/>
          <w:szCs w:val="24"/>
        </w:rPr>
        <w:t xml:space="preserve">Analysis Section </w:t>
      </w:r>
      <w:r w:rsidRPr="007918CA" w:rsidR="00780BC2">
        <w:rPr>
          <w:rFonts w:ascii="Times New Roman" w:hAnsi="Times New Roman" w:cs="Times New Roman"/>
          <w:sz w:val="24"/>
          <w:szCs w:val="24"/>
        </w:rPr>
        <w:t>analyst</w:t>
      </w:r>
      <w:r w:rsidRPr="007918CA" w:rsidR="00FE46B5">
        <w:rPr>
          <w:rFonts w:ascii="Times New Roman" w:hAnsi="Times New Roman" w:cs="Times New Roman"/>
          <w:sz w:val="24"/>
          <w:szCs w:val="24"/>
        </w:rPr>
        <w:t>s</w:t>
      </w:r>
      <w:r w:rsidRPr="007918CA" w:rsidR="00F03176">
        <w:rPr>
          <w:rFonts w:ascii="Times New Roman" w:hAnsi="Times New Roman" w:cs="Times New Roman"/>
          <w:sz w:val="24"/>
          <w:szCs w:val="24"/>
        </w:rPr>
        <w:t xml:space="preserve"> </w:t>
      </w:r>
      <w:r w:rsidRPr="007918CA" w:rsidR="0007154C">
        <w:rPr>
          <w:rFonts w:ascii="Times New Roman" w:hAnsi="Times New Roman" w:cs="Times New Roman"/>
          <w:sz w:val="24"/>
          <w:szCs w:val="24"/>
        </w:rPr>
        <w:t xml:space="preserve">conducted focus group sessions with disaster survivors </w:t>
      </w:r>
      <w:r w:rsidRPr="007918CA" w:rsidR="00217682">
        <w:rPr>
          <w:rFonts w:ascii="Times New Roman" w:hAnsi="Times New Roman" w:cs="Times New Roman"/>
          <w:sz w:val="24"/>
          <w:szCs w:val="24"/>
        </w:rPr>
        <w:t>from 2014-</w:t>
      </w:r>
      <w:r w:rsidRPr="007918CA" w:rsidR="00F8798E">
        <w:rPr>
          <w:rFonts w:ascii="Times New Roman" w:hAnsi="Times New Roman" w:cs="Times New Roman"/>
          <w:sz w:val="24"/>
          <w:szCs w:val="24"/>
        </w:rPr>
        <w:t>2017</w:t>
      </w:r>
      <w:r w:rsidRPr="007918CA" w:rsidR="00DF7245">
        <w:rPr>
          <w:rFonts w:ascii="Times New Roman" w:hAnsi="Times New Roman" w:cs="Times New Roman"/>
          <w:sz w:val="24"/>
          <w:szCs w:val="24"/>
        </w:rPr>
        <w:t xml:space="preserve"> to provide in</w:t>
      </w:r>
      <w:r w:rsidRPr="007918CA" w:rsidR="0011095D">
        <w:rPr>
          <w:rFonts w:ascii="Times New Roman" w:hAnsi="Times New Roman" w:cs="Times New Roman"/>
          <w:sz w:val="24"/>
          <w:szCs w:val="24"/>
        </w:rPr>
        <w:t>-</w:t>
      </w:r>
      <w:r w:rsidRPr="007918CA" w:rsidR="00DF7245">
        <w:rPr>
          <w:rFonts w:ascii="Times New Roman" w:hAnsi="Times New Roman" w:cs="Times New Roman"/>
          <w:sz w:val="24"/>
          <w:szCs w:val="24"/>
        </w:rPr>
        <w:t xml:space="preserve">depth insight of various </w:t>
      </w:r>
      <w:r w:rsidRPr="007918CA" w:rsidR="0002057E">
        <w:rPr>
          <w:rFonts w:ascii="Times New Roman" w:hAnsi="Times New Roman" w:cs="Times New Roman"/>
          <w:sz w:val="24"/>
          <w:szCs w:val="24"/>
        </w:rPr>
        <w:t>topics</w:t>
      </w:r>
      <w:r w:rsidRPr="007918CA" w:rsidR="00780BC2">
        <w:rPr>
          <w:rFonts w:ascii="Times New Roman" w:hAnsi="Times New Roman" w:cs="Times New Roman"/>
          <w:sz w:val="24"/>
          <w:szCs w:val="24"/>
        </w:rPr>
        <w:t xml:space="preserve"> to help with </w:t>
      </w:r>
      <w:r w:rsidRPr="007918CA" w:rsidR="00F03176">
        <w:rPr>
          <w:rFonts w:ascii="Times New Roman" w:hAnsi="Times New Roman" w:cs="Times New Roman"/>
          <w:sz w:val="24"/>
          <w:szCs w:val="24"/>
        </w:rPr>
        <w:t xml:space="preserve">improvement </w:t>
      </w:r>
      <w:r w:rsidRPr="007918CA" w:rsidR="00780BC2">
        <w:rPr>
          <w:rFonts w:ascii="Times New Roman" w:hAnsi="Times New Roman" w:cs="Times New Roman"/>
          <w:sz w:val="24"/>
          <w:szCs w:val="24"/>
        </w:rPr>
        <w:t>to the program</w:t>
      </w:r>
      <w:r w:rsidRPr="007918CA" w:rsidR="00F03176">
        <w:rPr>
          <w:rFonts w:ascii="Times New Roman" w:hAnsi="Times New Roman" w:cs="Times New Roman"/>
          <w:sz w:val="24"/>
          <w:szCs w:val="24"/>
        </w:rPr>
        <w:t>s</w:t>
      </w:r>
      <w:r w:rsidRPr="007918CA" w:rsidR="00780BC2">
        <w:rPr>
          <w:rFonts w:ascii="Times New Roman" w:hAnsi="Times New Roman" w:cs="Times New Roman"/>
          <w:sz w:val="24"/>
          <w:szCs w:val="24"/>
        </w:rPr>
        <w:t xml:space="preserve">.  </w:t>
      </w:r>
    </w:p>
    <w:p w:rsidR="003B493D" w:rsidP="003B493D" w14:paraId="31E659B8" w14:textId="77777777">
      <w:pPr>
        <w:tabs>
          <w:tab w:val="left" w:pos="360"/>
        </w:tabs>
        <w:contextualSpacing/>
        <w:rPr>
          <w:rFonts w:ascii="Times New Roman" w:hAnsi="Times New Roman" w:cs="Times New Roman"/>
          <w:sz w:val="24"/>
          <w:szCs w:val="24"/>
        </w:rPr>
      </w:pPr>
    </w:p>
    <w:p w:rsidR="00A40ACA" w:rsidP="003B493D" w14:paraId="0EB28020" w14:textId="40FC80CF">
      <w:pPr>
        <w:tabs>
          <w:tab w:val="left" w:pos="360"/>
        </w:tabs>
        <w:contextualSpacing/>
        <w:rPr>
          <w:rFonts w:ascii="Times New Roman" w:hAnsi="Times New Roman" w:cs="Times New Roman"/>
          <w:sz w:val="24"/>
          <w:szCs w:val="24"/>
        </w:rPr>
      </w:pPr>
      <w:r w:rsidRPr="007918CA">
        <w:rPr>
          <w:rFonts w:ascii="Times New Roman" w:hAnsi="Times New Roman" w:cs="Times New Roman"/>
          <w:sz w:val="24"/>
          <w:szCs w:val="24"/>
        </w:rPr>
        <w:t>Disaster survivors provide</w:t>
      </w:r>
      <w:r w:rsidR="00590715">
        <w:rPr>
          <w:rFonts w:ascii="Times New Roman" w:hAnsi="Times New Roman" w:cs="Times New Roman"/>
          <w:sz w:val="24"/>
          <w:szCs w:val="24"/>
        </w:rPr>
        <w:t>d</w:t>
      </w:r>
      <w:r w:rsidRPr="007918CA">
        <w:rPr>
          <w:rFonts w:ascii="Times New Roman" w:hAnsi="Times New Roman" w:cs="Times New Roman"/>
          <w:sz w:val="24"/>
          <w:szCs w:val="24"/>
        </w:rPr>
        <w:t xml:space="preserve"> comments or feedback</w:t>
      </w:r>
      <w:r w:rsidRPr="007918CA" w:rsidR="00130BDB">
        <w:rPr>
          <w:rFonts w:ascii="Times New Roman" w:hAnsi="Times New Roman" w:cs="Times New Roman"/>
          <w:sz w:val="24"/>
          <w:szCs w:val="24"/>
        </w:rPr>
        <w:t xml:space="preserve"> in the surveys </w:t>
      </w:r>
      <w:r w:rsidR="00B45777">
        <w:rPr>
          <w:rFonts w:ascii="Times New Roman" w:hAnsi="Times New Roman" w:cs="Times New Roman"/>
          <w:sz w:val="24"/>
          <w:szCs w:val="24"/>
        </w:rPr>
        <w:t>for</w:t>
      </w:r>
      <w:r w:rsidR="004A19C5">
        <w:rPr>
          <w:rFonts w:ascii="Times New Roman" w:hAnsi="Times New Roman" w:cs="Times New Roman"/>
          <w:sz w:val="24"/>
          <w:szCs w:val="24"/>
        </w:rPr>
        <w:t xml:space="preserve"> previous submissions of this</w:t>
      </w:r>
      <w:r w:rsidRPr="007918CA" w:rsidR="00130BDB">
        <w:rPr>
          <w:rFonts w:ascii="Times New Roman" w:hAnsi="Times New Roman" w:cs="Times New Roman"/>
          <w:sz w:val="24"/>
          <w:szCs w:val="24"/>
        </w:rPr>
        <w:t xml:space="preserve"> collection</w:t>
      </w:r>
      <w:r w:rsidRPr="007918CA">
        <w:rPr>
          <w:rFonts w:ascii="Times New Roman" w:hAnsi="Times New Roman" w:cs="Times New Roman"/>
          <w:sz w:val="24"/>
          <w:szCs w:val="24"/>
        </w:rPr>
        <w:t xml:space="preserve">.  Statisticians conducted comment analysis on </w:t>
      </w:r>
      <w:r w:rsidRPr="007918CA" w:rsidR="00AA55C5">
        <w:rPr>
          <w:rFonts w:ascii="Times New Roman" w:hAnsi="Times New Roman" w:cs="Times New Roman"/>
          <w:sz w:val="24"/>
          <w:szCs w:val="24"/>
        </w:rPr>
        <w:t xml:space="preserve">previous </w:t>
      </w:r>
      <w:r w:rsidRPr="007918CA">
        <w:rPr>
          <w:rFonts w:ascii="Times New Roman" w:hAnsi="Times New Roman" w:cs="Times New Roman"/>
          <w:sz w:val="24"/>
          <w:szCs w:val="24"/>
        </w:rPr>
        <w:t xml:space="preserve">survey results to extract themes from text boxes and “other” response options to identify topics important to customers that </w:t>
      </w:r>
      <w:r w:rsidRPr="007918CA" w:rsidR="00130BDB">
        <w:rPr>
          <w:rFonts w:ascii="Times New Roman" w:hAnsi="Times New Roman" w:cs="Times New Roman"/>
          <w:sz w:val="24"/>
          <w:szCs w:val="24"/>
        </w:rPr>
        <w:t xml:space="preserve">weren’t </w:t>
      </w:r>
      <w:r w:rsidRPr="007918CA">
        <w:rPr>
          <w:rFonts w:ascii="Times New Roman" w:hAnsi="Times New Roman" w:cs="Times New Roman"/>
          <w:sz w:val="24"/>
          <w:szCs w:val="24"/>
        </w:rPr>
        <w:t>currently assessed</w:t>
      </w:r>
      <w:r w:rsidRPr="007918CA" w:rsidR="00130BDB">
        <w:rPr>
          <w:rFonts w:ascii="Times New Roman" w:hAnsi="Times New Roman" w:cs="Times New Roman"/>
          <w:sz w:val="24"/>
          <w:szCs w:val="24"/>
        </w:rPr>
        <w:t xml:space="preserve"> to be used in newer collections</w:t>
      </w:r>
      <w:r w:rsidRPr="007918CA">
        <w:rPr>
          <w:rFonts w:ascii="Times New Roman" w:hAnsi="Times New Roman" w:cs="Times New Roman"/>
          <w:sz w:val="24"/>
          <w:szCs w:val="24"/>
        </w:rPr>
        <w:t>.  Additionally, phone interviewers provided survey writers with feedback regarding which survey items were consistently confusing to respondents. Feedback from the focus groups, comments, and interviewer notes have been thoughtfully reviewed and applied in revising the current survey collection.</w:t>
      </w:r>
    </w:p>
    <w:p w:rsidR="003B493D" w:rsidRPr="007918CA" w:rsidP="001D79E1" w14:paraId="11B0A6D2" w14:textId="77777777">
      <w:pPr>
        <w:tabs>
          <w:tab w:val="left" w:pos="360"/>
        </w:tabs>
        <w:contextualSpacing/>
        <w:rPr>
          <w:rFonts w:ascii="Times New Roman" w:hAnsi="Times New Roman" w:cs="Times New Roman"/>
          <w:sz w:val="24"/>
          <w:szCs w:val="24"/>
        </w:rPr>
      </w:pPr>
    </w:p>
    <w:p w:rsidR="00562915" w:rsidRPr="006625E7" w:rsidP="001D79E1" w14:paraId="4C9ABA52"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3B493D" w:rsidP="003B493D" w14:paraId="594DCE90" w14:textId="77777777">
      <w:pPr>
        <w:contextualSpacing/>
        <w:rPr>
          <w:rFonts w:ascii="Times New Roman" w:hAnsi="Times New Roman" w:cs="Times New Roman"/>
          <w:color w:val="000000"/>
          <w:sz w:val="24"/>
          <w:szCs w:val="24"/>
        </w:rPr>
      </w:pPr>
    </w:p>
    <w:p w:rsidR="0096055F" w:rsidRPr="007918CA" w:rsidP="001D79E1" w14:paraId="7EF48BB9" w14:textId="4F5A6126">
      <w:pPr>
        <w:contextualSpacing/>
        <w:rPr>
          <w:rFonts w:ascii="Times New Roman" w:hAnsi="Times New Roman" w:cs="Times New Roman"/>
          <w:color w:val="000000"/>
          <w:sz w:val="24"/>
          <w:szCs w:val="24"/>
        </w:rPr>
      </w:pPr>
      <w:r w:rsidRPr="007918CA">
        <w:rPr>
          <w:rFonts w:ascii="Times New Roman" w:hAnsi="Times New Roman" w:cs="Times New Roman"/>
          <w:color w:val="000000"/>
          <w:sz w:val="24"/>
          <w:szCs w:val="24"/>
        </w:rPr>
        <w:t>No i</w:t>
      </w:r>
      <w:r w:rsidRPr="007918CA" w:rsidR="009B3230">
        <w:rPr>
          <w:rFonts w:ascii="Times New Roman" w:hAnsi="Times New Roman" w:cs="Times New Roman"/>
          <w:color w:val="000000"/>
          <w:sz w:val="24"/>
          <w:szCs w:val="24"/>
        </w:rPr>
        <w:t xml:space="preserve">ncentives will be provided for conducting customer service questionnaires (forms cited above).  </w:t>
      </w:r>
      <w:r w:rsidRPr="007918CA">
        <w:rPr>
          <w:rFonts w:ascii="Times New Roman" w:hAnsi="Times New Roman" w:cs="Times New Roman"/>
          <w:color w:val="000000"/>
          <w:sz w:val="24"/>
          <w:szCs w:val="24"/>
        </w:rPr>
        <w:t xml:space="preserve">If funding becomes available, standard incentive </w:t>
      </w:r>
      <w:r w:rsidRPr="007918CA" w:rsidR="00227EB1">
        <w:rPr>
          <w:rFonts w:ascii="Times New Roman" w:hAnsi="Times New Roman" w:cs="Times New Roman"/>
          <w:color w:val="000000"/>
          <w:sz w:val="24"/>
          <w:szCs w:val="24"/>
        </w:rPr>
        <w:t>of $75 per attendee may be offered</w:t>
      </w:r>
      <w:r>
        <w:rPr>
          <w:rStyle w:val="FootnoteReference"/>
          <w:rFonts w:ascii="Times New Roman" w:hAnsi="Times New Roman" w:cs="Times New Roman"/>
          <w:color w:val="000000"/>
          <w:sz w:val="24"/>
          <w:szCs w:val="24"/>
        </w:rPr>
        <w:footnoteReference w:id="4"/>
      </w:r>
      <w:r w:rsidRPr="007918CA" w:rsidR="00227EB1">
        <w:rPr>
          <w:rFonts w:ascii="Times New Roman" w:hAnsi="Times New Roman" w:cs="Times New Roman"/>
          <w:color w:val="000000"/>
          <w:sz w:val="24"/>
          <w:szCs w:val="24"/>
        </w:rPr>
        <w:t xml:space="preserve"> for</w:t>
      </w:r>
      <w:r w:rsidRPr="007918CA">
        <w:rPr>
          <w:rFonts w:ascii="Times New Roman" w:hAnsi="Times New Roman" w:cs="Times New Roman"/>
          <w:color w:val="000000"/>
          <w:sz w:val="24"/>
          <w:szCs w:val="24"/>
        </w:rPr>
        <w:t xml:space="preserve"> focus groups held in person</w:t>
      </w:r>
      <w:r w:rsidRPr="007918CA" w:rsidR="00B43009">
        <w:rPr>
          <w:rFonts w:ascii="Times New Roman" w:hAnsi="Times New Roman" w:cs="Times New Roman"/>
          <w:color w:val="000000"/>
          <w:sz w:val="24"/>
          <w:szCs w:val="24"/>
        </w:rPr>
        <w:t xml:space="preserve">.  </w:t>
      </w:r>
      <w:r w:rsidRPr="007918CA" w:rsidR="00227EB1">
        <w:rPr>
          <w:rFonts w:ascii="Times New Roman" w:hAnsi="Times New Roman" w:cs="Times New Roman"/>
          <w:color w:val="000000"/>
          <w:sz w:val="24"/>
          <w:szCs w:val="24"/>
        </w:rPr>
        <w:t>Focus group s</w:t>
      </w:r>
      <w:r w:rsidRPr="007918CA">
        <w:rPr>
          <w:rFonts w:ascii="Times New Roman" w:hAnsi="Times New Roman" w:cs="Times New Roman"/>
          <w:color w:val="000000"/>
          <w:sz w:val="24"/>
          <w:szCs w:val="24"/>
        </w:rPr>
        <w:t>essions are generally 2 hours</w:t>
      </w:r>
      <w:r w:rsidRPr="007918CA" w:rsidR="00AA55C5">
        <w:rPr>
          <w:rFonts w:ascii="Times New Roman" w:hAnsi="Times New Roman" w:cs="Times New Roman"/>
          <w:color w:val="000000"/>
          <w:sz w:val="24"/>
          <w:szCs w:val="24"/>
        </w:rPr>
        <w:t>.</w:t>
      </w:r>
    </w:p>
    <w:p w:rsidR="003B493D" w:rsidP="003B493D" w14:paraId="54DE94C9" w14:textId="77777777">
      <w:pPr>
        <w:contextualSpacing/>
        <w:rPr>
          <w:rFonts w:ascii="Times New Roman" w:hAnsi="Times New Roman" w:cs="Times New Roman"/>
          <w:sz w:val="24"/>
          <w:szCs w:val="24"/>
        </w:rPr>
      </w:pPr>
    </w:p>
    <w:p w:rsidR="0096055F" w:rsidRPr="007918CA" w:rsidP="001D79E1" w14:paraId="10F60FF8" w14:textId="18FA4966">
      <w:pPr>
        <w:contextualSpacing/>
        <w:rPr>
          <w:rFonts w:ascii="Times New Roman" w:hAnsi="Times New Roman" w:cs="Times New Roman"/>
          <w:sz w:val="24"/>
          <w:szCs w:val="24"/>
        </w:rPr>
      </w:pPr>
      <w:r w:rsidRPr="007918CA">
        <w:rPr>
          <w:rFonts w:ascii="Times New Roman" w:hAnsi="Times New Roman" w:cs="Times New Roman"/>
          <w:sz w:val="24"/>
          <w:szCs w:val="24"/>
        </w:rPr>
        <w:t>In accordance with OMB 2006 guidance,</w:t>
      </w:r>
      <w:r>
        <w:rPr>
          <w:rStyle w:val="FootnoteReference"/>
          <w:rFonts w:ascii="Times New Roman" w:hAnsi="Times New Roman" w:cs="Times New Roman"/>
          <w:sz w:val="24"/>
          <w:szCs w:val="24"/>
        </w:rPr>
        <w:footnoteReference w:id="5"/>
      </w:r>
      <w:r w:rsidRPr="007918CA">
        <w:rPr>
          <w:rFonts w:ascii="Times New Roman" w:hAnsi="Times New Roman" w:cs="Times New Roman"/>
          <w:sz w:val="24"/>
          <w:szCs w:val="24"/>
        </w:rPr>
        <w:t xml:space="preserve"> we used information from past experience</w:t>
      </w:r>
      <w:r w:rsidRPr="007918CA" w:rsidR="007245D9">
        <w:rPr>
          <w:rFonts w:ascii="Times New Roman" w:hAnsi="Times New Roman" w:cs="Times New Roman"/>
          <w:sz w:val="24"/>
          <w:szCs w:val="24"/>
        </w:rPr>
        <w:t>s</w:t>
      </w:r>
      <w:r w:rsidRPr="007918CA">
        <w:rPr>
          <w:rFonts w:ascii="Times New Roman" w:hAnsi="Times New Roman" w:cs="Times New Roman"/>
          <w:sz w:val="24"/>
          <w:szCs w:val="24"/>
        </w:rPr>
        <w:t xml:space="preserve"> and bu</w:t>
      </w:r>
      <w:r w:rsidRPr="007918CA" w:rsidR="000F3C7C">
        <w:rPr>
          <w:rFonts w:ascii="Times New Roman" w:hAnsi="Times New Roman" w:cs="Times New Roman"/>
          <w:sz w:val="24"/>
          <w:szCs w:val="24"/>
        </w:rPr>
        <w:t>r</w:t>
      </w:r>
      <w:r w:rsidRPr="007918CA">
        <w:rPr>
          <w:rFonts w:ascii="Times New Roman" w:hAnsi="Times New Roman" w:cs="Times New Roman"/>
          <w:sz w:val="24"/>
          <w:szCs w:val="24"/>
        </w:rPr>
        <w:t>den to the respondent as a factor for determining justification for incentives.</w:t>
      </w:r>
    </w:p>
    <w:p w:rsidR="003B493D" w:rsidP="003B493D" w14:paraId="3F51F68E" w14:textId="77777777">
      <w:pPr>
        <w:contextualSpacing/>
        <w:rPr>
          <w:rFonts w:ascii="Times New Roman" w:hAnsi="Times New Roman" w:cs="Times New Roman"/>
          <w:color w:val="000000"/>
          <w:sz w:val="24"/>
          <w:szCs w:val="24"/>
        </w:rPr>
      </w:pPr>
    </w:p>
    <w:p w:rsidR="0096055F" w:rsidRPr="007918CA" w:rsidP="001D79E1" w14:paraId="4ACF67F2" w14:textId="1C060CA8">
      <w:pPr>
        <w:contextualSpacing/>
        <w:rPr>
          <w:rFonts w:ascii="Times New Roman" w:hAnsi="Times New Roman" w:cs="Times New Roman"/>
          <w:color w:val="000000"/>
          <w:sz w:val="24"/>
          <w:szCs w:val="24"/>
        </w:rPr>
      </w:pPr>
      <w:r w:rsidRPr="007918CA">
        <w:rPr>
          <w:rFonts w:ascii="Times New Roman" w:hAnsi="Times New Roman" w:cs="Times New Roman"/>
          <w:color w:val="000000"/>
          <w:sz w:val="24"/>
          <w:szCs w:val="24"/>
        </w:rPr>
        <w:t xml:space="preserve">In 2010, FEMA completed three contracts for in-person focus groups. The contractors paid a $75 incentive per person who showed up to participate. </w:t>
      </w:r>
      <w:r w:rsidR="00704931">
        <w:rPr>
          <w:rFonts w:ascii="Times New Roman" w:hAnsi="Times New Roman" w:cs="Times New Roman"/>
          <w:color w:val="000000"/>
          <w:sz w:val="24"/>
          <w:szCs w:val="24"/>
        </w:rPr>
        <w:t xml:space="preserve"> </w:t>
      </w:r>
      <w:r w:rsidRPr="007918CA">
        <w:rPr>
          <w:rFonts w:ascii="Times New Roman" w:hAnsi="Times New Roman" w:cs="Times New Roman"/>
          <w:color w:val="000000"/>
          <w:sz w:val="24"/>
          <w:szCs w:val="24"/>
        </w:rPr>
        <w:t xml:space="preserve">Out of 200 who agreed to participate, 161 or 81% attended.  Between 2014 and </w:t>
      </w:r>
      <w:r w:rsidRPr="007918CA" w:rsidR="00217682">
        <w:rPr>
          <w:rFonts w:ascii="Times New Roman" w:hAnsi="Times New Roman" w:cs="Times New Roman"/>
          <w:color w:val="000000"/>
          <w:sz w:val="24"/>
          <w:szCs w:val="24"/>
        </w:rPr>
        <w:t>2017</w:t>
      </w:r>
      <w:r w:rsidRPr="007918CA">
        <w:rPr>
          <w:rFonts w:ascii="Times New Roman" w:hAnsi="Times New Roman" w:cs="Times New Roman"/>
          <w:color w:val="000000"/>
          <w:sz w:val="24"/>
          <w:szCs w:val="24"/>
        </w:rPr>
        <w:t xml:space="preserve">, FEMA held focus groups with no incentive. Out of </w:t>
      </w:r>
      <w:r w:rsidRPr="007918CA" w:rsidR="00DB48A6">
        <w:rPr>
          <w:rFonts w:ascii="Times New Roman" w:hAnsi="Times New Roman" w:cs="Times New Roman"/>
          <w:color w:val="000000"/>
          <w:sz w:val="24"/>
          <w:szCs w:val="24"/>
        </w:rPr>
        <w:t>532</w:t>
      </w:r>
      <w:r w:rsidRPr="007918CA">
        <w:rPr>
          <w:rFonts w:ascii="Times New Roman" w:hAnsi="Times New Roman" w:cs="Times New Roman"/>
          <w:color w:val="000000"/>
          <w:sz w:val="24"/>
          <w:szCs w:val="24"/>
        </w:rPr>
        <w:t xml:space="preserve"> who stated they would participate, only 1</w:t>
      </w:r>
      <w:r w:rsidRPr="007918CA" w:rsidR="00DB48A6">
        <w:rPr>
          <w:rFonts w:ascii="Times New Roman" w:hAnsi="Times New Roman" w:cs="Times New Roman"/>
          <w:color w:val="000000"/>
          <w:sz w:val="24"/>
          <w:szCs w:val="24"/>
        </w:rPr>
        <w:t xml:space="preserve">82, </w:t>
      </w:r>
      <w:r w:rsidRPr="007918CA">
        <w:rPr>
          <w:rFonts w:ascii="Times New Roman" w:hAnsi="Times New Roman" w:cs="Times New Roman"/>
          <w:color w:val="000000"/>
          <w:sz w:val="24"/>
          <w:szCs w:val="24"/>
        </w:rPr>
        <w:t>or 3</w:t>
      </w:r>
      <w:r w:rsidRPr="007918CA" w:rsidR="00DB48A6">
        <w:rPr>
          <w:rFonts w:ascii="Times New Roman" w:hAnsi="Times New Roman" w:cs="Times New Roman"/>
          <w:color w:val="000000"/>
          <w:sz w:val="24"/>
          <w:szCs w:val="24"/>
        </w:rPr>
        <w:t>4</w:t>
      </w:r>
      <w:r w:rsidRPr="007918CA">
        <w:rPr>
          <w:rFonts w:ascii="Times New Roman" w:hAnsi="Times New Roman" w:cs="Times New Roman"/>
          <w:color w:val="000000"/>
          <w:sz w:val="24"/>
          <w:szCs w:val="24"/>
        </w:rPr>
        <w:t>%</w:t>
      </w:r>
      <w:r w:rsidRPr="007918CA" w:rsidR="00DB48A6">
        <w:rPr>
          <w:rFonts w:ascii="Times New Roman" w:hAnsi="Times New Roman" w:cs="Times New Roman"/>
          <w:color w:val="000000"/>
          <w:sz w:val="24"/>
          <w:szCs w:val="24"/>
        </w:rPr>
        <w:t xml:space="preserve">, </w:t>
      </w:r>
      <w:r w:rsidRPr="007918CA">
        <w:rPr>
          <w:rFonts w:ascii="Times New Roman" w:hAnsi="Times New Roman" w:cs="Times New Roman"/>
          <w:color w:val="000000"/>
          <w:sz w:val="24"/>
          <w:szCs w:val="24"/>
        </w:rPr>
        <w:t xml:space="preserve">showed up.  </w:t>
      </w:r>
    </w:p>
    <w:p w:rsidR="003B493D" w:rsidP="003B493D" w14:paraId="4C97BC4D" w14:textId="77777777">
      <w:pPr>
        <w:contextualSpacing/>
        <w:rPr>
          <w:rFonts w:ascii="Times New Roman" w:hAnsi="Times New Roman" w:cs="Times New Roman"/>
          <w:sz w:val="24"/>
          <w:szCs w:val="24"/>
        </w:rPr>
      </w:pPr>
    </w:p>
    <w:p w:rsidR="0096055F" w:rsidP="003B493D" w14:paraId="11D39A5D" w14:textId="741FBEA5">
      <w:pPr>
        <w:contextualSpacing/>
        <w:rPr>
          <w:rFonts w:ascii="Times New Roman" w:hAnsi="Times New Roman" w:cs="Times New Roman"/>
          <w:sz w:val="24"/>
          <w:szCs w:val="24"/>
        </w:rPr>
      </w:pPr>
      <w:r w:rsidRPr="007918CA">
        <w:rPr>
          <w:rFonts w:ascii="Times New Roman" w:hAnsi="Times New Roman" w:cs="Times New Roman"/>
          <w:sz w:val="24"/>
          <w:szCs w:val="24"/>
        </w:rPr>
        <w:t>There is also an added burden to the respondent for non-incentivized participation.  The respondents are disaster survivors who will be asked to exert unusual effort by leaving their homes and disaster recovery efforts to attend up to a 2</w:t>
      </w:r>
      <w:r w:rsidRPr="007918CA" w:rsidR="00D239A3">
        <w:rPr>
          <w:rFonts w:ascii="Times New Roman" w:hAnsi="Times New Roman" w:cs="Times New Roman"/>
          <w:sz w:val="24"/>
          <w:szCs w:val="24"/>
        </w:rPr>
        <w:t>-</w:t>
      </w:r>
      <w:r w:rsidRPr="007918CA">
        <w:rPr>
          <w:rFonts w:ascii="Times New Roman" w:hAnsi="Times New Roman" w:cs="Times New Roman"/>
          <w:sz w:val="24"/>
          <w:szCs w:val="24"/>
        </w:rPr>
        <w:t>hour focus group session plus roundtrip travel of 1 hour.</w:t>
      </w:r>
    </w:p>
    <w:p w:rsidR="003B493D" w:rsidRPr="007918CA" w:rsidP="001D79E1" w14:paraId="00E1B6A2" w14:textId="77777777">
      <w:pPr>
        <w:contextualSpacing/>
        <w:rPr>
          <w:rFonts w:ascii="Times New Roman" w:hAnsi="Times New Roman" w:cs="Times New Roman"/>
          <w:sz w:val="24"/>
          <w:szCs w:val="24"/>
        </w:rPr>
      </w:pPr>
    </w:p>
    <w:p w:rsidR="00562915" w:rsidRPr="006625E7" w:rsidP="001D79E1" w14:paraId="58321189" w14:textId="5200ACDD">
      <w:pPr>
        <w:contextualSpacing/>
        <w:rPr>
          <w:rFonts w:ascii="Times New Roman" w:hAnsi="Times New Roman" w:cs="Times New Roman"/>
          <w:b/>
          <w:bCs/>
          <w:sz w:val="24"/>
          <w:szCs w:val="24"/>
        </w:rPr>
      </w:pPr>
      <w:bookmarkStart w:id="4" w:name="_Hlk20737885"/>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3B493D" w:rsidP="003B493D" w14:paraId="23B57CDB" w14:textId="77777777">
      <w:pPr>
        <w:contextualSpacing/>
        <w:rPr>
          <w:rFonts w:ascii="Times New Roman" w:hAnsi="Times New Roman"/>
          <w:sz w:val="24"/>
          <w:szCs w:val="24"/>
        </w:rPr>
      </w:pPr>
    </w:p>
    <w:p w:rsidR="003B493D" w:rsidP="003B493D" w14:paraId="00501D47" w14:textId="44ECCB14">
      <w:pPr>
        <w:contextualSpacing/>
        <w:rPr>
          <w:rFonts w:ascii="Times New Roman" w:hAnsi="Times New Roman" w:cs="Times New Roman"/>
          <w:sz w:val="24"/>
          <w:szCs w:val="24"/>
        </w:rPr>
      </w:pPr>
      <w:r>
        <w:rPr>
          <w:rFonts w:ascii="Times New Roman" w:hAnsi="Times New Roman"/>
          <w:sz w:val="24"/>
          <w:szCs w:val="24"/>
        </w:rPr>
        <w:t>A</w:t>
      </w:r>
      <w:r w:rsidRPr="007918CA" w:rsidR="007F1400">
        <w:rPr>
          <w:rFonts w:ascii="Times New Roman" w:hAnsi="Times New Roman"/>
          <w:sz w:val="24"/>
          <w:szCs w:val="24"/>
        </w:rPr>
        <w:t xml:space="preserve"> </w:t>
      </w:r>
      <w:r w:rsidRPr="007918CA" w:rsidR="007F1400">
        <w:rPr>
          <w:rFonts w:ascii="Times New Roman" w:hAnsi="Times New Roman" w:cs="Times New Roman"/>
          <w:sz w:val="24"/>
          <w:szCs w:val="24"/>
        </w:rPr>
        <w:t>Privacy Threshold Analysis</w:t>
      </w:r>
      <w:r>
        <w:rPr>
          <w:rFonts w:ascii="Times New Roman" w:hAnsi="Times New Roman" w:cs="Times New Roman"/>
          <w:sz w:val="24"/>
          <w:szCs w:val="24"/>
        </w:rPr>
        <w:t xml:space="preserve"> (PTA)</w:t>
      </w:r>
      <w:r w:rsidRPr="007918CA" w:rsidR="007F1400">
        <w:rPr>
          <w:rFonts w:ascii="Times New Roman" w:hAnsi="Times New Roman" w:cs="Times New Roman"/>
          <w:sz w:val="24"/>
          <w:szCs w:val="24"/>
        </w:rPr>
        <w:t xml:space="preserve"> was approved by the Department of Homeland Security (DHS) on </w:t>
      </w:r>
      <w:r w:rsidRPr="007918CA" w:rsidR="00451B7A">
        <w:rPr>
          <w:rFonts w:ascii="Times New Roman" w:hAnsi="Times New Roman" w:cs="Times New Roman"/>
          <w:sz w:val="24"/>
          <w:szCs w:val="24"/>
        </w:rPr>
        <w:t>January 2, 2020</w:t>
      </w:r>
      <w:r w:rsidRPr="007918CA" w:rsidR="007F1400">
        <w:rPr>
          <w:rFonts w:ascii="Times New Roman" w:hAnsi="Times New Roman" w:cs="Times New Roman"/>
          <w:bCs/>
          <w:sz w:val="24"/>
          <w:szCs w:val="24"/>
        </w:rPr>
        <w:t>.</w:t>
      </w:r>
      <w:r w:rsidRPr="007918CA" w:rsidR="007F1400">
        <w:rPr>
          <w:rFonts w:ascii="Times New Roman" w:hAnsi="Times New Roman" w:cs="Times New Roman"/>
          <w:sz w:val="24"/>
          <w:szCs w:val="24"/>
        </w:rPr>
        <w:t xml:space="preserve">  </w:t>
      </w:r>
    </w:p>
    <w:p w:rsidR="003B493D" w:rsidP="003B493D" w14:paraId="72247938" w14:textId="77777777">
      <w:pPr>
        <w:contextualSpacing/>
        <w:rPr>
          <w:rFonts w:ascii="Times New Roman" w:hAnsi="Times New Roman" w:cs="Times New Roman"/>
          <w:sz w:val="24"/>
          <w:szCs w:val="24"/>
        </w:rPr>
      </w:pPr>
    </w:p>
    <w:p w:rsidR="007F1400" w:rsidP="003B493D" w14:paraId="298E7B5A" w14:textId="5357F1FA">
      <w:pPr>
        <w:contextualSpacing/>
        <w:rPr>
          <w:rFonts w:ascii="Times New Roman" w:hAnsi="Times New Roman"/>
          <w:sz w:val="24"/>
          <w:szCs w:val="24"/>
        </w:rPr>
      </w:pPr>
      <w:r w:rsidRPr="007918CA">
        <w:rPr>
          <w:rFonts w:ascii="Times New Roman" w:hAnsi="Times New Roman"/>
          <w:sz w:val="24"/>
          <w:szCs w:val="24"/>
        </w:rPr>
        <w:t xml:space="preserve">A Privacy Impact Analysis (PIA) </w:t>
      </w:r>
      <w:r w:rsidR="00B74AEE">
        <w:rPr>
          <w:rFonts w:ascii="Times New Roman" w:hAnsi="Times New Roman"/>
          <w:sz w:val="24"/>
          <w:szCs w:val="24"/>
        </w:rPr>
        <w:t xml:space="preserve">coverage </w:t>
      </w:r>
      <w:r w:rsidRPr="007918CA">
        <w:rPr>
          <w:rFonts w:ascii="Times New Roman" w:hAnsi="Times New Roman"/>
          <w:sz w:val="24"/>
          <w:szCs w:val="24"/>
        </w:rPr>
        <w:t xml:space="preserve">for this collection is </w:t>
      </w:r>
      <w:r w:rsidR="00B74AEE">
        <w:rPr>
          <w:rFonts w:ascii="Times New Roman" w:hAnsi="Times New Roman"/>
          <w:sz w:val="24"/>
          <w:szCs w:val="24"/>
        </w:rPr>
        <w:t>provided by</w:t>
      </w:r>
      <w:r w:rsidRPr="007918CA">
        <w:rPr>
          <w:rFonts w:ascii="Times New Roman" w:hAnsi="Times New Roman"/>
          <w:sz w:val="24"/>
          <w:szCs w:val="24"/>
        </w:rPr>
        <w:t xml:space="preserve"> DHS/FEMA/PIA-35 </w:t>
      </w:r>
      <w:r w:rsidR="00B74AEE">
        <w:rPr>
          <w:rFonts w:ascii="Times New Roman" w:hAnsi="Times New Roman"/>
          <w:sz w:val="24"/>
          <w:szCs w:val="24"/>
        </w:rPr>
        <w:t>Customer Service Analysis System (</w:t>
      </w:r>
      <w:r w:rsidRPr="007918CA">
        <w:rPr>
          <w:rFonts w:ascii="Times New Roman" w:hAnsi="Times New Roman"/>
          <w:sz w:val="24"/>
          <w:szCs w:val="24"/>
        </w:rPr>
        <w:t>CSAS</w:t>
      </w:r>
      <w:r w:rsidR="00B74AEE">
        <w:rPr>
          <w:rFonts w:ascii="Times New Roman" w:hAnsi="Times New Roman"/>
          <w:sz w:val="24"/>
          <w:szCs w:val="24"/>
        </w:rPr>
        <w:t>)</w:t>
      </w:r>
      <w:r w:rsidRPr="007918CA">
        <w:rPr>
          <w:rFonts w:ascii="Times New Roman" w:hAnsi="Times New Roman"/>
          <w:sz w:val="24"/>
          <w:szCs w:val="24"/>
        </w:rPr>
        <w:t xml:space="preserve"> </w:t>
      </w:r>
      <w:r w:rsidR="00B74AEE">
        <w:rPr>
          <w:rFonts w:ascii="Times New Roman" w:hAnsi="Times New Roman"/>
          <w:sz w:val="24"/>
          <w:szCs w:val="24"/>
        </w:rPr>
        <w:t xml:space="preserve">dated </w:t>
      </w:r>
      <w:r w:rsidRPr="007918CA" w:rsidR="00CC6E5C">
        <w:rPr>
          <w:rFonts w:ascii="Times New Roman" w:hAnsi="Times New Roman"/>
          <w:sz w:val="24"/>
          <w:szCs w:val="24"/>
        </w:rPr>
        <w:t>February 27, 2014</w:t>
      </w:r>
      <w:r w:rsidR="00CD79A0">
        <w:rPr>
          <w:rFonts w:ascii="Times New Roman" w:hAnsi="Times New Roman"/>
          <w:sz w:val="24"/>
          <w:szCs w:val="24"/>
        </w:rPr>
        <w:t xml:space="preserve"> (being updated and </w:t>
      </w:r>
      <w:r w:rsidR="008C63D1">
        <w:rPr>
          <w:rFonts w:ascii="Times New Roman" w:hAnsi="Times New Roman"/>
          <w:sz w:val="24"/>
          <w:szCs w:val="24"/>
        </w:rPr>
        <w:t>the name changed to Enterprise Customer Survey Sys</w:t>
      </w:r>
      <w:r w:rsidR="009142A1">
        <w:rPr>
          <w:rFonts w:ascii="Times New Roman" w:hAnsi="Times New Roman"/>
          <w:sz w:val="24"/>
          <w:szCs w:val="24"/>
        </w:rPr>
        <w:t>tem (ECSS</w:t>
      </w:r>
      <w:r w:rsidR="00B74AEE">
        <w:rPr>
          <w:rFonts w:ascii="Times New Roman" w:hAnsi="Times New Roman"/>
          <w:sz w:val="24"/>
          <w:szCs w:val="24"/>
        </w:rPr>
        <w:t>))</w:t>
      </w:r>
      <w:r w:rsidRPr="007918CA">
        <w:rPr>
          <w:rFonts w:ascii="Times New Roman" w:hAnsi="Times New Roman"/>
          <w:sz w:val="24"/>
          <w:szCs w:val="24"/>
        </w:rPr>
        <w:t>.</w:t>
      </w:r>
    </w:p>
    <w:p w:rsidR="00B74AEE" w:rsidP="003B493D" w14:paraId="13D0D9DD" w14:textId="4E42B84B">
      <w:pPr>
        <w:contextualSpacing/>
        <w:rPr>
          <w:rFonts w:ascii="Times New Roman" w:hAnsi="Times New Roman"/>
          <w:sz w:val="24"/>
          <w:szCs w:val="24"/>
        </w:rPr>
      </w:pPr>
    </w:p>
    <w:p w:rsidR="00B74AEE" w:rsidP="003B493D" w14:paraId="70A4FA3F" w14:textId="555A059C">
      <w:pPr>
        <w:contextualSpacing/>
        <w:rPr>
          <w:rFonts w:ascii="Times New Roman" w:hAnsi="Times New Roman"/>
          <w:sz w:val="24"/>
          <w:szCs w:val="24"/>
        </w:rPr>
      </w:pPr>
      <w:r>
        <w:rPr>
          <w:rFonts w:ascii="Times New Roman" w:hAnsi="Times New Roman"/>
          <w:sz w:val="24"/>
          <w:szCs w:val="24"/>
        </w:rPr>
        <w:t>System of Records Notification (SORN) coverage is not required, as information in the collection is not retrieved by personal</w:t>
      </w:r>
      <w:r w:rsidR="00A40AAC">
        <w:rPr>
          <w:rFonts w:ascii="Times New Roman" w:hAnsi="Times New Roman"/>
          <w:sz w:val="24"/>
          <w:szCs w:val="24"/>
        </w:rPr>
        <w:t>ly identifiable information (PII)</w:t>
      </w:r>
      <w:r>
        <w:rPr>
          <w:rFonts w:ascii="Times New Roman" w:hAnsi="Times New Roman"/>
          <w:sz w:val="24"/>
          <w:szCs w:val="24"/>
        </w:rPr>
        <w:t>.</w:t>
      </w:r>
    </w:p>
    <w:p w:rsidR="003B493D" w:rsidRPr="007918CA" w:rsidP="001D79E1" w14:paraId="472BEEC2" w14:textId="77777777">
      <w:pPr>
        <w:contextualSpacing/>
        <w:rPr>
          <w:rFonts w:ascii="Times New Roman" w:hAnsi="Times New Roman"/>
          <w:sz w:val="24"/>
          <w:szCs w:val="24"/>
        </w:rPr>
      </w:pPr>
    </w:p>
    <w:bookmarkEnd w:id="4"/>
    <w:p w:rsidR="00562915" w:rsidRPr="006625E7" w:rsidP="001D79E1" w14:paraId="5E524ABA" w14:textId="77777777">
      <w:pPr>
        <w:tabs>
          <w:tab w:val="left" w:pos="360"/>
        </w:tabs>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B493D" w:rsidP="003B493D" w14:paraId="54A45AF1" w14:textId="77777777">
      <w:pPr>
        <w:contextualSpacing/>
        <w:rPr>
          <w:rFonts w:ascii="Times New Roman" w:hAnsi="Times New Roman" w:cs="Times New Roman"/>
          <w:bCs/>
          <w:sz w:val="24"/>
          <w:szCs w:val="24"/>
        </w:rPr>
      </w:pPr>
    </w:p>
    <w:p w:rsidR="00DE2292" w:rsidRPr="007918CA" w:rsidP="001D79E1" w14:paraId="1609BD48" w14:textId="5F80FF87">
      <w:pPr>
        <w:contextualSpacing/>
        <w:rPr>
          <w:rFonts w:ascii="Times New Roman" w:hAnsi="Times New Roman" w:cs="Times New Roman"/>
          <w:bCs/>
          <w:sz w:val="24"/>
          <w:szCs w:val="24"/>
        </w:rPr>
      </w:pPr>
      <w:r w:rsidRPr="007918CA">
        <w:rPr>
          <w:rFonts w:ascii="Times New Roman" w:hAnsi="Times New Roman" w:cs="Times New Roman"/>
          <w:bCs/>
          <w:sz w:val="24"/>
          <w:szCs w:val="24"/>
        </w:rPr>
        <w:t xml:space="preserve">Demographic </w:t>
      </w:r>
      <w:r w:rsidRPr="007918CA">
        <w:rPr>
          <w:rFonts w:ascii="Times New Roman" w:hAnsi="Times New Roman" w:cs="Times New Roman"/>
          <w:bCs/>
          <w:sz w:val="24"/>
          <w:szCs w:val="24"/>
        </w:rPr>
        <w:t xml:space="preserve">questions related to </w:t>
      </w:r>
      <w:r w:rsidRPr="007918CA" w:rsidR="007F1400">
        <w:rPr>
          <w:rFonts w:ascii="Times New Roman" w:hAnsi="Times New Roman" w:cs="Times New Roman"/>
          <w:bCs/>
          <w:sz w:val="24"/>
          <w:szCs w:val="24"/>
        </w:rPr>
        <w:t xml:space="preserve">gender, </w:t>
      </w:r>
      <w:r w:rsidRPr="007918CA" w:rsidR="00BE5929">
        <w:rPr>
          <w:rFonts w:ascii="Times New Roman" w:hAnsi="Times New Roman" w:cs="Times New Roman"/>
          <w:bCs/>
          <w:sz w:val="24"/>
          <w:szCs w:val="24"/>
        </w:rPr>
        <w:t>age</w:t>
      </w:r>
      <w:r w:rsidRPr="007918CA" w:rsidR="00F72BBA">
        <w:rPr>
          <w:rFonts w:ascii="Times New Roman" w:hAnsi="Times New Roman" w:cs="Times New Roman"/>
          <w:bCs/>
          <w:sz w:val="24"/>
          <w:szCs w:val="24"/>
        </w:rPr>
        <w:t xml:space="preserve"> range</w:t>
      </w:r>
      <w:r w:rsidRPr="007918CA" w:rsidR="00BE5929">
        <w:rPr>
          <w:rFonts w:ascii="Times New Roman" w:hAnsi="Times New Roman" w:cs="Times New Roman"/>
          <w:bCs/>
          <w:sz w:val="24"/>
          <w:szCs w:val="24"/>
        </w:rPr>
        <w:t xml:space="preserve">, marital status, employment status, </w:t>
      </w:r>
      <w:r w:rsidRPr="007918CA" w:rsidR="003B2BED">
        <w:rPr>
          <w:rFonts w:ascii="Times New Roman" w:hAnsi="Times New Roman" w:cs="Times New Roman"/>
          <w:bCs/>
          <w:sz w:val="24"/>
          <w:szCs w:val="24"/>
        </w:rPr>
        <w:t>educational attainment,</w:t>
      </w:r>
      <w:r w:rsidRPr="007918CA">
        <w:rPr>
          <w:rFonts w:ascii="Times New Roman" w:hAnsi="Times New Roman" w:cs="Times New Roman"/>
          <w:bCs/>
          <w:sz w:val="24"/>
          <w:szCs w:val="24"/>
        </w:rPr>
        <w:t xml:space="preserve"> race/ethnicit</w:t>
      </w:r>
      <w:r w:rsidRPr="007918CA" w:rsidR="007F1400">
        <w:rPr>
          <w:rFonts w:ascii="Times New Roman" w:hAnsi="Times New Roman" w:cs="Times New Roman"/>
          <w:bCs/>
          <w:sz w:val="24"/>
          <w:szCs w:val="24"/>
        </w:rPr>
        <w:t>y,</w:t>
      </w:r>
      <w:r w:rsidR="00B421FE">
        <w:rPr>
          <w:rFonts w:ascii="Times New Roman" w:hAnsi="Times New Roman" w:cs="Times New Roman"/>
          <w:bCs/>
          <w:sz w:val="24"/>
          <w:szCs w:val="24"/>
        </w:rPr>
        <w:t xml:space="preserve"> functional needs,</w:t>
      </w:r>
      <w:r w:rsidRPr="007918CA" w:rsidR="007F1400">
        <w:rPr>
          <w:rFonts w:ascii="Times New Roman" w:hAnsi="Times New Roman" w:cs="Times New Roman"/>
          <w:bCs/>
          <w:sz w:val="24"/>
          <w:szCs w:val="24"/>
        </w:rPr>
        <w:t xml:space="preserve"> </w:t>
      </w:r>
      <w:r w:rsidRPr="007918CA" w:rsidR="00B150B0">
        <w:rPr>
          <w:rFonts w:ascii="Times New Roman" w:hAnsi="Times New Roman" w:cs="Times New Roman"/>
          <w:bCs/>
          <w:sz w:val="24"/>
          <w:szCs w:val="24"/>
        </w:rPr>
        <w:t xml:space="preserve">and </w:t>
      </w:r>
      <w:r w:rsidRPr="007918CA" w:rsidR="007245D9">
        <w:rPr>
          <w:rFonts w:ascii="Times New Roman" w:hAnsi="Times New Roman" w:cs="Times New Roman"/>
          <w:bCs/>
          <w:sz w:val="24"/>
          <w:szCs w:val="24"/>
        </w:rPr>
        <w:t xml:space="preserve">a Yes/No </w:t>
      </w:r>
      <w:r w:rsidRPr="007918CA" w:rsidR="00B150B0">
        <w:rPr>
          <w:rFonts w:ascii="Times New Roman" w:hAnsi="Times New Roman" w:cs="Times New Roman"/>
          <w:bCs/>
          <w:sz w:val="24"/>
          <w:szCs w:val="24"/>
        </w:rPr>
        <w:t xml:space="preserve">consent </w:t>
      </w:r>
      <w:r w:rsidRPr="007918CA" w:rsidR="007245D9">
        <w:rPr>
          <w:rFonts w:ascii="Times New Roman" w:hAnsi="Times New Roman" w:cs="Times New Roman"/>
          <w:bCs/>
          <w:sz w:val="24"/>
          <w:szCs w:val="24"/>
        </w:rPr>
        <w:t>question</w:t>
      </w:r>
      <w:r w:rsidRPr="007918CA" w:rsidR="00B150B0">
        <w:rPr>
          <w:rFonts w:ascii="Times New Roman" w:hAnsi="Times New Roman" w:cs="Times New Roman"/>
          <w:bCs/>
          <w:sz w:val="24"/>
          <w:szCs w:val="24"/>
        </w:rPr>
        <w:t xml:space="preserve"> were added and approved to </w:t>
      </w:r>
      <w:r w:rsidR="008B3454">
        <w:rPr>
          <w:rFonts w:ascii="Times New Roman" w:hAnsi="Times New Roman" w:cs="Times New Roman"/>
          <w:bCs/>
          <w:sz w:val="24"/>
          <w:szCs w:val="24"/>
        </w:rPr>
        <w:t>a</w:t>
      </w:r>
      <w:r w:rsidRPr="007918CA" w:rsidR="00B150B0">
        <w:rPr>
          <w:rFonts w:ascii="Times New Roman" w:hAnsi="Times New Roman" w:cs="Times New Roman"/>
          <w:bCs/>
          <w:sz w:val="24"/>
          <w:szCs w:val="24"/>
        </w:rPr>
        <w:t xml:space="preserve"> previous filing</w:t>
      </w:r>
      <w:r w:rsidRPr="007918CA" w:rsidR="00B150B0">
        <w:rPr>
          <w:rFonts w:ascii="Times New Roman" w:hAnsi="Times New Roman" w:cs="Times New Roman"/>
          <w:b/>
          <w:bCs/>
          <w:sz w:val="24"/>
          <w:szCs w:val="24"/>
        </w:rPr>
        <w:t xml:space="preserve"> </w:t>
      </w:r>
      <w:r w:rsidRPr="007918CA" w:rsidR="00B150B0">
        <w:rPr>
          <w:rFonts w:ascii="Times New Roman" w:hAnsi="Times New Roman" w:cs="Times New Roman"/>
          <w:bCs/>
          <w:sz w:val="24"/>
          <w:szCs w:val="24"/>
        </w:rPr>
        <w:t xml:space="preserve">of </w:t>
      </w:r>
      <w:r w:rsidRPr="007918CA" w:rsidR="007245D9">
        <w:rPr>
          <w:rFonts w:ascii="Times New Roman" w:hAnsi="Times New Roman" w:cs="Times New Roman"/>
          <w:bCs/>
          <w:sz w:val="24"/>
          <w:szCs w:val="24"/>
        </w:rPr>
        <w:t>th</w:t>
      </w:r>
      <w:r w:rsidRPr="007918CA" w:rsidR="00B150B0">
        <w:rPr>
          <w:rFonts w:ascii="Times New Roman" w:hAnsi="Times New Roman" w:cs="Times New Roman"/>
          <w:bCs/>
          <w:sz w:val="24"/>
          <w:szCs w:val="24"/>
        </w:rPr>
        <w:t xml:space="preserve">is revision.  </w:t>
      </w:r>
    </w:p>
    <w:p w:rsidR="003B493D" w:rsidP="003B493D" w14:paraId="314B9BAB" w14:textId="77777777">
      <w:pPr>
        <w:contextualSpacing/>
        <w:rPr>
          <w:rFonts w:ascii="Times New Roman" w:hAnsi="Times New Roman" w:cs="Times New Roman"/>
          <w:bCs/>
          <w:sz w:val="24"/>
          <w:szCs w:val="24"/>
        </w:rPr>
      </w:pPr>
    </w:p>
    <w:p w:rsidR="00950083" w:rsidP="001D79E1" w14:paraId="0EAF225D" w14:textId="4041A45F">
      <w:pPr>
        <w:contextualSpacing/>
        <w:rPr>
          <w:rFonts w:ascii="Times New Roman" w:hAnsi="Times New Roman" w:cs="Times New Roman"/>
          <w:bCs/>
          <w:sz w:val="24"/>
          <w:szCs w:val="24"/>
        </w:rPr>
      </w:pPr>
      <w:r w:rsidRPr="007918CA">
        <w:rPr>
          <w:rFonts w:ascii="Times New Roman" w:hAnsi="Times New Roman" w:cs="Times New Roman"/>
          <w:bCs/>
          <w:sz w:val="24"/>
          <w:szCs w:val="24"/>
        </w:rPr>
        <w:t>Demographic questions enable the agency to find unique groups, trends in behavior</w:t>
      </w:r>
      <w:r w:rsidRPr="007918CA" w:rsidR="00DB286F">
        <w:rPr>
          <w:rFonts w:ascii="Times New Roman" w:hAnsi="Times New Roman" w:cs="Times New Roman"/>
          <w:bCs/>
          <w:sz w:val="24"/>
          <w:szCs w:val="24"/>
        </w:rPr>
        <w:t>s</w:t>
      </w:r>
      <w:r w:rsidRPr="007918CA">
        <w:rPr>
          <w:rFonts w:ascii="Times New Roman" w:hAnsi="Times New Roman" w:cs="Times New Roman"/>
          <w:bCs/>
          <w:sz w:val="24"/>
          <w:szCs w:val="24"/>
        </w:rPr>
        <w:t xml:space="preserve">, and more efficient ways to target and serve disaster survivors.  It can be used to gain understanding about </w:t>
      </w:r>
      <w:r w:rsidRPr="007918CA">
        <w:rPr>
          <w:rFonts w:ascii="Times New Roman" w:hAnsi="Times New Roman" w:cs="Times New Roman"/>
          <w:bCs/>
          <w:sz w:val="24"/>
          <w:szCs w:val="24"/>
        </w:rPr>
        <w:t xml:space="preserve">the needs across the disaster and ensure that information and programs support all survivors.  Demographic information </w:t>
      </w:r>
      <w:r w:rsidRPr="007918CA" w:rsidR="00E65139">
        <w:rPr>
          <w:rFonts w:ascii="Times New Roman" w:hAnsi="Times New Roman" w:cs="Times New Roman"/>
          <w:bCs/>
          <w:sz w:val="24"/>
          <w:szCs w:val="24"/>
        </w:rPr>
        <w:t xml:space="preserve">may </w:t>
      </w:r>
      <w:r w:rsidRPr="007918CA" w:rsidR="00567593">
        <w:rPr>
          <w:rFonts w:ascii="Times New Roman" w:hAnsi="Times New Roman" w:cs="Times New Roman"/>
          <w:bCs/>
          <w:sz w:val="24"/>
          <w:szCs w:val="24"/>
        </w:rPr>
        <w:t>be used to understand</w:t>
      </w:r>
      <w:r w:rsidRPr="007918CA" w:rsidR="007F1400">
        <w:rPr>
          <w:rFonts w:ascii="Times New Roman" w:hAnsi="Times New Roman" w:cs="Times New Roman"/>
          <w:bCs/>
          <w:sz w:val="24"/>
          <w:szCs w:val="24"/>
        </w:rPr>
        <w:t xml:space="preserve"> </w:t>
      </w:r>
      <w:r w:rsidRPr="007918CA" w:rsidR="00567593">
        <w:rPr>
          <w:rFonts w:ascii="Times New Roman" w:hAnsi="Times New Roman" w:cs="Times New Roman"/>
          <w:bCs/>
          <w:sz w:val="24"/>
          <w:szCs w:val="24"/>
        </w:rPr>
        <w:t xml:space="preserve">differences and needs to </w:t>
      </w:r>
      <w:r w:rsidRPr="007918CA" w:rsidR="00E65139">
        <w:rPr>
          <w:rFonts w:ascii="Times New Roman" w:hAnsi="Times New Roman" w:cs="Times New Roman"/>
          <w:bCs/>
          <w:sz w:val="24"/>
          <w:szCs w:val="24"/>
        </w:rPr>
        <w:t xml:space="preserve">help </w:t>
      </w:r>
      <w:r w:rsidRPr="007918CA">
        <w:rPr>
          <w:rFonts w:ascii="Times New Roman" w:hAnsi="Times New Roman" w:cs="Times New Roman"/>
          <w:bCs/>
          <w:sz w:val="24"/>
          <w:szCs w:val="24"/>
        </w:rPr>
        <w:t>distribute better resources to underserved</w:t>
      </w:r>
      <w:r w:rsidRPr="007918CA" w:rsidR="00B150B0">
        <w:rPr>
          <w:rFonts w:ascii="Times New Roman" w:hAnsi="Times New Roman" w:cs="Times New Roman"/>
          <w:bCs/>
          <w:sz w:val="24"/>
          <w:szCs w:val="24"/>
        </w:rPr>
        <w:t xml:space="preserve"> communities</w:t>
      </w:r>
      <w:r w:rsidRPr="007918CA" w:rsidR="00567593">
        <w:rPr>
          <w:rFonts w:ascii="Times New Roman" w:hAnsi="Times New Roman" w:cs="Times New Roman"/>
          <w:bCs/>
          <w:sz w:val="24"/>
          <w:szCs w:val="24"/>
        </w:rPr>
        <w:t>.  This could include</w:t>
      </w:r>
      <w:r w:rsidRPr="007918CA">
        <w:rPr>
          <w:rFonts w:ascii="Times New Roman" w:hAnsi="Times New Roman" w:cs="Times New Roman"/>
          <w:bCs/>
          <w:sz w:val="24"/>
          <w:szCs w:val="24"/>
        </w:rPr>
        <w:t xml:space="preserve"> education, information, and better customer service</w:t>
      </w:r>
      <w:r w:rsidRPr="007918CA" w:rsidR="00B150B0">
        <w:rPr>
          <w:rFonts w:ascii="Times New Roman" w:hAnsi="Times New Roman" w:cs="Times New Roman"/>
          <w:bCs/>
          <w:sz w:val="24"/>
          <w:szCs w:val="24"/>
        </w:rPr>
        <w:t>.</w:t>
      </w:r>
      <w:r w:rsidRPr="007918CA">
        <w:rPr>
          <w:rFonts w:ascii="Times New Roman" w:hAnsi="Times New Roman" w:cs="Times New Roman"/>
          <w:bCs/>
          <w:sz w:val="24"/>
          <w:szCs w:val="24"/>
        </w:rPr>
        <w:t xml:space="preserve"> </w:t>
      </w:r>
    </w:p>
    <w:p w:rsidR="003B493D" w:rsidP="003B493D" w14:paraId="543EACF8" w14:textId="77777777">
      <w:pPr>
        <w:contextualSpacing/>
        <w:rPr>
          <w:rFonts w:ascii="Times New Roman" w:hAnsi="Times New Roman" w:cs="Times New Roman"/>
          <w:bCs/>
          <w:sz w:val="24"/>
          <w:szCs w:val="24"/>
        </w:rPr>
      </w:pPr>
    </w:p>
    <w:p w:rsidR="003C2F15" w:rsidRPr="003B493D" w:rsidP="001D79E1" w14:paraId="0D883956" w14:textId="3C9FA9B7">
      <w:pPr>
        <w:contextualSpacing/>
        <w:rPr>
          <w:rFonts w:ascii="Times New Roman" w:hAnsi="Times New Roman" w:cs="Times New Roman"/>
          <w:bCs/>
          <w:sz w:val="24"/>
          <w:szCs w:val="24"/>
        </w:rPr>
      </w:pPr>
      <w:r w:rsidRPr="003B493D">
        <w:rPr>
          <w:rFonts w:ascii="Times New Roman" w:hAnsi="Times New Roman" w:cs="Times New Roman"/>
          <w:bCs/>
          <w:sz w:val="24"/>
          <w:szCs w:val="24"/>
        </w:rPr>
        <w:t>Statisticians may also use demographic data to understand methodology issues related to non-response</w:t>
      </w:r>
      <w:r w:rsidRPr="003B493D" w:rsidR="00125136">
        <w:rPr>
          <w:rFonts w:ascii="Times New Roman" w:hAnsi="Times New Roman" w:cs="Times New Roman"/>
          <w:bCs/>
          <w:sz w:val="24"/>
          <w:szCs w:val="24"/>
        </w:rPr>
        <w:t>.</w:t>
      </w:r>
    </w:p>
    <w:p w:rsidR="003B493D" w:rsidRPr="001D79E1" w14:paraId="6B959380" w14:textId="77777777">
      <w:pPr>
        <w:contextualSpacing/>
        <w:rPr>
          <w:rFonts w:ascii="Times New Roman" w:hAnsi="Times New Roman" w:cs="Times New Roman"/>
          <w:sz w:val="24"/>
          <w:szCs w:val="24"/>
        </w:rPr>
      </w:pPr>
    </w:p>
    <w:p w:rsidR="003B493D" w:rsidRPr="001D79E1" w:rsidP="001D79E1" w14:paraId="64488537" w14:textId="77777777">
      <w:pPr>
        <w:pStyle w:val="ListParagraph"/>
        <w:numPr>
          <w:ilvl w:val="0"/>
          <w:numId w:val="29"/>
        </w:numPr>
        <w:spacing w:after="0"/>
        <w:ind w:left="360"/>
        <w:rPr>
          <w:rFonts w:ascii="Times New Roman" w:hAnsi="Times New Roman" w:cs="Times New Roman"/>
          <w:b/>
          <w:bCs/>
          <w:sz w:val="24"/>
          <w:szCs w:val="24"/>
        </w:rPr>
      </w:pPr>
      <w:r w:rsidRPr="001D79E1">
        <w:rPr>
          <w:rFonts w:ascii="Times New Roman" w:hAnsi="Times New Roman" w:cs="Times New Roman"/>
          <w:b/>
          <w:bCs/>
          <w:sz w:val="24"/>
          <w:szCs w:val="24"/>
        </w:rPr>
        <w:t>Provide estimates of the hour burden of the collection of information.  The statement should:</w:t>
      </w:r>
    </w:p>
    <w:p w:rsidR="003B493D" w:rsidRPr="001D79E1" w14:paraId="4D2B8897" w14:textId="77777777">
      <w:pPr>
        <w:contextualSpacing/>
        <w:rPr>
          <w:rFonts w:ascii="Times New Roman" w:hAnsi="Times New Roman" w:cs="Times New Roman"/>
          <w:sz w:val="24"/>
          <w:szCs w:val="24"/>
        </w:rPr>
      </w:pPr>
    </w:p>
    <w:p w:rsidR="003B493D" w:rsidRPr="001D79E1" w:rsidP="001D79E1" w14:paraId="1A23DB21" w14:textId="77777777">
      <w:pPr>
        <w:pStyle w:val="ListParagraph"/>
        <w:numPr>
          <w:ilvl w:val="1"/>
          <w:numId w:val="29"/>
        </w:numPr>
        <w:spacing w:after="0"/>
        <w:ind w:left="720"/>
        <w:rPr>
          <w:rFonts w:ascii="Times New Roman" w:hAnsi="Times New Roman" w:cs="Times New Roman"/>
          <w:b/>
          <w:bCs/>
          <w:sz w:val="24"/>
          <w:szCs w:val="24"/>
        </w:rPr>
      </w:pPr>
      <w:r w:rsidRPr="001D79E1">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F48ED" w:rsidRPr="001D79E1" w:rsidP="001D79E1" w14:paraId="01BB9579" w14:textId="0C40E00F">
      <w:pPr>
        <w:spacing w:after="0"/>
        <w:contextualSpacing/>
        <w:rPr>
          <w:rFonts w:ascii="Times New Roman" w:hAnsi="Times New Roman" w:cs="Times New Roman"/>
          <w:sz w:val="24"/>
          <w:szCs w:val="24"/>
        </w:rPr>
      </w:pPr>
    </w:p>
    <w:p w:rsidR="00C843F7" w:rsidRPr="003B493D" w:rsidP="001D79E1" w14:paraId="0DE150B8" w14:textId="45473585">
      <w:pPr>
        <w:spacing w:after="0"/>
        <w:contextualSpacing/>
        <w:rPr>
          <w:rFonts w:ascii="Times New Roman" w:hAnsi="Times New Roman" w:cs="Times New Roman"/>
          <w:sz w:val="24"/>
          <w:szCs w:val="24"/>
        </w:rPr>
      </w:pPr>
      <w:r w:rsidRPr="003B493D">
        <w:rPr>
          <w:rFonts w:ascii="Times New Roman" w:hAnsi="Times New Roman" w:cs="Times New Roman"/>
          <w:sz w:val="24"/>
          <w:szCs w:val="24"/>
        </w:rPr>
        <w:t>Current a</w:t>
      </w:r>
      <w:r w:rsidRPr="003B493D" w:rsidR="00B9382F">
        <w:rPr>
          <w:rFonts w:ascii="Times New Roman" w:hAnsi="Times New Roman" w:cs="Times New Roman"/>
          <w:sz w:val="24"/>
          <w:szCs w:val="24"/>
        </w:rPr>
        <w:t xml:space="preserve">dministrative </w:t>
      </w:r>
      <w:r w:rsidRPr="003B493D">
        <w:rPr>
          <w:rFonts w:ascii="Times New Roman" w:hAnsi="Times New Roman" w:cs="Times New Roman"/>
          <w:sz w:val="24"/>
          <w:szCs w:val="24"/>
        </w:rPr>
        <w:t>data</w:t>
      </w:r>
      <w:r w:rsidRPr="003B493D" w:rsidR="00B9382F">
        <w:rPr>
          <w:rFonts w:ascii="Times New Roman" w:hAnsi="Times New Roman" w:cs="Times New Roman"/>
          <w:sz w:val="24"/>
          <w:szCs w:val="24"/>
        </w:rPr>
        <w:t xml:space="preserve"> with</w:t>
      </w:r>
      <w:r w:rsidRPr="003B493D">
        <w:rPr>
          <w:rFonts w:ascii="Times New Roman" w:hAnsi="Times New Roman" w:cs="Times New Roman"/>
          <w:sz w:val="24"/>
          <w:szCs w:val="24"/>
        </w:rPr>
        <w:t xml:space="preserve"> average survey</w:t>
      </w:r>
      <w:r w:rsidRPr="003B493D" w:rsidR="00B9382F">
        <w:rPr>
          <w:rFonts w:ascii="Times New Roman" w:hAnsi="Times New Roman" w:cs="Times New Roman"/>
          <w:sz w:val="24"/>
          <w:szCs w:val="24"/>
        </w:rPr>
        <w:t xml:space="preserve"> completion times </w:t>
      </w:r>
      <w:r w:rsidRPr="003B493D" w:rsidR="00DE080F">
        <w:rPr>
          <w:rFonts w:ascii="Times New Roman" w:hAnsi="Times New Roman" w:cs="Times New Roman"/>
          <w:sz w:val="24"/>
          <w:szCs w:val="24"/>
        </w:rPr>
        <w:t>indicates</w:t>
      </w:r>
      <w:r w:rsidRPr="003B493D" w:rsidR="00B9382F">
        <w:rPr>
          <w:rFonts w:ascii="Times New Roman" w:hAnsi="Times New Roman" w:cs="Times New Roman"/>
          <w:sz w:val="24"/>
          <w:szCs w:val="24"/>
        </w:rPr>
        <w:t xml:space="preserve"> that </w:t>
      </w:r>
      <w:r w:rsidRPr="003B493D" w:rsidR="00D22B44">
        <w:rPr>
          <w:rFonts w:ascii="Times New Roman" w:hAnsi="Times New Roman" w:cs="Times New Roman"/>
          <w:sz w:val="24"/>
          <w:szCs w:val="24"/>
        </w:rPr>
        <w:t>the burden</w:t>
      </w:r>
      <w:r w:rsidRPr="003B493D" w:rsidR="00B9382F">
        <w:rPr>
          <w:rFonts w:ascii="Times New Roman" w:hAnsi="Times New Roman" w:cs="Times New Roman"/>
          <w:sz w:val="24"/>
          <w:szCs w:val="24"/>
        </w:rPr>
        <w:t xml:space="preserve"> estimates for the phone surveys </w:t>
      </w:r>
      <w:r w:rsidRPr="003B493D" w:rsidR="00D22B44">
        <w:rPr>
          <w:rFonts w:ascii="Times New Roman" w:hAnsi="Times New Roman" w:cs="Times New Roman"/>
          <w:sz w:val="24"/>
          <w:szCs w:val="24"/>
        </w:rPr>
        <w:t xml:space="preserve">used in the previous submission </w:t>
      </w:r>
      <w:r w:rsidRPr="003B493D" w:rsidR="00F5277B">
        <w:rPr>
          <w:rFonts w:ascii="Times New Roman" w:hAnsi="Times New Roman" w:cs="Times New Roman"/>
          <w:sz w:val="24"/>
          <w:szCs w:val="24"/>
        </w:rPr>
        <w:t>are</w:t>
      </w:r>
      <w:r w:rsidRPr="003B493D" w:rsidR="00D22B44">
        <w:rPr>
          <w:rFonts w:ascii="Times New Roman" w:hAnsi="Times New Roman" w:cs="Times New Roman"/>
          <w:sz w:val="24"/>
          <w:szCs w:val="24"/>
        </w:rPr>
        <w:t xml:space="preserve"> accurate.  There is no need for further testing</w:t>
      </w:r>
      <w:r w:rsidRPr="003B493D" w:rsidR="00F5277B">
        <w:rPr>
          <w:rFonts w:ascii="Times New Roman" w:hAnsi="Times New Roman" w:cs="Times New Roman"/>
          <w:sz w:val="24"/>
          <w:szCs w:val="24"/>
        </w:rPr>
        <w:t xml:space="preserve"> for phone surveys</w:t>
      </w:r>
      <w:r w:rsidRPr="003B493D" w:rsidR="00D22B44">
        <w:rPr>
          <w:rFonts w:ascii="Times New Roman" w:hAnsi="Times New Roman" w:cs="Times New Roman"/>
          <w:sz w:val="24"/>
          <w:szCs w:val="24"/>
        </w:rPr>
        <w:t xml:space="preserve"> because no changes are being made to the survey forms. </w:t>
      </w:r>
    </w:p>
    <w:p w:rsidR="00267A67" w:rsidRPr="003B493D" w:rsidP="001D79E1" w14:paraId="0FBCE354" w14:textId="5C69CACE">
      <w:pPr>
        <w:spacing w:after="0"/>
        <w:contextualSpacing/>
        <w:rPr>
          <w:rFonts w:ascii="Times New Roman" w:hAnsi="Times New Roman" w:cs="Times New Roman"/>
          <w:sz w:val="24"/>
          <w:szCs w:val="24"/>
        </w:rPr>
      </w:pPr>
    </w:p>
    <w:p w:rsidR="00267A67" w:rsidP="001D79E1" w14:paraId="61963100" w14:textId="710A260A">
      <w:pPr>
        <w:spacing w:after="0"/>
        <w:contextualSpacing/>
        <w:rPr>
          <w:rFonts w:ascii="Times New Roman" w:hAnsi="Times New Roman" w:cs="Times New Roman"/>
          <w:sz w:val="24"/>
          <w:szCs w:val="24"/>
        </w:rPr>
      </w:pPr>
      <w:r>
        <w:rPr>
          <w:rFonts w:ascii="Times New Roman" w:hAnsi="Times New Roman" w:cs="Times New Roman"/>
          <w:sz w:val="24"/>
          <w:szCs w:val="24"/>
        </w:rPr>
        <w:t>In the last submission</w:t>
      </w:r>
      <w:r w:rsidR="00786077">
        <w:rPr>
          <w:rFonts w:ascii="Times New Roman" w:hAnsi="Times New Roman" w:cs="Times New Roman"/>
          <w:sz w:val="24"/>
          <w:szCs w:val="24"/>
        </w:rPr>
        <w:t xml:space="preserve"> of this collection,</w:t>
      </w:r>
      <w:r>
        <w:rPr>
          <w:rFonts w:ascii="Times New Roman" w:hAnsi="Times New Roman" w:cs="Times New Roman"/>
          <w:sz w:val="24"/>
          <w:szCs w:val="24"/>
        </w:rPr>
        <w:t xml:space="preserve"> </w:t>
      </w:r>
      <w:r w:rsidR="00786077">
        <w:rPr>
          <w:rFonts w:ascii="Times New Roman" w:hAnsi="Times New Roman" w:cs="Times New Roman"/>
          <w:sz w:val="24"/>
          <w:szCs w:val="24"/>
        </w:rPr>
        <w:t>CSA</w:t>
      </w:r>
      <w:r>
        <w:rPr>
          <w:rFonts w:ascii="Times New Roman" w:hAnsi="Times New Roman" w:cs="Times New Roman"/>
          <w:sz w:val="24"/>
          <w:szCs w:val="24"/>
        </w:rPr>
        <w:t xml:space="preserve"> </w:t>
      </w:r>
      <w:r w:rsidR="00AD08E2">
        <w:rPr>
          <w:rFonts w:ascii="Times New Roman" w:hAnsi="Times New Roman" w:cs="Times New Roman"/>
          <w:sz w:val="24"/>
          <w:szCs w:val="24"/>
        </w:rPr>
        <w:t>did their best to estimate burden associated with the electronic surveys</w:t>
      </w:r>
      <w:r>
        <w:rPr>
          <w:rFonts w:ascii="Times New Roman" w:hAnsi="Times New Roman" w:cs="Times New Roman"/>
          <w:sz w:val="24"/>
          <w:szCs w:val="24"/>
        </w:rPr>
        <w:t>.  At the time of submission CSA had not acquired electronic survey administration software</w:t>
      </w:r>
      <w:r w:rsidR="008A0E29">
        <w:rPr>
          <w:rFonts w:ascii="Times New Roman" w:hAnsi="Times New Roman" w:cs="Times New Roman"/>
          <w:sz w:val="24"/>
          <w:szCs w:val="24"/>
        </w:rPr>
        <w:t xml:space="preserve"> to </w:t>
      </w:r>
      <w:r w:rsidR="00B74A86">
        <w:rPr>
          <w:rFonts w:ascii="Times New Roman" w:hAnsi="Times New Roman" w:cs="Times New Roman"/>
          <w:sz w:val="24"/>
          <w:szCs w:val="24"/>
        </w:rPr>
        <w:t>perform</w:t>
      </w:r>
      <w:r w:rsidR="008A0E29">
        <w:rPr>
          <w:rFonts w:ascii="Times New Roman" w:hAnsi="Times New Roman" w:cs="Times New Roman"/>
          <w:sz w:val="24"/>
          <w:szCs w:val="24"/>
        </w:rPr>
        <w:t xml:space="preserve"> any sort of testing</w:t>
      </w:r>
      <w:r>
        <w:rPr>
          <w:rFonts w:ascii="Times New Roman" w:hAnsi="Times New Roman" w:cs="Times New Roman"/>
          <w:sz w:val="24"/>
          <w:szCs w:val="24"/>
        </w:rPr>
        <w:t>.</w:t>
      </w:r>
      <w:r w:rsidR="00AD08E2">
        <w:rPr>
          <w:rFonts w:ascii="Times New Roman" w:hAnsi="Times New Roman" w:cs="Times New Roman"/>
          <w:sz w:val="24"/>
          <w:szCs w:val="24"/>
        </w:rPr>
        <w:t xml:space="preserve">  E</w:t>
      </w:r>
      <w:r w:rsidR="00D8241E">
        <w:rPr>
          <w:rFonts w:ascii="Times New Roman" w:hAnsi="Times New Roman" w:cs="Times New Roman"/>
          <w:sz w:val="24"/>
          <w:szCs w:val="24"/>
        </w:rPr>
        <w:t xml:space="preserve">lectronic survey administration </w:t>
      </w:r>
      <w:r w:rsidR="00AD08E2">
        <w:rPr>
          <w:rFonts w:ascii="Times New Roman" w:hAnsi="Times New Roman" w:cs="Times New Roman"/>
          <w:sz w:val="24"/>
          <w:szCs w:val="24"/>
        </w:rPr>
        <w:t>became</w:t>
      </w:r>
      <w:r w:rsidR="00D8241E">
        <w:rPr>
          <w:rFonts w:ascii="Times New Roman" w:hAnsi="Times New Roman" w:cs="Times New Roman"/>
          <w:sz w:val="24"/>
          <w:szCs w:val="24"/>
        </w:rPr>
        <w:t xml:space="preserve"> active</w:t>
      </w:r>
      <w:r w:rsidR="00AD08E2">
        <w:rPr>
          <w:rFonts w:ascii="Times New Roman" w:hAnsi="Times New Roman" w:cs="Times New Roman"/>
          <w:sz w:val="24"/>
          <w:szCs w:val="24"/>
        </w:rPr>
        <w:t xml:space="preserve"> in July 2021</w:t>
      </w:r>
      <w:r w:rsidR="00D8241E">
        <w:rPr>
          <w:rFonts w:ascii="Times New Roman" w:hAnsi="Times New Roman" w:cs="Times New Roman"/>
          <w:sz w:val="24"/>
          <w:szCs w:val="24"/>
        </w:rPr>
        <w:t>, and data collected over the past year indicates that respondents can complete the surveys faster than previously estimated.</w:t>
      </w:r>
      <w:r w:rsidR="00AD08E2">
        <w:rPr>
          <w:rFonts w:ascii="Times New Roman" w:hAnsi="Times New Roman" w:cs="Times New Roman"/>
          <w:sz w:val="24"/>
          <w:szCs w:val="24"/>
        </w:rPr>
        <w:t xml:space="preserve">  The </w:t>
      </w:r>
      <w:r w:rsidR="00D96AED">
        <w:rPr>
          <w:rFonts w:ascii="Times New Roman" w:hAnsi="Times New Roman" w:cs="Times New Roman"/>
          <w:sz w:val="24"/>
          <w:szCs w:val="24"/>
        </w:rPr>
        <w:t xml:space="preserve">average </w:t>
      </w:r>
      <w:r w:rsidR="00AD08E2">
        <w:rPr>
          <w:rFonts w:ascii="Times New Roman" w:hAnsi="Times New Roman" w:cs="Times New Roman"/>
          <w:sz w:val="24"/>
          <w:szCs w:val="24"/>
        </w:rPr>
        <w:t>burden per response was updated to reflect this.</w:t>
      </w:r>
      <w:r w:rsidR="00D8241E">
        <w:rPr>
          <w:rFonts w:ascii="Times New Roman" w:hAnsi="Times New Roman" w:cs="Times New Roman"/>
          <w:sz w:val="24"/>
          <w:szCs w:val="24"/>
        </w:rPr>
        <w:t xml:space="preserve">  There is no need to do any sort of testing because no changes are being made to the survey forms</w:t>
      </w:r>
      <w:r w:rsidR="005466E0">
        <w:rPr>
          <w:rFonts w:ascii="Times New Roman" w:hAnsi="Times New Roman" w:cs="Times New Roman"/>
          <w:sz w:val="24"/>
          <w:szCs w:val="24"/>
        </w:rPr>
        <w:t>, and burden estimates are based on real data.</w:t>
      </w:r>
      <w:r>
        <w:rPr>
          <w:rFonts w:ascii="Times New Roman" w:hAnsi="Times New Roman" w:cs="Times New Roman"/>
          <w:sz w:val="24"/>
          <w:szCs w:val="24"/>
        </w:rPr>
        <w:t xml:space="preserve"> </w:t>
      </w:r>
    </w:p>
    <w:p w:rsidR="00C843F7" w:rsidP="001D79E1" w14:paraId="60E85B87" w14:textId="77777777">
      <w:pPr>
        <w:spacing w:after="0"/>
        <w:contextualSpacing/>
        <w:rPr>
          <w:rFonts w:ascii="Times New Roman" w:hAnsi="Times New Roman" w:cs="Times New Roman"/>
          <w:sz w:val="24"/>
          <w:szCs w:val="24"/>
        </w:rPr>
      </w:pPr>
    </w:p>
    <w:p w:rsidR="00FF48ED" w:rsidRPr="00A955A4" w:rsidP="001D79E1" w14:paraId="2BB13F75" w14:textId="17C00FA0">
      <w:pPr>
        <w:spacing w:after="0"/>
        <w:contextualSpacing/>
        <w:rPr>
          <w:rFonts w:ascii="Times New Roman" w:hAnsi="Times New Roman" w:cs="Times New Roman"/>
          <w:sz w:val="24"/>
          <w:szCs w:val="24"/>
        </w:rPr>
      </w:pPr>
      <w:r w:rsidRPr="00A955A4">
        <w:rPr>
          <w:rFonts w:ascii="Times New Roman" w:hAnsi="Times New Roman" w:cs="Times New Roman"/>
          <w:sz w:val="24"/>
          <w:szCs w:val="24"/>
        </w:rPr>
        <w:t>Below is a list of all the forms in this collection with associate</w:t>
      </w:r>
      <w:r w:rsidR="00D96AED">
        <w:rPr>
          <w:rFonts w:ascii="Times New Roman" w:hAnsi="Times New Roman" w:cs="Times New Roman"/>
          <w:sz w:val="24"/>
          <w:szCs w:val="24"/>
        </w:rPr>
        <w:t>d</w:t>
      </w:r>
      <w:r w:rsidRPr="00A955A4">
        <w:rPr>
          <w:rFonts w:ascii="Times New Roman" w:hAnsi="Times New Roman" w:cs="Times New Roman"/>
          <w:sz w:val="24"/>
          <w:szCs w:val="24"/>
        </w:rPr>
        <w:t xml:space="preserve"> number of responses</w:t>
      </w:r>
      <w:r w:rsidRPr="00A955A4" w:rsidR="0070251B">
        <w:rPr>
          <w:rFonts w:ascii="Times New Roman" w:hAnsi="Times New Roman" w:cs="Times New Roman"/>
          <w:sz w:val="24"/>
          <w:szCs w:val="24"/>
        </w:rPr>
        <w:t xml:space="preserve">, frequency of response, </w:t>
      </w:r>
      <w:r w:rsidRPr="00A955A4" w:rsidR="00A955A4">
        <w:rPr>
          <w:rFonts w:ascii="Times New Roman" w:hAnsi="Times New Roman" w:cs="Times New Roman"/>
          <w:sz w:val="24"/>
          <w:szCs w:val="24"/>
        </w:rPr>
        <w:t xml:space="preserve">and </w:t>
      </w:r>
      <w:r w:rsidRPr="00A955A4" w:rsidR="0070251B">
        <w:rPr>
          <w:rFonts w:ascii="Times New Roman" w:hAnsi="Times New Roman" w:cs="Times New Roman"/>
          <w:sz w:val="24"/>
          <w:szCs w:val="24"/>
        </w:rPr>
        <w:t>annual hour burden</w:t>
      </w:r>
      <w:r w:rsidRPr="00A955A4" w:rsidR="00A955A4">
        <w:rPr>
          <w:rFonts w:ascii="Times New Roman" w:hAnsi="Times New Roman" w:cs="Times New Roman"/>
          <w:sz w:val="24"/>
          <w:szCs w:val="24"/>
        </w:rPr>
        <w:t>.</w:t>
      </w:r>
    </w:p>
    <w:p w:rsidR="009A3197" w:rsidRPr="00E9696B" w:rsidP="001D79E1" w14:paraId="6E3027B1" w14:textId="77777777">
      <w:pPr>
        <w:spacing w:after="0"/>
        <w:contextualSpacing/>
        <w:rPr>
          <w:rFonts w:ascii="Times New Roman" w:eastAsia="Calibri" w:hAnsi="Times New Roman" w:cs="Times New Roman"/>
          <w:color w:val="000000" w:themeColor="text1"/>
          <w:sz w:val="24"/>
        </w:rPr>
      </w:pPr>
    </w:p>
    <w:p w:rsidR="009A3197" w:rsidRPr="00E9696B" w:rsidP="001D79E1" w14:paraId="486F9734" w14:textId="73A50D5C">
      <w:pPr>
        <w:spacing w:after="0"/>
        <w:contextualSpacing/>
        <w:rPr>
          <w:rFonts w:ascii="Times New Roman" w:eastAsia="Calibri" w:hAnsi="Times New Roman" w:cs="Times New Roman"/>
          <w:color w:val="000000" w:themeColor="text1"/>
          <w:sz w:val="24"/>
        </w:rPr>
      </w:pPr>
      <w:r w:rsidRPr="00E9696B">
        <w:rPr>
          <w:rFonts w:ascii="Times New Roman" w:hAnsi="Times New Roman" w:cs="Times New Roman"/>
          <w:b/>
          <w:color w:val="000000" w:themeColor="text1"/>
          <w:sz w:val="24"/>
          <w:szCs w:val="24"/>
        </w:rPr>
        <w:t xml:space="preserve">FEMA Form </w:t>
      </w:r>
      <w:r w:rsidRPr="00E9696B">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159 </w:t>
      </w:r>
      <w:r w:rsidRPr="00E9696B">
        <w:rPr>
          <w:rFonts w:ascii="Times New Roman" w:hAnsi="Times New Roman" w:cs="Times New Roman"/>
          <w:b/>
          <w:bCs/>
          <w:color w:val="000000" w:themeColor="text1"/>
          <w:sz w:val="24"/>
          <w:szCs w:val="24"/>
        </w:rPr>
        <w:t xml:space="preserve">(formerly </w:t>
      </w:r>
      <w:r w:rsidRPr="00E9696B">
        <w:rPr>
          <w:rFonts w:ascii="Times New Roman" w:hAnsi="Times New Roman" w:cs="Times New Roman"/>
          <w:b/>
          <w:color w:val="000000" w:themeColor="text1"/>
          <w:sz w:val="24"/>
          <w:szCs w:val="24"/>
        </w:rPr>
        <w:t>519-0-36) Initial Survey -Phone</w:t>
      </w:r>
      <w:r w:rsidRPr="00E9696B">
        <w:rPr>
          <w:rFonts w:ascii="Times New Roman" w:hAnsi="Times New Roman" w:cs="Times New Roman"/>
          <w:bCs/>
          <w:color w:val="000000" w:themeColor="text1"/>
          <w:sz w:val="24"/>
          <w:szCs w:val="24"/>
        </w:rPr>
        <w:t xml:space="preserve"> </w:t>
      </w:r>
      <w:r w:rsidRPr="00E9696B">
        <w:rPr>
          <w:rFonts w:ascii="Times New Roman" w:eastAsia="Calibri" w:hAnsi="Times New Roman" w:cs="Times New Roman"/>
          <w:color w:val="000000" w:themeColor="text1"/>
          <w:sz w:val="24"/>
          <w:szCs w:val="24"/>
        </w:rPr>
        <w:t xml:space="preserve">is estimated to have </w:t>
      </w:r>
      <w:r w:rsidRPr="00E9696B" w:rsidR="00630E7A">
        <w:rPr>
          <w:rFonts w:ascii="Times New Roman" w:eastAsia="Calibri" w:hAnsi="Times New Roman" w:cs="Times New Roman"/>
          <w:color w:val="000000" w:themeColor="text1"/>
          <w:sz w:val="24"/>
          <w:szCs w:val="24"/>
        </w:rPr>
        <w:t>5,148</w:t>
      </w:r>
      <w:r w:rsidRPr="00E9696B">
        <w:rPr>
          <w:rFonts w:ascii="Times New Roman" w:eastAsia="Calibri" w:hAnsi="Times New Roman" w:cs="Times New Roman"/>
          <w:color w:val="000000" w:themeColor="text1"/>
          <w:sz w:val="24"/>
          <w:szCs w:val="24"/>
        </w:rPr>
        <w:t xml:space="preserve"> respondents submitting </w:t>
      </w:r>
      <w:r w:rsidRPr="00E9696B" w:rsidR="00630E7A">
        <w:rPr>
          <w:rFonts w:ascii="Times New Roman" w:eastAsia="Calibri" w:hAnsi="Times New Roman" w:cs="Times New Roman"/>
          <w:color w:val="000000" w:themeColor="text1"/>
          <w:sz w:val="24"/>
          <w:szCs w:val="24"/>
        </w:rPr>
        <w:t>5,148</w:t>
      </w:r>
      <w:r w:rsidRPr="00E9696B">
        <w:rPr>
          <w:rFonts w:ascii="Times New Roman" w:eastAsia="Calibri" w:hAnsi="Times New Roman" w:cs="Times New Roman"/>
          <w:color w:val="000000" w:themeColor="text1"/>
          <w:sz w:val="24"/>
          <w:szCs w:val="24"/>
        </w:rPr>
        <w:t xml:space="preserve"> responses per year</w:t>
      </w:r>
      <w:r w:rsidRPr="00E9696B" w:rsidR="00622607">
        <w:rPr>
          <w:rFonts w:ascii="Times New Roman" w:eastAsia="Calibri" w:hAnsi="Times New Roman" w:cs="Times New Roman"/>
          <w:color w:val="000000" w:themeColor="text1"/>
          <w:sz w:val="24"/>
          <w:szCs w:val="24"/>
        </w:rPr>
        <w:t>.</w:t>
      </w:r>
      <w:r w:rsidRPr="00E9696B">
        <w:rPr>
          <w:rFonts w:ascii="Times New Roman" w:eastAsia="Calibri" w:hAnsi="Times New Roman" w:cs="Times New Roman"/>
          <w:color w:val="000000" w:themeColor="text1"/>
          <w:sz w:val="24"/>
          <w:szCs w:val="24"/>
        </w:rPr>
        <w:t xml:space="preserve">  It is estimated that each response </w:t>
      </w:r>
      <w:r w:rsidRPr="00E9696B">
        <w:rPr>
          <w:rFonts w:ascii="Times New Roman" w:eastAsia="Calibri" w:hAnsi="Times New Roman" w:cs="Times New Roman"/>
          <w:color w:val="000000" w:themeColor="text1"/>
          <w:sz w:val="24"/>
          <w:szCs w:val="24"/>
        </w:rPr>
        <w:t xml:space="preserve">will require </w:t>
      </w:r>
      <w:r w:rsidRPr="00E9696B" w:rsidR="00622607">
        <w:rPr>
          <w:rFonts w:ascii="Times New Roman" w:eastAsia="Calibri" w:hAnsi="Times New Roman" w:cs="Times New Roman"/>
          <w:color w:val="000000" w:themeColor="text1"/>
          <w:sz w:val="24"/>
          <w:szCs w:val="24"/>
        </w:rPr>
        <w:t>0.13</w:t>
      </w:r>
      <w:r w:rsidRPr="00E9696B" w:rsidR="00193C68">
        <w:rPr>
          <w:rFonts w:ascii="Times New Roman" w:eastAsia="Calibri" w:hAnsi="Times New Roman" w:cs="Times New Roman"/>
          <w:color w:val="000000" w:themeColor="text1"/>
          <w:sz w:val="24"/>
          <w:szCs w:val="24"/>
        </w:rPr>
        <w:t>3</w:t>
      </w:r>
      <w:r w:rsidRPr="00E9696B" w:rsidR="00C80576">
        <w:rPr>
          <w:rFonts w:ascii="Times New Roman" w:eastAsia="Calibri" w:hAnsi="Times New Roman" w:cs="Times New Roman"/>
          <w:color w:val="000000" w:themeColor="text1"/>
          <w:sz w:val="24"/>
          <w:szCs w:val="24"/>
        </w:rPr>
        <w:t>3</w:t>
      </w:r>
      <w:r w:rsidRPr="00E9696B">
        <w:rPr>
          <w:rFonts w:ascii="Times New Roman" w:eastAsia="Calibri" w:hAnsi="Times New Roman" w:cs="Times New Roman"/>
          <w:color w:val="000000" w:themeColor="text1"/>
          <w:sz w:val="24"/>
          <w:szCs w:val="24"/>
        </w:rPr>
        <w:t xml:space="preserve"> hours to complete, with the total annual burden of </w:t>
      </w:r>
      <w:r w:rsidRPr="00E9696B" w:rsidR="00630E7A">
        <w:rPr>
          <w:rFonts w:ascii="Times New Roman" w:eastAsia="Calibri" w:hAnsi="Times New Roman" w:cs="Times New Roman"/>
          <w:color w:val="000000" w:themeColor="text1"/>
          <w:sz w:val="24"/>
          <w:szCs w:val="24"/>
        </w:rPr>
        <w:t>686</w:t>
      </w:r>
      <w:r w:rsidRPr="00E9696B">
        <w:rPr>
          <w:rFonts w:ascii="Times New Roman" w:eastAsia="Calibri" w:hAnsi="Times New Roman" w:cs="Times New Roman"/>
          <w:color w:val="000000" w:themeColor="text1"/>
          <w:sz w:val="24"/>
          <w:szCs w:val="24"/>
        </w:rPr>
        <w:t xml:space="preserve"> hours (</w:t>
      </w:r>
      <w:r w:rsidRPr="00E9696B" w:rsidR="00630E7A">
        <w:rPr>
          <w:rFonts w:ascii="Times New Roman" w:eastAsia="Calibri" w:hAnsi="Times New Roman" w:cs="Times New Roman"/>
          <w:color w:val="000000" w:themeColor="text1"/>
          <w:sz w:val="24"/>
          <w:szCs w:val="24"/>
        </w:rPr>
        <w:t>5,148</w:t>
      </w:r>
      <w:r w:rsidRPr="00E9696B">
        <w:rPr>
          <w:rFonts w:ascii="Times New Roman" w:eastAsia="Calibri" w:hAnsi="Times New Roman" w:cs="Times New Roman"/>
          <w:color w:val="000000" w:themeColor="text1"/>
          <w:sz w:val="24"/>
          <w:szCs w:val="24"/>
        </w:rPr>
        <w:t xml:space="preserve"> x </w:t>
      </w:r>
      <w:r w:rsidRPr="00E9696B" w:rsidR="00B01B74">
        <w:rPr>
          <w:rFonts w:ascii="Times New Roman" w:eastAsia="Calibri" w:hAnsi="Times New Roman" w:cs="Times New Roman"/>
          <w:color w:val="000000" w:themeColor="text1"/>
          <w:sz w:val="24"/>
          <w:szCs w:val="24"/>
        </w:rPr>
        <w:t>0.13</w:t>
      </w:r>
      <w:r w:rsidRPr="00E9696B" w:rsidR="00ED0CE0">
        <w:rPr>
          <w:rFonts w:ascii="Times New Roman" w:eastAsia="Calibri" w:hAnsi="Times New Roman" w:cs="Times New Roman"/>
          <w:color w:val="000000" w:themeColor="text1"/>
          <w:sz w:val="24"/>
          <w:szCs w:val="24"/>
        </w:rPr>
        <w:t>3</w:t>
      </w:r>
      <w:r w:rsidRPr="00E9696B" w:rsidR="00C80576">
        <w:rPr>
          <w:rFonts w:ascii="Times New Roman" w:eastAsia="Calibri" w:hAnsi="Times New Roman" w:cs="Times New Roman"/>
          <w:color w:val="000000" w:themeColor="text1"/>
          <w:sz w:val="24"/>
          <w:szCs w:val="24"/>
        </w:rPr>
        <w:t>3</w:t>
      </w:r>
      <w:r w:rsidRPr="00E9696B">
        <w:rPr>
          <w:rFonts w:ascii="Times New Roman" w:eastAsia="Calibri" w:hAnsi="Times New Roman" w:cs="Times New Roman"/>
          <w:color w:val="000000" w:themeColor="text1"/>
          <w:sz w:val="24"/>
          <w:szCs w:val="24"/>
        </w:rPr>
        <w:t>).</w:t>
      </w:r>
    </w:p>
    <w:p w:rsidR="009A3197" w:rsidRPr="00E9696B" w:rsidP="001D79E1" w14:paraId="7C0880ED" w14:textId="77777777">
      <w:pPr>
        <w:spacing w:after="0"/>
        <w:contextualSpacing/>
        <w:rPr>
          <w:rFonts w:ascii="Times New Roman" w:eastAsia="Calibri" w:hAnsi="Times New Roman" w:cs="Times New Roman"/>
          <w:color w:val="000000" w:themeColor="text1"/>
          <w:sz w:val="24"/>
        </w:rPr>
      </w:pPr>
    </w:p>
    <w:p w:rsidR="0099604B" w:rsidRPr="00E9696B" w:rsidP="001D79E1" w14:paraId="188BECD7" w14:textId="67E0E4C0">
      <w:pPr>
        <w:spacing w:after="0"/>
        <w:contextualSpacing/>
        <w:rPr>
          <w:rFonts w:ascii="Times New Roman" w:eastAsia="Calibri" w:hAnsi="Times New Roman" w:cs="Times New Roman"/>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160 </w:t>
      </w:r>
      <w:r w:rsidRPr="00E9696B">
        <w:rPr>
          <w:rFonts w:ascii="Times New Roman" w:hAnsi="Times New Roman" w:cs="Times New Roman"/>
          <w:b/>
          <w:bCs/>
          <w:color w:val="000000" w:themeColor="text1"/>
          <w:sz w:val="24"/>
          <w:szCs w:val="24"/>
        </w:rPr>
        <w:t xml:space="preserve">(formerly </w:t>
      </w:r>
      <w:r w:rsidRPr="00E9696B">
        <w:rPr>
          <w:rFonts w:ascii="Times New Roman" w:hAnsi="Times New Roman" w:cs="Times New Roman"/>
          <w:b/>
          <w:color w:val="000000" w:themeColor="text1"/>
          <w:sz w:val="24"/>
          <w:szCs w:val="24"/>
        </w:rPr>
        <w:t>519-0-37) Initial Survey - Electronic Survey</w:t>
      </w:r>
      <w:r w:rsidRPr="00E9696B">
        <w:rPr>
          <w:rFonts w:ascii="Times New Roman" w:eastAsia="Calibri" w:hAnsi="Times New Roman" w:cs="Times New Roman"/>
          <w:color w:val="000000" w:themeColor="text1"/>
          <w:sz w:val="24"/>
          <w:szCs w:val="24"/>
        </w:rPr>
        <w:t xml:space="preserve"> </w:t>
      </w:r>
      <w:r w:rsidRPr="00E9696B">
        <w:rPr>
          <w:rFonts w:ascii="Times New Roman" w:eastAsia="Calibri" w:hAnsi="Times New Roman" w:cs="Times New Roman"/>
          <w:color w:val="000000" w:themeColor="text1"/>
          <w:sz w:val="24"/>
          <w:szCs w:val="24"/>
        </w:rPr>
        <w:t xml:space="preserve">is estimated to have </w:t>
      </w:r>
      <w:r w:rsidRPr="00E9696B" w:rsidR="00630E7A">
        <w:rPr>
          <w:rFonts w:ascii="Times New Roman" w:eastAsia="Calibri" w:hAnsi="Times New Roman" w:cs="Times New Roman"/>
          <w:color w:val="000000" w:themeColor="text1"/>
          <w:sz w:val="24"/>
          <w:szCs w:val="24"/>
        </w:rPr>
        <w:t>8,052</w:t>
      </w:r>
      <w:r w:rsidRPr="00E9696B" w:rsidR="002864B1">
        <w:rPr>
          <w:rFonts w:ascii="Times New Roman" w:eastAsia="Calibri" w:hAnsi="Times New Roman" w:cs="Times New Roman"/>
          <w:color w:val="000000" w:themeColor="text1"/>
          <w:sz w:val="24"/>
          <w:szCs w:val="24"/>
        </w:rPr>
        <w:t xml:space="preserve"> </w:t>
      </w:r>
      <w:r w:rsidRPr="00E9696B">
        <w:rPr>
          <w:rFonts w:ascii="Times New Roman" w:eastAsia="Calibri" w:hAnsi="Times New Roman" w:cs="Times New Roman"/>
          <w:color w:val="000000" w:themeColor="text1"/>
          <w:sz w:val="24"/>
          <w:szCs w:val="24"/>
        </w:rPr>
        <w:t xml:space="preserve">respondents submitting </w:t>
      </w:r>
      <w:r w:rsidRPr="00E9696B" w:rsidR="00F25960">
        <w:rPr>
          <w:rFonts w:ascii="Times New Roman" w:eastAsia="Calibri" w:hAnsi="Times New Roman" w:cs="Times New Roman"/>
          <w:color w:val="000000" w:themeColor="text1"/>
          <w:sz w:val="24"/>
          <w:szCs w:val="24"/>
        </w:rPr>
        <w:t>8,052</w:t>
      </w:r>
      <w:r w:rsidRPr="00E9696B">
        <w:rPr>
          <w:rFonts w:ascii="Times New Roman" w:eastAsia="Calibri" w:hAnsi="Times New Roman" w:cs="Times New Roman"/>
          <w:color w:val="000000" w:themeColor="text1"/>
          <w:sz w:val="24"/>
          <w:szCs w:val="24"/>
        </w:rPr>
        <w:t xml:space="preserve"> responses per year</w:t>
      </w:r>
      <w:r w:rsidRPr="00E9696B" w:rsidR="002864B1">
        <w:rPr>
          <w:rFonts w:ascii="Times New Roman" w:eastAsia="Calibri" w:hAnsi="Times New Roman" w:cs="Times New Roman"/>
          <w:color w:val="000000" w:themeColor="text1"/>
          <w:sz w:val="24"/>
          <w:szCs w:val="24"/>
        </w:rPr>
        <w:t>.</w:t>
      </w:r>
      <w:r w:rsidRPr="00E9696B">
        <w:rPr>
          <w:rFonts w:ascii="Times New Roman" w:eastAsia="Calibri" w:hAnsi="Times New Roman" w:cs="Times New Roman"/>
          <w:color w:val="000000" w:themeColor="text1"/>
          <w:sz w:val="24"/>
          <w:szCs w:val="24"/>
        </w:rPr>
        <w:t xml:space="preserve">  It is estimated that each response will require </w:t>
      </w:r>
      <w:r w:rsidRPr="00E9696B" w:rsidR="002864B1">
        <w:rPr>
          <w:rFonts w:ascii="Times New Roman" w:eastAsia="Calibri" w:hAnsi="Times New Roman" w:cs="Times New Roman"/>
          <w:color w:val="000000" w:themeColor="text1"/>
          <w:sz w:val="24"/>
          <w:szCs w:val="24"/>
        </w:rPr>
        <w:t>0.06</w:t>
      </w:r>
      <w:r w:rsidRPr="00E9696B" w:rsidR="00AF459A">
        <w:rPr>
          <w:rFonts w:ascii="Times New Roman" w:eastAsia="Calibri" w:hAnsi="Times New Roman" w:cs="Times New Roman"/>
          <w:color w:val="000000" w:themeColor="text1"/>
          <w:sz w:val="24"/>
          <w:szCs w:val="24"/>
        </w:rPr>
        <w:t>67</w:t>
      </w:r>
      <w:r w:rsidRPr="00E9696B">
        <w:rPr>
          <w:rFonts w:ascii="Times New Roman" w:eastAsia="Calibri" w:hAnsi="Times New Roman" w:cs="Times New Roman"/>
          <w:color w:val="000000" w:themeColor="text1"/>
          <w:sz w:val="24"/>
          <w:szCs w:val="24"/>
        </w:rPr>
        <w:t xml:space="preserve"> hours to complete, with the total annual burden of </w:t>
      </w:r>
      <w:r w:rsidRPr="00E9696B" w:rsidR="00F25960">
        <w:rPr>
          <w:rFonts w:ascii="Times New Roman" w:eastAsia="Calibri" w:hAnsi="Times New Roman" w:cs="Times New Roman"/>
          <w:color w:val="000000" w:themeColor="text1"/>
          <w:sz w:val="24"/>
          <w:szCs w:val="24"/>
        </w:rPr>
        <w:t>537</w:t>
      </w:r>
      <w:r w:rsidRPr="00E9696B">
        <w:rPr>
          <w:rFonts w:ascii="Times New Roman" w:eastAsia="Calibri" w:hAnsi="Times New Roman" w:cs="Times New Roman"/>
          <w:color w:val="000000" w:themeColor="text1"/>
          <w:sz w:val="24"/>
          <w:szCs w:val="24"/>
        </w:rPr>
        <w:t xml:space="preserve"> hours (</w:t>
      </w:r>
      <w:r w:rsidRPr="00E9696B" w:rsidR="00B83FEE">
        <w:rPr>
          <w:rFonts w:ascii="Times New Roman" w:eastAsia="Calibri" w:hAnsi="Times New Roman" w:cs="Times New Roman"/>
          <w:color w:val="000000" w:themeColor="text1"/>
          <w:sz w:val="24"/>
          <w:szCs w:val="24"/>
        </w:rPr>
        <w:t>8,052</w:t>
      </w:r>
      <w:r w:rsidRPr="00E9696B">
        <w:rPr>
          <w:rFonts w:ascii="Times New Roman" w:eastAsia="Calibri" w:hAnsi="Times New Roman" w:cs="Times New Roman"/>
          <w:color w:val="000000" w:themeColor="text1"/>
          <w:sz w:val="24"/>
          <w:szCs w:val="24"/>
        </w:rPr>
        <w:t xml:space="preserve"> x </w:t>
      </w:r>
      <w:r w:rsidRPr="00E9696B" w:rsidR="00320208">
        <w:rPr>
          <w:rFonts w:ascii="Times New Roman" w:eastAsia="Calibri" w:hAnsi="Times New Roman" w:cs="Times New Roman"/>
          <w:color w:val="000000" w:themeColor="text1"/>
          <w:sz w:val="24"/>
          <w:szCs w:val="24"/>
        </w:rPr>
        <w:t>0.06</w:t>
      </w:r>
      <w:r w:rsidRPr="00E9696B" w:rsidR="00AF459A">
        <w:rPr>
          <w:rFonts w:ascii="Times New Roman" w:eastAsia="Calibri" w:hAnsi="Times New Roman" w:cs="Times New Roman"/>
          <w:color w:val="000000" w:themeColor="text1"/>
          <w:sz w:val="24"/>
          <w:szCs w:val="24"/>
        </w:rPr>
        <w:t>67</w:t>
      </w:r>
      <w:r w:rsidRPr="00E9696B">
        <w:rPr>
          <w:rFonts w:ascii="Times New Roman" w:eastAsia="Calibri" w:hAnsi="Times New Roman" w:cs="Times New Roman"/>
          <w:color w:val="000000" w:themeColor="text1"/>
          <w:sz w:val="24"/>
          <w:szCs w:val="24"/>
        </w:rPr>
        <w:t>).</w:t>
      </w:r>
    </w:p>
    <w:p w:rsidR="0099604B" w:rsidRPr="00E9696B" w:rsidP="001D79E1" w14:paraId="64D1BD43" w14:textId="77777777">
      <w:pPr>
        <w:spacing w:after="0"/>
        <w:contextualSpacing/>
        <w:rPr>
          <w:rFonts w:ascii="Times New Roman" w:eastAsia="Calibri" w:hAnsi="Times New Roman" w:cs="Times New Roman"/>
          <w:color w:val="000000" w:themeColor="text1"/>
          <w:sz w:val="24"/>
        </w:rPr>
      </w:pPr>
    </w:p>
    <w:p w:rsidR="0099604B" w:rsidRPr="00E9696B" w:rsidP="001D79E1" w14:paraId="4B09A901" w14:textId="30FDF26B">
      <w:pPr>
        <w:spacing w:after="0"/>
        <w:contextualSpacing/>
        <w:rPr>
          <w:rFonts w:ascii="Times New Roman" w:eastAsia="Calibri" w:hAnsi="Times New Roman" w:cs="Times New Roman"/>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161 </w:t>
      </w:r>
      <w:r w:rsidRPr="00E9696B">
        <w:rPr>
          <w:rFonts w:ascii="Times New Roman" w:hAnsi="Times New Roman" w:cs="Times New Roman"/>
          <w:b/>
          <w:bCs/>
          <w:color w:val="000000" w:themeColor="text1"/>
          <w:sz w:val="24"/>
          <w:szCs w:val="24"/>
        </w:rPr>
        <w:t xml:space="preserve">(formerly </w:t>
      </w:r>
      <w:r w:rsidRPr="00E9696B">
        <w:rPr>
          <w:rFonts w:ascii="Times New Roman" w:hAnsi="Times New Roman" w:cs="Times New Roman"/>
          <w:b/>
          <w:color w:val="000000" w:themeColor="text1"/>
          <w:sz w:val="24"/>
          <w:szCs w:val="24"/>
        </w:rPr>
        <w:t>519-0-38) Contact Survey - Phone</w:t>
      </w:r>
      <w:r w:rsidRPr="00E9696B">
        <w:rPr>
          <w:rFonts w:ascii="Times New Roman" w:eastAsia="Calibri" w:hAnsi="Times New Roman" w:cs="Times New Roman"/>
          <w:color w:val="000000" w:themeColor="text1"/>
          <w:sz w:val="24"/>
          <w:szCs w:val="24"/>
        </w:rPr>
        <w:t xml:space="preserve"> </w:t>
      </w:r>
      <w:r w:rsidRPr="00E9696B">
        <w:rPr>
          <w:rFonts w:ascii="Times New Roman" w:eastAsia="Calibri" w:hAnsi="Times New Roman" w:cs="Times New Roman"/>
          <w:color w:val="000000" w:themeColor="text1"/>
          <w:sz w:val="24"/>
          <w:szCs w:val="24"/>
        </w:rPr>
        <w:t xml:space="preserve">is estimated to have </w:t>
      </w:r>
      <w:r w:rsidRPr="00E9696B" w:rsidR="00B83FEE">
        <w:rPr>
          <w:rFonts w:ascii="Times New Roman" w:eastAsia="Calibri" w:hAnsi="Times New Roman" w:cs="Times New Roman"/>
          <w:color w:val="000000" w:themeColor="text1"/>
          <w:sz w:val="24"/>
          <w:szCs w:val="24"/>
        </w:rPr>
        <w:t>5,616</w:t>
      </w:r>
      <w:r w:rsidRPr="00E9696B" w:rsidR="00E84E29">
        <w:rPr>
          <w:rFonts w:ascii="Times New Roman" w:eastAsia="Calibri" w:hAnsi="Times New Roman" w:cs="Times New Roman"/>
          <w:color w:val="000000" w:themeColor="text1"/>
          <w:sz w:val="24"/>
          <w:szCs w:val="24"/>
        </w:rPr>
        <w:t xml:space="preserve"> </w:t>
      </w:r>
      <w:r w:rsidRPr="00E9696B">
        <w:rPr>
          <w:rFonts w:ascii="Times New Roman" w:eastAsia="Calibri" w:hAnsi="Times New Roman" w:cs="Times New Roman"/>
          <w:color w:val="000000" w:themeColor="text1"/>
          <w:sz w:val="24"/>
          <w:szCs w:val="24"/>
        </w:rPr>
        <w:t xml:space="preserve">respondents submitting </w:t>
      </w:r>
      <w:r w:rsidRPr="00E9696B" w:rsidR="00B83FEE">
        <w:rPr>
          <w:rFonts w:ascii="Times New Roman" w:eastAsia="Calibri" w:hAnsi="Times New Roman" w:cs="Times New Roman"/>
          <w:color w:val="000000" w:themeColor="text1"/>
          <w:sz w:val="24"/>
          <w:szCs w:val="24"/>
        </w:rPr>
        <w:t>5,616</w:t>
      </w:r>
      <w:r w:rsidRPr="00E9696B">
        <w:rPr>
          <w:rFonts w:ascii="Times New Roman" w:eastAsia="Calibri" w:hAnsi="Times New Roman" w:cs="Times New Roman"/>
          <w:color w:val="000000" w:themeColor="text1"/>
          <w:sz w:val="24"/>
          <w:szCs w:val="24"/>
        </w:rPr>
        <w:t xml:space="preserve"> responses per year</w:t>
      </w:r>
      <w:r w:rsidRPr="00E9696B" w:rsidR="00E84E29">
        <w:rPr>
          <w:rFonts w:ascii="Times New Roman" w:eastAsia="Calibri" w:hAnsi="Times New Roman" w:cs="Times New Roman"/>
          <w:color w:val="000000" w:themeColor="text1"/>
          <w:sz w:val="24"/>
          <w:szCs w:val="24"/>
        </w:rPr>
        <w:t>.</w:t>
      </w:r>
      <w:r w:rsidRPr="00E9696B">
        <w:rPr>
          <w:rFonts w:ascii="Times New Roman" w:eastAsia="Calibri" w:hAnsi="Times New Roman" w:cs="Times New Roman"/>
          <w:color w:val="000000" w:themeColor="text1"/>
          <w:sz w:val="24"/>
          <w:szCs w:val="24"/>
        </w:rPr>
        <w:t xml:space="preserve">  It is estimated that each response will require </w:t>
      </w:r>
      <w:r w:rsidRPr="00E9696B" w:rsidR="00E84E29">
        <w:rPr>
          <w:rFonts w:ascii="Times New Roman" w:eastAsia="Calibri" w:hAnsi="Times New Roman" w:cs="Times New Roman"/>
          <w:color w:val="000000" w:themeColor="text1"/>
          <w:sz w:val="24"/>
          <w:szCs w:val="24"/>
        </w:rPr>
        <w:t>0.13</w:t>
      </w:r>
      <w:r w:rsidRPr="00E9696B" w:rsidR="00634538">
        <w:rPr>
          <w:rFonts w:ascii="Times New Roman" w:eastAsia="Calibri" w:hAnsi="Times New Roman" w:cs="Times New Roman"/>
          <w:color w:val="000000" w:themeColor="text1"/>
          <w:sz w:val="24"/>
          <w:szCs w:val="24"/>
        </w:rPr>
        <w:t>3</w:t>
      </w:r>
      <w:r w:rsidRPr="00E9696B" w:rsidR="00AF459A">
        <w:rPr>
          <w:rFonts w:ascii="Times New Roman" w:eastAsia="Calibri" w:hAnsi="Times New Roman" w:cs="Times New Roman"/>
          <w:color w:val="000000" w:themeColor="text1"/>
          <w:sz w:val="24"/>
          <w:szCs w:val="24"/>
        </w:rPr>
        <w:t>3</w:t>
      </w:r>
      <w:r w:rsidRPr="00E9696B">
        <w:rPr>
          <w:rFonts w:ascii="Times New Roman" w:eastAsia="Calibri" w:hAnsi="Times New Roman" w:cs="Times New Roman"/>
          <w:color w:val="000000" w:themeColor="text1"/>
          <w:sz w:val="24"/>
          <w:szCs w:val="24"/>
        </w:rPr>
        <w:t xml:space="preserve"> hours to complete, with the total annual burden of </w:t>
      </w:r>
      <w:r w:rsidRPr="00E9696B" w:rsidR="00B83FEE">
        <w:rPr>
          <w:rFonts w:ascii="Times New Roman" w:eastAsia="Calibri" w:hAnsi="Times New Roman" w:cs="Times New Roman"/>
          <w:color w:val="000000" w:themeColor="text1"/>
          <w:sz w:val="24"/>
          <w:szCs w:val="24"/>
        </w:rPr>
        <w:t>74</w:t>
      </w:r>
      <w:r w:rsidRPr="00E9696B" w:rsidR="00E006F1">
        <w:rPr>
          <w:rFonts w:ascii="Times New Roman" w:eastAsia="Calibri" w:hAnsi="Times New Roman" w:cs="Times New Roman"/>
          <w:color w:val="000000" w:themeColor="text1"/>
          <w:sz w:val="24"/>
          <w:szCs w:val="24"/>
        </w:rPr>
        <w:t>9</w:t>
      </w:r>
      <w:r w:rsidRPr="00E9696B">
        <w:rPr>
          <w:rFonts w:ascii="Times New Roman" w:eastAsia="Calibri" w:hAnsi="Times New Roman" w:cs="Times New Roman"/>
          <w:color w:val="000000" w:themeColor="text1"/>
          <w:sz w:val="24"/>
          <w:szCs w:val="24"/>
        </w:rPr>
        <w:t xml:space="preserve"> hours (</w:t>
      </w:r>
      <w:r w:rsidRPr="00E9696B" w:rsidR="00E006F1">
        <w:rPr>
          <w:rFonts w:ascii="Times New Roman" w:eastAsia="Calibri" w:hAnsi="Times New Roman" w:cs="Times New Roman"/>
          <w:color w:val="000000" w:themeColor="text1"/>
          <w:sz w:val="24"/>
          <w:szCs w:val="24"/>
        </w:rPr>
        <w:t>5,616</w:t>
      </w:r>
      <w:r w:rsidRPr="00E9696B">
        <w:rPr>
          <w:rFonts w:ascii="Times New Roman" w:eastAsia="Calibri" w:hAnsi="Times New Roman" w:cs="Times New Roman"/>
          <w:color w:val="000000" w:themeColor="text1"/>
          <w:sz w:val="24"/>
          <w:szCs w:val="24"/>
        </w:rPr>
        <w:t xml:space="preserve"> x </w:t>
      </w:r>
      <w:r w:rsidRPr="00E9696B" w:rsidR="00634538">
        <w:rPr>
          <w:rFonts w:ascii="Times New Roman" w:eastAsia="Calibri" w:hAnsi="Times New Roman" w:cs="Times New Roman"/>
          <w:color w:val="000000" w:themeColor="text1"/>
          <w:sz w:val="24"/>
          <w:szCs w:val="24"/>
        </w:rPr>
        <w:t>0.13</w:t>
      </w:r>
      <w:r w:rsidRPr="00E9696B" w:rsidR="00AF459A">
        <w:rPr>
          <w:rFonts w:ascii="Times New Roman" w:eastAsia="Calibri" w:hAnsi="Times New Roman" w:cs="Times New Roman"/>
          <w:color w:val="000000" w:themeColor="text1"/>
          <w:sz w:val="24"/>
          <w:szCs w:val="24"/>
        </w:rPr>
        <w:t>3</w:t>
      </w:r>
      <w:r w:rsidRPr="00E9696B" w:rsidR="00634538">
        <w:rPr>
          <w:rFonts w:ascii="Times New Roman" w:eastAsia="Calibri" w:hAnsi="Times New Roman" w:cs="Times New Roman"/>
          <w:color w:val="000000" w:themeColor="text1"/>
          <w:sz w:val="24"/>
          <w:szCs w:val="24"/>
        </w:rPr>
        <w:t>3</w:t>
      </w:r>
      <w:r w:rsidRPr="00E9696B">
        <w:rPr>
          <w:rFonts w:ascii="Times New Roman" w:eastAsia="Calibri" w:hAnsi="Times New Roman" w:cs="Times New Roman"/>
          <w:color w:val="000000" w:themeColor="text1"/>
          <w:sz w:val="24"/>
          <w:szCs w:val="24"/>
        </w:rPr>
        <w:t>).</w:t>
      </w:r>
    </w:p>
    <w:p w:rsidR="00FF48ED" w:rsidRPr="00E9696B" w:rsidP="001D79E1" w14:paraId="08AADBEE" w14:textId="77777777">
      <w:pPr>
        <w:spacing w:after="0"/>
        <w:contextualSpacing/>
        <w:rPr>
          <w:rFonts w:ascii="Times New Roman" w:eastAsia="Calibri" w:hAnsi="Times New Roman" w:cs="Times New Roman"/>
          <w:b/>
          <w:bCs/>
          <w:color w:val="000000" w:themeColor="text1"/>
          <w:sz w:val="24"/>
          <w:szCs w:val="24"/>
        </w:rPr>
      </w:pPr>
    </w:p>
    <w:p w:rsidR="0099604B" w:rsidRPr="00E9696B" w:rsidP="001D79E1" w14:paraId="4CA56E58" w14:textId="09F4A094">
      <w:pPr>
        <w:spacing w:after="0"/>
        <w:contextualSpacing/>
        <w:rPr>
          <w:rFonts w:ascii="Times New Roman" w:eastAsia="Calibri" w:hAnsi="Times New Roman" w:cs="Times New Roman"/>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162 </w:t>
      </w:r>
      <w:r w:rsidRPr="00E9696B">
        <w:rPr>
          <w:rFonts w:ascii="Times New Roman" w:hAnsi="Times New Roman" w:cs="Times New Roman"/>
          <w:b/>
          <w:bCs/>
          <w:color w:val="000000" w:themeColor="text1"/>
          <w:sz w:val="24"/>
          <w:szCs w:val="24"/>
        </w:rPr>
        <w:t xml:space="preserve">(formerly </w:t>
      </w:r>
      <w:r w:rsidRPr="00E9696B">
        <w:rPr>
          <w:rFonts w:ascii="Times New Roman" w:hAnsi="Times New Roman" w:cs="Times New Roman"/>
          <w:b/>
          <w:color w:val="000000" w:themeColor="text1"/>
          <w:sz w:val="24"/>
          <w:szCs w:val="24"/>
        </w:rPr>
        <w:t>519-0-39) Contact Survey - Electronic Survey</w:t>
      </w:r>
      <w:r w:rsidRPr="00E9696B">
        <w:rPr>
          <w:rFonts w:ascii="Times New Roman" w:hAnsi="Times New Roman" w:cs="Times New Roman"/>
          <w:bCs/>
          <w:color w:val="000000" w:themeColor="text1"/>
          <w:sz w:val="24"/>
          <w:szCs w:val="24"/>
        </w:rPr>
        <w:t xml:space="preserve"> </w:t>
      </w:r>
      <w:r w:rsidRPr="00E9696B">
        <w:rPr>
          <w:rFonts w:ascii="Times New Roman" w:eastAsia="Calibri" w:hAnsi="Times New Roman" w:cs="Times New Roman"/>
          <w:color w:val="000000" w:themeColor="text1"/>
          <w:sz w:val="24"/>
          <w:szCs w:val="24"/>
        </w:rPr>
        <w:t xml:space="preserve">is estimated to have </w:t>
      </w:r>
      <w:r w:rsidRPr="00E9696B" w:rsidR="00E006F1">
        <w:rPr>
          <w:rFonts w:ascii="Times New Roman" w:eastAsia="Calibri" w:hAnsi="Times New Roman" w:cs="Times New Roman"/>
          <w:color w:val="000000" w:themeColor="text1"/>
          <w:sz w:val="24"/>
          <w:szCs w:val="24"/>
        </w:rPr>
        <w:t>8,784</w:t>
      </w:r>
      <w:r w:rsidRPr="00E9696B">
        <w:rPr>
          <w:rFonts w:ascii="Times New Roman" w:eastAsia="Calibri" w:hAnsi="Times New Roman" w:cs="Times New Roman"/>
          <w:color w:val="000000" w:themeColor="text1"/>
          <w:sz w:val="24"/>
          <w:szCs w:val="24"/>
        </w:rPr>
        <w:t xml:space="preserve"> respondents submitting </w:t>
      </w:r>
      <w:r w:rsidRPr="00E9696B" w:rsidR="00E006F1">
        <w:rPr>
          <w:rFonts w:ascii="Times New Roman" w:eastAsia="Calibri" w:hAnsi="Times New Roman" w:cs="Times New Roman"/>
          <w:color w:val="000000" w:themeColor="text1"/>
          <w:sz w:val="24"/>
          <w:szCs w:val="24"/>
        </w:rPr>
        <w:t>8,784</w:t>
      </w:r>
      <w:r w:rsidRPr="00E9696B">
        <w:rPr>
          <w:rFonts w:ascii="Times New Roman" w:eastAsia="Calibri" w:hAnsi="Times New Roman" w:cs="Times New Roman"/>
          <w:color w:val="000000" w:themeColor="text1"/>
          <w:sz w:val="24"/>
          <w:szCs w:val="24"/>
        </w:rPr>
        <w:t xml:space="preserve"> responses per year.  It is estimated that each response will require </w:t>
      </w:r>
      <w:r w:rsidRPr="00E9696B" w:rsidR="0014176E">
        <w:rPr>
          <w:rFonts w:ascii="Times New Roman" w:eastAsia="Calibri" w:hAnsi="Times New Roman" w:cs="Times New Roman"/>
          <w:color w:val="000000" w:themeColor="text1"/>
          <w:sz w:val="24"/>
          <w:szCs w:val="24"/>
        </w:rPr>
        <w:t>0.06</w:t>
      </w:r>
      <w:r w:rsidRPr="00E9696B" w:rsidR="00AF459A">
        <w:rPr>
          <w:rFonts w:ascii="Times New Roman" w:eastAsia="Calibri" w:hAnsi="Times New Roman" w:cs="Times New Roman"/>
          <w:color w:val="000000" w:themeColor="text1"/>
          <w:sz w:val="24"/>
          <w:szCs w:val="24"/>
        </w:rPr>
        <w:t>67</w:t>
      </w:r>
      <w:r w:rsidRPr="00E9696B">
        <w:rPr>
          <w:rFonts w:ascii="Times New Roman" w:eastAsia="Calibri" w:hAnsi="Times New Roman" w:cs="Times New Roman"/>
          <w:color w:val="000000" w:themeColor="text1"/>
          <w:sz w:val="24"/>
          <w:szCs w:val="24"/>
        </w:rPr>
        <w:t xml:space="preserve"> hours to complete, with the total annual burden of </w:t>
      </w:r>
      <w:r w:rsidRPr="00E9696B" w:rsidR="00CA72F5">
        <w:rPr>
          <w:rFonts w:ascii="Times New Roman" w:eastAsia="Calibri" w:hAnsi="Times New Roman" w:cs="Times New Roman"/>
          <w:color w:val="000000" w:themeColor="text1"/>
          <w:sz w:val="24"/>
          <w:szCs w:val="24"/>
        </w:rPr>
        <w:t>586</w:t>
      </w:r>
      <w:r w:rsidRPr="00E9696B">
        <w:rPr>
          <w:rFonts w:ascii="Times New Roman" w:eastAsia="Calibri" w:hAnsi="Times New Roman" w:cs="Times New Roman"/>
          <w:color w:val="000000" w:themeColor="text1"/>
          <w:sz w:val="24"/>
          <w:szCs w:val="24"/>
        </w:rPr>
        <w:t xml:space="preserve"> hours (</w:t>
      </w:r>
      <w:r w:rsidRPr="00E9696B" w:rsidR="00CA72F5">
        <w:rPr>
          <w:rFonts w:ascii="Times New Roman" w:eastAsia="Calibri" w:hAnsi="Times New Roman" w:cs="Times New Roman"/>
          <w:color w:val="000000" w:themeColor="text1"/>
          <w:sz w:val="24"/>
          <w:szCs w:val="24"/>
        </w:rPr>
        <w:t>8,784</w:t>
      </w:r>
      <w:r w:rsidRPr="00E9696B">
        <w:rPr>
          <w:rFonts w:ascii="Times New Roman" w:eastAsia="Calibri" w:hAnsi="Times New Roman" w:cs="Times New Roman"/>
          <w:color w:val="000000" w:themeColor="text1"/>
          <w:sz w:val="24"/>
          <w:szCs w:val="24"/>
        </w:rPr>
        <w:t xml:space="preserve"> x </w:t>
      </w:r>
      <w:r w:rsidRPr="00E9696B" w:rsidR="0014176E">
        <w:rPr>
          <w:rFonts w:ascii="Times New Roman" w:eastAsia="Calibri" w:hAnsi="Times New Roman" w:cs="Times New Roman"/>
          <w:color w:val="000000" w:themeColor="text1"/>
          <w:sz w:val="24"/>
          <w:szCs w:val="24"/>
        </w:rPr>
        <w:t>0</w:t>
      </w:r>
      <w:r w:rsidRPr="00E9696B">
        <w:rPr>
          <w:rFonts w:ascii="Times New Roman" w:eastAsia="Calibri" w:hAnsi="Times New Roman" w:cs="Times New Roman"/>
          <w:color w:val="000000" w:themeColor="text1"/>
          <w:sz w:val="24"/>
          <w:szCs w:val="24"/>
        </w:rPr>
        <w:t>.</w:t>
      </w:r>
      <w:r w:rsidRPr="00E9696B" w:rsidR="0014176E">
        <w:rPr>
          <w:rFonts w:ascii="Times New Roman" w:eastAsia="Calibri" w:hAnsi="Times New Roman" w:cs="Times New Roman"/>
          <w:color w:val="000000" w:themeColor="text1"/>
          <w:sz w:val="24"/>
          <w:szCs w:val="24"/>
        </w:rPr>
        <w:t>0</w:t>
      </w:r>
      <w:r w:rsidRPr="00E9696B" w:rsidR="00AF459A">
        <w:rPr>
          <w:rFonts w:ascii="Times New Roman" w:eastAsia="Calibri" w:hAnsi="Times New Roman" w:cs="Times New Roman"/>
          <w:color w:val="000000" w:themeColor="text1"/>
          <w:sz w:val="24"/>
          <w:szCs w:val="24"/>
        </w:rPr>
        <w:t>6</w:t>
      </w:r>
      <w:r w:rsidRPr="00E9696B" w:rsidR="0014176E">
        <w:rPr>
          <w:rFonts w:ascii="Times New Roman" w:eastAsia="Calibri" w:hAnsi="Times New Roman" w:cs="Times New Roman"/>
          <w:color w:val="000000" w:themeColor="text1"/>
          <w:sz w:val="24"/>
          <w:szCs w:val="24"/>
        </w:rPr>
        <w:t>6</w:t>
      </w:r>
      <w:r w:rsidRPr="00E9696B" w:rsidR="00AF459A">
        <w:rPr>
          <w:rFonts w:ascii="Times New Roman" w:eastAsia="Calibri" w:hAnsi="Times New Roman" w:cs="Times New Roman"/>
          <w:color w:val="000000" w:themeColor="text1"/>
          <w:sz w:val="24"/>
          <w:szCs w:val="24"/>
        </w:rPr>
        <w:t>7</w:t>
      </w:r>
      <w:r w:rsidRPr="00E9696B">
        <w:rPr>
          <w:rFonts w:ascii="Times New Roman" w:eastAsia="Calibri" w:hAnsi="Times New Roman" w:cs="Times New Roman"/>
          <w:color w:val="000000" w:themeColor="text1"/>
          <w:sz w:val="24"/>
          <w:szCs w:val="24"/>
        </w:rPr>
        <w:t>).</w:t>
      </w:r>
    </w:p>
    <w:p w:rsidR="0014176E" w:rsidRPr="00E9696B" w:rsidP="001D79E1" w14:paraId="0103B585" w14:textId="77777777">
      <w:pPr>
        <w:spacing w:after="0"/>
        <w:contextualSpacing/>
        <w:rPr>
          <w:rFonts w:ascii="Times New Roman" w:eastAsia="Calibri" w:hAnsi="Times New Roman" w:cs="Times New Roman"/>
          <w:color w:val="000000" w:themeColor="text1"/>
          <w:sz w:val="24"/>
        </w:rPr>
      </w:pPr>
    </w:p>
    <w:p w:rsidR="0099604B" w:rsidRPr="00E9696B" w:rsidP="001D79E1" w14:paraId="0186FDCA" w14:textId="4086C6D0">
      <w:pPr>
        <w:spacing w:after="0"/>
        <w:contextualSpacing/>
        <w:rPr>
          <w:rFonts w:ascii="Times New Roman" w:eastAsia="Calibri" w:hAnsi="Times New Roman" w:cs="Times New Roman"/>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163 </w:t>
      </w:r>
      <w:r w:rsidRPr="00E9696B">
        <w:rPr>
          <w:rFonts w:ascii="Times New Roman" w:hAnsi="Times New Roman" w:cs="Times New Roman"/>
          <w:b/>
          <w:bCs/>
          <w:color w:val="000000" w:themeColor="text1"/>
          <w:sz w:val="24"/>
          <w:szCs w:val="24"/>
        </w:rPr>
        <w:t xml:space="preserve">(formerly </w:t>
      </w:r>
      <w:r w:rsidRPr="00E9696B">
        <w:rPr>
          <w:rFonts w:ascii="Times New Roman" w:hAnsi="Times New Roman" w:cs="Times New Roman"/>
          <w:b/>
          <w:color w:val="000000" w:themeColor="text1"/>
          <w:sz w:val="24"/>
          <w:szCs w:val="24"/>
        </w:rPr>
        <w:t>519-0-40) Assessment Survey - Phone</w:t>
      </w:r>
      <w:r w:rsidRPr="00E9696B">
        <w:rPr>
          <w:rFonts w:ascii="Times New Roman" w:eastAsia="Calibri" w:hAnsi="Times New Roman" w:cs="Times New Roman"/>
          <w:color w:val="000000" w:themeColor="text1"/>
          <w:sz w:val="24"/>
          <w:szCs w:val="24"/>
        </w:rPr>
        <w:t xml:space="preserve"> </w:t>
      </w:r>
      <w:r w:rsidRPr="00E9696B">
        <w:rPr>
          <w:rFonts w:ascii="Times New Roman" w:eastAsia="Calibri" w:hAnsi="Times New Roman" w:cs="Times New Roman"/>
          <w:color w:val="000000" w:themeColor="text1"/>
          <w:sz w:val="24"/>
          <w:szCs w:val="24"/>
        </w:rPr>
        <w:t xml:space="preserve">is estimated to have </w:t>
      </w:r>
      <w:r w:rsidRPr="00E9696B" w:rsidR="00CA72F5">
        <w:rPr>
          <w:rFonts w:ascii="Times New Roman" w:eastAsia="Calibri" w:hAnsi="Times New Roman" w:cs="Times New Roman"/>
          <w:color w:val="000000" w:themeColor="text1"/>
          <w:sz w:val="24"/>
          <w:szCs w:val="24"/>
        </w:rPr>
        <w:t>3,744</w:t>
      </w:r>
      <w:r w:rsidRPr="00E9696B">
        <w:rPr>
          <w:rFonts w:ascii="Times New Roman" w:eastAsia="Calibri" w:hAnsi="Times New Roman" w:cs="Times New Roman"/>
          <w:color w:val="000000" w:themeColor="text1"/>
          <w:sz w:val="24"/>
          <w:szCs w:val="24"/>
        </w:rPr>
        <w:t xml:space="preserve"> respondents submitting </w:t>
      </w:r>
      <w:r w:rsidRPr="00E9696B" w:rsidR="00CA72F5">
        <w:rPr>
          <w:rFonts w:ascii="Times New Roman" w:eastAsia="Calibri" w:hAnsi="Times New Roman" w:cs="Times New Roman"/>
          <w:color w:val="000000" w:themeColor="text1"/>
          <w:sz w:val="24"/>
          <w:szCs w:val="24"/>
        </w:rPr>
        <w:t>3,744</w:t>
      </w:r>
      <w:r w:rsidRPr="00E9696B">
        <w:rPr>
          <w:rFonts w:ascii="Times New Roman" w:eastAsia="Calibri" w:hAnsi="Times New Roman" w:cs="Times New Roman"/>
          <w:color w:val="000000" w:themeColor="text1"/>
          <w:sz w:val="24"/>
          <w:szCs w:val="24"/>
        </w:rPr>
        <w:t xml:space="preserve"> responses per year</w:t>
      </w:r>
      <w:r w:rsidRPr="00E9696B" w:rsidR="0014176E">
        <w:rPr>
          <w:rFonts w:ascii="Times New Roman" w:eastAsia="Calibri" w:hAnsi="Times New Roman" w:cs="Times New Roman"/>
          <w:color w:val="000000" w:themeColor="text1"/>
          <w:sz w:val="24"/>
          <w:szCs w:val="24"/>
        </w:rPr>
        <w:t>.</w:t>
      </w:r>
      <w:r w:rsidRPr="00E9696B">
        <w:rPr>
          <w:rFonts w:ascii="Times New Roman" w:eastAsia="Calibri" w:hAnsi="Times New Roman" w:cs="Times New Roman"/>
          <w:color w:val="000000" w:themeColor="text1"/>
          <w:sz w:val="24"/>
          <w:szCs w:val="24"/>
        </w:rPr>
        <w:t xml:space="preserve">  It is estimated that each response will require </w:t>
      </w:r>
      <w:r w:rsidRPr="00E9696B" w:rsidR="0014176E">
        <w:rPr>
          <w:rFonts w:ascii="Times New Roman" w:eastAsia="Calibri" w:hAnsi="Times New Roman" w:cs="Times New Roman"/>
          <w:color w:val="000000" w:themeColor="text1"/>
          <w:sz w:val="24"/>
          <w:szCs w:val="24"/>
        </w:rPr>
        <w:t>0.20</w:t>
      </w:r>
      <w:r w:rsidRPr="00E9696B" w:rsidR="005C2195">
        <w:rPr>
          <w:rFonts w:ascii="Times New Roman" w:eastAsia="Calibri" w:hAnsi="Times New Roman" w:cs="Times New Roman"/>
          <w:color w:val="000000" w:themeColor="text1"/>
          <w:sz w:val="24"/>
          <w:szCs w:val="24"/>
        </w:rPr>
        <w:t>00</w:t>
      </w:r>
      <w:r w:rsidRPr="00E9696B">
        <w:rPr>
          <w:rFonts w:ascii="Times New Roman" w:eastAsia="Calibri" w:hAnsi="Times New Roman" w:cs="Times New Roman"/>
          <w:color w:val="000000" w:themeColor="text1"/>
          <w:sz w:val="24"/>
          <w:szCs w:val="24"/>
        </w:rPr>
        <w:t xml:space="preserve"> hours to complete, with the total annual burden of </w:t>
      </w:r>
      <w:r w:rsidRPr="00E9696B" w:rsidR="002459DE">
        <w:rPr>
          <w:rFonts w:ascii="Times New Roman" w:eastAsia="Calibri" w:hAnsi="Times New Roman" w:cs="Times New Roman"/>
          <w:color w:val="000000" w:themeColor="text1"/>
          <w:sz w:val="24"/>
          <w:szCs w:val="24"/>
        </w:rPr>
        <w:t>749</w:t>
      </w:r>
      <w:r w:rsidRPr="00E9696B">
        <w:rPr>
          <w:rFonts w:ascii="Times New Roman" w:eastAsia="Calibri" w:hAnsi="Times New Roman" w:cs="Times New Roman"/>
          <w:color w:val="000000" w:themeColor="text1"/>
          <w:sz w:val="24"/>
          <w:szCs w:val="24"/>
        </w:rPr>
        <w:t xml:space="preserve"> hours (</w:t>
      </w:r>
      <w:r w:rsidRPr="00E9696B" w:rsidR="002459DE">
        <w:rPr>
          <w:rFonts w:ascii="Times New Roman" w:eastAsia="Calibri" w:hAnsi="Times New Roman" w:cs="Times New Roman"/>
          <w:color w:val="000000" w:themeColor="text1"/>
          <w:sz w:val="24"/>
          <w:szCs w:val="24"/>
        </w:rPr>
        <w:t>3,744</w:t>
      </w:r>
      <w:r w:rsidRPr="00E9696B">
        <w:rPr>
          <w:rFonts w:ascii="Times New Roman" w:eastAsia="Calibri" w:hAnsi="Times New Roman" w:cs="Times New Roman"/>
          <w:color w:val="000000" w:themeColor="text1"/>
          <w:sz w:val="24"/>
          <w:szCs w:val="24"/>
        </w:rPr>
        <w:t xml:space="preserve"> x </w:t>
      </w:r>
      <w:r w:rsidRPr="00E9696B" w:rsidR="0014176E">
        <w:rPr>
          <w:rFonts w:ascii="Times New Roman" w:eastAsia="Calibri" w:hAnsi="Times New Roman" w:cs="Times New Roman"/>
          <w:color w:val="000000" w:themeColor="text1"/>
          <w:sz w:val="24"/>
          <w:szCs w:val="24"/>
        </w:rPr>
        <w:t>0.</w:t>
      </w:r>
      <w:r w:rsidRPr="00E9696B" w:rsidR="00292B8E">
        <w:rPr>
          <w:rFonts w:ascii="Times New Roman" w:eastAsia="Calibri" w:hAnsi="Times New Roman" w:cs="Times New Roman"/>
          <w:color w:val="000000" w:themeColor="text1"/>
          <w:sz w:val="24"/>
          <w:szCs w:val="24"/>
        </w:rPr>
        <w:t>20</w:t>
      </w:r>
      <w:r w:rsidRPr="00E9696B" w:rsidR="005C2195">
        <w:rPr>
          <w:rFonts w:ascii="Times New Roman" w:eastAsia="Calibri" w:hAnsi="Times New Roman" w:cs="Times New Roman"/>
          <w:color w:val="000000" w:themeColor="text1"/>
          <w:sz w:val="24"/>
          <w:szCs w:val="24"/>
        </w:rPr>
        <w:t>00</w:t>
      </w:r>
      <w:r w:rsidRPr="00E9696B">
        <w:rPr>
          <w:rFonts w:ascii="Times New Roman" w:eastAsia="Calibri" w:hAnsi="Times New Roman" w:cs="Times New Roman"/>
          <w:color w:val="000000" w:themeColor="text1"/>
          <w:sz w:val="24"/>
          <w:szCs w:val="24"/>
        </w:rPr>
        <w:t>).</w:t>
      </w:r>
    </w:p>
    <w:p w:rsidR="00FD7436" w:rsidRPr="00E9696B" w:rsidP="001D79E1" w14:paraId="116551CF" w14:textId="77777777">
      <w:pPr>
        <w:spacing w:after="0"/>
        <w:contextualSpacing/>
        <w:rPr>
          <w:rFonts w:ascii="Times New Roman" w:eastAsia="Calibri" w:hAnsi="Times New Roman" w:cs="Times New Roman"/>
          <w:color w:val="000000" w:themeColor="text1"/>
          <w:sz w:val="24"/>
          <w:szCs w:val="24"/>
        </w:rPr>
      </w:pPr>
    </w:p>
    <w:p w:rsidR="001872A1" w:rsidRPr="00E9696B" w:rsidP="001872A1" w14:paraId="0F95453D" w14:textId="0838D1CC">
      <w:pPr>
        <w:spacing w:after="0"/>
        <w:contextualSpacing/>
        <w:rPr>
          <w:rFonts w:ascii="Times New Roman" w:eastAsia="Calibri" w:hAnsi="Times New Roman" w:cs="Times New Roman"/>
          <w:color w:val="000000" w:themeColor="text1"/>
          <w:sz w:val="24"/>
          <w:szCs w:val="24"/>
        </w:rPr>
      </w:pPr>
      <w:r w:rsidRPr="00E9696B">
        <w:rPr>
          <w:rFonts w:ascii="Times New Roman" w:hAnsi="Times New Roman" w:cs="Times New Roman"/>
          <w:b/>
          <w:color w:val="000000" w:themeColor="text1"/>
          <w:sz w:val="24"/>
          <w:szCs w:val="24"/>
        </w:rPr>
        <w:t xml:space="preserve">FEMA Form </w:t>
      </w:r>
      <w:r w:rsidRPr="00E9696B">
        <w:rPr>
          <w:rFonts w:ascii="Times New Roman" w:hAnsi="Times New Roman" w:cs="Times New Roman"/>
          <w:b/>
          <w:bCs/>
          <w:color w:val="000000" w:themeColor="text1"/>
          <w:sz w:val="24"/>
          <w:szCs w:val="24"/>
        </w:rPr>
        <w:t>FF-</w:t>
      </w:r>
      <w:r w:rsidRPr="00E9696B" w:rsidR="00777CBF">
        <w:rPr>
          <w:rFonts w:ascii="Times New Roman" w:hAnsi="Times New Roman" w:cs="Times New Roman"/>
          <w:b/>
          <w:bCs/>
          <w:color w:val="000000" w:themeColor="text1"/>
          <w:sz w:val="24"/>
          <w:szCs w:val="24"/>
        </w:rPr>
        <w:t>104</w:t>
      </w:r>
      <w:r w:rsidRPr="00E9696B">
        <w:rPr>
          <w:rFonts w:ascii="Times New Roman" w:hAnsi="Times New Roman" w:cs="Times New Roman"/>
          <w:b/>
          <w:bCs/>
          <w:color w:val="000000" w:themeColor="text1"/>
          <w:sz w:val="24"/>
          <w:szCs w:val="24"/>
        </w:rPr>
        <w:t>-FY-</w:t>
      </w:r>
      <w:r w:rsidRPr="00E9696B" w:rsidR="00777CBF">
        <w:rPr>
          <w:rFonts w:ascii="Times New Roman" w:hAnsi="Times New Roman" w:cs="Times New Roman"/>
          <w:b/>
          <w:bCs/>
          <w:color w:val="000000" w:themeColor="text1"/>
          <w:sz w:val="24"/>
          <w:szCs w:val="24"/>
        </w:rPr>
        <w:t>21</w:t>
      </w:r>
      <w:r w:rsidRPr="00E9696B">
        <w:rPr>
          <w:rFonts w:ascii="Times New Roman" w:hAnsi="Times New Roman" w:cs="Times New Roman"/>
          <w:b/>
          <w:bCs/>
          <w:color w:val="000000" w:themeColor="text1"/>
          <w:sz w:val="24"/>
          <w:szCs w:val="24"/>
        </w:rPr>
        <w:t>-</w:t>
      </w:r>
      <w:r w:rsidRPr="00E9696B" w:rsidR="00777CBF">
        <w:rPr>
          <w:rFonts w:ascii="Times New Roman" w:hAnsi="Times New Roman" w:cs="Times New Roman"/>
          <w:b/>
          <w:bCs/>
          <w:color w:val="000000" w:themeColor="text1"/>
          <w:sz w:val="24"/>
          <w:szCs w:val="24"/>
        </w:rPr>
        <w:t xml:space="preserve">164 </w:t>
      </w:r>
      <w:r w:rsidRPr="00E9696B">
        <w:rPr>
          <w:rFonts w:ascii="Times New Roman" w:hAnsi="Times New Roman" w:cs="Times New Roman"/>
          <w:b/>
          <w:bCs/>
          <w:color w:val="000000" w:themeColor="text1"/>
          <w:sz w:val="24"/>
          <w:szCs w:val="24"/>
        </w:rPr>
        <w:t xml:space="preserve">(formerly </w:t>
      </w:r>
      <w:r w:rsidRPr="00E9696B">
        <w:rPr>
          <w:rFonts w:ascii="Times New Roman" w:hAnsi="Times New Roman" w:cs="Times New Roman"/>
          <w:b/>
          <w:color w:val="000000" w:themeColor="text1"/>
          <w:sz w:val="24"/>
          <w:szCs w:val="24"/>
        </w:rPr>
        <w:t>519-0-41) Assessment Survey - Electronic</w:t>
      </w:r>
      <w:r w:rsidRPr="00E9696B">
        <w:rPr>
          <w:rFonts w:ascii="Times New Roman" w:eastAsia="Calibri" w:hAnsi="Times New Roman" w:cs="Times New Roman"/>
          <w:color w:val="000000" w:themeColor="text1"/>
          <w:sz w:val="24"/>
          <w:szCs w:val="24"/>
        </w:rPr>
        <w:t xml:space="preserve"> </w:t>
      </w:r>
      <w:r w:rsidRPr="00E9696B">
        <w:rPr>
          <w:rFonts w:ascii="Times New Roman" w:eastAsia="Calibri" w:hAnsi="Times New Roman" w:cs="Times New Roman"/>
          <w:color w:val="000000" w:themeColor="text1"/>
          <w:sz w:val="24"/>
          <w:szCs w:val="24"/>
        </w:rPr>
        <w:t>is estimated to have 5,856 respondents submitting 5,856 responses per year.  It is estimated that each response will require 0.1000 hours to complete, with the total annual burden of 586 hours (5,856 x 0.1000)</w:t>
      </w:r>
      <w:r w:rsidRPr="00E9696B" w:rsidR="00FD7436">
        <w:rPr>
          <w:rFonts w:ascii="Times New Roman" w:eastAsia="Calibri" w:hAnsi="Times New Roman" w:cs="Times New Roman"/>
          <w:color w:val="000000" w:themeColor="text1"/>
          <w:sz w:val="24"/>
          <w:szCs w:val="24"/>
        </w:rPr>
        <w:t>.</w:t>
      </w:r>
    </w:p>
    <w:p w:rsidR="00FD7436" w:rsidRPr="00E9696B" w:rsidP="001872A1" w14:paraId="5E3332AE" w14:textId="6D2C1865">
      <w:pPr>
        <w:spacing w:after="0"/>
        <w:contextualSpacing/>
        <w:rPr>
          <w:rFonts w:ascii="Times New Roman" w:eastAsia="Calibri" w:hAnsi="Times New Roman" w:cs="Times New Roman"/>
          <w:color w:val="000000" w:themeColor="text1"/>
          <w:sz w:val="24"/>
          <w:szCs w:val="24"/>
        </w:rPr>
      </w:pPr>
    </w:p>
    <w:p w:rsidR="00FD7436" w:rsidRPr="00704931" w:rsidP="00FD7436" w14:paraId="4F1DB11D" w14:textId="2A19FFA7">
      <w:pPr>
        <w:spacing w:after="0"/>
        <w:contextualSpacing/>
        <w:rPr>
          <w:rFonts w:ascii="Times New Roman" w:eastAsia="Calibri" w:hAnsi="Times New Roman" w:cs="Times New Roman"/>
          <w:color w:val="000000" w:themeColor="text1"/>
          <w:sz w:val="24"/>
          <w:szCs w:val="24"/>
        </w:rPr>
      </w:pPr>
      <w:r>
        <w:rPr>
          <w:rFonts w:ascii="Times New Roman" w:hAnsi="Times New Roman" w:cs="Times New Roman"/>
          <w:b/>
          <w:sz w:val="24"/>
          <w:szCs w:val="24"/>
        </w:rPr>
        <w:t>Focus Groups</w:t>
      </w:r>
      <w:r w:rsidRPr="001D79E1">
        <w:rPr>
          <w:rFonts w:ascii="Times New Roman" w:eastAsia="Calibri" w:hAnsi="Times New Roman" w:cs="Times New Roman"/>
          <w:sz w:val="24"/>
          <w:szCs w:val="24"/>
        </w:rPr>
        <w:t xml:space="preserve"> </w:t>
      </w:r>
      <w:r>
        <w:rPr>
          <w:rFonts w:ascii="Times New Roman" w:eastAsia="Calibri" w:hAnsi="Times New Roman" w:cs="Times New Roman"/>
          <w:sz w:val="24"/>
          <w:szCs w:val="24"/>
        </w:rPr>
        <w:t>are</w:t>
      </w:r>
      <w:r w:rsidRPr="003B493D">
        <w:rPr>
          <w:rFonts w:ascii="Times New Roman" w:eastAsia="Calibri" w:hAnsi="Times New Roman" w:cs="Times New Roman"/>
          <w:sz w:val="24"/>
          <w:szCs w:val="24"/>
        </w:rPr>
        <w:t xml:space="preserve"> estimated to </w:t>
      </w:r>
      <w:r w:rsidRPr="00704931">
        <w:rPr>
          <w:rFonts w:ascii="Times New Roman" w:eastAsia="Calibri" w:hAnsi="Times New Roman" w:cs="Times New Roman"/>
          <w:color w:val="000000" w:themeColor="text1"/>
          <w:sz w:val="24"/>
          <w:szCs w:val="24"/>
        </w:rPr>
        <w:t>have 500 respondents submitting 500 responses per year.  It is estimated that each response will require 3 hours to complete, with the total annual burden of 1,500 hours (500 x 3).</w:t>
      </w:r>
    </w:p>
    <w:p w:rsidR="00FD7436" w:rsidP="00FD7436" w14:paraId="41207A81" w14:textId="77777777">
      <w:pPr>
        <w:contextualSpacing/>
        <w:rPr>
          <w:rFonts w:ascii="Times New Roman" w:hAnsi="Times New Roman" w:cs="Times New Roman"/>
          <w:sz w:val="24"/>
          <w:szCs w:val="24"/>
        </w:rPr>
      </w:pPr>
    </w:p>
    <w:p w:rsidR="00FD7436" w:rsidRPr="00704931" w:rsidP="00FD7436" w14:paraId="16087FF5" w14:textId="42716323">
      <w:pPr>
        <w:spacing w:after="0"/>
        <w:contextualSpacing/>
        <w:rPr>
          <w:rFonts w:ascii="Times New Roman" w:eastAsia="Calibri" w:hAnsi="Times New Roman" w:cs="Times New Roman"/>
          <w:color w:val="000000" w:themeColor="text1"/>
          <w:sz w:val="24"/>
          <w:szCs w:val="24"/>
        </w:rPr>
      </w:pPr>
      <w:r>
        <w:rPr>
          <w:rFonts w:ascii="Times New Roman" w:hAnsi="Times New Roman" w:cs="Times New Roman"/>
          <w:b/>
          <w:sz w:val="24"/>
          <w:szCs w:val="24"/>
        </w:rPr>
        <w:t>One-on-One Interviews</w:t>
      </w:r>
      <w:r w:rsidRPr="001D79E1">
        <w:rPr>
          <w:rFonts w:ascii="Times New Roman" w:eastAsia="Calibri" w:hAnsi="Times New Roman" w:cs="Times New Roman"/>
          <w:sz w:val="24"/>
          <w:szCs w:val="24"/>
        </w:rPr>
        <w:t xml:space="preserve"> </w:t>
      </w:r>
      <w:r>
        <w:rPr>
          <w:rFonts w:ascii="Times New Roman" w:eastAsia="Calibri" w:hAnsi="Times New Roman" w:cs="Times New Roman"/>
          <w:sz w:val="24"/>
          <w:szCs w:val="24"/>
        </w:rPr>
        <w:t>are</w:t>
      </w:r>
      <w:r w:rsidRPr="003B493D">
        <w:rPr>
          <w:rFonts w:ascii="Times New Roman" w:eastAsia="Calibri" w:hAnsi="Times New Roman" w:cs="Times New Roman"/>
          <w:sz w:val="24"/>
          <w:szCs w:val="24"/>
        </w:rPr>
        <w:t xml:space="preserve"> </w:t>
      </w:r>
      <w:r w:rsidRPr="00704931">
        <w:rPr>
          <w:rFonts w:ascii="Times New Roman" w:eastAsia="Calibri" w:hAnsi="Times New Roman" w:cs="Times New Roman"/>
          <w:color w:val="000000" w:themeColor="text1"/>
          <w:sz w:val="24"/>
          <w:szCs w:val="24"/>
        </w:rPr>
        <w:t>estimated to have 500 respondents submitting 500 responses per year.  It is estimated that each response will require 1 hour to complete, with the total annual burden of 500 hours (500 x 1).</w:t>
      </w:r>
    </w:p>
    <w:p w:rsidR="00CF2D48" w:rsidRPr="009E548E" w:rsidP="00CF2D48" w14:paraId="36B55745" w14:textId="77777777">
      <w:pPr>
        <w:contextualSpacing/>
        <w:rPr>
          <w:rFonts w:ascii="Times New Roman" w:hAnsi="Times New Roman" w:cs="Times New Roman"/>
          <w:sz w:val="24"/>
          <w:szCs w:val="24"/>
        </w:rPr>
      </w:pPr>
    </w:p>
    <w:p w:rsidR="003B493D" w:rsidRPr="00704931" w14:paraId="6F7BFC29" w14:textId="732F49C5">
      <w:pPr>
        <w:contextualSpacing/>
        <w:rPr>
          <w:rFonts w:ascii="Times New Roman" w:hAnsi="Times New Roman" w:cs="Times New Roman"/>
          <w:sz w:val="24"/>
          <w:szCs w:val="24"/>
        </w:rPr>
      </w:pPr>
      <w:r w:rsidRPr="00704931">
        <w:rPr>
          <w:rFonts w:ascii="Times New Roman" w:hAnsi="Times New Roman" w:cs="Times New Roman"/>
          <w:sz w:val="24"/>
          <w:szCs w:val="24"/>
        </w:rPr>
        <w:t xml:space="preserve">After conducting usability testing there is a </w:t>
      </w:r>
      <w:r w:rsidRPr="00704931" w:rsidR="00E5137F">
        <w:rPr>
          <w:rFonts w:ascii="Times New Roman" w:hAnsi="Times New Roman" w:cs="Times New Roman"/>
          <w:sz w:val="24"/>
          <w:szCs w:val="24"/>
        </w:rPr>
        <w:t>3,089</w:t>
      </w:r>
      <w:r w:rsidRPr="00704931" w:rsidR="006518BA">
        <w:rPr>
          <w:rFonts w:ascii="Times New Roman" w:hAnsi="Times New Roman" w:cs="Times New Roman"/>
          <w:sz w:val="24"/>
          <w:szCs w:val="24"/>
        </w:rPr>
        <w:t xml:space="preserve"> hour</w:t>
      </w:r>
      <w:r w:rsidRPr="00704931">
        <w:rPr>
          <w:rFonts w:ascii="Times New Roman" w:hAnsi="Times New Roman" w:cs="Times New Roman"/>
          <w:sz w:val="24"/>
          <w:szCs w:val="24"/>
        </w:rPr>
        <w:t xml:space="preserve"> reduction in burden on the OMB</w:t>
      </w:r>
      <w:r w:rsidRPr="00704931" w:rsidR="00E5137F">
        <w:rPr>
          <w:rFonts w:ascii="Times New Roman" w:hAnsi="Times New Roman" w:cs="Times New Roman"/>
          <w:sz w:val="24"/>
          <w:szCs w:val="24"/>
        </w:rPr>
        <w:t xml:space="preserve"> </w:t>
      </w:r>
      <w:r w:rsidRPr="00704931">
        <w:rPr>
          <w:rFonts w:ascii="Times New Roman" w:hAnsi="Times New Roman" w:cs="Times New Roman"/>
          <w:sz w:val="24"/>
          <w:szCs w:val="24"/>
        </w:rPr>
        <w:t>inventory.</w:t>
      </w:r>
    </w:p>
    <w:p w:rsidR="00375C07" w:rsidRPr="00DF1EF8" w:rsidP="001D79E1" w14:paraId="57AA767D" w14:textId="419080D0">
      <w:pPr>
        <w:spacing w:after="0"/>
        <w:contextualSpacing/>
        <w:rPr>
          <w:rFonts w:ascii="Times New Roman" w:eastAsia="Calibri" w:hAnsi="Times New Roman" w:cs="Times New Roman"/>
          <w:sz w:val="24"/>
          <w:szCs w:val="24"/>
        </w:rPr>
      </w:pPr>
    </w:p>
    <w:p w:rsidR="00375C07" w:rsidRPr="001D79E1" w:rsidP="001D79E1" w14:paraId="29DE2856" w14:textId="5ABB3217">
      <w:pPr>
        <w:pStyle w:val="ListParagraph"/>
        <w:numPr>
          <w:ilvl w:val="1"/>
          <w:numId w:val="29"/>
        </w:numPr>
        <w:spacing w:after="0"/>
        <w:ind w:left="720"/>
        <w:rPr>
          <w:rFonts w:ascii="Times New Roman" w:hAnsi="Times New Roman" w:cs="Times New Roman"/>
          <w:sz w:val="24"/>
          <w:szCs w:val="24"/>
        </w:rPr>
      </w:pPr>
      <w:r w:rsidRPr="003B493D">
        <w:rPr>
          <w:rFonts w:ascii="Times New Roman" w:hAnsi="Times New Roman" w:cs="Times New Roman"/>
          <w:b/>
          <w:bCs/>
          <w:sz w:val="24"/>
          <w:szCs w:val="24"/>
        </w:rPr>
        <w:t>If this request for approval covers more than one form, provide separate hour burden estimates for each form and aggregate the hour burdens in Item 13 of OMB Form 83-I</w:t>
      </w:r>
      <w:r w:rsidRPr="001D79E1">
        <w:rPr>
          <w:rFonts w:ascii="Times New Roman" w:hAnsi="Times New Roman" w:cs="Times New Roman"/>
          <w:sz w:val="24"/>
          <w:szCs w:val="24"/>
        </w:rPr>
        <w:t>.</w:t>
      </w:r>
    </w:p>
    <w:p w:rsidR="00AC4B7C" w:rsidRPr="001D79E1" w14:paraId="1CFDAD61" w14:textId="77777777">
      <w:pPr>
        <w:pStyle w:val="ListParagraph"/>
        <w:rPr>
          <w:rFonts w:ascii="Times New Roman" w:hAnsi="Times New Roman" w:cs="Times New Roman"/>
          <w:sz w:val="24"/>
          <w:szCs w:val="24"/>
        </w:rPr>
      </w:pPr>
    </w:p>
    <w:p w:rsidR="00AC4B7C" w:rsidRPr="001D79E1" w:rsidP="001D79E1" w14:paraId="4AF116B0" w14:textId="77777777">
      <w:pPr>
        <w:contextualSpacing/>
        <w:rPr>
          <w:rFonts w:ascii="Times New Roman" w:hAnsi="Times New Roman" w:cs="Times New Roman"/>
          <w:sz w:val="24"/>
          <w:szCs w:val="24"/>
        </w:rPr>
      </w:pPr>
      <w:r w:rsidRPr="001D79E1">
        <w:rPr>
          <w:rFonts w:ascii="Times New Roman" w:hAnsi="Times New Roman" w:cs="Times New Roman"/>
          <w:sz w:val="24"/>
          <w:szCs w:val="24"/>
        </w:rPr>
        <w:t>Please see our response for 12a above and 12c below.</w:t>
      </w:r>
    </w:p>
    <w:p w:rsidR="00AC4B7C" w:rsidRPr="001D79E1" w14:paraId="5A7D8900" w14:textId="77777777">
      <w:pPr>
        <w:pStyle w:val="ListParagraph"/>
        <w:spacing w:after="0"/>
        <w:ind w:left="1440"/>
        <w:rPr>
          <w:rFonts w:ascii="Times New Roman" w:hAnsi="Times New Roman" w:cs="Times New Roman"/>
          <w:sz w:val="24"/>
          <w:szCs w:val="24"/>
        </w:rPr>
      </w:pPr>
    </w:p>
    <w:p w:rsidR="00375C07" w:rsidRPr="001D79E1" w:rsidP="001D79E1" w14:paraId="5FAA7883" w14:textId="0928757E">
      <w:pPr>
        <w:pStyle w:val="ListParagraph"/>
        <w:numPr>
          <w:ilvl w:val="1"/>
          <w:numId w:val="29"/>
        </w:numPr>
        <w:spacing w:after="0"/>
        <w:ind w:left="720"/>
        <w:rPr>
          <w:rFonts w:ascii="Times New Roman" w:hAnsi="Times New Roman" w:cs="Times New Roman"/>
          <w:sz w:val="24"/>
          <w:szCs w:val="24"/>
        </w:rPr>
      </w:pPr>
      <w:r w:rsidRPr="003B493D">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1.45 (1.61 for State and local government employees) and this total should be entered in the cell for “Avg. Hourly Wage Rate.”  The cost to the respondents of contracting out to paying outside parties for information collection activities should not be included here.  Instead this cost should be included in Item 13</w:t>
      </w:r>
      <w:r w:rsidRPr="003B493D" w:rsidR="00AC4B7C">
        <w:rPr>
          <w:rFonts w:ascii="Times New Roman" w:hAnsi="Times New Roman" w:cs="Times New Roman"/>
          <w:b/>
          <w:bCs/>
          <w:sz w:val="24"/>
          <w:szCs w:val="24"/>
        </w:rPr>
        <w:t>.</w:t>
      </w:r>
    </w:p>
    <w:p w:rsidR="00CD1DA5" w:rsidRPr="003B493D" w:rsidP="001D79E1" w14:paraId="6C704EE9" w14:textId="77777777">
      <w:pPr>
        <w:tabs>
          <w:tab w:val="left" w:pos="-720"/>
          <w:tab w:val="num" w:pos="1080"/>
          <w:tab w:val="left" w:pos="4590"/>
        </w:tabs>
        <w:suppressAutoHyphens/>
        <w:contextualSpacing/>
        <w:rPr>
          <w:rFonts w:ascii="Times New Roman" w:hAnsi="Times New Roman" w:cs="Times New Roman"/>
          <w:bCs/>
          <w:sz w:val="24"/>
          <w:szCs w:val="24"/>
        </w:rPr>
      </w:pPr>
    </w:p>
    <w:p w:rsidR="00C065B6" w:rsidRPr="00C065B6" w:rsidP="001D79E1" w14:paraId="4464E896" w14:textId="3448EB1C">
      <w:pPr>
        <w:tabs>
          <w:tab w:val="left" w:pos="-720"/>
          <w:tab w:val="num" w:pos="1080"/>
          <w:tab w:val="left" w:pos="4590"/>
        </w:tabs>
        <w:suppressAutoHyphens/>
        <w:contextualSpacing/>
        <w:rPr>
          <w:rFonts w:ascii="Times New Roman" w:hAnsi="Times New Roman" w:cs="Times New Roman"/>
          <w:bCs/>
          <w:sz w:val="24"/>
          <w:szCs w:val="24"/>
        </w:rPr>
      </w:pPr>
      <w:r w:rsidRPr="00C065B6">
        <w:rPr>
          <w:rFonts w:ascii="Times New Roman" w:hAnsi="Times New Roman" w:cs="Times New Roman"/>
          <w:bCs/>
          <w:sz w:val="24"/>
          <w:szCs w:val="24"/>
        </w:rPr>
        <w:t>The universe of respondents will consist of all disaster survivors that applied for Individual Assistance following a major disaster</w:t>
      </w:r>
      <w:r>
        <w:rPr>
          <w:rFonts w:ascii="Times New Roman" w:hAnsi="Times New Roman" w:cs="Times New Roman"/>
          <w:bCs/>
          <w:sz w:val="24"/>
          <w:szCs w:val="24"/>
        </w:rPr>
        <w:t xml:space="preserve"> </w:t>
      </w:r>
      <w:r w:rsidRPr="00C065B6">
        <w:rPr>
          <w:rFonts w:ascii="Times New Roman" w:hAnsi="Times New Roman" w:cs="Times New Roman"/>
          <w:bCs/>
          <w:sz w:val="24"/>
          <w:szCs w:val="24"/>
        </w:rPr>
        <w:t xml:space="preserve">declaration under the Stafford Act (42 U.S.C. §§ 5121 </w:t>
      </w:r>
      <w:r w:rsidRPr="00C065B6">
        <w:rPr>
          <w:rFonts w:ascii="Times New Roman" w:hAnsi="Times New Roman" w:cs="Times New Roman"/>
          <w:bCs/>
          <w:i/>
          <w:iCs/>
          <w:sz w:val="24"/>
          <w:szCs w:val="24"/>
        </w:rPr>
        <w:t>et seq</w:t>
      </w:r>
      <w:r w:rsidRPr="00C065B6">
        <w:rPr>
          <w:rFonts w:ascii="Times New Roman" w:hAnsi="Times New Roman" w:cs="Times New Roman"/>
          <w:bCs/>
          <w:sz w:val="24"/>
          <w:szCs w:val="24"/>
        </w:rPr>
        <w:t xml:space="preserve">)  </w:t>
      </w:r>
    </w:p>
    <w:p w:rsidR="003B493D" w:rsidP="003B493D" w14:paraId="5DCBC12A" w14:textId="77777777">
      <w:pPr>
        <w:spacing w:after="0"/>
        <w:contextualSpacing/>
        <w:rPr>
          <w:rFonts w:ascii="Times New Roman" w:hAnsi="Times New Roman" w:cs="Times New Roman"/>
          <w:bCs/>
          <w:sz w:val="24"/>
          <w:szCs w:val="24"/>
        </w:rPr>
      </w:pPr>
    </w:p>
    <w:p w:rsidR="00C065B6" w:rsidP="003B493D" w14:paraId="7030089C" w14:textId="6CBE41B8">
      <w:pPr>
        <w:spacing w:after="0"/>
        <w:contextualSpacing/>
        <w:rPr>
          <w:rFonts w:ascii="Times New Roman" w:hAnsi="Times New Roman" w:cs="Times New Roman"/>
          <w:bCs/>
          <w:sz w:val="24"/>
          <w:szCs w:val="24"/>
        </w:rPr>
      </w:pPr>
      <w:r w:rsidRPr="00C065B6">
        <w:rPr>
          <w:rFonts w:ascii="Times New Roman" w:hAnsi="Times New Roman" w:cs="Times New Roman"/>
          <w:bCs/>
          <w:sz w:val="24"/>
          <w:szCs w:val="24"/>
        </w:rPr>
        <w:t xml:space="preserve">Estimates, based on a </w:t>
      </w:r>
      <w:r w:rsidR="00F20F1A">
        <w:rPr>
          <w:rFonts w:ascii="Times New Roman" w:hAnsi="Times New Roman" w:cs="Times New Roman"/>
          <w:bCs/>
          <w:sz w:val="24"/>
          <w:szCs w:val="24"/>
        </w:rPr>
        <w:t>3</w:t>
      </w:r>
      <w:r w:rsidRPr="00C065B6">
        <w:rPr>
          <w:rFonts w:ascii="Times New Roman" w:hAnsi="Times New Roman" w:cs="Times New Roman"/>
          <w:bCs/>
          <w:sz w:val="24"/>
          <w:szCs w:val="24"/>
        </w:rPr>
        <w:t>-year average (</w:t>
      </w:r>
      <w:r w:rsidR="00F20F1A">
        <w:rPr>
          <w:rFonts w:ascii="Times New Roman" w:hAnsi="Times New Roman" w:cs="Times New Roman"/>
          <w:bCs/>
          <w:sz w:val="24"/>
          <w:szCs w:val="24"/>
        </w:rPr>
        <w:t xml:space="preserve">FY </w:t>
      </w:r>
      <w:r w:rsidRPr="00C065B6">
        <w:rPr>
          <w:rFonts w:ascii="Times New Roman" w:hAnsi="Times New Roman" w:cs="Times New Roman"/>
          <w:bCs/>
          <w:sz w:val="24"/>
          <w:szCs w:val="24"/>
        </w:rPr>
        <w:t>20</w:t>
      </w:r>
      <w:r w:rsidR="00F20F1A">
        <w:rPr>
          <w:rFonts w:ascii="Times New Roman" w:hAnsi="Times New Roman" w:cs="Times New Roman"/>
          <w:bCs/>
          <w:sz w:val="24"/>
          <w:szCs w:val="24"/>
        </w:rPr>
        <w:t>20</w:t>
      </w:r>
      <w:r w:rsidRPr="00C065B6">
        <w:rPr>
          <w:rFonts w:ascii="Times New Roman" w:hAnsi="Times New Roman" w:cs="Times New Roman"/>
          <w:bCs/>
          <w:sz w:val="24"/>
          <w:szCs w:val="24"/>
        </w:rPr>
        <w:t>-20</w:t>
      </w:r>
      <w:r w:rsidR="00F20F1A">
        <w:rPr>
          <w:rFonts w:ascii="Times New Roman" w:hAnsi="Times New Roman" w:cs="Times New Roman"/>
          <w:bCs/>
          <w:sz w:val="24"/>
          <w:szCs w:val="24"/>
        </w:rPr>
        <w:t>22</w:t>
      </w:r>
      <w:r w:rsidRPr="00C065B6">
        <w:rPr>
          <w:rFonts w:ascii="Times New Roman" w:hAnsi="Times New Roman" w:cs="Times New Roman"/>
          <w:bCs/>
          <w:sz w:val="24"/>
          <w:szCs w:val="24"/>
        </w:rPr>
        <w:t xml:space="preserve">) of annual applicant population, show </w:t>
      </w:r>
      <w:r w:rsidR="00FA64E8">
        <w:rPr>
          <w:rFonts w:ascii="Times New Roman" w:hAnsi="Times New Roman" w:cs="Times New Roman"/>
          <w:bCs/>
          <w:sz w:val="24"/>
          <w:szCs w:val="24"/>
        </w:rPr>
        <w:t>39</w:t>
      </w:r>
      <w:r w:rsidRPr="00C065B6">
        <w:rPr>
          <w:rFonts w:ascii="Times New Roman" w:hAnsi="Times New Roman" w:cs="Times New Roman"/>
          <w:bCs/>
          <w:sz w:val="24"/>
          <w:szCs w:val="24"/>
        </w:rPr>
        <w:t>% will be phone respo</w:t>
      </w:r>
      <w:r w:rsidR="009E2982">
        <w:rPr>
          <w:rFonts w:ascii="Times New Roman" w:hAnsi="Times New Roman" w:cs="Times New Roman"/>
          <w:bCs/>
          <w:sz w:val="24"/>
          <w:szCs w:val="24"/>
        </w:rPr>
        <w:t>n</w:t>
      </w:r>
      <w:r w:rsidRPr="00C065B6">
        <w:rPr>
          <w:rFonts w:ascii="Times New Roman" w:hAnsi="Times New Roman" w:cs="Times New Roman"/>
          <w:bCs/>
          <w:sz w:val="24"/>
          <w:szCs w:val="24"/>
        </w:rPr>
        <w:t xml:space="preserve">ses and </w:t>
      </w:r>
      <w:r w:rsidR="00FA64E8">
        <w:rPr>
          <w:rFonts w:ascii="Times New Roman" w:hAnsi="Times New Roman" w:cs="Times New Roman"/>
          <w:bCs/>
          <w:sz w:val="24"/>
          <w:szCs w:val="24"/>
        </w:rPr>
        <w:t>61</w:t>
      </w:r>
      <w:r w:rsidRPr="00C065B6">
        <w:rPr>
          <w:rFonts w:ascii="Times New Roman" w:hAnsi="Times New Roman" w:cs="Times New Roman"/>
          <w:bCs/>
          <w:sz w:val="24"/>
          <w:szCs w:val="24"/>
        </w:rPr>
        <w:t xml:space="preserve">% electronic responses for each survey.   </w:t>
      </w:r>
    </w:p>
    <w:p w:rsidR="007C1849" w14:paraId="59EC2B66" w14:textId="132D155B">
      <w:pPr>
        <w:rPr>
          <w:rFonts w:ascii="Times New Roman" w:hAnsi="Times New Roman" w:cs="Times New Roman"/>
          <w:bCs/>
          <w:sz w:val="24"/>
          <w:szCs w:val="24"/>
        </w:rPr>
      </w:pPr>
      <w:r>
        <w:rPr>
          <w:rFonts w:ascii="Times New Roman" w:hAnsi="Times New Roman" w:cs="Times New Roman"/>
          <w:bCs/>
          <w:sz w:val="24"/>
          <w:szCs w:val="24"/>
        </w:rPr>
        <w:br w:type="page"/>
      </w:r>
    </w:p>
    <w:p w:rsidR="003B493D" w:rsidRPr="009E2982" w:rsidP="001D79E1" w14:paraId="4399113C" w14:textId="77777777">
      <w:pPr>
        <w:spacing w:after="0"/>
        <w:contextualSpacing/>
        <w:rPr>
          <w:rFonts w:ascii="Times New Roman" w:hAnsi="Times New Roman" w:cs="Times New Roman"/>
          <w:bCs/>
          <w:sz w:val="24"/>
          <w:szCs w:val="24"/>
        </w:rPr>
      </w:pPr>
    </w:p>
    <w:tbl>
      <w:tblPr>
        <w:tblW w:w="11240" w:type="dxa"/>
        <w:jc w:val="center"/>
        <w:tblLayout w:type="fixed"/>
        <w:tblLook w:val="04A0"/>
      </w:tblPr>
      <w:tblGrid>
        <w:gridCol w:w="1340"/>
        <w:gridCol w:w="2250"/>
        <w:gridCol w:w="1350"/>
        <w:gridCol w:w="1170"/>
        <w:gridCol w:w="1080"/>
        <w:gridCol w:w="1170"/>
        <w:gridCol w:w="900"/>
        <w:gridCol w:w="810"/>
        <w:gridCol w:w="1170"/>
      </w:tblGrid>
      <w:tr w14:paraId="4D1EEA09" w14:textId="77777777" w:rsidTr="001D79E1">
        <w:tblPrEx>
          <w:tblW w:w="11240" w:type="dxa"/>
          <w:jc w:val="center"/>
          <w:tblLayout w:type="fixed"/>
          <w:tblLook w:val="04A0"/>
        </w:tblPrEx>
        <w:trPr>
          <w:trHeight w:val="290"/>
          <w:jc w:val="center"/>
        </w:trPr>
        <w:tc>
          <w:tcPr>
            <w:tcW w:w="11240" w:type="dxa"/>
            <w:gridSpan w:val="9"/>
            <w:tcBorders>
              <w:top w:val="single" w:sz="8" w:space="0" w:color="auto"/>
              <w:left w:val="single" w:sz="8" w:space="0" w:color="auto"/>
              <w:bottom w:val="single" w:sz="8" w:space="0" w:color="auto"/>
              <w:right w:val="single" w:sz="8" w:space="0" w:color="auto"/>
            </w:tcBorders>
            <w:shd w:val="clear" w:color="auto" w:fill="95B3D7" w:themeFill="accent1" w:themeFillTint="99"/>
            <w:noWrap/>
            <w:vAlign w:val="center"/>
            <w:hideMark/>
          </w:tcPr>
          <w:p w:rsidR="003B493D" w:rsidRPr="001D79E1" w:rsidP="001D79E1" w14:paraId="3CB6D53A" w14:textId="3669C437">
            <w:pPr>
              <w:spacing w:after="0"/>
              <w:contextualSpacing/>
              <w:jc w:val="center"/>
              <w:rPr>
                <w:rFonts w:ascii="Times New Roman" w:eastAsia="Times New Roman" w:hAnsi="Times New Roman" w:cs="Times New Roman"/>
                <w:color w:val="000000" w:themeColor="text1"/>
                <w:sz w:val="20"/>
                <w:szCs w:val="20"/>
              </w:rPr>
            </w:pPr>
            <w:r w:rsidRPr="001D79E1">
              <w:rPr>
                <w:rFonts w:ascii="Times New Roman" w:eastAsia="Times New Roman" w:hAnsi="Times New Roman" w:cs="Times New Roman"/>
                <w:b/>
                <w:bCs/>
                <w:color w:val="000000" w:themeColor="text1"/>
                <w:sz w:val="20"/>
                <w:szCs w:val="20"/>
              </w:rPr>
              <w:t>Question 12: Estimated Annualized Burden Hours and Costs</w:t>
            </w:r>
          </w:p>
        </w:tc>
      </w:tr>
      <w:tr w14:paraId="6E57EDFB" w14:textId="77777777" w:rsidTr="001D79E1">
        <w:tblPrEx>
          <w:tblW w:w="11240" w:type="dxa"/>
          <w:jc w:val="center"/>
          <w:tblLayout w:type="fixed"/>
          <w:tblLook w:val="04A0"/>
        </w:tblPrEx>
        <w:trPr>
          <w:trHeight w:val="1310"/>
          <w:jc w:val="center"/>
        </w:trPr>
        <w:tc>
          <w:tcPr>
            <w:tcW w:w="1340"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DB49B5" w:rsidRPr="001D79E1" w:rsidP="001D79E1" w14:paraId="36053E8D"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Type of Respondent and Administration Mode</w:t>
            </w:r>
          </w:p>
        </w:tc>
        <w:tc>
          <w:tcPr>
            <w:tcW w:w="2250" w:type="dxa"/>
            <w:tcBorders>
              <w:top w:val="nil"/>
              <w:left w:val="nil"/>
              <w:bottom w:val="single" w:sz="8" w:space="0" w:color="auto"/>
              <w:right w:val="single" w:sz="8" w:space="0" w:color="auto"/>
            </w:tcBorders>
            <w:shd w:val="clear" w:color="auto" w:fill="95B3D7" w:themeFill="accent1" w:themeFillTint="99"/>
            <w:vAlign w:val="center"/>
            <w:hideMark/>
          </w:tcPr>
          <w:p w:rsidR="00DB49B5" w:rsidRPr="001D79E1" w:rsidP="001D79E1" w14:paraId="023D748E"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Form Name / Form Number</w:t>
            </w:r>
          </w:p>
        </w:tc>
        <w:tc>
          <w:tcPr>
            <w:tcW w:w="1350" w:type="dxa"/>
            <w:tcBorders>
              <w:top w:val="nil"/>
              <w:left w:val="nil"/>
              <w:bottom w:val="single" w:sz="8" w:space="0" w:color="auto"/>
              <w:right w:val="single" w:sz="8" w:space="0" w:color="auto"/>
            </w:tcBorders>
            <w:shd w:val="clear" w:color="auto" w:fill="95B3D7" w:themeFill="accent1" w:themeFillTint="99"/>
            <w:vAlign w:val="center"/>
            <w:hideMark/>
          </w:tcPr>
          <w:p w:rsidR="00DB49B5" w:rsidRPr="001D79E1" w:rsidP="001D79E1" w14:paraId="0AAD0A16" w14:textId="1299496D">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 xml:space="preserve">No. of Respondents </w:t>
            </w:r>
          </w:p>
        </w:tc>
        <w:tc>
          <w:tcPr>
            <w:tcW w:w="1170" w:type="dxa"/>
            <w:tcBorders>
              <w:top w:val="nil"/>
              <w:left w:val="nil"/>
              <w:bottom w:val="single" w:sz="8" w:space="0" w:color="auto"/>
              <w:right w:val="single" w:sz="8" w:space="0" w:color="auto"/>
            </w:tcBorders>
            <w:shd w:val="clear" w:color="auto" w:fill="95B3D7" w:themeFill="accent1" w:themeFillTint="99"/>
            <w:vAlign w:val="center"/>
            <w:hideMark/>
          </w:tcPr>
          <w:p w:rsidR="00DB49B5" w:rsidRPr="001D79E1" w:rsidP="001D79E1" w14:paraId="2B689EB3" w14:textId="000BE242">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No. of Responses per Respondent</w:t>
            </w:r>
          </w:p>
        </w:tc>
        <w:tc>
          <w:tcPr>
            <w:tcW w:w="1080" w:type="dxa"/>
            <w:tcBorders>
              <w:top w:val="nil"/>
              <w:left w:val="nil"/>
              <w:bottom w:val="single" w:sz="8" w:space="0" w:color="auto"/>
              <w:right w:val="single" w:sz="8" w:space="0" w:color="auto"/>
            </w:tcBorders>
            <w:shd w:val="clear" w:color="auto" w:fill="95B3D7" w:themeFill="accent1" w:themeFillTint="99"/>
            <w:vAlign w:val="center"/>
            <w:hideMark/>
          </w:tcPr>
          <w:p w:rsidR="00DB49B5" w:rsidRPr="001D79E1" w:rsidP="001D79E1" w14:paraId="679D060B"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Total No. of Responses</w:t>
            </w:r>
          </w:p>
        </w:tc>
        <w:tc>
          <w:tcPr>
            <w:tcW w:w="1170" w:type="dxa"/>
            <w:tcBorders>
              <w:top w:val="nil"/>
              <w:left w:val="nil"/>
              <w:bottom w:val="single" w:sz="8" w:space="0" w:color="auto"/>
              <w:right w:val="single" w:sz="8" w:space="0" w:color="auto"/>
            </w:tcBorders>
            <w:shd w:val="clear" w:color="auto" w:fill="95B3D7" w:themeFill="accent1" w:themeFillTint="99"/>
            <w:vAlign w:val="center"/>
            <w:hideMark/>
          </w:tcPr>
          <w:p w:rsidR="00DB49B5" w:rsidRPr="001D79E1" w:rsidP="001D79E1" w14:paraId="0DFDBA77"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Avg. Burden per Response (in hours)</w:t>
            </w:r>
          </w:p>
        </w:tc>
        <w:tc>
          <w:tcPr>
            <w:tcW w:w="900" w:type="dxa"/>
            <w:tcBorders>
              <w:top w:val="nil"/>
              <w:left w:val="nil"/>
              <w:bottom w:val="single" w:sz="8" w:space="0" w:color="auto"/>
              <w:right w:val="single" w:sz="8" w:space="0" w:color="auto"/>
            </w:tcBorders>
            <w:shd w:val="clear" w:color="auto" w:fill="95B3D7" w:themeFill="accent1" w:themeFillTint="99"/>
            <w:vAlign w:val="center"/>
            <w:hideMark/>
          </w:tcPr>
          <w:p w:rsidR="00DB49B5" w:rsidRPr="001D79E1" w:rsidP="001D79E1" w14:paraId="59E71695"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Total Annual Burden (in hours)</w:t>
            </w:r>
          </w:p>
        </w:tc>
        <w:tc>
          <w:tcPr>
            <w:tcW w:w="810" w:type="dxa"/>
            <w:tcBorders>
              <w:top w:val="nil"/>
              <w:left w:val="nil"/>
              <w:bottom w:val="single" w:sz="8" w:space="0" w:color="auto"/>
              <w:right w:val="single" w:sz="8" w:space="0" w:color="auto"/>
            </w:tcBorders>
            <w:shd w:val="clear" w:color="auto" w:fill="95B3D7" w:themeFill="accent1" w:themeFillTint="99"/>
            <w:vAlign w:val="center"/>
            <w:hideMark/>
          </w:tcPr>
          <w:p w:rsidR="00DB49B5" w:rsidRPr="001D79E1" w:rsidP="001D79E1" w14:paraId="115A4A8B"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Avg. Hourly Wage Rate</w:t>
            </w:r>
          </w:p>
        </w:tc>
        <w:tc>
          <w:tcPr>
            <w:tcW w:w="1170" w:type="dxa"/>
            <w:tcBorders>
              <w:top w:val="nil"/>
              <w:left w:val="nil"/>
              <w:bottom w:val="single" w:sz="8" w:space="0" w:color="auto"/>
              <w:right w:val="single" w:sz="8" w:space="0" w:color="auto"/>
            </w:tcBorders>
            <w:shd w:val="clear" w:color="auto" w:fill="95B3D7" w:themeFill="accent1" w:themeFillTint="99"/>
            <w:vAlign w:val="center"/>
            <w:hideMark/>
          </w:tcPr>
          <w:p w:rsidR="00DB49B5" w:rsidRPr="001D79E1" w:rsidP="001D79E1" w14:paraId="4FEA6600"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Total Annual Respondent Cost</w:t>
            </w:r>
          </w:p>
        </w:tc>
      </w:tr>
      <w:tr w14:paraId="7A2F098A" w14:textId="77777777" w:rsidTr="001D79E1">
        <w:tblPrEx>
          <w:tblW w:w="11240" w:type="dxa"/>
          <w:jc w:val="center"/>
          <w:tblLayout w:type="fixed"/>
          <w:tblLook w:val="04A0"/>
        </w:tblPrEx>
        <w:trPr>
          <w:trHeight w:val="290"/>
          <w:jc w:val="center"/>
        </w:trPr>
        <w:tc>
          <w:tcPr>
            <w:tcW w:w="11240" w:type="dxa"/>
            <w:gridSpan w:val="9"/>
            <w:tcBorders>
              <w:top w:val="nil"/>
              <w:left w:val="single" w:sz="8" w:space="0" w:color="auto"/>
              <w:bottom w:val="single" w:sz="8" w:space="0" w:color="auto"/>
              <w:right w:val="single" w:sz="8" w:space="0" w:color="auto"/>
            </w:tcBorders>
            <w:shd w:val="clear" w:color="auto" w:fill="C3D69B" w:themeFill="accent3" w:themeFillTint="99"/>
            <w:vAlign w:val="center"/>
            <w:hideMark/>
          </w:tcPr>
          <w:p w:rsidR="004A092C" w:rsidRPr="001D79E1" w:rsidP="001D79E1" w14:paraId="61DD19AE" w14:textId="54105B58">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b/>
                <w:bCs/>
                <w:color w:val="000000" w:themeColor="text1"/>
                <w:sz w:val="18"/>
                <w:szCs w:val="18"/>
              </w:rPr>
              <w:t>Surveys</w:t>
            </w:r>
          </w:p>
        </w:tc>
      </w:tr>
      <w:tr w14:paraId="676DB660" w14:textId="77777777" w:rsidTr="001D79E1">
        <w:tblPrEx>
          <w:tblW w:w="11240" w:type="dxa"/>
          <w:jc w:val="center"/>
          <w:tblLayout w:type="fixed"/>
          <w:tblLook w:val="04A0"/>
        </w:tblPrEx>
        <w:trPr>
          <w:trHeight w:val="862"/>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DB49B5" w:rsidRPr="001D79E1" w:rsidP="001D79E1" w14:paraId="798DF175" w14:textId="77777777">
            <w:pPr>
              <w:spacing w:after="0"/>
              <w:contextualSpacing/>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Individuals and Households: Mode = Phone</w:t>
            </w:r>
          </w:p>
        </w:tc>
        <w:tc>
          <w:tcPr>
            <w:tcW w:w="2250" w:type="dxa"/>
            <w:tcBorders>
              <w:top w:val="nil"/>
              <w:left w:val="nil"/>
              <w:bottom w:val="nil"/>
              <w:right w:val="single" w:sz="8" w:space="0" w:color="auto"/>
            </w:tcBorders>
            <w:shd w:val="clear" w:color="auto" w:fill="auto"/>
            <w:vAlign w:val="center"/>
            <w:hideMark/>
          </w:tcPr>
          <w:p w:rsidR="00DB49B5" w:rsidRPr="00E9696B" w:rsidP="001D79E1" w14:paraId="55751F4C" w14:textId="10D12610">
            <w:pPr>
              <w:spacing w:after="0"/>
              <w:contextualSpacing/>
              <w:jc w:val="center"/>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Initial Survey</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 Phone</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FEMA Form</w:t>
            </w:r>
            <w:r w:rsidRPr="00E9696B" w:rsidR="00A40AAC">
              <w:rPr>
                <w:rFonts w:ascii="Times New Roman" w:eastAsia="Times New Roman" w:hAnsi="Times New Roman" w:cs="Times New Roman"/>
                <w:color w:val="000000" w:themeColor="text1"/>
                <w:sz w:val="18"/>
                <w:szCs w:val="18"/>
              </w:rPr>
              <w:t xml:space="preserve"> </w:t>
            </w:r>
            <w:r w:rsidRPr="00E9696B" w:rsidR="00A40AAC">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sidR="00A40AAC">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sidR="00A40AAC">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159 </w:t>
            </w:r>
            <w:r w:rsidRPr="00E9696B" w:rsidR="00A40AAC">
              <w:rPr>
                <w:rFonts w:ascii="Times New Roman" w:hAnsi="Times New Roman" w:cs="Times New Roman"/>
                <w:color w:val="000000" w:themeColor="text1"/>
                <w:sz w:val="18"/>
                <w:szCs w:val="18"/>
              </w:rPr>
              <w:t>(formerly</w:t>
            </w:r>
            <w:r w:rsidRPr="00E9696B">
              <w:rPr>
                <w:rFonts w:ascii="Times New Roman" w:eastAsia="Times New Roman" w:hAnsi="Times New Roman" w:cs="Times New Roman"/>
                <w:color w:val="000000" w:themeColor="text1"/>
                <w:sz w:val="18"/>
                <w:szCs w:val="18"/>
              </w:rPr>
              <w:t xml:space="preserve"> 519-0-36</w:t>
            </w:r>
            <w:r w:rsidRPr="00E9696B" w:rsidR="00A40AAC">
              <w:rPr>
                <w:rFonts w:ascii="Times New Roman" w:eastAsia="Times New Roman" w:hAnsi="Times New Roman" w:cs="Times New Roman"/>
                <w:color w:val="000000" w:themeColor="text1"/>
                <w:sz w:val="18"/>
                <w:szCs w:val="18"/>
              </w:rPr>
              <w:t>)</w:t>
            </w:r>
          </w:p>
        </w:tc>
        <w:tc>
          <w:tcPr>
            <w:tcW w:w="135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093E81F3" w14:textId="35B1CBC3">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5,148</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3E0C0ADD" w14:textId="7777777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DB49B5" w:rsidRPr="001D79E1" w:rsidP="001D79E1" w14:paraId="6F0993FA" w14:textId="6EFC9319">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5,148</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5D7ED9E6" w14:textId="6156585C">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0.13</w:t>
            </w:r>
            <w:r w:rsidRPr="001D79E1" w:rsidR="00ED0CE0">
              <w:rPr>
                <w:rFonts w:ascii="Times New Roman" w:eastAsia="Times New Roman" w:hAnsi="Times New Roman" w:cs="Times New Roman"/>
                <w:color w:val="000000" w:themeColor="text1"/>
                <w:sz w:val="18"/>
                <w:szCs w:val="18"/>
              </w:rPr>
              <w:t>3</w:t>
            </w:r>
            <w:r w:rsidRPr="001D79E1" w:rsidR="008032AE">
              <w:rPr>
                <w:rFonts w:ascii="Times New Roman" w:eastAsia="Times New Roman" w:hAnsi="Times New Roman" w:cs="Times New Roman"/>
                <w:color w:val="000000" w:themeColor="text1"/>
                <w:sz w:val="18"/>
                <w:szCs w:val="18"/>
              </w:rPr>
              <w:t>3</w:t>
            </w:r>
          </w:p>
        </w:tc>
        <w:tc>
          <w:tcPr>
            <w:tcW w:w="900" w:type="dxa"/>
            <w:tcBorders>
              <w:top w:val="nil"/>
              <w:left w:val="nil"/>
              <w:bottom w:val="single" w:sz="8" w:space="0" w:color="auto"/>
              <w:right w:val="single" w:sz="8" w:space="0" w:color="auto"/>
            </w:tcBorders>
            <w:shd w:val="clear" w:color="auto" w:fill="auto"/>
            <w:vAlign w:val="center"/>
            <w:hideMark/>
          </w:tcPr>
          <w:p w:rsidR="00DB49B5" w:rsidRPr="001D79E1" w:rsidP="001D79E1" w14:paraId="667A44F6" w14:textId="163E67F8">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686</w:t>
            </w:r>
          </w:p>
        </w:tc>
        <w:tc>
          <w:tcPr>
            <w:tcW w:w="810" w:type="dxa"/>
            <w:tcBorders>
              <w:top w:val="nil"/>
              <w:left w:val="nil"/>
              <w:bottom w:val="single" w:sz="8" w:space="0" w:color="auto"/>
              <w:right w:val="single" w:sz="8" w:space="0" w:color="auto"/>
            </w:tcBorders>
            <w:shd w:val="clear" w:color="auto" w:fill="auto"/>
            <w:vAlign w:val="center"/>
            <w:hideMark/>
          </w:tcPr>
          <w:p w:rsidR="00DB49B5" w:rsidRPr="001D79E1" w:rsidP="001D79E1" w14:paraId="7BB48D98" w14:textId="249ECAD1">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w:t>
            </w:r>
            <w:r w:rsidRPr="001D79E1" w:rsidR="004A1F30">
              <w:rPr>
                <w:rFonts w:ascii="Times New Roman" w:eastAsia="Times New Roman" w:hAnsi="Times New Roman" w:cs="Times New Roman"/>
                <w:color w:val="000000" w:themeColor="text1"/>
                <w:sz w:val="18"/>
                <w:szCs w:val="18"/>
              </w:rPr>
              <w:t>40.61</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58A90690" w14:textId="7AD78A51">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w:t>
            </w:r>
            <w:r w:rsidRPr="001D79E1" w:rsidR="0008040D">
              <w:rPr>
                <w:rFonts w:ascii="Times New Roman" w:eastAsia="Times New Roman" w:hAnsi="Times New Roman" w:cs="Times New Roman"/>
                <w:color w:val="000000" w:themeColor="text1"/>
                <w:sz w:val="18"/>
                <w:szCs w:val="18"/>
              </w:rPr>
              <w:t>27,</w:t>
            </w:r>
            <w:r w:rsidRPr="001D79E1" w:rsidR="00F441E0">
              <w:rPr>
                <w:rFonts w:ascii="Times New Roman" w:eastAsia="Times New Roman" w:hAnsi="Times New Roman" w:cs="Times New Roman"/>
                <w:color w:val="000000" w:themeColor="text1"/>
                <w:sz w:val="18"/>
                <w:szCs w:val="18"/>
              </w:rPr>
              <w:t>858</w:t>
            </w:r>
          </w:p>
        </w:tc>
      </w:tr>
      <w:tr w14:paraId="579327CC" w14:textId="77777777" w:rsidTr="001D79E1">
        <w:tblPrEx>
          <w:tblW w:w="11240" w:type="dxa"/>
          <w:jc w:val="center"/>
          <w:tblLayout w:type="fixed"/>
          <w:tblLook w:val="04A0"/>
        </w:tblPrEx>
        <w:trPr>
          <w:trHeight w:val="880"/>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DB49B5" w:rsidRPr="001D79E1" w:rsidP="001D79E1" w14:paraId="76FA6893" w14:textId="77777777">
            <w:pPr>
              <w:spacing w:after="0"/>
              <w:contextualSpacing/>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Individuals and Households: Mode = Electronic</w:t>
            </w:r>
          </w:p>
        </w:tc>
        <w:tc>
          <w:tcPr>
            <w:tcW w:w="2250" w:type="dxa"/>
            <w:tcBorders>
              <w:top w:val="single" w:sz="8" w:space="0" w:color="auto"/>
              <w:left w:val="nil"/>
              <w:bottom w:val="nil"/>
              <w:right w:val="single" w:sz="8" w:space="0" w:color="auto"/>
            </w:tcBorders>
            <w:shd w:val="clear" w:color="auto" w:fill="auto"/>
            <w:vAlign w:val="center"/>
            <w:hideMark/>
          </w:tcPr>
          <w:p w:rsidR="00DB49B5" w:rsidRPr="00E9696B" w:rsidP="001D79E1" w14:paraId="7F8AB839" w14:textId="2CA0C8C9">
            <w:pPr>
              <w:spacing w:after="0"/>
              <w:contextualSpacing/>
              <w:jc w:val="center"/>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Initial Survey</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 Electronic</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 xml:space="preserve">FEMA Form </w:t>
            </w:r>
            <w:r w:rsidRPr="00E9696B" w:rsidR="00A40AAC">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sidR="00A40AAC">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sidR="00A40AAC">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160 </w:t>
            </w:r>
            <w:r w:rsidRPr="00E9696B" w:rsidR="00A40AAC">
              <w:rPr>
                <w:rFonts w:ascii="Times New Roman" w:hAnsi="Times New Roman" w:cs="Times New Roman"/>
                <w:color w:val="000000" w:themeColor="text1"/>
                <w:sz w:val="18"/>
                <w:szCs w:val="18"/>
              </w:rPr>
              <w:t>(formerly</w:t>
            </w:r>
            <w:r w:rsidRPr="00E9696B" w:rsidR="00A40AAC">
              <w:rPr>
                <w:rFonts w:ascii="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18"/>
                <w:szCs w:val="18"/>
              </w:rPr>
              <w:t>519-0-37</w:t>
            </w:r>
            <w:r w:rsidRPr="00E9696B" w:rsidR="00A40AAC">
              <w:rPr>
                <w:rFonts w:ascii="Times New Roman" w:eastAsia="Times New Roman" w:hAnsi="Times New Roman" w:cs="Times New Roman"/>
                <w:color w:val="000000" w:themeColor="text1"/>
                <w:sz w:val="18"/>
                <w:szCs w:val="18"/>
              </w:rPr>
              <w:t>)</w:t>
            </w:r>
          </w:p>
        </w:tc>
        <w:tc>
          <w:tcPr>
            <w:tcW w:w="135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07CA6769" w14:textId="79355B32">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8,052</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7AEDCEA1" w14:textId="7777777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DB49B5" w:rsidRPr="001D79E1" w:rsidP="001D79E1" w14:paraId="101CEC21" w14:textId="0AC37239">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8,052</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409B685C" w14:textId="6601CA73">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0.06</w:t>
            </w:r>
            <w:r w:rsidRPr="001D79E1" w:rsidR="008032AE">
              <w:rPr>
                <w:rFonts w:ascii="Times New Roman" w:eastAsia="Times New Roman" w:hAnsi="Times New Roman" w:cs="Times New Roman"/>
                <w:color w:val="000000" w:themeColor="text1"/>
                <w:sz w:val="18"/>
                <w:szCs w:val="18"/>
              </w:rPr>
              <w:t>67</w:t>
            </w:r>
          </w:p>
        </w:tc>
        <w:tc>
          <w:tcPr>
            <w:tcW w:w="900" w:type="dxa"/>
            <w:tcBorders>
              <w:top w:val="nil"/>
              <w:left w:val="nil"/>
              <w:bottom w:val="single" w:sz="8" w:space="0" w:color="auto"/>
              <w:right w:val="single" w:sz="8" w:space="0" w:color="auto"/>
            </w:tcBorders>
            <w:shd w:val="clear" w:color="auto" w:fill="auto"/>
            <w:vAlign w:val="center"/>
            <w:hideMark/>
          </w:tcPr>
          <w:p w:rsidR="00DB49B5" w:rsidRPr="001D79E1" w:rsidP="001D79E1" w14:paraId="24FF5802" w14:textId="70267FBE">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537</w:t>
            </w:r>
          </w:p>
        </w:tc>
        <w:tc>
          <w:tcPr>
            <w:tcW w:w="810" w:type="dxa"/>
            <w:tcBorders>
              <w:top w:val="nil"/>
              <w:left w:val="nil"/>
              <w:bottom w:val="single" w:sz="8" w:space="0" w:color="auto"/>
              <w:right w:val="single" w:sz="8" w:space="0" w:color="auto"/>
            </w:tcBorders>
            <w:shd w:val="clear" w:color="auto" w:fill="auto"/>
            <w:vAlign w:val="center"/>
            <w:hideMark/>
          </w:tcPr>
          <w:p w:rsidR="00DB49B5" w:rsidRPr="001D79E1" w:rsidP="001D79E1" w14:paraId="72DFFC3F" w14:textId="39E22FD3">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w:t>
            </w:r>
            <w:r w:rsidRPr="001D79E1" w:rsidR="00B62BCB">
              <w:rPr>
                <w:rFonts w:ascii="Times New Roman" w:eastAsia="Times New Roman" w:hAnsi="Times New Roman" w:cs="Times New Roman"/>
                <w:color w:val="000000" w:themeColor="text1"/>
                <w:sz w:val="18"/>
                <w:szCs w:val="18"/>
              </w:rPr>
              <w:t>40.61</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15DCED95" w14:textId="355188CC">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w:t>
            </w:r>
            <w:r w:rsidRPr="001D79E1" w:rsidR="00F441E0">
              <w:rPr>
                <w:rFonts w:ascii="Times New Roman" w:eastAsia="Times New Roman" w:hAnsi="Times New Roman" w:cs="Times New Roman"/>
                <w:color w:val="000000" w:themeColor="text1"/>
                <w:sz w:val="18"/>
                <w:szCs w:val="18"/>
              </w:rPr>
              <w:t>21,808</w:t>
            </w:r>
          </w:p>
        </w:tc>
      </w:tr>
      <w:tr w14:paraId="4C382C00" w14:textId="77777777" w:rsidTr="001D79E1">
        <w:tblPrEx>
          <w:tblW w:w="11240" w:type="dxa"/>
          <w:jc w:val="center"/>
          <w:tblLayout w:type="fixed"/>
          <w:tblLook w:val="04A0"/>
        </w:tblPrEx>
        <w:trPr>
          <w:trHeight w:val="290"/>
          <w:jc w:val="center"/>
        </w:trPr>
        <w:tc>
          <w:tcPr>
            <w:tcW w:w="1340" w:type="dxa"/>
            <w:tcBorders>
              <w:top w:val="nil"/>
              <w:left w:val="single" w:sz="8" w:space="0" w:color="auto"/>
              <w:bottom w:val="single" w:sz="8" w:space="0" w:color="auto"/>
              <w:right w:val="single" w:sz="8" w:space="0" w:color="auto"/>
            </w:tcBorders>
            <w:shd w:val="clear" w:color="auto" w:fill="C3D69B" w:themeFill="accent3" w:themeFillTint="99"/>
            <w:vAlign w:val="center"/>
            <w:hideMark/>
          </w:tcPr>
          <w:p w:rsidR="00DB49B5" w:rsidRPr="001D79E1" w:rsidP="001D79E1" w14:paraId="436A9F91" w14:textId="77777777">
            <w:pPr>
              <w:spacing w:after="0"/>
              <w:contextualSpacing/>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Subtotal: Initial</w:t>
            </w:r>
          </w:p>
        </w:tc>
        <w:tc>
          <w:tcPr>
            <w:tcW w:w="2250" w:type="dxa"/>
            <w:tcBorders>
              <w:top w:val="nil"/>
              <w:left w:val="nil"/>
              <w:bottom w:val="nil"/>
              <w:right w:val="single" w:sz="8" w:space="0" w:color="auto"/>
            </w:tcBorders>
            <w:shd w:val="clear" w:color="auto" w:fill="404040" w:themeFill="text1" w:themeFillTint="BF"/>
            <w:vAlign w:val="center"/>
            <w:hideMark/>
          </w:tcPr>
          <w:p w:rsidR="00DB49B5" w:rsidRPr="00E9696B" w:rsidP="001D79E1" w14:paraId="6C784B13" w14:textId="77777777">
            <w:pPr>
              <w:spacing w:after="0"/>
              <w:contextualSpacing/>
              <w:jc w:val="center"/>
              <w:rPr>
                <w:rFonts w:ascii="Times New Roman" w:eastAsia="Times New Roman" w:hAnsi="Times New Roman" w:cs="Times New Roman"/>
                <w:b/>
                <w:bCs/>
                <w:color w:val="000000" w:themeColor="text1"/>
                <w:sz w:val="18"/>
                <w:szCs w:val="18"/>
              </w:rPr>
            </w:pPr>
            <w:r w:rsidRPr="00E9696B">
              <w:rPr>
                <w:rFonts w:ascii="Times New Roman" w:eastAsia="Times New Roman" w:hAnsi="Times New Roman" w:cs="Times New Roman"/>
                <w:b/>
                <w:bCs/>
                <w:color w:val="000000" w:themeColor="text1"/>
                <w:sz w:val="18"/>
                <w:szCs w:val="18"/>
              </w:rPr>
              <w:t> </w:t>
            </w:r>
          </w:p>
        </w:tc>
        <w:tc>
          <w:tcPr>
            <w:tcW w:w="1350" w:type="dxa"/>
            <w:tcBorders>
              <w:top w:val="nil"/>
              <w:left w:val="nil"/>
              <w:bottom w:val="single" w:sz="8" w:space="0" w:color="auto"/>
              <w:right w:val="single" w:sz="8" w:space="0" w:color="auto"/>
            </w:tcBorders>
            <w:shd w:val="clear" w:color="auto" w:fill="C3D69B" w:themeFill="accent3" w:themeFillTint="99"/>
            <w:noWrap/>
            <w:vAlign w:val="center"/>
            <w:hideMark/>
          </w:tcPr>
          <w:p w:rsidR="00DB49B5" w:rsidRPr="001D79E1" w:rsidP="001D79E1" w14:paraId="5DE50A17"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13,200</w:t>
            </w:r>
          </w:p>
        </w:tc>
        <w:tc>
          <w:tcPr>
            <w:tcW w:w="117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36C10DAA" w14:textId="75C7AD8D">
            <w:pPr>
              <w:spacing w:after="0"/>
              <w:contextualSpacing/>
              <w:jc w:val="center"/>
              <w:rPr>
                <w:rFonts w:ascii="Times New Roman" w:eastAsia="Times New Roman" w:hAnsi="Times New Roman" w:cs="Times New Roman"/>
                <w:b/>
                <w:bCs/>
                <w:color w:val="000000" w:themeColor="text1"/>
                <w:sz w:val="18"/>
                <w:szCs w:val="18"/>
              </w:rPr>
            </w:pPr>
          </w:p>
        </w:tc>
        <w:tc>
          <w:tcPr>
            <w:tcW w:w="108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27360F85"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13,200</w:t>
            </w:r>
          </w:p>
        </w:tc>
        <w:tc>
          <w:tcPr>
            <w:tcW w:w="117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5FFE3635" w14:textId="13F9B71B">
            <w:pPr>
              <w:spacing w:after="0"/>
              <w:contextualSpacing/>
              <w:jc w:val="center"/>
              <w:rPr>
                <w:rFonts w:ascii="Times New Roman" w:eastAsia="Times New Roman" w:hAnsi="Times New Roman" w:cs="Times New Roman"/>
                <w:b/>
                <w:bCs/>
                <w:color w:val="000000" w:themeColor="text1"/>
                <w:sz w:val="18"/>
                <w:szCs w:val="18"/>
              </w:rPr>
            </w:pPr>
          </w:p>
        </w:tc>
        <w:tc>
          <w:tcPr>
            <w:tcW w:w="90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367287BD" w14:textId="2B95346B">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1,</w:t>
            </w:r>
            <w:r w:rsidRPr="001D79E1" w:rsidR="00DC736F">
              <w:rPr>
                <w:rFonts w:ascii="Times New Roman" w:eastAsia="Times New Roman" w:hAnsi="Times New Roman" w:cs="Times New Roman"/>
                <w:b/>
                <w:bCs/>
                <w:color w:val="000000" w:themeColor="text1"/>
                <w:sz w:val="18"/>
                <w:szCs w:val="18"/>
              </w:rPr>
              <w:t>223</w:t>
            </w:r>
          </w:p>
        </w:tc>
        <w:tc>
          <w:tcPr>
            <w:tcW w:w="81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62CE3A7F" w14:textId="29403ED2">
            <w:pPr>
              <w:spacing w:after="0"/>
              <w:contextualSpacing/>
              <w:jc w:val="center"/>
              <w:rPr>
                <w:rFonts w:ascii="Times New Roman" w:eastAsia="Times New Roman" w:hAnsi="Times New Roman" w:cs="Times New Roman"/>
                <w:b/>
                <w:bCs/>
                <w:color w:val="000000" w:themeColor="text1"/>
                <w:sz w:val="18"/>
                <w:szCs w:val="18"/>
              </w:rPr>
            </w:pPr>
          </w:p>
        </w:tc>
        <w:tc>
          <w:tcPr>
            <w:tcW w:w="117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1CA6F600" w14:textId="6DF234BD">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hAnsi="Times New Roman" w:cs="Times New Roman"/>
                <w:b/>
                <w:bCs/>
                <w:color w:val="000000" w:themeColor="text1"/>
                <w:sz w:val="18"/>
                <w:szCs w:val="18"/>
              </w:rPr>
              <w:t>$49,666</w:t>
            </w:r>
          </w:p>
        </w:tc>
      </w:tr>
      <w:tr w14:paraId="2715929A" w14:textId="77777777" w:rsidTr="001D79E1">
        <w:tblPrEx>
          <w:tblW w:w="11240" w:type="dxa"/>
          <w:jc w:val="center"/>
          <w:tblLayout w:type="fixed"/>
          <w:tblLook w:val="04A0"/>
        </w:tblPrEx>
        <w:trPr>
          <w:trHeight w:val="754"/>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DB49B5" w:rsidRPr="001D79E1" w:rsidP="001D79E1" w14:paraId="21FCD937" w14:textId="77777777">
            <w:pPr>
              <w:spacing w:after="0"/>
              <w:contextualSpacing/>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Individuals and Households: Mode = Phone</w:t>
            </w:r>
          </w:p>
        </w:tc>
        <w:tc>
          <w:tcPr>
            <w:tcW w:w="2250" w:type="dxa"/>
            <w:tcBorders>
              <w:top w:val="single" w:sz="8" w:space="0" w:color="auto"/>
              <w:left w:val="nil"/>
              <w:bottom w:val="nil"/>
              <w:right w:val="single" w:sz="8" w:space="0" w:color="auto"/>
            </w:tcBorders>
            <w:shd w:val="clear" w:color="auto" w:fill="auto"/>
            <w:vAlign w:val="center"/>
            <w:hideMark/>
          </w:tcPr>
          <w:p w:rsidR="00DB49B5" w:rsidRPr="00E9696B" w:rsidP="001D79E1" w14:paraId="7C25C4F4" w14:textId="410C6518">
            <w:pPr>
              <w:spacing w:after="0"/>
              <w:contextualSpacing/>
              <w:jc w:val="center"/>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Contact Survey</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 Phone</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 xml:space="preserve">FEMA Form </w:t>
            </w:r>
            <w:r w:rsidRPr="00E9696B" w:rsidR="00A40AAC">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sidR="00A40AAC">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sidR="00A40AAC">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161 </w:t>
            </w:r>
            <w:r w:rsidRPr="00E9696B" w:rsidR="00A40AAC">
              <w:rPr>
                <w:rFonts w:ascii="Times New Roman" w:hAnsi="Times New Roman" w:cs="Times New Roman"/>
                <w:color w:val="000000" w:themeColor="text1"/>
                <w:sz w:val="18"/>
                <w:szCs w:val="18"/>
              </w:rPr>
              <w:t>(formerly</w:t>
            </w:r>
            <w:r w:rsidRPr="00E9696B" w:rsidR="00A40AAC">
              <w:rPr>
                <w:rFonts w:ascii="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18"/>
                <w:szCs w:val="18"/>
              </w:rPr>
              <w:t>519-0-38</w:t>
            </w:r>
            <w:r w:rsidRPr="00E9696B" w:rsidR="00A40AAC">
              <w:rPr>
                <w:rFonts w:ascii="Times New Roman" w:eastAsia="Times New Roman" w:hAnsi="Times New Roman" w:cs="Times New Roman"/>
                <w:color w:val="000000" w:themeColor="text1"/>
                <w:sz w:val="18"/>
                <w:szCs w:val="18"/>
              </w:rPr>
              <w:t>)</w:t>
            </w:r>
          </w:p>
        </w:tc>
        <w:tc>
          <w:tcPr>
            <w:tcW w:w="135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5001CAC3" w14:textId="3A6F4F93">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5,616</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6FCC7A12" w14:textId="7777777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DB49B5" w:rsidRPr="001D79E1" w:rsidP="001D79E1" w14:paraId="1273FF93" w14:textId="0CA4B3C4">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5,616</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072067C6" w14:textId="6DC0876C">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0.13</w:t>
            </w:r>
            <w:r w:rsidRPr="001D79E1" w:rsidR="00ED0CE0">
              <w:rPr>
                <w:rFonts w:ascii="Times New Roman" w:eastAsia="Times New Roman" w:hAnsi="Times New Roman" w:cs="Times New Roman"/>
                <w:color w:val="000000" w:themeColor="text1"/>
                <w:sz w:val="18"/>
                <w:szCs w:val="18"/>
              </w:rPr>
              <w:t>3</w:t>
            </w:r>
            <w:r w:rsidRPr="001D79E1" w:rsidR="008032AE">
              <w:rPr>
                <w:rFonts w:ascii="Times New Roman" w:eastAsia="Times New Roman" w:hAnsi="Times New Roman" w:cs="Times New Roman"/>
                <w:color w:val="000000" w:themeColor="text1"/>
                <w:sz w:val="18"/>
                <w:szCs w:val="18"/>
              </w:rPr>
              <w:t>3</w:t>
            </w:r>
          </w:p>
        </w:tc>
        <w:tc>
          <w:tcPr>
            <w:tcW w:w="900" w:type="dxa"/>
            <w:tcBorders>
              <w:top w:val="nil"/>
              <w:left w:val="nil"/>
              <w:bottom w:val="single" w:sz="8" w:space="0" w:color="auto"/>
              <w:right w:val="single" w:sz="8" w:space="0" w:color="auto"/>
            </w:tcBorders>
            <w:shd w:val="clear" w:color="auto" w:fill="auto"/>
            <w:vAlign w:val="center"/>
            <w:hideMark/>
          </w:tcPr>
          <w:p w:rsidR="00DB49B5" w:rsidRPr="001D79E1" w:rsidP="001D79E1" w14:paraId="0139C158" w14:textId="5671232C">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749</w:t>
            </w:r>
          </w:p>
        </w:tc>
        <w:tc>
          <w:tcPr>
            <w:tcW w:w="810" w:type="dxa"/>
            <w:tcBorders>
              <w:top w:val="nil"/>
              <w:left w:val="nil"/>
              <w:bottom w:val="single" w:sz="8" w:space="0" w:color="auto"/>
              <w:right w:val="single" w:sz="8" w:space="0" w:color="auto"/>
            </w:tcBorders>
            <w:shd w:val="clear" w:color="auto" w:fill="auto"/>
            <w:vAlign w:val="center"/>
            <w:hideMark/>
          </w:tcPr>
          <w:p w:rsidR="00DB49B5" w:rsidRPr="001D79E1" w:rsidP="001D79E1" w14:paraId="1FBAF91B" w14:textId="7FDE1DC2">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w:t>
            </w:r>
            <w:r w:rsidRPr="001D79E1" w:rsidR="00B62BCB">
              <w:rPr>
                <w:rFonts w:ascii="Times New Roman" w:eastAsia="Times New Roman" w:hAnsi="Times New Roman" w:cs="Times New Roman"/>
                <w:color w:val="000000" w:themeColor="text1"/>
                <w:sz w:val="18"/>
                <w:szCs w:val="18"/>
              </w:rPr>
              <w:t>40.61</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62F333C2" w14:textId="07289949">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w:t>
            </w:r>
            <w:r w:rsidRPr="001D79E1" w:rsidR="008501A2">
              <w:rPr>
                <w:rFonts w:ascii="Times New Roman" w:eastAsia="Times New Roman" w:hAnsi="Times New Roman" w:cs="Times New Roman"/>
                <w:color w:val="000000" w:themeColor="text1"/>
                <w:sz w:val="18"/>
                <w:szCs w:val="18"/>
              </w:rPr>
              <w:t>30,417</w:t>
            </w:r>
          </w:p>
        </w:tc>
      </w:tr>
      <w:tr w14:paraId="6F8FDFFE" w14:textId="77777777" w:rsidTr="001D79E1">
        <w:tblPrEx>
          <w:tblW w:w="11240" w:type="dxa"/>
          <w:jc w:val="center"/>
          <w:tblLayout w:type="fixed"/>
          <w:tblLook w:val="04A0"/>
        </w:tblPrEx>
        <w:trPr>
          <w:trHeight w:val="979"/>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DB49B5" w:rsidRPr="001D79E1" w:rsidP="001D79E1" w14:paraId="01A5D625" w14:textId="77777777">
            <w:pPr>
              <w:spacing w:after="0"/>
              <w:contextualSpacing/>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Individuals and Households: Mode = Electronic</w:t>
            </w:r>
          </w:p>
        </w:tc>
        <w:tc>
          <w:tcPr>
            <w:tcW w:w="2250" w:type="dxa"/>
            <w:tcBorders>
              <w:top w:val="single" w:sz="8" w:space="0" w:color="auto"/>
              <w:left w:val="nil"/>
              <w:bottom w:val="nil"/>
              <w:right w:val="single" w:sz="8" w:space="0" w:color="auto"/>
            </w:tcBorders>
            <w:shd w:val="clear" w:color="auto" w:fill="auto"/>
            <w:vAlign w:val="center"/>
            <w:hideMark/>
          </w:tcPr>
          <w:p w:rsidR="00DB49B5" w:rsidRPr="00E9696B" w:rsidP="001D79E1" w14:paraId="521505C2" w14:textId="3B5E5FD4">
            <w:pPr>
              <w:spacing w:after="0"/>
              <w:contextualSpacing/>
              <w:jc w:val="center"/>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Contact Survey-Electronic</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 xml:space="preserve">FEMA Form </w:t>
            </w:r>
            <w:r w:rsidRPr="00E9696B" w:rsidR="00A40AAC">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sidR="00A40AAC">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sidR="00A40AAC">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162 </w:t>
            </w:r>
            <w:r w:rsidRPr="00E9696B" w:rsidR="00A40AAC">
              <w:rPr>
                <w:rFonts w:ascii="Times New Roman" w:hAnsi="Times New Roman" w:cs="Times New Roman"/>
                <w:color w:val="000000" w:themeColor="text1"/>
                <w:sz w:val="18"/>
                <w:szCs w:val="18"/>
              </w:rPr>
              <w:t>(formerly</w:t>
            </w:r>
            <w:r w:rsidRPr="00E9696B" w:rsidR="00A40AAC">
              <w:rPr>
                <w:rFonts w:ascii="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18"/>
                <w:szCs w:val="18"/>
              </w:rPr>
              <w:t>519-0-39</w:t>
            </w:r>
            <w:r w:rsidRPr="00E9696B" w:rsidR="00A40AAC">
              <w:rPr>
                <w:rFonts w:ascii="Times New Roman" w:eastAsia="Times New Roman" w:hAnsi="Times New Roman" w:cs="Times New Roman"/>
                <w:color w:val="000000" w:themeColor="text1"/>
                <w:sz w:val="18"/>
                <w:szCs w:val="18"/>
              </w:rPr>
              <w:t>)</w:t>
            </w:r>
          </w:p>
        </w:tc>
        <w:tc>
          <w:tcPr>
            <w:tcW w:w="135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0B8AC5CA" w14:textId="0FE8C798">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8,784</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65D27AF2" w14:textId="7777777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DB49B5" w:rsidRPr="001D79E1" w:rsidP="001D79E1" w14:paraId="56C38854" w14:textId="477C3C96">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8,784</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2651E65E" w14:textId="0F85FC58">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0.</w:t>
            </w:r>
            <w:r w:rsidRPr="001D79E1" w:rsidR="00F316F0">
              <w:rPr>
                <w:rFonts w:ascii="Times New Roman" w:eastAsia="Times New Roman" w:hAnsi="Times New Roman" w:cs="Times New Roman"/>
                <w:color w:val="000000" w:themeColor="text1"/>
                <w:sz w:val="18"/>
                <w:szCs w:val="18"/>
              </w:rPr>
              <w:t>06</w:t>
            </w:r>
            <w:r w:rsidRPr="001D79E1" w:rsidR="008032AE">
              <w:rPr>
                <w:rFonts w:ascii="Times New Roman" w:eastAsia="Times New Roman" w:hAnsi="Times New Roman" w:cs="Times New Roman"/>
                <w:color w:val="000000" w:themeColor="text1"/>
                <w:sz w:val="18"/>
                <w:szCs w:val="18"/>
              </w:rPr>
              <w:t>67</w:t>
            </w:r>
          </w:p>
        </w:tc>
        <w:tc>
          <w:tcPr>
            <w:tcW w:w="900" w:type="dxa"/>
            <w:tcBorders>
              <w:top w:val="nil"/>
              <w:left w:val="nil"/>
              <w:bottom w:val="single" w:sz="8" w:space="0" w:color="auto"/>
              <w:right w:val="single" w:sz="8" w:space="0" w:color="auto"/>
            </w:tcBorders>
            <w:shd w:val="clear" w:color="auto" w:fill="auto"/>
            <w:vAlign w:val="center"/>
            <w:hideMark/>
          </w:tcPr>
          <w:p w:rsidR="00DB49B5" w:rsidRPr="001D79E1" w:rsidP="001D79E1" w14:paraId="2EFF748C" w14:textId="259D3714">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586</w:t>
            </w:r>
          </w:p>
        </w:tc>
        <w:tc>
          <w:tcPr>
            <w:tcW w:w="810" w:type="dxa"/>
            <w:tcBorders>
              <w:top w:val="nil"/>
              <w:left w:val="nil"/>
              <w:bottom w:val="single" w:sz="8" w:space="0" w:color="auto"/>
              <w:right w:val="single" w:sz="8" w:space="0" w:color="auto"/>
            </w:tcBorders>
            <w:shd w:val="clear" w:color="auto" w:fill="auto"/>
            <w:vAlign w:val="center"/>
            <w:hideMark/>
          </w:tcPr>
          <w:p w:rsidR="00DB49B5" w:rsidRPr="001D79E1" w:rsidP="001D79E1" w14:paraId="1926F4E1" w14:textId="3B8D3819">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w:t>
            </w:r>
            <w:r w:rsidRPr="001D79E1" w:rsidR="00B62BCB">
              <w:rPr>
                <w:rFonts w:ascii="Times New Roman" w:eastAsia="Times New Roman" w:hAnsi="Times New Roman" w:cs="Times New Roman"/>
                <w:color w:val="000000" w:themeColor="text1"/>
                <w:sz w:val="18"/>
                <w:szCs w:val="18"/>
              </w:rPr>
              <w:t>40.61</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068D234C" w14:textId="33ADE1DD">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$23,797</w:t>
            </w:r>
          </w:p>
        </w:tc>
      </w:tr>
      <w:tr w14:paraId="27896959" w14:textId="77777777" w:rsidTr="001D79E1">
        <w:tblPrEx>
          <w:tblW w:w="11240" w:type="dxa"/>
          <w:jc w:val="center"/>
          <w:tblLayout w:type="fixed"/>
          <w:tblLook w:val="04A0"/>
        </w:tblPrEx>
        <w:trPr>
          <w:trHeight w:val="290"/>
          <w:jc w:val="center"/>
        </w:trPr>
        <w:tc>
          <w:tcPr>
            <w:tcW w:w="1340" w:type="dxa"/>
            <w:tcBorders>
              <w:top w:val="nil"/>
              <w:left w:val="single" w:sz="8" w:space="0" w:color="auto"/>
              <w:bottom w:val="single" w:sz="8" w:space="0" w:color="auto"/>
              <w:right w:val="single" w:sz="8" w:space="0" w:color="auto"/>
            </w:tcBorders>
            <w:shd w:val="clear" w:color="auto" w:fill="C3D69B" w:themeFill="accent3" w:themeFillTint="99"/>
            <w:vAlign w:val="center"/>
            <w:hideMark/>
          </w:tcPr>
          <w:p w:rsidR="00DB49B5" w:rsidRPr="001D79E1" w:rsidP="001D79E1" w14:paraId="7D90F4C0" w14:textId="77777777">
            <w:pPr>
              <w:spacing w:after="0"/>
              <w:contextualSpacing/>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Subtotal: Contact</w:t>
            </w:r>
          </w:p>
        </w:tc>
        <w:tc>
          <w:tcPr>
            <w:tcW w:w="2250" w:type="dxa"/>
            <w:tcBorders>
              <w:top w:val="nil"/>
              <w:left w:val="nil"/>
              <w:bottom w:val="nil"/>
              <w:right w:val="single" w:sz="8" w:space="0" w:color="auto"/>
            </w:tcBorders>
            <w:shd w:val="clear" w:color="auto" w:fill="404040" w:themeFill="text1" w:themeFillTint="BF"/>
            <w:vAlign w:val="center"/>
            <w:hideMark/>
          </w:tcPr>
          <w:p w:rsidR="00DB49B5" w:rsidRPr="00E9696B" w:rsidP="001D79E1" w14:paraId="3D0A7617" w14:textId="77777777">
            <w:pPr>
              <w:spacing w:after="0"/>
              <w:contextualSpacing/>
              <w:jc w:val="center"/>
              <w:rPr>
                <w:rFonts w:ascii="Times New Roman" w:eastAsia="Times New Roman" w:hAnsi="Times New Roman" w:cs="Times New Roman"/>
                <w:b/>
                <w:bCs/>
                <w:color w:val="000000" w:themeColor="text1"/>
                <w:sz w:val="18"/>
                <w:szCs w:val="18"/>
              </w:rPr>
            </w:pPr>
            <w:r w:rsidRPr="00E9696B">
              <w:rPr>
                <w:rFonts w:ascii="Times New Roman" w:eastAsia="Times New Roman" w:hAnsi="Times New Roman" w:cs="Times New Roman"/>
                <w:b/>
                <w:bCs/>
                <w:color w:val="000000" w:themeColor="text1"/>
                <w:sz w:val="18"/>
                <w:szCs w:val="18"/>
              </w:rPr>
              <w:t> </w:t>
            </w:r>
          </w:p>
        </w:tc>
        <w:tc>
          <w:tcPr>
            <w:tcW w:w="1350" w:type="dxa"/>
            <w:tcBorders>
              <w:top w:val="nil"/>
              <w:left w:val="nil"/>
              <w:bottom w:val="single" w:sz="8" w:space="0" w:color="auto"/>
              <w:right w:val="single" w:sz="8" w:space="0" w:color="auto"/>
            </w:tcBorders>
            <w:shd w:val="clear" w:color="auto" w:fill="C3D69B" w:themeFill="accent3" w:themeFillTint="99"/>
            <w:noWrap/>
            <w:vAlign w:val="center"/>
            <w:hideMark/>
          </w:tcPr>
          <w:p w:rsidR="00DB49B5" w:rsidRPr="001D79E1" w:rsidP="001D79E1" w14:paraId="55613270"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14,400</w:t>
            </w:r>
          </w:p>
        </w:tc>
        <w:tc>
          <w:tcPr>
            <w:tcW w:w="117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0CD8C39D" w14:textId="0859FE06">
            <w:pPr>
              <w:spacing w:after="0"/>
              <w:contextualSpacing/>
              <w:jc w:val="center"/>
              <w:rPr>
                <w:rFonts w:ascii="Times New Roman" w:eastAsia="Times New Roman" w:hAnsi="Times New Roman" w:cs="Times New Roman"/>
                <w:b/>
                <w:bCs/>
                <w:color w:val="000000" w:themeColor="text1"/>
                <w:sz w:val="18"/>
                <w:szCs w:val="18"/>
              </w:rPr>
            </w:pPr>
          </w:p>
        </w:tc>
        <w:tc>
          <w:tcPr>
            <w:tcW w:w="108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72D5181A"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14,400</w:t>
            </w:r>
          </w:p>
        </w:tc>
        <w:tc>
          <w:tcPr>
            <w:tcW w:w="117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740A94E1" w14:textId="30BE9967">
            <w:pPr>
              <w:spacing w:after="0"/>
              <w:contextualSpacing/>
              <w:jc w:val="center"/>
              <w:rPr>
                <w:rFonts w:ascii="Times New Roman" w:eastAsia="Times New Roman" w:hAnsi="Times New Roman" w:cs="Times New Roman"/>
                <w:b/>
                <w:bCs/>
                <w:color w:val="000000" w:themeColor="text1"/>
                <w:sz w:val="18"/>
                <w:szCs w:val="18"/>
              </w:rPr>
            </w:pPr>
          </w:p>
        </w:tc>
        <w:tc>
          <w:tcPr>
            <w:tcW w:w="90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54FE6A42" w14:textId="1DD298B3">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1,</w:t>
            </w:r>
            <w:r w:rsidRPr="001D79E1" w:rsidR="00852B02">
              <w:rPr>
                <w:rFonts w:ascii="Times New Roman" w:eastAsia="Times New Roman" w:hAnsi="Times New Roman" w:cs="Times New Roman"/>
                <w:b/>
                <w:bCs/>
                <w:color w:val="000000" w:themeColor="text1"/>
                <w:sz w:val="18"/>
                <w:szCs w:val="18"/>
              </w:rPr>
              <w:t>335</w:t>
            </w:r>
          </w:p>
        </w:tc>
        <w:tc>
          <w:tcPr>
            <w:tcW w:w="81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3F3F3CD2" w14:textId="2DD49468">
            <w:pPr>
              <w:spacing w:after="0"/>
              <w:contextualSpacing/>
              <w:jc w:val="center"/>
              <w:rPr>
                <w:rFonts w:ascii="Times New Roman" w:eastAsia="Times New Roman" w:hAnsi="Times New Roman" w:cs="Times New Roman"/>
                <w:b/>
                <w:bCs/>
                <w:color w:val="000000" w:themeColor="text1"/>
                <w:sz w:val="18"/>
                <w:szCs w:val="18"/>
              </w:rPr>
            </w:pPr>
          </w:p>
        </w:tc>
        <w:tc>
          <w:tcPr>
            <w:tcW w:w="117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780D0BC4" w14:textId="09314F4B">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w:t>
            </w:r>
            <w:r w:rsidRPr="001D79E1" w:rsidR="00EC3E7B">
              <w:rPr>
                <w:rFonts w:ascii="Times New Roman" w:eastAsia="Times New Roman" w:hAnsi="Times New Roman" w:cs="Times New Roman"/>
                <w:b/>
                <w:bCs/>
                <w:color w:val="000000" w:themeColor="text1"/>
                <w:sz w:val="18"/>
                <w:szCs w:val="18"/>
              </w:rPr>
              <w:t>54,214</w:t>
            </w:r>
          </w:p>
        </w:tc>
      </w:tr>
      <w:tr w14:paraId="6E48D0AD" w14:textId="77777777" w:rsidTr="001D79E1">
        <w:tblPrEx>
          <w:tblW w:w="11240" w:type="dxa"/>
          <w:jc w:val="center"/>
          <w:tblLayout w:type="fixed"/>
          <w:tblLook w:val="04A0"/>
        </w:tblPrEx>
        <w:trPr>
          <w:trHeight w:val="745"/>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DB49B5" w:rsidRPr="001D79E1" w:rsidP="001D79E1" w14:paraId="5D9B3AA5" w14:textId="77777777">
            <w:pPr>
              <w:spacing w:after="0"/>
              <w:contextualSpacing/>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Individuals and Households: Mode = Phone</w:t>
            </w:r>
          </w:p>
        </w:tc>
        <w:tc>
          <w:tcPr>
            <w:tcW w:w="2250" w:type="dxa"/>
            <w:tcBorders>
              <w:top w:val="single" w:sz="8" w:space="0" w:color="auto"/>
              <w:left w:val="nil"/>
              <w:bottom w:val="nil"/>
              <w:right w:val="single" w:sz="8" w:space="0" w:color="auto"/>
            </w:tcBorders>
            <w:shd w:val="clear" w:color="auto" w:fill="auto"/>
            <w:vAlign w:val="center"/>
            <w:hideMark/>
          </w:tcPr>
          <w:p w:rsidR="00DB49B5" w:rsidRPr="00E9696B" w:rsidP="001D79E1" w14:paraId="2725B870" w14:textId="73BDE082">
            <w:pPr>
              <w:spacing w:after="0"/>
              <w:contextualSpacing/>
              <w:jc w:val="center"/>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Assessment Survey</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Phone</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 xml:space="preserve">/ FEMA Form </w:t>
            </w:r>
            <w:r w:rsidRPr="00E9696B" w:rsidR="00A40AAC">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sidR="00A40AAC">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sidR="00A40AAC">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163 </w:t>
            </w:r>
            <w:r w:rsidRPr="00E9696B" w:rsidR="00A40AAC">
              <w:rPr>
                <w:rFonts w:ascii="Times New Roman" w:hAnsi="Times New Roman" w:cs="Times New Roman"/>
                <w:color w:val="000000" w:themeColor="text1"/>
                <w:sz w:val="18"/>
                <w:szCs w:val="18"/>
              </w:rPr>
              <w:t>(formerly</w:t>
            </w:r>
            <w:r w:rsidRPr="00E9696B" w:rsidR="00A40AAC">
              <w:rPr>
                <w:rFonts w:ascii="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18"/>
                <w:szCs w:val="18"/>
              </w:rPr>
              <w:t>519-0-40</w:t>
            </w:r>
            <w:r w:rsidRPr="00E9696B" w:rsidR="00A40AAC">
              <w:rPr>
                <w:rFonts w:ascii="Times New Roman" w:eastAsia="Times New Roman" w:hAnsi="Times New Roman" w:cs="Times New Roman"/>
                <w:color w:val="000000" w:themeColor="text1"/>
                <w:sz w:val="18"/>
                <w:szCs w:val="18"/>
              </w:rPr>
              <w:t>)</w:t>
            </w:r>
          </w:p>
        </w:tc>
        <w:tc>
          <w:tcPr>
            <w:tcW w:w="135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6D217B20" w14:textId="0A506270">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3,744</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387D5DAE" w14:textId="7777777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DB49B5" w:rsidRPr="001D79E1" w:rsidP="001D79E1" w14:paraId="3C7FBB25" w14:textId="2F50B51F">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3,744</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0B3B599B" w14:textId="56AE0479">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0.20</w:t>
            </w:r>
            <w:r w:rsidRPr="001D79E1" w:rsidR="00CC6070">
              <w:rPr>
                <w:rFonts w:ascii="Times New Roman" w:eastAsia="Times New Roman" w:hAnsi="Times New Roman" w:cs="Times New Roman"/>
                <w:color w:val="000000" w:themeColor="text1"/>
                <w:sz w:val="18"/>
                <w:szCs w:val="18"/>
              </w:rPr>
              <w:t>0</w:t>
            </w:r>
            <w:r w:rsidRPr="001D79E1" w:rsidR="001371C8">
              <w:rPr>
                <w:rFonts w:ascii="Times New Roman" w:eastAsia="Times New Roman" w:hAnsi="Times New Roman" w:cs="Times New Roman"/>
                <w:color w:val="000000" w:themeColor="text1"/>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rsidR="00DB49B5" w:rsidRPr="001D79E1" w:rsidP="001D79E1" w14:paraId="7EE936A4" w14:textId="6EFB69E9">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749</w:t>
            </w:r>
          </w:p>
        </w:tc>
        <w:tc>
          <w:tcPr>
            <w:tcW w:w="810" w:type="dxa"/>
            <w:tcBorders>
              <w:top w:val="nil"/>
              <w:left w:val="nil"/>
              <w:bottom w:val="single" w:sz="8" w:space="0" w:color="auto"/>
              <w:right w:val="single" w:sz="8" w:space="0" w:color="auto"/>
            </w:tcBorders>
            <w:shd w:val="clear" w:color="auto" w:fill="auto"/>
            <w:vAlign w:val="center"/>
            <w:hideMark/>
          </w:tcPr>
          <w:p w:rsidR="00DB49B5" w:rsidRPr="001D79E1" w:rsidP="001D79E1" w14:paraId="53E23FA4" w14:textId="1B0FCE26">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$40.61</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29B05F68" w14:textId="48645774">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hAnsi="Times New Roman" w:cs="Times New Roman"/>
                <w:color w:val="000000" w:themeColor="text1"/>
                <w:sz w:val="18"/>
                <w:szCs w:val="18"/>
              </w:rPr>
              <w:t>$30,417</w:t>
            </w:r>
          </w:p>
        </w:tc>
      </w:tr>
      <w:tr w14:paraId="13D3CDFE" w14:textId="77777777" w:rsidTr="001D79E1">
        <w:tblPrEx>
          <w:tblW w:w="11240" w:type="dxa"/>
          <w:jc w:val="center"/>
          <w:tblLayout w:type="fixed"/>
          <w:tblLook w:val="04A0"/>
        </w:tblPrEx>
        <w:trPr>
          <w:trHeight w:val="1123"/>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DB49B5" w:rsidRPr="001D79E1" w:rsidP="001D79E1" w14:paraId="7A7A6A04" w14:textId="77777777">
            <w:pPr>
              <w:spacing w:after="0"/>
              <w:contextualSpacing/>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Individuals and Households: Mode = Electronic</w:t>
            </w:r>
          </w:p>
        </w:tc>
        <w:tc>
          <w:tcPr>
            <w:tcW w:w="2250" w:type="dxa"/>
            <w:tcBorders>
              <w:top w:val="single" w:sz="8" w:space="0" w:color="auto"/>
              <w:left w:val="nil"/>
              <w:bottom w:val="nil"/>
              <w:right w:val="single" w:sz="8" w:space="0" w:color="auto"/>
            </w:tcBorders>
            <w:shd w:val="clear" w:color="auto" w:fill="auto"/>
            <w:vAlign w:val="center"/>
            <w:hideMark/>
          </w:tcPr>
          <w:p w:rsidR="00DB49B5" w:rsidRPr="00E9696B" w:rsidP="001D79E1" w14:paraId="45420E51" w14:textId="517128FE">
            <w:pPr>
              <w:spacing w:after="0"/>
              <w:contextualSpacing/>
              <w:jc w:val="center"/>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Assessment Survey</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-Electronic</w:t>
            </w:r>
            <w:r w:rsidRPr="00E9696B" w:rsidR="00A40AAC">
              <w:rPr>
                <w:rFonts w:ascii="Times New Roman" w:eastAsia="Times New Roman" w:hAnsi="Times New Roman" w:cs="Times New Roman"/>
                <w:color w:val="000000" w:themeColor="text1"/>
                <w:sz w:val="18"/>
                <w:szCs w:val="18"/>
              </w:rPr>
              <w:t xml:space="preserve"> </w:t>
            </w:r>
            <w:r w:rsidRPr="00E9696B">
              <w:rPr>
                <w:rFonts w:ascii="Times New Roman" w:eastAsia="Times New Roman" w:hAnsi="Times New Roman" w:cs="Times New Roman"/>
                <w:color w:val="000000" w:themeColor="text1"/>
                <w:sz w:val="18"/>
                <w:szCs w:val="18"/>
              </w:rPr>
              <w:t xml:space="preserve">/ FEMA Form </w:t>
            </w:r>
            <w:r w:rsidRPr="00E9696B" w:rsidR="00A40AAC">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sidR="00A40AAC">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sidR="00A40AAC">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164 </w:t>
            </w:r>
            <w:r w:rsidRPr="00E9696B" w:rsidR="00A40AAC">
              <w:rPr>
                <w:rFonts w:ascii="Times New Roman" w:hAnsi="Times New Roman" w:cs="Times New Roman"/>
                <w:color w:val="000000" w:themeColor="text1"/>
                <w:sz w:val="18"/>
                <w:szCs w:val="18"/>
              </w:rPr>
              <w:t>(formerly</w:t>
            </w:r>
            <w:r w:rsidRPr="00E9696B" w:rsidR="00A40AAC">
              <w:rPr>
                <w:rFonts w:ascii="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18"/>
                <w:szCs w:val="18"/>
              </w:rPr>
              <w:t>519-0-41</w:t>
            </w:r>
            <w:r w:rsidRPr="00E9696B" w:rsidR="00A40AAC">
              <w:rPr>
                <w:rFonts w:ascii="Times New Roman" w:eastAsia="Times New Roman" w:hAnsi="Times New Roman" w:cs="Times New Roman"/>
                <w:color w:val="000000" w:themeColor="text1"/>
                <w:sz w:val="18"/>
                <w:szCs w:val="18"/>
              </w:rPr>
              <w:t>)</w:t>
            </w:r>
          </w:p>
        </w:tc>
        <w:tc>
          <w:tcPr>
            <w:tcW w:w="135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122C24CD" w14:textId="51E60B8A">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5,856</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428C8B1D" w14:textId="7777777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rsidR="00DB49B5" w:rsidRPr="001D79E1" w:rsidP="001D79E1" w14:paraId="24C1ABAE" w14:textId="131C898A">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5,856</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34E40B60" w14:textId="6CEE817A">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0.</w:t>
            </w:r>
            <w:r w:rsidRPr="001D79E1" w:rsidR="00554011">
              <w:rPr>
                <w:rFonts w:ascii="Times New Roman" w:eastAsia="Times New Roman" w:hAnsi="Times New Roman" w:cs="Times New Roman"/>
                <w:color w:val="000000" w:themeColor="text1"/>
                <w:sz w:val="18"/>
                <w:szCs w:val="18"/>
              </w:rPr>
              <w:t>10</w:t>
            </w:r>
            <w:r w:rsidRPr="001D79E1" w:rsidR="00CC6070">
              <w:rPr>
                <w:rFonts w:ascii="Times New Roman" w:eastAsia="Times New Roman" w:hAnsi="Times New Roman" w:cs="Times New Roman"/>
                <w:color w:val="000000" w:themeColor="text1"/>
                <w:sz w:val="18"/>
                <w:szCs w:val="18"/>
              </w:rPr>
              <w:t>0</w:t>
            </w:r>
            <w:r w:rsidRPr="001D79E1" w:rsidR="001371C8">
              <w:rPr>
                <w:rFonts w:ascii="Times New Roman" w:eastAsia="Times New Roman" w:hAnsi="Times New Roman" w:cs="Times New Roman"/>
                <w:color w:val="000000" w:themeColor="text1"/>
                <w:sz w:val="18"/>
                <w:szCs w:val="18"/>
              </w:rPr>
              <w:t>0</w:t>
            </w:r>
          </w:p>
        </w:tc>
        <w:tc>
          <w:tcPr>
            <w:tcW w:w="900" w:type="dxa"/>
            <w:tcBorders>
              <w:top w:val="nil"/>
              <w:left w:val="nil"/>
              <w:bottom w:val="single" w:sz="8" w:space="0" w:color="auto"/>
              <w:right w:val="single" w:sz="8" w:space="0" w:color="auto"/>
            </w:tcBorders>
            <w:shd w:val="clear" w:color="auto" w:fill="auto"/>
            <w:vAlign w:val="center"/>
            <w:hideMark/>
          </w:tcPr>
          <w:p w:rsidR="00DB49B5" w:rsidRPr="001D79E1" w:rsidP="001D79E1" w14:paraId="2B95418F" w14:textId="346C47FC">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586</w:t>
            </w:r>
          </w:p>
        </w:tc>
        <w:tc>
          <w:tcPr>
            <w:tcW w:w="810" w:type="dxa"/>
            <w:tcBorders>
              <w:top w:val="nil"/>
              <w:left w:val="nil"/>
              <w:bottom w:val="single" w:sz="8" w:space="0" w:color="auto"/>
              <w:right w:val="single" w:sz="8" w:space="0" w:color="auto"/>
            </w:tcBorders>
            <w:shd w:val="clear" w:color="auto" w:fill="auto"/>
            <w:vAlign w:val="center"/>
            <w:hideMark/>
          </w:tcPr>
          <w:p w:rsidR="00DB49B5" w:rsidRPr="001D79E1" w:rsidP="001D79E1" w14:paraId="1800E311" w14:textId="4C7BDA33">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$40.61</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7513CE07" w14:textId="466EC74B">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hAnsi="Times New Roman" w:cs="Times New Roman"/>
                <w:color w:val="000000" w:themeColor="text1"/>
                <w:sz w:val="18"/>
                <w:szCs w:val="18"/>
              </w:rPr>
              <w:t>$23,797</w:t>
            </w:r>
          </w:p>
        </w:tc>
      </w:tr>
      <w:tr w14:paraId="216BA295" w14:textId="77777777" w:rsidTr="001D79E1">
        <w:tblPrEx>
          <w:tblW w:w="11240" w:type="dxa"/>
          <w:jc w:val="center"/>
          <w:tblLayout w:type="fixed"/>
          <w:tblLook w:val="04A0"/>
        </w:tblPrEx>
        <w:trPr>
          <w:trHeight w:val="290"/>
          <w:jc w:val="center"/>
        </w:trPr>
        <w:tc>
          <w:tcPr>
            <w:tcW w:w="1340" w:type="dxa"/>
            <w:tcBorders>
              <w:top w:val="nil"/>
              <w:left w:val="single" w:sz="8" w:space="0" w:color="auto"/>
              <w:bottom w:val="single" w:sz="8" w:space="0" w:color="auto"/>
              <w:right w:val="single" w:sz="8" w:space="0" w:color="auto"/>
            </w:tcBorders>
            <w:shd w:val="clear" w:color="auto" w:fill="C3D69B" w:themeFill="accent3" w:themeFillTint="99"/>
            <w:vAlign w:val="center"/>
            <w:hideMark/>
          </w:tcPr>
          <w:p w:rsidR="00DB49B5" w:rsidRPr="001D79E1" w:rsidP="001D79E1" w14:paraId="3F924F08" w14:textId="77777777">
            <w:pPr>
              <w:spacing w:after="0"/>
              <w:contextualSpacing/>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Subtotal: Assessment</w:t>
            </w:r>
          </w:p>
        </w:tc>
        <w:tc>
          <w:tcPr>
            <w:tcW w:w="225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6AEEC3DD"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 </w:t>
            </w:r>
          </w:p>
        </w:tc>
        <w:tc>
          <w:tcPr>
            <w:tcW w:w="1350" w:type="dxa"/>
            <w:tcBorders>
              <w:top w:val="nil"/>
              <w:left w:val="nil"/>
              <w:bottom w:val="single" w:sz="8" w:space="0" w:color="auto"/>
              <w:right w:val="single" w:sz="8" w:space="0" w:color="auto"/>
            </w:tcBorders>
            <w:shd w:val="clear" w:color="auto" w:fill="C3D69B" w:themeFill="accent3" w:themeFillTint="99"/>
            <w:noWrap/>
            <w:vAlign w:val="center"/>
            <w:hideMark/>
          </w:tcPr>
          <w:p w:rsidR="00DB49B5" w:rsidRPr="001D79E1" w:rsidP="001D79E1" w14:paraId="64DCECF2"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9,600</w:t>
            </w:r>
          </w:p>
        </w:tc>
        <w:tc>
          <w:tcPr>
            <w:tcW w:w="117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0A7ADCE7" w14:textId="22E07040">
            <w:pPr>
              <w:spacing w:after="0"/>
              <w:contextualSpacing/>
              <w:jc w:val="center"/>
              <w:rPr>
                <w:rFonts w:ascii="Times New Roman" w:eastAsia="Times New Roman" w:hAnsi="Times New Roman" w:cs="Times New Roman"/>
                <w:b/>
                <w:bCs/>
                <w:color w:val="000000" w:themeColor="text1"/>
                <w:sz w:val="18"/>
                <w:szCs w:val="18"/>
              </w:rPr>
            </w:pPr>
          </w:p>
        </w:tc>
        <w:tc>
          <w:tcPr>
            <w:tcW w:w="108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26794D5B"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9,600</w:t>
            </w:r>
          </w:p>
        </w:tc>
        <w:tc>
          <w:tcPr>
            <w:tcW w:w="117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169961D2" w14:textId="173EFF39">
            <w:pPr>
              <w:spacing w:after="0"/>
              <w:contextualSpacing/>
              <w:jc w:val="center"/>
              <w:rPr>
                <w:rFonts w:ascii="Times New Roman" w:eastAsia="Times New Roman" w:hAnsi="Times New Roman" w:cs="Times New Roman"/>
                <w:b/>
                <w:bCs/>
                <w:color w:val="000000" w:themeColor="text1"/>
                <w:sz w:val="18"/>
                <w:szCs w:val="18"/>
              </w:rPr>
            </w:pPr>
          </w:p>
        </w:tc>
        <w:tc>
          <w:tcPr>
            <w:tcW w:w="90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154A6CE4" w14:textId="1721480C">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1</w:t>
            </w:r>
            <w:r w:rsidRPr="001D79E1" w:rsidR="000D4A25">
              <w:rPr>
                <w:rFonts w:ascii="Times New Roman" w:eastAsia="Times New Roman" w:hAnsi="Times New Roman" w:cs="Times New Roman"/>
                <w:b/>
                <w:bCs/>
                <w:color w:val="000000" w:themeColor="text1"/>
                <w:sz w:val="18"/>
                <w:szCs w:val="18"/>
              </w:rPr>
              <w:t>,</w:t>
            </w:r>
            <w:r w:rsidRPr="001D79E1" w:rsidR="00CB65D8">
              <w:rPr>
                <w:rFonts w:ascii="Times New Roman" w:eastAsia="Times New Roman" w:hAnsi="Times New Roman" w:cs="Times New Roman"/>
                <w:b/>
                <w:bCs/>
                <w:color w:val="000000" w:themeColor="text1"/>
                <w:sz w:val="18"/>
                <w:szCs w:val="18"/>
              </w:rPr>
              <w:t>335</w:t>
            </w:r>
          </w:p>
        </w:tc>
        <w:tc>
          <w:tcPr>
            <w:tcW w:w="81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634011C3" w14:textId="26FC77D0">
            <w:pPr>
              <w:spacing w:after="0"/>
              <w:contextualSpacing/>
              <w:jc w:val="center"/>
              <w:rPr>
                <w:rFonts w:ascii="Times New Roman" w:eastAsia="Times New Roman" w:hAnsi="Times New Roman" w:cs="Times New Roman"/>
                <w:b/>
                <w:bCs/>
                <w:color w:val="000000" w:themeColor="text1"/>
                <w:sz w:val="18"/>
                <w:szCs w:val="18"/>
              </w:rPr>
            </w:pPr>
          </w:p>
        </w:tc>
        <w:tc>
          <w:tcPr>
            <w:tcW w:w="117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2BF642C1" w14:textId="66D1FB7B">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hAnsi="Times New Roman" w:cs="Times New Roman"/>
                <w:b/>
                <w:bCs/>
                <w:color w:val="000000" w:themeColor="text1"/>
                <w:sz w:val="18"/>
                <w:szCs w:val="18"/>
              </w:rPr>
              <w:t>$54,214</w:t>
            </w:r>
          </w:p>
        </w:tc>
      </w:tr>
      <w:tr w14:paraId="47DD1630" w14:textId="77777777" w:rsidTr="001D79E1">
        <w:tblPrEx>
          <w:tblW w:w="11240" w:type="dxa"/>
          <w:jc w:val="center"/>
          <w:tblLayout w:type="fixed"/>
          <w:tblLook w:val="04A0"/>
        </w:tblPrEx>
        <w:trPr>
          <w:trHeight w:val="290"/>
          <w:jc w:val="center"/>
        </w:trPr>
        <w:tc>
          <w:tcPr>
            <w:tcW w:w="1340" w:type="dxa"/>
            <w:tcBorders>
              <w:top w:val="nil"/>
              <w:left w:val="single" w:sz="8" w:space="0" w:color="auto"/>
              <w:bottom w:val="single" w:sz="8" w:space="0" w:color="auto"/>
              <w:right w:val="single" w:sz="8" w:space="0" w:color="auto"/>
            </w:tcBorders>
            <w:shd w:val="clear" w:color="auto" w:fill="C3D69B" w:themeFill="accent3" w:themeFillTint="99"/>
            <w:vAlign w:val="center"/>
            <w:hideMark/>
          </w:tcPr>
          <w:p w:rsidR="00DB49B5" w:rsidRPr="001D79E1" w:rsidP="001D79E1" w14:paraId="3948F802" w14:textId="77777777">
            <w:pPr>
              <w:spacing w:after="0"/>
              <w:contextualSpacing/>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Survey Total</w:t>
            </w:r>
          </w:p>
        </w:tc>
        <w:tc>
          <w:tcPr>
            <w:tcW w:w="225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3F5F4250"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 </w:t>
            </w:r>
          </w:p>
        </w:tc>
        <w:tc>
          <w:tcPr>
            <w:tcW w:w="135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447FCBE2"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37,200</w:t>
            </w:r>
          </w:p>
        </w:tc>
        <w:tc>
          <w:tcPr>
            <w:tcW w:w="117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75BD6840" w14:textId="20A98C5B">
            <w:pPr>
              <w:spacing w:after="0"/>
              <w:contextualSpacing/>
              <w:jc w:val="center"/>
              <w:rPr>
                <w:rFonts w:ascii="Times New Roman" w:eastAsia="Times New Roman" w:hAnsi="Times New Roman" w:cs="Times New Roman"/>
                <w:b/>
                <w:bCs/>
                <w:color w:val="000000" w:themeColor="text1"/>
                <w:sz w:val="18"/>
                <w:szCs w:val="18"/>
              </w:rPr>
            </w:pPr>
          </w:p>
        </w:tc>
        <w:tc>
          <w:tcPr>
            <w:tcW w:w="108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7E556691" w14:textId="7777777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37,200</w:t>
            </w:r>
          </w:p>
        </w:tc>
        <w:tc>
          <w:tcPr>
            <w:tcW w:w="117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2D4CCAAE" w14:textId="237A3D67">
            <w:pPr>
              <w:spacing w:after="0"/>
              <w:contextualSpacing/>
              <w:jc w:val="center"/>
              <w:rPr>
                <w:rFonts w:ascii="Times New Roman" w:eastAsia="Times New Roman" w:hAnsi="Times New Roman" w:cs="Times New Roman"/>
                <w:b/>
                <w:bCs/>
                <w:color w:val="000000" w:themeColor="text1"/>
                <w:sz w:val="18"/>
                <w:szCs w:val="18"/>
              </w:rPr>
            </w:pPr>
          </w:p>
        </w:tc>
        <w:tc>
          <w:tcPr>
            <w:tcW w:w="90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76082E61" w14:textId="29B09387">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3,893</w:t>
            </w:r>
          </w:p>
        </w:tc>
        <w:tc>
          <w:tcPr>
            <w:tcW w:w="81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32E82FC8" w14:textId="4A265586">
            <w:pPr>
              <w:spacing w:after="0"/>
              <w:contextualSpacing/>
              <w:jc w:val="center"/>
              <w:rPr>
                <w:rFonts w:ascii="Times New Roman" w:eastAsia="Times New Roman" w:hAnsi="Times New Roman" w:cs="Times New Roman"/>
                <w:b/>
                <w:bCs/>
                <w:color w:val="000000" w:themeColor="text1"/>
                <w:sz w:val="18"/>
                <w:szCs w:val="18"/>
              </w:rPr>
            </w:pPr>
          </w:p>
        </w:tc>
        <w:tc>
          <w:tcPr>
            <w:tcW w:w="1170" w:type="dxa"/>
            <w:tcBorders>
              <w:top w:val="nil"/>
              <w:left w:val="nil"/>
              <w:bottom w:val="single" w:sz="8" w:space="0" w:color="auto"/>
              <w:right w:val="single" w:sz="8" w:space="0" w:color="auto"/>
            </w:tcBorders>
            <w:shd w:val="clear" w:color="auto" w:fill="C3D69B" w:themeFill="accent3" w:themeFillTint="99"/>
            <w:vAlign w:val="center"/>
            <w:hideMark/>
          </w:tcPr>
          <w:p w:rsidR="00DB49B5" w:rsidRPr="001D79E1" w:rsidP="001D79E1" w14:paraId="107DDEE8" w14:textId="239250B1">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w:t>
            </w:r>
            <w:r w:rsidRPr="001D79E1" w:rsidR="00BB58D6">
              <w:rPr>
                <w:rFonts w:ascii="Times New Roman" w:eastAsia="Times New Roman" w:hAnsi="Times New Roman" w:cs="Times New Roman"/>
                <w:b/>
                <w:bCs/>
                <w:color w:val="000000" w:themeColor="text1"/>
                <w:sz w:val="18"/>
                <w:szCs w:val="18"/>
              </w:rPr>
              <w:t>1</w:t>
            </w:r>
            <w:r w:rsidRPr="001D79E1" w:rsidR="008A039E">
              <w:rPr>
                <w:rFonts w:ascii="Times New Roman" w:eastAsia="Times New Roman" w:hAnsi="Times New Roman" w:cs="Times New Roman"/>
                <w:b/>
                <w:bCs/>
                <w:color w:val="000000" w:themeColor="text1"/>
                <w:sz w:val="18"/>
                <w:szCs w:val="18"/>
              </w:rPr>
              <w:t>58,094</w:t>
            </w:r>
          </w:p>
        </w:tc>
      </w:tr>
      <w:tr w14:paraId="23D7F6AE" w14:textId="77777777" w:rsidTr="001D79E1">
        <w:tblPrEx>
          <w:tblW w:w="11240" w:type="dxa"/>
          <w:jc w:val="center"/>
          <w:tblLayout w:type="fixed"/>
          <w:tblLook w:val="04A0"/>
        </w:tblPrEx>
        <w:trPr>
          <w:trHeight w:val="290"/>
          <w:jc w:val="center"/>
        </w:trPr>
        <w:tc>
          <w:tcPr>
            <w:tcW w:w="11240" w:type="dxa"/>
            <w:gridSpan w:val="9"/>
            <w:tcBorders>
              <w:top w:val="nil"/>
              <w:left w:val="single" w:sz="8" w:space="0" w:color="auto"/>
              <w:bottom w:val="single" w:sz="8" w:space="0" w:color="auto"/>
              <w:right w:val="single" w:sz="8" w:space="0" w:color="auto"/>
            </w:tcBorders>
            <w:shd w:val="clear" w:color="auto" w:fill="FAC090" w:themeFill="accent6" w:themeFillTint="99"/>
            <w:noWrap/>
            <w:vAlign w:val="bottom"/>
            <w:hideMark/>
          </w:tcPr>
          <w:p w:rsidR="004A092C" w:rsidRPr="001D79E1" w:rsidP="001D79E1" w14:paraId="02DE43B4" w14:textId="6C573659">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b/>
                <w:bCs/>
                <w:color w:val="000000" w:themeColor="text1"/>
                <w:sz w:val="18"/>
                <w:szCs w:val="18"/>
              </w:rPr>
              <w:t>Qualitative Research</w:t>
            </w:r>
          </w:p>
        </w:tc>
      </w:tr>
      <w:tr w14:paraId="4C1967A2" w14:textId="77777777" w:rsidTr="001D79E1">
        <w:tblPrEx>
          <w:tblW w:w="11240" w:type="dxa"/>
          <w:jc w:val="center"/>
          <w:tblLayout w:type="fixed"/>
          <w:tblLook w:val="04A0"/>
        </w:tblPrEx>
        <w:trPr>
          <w:trHeight w:val="790"/>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DB49B5" w:rsidRPr="001D79E1" w:rsidP="001D79E1" w14:paraId="2F1F4416" w14:textId="77777777">
            <w:pPr>
              <w:spacing w:after="0"/>
              <w:contextualSpacing/>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Individuals and Households</w:t>
            </w:r>
          </w:p>
        </w:tc>
        <w:tc>
          <w:tcPr>
            <w:tcW w:w="2250" w:type="dxa"/>
            <w:tcBorders>
              <w:top w:val="nil"/>
              <w:left w:val="nil"/>
              <w:bottom w:val="single" w:sz="8" w:space="0" w:color="auto"/>
              <w:right w:val="single" w:sz="8" w:space="0" w:color="auto"/>
            </w:tcBorders>
            <w:shd w:val="clear" w:color="auto" w:fill="auto"/>
            <w:vAlign w:val="center"/>
            <w:hideMark/>
          </w:tcPr>
          <w:p w:rsidR="00DB49B5" w:rsidRPr="001D79E1" w:rsidP="001D79E1" w14:paraId="5D83C66C" w14:textId="77777777">
            <w:pPr>
              <w:spacing w:after="0"/>
              <w:contextualSpacing/>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Focus Group for 2 Hrs Plus Travel 1 Hr</w:t>
            </w:r>
          </w:p>
        </w:tc>
        <w:tc>
          <w:tcPr>
            <w:tcW w:w="135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2360138C" w14:textId="335AC6EB">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500</w:t>
            </w:r>
          </w:p>
        </w:tc>
        <w:tc>
          <w:tcPr>
            <w:tcW w:w="117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37DAB46E" w14:textId="7777777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1</w:t>
            </w:r>
          </w:p>
        </w:tc>
        <w:tc>
          <w:tcPr>
            <w:tcW w:w="108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5C48C03E" w14:textId="1202B2E8">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500</w:t>
            </w:r>
          </w:p>
        </w:tc>
        <w:tc>
          <w:tcPr>
            <w:tcW w:w="117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6E03F405" w14:textId="7777777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3</w:t>
            </w:r>
          </w:p>
        </w:tc>
        <w:tc>
          <w:tcPr>
            <w:tcW w:w="900" w:type="dxa"/>
            <w:tcBorders>
              <w:top w:val="nil"/>
              <w:left w:val="nil"/>
              <w:bottom w:val="single" w:sz="8" w:space="0" w:color="auto"/>
              <w:right w:val="single" w:sz="8" w:space="0" w:color="auto"/>
            </w:tcBorders>
            <w:shd w:val="clear" w:color="auto" w:fill="auto"/>
            <w:vAlign w:val="center"/>
            <w:hideMark/>
          </w:tcPr>
          <w:p w:rsidR="00DB49B5" w:rsidRPr="001D79E1" w:rsidP="001D79E1" w14:paraId="28B55A6E" w14:textId="2361430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1</w:t>
            </w:r>
            <w:r w:rsidRPr="001D79E1" w:rsidR="001F0969">
              <w:rPr>
                <w:rFonts w:ascii="Times New Roman" w:eastAsia="Times New Roman" w:hAnsi="Times New Roman" w:cs="Times New Roman"/>
                <w:color w:val="000000" w:themeColor="text1"/>
                <w:sz w:val="18"/>
                <w:szCs w:val="18"/>
              </w:rPr>
              <w:t>,</w:t>
            </w:r>
            <w:r w:rsidRPr="001D79E1">
              <w:rPr>
                <w:rFonts w:ascii="Times New Roman" w:eastAsia="Times New Roman" w:hAnsi="Times New Roman" w:cs="Times New Roman"/>
                <w:color w:val="000000" w:themeColor="text1"/>
                <w:sz w:val="18"/>
                <w:szCs w:val="18"/>
              </w:rPr>
              <w:t>500</w:t>
            </w:r>
          </w:p>
        </w:tc>
        <w:tc>
          <w:tcPr>
            <w:tcW w:w="810" w:type="dxa"/>
            <w:tcBorders>
              <w:top w:val="nil"/>
              <w:left w:val="nil"/>
              <w:bottom w:val="single" w:sz="8" w:space="0" w:color="auto"/>
              <w:right w:val="single" w:sz="8" w:space="0" w:color="auto"/>
            </w:tcBorders>
            <w:shd w:val="clear" w:color="auto" w:fill="auto"/>
            <w:vAlign w:val="center"/>
            <w:hideMark/>
          </w:tcPr>
          <w:p w:rsidR="00DB49B5" w:rsidRPr="001D79E1" w:rsidP="001D79E1" w14:paraId="505AF61E" w14:textId="31F26B5E">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w:t>
            </w:r>
            <w:r w:rsidRPr="001D79E1" w:rsidR="00B62BCB">
              <w:rPr>
                <w:rFonts w:ascii="Times New Roman" w:eastAsia="Times New Roman" w:hAnsi="Times New Roman" w:cs="Times New Roman"/>
                <w:color w:val="000000" w:themeColor="text1"/>
                <w:sz w:val="18"/>
                <w:szCs w:val="18"/>
              </w:rPr>
              <w:t>40.61</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4CA0B3AA" w14:textId="3C0DB729">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hAnsi="Times New Roman" w:cs="Times New Roman"/>
                <w:color w:val="000000" w:themeColor="text1"/>
                <w:sz w:val="18"/>
                <w:szCs w:val="18"/>
              </w:rPr>
              <w:t>$60,915</w:t>
            </w:r>
          </w:p>
        </w:tc>
      </w:tr>
      <w:tr w14:paraId="72C72DA8" w14:textId="77777777" w:rsidTr="001D79E1">
        <w:tblPrEx>
          <w:tblW w:w="11240" w:type="dxa"/>
          <w:jc w:val="center"/>
          <w:tblLayout w:type="fixed"/>
          <w:tblLook w:val="04A0"/>
        </w:tblPrEx>
        <w:trPr>
          <w:trHeight w:val="530"/>
          <w:jc w:val="center"/>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DB49B5" w:rsidRPr="001D79E1" w:rsidP="001D79E1" w14:paraId="05A99AC1" w14:textId="77777777">
            <w:pPr>
              <w:spacing w:after="0"/>
              <w:contextualSpacing/>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Individuals and Households</w:t>
            </w:r>
          </w:p>
        </w:tc>
        <w:tc>
          <w:tcPr>
            <w:tcW w:w="2250" w:type="dxa"/>
            <w:tcBorders>
              <w:top w:val="nil"/>
              <w:left w:val="nil"/>
              <w:bottom w:val="single" w:sz="8" w:space="0" w:color="auto"/>
              <w:right w:val="single" w:sz="8" w:space="0" w:color="auto"/>
            </w:tcBorders>
            <w:shd w:val="clear" w:color="auto" w:fill="auto"/>
            <w:vAlign w:val="center"/>
            <w:hideMark/>
          </w:tcPr>
          <w:p w:rsidR="00DB49B5" w:rsidRPr="001D79E1" w:rsidP="001D79E1" w14:paraId="56A29CFA" w14:textId="77777777">
            <w:pPr>
              <w:spacing w:after="0"/>
              <w:contextualSpacing/>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One-on-One Interviews</w:t>
            </w:r>
          </w:p>
        </w:tc>
        <w:tc>
          <w:tcPr>
            <w:tcW w:w="135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376D0BDF" w14:textId="2C540582">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w:t>
            </w:r>
            <w:r w:rsidRPr="001D79E1">
              <w:rPr>
                <w:rFonts w:ascii="Times New Roman" w:eastAsia="Times New Roman" w:hAnsi="Times New Roman" w:cs="Times New Roman"/>
                <w:color w:val="000000" w:themeColor="text1"/>
                <w:sz w:val="18"/>
                <w:szCs w:val="18"/>
              </w:rPr>
              <w:t>00</w:t>
            </w:r>
          </w:p>
        </w:tc>
        <w:tc>
          <w:tcPr>
            <w:tcW w:w="117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6D6D36D0" w14:textId="7777777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1</w:t>
            </w:r>
          </w:p>
        </w:tc>
        <w:tc>
          <w:tcPr>
            <w:tcW w:w="108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11DCAA5F" w14:textId="7A00D9F6">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w:t>
            </w:r>
            <w:r w:rsidRPr="001D79E1">
              <w:rPr>
                <w:rFonts w:ascii="Times New Roman" w:eastAsia="Times New Roman" w:hAnsi="Times New Roman" w:cs="Times New Roman"/>
                <w:color w:val="000000" w:themeColor="text1"/>
                <w:sz w:val="18"/>
                <w:szCs w:val="18"/>
              </w:rPr>
              <w:t>00</w:t>
            </w:r>
          </w:p>
        </w:tc>
        <w:tc>
          <w:tcPr>
            <w:tcW w:w="1170" w:type="dxa"/>
            <w:tcBorders>
              <w:top w:val="nil"/>
              <w:left w:val="nil"/>
              <w:bottom w:val="single" w:sz="8" w:space="0" w:color="auto"/>
              <w:right w:val="single" w:sz="8" w:space="0" w:color="auto"/>
            </w:tcBorders>
            <w:shd w:val="clear" w:color="auto" w:fill="auto"/>
            <w:noWrap/>
            <w:vAlign w:val="center"/>
            <w:hideMark/>
          </w:tcPr>
          <w:p w:rsidR="00DB49B5" w:rsidRPr="001D79E1" w:rsidP="001D79E1" w14:paraId="5980CC10" w14:textId="77777777">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1</w:t>
            </w:r>
          </w:p>
        </w:tc>
        <w:tc>
          <w:tcPr>
            <w:tcW w:w="900" w:type="dxa"/>
            <w:tcBorders>
              <w:top w:val="nil"/>
              <w:left w:val="nil"/>
              <w:bottom w:val="single" w:sz="8" w:space="0" w:color="auto"/>
              <w:right w:val="single" w:sz="8" w:space="0" w:color="auto"/>
            </w:tcBorders>
            <w:shd w:val="clear" w:color="auto" w:fill="auto"/>
            <w:vAlign w:val="center"/>
            <w:hideMark/>
          </w:tcPr>
          <w:p w:rsidR="00DB49B5" w:rsidRPr="001D79E1" w:rsidP="001D79E1" w14:paraId="3D215B94" w14:textId="6D9C13AB">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5</w:t>
            </w:r>
            <w:r w:rsidRPr="001D79E1">
              <w:rPr>
                <w:rFonts w:ascii="Times New Roman" w:eastAsia="Times New Roman" w:hAnsi="Times New Roman" w:cs="Times New Roman"/>
                <w:color w:val="000000" w:themeColor="text1"/>
                <w:sz w:val="18"/>
                <w:szCs w:val="18"/>
              </w:rPr>
              <w:t>00</w:t>
            </w:r>
          </w:p>
        </w:tc>
        <w:tc>
          <w:tcPr>
            <w:tcW w:w="810" w:type="dxa"/>
            <w:tcBorders>
              <w:top w:val="nil"/>
              <w:left w:val="nil"/>
              <w:bottom w:val="single" w:sz="8" w:space="0" w:color="auto"/>
              <w:right w:val="single" w:sz="8" w:space="0" w:color="auto"/>
            </w:tcBorders>
            <w:shd w:val="clear" w:color="auto" w:fill="auto"/>
            <w:vAlign w:val="center"/>
            <w:hideMark/>
          </w:tcPr>
          <w:p w:rsidR="00DB49B5" w:rsidRPr="001D79E1" w:rsidP="001D79E1" w14:paraId="43C30778" w14:textId="75387AB4">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w:t>
            </w:r>
            <w:r w:rsidRPr="001D79E1" w:rsidR="00436F13">
              <w:rPr>
                <w:rFonts w:ascii="Times New Roman" w:eastAsia="Times New Roman" w:hAnsi="Times New Roman" w:cs="Times New Roman"/>
                <w:color w:val="000000" w:themeColor="text1"/>
                <w:sz w:val="18"/>
                <w:szCs w:val="18"/>
              </w:rPr>
              <w:t>40.61</w:t>
            </w:r>
          </w:p>
        </w:tc>
        <w:tc>
          <w:tcPr>
            <w:tcW w:w="1170" w:type="dxa"/>
            <w:tcBorders>
              <w:top w:val="nil"/>
              <w:left w:val="nil"/>
              <w:bottom w:val="single" w:sz="8" w:space="0" w:color="auto"/>
              <w:right w:val="single" w:sz="8" w:space="0" w:color="auto"/>
            </w:tcBorders>
            <w:shd w:val="clear" w:color="auto" w:fill="auto"/>
            <w:vAlign w:val="center"/>
            <w:hideMark/>
          </w:tcPr>
          <w:p w:rsidR="00DB49B5" w:rsidRPr="001D79E1" w:rsidP="001D79E1" w14:paraId="2C02641B" w14:textId="12C8514A">
            <w:pPr>
              <w:spacing w:after="0"/>
              <w:contextualSpacing/>
              <w:jc w:val="center"/>
              <w:rPr>
                <w:rFonts w:ascii="Times New Roman" w:eastAsia="Times New Roman" w:hAnsi="Times New Roman" w:cs="Times New Roman"/>
                <w:color w:val="000000" w:themeColor="text1"/>
                <w:sz w:val="18"/>
                <w:szCs w:val="18"/>
              </w:rPr>
            </w:pPr>
            <w:r w:rsidRPr="001D79E1">
              <w:rPr>
                <w:rFonts w:ascii="Times New Roman" w:eastAsia="Times New Roman" w:hAnsi="Times New Roman" w:cs="Times New Roman"/>
                <w:color w:val="000000" w:themeColor="text1"/>
                <w:sz w:val="18"/>
                <w:szCs w:val="18"/>
              </w:rPr>
              <w:t>$</w:t>
            </w:r>
            <w:r w:rsidRPr="001D79E1" w:rsidR="004874EA">
              <w:rPr>
                <w:rFonts w:ascii="Times New Roman" w:eastAsia="Times New Roman" w:hAnsi="Times New Roman" w:cs="Times New Roman"/>
                <w:color w:val="000000" w:themeColor="text1"/>
                <w:sz w:val="18"/>
                <w:szCs w:val="18"/>
              </w:rPr>
              <w:t>20,305</w:t>
            </w:r>
          </w:p>
        </w:tc>
      </w:tr>
      <w:tr w14:paraId="69AAEF71" w14:textId="77777777" w:rsidTr="001D79E1">
        <w:tblPrEx>
          <w:tblW w:w="11240" w:type="dxa"/>
          <w:jc w:val="center"/>
          <w:tblLayout w:type="fixed"/>
          <w:tblLook w:val="04A0"/>
        </w:tblPrEx>
        <w:trPr>
          <w:trHeight w:val="430"/>
          <w:jc w:val="center"/>
        </w:trPr>
        <w:tc>
          <w:tcPr>
            <w:tcW w:w="1340" w:type="dxa"/>
            <w:tcBorders>
              <w:top w:val="nil"/>
              <w:left w:val="single" w:sz="8" w:space="0" w:color="auto"/>
              <w:bottom w:val="single" w:sz="8" w:space="0" w:color="auto"/>
              <w:right w:val="single" w:sz="8" w:space="0" w:color="auto"/>
            </w:tcBorders>
            <w:shd w:val="clear" w:color="auto" w:fill="FAC090" w:themeFill="accent6" w:themeFillTint="99"/>
            <w:vAlign w:val="center"/>
            <w:hideMark/>
          </w:tcPr>
          <w:p w:rsidR="00DB49B5" w:rsidRPr="001D79E1" w:rsidP="001D79E1" w14:paraId="5E2F7BAB" w14:textId="77777777">
            <w:pPr>
              <w:spacing w:after="0"/>
              <w:contextualSpacing/>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Qualitative Total</w:t>
            </w:r>
          </w:p>
        </w:tc>
        <w:tc>
          <w:tcPr>
            <w:tcW w:w="225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5EA82FDA" w14:textId="77777777">
            <w:pPr>
              <w:spacing w:after="0"/>
              <w:contextualSpacing/>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 </w:t>
            </w:r>
          </w:p>
        </w:tc>
        <w:tc>
          <w:tcPr>
            <w:tcW w:w="1350" w:type="dxa"/>
            <w:tcBorders>
              <w:top w:val="nil"/>
              <w:left w:val="nil"/>
              <w:bottom w:val="single" w:sz="8" w:space="0" w:color="auto"/>
              <w:right w:val="single" w:sz="8" w:space="0" w:color="auto"/>
            </w:tcBorders>
            <w:shd w:val="clear" w:color="auto" w:fill="FAC090" w:themeFill="accent6" w:themeFillTint="99"/>
            <w:noWrap/>
            <w:vAlign w:val="center"/>
            <w:hideMark/>
          </w:tcPr>
          <w:p w:rsidR="00DB49B5" w:rsidRPr="001D79E1" w:rsidP="001D79E1" w14:paraId="7540AB23" w14:textId="005BF278">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1,</w:t>
            </w:r>
            <w:r w:rsidRPr="001D79E1" w:rsidR="001F0969">
              <w:rPr>
                <w:rFonts w:ascii="Times New Roman" w:eastAsia="Times New Roman" w:hAnsi="Times New Roman" w:cs="Times New Roman"/>
                <w:b/>
                <w:bCs/>
                <w:color w:val="000000" w:themeColor="text1"/>
                <w:sz w:val="18"/>
                <w:szCs w:val="18"/>
              </w:rPr>
              <w:t>000</w:t>
            </w:r>
          </w:p>
        </w:tc>
        <w:tc>
          <w:tcPr>
            <w:tcW w:w="1170" w:type="dxa"/>
            <w:tcBorders>
              <w:top w:val="nil"/>
              <w:left w:val="nil"/>
              <w:bottom w:val="single" w:sz="8" w:space="0" w:color="auto"/>
              <w:right w:val="single" w:sz="8" w:space="0" w:color="auto"/>
            </w:tcBorders>
            <w:shd w:val="clear" w:color="auto" w:fill="404040" w:themeFill="text1" w:themeFillTint="BF"/>
            <w:noWrap/>
            <w:vAlign w:val="center"/>
            <w:hideMark/>
          </w:tcPr>
          <w:p w:rsidR="00DB49B5" w:rsidRPr="001D79E1" w:rsidP="001D79E1" w14:paraId="4CF261F6" w14:textId="29E34E23">
            <w:pPr>
              <w:spacing w:after="0"/>
              <w:contextualSpacing/>
              <w:jc w:val="center"/>
              <w:rPr>
                <w:rFonts w:ascii="Times New Roman" w:eastAsia="Times New Roman" w:hAnsi="Times New Roman" w:cs="Times New Roman"/>
                <w:b/>
                <w:bCs/>
                <w:color w:val="000000" w:themeColor="text1"/>
                <w:sz w:val="18"/>
                <w:szCs w:val="18"/>
              </w:rPr>
            </w:pPr>
          </w:p>
        </w:tc>
        <w:tc>
          <w:tcPr>
            <w:tcW w:w="1080" w:type="dxa"/>
            <w:tcBorders>
              <w:top w:val="nil"/>
              <w:left w:val="nil"/>
              <w:bottom w:val="single" w:sz="8" w:space="0" w:color="auto"/>
              <w:right w:val="single" w:sz="8" w:space="0" w:color="auto"/>
            </w:tcBorders>
            <w:shd w:val="clear" w:color="auto" w:fill="FAC090" w:themeFill="accent6" w:themeFillTint="99"/>
            <w:noWrap/>
            <w:vAlign w:val="center"/>
            <w:hideMark/>
          </w:tcPr>
          <w:p w:rsidR="00DB49B5" w:rsidRPr="001D79E1" w:rsidP="001D79E1" w14:paraId="09A50B23" w14:textId="2B241C5F">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1</w:t>
            </w:r>
            <w:r w:rsidRPr="001D79E1" w:rsidR="001F0969">
              <w:rPr>
                <w:rFonts w:ascii="Times New Roman" w:eastAsia="Times New Roman" w:hAnsi="Times New Roman" w:cs="Times New Roman"/>
                <w:b/>
                <w:bCs/>
                <w:color w:val="000000" w:themeColor="text1"/>
                <w:sz w:val="18"/>
                <w:szCs w:val="18"/>
              </w:rPr>
              <w:t>,000</w:t>
            </w:r>
          </w:p>
        </w:tc>
        <w:tc>
          <w:tcPr>
            <w:tcW w:w="1170" w:type="dxa"/>
            <w:tcBorders>
              <w:top w:val="nil"/>
              <w:left w:val="nil"/>
              <w:bottom w:val="single" w:sz="8" w:space="0" w:color="auto"/>
              <w:right w:val="single" w:sz="8" w:space="0" w:color="auto"/>
            </w:tcBorders>
            <w:shd w:val="clear" w:color="auto" w:fill="404040" w:themeFill="text1" w:themeFillTint="BF"/>
            <w:noWrap/>
            <w:vAlign w:val="center"/>
            <w:hideMark/>
          </w:tcPr>
          <w:p w:rsidR="00DB49B5" w:rsidRPr="001D79E1" w:rsidP="001D79E1" w14:paraId="1BA8FF5B" w14:textId="10396EC8">
            <w:pPr>
              <w:spacing w:after="0"/>
              <w:contextualSpacing/>
              <w:jc w:val="center"/>
              <w:rPr>
                <w:rFonts w:ascii="Times New Roman" w:eastAsia="Times New Roman" w:hAnsi="Times New Roman" w:cs="Times New Roman"/>
                <w:b/>
                <w:bCs/>
                <w:color w:val="000000" w:themeColor="text1"/>
                <w:sz w:val="18"/>
                <w:szCs w:val="18"/>
              </w:rPr>
            </w:pPr>
          </w:p>
        </w:tc>
        <w:tc>
          <w:tcPr>
            <w:tcW w:w="900" w:type="dxa"/>
            <w:tcBorders>
              <w:top w:val="nil"/>
              <w:left w:val="nil"/>
              <w:bottom w:val="single" w:sz="8" w:space="0" w:color="auto"/>
              <w:right w:val="single" w:sz="8" w:space="0" w:color="auto"/>
            </w:tcBorders>
            <w:shd w:val="clear" w:color="auto" w:fill="FAC090" w:themeFill="accent6" w:themeFillTint="99"/>
            <w:noWrap/>
            <w:vAlign w:val="center"/>
            <w:hideMark/>
          </w:tcPr>
          <w:p w:rsidR="00DB49B5" w:rsidRPr="001D79E1" w:rsidP="001D79E1" w14:paraId="3D58FE08" w14:textId="10BF8336">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2</w:t>
            </w:r>
            <w:r w:rsidRPr="001D79E1">
              <w:rPr>
                <w:rFonts w:ascii="Times New Roman" w:eastAsia="Times New Roman" w:hAnsi="Times New Roman" w:cs="Times New Roman"/>
                <w:b/>
                <w:bCs/>
                <w:color w:val="000000" w:themeColor="text1"/>
                <w:sz w:val="18"/>
                <w:szCs w:val="18"/>
              </w:rPr>
              <w:t>,</w:t>
            </w:r>
            <w:r w:rsidRPr="001D79E1">
              <w:rPr>
                <w:rFonts w:ascii="Times New Roman" w:eastAsia="Times New Roman" w:hAnsi="Times New Roman" w:cs="Times New Roman"/>
                <w:b/>
                <w:bCs/>
                <w:color w:val="000000" w:themeColor="text1"/>
                <w:sz w:val="18"/>
                <w:szCs w:val="18"/>
              </w:rPr>
              <w:t>000</w:t>
            </w:r>
          </w:p>
        </w:tc>
        <w:tc>
          <w:tcPr>
            <w:tcW w:w="810" w:type="dxa"/>
            <w:tcBorders>
              <w:top w:val="nil"/>
              <w:left w:val="nil"/>
              <w:bottom w:val="single" w:sz="8" w:space="0" w:color="auto"/>
              <w:right w:val="single" w:sz="8" w:space="0" w:color="auto"/>
            </w:tcBorders>
            <w:shd w:val="clear" w:color="auto" w:fill="404040" w:themeFill="text1" w:themeFillTint="BF"/>
            <w:noWrap/>
            <w:vAlign w:val="center"/>
            <w:hideMark/>
          </w:tcPr>
          <w:p w:rsidR="00DB49B5" w:rsidRPr="001D79E1" w:rsidP="001D79E1" w14:paraId="1A1646AF" w14:textId="7658BBED">
            <w:pPr>
              <w:spacing w:after="0"/>
              <w:contextualSpacing/>
              <w:jc w:val="center"/>
              <w:rPr>
                <w:rFonts w:ascii="Times New Roman" w:eastAsia="Times New Roman" w:hAnsi="Times New Roman" w:cs="Times New Roman"/>
                <w:b/>
                <w:bCs/>
                <w:color w:val="000000" w:themeColor="text1"/>
                <w:sz w:val="18"/>
                <w:szCs w:val="18"/>
              </w:rPr>
            </w:pPr>
          </w:p>
        </w:tc>
        <w:tc>
          <w:tcPr>
            <w:tcW w:w="1170" w:type="dxa"/>
            <w:tcBorders>
              <w:top w:val="nil"/>
              <w:left w:val="nil"/>
              <w:bottom w:val="single" w:sz="8" w:space="0" w:color="auto"/>
              <w:right w:val="single" w:sz="8" w:space="0" w:color="auto"/>
            </w:tcBorders>
            <w:shd w:val="clear" w:color="auto" w:fill="FAC090" w:themeFill="accent6" w:themeFillTint="99"/>
            <w:noWrap/>
            <w:vAlign w:val="center"/>
            <w:hideMark/>
          </w:tcPr>
          <w:p w:rsidR="00DB49B5" w:rsidRPr="001D79E1" w:rsidP="001D79E1" w14:paraId="63A26FE1" w14:textId="065BAEE0">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w:t>
            </w:r>
            <w:r w:rsidRPr="001D79E1" w:rsidR="0081535D">
              <w:rPr>
                <w:rFonts w:ascii="Times New Roman" w:hAnsi="Times New Roman" w:cs="Times New Roman"/>
                <w:b/>
                <w:bCs/>
                <w:color w:val="000000" w:themeColor="text1"/>
                <w:sz w:val="18"/>
                <w:szCs w:val="18"/>
              </w:rPr>
              <w:t>81,220</w:t>
            </w:r>
          </w:p>
        </w:tc>
      </w:tr>
      <w:tr w14:paraId="22A8F16F" w14:textId="77777777" w:rsidTr="001D79E1">
        <w:tblPrEx>
          <w:tblW w:w="11240" w:type="dxa"/>
          <w:jc w:val="center"/>
          <w:tblLayout w:type="fixed"/>
          <w:tblLook w:val="04A0"/>
        </w:tblPrEx>
        <w:trPr>
          <w:trHeight w:val="290"/>
          <w:jc w:val="center"/>
        </w:trPr>
        <w:tc>
          <w:tcPr>
            <w:tcW w:w="1340" w:type="dxa"/>
            <w:tcBorders>
              <w:top w:val="nil"/>
              <w:left w:val="single" w:sz="8" w:space="0" w:color="auto"/>
              <w:bottom w:val="single" w:sz="8" w:space="0" w:color="auto"/>
              <w:right w:val="single" w:sz="8" w:space="0" w:color="auto"/>
            </w:tcBorders>
            <w:shd w:val="clear" w:color="auto" w:fill="95B3D7" w:themeFill="accent1" w:themeFillTint="99"/>
            <w:vAlign w:val="center"/>
            <w:hideMark/>
          </w:tcPr>
          <w:p w:rsidR="00DB49B5" w:rsidRPr="001D79E1" w:rsidP="001D79E1" w14:paraId="5DB0A0AF" w14:textId="77777777">
            <w:pPr>
              <w:spacing w:after="0"/>
              <w:contextualSpacing/>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Grand Total</w:t>
            </w:r>
          </w:p>
        </w:tc>
        <w:tc>
          <w:tcPr>
            <w:tcW w:w="2250" w:type="dxa"/>
            <w:tcBorders>
              <w:top w:val="nil"/>
              <w:left w:val="nil"/>
              <w:bottom w:val="single" w:sz="8" w:space="0" w:color="auto"/>
              <w:right w:val="single" w:sz="8" w:space="0" w:color="auto"/>
            </w:tcBorders>
            <w:shd w:val="clear" w:color="auto" w:fill="404040" w:themeFill="text1" w:themeFillTint="BF"/>
            <w:vAlign w:val="center"/>
            <w:hideMark/>
          </w:tcPr>
          <w:p w:rsidR="00DB49B5" w:rsidRPr="001D79E1" w:rsidP="001D79E1" w14:paraId="5C114339" w14:textId="77777777">
            <w:pPr>
              <w:spacing w:after="0"/>
              <w:contextualSpacing/>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 </w:t>
            </w:r>
          </w:p>
        </w:tc>
        <w:tc>
          <w:tcPr>
            <w:tcW w:w="1350" w:type="dxa"/>
            <w:tcBorders>
              <w:top w:val="nil"/>
              <w:left w:val="nil"/>
              <w:bottom w:val="single" w:sz="8" w:space="0" w:color="auto"/>
              <w:right w:val="single" w:sz="8" w:space="0" w:color="auto"/>
            </w:tcBorders>
            <w:shd w:val="clear" w:color="auto" w:fill="95B3D7" w:themeFill="accent1" w:themeFillTint="99"/>
            <w:noWrap/>
            <w:vAlign w:val="center"/>
            <w:hideMark/>
          </w:tcPr>
          <w:p w:rsidR="00DB49B5" w:rsidRPr="001D79E1" w:rsidP="001D79E1" w14:paraId="1D4CBFE5" w14:textId="53C74A09">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38,</w:t>
            </w:r>
            <w:r w:rsidRPr="001D79E1" w:rsidR="00C22AC7">
              <w:rPr>
                <w:rFonts w:ascii="Times New Roman" w:eastAsia="Times New Roman" w:hAnsi="Times New Roman" w:cs="Times New Roman"/>
                <w:b/>
                <w:bCs/>
                <w:color w:val="000000" w:themeColor="text1"/>
                <w:sz w:val="18"/>
                <w:szCs w:val="18"/>
              </w:rPr>
              <w:t>200</w:t>
            </w:r>
          </w:p>
        </w:tc>
        <w:tc>
          <w:tcPr>
            <w:tcW w:w="1170" w:type="dxa"/>
            <w:tcBorders>
              <w:top w:val="nil"/>
              <w:left w:val="nil"/>
              <w:bottom w:val="single" w:sz="8" w:space="0" w:color="auto"/>
              <w:right w:val="single" w:sz="8" w:space="0" w:color="auto"/>
            </w:tcBorders>
            <w:shd w:val="clear" w:color="auto" w:fill="404040" w:themeFill="text1" w:themeFillTint="BF"/>
            <w:noWrap/>
            <w:vAlign w:val="center"/>
            <w:hideMark/>
          </w:tcPr>
          <w:p w:rsidR="00DB49B5" w:rsidRPr="001D79E1" w:rsidP="001D79E1" w14:paraId="246A7408" w14:textId="06506E0B">
            <w:pPr>
              <w:spacing w:after="0"/>
              <w:contextualSpacing/>
              <w:jc w:val="center"/>
              <w:rPr>
                <w:rFonts w:ascii="Times New Roman" w:eastAsia="Times New Roman" w:hAnsi="Times New Roman" w:cs="Times New Roman"/>
                <w:b/>
                <w:bCs/>
                <w:color w:val="000000" w:themeColor="text1"/>
                <w:sz w:val="18"/>
                <w:szCs w:val="18"/>
              </w:rPr>
            </w:pPr>
          </w:p>
        </w:tc>
        <w:tc>
          <w:tcPr>
            <w:tcW w:w="1080" w:type="dxa"/>
            <w:tcBorders>
              <w:top w:val="nil"/>
              <w:left w:val="nil"/>
              <w:bottom w:val="single" w:sz="8" w:space="0" w:color="auto"/>
              <w:right w:val="single" w:sz="8" w:space="0" w:color="auto"/>
            </w:tcBorders>
            <w:shd w:val="clear" w:color="auto" w:fill="95B3D7" w:themeFill="accent1" w:themeFillTint="99"/>
            <w:noWrap/>
            <w:vAlign w:val="center"/>
            <w:hideMark/>
          </w:tcPr>
          <w:p w:rsidR="00DB49B5" w:rsidRPr="001D79E1" w:rsidP="001D79E1" w14:paraId="22F22775" w14:textId="56AFCA12">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38,</w:t>
            </w:r>
            <w:r w:rsidRPr="001D79E1" w:rsidR="00C22AC7">
              <w:rPr>
                <w:rFonts w:ascii="Times New Roman" w:eastAsia="Times New Roman" w:hAnsi="Times New Roman" w:cs="Times New Roman"/>
                <w:b/>
                <w:bCs/>
                <w:color w:val="000000" w:themeColor="text1"/>
                <w:sz w:val="18"/>
                <w:szCs w:val="18"/>
              </w:rPr>
              <w:t>200</w:t>
            </w:r>
          </w:p>
        </w:tc>
        <w:tc>
          <w:tcPr>
            <w:tcW w:w="1170" w:type="dxa"/>
            <w:tcBorders>
              <w:top w:val="nil"/>
              <w:left w:val="nil"/>
              <w:bottom w:val="single" w:sz="8" w:space="0" w:color="auto"/>
              <w:right w:val="single" w:sz="8" w:space="0" w:color="auto"/>
            </w:tcBorders>
            <w:shd w:val="clear" w:color="auto" w:fill="404040" w:themeFill="text1" w:themeFillTint="BF"/>
            <w:noWrap/>
            <w:vAlign w:val="center"/>
            <w:hideMark/>
          </w:tcPr>
          <w:p w:rsidR="00DB49B5" w:rsidRPr="001D79E1" w:rsidP="001D79E1" w14:paraId="3EE07118" w14:textId="569A44FB">
            <w:pPr>
              <w:spacing w:after="0"/>
              <w:contextualSpacing/>
              <w:jc w:val="center"/>
              <w:rPr>
                <w:rFonts w:ascii="Times New Roman" w:eastAsia="Times New Roman" w:hAnsi="Times New Roman" w:cs="Times New Roman"/>
                <w:b/>
                <w:bCs/>
                <w:color w:val="000000" w:themeColor="text1"/>
                <w:sz w:val="18"/>
                <w:szCs w:val="18"/>
              </w:rPr>
            </w:pPr>
          </w:p>
        </w:tc>
        <w:tc>
          <w:tcPr>
            <w:tcW w:w="900" w:type="dxa"/>
            <w:tcBorders>
              <w:top w:val="nil"/>
              <w:left w:val="nil"/>
              <w:bottom w:val="single" w:sz="8" w:space="0" w:color="auto"/>
              <w:right w:val="single" w:sz="8" w:space="0" w:color="auto"/>
            </w:tcBorders>
            <w:shd w:val="clear" w:color="auto" w:fill="95B3D7" w:themeFill="accent1" w:themeFillTint="99"/>
            <w:noWrap/>
            <w:vAlign w:val="center"/>
            <w:hideMark/>
          </w:tcPr>
          <w:p w:rsidR="00DB49B5" w:rsidRPr="001D79E1" w:rsidP="001D79E1" w14:paraId="435F8B66" w14:textId="69E08D45">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5,893</w:t>
            </w:r>
          </w:p>
        </w:tc>
        <w:tc>
          <w:tcPr>
            <w:tcW w:w="810" w:type="dxa"/>
            <w:tcBorders>
              <w:top w:val="nil"/>
              <w:left w:val="nil"/>
              <w:bottom w:val="single" w:sz="8" w:space="0" w:color="auto"/>
              <w:right w:val="single" w:sz="8" w:space="0" w:color="auto"/>
            </w:tcBorders>
            <w:shd w:val="clear" w:color="auto" w:fill="404040" w:themeFill="text1" w:themeFillTint="BF"/>
            <w:noWrap/>
            <w:vAlign w:val="center"/>
            <w:hideMark/>
          </w:tcPr>
          <w:p w:rsidR="00DB49B5" w:rsidRPr="001D79E1" w:rsidP="001D79E1" w14:paraId="43738E30" w14:textId="775538BB">
            <w:pPr>
              <w:spacing w:after="0"/>
              <w:contextualSpacing/>
              <w:jc w:val="center"/>
              <w:rPr>
                <w:rFonts w:ascii="Times New Roman" w:eastAsia="Times New Roman" w:hAnsi="Times New Roman" w:cs="Times New Roman"/>
                <w:b/>
                <w:bCs/>
                <w:color w:val="000000" w:themeColor="text1"/>
                <w:sz w:val="18"/>
                <w:szCs w:val="18"/>
              </w:rPr>
            </w:pPr>
          </w:p>
        </w:tc>
        <w:tc>
          <w:tcPr>
            <w:tcW w:w="1170" w:type="dxa"/>
            <w:tcBorders>
              <w:top w:val="nil"/>
              <w:left w:val="nil"/>
              <w:bottom w:val="single" w:sz="8" w:space="0" w:color="auto"/>
              <w:right w:val="single" w:sz="8" w:space="0" w:color="auto"/>
            </w:tcBorders>
            <w:shd w:val="clear" w:color="auto" w:fill="95B3D7" w:themeFill="accent1" w:themeFillTint="99"/>
            <w:noWrap/>
            <w:vAlign w:val="center"/>
            <w:hideMark/>
          </w:tcPr>
          <w:p w:rsidR="00DB49B5" w:rsidRPr="001D79E1" w:rsidP="001D79E1" w14:paraId="4322A1E0" w14:textId="65F96115">
            <w:pPr>
              <w:spacing w:after="0"/>
              <w:contextualSpacing/>
              <w:jc w:val="center"/>
              <w:rPr>
                <w:rFonts w:ascii="Times New Roman" w:eastAsia="Times New Roman" w:hAnsi="Times New Roman" w:cs="Times New Roman"/>
                <w:b/>
                <w:bCs/>
                <w:color w:val="000000" w:themeColor="text1"/>
                <w:sz w:val="18"/>
                <w:szCs w:val="18"/>
              </w:rPr>
            </w:pPr>
            <w:r w:rsidRPr="001D79E1">
              <w:rPr>
                <w:rFonts w:ascii="Times New Roman" w:eastAsia="Times New Roman" w:hAnsi="Times New Roman" w:cs="Times New Roman"/>
                <w:b/>
                <w:bCs/>
                <w:color w:val="000000" w:themeColor="text1"/>
                <w:sz w:val="18"/>
                <w:szCs w:val="18"/>
              </w:rPr>
              <w:t>$</w:t>
            </w:r>
            <w:r w:rsidRPr="001D79E1" w:rsidR="00F46651">
              <w:rPr>
                <w:rFonts w:ascii="Times New Roman" w:eastAsia="Times New Roman" w:hAnsi="Times New Roman" w:cs="Times New Roman"/>
                <w:b/>
                <w:bCs/>
                <w:color w:val="000000" w:themeColor="text1"/>
                <w:sz w:val="18"/>
                <w:szCs w:val="18"/>
              </w:rPr>
              <w:t>2</w:t>
            </w:r>
            <w:r w:rsidRPr="001D79E1" w:rsidR="0030518D">
              <w:rPr>
                <w:rFonts w:ascii="Times New Roman" w:eastAsia="Times New Roman" w:hAnsi="Times New Roman" w:cs="Times New Roman"/>
                <w:b/>
                <w:bCs/>
                <w:color w:val="000000" w:themeColor="text1"/>
                <w:sz w:val="18"/>
                <w:szCs w:val="18"/>
              </w:rPr>
              <w:t>39,314</w:t>
            </w:r>
          </w:p>
        </w:tc>
      </w:tr>
    </w:tbl>
    <w:p w:rsidR="00DB49B5" w:rsidP="006C359D" w14:paraId="124D8943" w14:textId="77777777">
      <w:pPr>
        <w:contextualSpacing/>
        <w:rPr>
          <w:rFonts w:ascii="Times New Roman" w:hAnsi="Times New Roman" w:cs="Times New Roman"/>
          <w:b/>
          <w:bCs/>
          <w:sz w:val="24"/>
          <w:szCs w:val="24"/>
        </w:rPr>
      </w:pPr>
    </w:p>
    <w:p w:rsidR="00723067" w:rsidRPr="00D556D5" w:rsidP="00723067" w14:paraId="723D9BFB" w14:textId="2CE4B297">
      <w:pPr>
        <w:contextualSpacing/>
        <w:rPr>
          <w:rFonts w:ascii="Times New Roman" w:hAnsi="Times New Roman" w:cs="Times New Roman"/>
          <w:b/>
          <w:bCs/>
          <w:sz w:val="24"/>
          <w:szCs w:val="24"/>
        </w:rPr>
      </w:pPr>
      <w:r w:rsidRPr="00D555EF">
        <w:rPr>
          <w:rFonts w:ascii="Times New Roman" w:hAnsi="Times New Roman" w:cs="Times New Roman"/>
          <w:b/>
          <w:bCs/>
          <w:sz w:val="24"/>
          <w:szCs w:val="24"/>
        </w:rPr>
        <w:t>Instruction for Wage-rate category multiplier:  Take each non-loaded “Avg. Hourly Wage Rate” from the BLS website table and multiply that number by 1.45.</w:t>
      </w:r>
      <w:r>
        <w:rPr>
          <w:rStyle w:val="FootnoteReference"/>
          <w:rFonts w:ascii="Times New Roman" w:hAnsi="Times New Roman" w:cs="Times New Roman"/>
          <w:b/>
          <w:bCs/>
          <w:sz w:val="24"/>
          <w:szCs w:val="24"/>
        </w:rPr>
        <w:footnoteReference w:id="6"/>
      </w:r>
      <w:r w:rsidRPr="00D555EF">
        <w:rPr>
          <w:rFonts w:ascii="Times New Roman" w:hAnsi="Times New Roman" w:cs="Times New Roman"/>
          <w:b/>
          <w:bCs/>
          <w:sz w:val="24"/>
          <w:szCs w:val="24"/>
        </w:rPr>
        <w:t xml:space="preserve">  For example, a non-loaded BLS table wage rate of $42.51 would be multiplied by 1.45, and the entry for the “Avg. Hourly Wage Rate” would be $61.64.</w:t>
      </w:r>
    </w:p>
    <w:p w:rsidR="00DF1EF8" w:rsidP="00C15A26" w14:paraId="44CF09FE" w14:textId="77777777">
      <w:pPr>
        <w:contextualSpacing/>
        <w:rPr>
          <w:rFonts w:ascii="Times New Roman" w:hAnsi="Times New Roman" w:cs="Times New Roman"/>
          <w:sz w:val="24"/>
          <w:szCs w:val="24"/>
        </w:rPr>
      </w:pPr>
    </w:p>
    <w:p w:rsidR="001A6F49" w:rsidP="00C15A26" w14:paraId="6FC84CD1" w14:textId="586331AA">
      <w:pPr>
        <w:contextualSpacing/>
        <w:rPr>
          <w:rFonts w:ascii="Times New Roman" w:hAnsi="Times New Roman" w:cs="Times New Roman"/>
          <w:sz w:val="24"/>
          <w:szCs w:val="24"/>
        </w:rPr>
      </w:pPr>
      <w:r w:rsidRPr="00D556D5">
        <w:rPr>
          <w:rFonts w:ascii="Times New Roman" w:hAnsi="Times New Roman" w:cs="Times New Roman"/>
          <w:sz w:val="24"/>
          <w:szCs w:val="24"/>
        </w:rPr>
        <w:t xml:space="preserve">According to the U.S. Department of Labor, Bureau of Labor Statistics </w:t>
      </w:r>
      <w:r w:rsidRPr="000B08DD">
        <w:rPr>
          <w:rFonts w:ascii="Times New Roman" w:hAnsi="Times New Roman" w:cs="Times New Roman"/>
          <w:sz w:val="24"/>
          <w:szCs w:val="24"/>
        </w:rPr>
        <w:t>the</w:t>
      </w:r>
      <w:r w:rsidRPr="00D556D5">
        <w:rPr>
          <w:rFonts w:ascii="Times New Roman" w:hAnsi="Times New Roman" w:cs="Times New Roman"/>
          <w:sz w:val="24"/>
          <w:szCs w:val="24"/>
        </w:rPr>
        <w:t xml:space="preserve"> </w:t>
      </w:r>
      <w:r w:rsidR="003E2487">
        <w:rPr>
          <w:rFonts w:ascii="Times New Roman" w:hAnsi="Times New Roman" w:cs="Times New Roman"/>
          <w:sz w:val="24"/>
          <w:szCs w:val="24"/>
        </w:rPr>
        <w:t xml:space="preserve">2021 </w:t>
      </w:r>
      <w:r w:rsidRPr="00D556D5">
        <w:rPr>
          <w:rFonts w:ascii="Times New Roman" w:hAnsi="Times New Roman" w:cs="Times New Roman"/>
          <w:sz w:val="24"/>
          <w:szCs w:val="24"/>
        </w:rPr>
        <w:t xml:space="preserve">wage rate category for </w:t>
      </w:r>
      <w:r w:rsidRPr="00D556D5" w:rsidR="006D741A">
        <w:rPr>
          <w:rFonts w:ascii="Times New Roman" w:hAnsi="Times New Roman" w:cs="Times New Roman"/>
          <w:sz w:val="24"/>
          <w:szCs w:val="24"/>
        </w:rPr>
        <w:t xml:space="preserve">All Occupations </w:t>
      </w:r>
      <w:r w:rsidRPr="00D556D5" w:rsidR="006D741A">
        <w:rPr>
          <w:rFonts w:ascii="Times New Roman" w:hAnsi="Times New Roman"/>
          <w:sz w:val="24"/>
          <w:szCs w:val="24"/>
        </w:rPr>
        <w:t>(Standard Occupational Classification 00-0000)</w:t>
      </w:r>
      <w:r w:rsidRPr="00D556D5">
        <w:rPr>
          <w:rFonts w:ascii="Times New Roman" w:hAnsi="Times New Roman" w:cs="Times New Roman"/>
          <w:sz w:val="24"/>
          <w:szCs w:val="24"/>
        </w:rPr>
        <w:t xml:space="preserve"> is estimated to be </w:t>
      </w:r>
      <w:r w:rsidRPr="00D556D5" w:rsidR="00B54CEB">
        <w:rPr>
          <w:rFonts w:ascii="Times New Roman" w:hAnsi="Times New Roman" w:cs="Times New Roman"/>
          <w:sz w:val="24"/>
          <w:szCs w:val="24"/>
        </w:rPr>
        <w:t xml:space="preserve">$28.01 </w:t>
      </w:r>
      <w:r w:rsidRPr="00D556D5">
        <w:rPr>
          <w:rFonts w:ascii="Times New Roman" w:hAnsi="Times New Roman" w:cs="Times New Roman"/>
          <w:sz w:val="24"/>
          <w:szCs w:val="24"/>
        </w:rPr>
        <w:t>per hour.</w:t>
      </w:r>
      <w:r>
        <w:rPr>
          <w:rStyle w:val="FootnoteReference"/>
          <w:rFonts w:ascii="Times New Roman" w:hAnsi="Times New Roman" w:cs="Times New Roman"/>
          <w:sz w:val="24"/>
          <w:szCs w:val="24"/>
        </w:rPr>
        <w:footnoteReference w:id="7"/>
      </w:r>
      <w:r w:rsidRPr="00D556D5">
        <w:rPr>
          <w:rFonts w:ascii="Times New Roman" w:hAnsi="Times New Roman" w:cs="Times New Roman"/>
          <w:sz w:val="24"/>
          <w:szCs w:val="24"/>
        </w:rPr>
        <w:t xml:space="preserve"> Including the wage rate multiplier of 1.45, the fully loaded wage rate is $</w:t>
      </w:r>
      <w:r w:rsidRPr="00D556D5" w:rsidR="00B54CEB">
        <w:rPr>
          <w:rFonts w:ascii="Times New Roman" w:hAnsi="Times New Roman" w:cs="Times New Roman"/>
          <w:sz w:val="24"/>
          <w:szCs w:val="24"/>
        </w:rPr>
        <w:t>40.61</w:t>
      </w:r>
      <w:r w:rsidRPr="00D556D5">
        <w:rPr>
          <w:rFonts w:ascii="Times New Roman" w:hAnsi="Times New Roman" w:cs="Times New Roman"/>
          <w:sz w:val="24"/>
          <w:szCs w:val="24"/>
        </w:rPr>
        <w:t xml:space="preserve">.  Therefore, the estimated burden hour cost to respondents </w:t>
      </w:r>
      <w:r w:rsidRPr="00D556D5" w:rsidR="00B54CEB">
        <w:rPr>
          <w:rFonts w:ascii="Times New Roman" w:hAnsi="Times New Roman" w:cs="Times New Roman"/>
          <w:sz w:val="24"/>
          <w:szCs w:val="24"/>
        </w:rPr>
        <w:t>of All Occupations</w:t>
      </w:r>
      <w:r w:rsidRPr="00D556D5">
        <w:rPr>
          <w:rFonts w:ascii="Times New Roman" w:hAnsi="Times New Roman" w:cs="Times New Roman"/>
          <w:sz w:val="24"/>
          <w:szCs w:val="24"/>
        </w:rPr>
        <w:t xml:space="preserve"> is estimated to be </w:t>
      </w:r>
      <w:r w:rsidRPr="00D556D5" w:rsidR="00B54CEB">
        <w:rPr>
          <w:rFonts w:ascii="Times New Roman" w:hAnsi="Times New Roman" w:cs="Times New Roman"/>
          <w:sz w:val="24"/>
          <w:szCs w:val="24"/>
        </w:rPr>
        <w:t>$</w:t>
      </w:r>
      <w:r w:rsidRPr="00D556D5" w:rsidR="009E6924">
        <w:rPr>
          <w:rFonts w:ascii="Times New Roman" w:hAnsi="Times New Roman" w:cs="Times New Roman"/>
          <w:sz w:val="24"/>
          <w:szCs w:val="24"/>
        </w:rPr>
        <w:t>2</w:t>
      </w:r>
      <w:r w:rsidR="00783366">
        <w:rPr>
          <w:rFonts w:ascii="Times New Roman" w:hAnsi="Times New Roman" w:cs="Times New Roman"/>
          <w:sz w:val="24"/>
          <w:szCs w:val="24"/>
        </w:rPr>
        <w:t>39,314</w:t>
      </w:r>
      <w:r w:rsidRPr="00D556D5">
        <w:rPr>
          <w:rFonts w:ascii="Times New Roman" w:hAnsi="Times New Roman" w:cs="Times New Roman"/>
          <w:sz w:val="24"/>
          <w:szCs w:val="24"/>
        </w:rPr>
        <w:t xml:space="preserve"> annuall</w:t>
      </w:r>
      <w:r w:rsidR="008E42F1">
        <w:rPr>
          <w:rFonts w:ascii="Times New Roman" w:hAnsi="Times New Roman" w:cs="Times New Roman"/>
          <w:sz w:val="24"/>
          <w:szCs w:val="24"/>
        </w:rPr>
        <w:t>y.</w:t>
      </w:r>
    </w:p>
    <w:p w:rsidR="00DF1EF8" w:rsidRPr="00C15A26" w:rsidP="00C15A26" w14:paraId="2023985E" w14:textId="77777777">
      <w:pPr>
        <w:contextualSpacing/>
        <w:rPr>
          <w:rFonts w:ascii="Times New Roman" w:hAnsi="Times New Roman" w:cs="Times New Roman"/>
          <w:sz w:val="24"/>
          <w:szCs w:val="24"/>
        </w:rPr>
      </w:pPr>
    </w:p>
    <w:p w:rsidR="00562915" w:rsidRPr="006625E7" w:rsidP="00562915" w14:paraId="43A8F179" w14:textId="77777777">
      <w:pPr>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P="00562915" w14:paraId="4344856D" w14:textId="3FCF0BF9">
      <w:pPr>
        <w:contextualSpacing/>
        <w:rPr>
          <w:rFonts w:ascii="Times New Roman" w:hAnsi="Times New Roman" w:cs="Times New Roman"/>
          <w:b/>
          <w:bCs/>
          <w:sz w:val="24"/>
          <w:szCs w:val="24"/>
        </w:rPr>
      </w:pPr>
      <w:r w:rsidRPr="006625E7">
        <w:rPr>
          <w:rFonts w:ascii="Times New Roman" w:hAnsi="Times New Roman" w:cs="Times New Roman"/>
          <w:b/>
          <w:bCs/>
          <w:sz w:val="24"/>
          <w:szCs w:val="24"/>
        </w:rPr>
        <w:t>The cost estimates should be split into two components:</w:t>
      </w:r>
    </w:p>
    <w:p w:rsidR="00DF1EF8" w:rsidP="00562915" w14:paraId="050B1C0A" w14:textId="163F512D">
      <w:pPr>
        <w:contextualSpacing/>
        <w:rPr>
          <w:rFonts w:ascii="Times New Roman" w:hAnsi="Times New Roman" w:cs="Times New Roman"/>
          <w:b/>
          <w:bCs/>
          <w:sz w:val="24"/>
          <w:szCs w:val="24"/>
        </w:rPr>
      </w:pPr>
    </w:p>
    <w:tbl>
      <w:tblPr>
        <w:tblW w:w="10274" w:type="dxa"/>
        <w:jc w:val="center"/>
        <w:tblLook w:val="04A0"/>
      </w:tblPr>
      <w:tblGrid>
        <w:gridCol w:w="2780"/>
        <w:gridCol w:w="1890"/>
        <w:gridCol w:w="2041"/>
        <w:gridCol w:w="2009"/>
        <w:gridCol w:w="1554"/>
      </w:tblGrid>
      <w:tr w14:paraId="71DD8423" w14:textId="77777777" w:rsidTr="001D79E1">
        <w:tblPrEx>
          <w:tblW w:w="10274" w:type="dxa"/>
          <w:jc w:val="center"/>
          <w:tblLook w:val="04A0"/>
        </w:tblPrEx>
        <w:trPr>
          <w:trHeight w:val="366"/>
          <w:jc w:val="center"/>
        </w:trPr>
        <w:tc>
          <w:tcPr>
            <w:tcW w:w="10274" w:type="dxa"/>
            <w:gridSpan w:val="5"/>
            <w:tcBorders>
              <w:top w:val="single" w:sz="8" w:space="0" w:color="auto"/>
              <w:left w:val="single" w:sz="8" w:space="0" w:color="auto"/>
              <w:bottom w:val="single" w:sz="8" w:space="0" w:color="auto"/>
              <w:right w:val="single" w:sz="8" w:space="0" w:color="000000"/>
            </w:tcBorders>
            <w:shd w:val="clear" w:color="auto" w:fill="95B3D7" w:themeFill="accent1" w:themeFillTint="99"/>
            <w:vAlign w:val="center"/>
            <w:hideMark/>
          </w:tcPr>
          <w:p w:rsidR="00DF1EF8" w:rsidRPr="001D79E1" w:rsidP="00DF1EF8" w14:paraId="49C6FCD0" w14:textId="77777777">
            <w:pPr>
              <w:spacing w:after="0" w:line="240" w:lineRule="auto"/>
              <w:jc w:val="center"/>
              <w:rPr>
                <w:rFonts w:ascii="Times New Roman" w:eastAsia="Times New Roman" w:hAnsi="Times New Roman" w:cs="Times New Roman"/>
                <w:b/>
                <w:bCs/>
                <w:color w:val="000000"/>
                <w:sz w:val="20"/>
                <w:szCs w:val="20"/>
              </w:rPr>
            </w:pPr>
            <w:r w:rsidRPr="001D79E1">
              <w:rPr>
                <w:rFonts w:ascii="Times New Roman" w:eastAsia="Times New Roman" w:hAnsi="Times New Roman" w:cs="Times New Roman"/>
                <w:b/>
                <w:bCs/>
                <w:color w:val="000000"/>
                <w:sz w:val="20"/>
                <w:szCs w:val="20"/>
              </w:rPr>
              <w:t>Annual Cost Burden to Respondents or Record-keepers</w:t>
            </w:r>
          </w:p>
        </w:tc>
      </w:tr>
      <w:tr w14:paraId="5C64E755" w14:textId="77777777" w:rsidTr="001D79E1">
        <w:tblPrEx>
          <w:tblW w:w="10274" w:type="dxa"/>
          <w:jc w:val="center"/>
          <w:tblLook w:val="04A0"/>
        </w:tblPrEx>
        <w:trPr>
          <w:trHeight w:val="1735"/>
          <w:jc w:val="center"/>
        </w:trPr>
        <w:tc>
          <w:tcPr>
            <w:tcW w:w="2780" w:type="dxa"/>
            <w:tcBorders>
              <w:top w:val="nil"/>
              <w:left w:val="single" w:sz="8" w:space="0" w:color="auto"/>
              <w:bottom w:val="single" w:sz="4" w:space="0" w:color="auto"/>
              <w:right w:val="single" w:sz="8" w:space="0" w:color="auto"/>
            </w:tcBorders>
            <w:shd w:val="clear" w:color="auto" w:fill="95B3D7" w:themeFill="accent1" w:themeFillTint="99"/>
            <w:vAlign w:val="center"/>
            <w:hideMark/>
          </w:tcPr>
          <w:p w:rsidR="00DF1EF8" w:rsidRPr="001D79E1" w:rsidP="00DF1EF8" w14:paraId="5A2324FB" w14:textId="77777777">
            <w:pPr>
              <w:spacing w:after="0" w:line="240" w:lineRule="auto"/>
              <w:contextualSpacing/>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Data Collection Activity/ Instrument</w:t>
            </w:r>
          </w:p>
        </w:tc>
        <w:tc>
          <w:tcPr>
            <w:tcW w:w="1890" w:type="dxa"/>
            <w:tcBorders>
              <w:top w:val="nil"/>
              <w:left w:val="nil"/>
              <w:bottom w:val="single" w:sz="4" w:space="0" w:color="auto"/>
              <w:right w:val="single" w:sz="8" w:space="0" w:color="auto"/>
            </w:tcBorders>
            <w:shd w:val="clear" w:color="auto" w:fill="95B3D7" w:themeFill="accent1" w:themeFillTint="99"/>
            <w:vAlign w:val="center"/>
            <w:hideMark/>
          </w:tcPr>
          <w:p w:rsidR="00DF1EF8" w:rsidRPr="001D79E1" w:rsidP="001D79E1" w14:paraId="114E8B2D" w14:textId="0C038B6F">
            <w:pPr>
              <w:spacing w:after="0" w:line="240" w:lineRule="auto"/>
              <w:contextualSpacing/>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*Annual Capital Start-Up Cost</w:t>
            </w:r>
            <w:r>
              <w:rPr>
                <w:rFonts w:ascii="Times New Roman" w:eastAsia="Times New Roman" w:hAnsi="Times New Roman" w:cs="Times New Roman"/>
                <w:b/>
                <w:bCs/>
                <w:color w:val="000000"/>
                <w:sz w:val="18"/>
                <w:szCs w:val="18"/>
              </w:rPr>
              <w:br/>
            </w:r>
            <w:r>
              <w:rPr>
                <w:rFonts w:ascii="Times New Roman" w:eastAsia="Times New Roman" w:hAnsi="Times New Roman" w:cs="Times New Roman"/>
                <w:color w:val="000000"/>
                <w:sz w:val="18"/>
                <w:szCs w:val="18"/>
              </w:rPr>
              <w:br/>
            </w:r>
            <w:r w:rsidRPr="001D79E1">
              <w:rPr>
                <w:rFonts w:ascii="Times New Roman" w:eastAsia="Times New Roman" w:hAnsi="Times New Roman" w:cs="Times New Roman"/>
                <w:color w:val="000000"/>
                <w:sz w:val="18"/>
                <w:szCs w:val="18"/>
              </w:rPr>
              <w:t>(investments in overhead, equipment and other one-time expenditures)</w:t>
            </w:r>
          </w:p>
        </w:tc>
        <w:tc>
          <w:tcPr>
            <w:tcW w:w="2041" w:type="dxa"/>
            <w:tcBorders>
              <w:top w:val="nil"/>
              <w:left w:val="single" w:sz="8" w:space="0" w:color="auto"/>
              <w:bottom w:val="single" w:sz="4" w:space="0" w:color="auto"/>
              <w:right w:val="single" w:sz="8" w:space="0" w:color="auto"/>
            </w:tcBorders>
            <w:shd w:val="clear" w:color="auto" w:fill="95B3D7" w:themeFill="accent1" w:themeFillTint="99"/>
            <w:vAlign w:val="center"/>
            <w:hideMark/>
          </w:tcPr>
          <w:p w:rsidR="00DF1EF8" w:rsidRPr="001D79E1" w:rsidP="001D79E1" w14:paraId="0D3DF699" w14:textId="52C7D490">
            <w:pPr>
              <w:spacing w:after="0" w:line="240" w:lineRule="auto"/>
              <w:contextualSpacing/>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*Annual Operations and Maintenance Cost</w:t>
            </w:r>
            <w:r w:rsidRPr="001D79E1">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br/>
            </w:r>
            <w:r w:rsidRPr="001D79E1">
              <w:rPr>
                <w:rFonts w:ascii="Times New Roman" w:eastAsia="Times New Roman" w:hAnsi="Times New Roman" w:cs="Times New Roman"/>
                <w:color w:val="000000"/>
                <w:sz w:val="18"/>
                <w:szCs w:val="18"/>
              </w:rPr>
              <w:t>(such as recordkeeping, technical/professional services, etc.)</w:t>
            </w:r>
          </w:p>
        </w:tc>
        <w:tc>
          <w:tcPr>
            <w:tcW w:w="2009" w:type="dxa"/>
            <w:tcBorders>
              <w:top w:val="nil"/>
              <w:left w:val="nil"/>
              <w:bottom w:val="single" w:sz="4" w:space="0" w:color="auto"/>
              <w:right w:val="single" w:sz="8" w:space="0" w:color="auto"/>
            </w:tcBorders>
            <w:shd w:val="clear" w:color="auto" w:fill="95B3D7" w:themeFill="accent1" w:themeFillTint="99"/>
            <w:vAlign w:val="center"/>
            <w:hideMark/>
          </w:tcPr>
          <w:p w:rsidR="00DF1EF8" w:rsidRPr="001D79E1" w:rsidP="001D79E1" w14:paraId="1D29F65E" w14:textId="451EA4BC">
            <w:pPr>
              <w:spacing w:after="0" w:line="240" w:lineRule="auto"/>
              <w:contextualSpacing/>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Annual Non-Labor Cost</w:t>
            </w:r>
            <w:r>
              <w:rPr>
                <w:rFonts w:ascii="Times New Roman" w:eastAsia="Times New Roman" w:hAnsi="Times New Roman" w:cs="Times New Roman"/>
                <w:b/>
                <w:bCs/>
                <w:color w:val="000000"/>
                <w:sz w:val="18"/>
                <w:szCs w:val="18"/>
              </w:rPr>
              <w:br/>
            </w:r>
            <w:r>
              <w:rPr>
                <w:rFonts w:ascii="Times New Roman" w:eastAsia="Times New Roman" w:hAnsi="Times New Roman" w:cs="Times New Roman"/>
                <w:color w:val="000000"/>
                <w:sz w:val="18"/>
                <w:szCs w:val="18"/>
              </w:rPr>
              <w:br/>
            </w:r>
            <w:r w:rsidRPr="001D79E1">
              <w:rPr>
                <w:rFonts w:ascii="Times New Roman" w:eastAsia="Times New Roman" w:hAnsi="Times New Roman" w:cs="Times New Roman"/>
                <w:color w:val="000000"/>
                <w:sz w:val="18"/>
                <w:szCs w:val="18"/>
              </w:rPr>
              <w:t>(expenditures on training, travel and other resources) * See Note below</w:t>
            </w:r>
          </w:p>
        </w:tc>
        <w:tc>
          <w:tcPr>
            <w:tcW w:w="1554" w:type="dxa"/>
            <w:tcBorders>
              <w:top w:val="nil"/>
              <w:left w:val="single" w:sz="8" w:space="0" w:color="auto"/>
              <w:bottom w:val="single" w:sz="4" w:space="0" w:color="auto"/>
              <w:right w:val="single" w:sz="8" w:space="0" w:color="auto"/>
            </w:tcBorders>
            <w:shd w:val="clear" w:color="auto" w:fill="95B3D7" w:themeFill="accent1" w:themeFillTint="99"/>
            <w:vAlign w:val="center"/>
            <w:hideMark/>
          </w:tcPr>
          <w:p w:rsidR="00DF1EF8" w:rsidRPr="001D79E1" w:rsidP="00DF1EF8" w14:paraId="6DDD431F" w14:textId="77777777">
            <w:pPr>
              <w:spacing w:after="0" w:line="240" w:lineRule="auto"/>
              <w:contextualSpacing/>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Total Annual Cost to Respondents</w:t>
            </w:r>
          </w:p>
        </w:tc>
      </w:tr>
      <w:tr w14:paraId="73588A2A" w14:textId="77777777" w:rsidTr="001D79E1">
        <w:tblPrEx>
          <w:tblW w:w="10274" w:type="dxa"/>
          <w:jc w:val="center"/>
          <w:tblLook w:val="04A0"/>
        </w:tblPrEx>
        <w:trPr>
          <w:trHeight w:val="617"/>
          <w:jc w:val="center"/>
        </w:trPr>
        <w:tc>
          <w:tcPr>
            <w:tcW w:w="278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F1EF8" w:rsidRPr="001D79E1" w:rsidP="00DF1EF8" w14:paraId="0AFEB3CB" w14:textId="20B168D4">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Focus Group Travel</w:t>
            </w:r>
            <w:r w:rsidR="000B08DD">
              <w:rPr>
                <w:rFonts w:ascii="Times New Roman" w:eastAsia="Times New Roman" w:hAnsi="Times New Roman" w:cs="Times New Roman"/>
                <w:color w:val="000000"/>
                <w:sz w:val="18"/>
                <w:szCs w:val="18"/>
              </w:rPr>
              <w:t xml:space="preserve"> (Mil</w:t>
            </w:r>
            <w:r w:rsidR="00A80629">
              <w:rPr>
                <w:rFonts w:ascii="Times New Roman" w:eastAsia="Times New Roman" w:hAnsi="Times New Roman" w:cs="Times New Roman"/>
                <w:color w:val="000000"/>
                <w:sz w:val="18"/>
                <w:szCs w:val="18"/>
              </w:rPr>
              <w:t>e</w:t>
            </w:r>
            <w:r w:rsidR="000B08DD">
              <w:rPr>
                <w:rFonts w:ascii="Times New Roman" w:eastAsia="Times New Roman" w:hAnsi="Times New Roman" w:cs="Times New Roman"/>
                <w:color w:val="000000"/>
                <w:sz w:val="18"/>
                <w:szCs w:val="18"/>
              </w:rPr>
              <w:t>age)</w:t>
            </w:r>
          </w:p>
        </w:tc>
        <w:tc>
          <w:tcPr>
            <w:tcW w:w="1890" w:type="dxa"/>
            <w:tcBorders>
              <w:top w:val="single" w:sz="4" w:space="0" w:color="auto"/>
              <w:left w:val="nil"/>
              <w:bottom w:val="single" w:sz="8" w:space="0" w:color="auto"/>
              <w:right w:val="single" w:sz="8" w:space="0" w:color="auto"/>
            </w:tcBorders>
            <w:shd w:val="clear" w:color="auto" w:fill="auto"/>
            <w:vAlign w:val="center"/>
            <w:hideMark/>
          </w:tcPr>
          <w:p w:rsidR="00DF1EF8" w:rsidRPr="001D79E1" w:rsidP="00DF1EF8" w14:paraId="68441DAE"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N/A</w:t>
            </w:r>
          </w:p>
        </w:tc>
        <w:tc>
          <w:tcPr>
            <w:tcW w:w="2041" w:type="dxa"/>
            <w:tcBorders>
              <w:top w:val="single" w:sz="4" w:space="0" w:color="auto"/>
              <w:left w:val="nil"/>
              <w:bottom w:val="single" w:sz="8" w:space="0" w:color="auto"/>
              <w:right w:val="single" w:sz="8" w:space="0" w:color="auto"/>
            </w:tcBorders>
            <w:shd w:val="clear" w:color="auto" w:fill="auto"/>
            <w:vAlign w:val="center"/>
            <w:hideMark/>
          </w:tcPr>
          <w:p w:rsidR="00DF1EF8" w:rsidRPr="001D79E1" w:rsidP="00DF1EF8" w14:paraId="18337920"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N/A</w:t>
            </w:r>
          </w:p>
        </w:tc>
        <w:tc>
          <w:tcPr>
            <w:tcW w:w="2009" w:type="dxa"/>
            <w:tcBorders>
              <w:top w:val="single" w:sz="4" w:space="0" w:color="auto"/>
              <w:left w:val="nil"/>
              <w:bottom w:val="single" w:sz="8" w:space="0" w:color="auto"/>
              <w:right w:val="single" w:sz="8" w:space="0" w:color="auto"/>
            </w:tcBorders>
            <w:shd w:val="clear" w:color="auto" w:fill="auto"/>
            <w:vAlign w:val="center"/>
            <w:hideMark/>
          </w:tcPr>
          <w:p w:rsidR="00DF1EF8" w:rsidRPr="001D79E1" w:rsidP="00DF1EF8" w14:paraId="09BA7D19" w14:textId="1145C351">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r w:rsidRPr="001D79E1">
              <w:rPr>
                <w:rFonts w:ascii="Times New Roman" w:eastAsia="Times New Roman" w:hAnsi="Times New Roman" w:cs="Times New Roman"/>
                <w:color w:val="000000"/>
                <w:sz w:val="18"/>
                <w:szCs w:val="18"/>
              </w:rPr>
              <w:t>18,750</w:t>
            </w:r>
          </w:p>
        </w:tc>
        <w:tc>
          <w:tcPr>
            <w:tcW w:w="1554" w:type="dxa"/>
            <w:tcBorders>
              <w:top w:val="single" w:sz="4" w:space="0" w:color="auto"/>
              <w:left w:val="nil"/>
              <w:bottom w:val="single" w:sz="8" w:space="0" w:color="auto"/>
              <w:right w:val="single" w:sz="8" w:space="0" w:color="auto"/>
            </w:tcBorders>
            <w:shd w:val="clear" w:color="auto" w:fill="auto"/>
            <w:vAlign w:val="center"/>
            <w:hideMark/>
          </w:tcPr>
          <w:p w:rsidR="00DF1EF8" w:rsidRPr="001D79E1" w:rsidP="00DF1EF8" w14:paraId="525DCB99"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$18,750</w:t>
            </w:r>
          </w:p>
        </w:tc>
      </w:tr>
    </w:tbl>
    <w:p w:rsidR="00DF1EF8" w:rsidRPr="001D79E1" w:rsidP="00562915" w14:paraId="1619DEE7" w14:textId="7988F631">
      <w:pPr>
        <w:contextualSpacing/>
        <w:rPr>
          <w:rFonts w:ascii="Times New Roman" w:hAnsi="Times New Roman" w:cs="Times New Roman"/>
          <w:b/>
          <w:bCs/>
          <w:color w:val="000000" w:themeColor="text1"/>
          <w:sz w:val="24"/>
          <w:szCs w:val="24"/>
        </w:rPr>
      </w:pPr>
    </w:p>
    <w:p w:rsidR="00562915" w:rsidRPr="001D79E1" w:rsidP="00562915" w14:paraId="36BF719A" w14:textId="77777777">
      <w:pPr>
        <w:contextualSpacing/>
        <w:rPr>
          <w:rFonts w:ascii="Times New Roman" w:hAnsi="Times New Roman" w:cs="Times New Roman"/>
          <w:b/>
          <w:bCs/>
          <w:color w:val="000000" w:themeColor="text1"/>
          <w:sz w:val="24"/>
          <w:szCs w:val="24"/>
        </w:rPr>
      </w:pPr>
      <w:r w:rsidRPr="001D79E1">
        <w:rPr>
          <w:rFonts w:ascii="Times New Roman" w:hAnsi="Times New Roman" w:cs="Times New Roman"/>
          <w:b/>
          <w:bCs/>
          <w:color w:val="000000" w:themeColor="text1"/>
          <w:sz w:val="24"/>
          <w:szCs w:val="24"/>
        </w:rPr>
        <w:tab/>
      </w:r>
      <w:r w:rsidRPr="001D79E1" w:rsidR="0092039E">
        <w:rPr>
          <w:rFonts w:ascii="Times New Roman" w:hAnsi="Times New Roman" w:cs="Times New Roman"/>
          <w:b/>
          <w:bCs/>
          <w:color w:val="000000" w:themeColor="text1"/>
          <w:sz w:val="24"/>
          <w:szCs w:val="24"/>
        </w:rPr>
        <w:t xml:space="preserve">a. </w:t>
      </w:r>
      <w:r w:rsidRPr="001D79E1">
        <w:rPr>
          <w:rFonts w:ascii="Times New Roman" w:hAnsi="Times New Roman" w:cs="Times New Roman"/>
          <w:b/>
          <w:bCs/>
          <w:color w:val="000000" w:themeColor="text1"/>
          <w:sz w:val="24"/>
          <w:szCs w:val="24"/>
        </w:rPr>
        <w:t>Operation and Maintenance and purchase</w:t>
      </w:r>
      <w:r w:rsidRPr="001D79E1" w:rsidR="0092039E">
        <w:rPr>
          <w:rFonts w:ascii="Times New Roman" w:hAnsi="Times New Roman" w:cs="Times New Roman"/>
          <w:b/>
          <w:bCs/>
          <w:color w:val="000000" w:themeColor="text1"/>
          <w:sz w:val="24"/>
          <w:szCs w:val="24"/>
        </w:rPr>
        <w:t xml:space="preserve"> of services component.  These </w:t>
      </w:r>
      <w:r w:rsidRPr="001D79E1">
        <w:rPr>
          <w:rFonts w:ascii="Times New Roman" w:hAnsi="Times New Roman" w:cs="Times New Roman"/>
          <w:b/>
          <w:bCs/>
          <w:color w:val="000000" w:themeColor="text1"/>
          <w:sz w:val="24"/>
          <w:szCs w:val="24"/>
        </w:rPr>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DF1EF8" w:rsidP="00562915" w14:paraId="030FB4F3" w14:textId="538F683B">
      <w:pPr>
        <w:contextualSpacing/>
        <w:rPr>
          <w:rFonts w:ascii="Times New Roman" w:hAnsi="Times New Roman" w:cs="Times New Roman"/>
          <w:color w:val="000000" w:themeColor="text1"/>
          <w:sz w:val="24"/>
          <w:szCs w:val="24"/>
        </w:rPr>
      </w:pPr>
    </w:p>
    <w:p w:rsidR="00DF1EF8" w:rsidP="00562915" w14:paraId="3F9E7BBF" w14:textId="07E574B6">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no operation or maintenance costs associated with this collection.</w:t>
      </w:r>
    </w:p>
    <w:p w:rsidR="00DF1EF8" w:rsidRPr="001D79E1" w:rsidP="00562915" w14:paraId="5918193A" w14:textId="77777777">
      <w:pPr>
        <w:contextualSpacing/>
        <w:rPr>
          <w:rFonts w:ascii="Times New Roman" w:hAnsi="Times New Roman" w:cs="Times New Roman"/>
          <w:color w:val="000000" w:themeColor="text1"/>
          <w:sz w:val="24"/>
          <w:szCs w:val="24"/>
        </w:rPr>
      </w:pPr>
    </w:p>
    <w:p w:rsidR="00562915" w:rsidRPr="001D79E1" w:rsidP="00562915" w14:paraId="6975F3F7" w14:textId="4371E29F">
      <w:pPr>
        <w:contextualSpacing/>
        <w:rPr>
          <w:rFonts w:ascii="Times New Roman" w:hAnsi="Times New Roman" w:cs="Times New Roman"/>
          <w:b/>
          <w:bCs/>
          <w:color w:val="000000" w:themeColor="text1"/>
          <w:sz w:val="24"/>
          <w:szCs w:val="24"/>
        </w:rPr>
      </w:pPr>
      <w:r w:rsidRPr="001D79E1">
        <w:rPr>
          <w:rFonts w:ascii="Times New Roman" w:hAnsi="Times New Roman" w:cs="Times New Roman"/>
          <w:b/>
          <w:bCs/>
          <w:color w:val="000000" w:themeColor="text1"/>
          <w:sz w:val="24"/>
          <w:szCs w:val="24"/>
        </w:rPr>
        <w:tab/>
      </w:r>
      <w:r w:rsidRPr="001D79E1" w:rsidR="0092039E">
        <w:rPr>
          <w:rFonts w:ascii="Times New Roman" w:hAnsi="Times New Roman" w:cs="Times New Roman"/>
          <w:b/>
          <w:bCs/>
          <w:color w:val="000000" w:themeColor="text1"/>
          <w:sz w:val="24"/>
          <w:szCs w:val="24"/>
        </w:rPr>
        <w:t xml:space="preserve">b. </w:t>
      </w:r>
      <w:r w:rsidRPr="001D79E1">
        <w:rPr>
          <w:rFonts w:ascii="Times New Roman" w:hAnsi="Times New Roman" w:cs="Times New Roman"/>
          <w:b/>
          <w:bCs/>
          <w:color w:val="000000" w:themeColor="text1"/>
          <w:sz w:val="24"/>
          <w:szCs w:val="24"/>
        </w:rPr>
        <w:t>Capital and Start-up-Cost should include, among other items, preparations for collecting information such as purchasing computers and</w:t>
      </w:r>
      <w:r w:rsidRPr="001D79E1" w:rsidR="00BB543D">
        <w:rPr>
          <w:rFonts w:ascii="Times New Roman" w:hAnsi="Times New Roman" w:cs="Times New Roman"/>
          <w:b/>
          <w:bCs/>
          <w:color w:val="000000" w:themeColor="text1"/>
          <w:sz w:val="24"/>
          <w:szCs w:val="24"/>
        </w:rPr>
        <w:t xml:space="preserve"> </w:t>
      </w:r>
      <w:r w:rsidRPr="001D79E1">
        <w:rPr>
          <w:rFonts w:ascii="Times New Roman" w:hAnsi="Times New Roman" w:cs="Times New Roman"/>
          <w:b/>
          <w:bCs/>
          <w:color w:val="000000" w:themeColor="text1"/>
          <w:sz w:val="24"/>
          <w:szCs w:val="24"/>
        </w:rPr>
        <w:t xml:space="preserve">software, monitoring sampling, drilling and testing equipment, and record storage facilities.  </w:t>
      </w:r>
    </w:p>
    <w:p w:rsidR="0039449C" w:rsidRPr="001D79E1" w:rsidP="00562915" w14:paraId="6A22FA34" w14:textId="77777777">
      <w:pPr>
        <w:contextualSpacing/>
        <w:rPr>
          <w:rFonts w:ascii="Times New Roman" w:hAnsi="Times New Roman" w:cs="Times New Roman"/>
          <w:color w:val="000000" w:themeColor="text1"/>
          <w:sz w:val="24"/>
          <w:szCs w:val="24"/>
        </w:rPr>
      </w:pPr>
    </w:p>
    <w:p w:rsidR="00811D49" w:rsidP="00811D49" w14:paraId="0F783329" w14:textId="5D063E43">
      <w:pPr>
        <w:contextualSpacing/>
        <w:rPr>
          <w:rFonts w:ascii="Times New Roman" w:hAnsi="Times New Roman" w:cs="Times New Roman"/>
          <w:sz w:val="24"/>
          <w:szCs w:val="24"/>
        </w:rPr>
      </w:pPr>
      <w:r w:rsidRPr="000B08DD">
        <w:rPr>
          <w:rFonts w:ascii="Times New Roman" w:hAnsi="Times New Roman" w:cs="Times New Roman"/>
          <w:color w:val="000000"/>
          <w:sz w:val="24"/>
          <w:szCs w:val="24"/>
        </w:rPr>
        <w:t>Annual Non-Labor Cost for travel to Focus Groups is based on U</w:t>
      </w:r>
      <w:r w:rsidR="00DF1EF8">
        <w:rPr>
          <w:rFonts w:ascii="Times New Roman" w:hAnsi="Times New Roman" w:cs="Times New Roman"/>
          <w:color w:val="000000"/>
          <w:sz w:val="24"/>
          <w:szCs w:val="24"/>
        </w:rPr>
        <w:t>.</w:t>
      </w:r>
      <w:r w:rsidRPr="000B08DD">
        <w:rPr>
          <w:rFonts w:ascii="Times New Roman" w:hAnsi="Times New Roman" w:cs="Times New Roman"/>
          <w:color w:val="000000"/>
          <w:sz w:val="24"/>
          <w:szCs w:val="24"/>
        </w:rPr>
        <w:t>S</w:t>
      </w:r>
      <w:r w:rsidR="00DF1EF8">
        <w:rPr>
          <w:rFonts w:ascii="Times New Roman" w:hAnsi="Times New Roman" w:cs="Times New Roman"/>
          <w:color w:val="000000"/>
          <w:sz w:val="24"/>
          <w:szCs w:val="24"/>
        </w:rPr>
        <w:t>.</w:t>
      </w:r>
      <w:r w:rsidRPr="000B08DD">
        <w:rPr>
          <w:rFonts w:ascii="Times New Roman" w:hAnsi="Times New Roman" w:cs="Times New Roman"/>
          <w:color w:val="000000"/>
          <w:sz w:val="24"/>
          <w:szCs w:val="24"/>
        </w:rPr>
        <w:t xml:space="preserve"> General Services Administration (GSA) mileage rate for Privately Owned Vehicles (POV) effective J</w:t>
      </w:r>
      <w:r w:rsidRPr="000B08DD" w:rsidR="00A32D1B">
        <w:rPr>
          <w:rFonts w:ascii="Times New Roman" w:hAnsi="Times New Roman" w:cs="Times New Roman"/>
          <w:color w:val="000000"/>
          <w:sz w:val="24"/>
          <w:szCs w:val="24"/>
        </w:rPr>
        <w:t>uly</w:t>
      </w:r>
      <w:r w:rsidRPr="000B08DD">
        <w:rPr>
          <w:rFonts w:ascii="Times New Roman" w:hAnsi="Times New Roman" w:cs="Times New Roman"/>
          <w:color w:val="000000"/>
          <w:sz w:val="24"/>
          <w:szCs w:val="24"/>
        </w:rPr>
        <w:t xml:space="preserve"> 1, </w:t>
      </w:r>
      <w:r w:rsidRPr="000B08DD" w:rsidR="001234FF">
        <w:rPr>
          <w:rFonts w:ascii="Times New Roman" w:hAnsi="Times New Roman" w:cs="Times New Roman"/>
          <w:color w:val="000000"/>
          <w:sz w:val="24"/>
          <w:szCs w:val="24"/>
        </w:rPr>
        <w:t>202</w:t>
      </w:r>
      <w:r w:rsidRPr="000B08DD" w:rsidR="00355514">
        <w:rPr>
          <w:rFonts w:ascii="Times New Roman" w:hAnsi="Times New Roman" w:cs="Times New Roman"/>
          <w:color w:val="000000"/>
          <w:sz w:val="24"/>
          <w:szCs w:val="24"/>
        </w:rPr>
        <w:t>2</w:t>
      </w:r>
      <w:r w:rsidR="00DF1EF8">
        <w:rPr>
          <w:rFonts w:ascii="Times New Roman" w:hAnsi="Times New Roman" w:cs="Times New Roman"/>
          <w:color w:val="000000"/>
          <w:sz w:val="24"/>
          <w:szCs w:val="24"/>
        </w:rPr>
        <w:t>,</w:t>
      </w:r>
      <w:r w:rsidRPr="000B08DD" w:rsidR="001234FF">
        <w:rPr>
          <w:rFonts w:ascii="Times New Roman" w:hAnsi="Times New Roman" w:cs="Times New Roman"/>
          <w:color w:val="000000"/>
          <w:sz w:val="24"/>
          <w:szCs w:val="24"/>
        </w:rPr>
        <w:t xml:space="preserve"> at 0.</w:t>
      </w:r>
      <w:r w:rsidRPr="000B08DD" w:rsidR="00A32D1B">
        <w:rPr>
          <w:rFonts w:ascii="Times New Roman" w:hAnsi="Times New Roman" w:cs="Times New Roman"/>
          <w:color w:val="000000"/>
          <w:sz w:val="24"/>
          <w:szCs w:val="24"/>
        </w:rPr>
        <w:t>625</w:t>
      </w:r>
      <w:r w:rsidRPr="000B08DD">
        <w:rPr>
          <w:rFonts w:ascii="Times New Roman" w:hAnsi="Times New Roman" w:cs="Times New Roman"/>
          <w:color w:val="000000"/>
          <w:sz w:val="24"/>
          <w:szCs w:val="24"/>
        </w:rPr>
        <w:t xml:space="preserve"> per mile. </w:t>
      </w:r>
      <w:r w:rsidR="00DF1EF8">
        <w:rPr>
          <w:rFonts w:ascii="Times New Roman" w:hAnsi="Times New Roman" w:cs="Times New Roman"/>
          <w:color w:val="000000"/>
          <w:sz w:val="24"/>
          <w:szCs w:val="24"/>
        </w:rPr>
        <w:t xml:space="preserve"> </w:t>
      </w:r>
      <w:r w:rsidRPr="000B08DD">
        <w:rPr>
          <w:rFonts w:ascii="Times New Roman" w:hAnsi="Times New Roman" w:cs="Times New Roman"/>
          <w:color w:val="000000"/>
          <w:sz w:val="24"/>
          <w:szCs w:val="24"/>
        </w:rPr>
        <w:t>Maximum travel to the Focus Group</w:t>
      </w:r>
      <w:r w:rsidRPr="000B08DD" w:rsidR="00704C75">
        <w:rPr>
          <w:rFonts w:ascii="Times New Roman" w:hAnsi="Times New Roman" w:cs="Times New Roman"/>
          <w:color w:val="000000"/>
          <w:sz w:val="24"/>
          <w:szCs w:val="24"/>
        </w:rPr>
        <w:t xml:space="preserve"> ≤ </w:t>
      </w:r>
      <w:r w:rsidRPr="000B08DD">
        <w:rPr>
          <w:rFonts w:ascii="Times New Roman" w:hAnsi="Times New Roman" w:cs="Times New Roman"/>
          <w:color w:val="000000"/>
          <w:sz w:val="24"/>
          <w:szCs w:val="24"/>
        </w:rPr>
        <w:t xml:space="preserve">30 miles one way or 60 miles round </w:t>
      </w:r>
      <w:r w:rsidRPr="000B08DD">
        <w:rPr>
          <w:rFonts w:ascii="Times New Roman" w:hAnsi="Times New Roman" w:cs="Times New Roman"/>
          <w:sz w:val="24"/>
          <w:szCs w:val="24"/>
        </w:rPr>
        <w:t>trip.  Using this information, 60 miles roundtrip</w:t>
      </w:r>
      <w:r w:rsidRPr="000B08DD" w:rsidR="00704C75">
        <w:rPr>
          <w:rFonts w:ascii="Times New Roman" w:hAnsi="Times New Roman" w:cs="Times New Roman"/>
          <w:sz w:val="24"/>
          <w:szCs w:val="24"/>
        </w:rPr>
        <w:t>×</w:t>
      </w:r>
      <w:r w:rsidRPr="000B08DD" w:rsidR="00355514">
        <w:rPr>
          <w:rFonts w:ascii="Times New Roman" w:hAnsi="Times New Roman" w:cs="Times New Roman"/>
          <w:sz w:val="24"/>
          <w:szCs w:val="24"/>
        </w:rPr>
        <w:t>500</w:t>
      </w:r>
      <w:r w:rsidRPr="000B08DD" w:rsidR="002661A7">
        <w:rPr>
          <w:rFonts w:ascii="Times New Roman" w:hAnsi="Times New Roman" w:cs="Times New Roman"/>
          <w:sz w:val="24"/>
          <w:szCs w:val="24"/>
        </w:rPr>
        <w:t xml:space="preserve"> </w:t>
      </w:r>
      <w:r w:rsidRPr="000B08DD">
        <w:rPr>
          <w:rFonts w:ascii="Times New Roman" w:hAnsi="Times New Roman" w:cs="Times New Roman"/>
          <w:sz w:val="24"/>
          <w:szCs w:val="24"/>
        </w:rPr>
        <w:t xml:space="preserve">respondents = </w:t>
      </w:r>
      <w:r w:rsidRPr="000B08DD" w:rsidR="005F4E15">
        <w:rPr>
          <w:rFonts w:ascii="Times New Roman" w:hAnsi="Times New Roman" w:cs="Times New Roman"/>
          <w:sz w:val="24"/>
          <w:szCs w:val="24"/>
        </w:rPr>
        <w:t>30,000</w:t>
      </w:r>
      <w:r w:rsidRPr="000B08DD" w:rsidR="00512454">
        <w:rPr>
          <w:rFonts w:ascii="Times New Roman" w:hAnsi="Times New Roman" w:cs="Times New Roman"/>
          <w:sz w:val="24"/>
          <w:szCs w:val="24"/>
        </w:rPr>
        <w:t xml:space="preserve"> </w:t>
      </w:r>
      <w:r w:rsidRPr="000B08DD">
        <w:rPr>
          <w:rFonts w:ascii="Times New Roman" w:hAnsi="Times New Roman" w:cs="Times New Roman"/>
          <w:sz w:val="24"/>
          <w:szCs w:val="24"/>
        </w:rPr>
        <w:t>miles @ $0.</w:t>
      </w:r>
      <w:r w:rsidRPr="000B08DD" w:rsidR="00A32D1B">
        <w:rPr>
          <w:rFonts w:ascii="Times New Roman" w:hAnsi="Times New Roman" w:cs="Times New Roman"/>
          <w:sz w:val="24"/>
          <w:szCs w:val="24"/>
        </w:rPr>
        <w:t>625</w:t>
      </w:r>
      <w:r w:rsidRPr="000B08DD" w:rsidR="0009009A">
        <w:rPr>
          <w:rFonts w:ascii="Times New Roman" w:hAnsi="Times New Roman" w:cs="Times New Roman"/>
          <w:sz w:val="24"/>
          <w:szCs w:val="24"/>
        </w:rPr>
        <w:t xml:space="preserve"> </w:t>
      </w:r>
      <w:r w:rsidRPr="000B08DD">
        <w:rPr>
          <w:rFonts w:ascii="Times New Roman" w:hAnsi="Times New Roman" w:cs="Times New Roman"/>
          <w:sz w:val="24"/>
          <w:szCs w:val="24"/>
        </w:rPr>
        <w:t>per mile = $</w:t>
      </w:r>
      <w:r w:rsidRPr="000B08DD" w:rsidR="00B31081">
        <w:rPr>
          <w:rFonts w:ascii="Times New Roman" w:hAnsi="Times New Roman" w:cs="Times New Roman"/>
          <w:sz w:val="24"/>
          <w:szCs w:val="24"/>
        </w:rPr>
        <w:t>1</w:t>
      </w:r>
      <w:r w:rsidRPr="000B08DD" w:rsidR="00F26B7D">
        <w:rPr>
          <w:rFonts w:ascii="Times New Roman" w:hAnsi="Times New Roman" w:cs="Times New Roman"/>
          <w:sz w:val="24"/>
          <w:szCs w:val="24"/>
        </w:rPr>
        <w:t>8</w:t>
      </w:r>
      <w:r w:rsidRPr="000B08DD" w:rsidR="00F57F6E">
        <w:rPr>
          <w:rFonts w:ascii="Times New Roman" w:hAnsi="Times New Roman" w:cs="Times New Roman"/>
          <w:sz w:val="24"/>
          <w:szCs w:val="24"/>
        </w:rPr>
        <w:t>,</w:t>
      </w:r>
      <w:r w:rsidRPr="000B08DD" w:rsidR="00F26B7D">
        <w:rPr>
          <w:rFonts w:ascii="Times New Roman" w:hAnsi="Times New Roman" w:cs="Times New Roman"/>
          <w:sz w:val="24"/>
          <w:szCs w:val="24"/>
        </w:rPr>
        <w:t>7</w:t>
      </w:r>
      <w:r w:rsidRPr="000B08DD" w:rsidR="00B31081">
        <w:rPr>
          <w:rFonts w:ascii="Times New Roman" w:hAnsi="Times New Roman" w:cs="Times New Roman"/>
          <w:sz w:val="24"/>
          <w:szCs w:val="24"/>
        </w:rPr>
        <w:t>50</w:t>
      </w:r>
      <w:r w:rsidRPr="000B08DD">
        <w:rPr>
          <w:rFonts w:ascii="Times New Roman" w:hAnsi="Times New Roman" w:cs="Times New Roman"/>
          <w:sz w:val="24"/>
          <w:szCs w:val="24"/>
        </w:rPr>
        <w:t xml:space="preserve"> annual cost for mileage.</w:t>
      </w:r>
      <w:r w:rsidRPr="000B08DD" w:rsidR="00633C63">
        <w:rPr>
          <w:rFonts w:ascii="Times New Roman" w:hAnsi="Times New Roman" w:cs="Times New Roman"/>
          <w:sz w:val="24"/>
          <w:szCs w:val="24"/>
        </w:rPr>
        <w:t xml:space="preserve"> </w:t>
      </w:r>
      <w:r w:rsidR="00DF1EF8">
        <w:rPr>
          <w:rFonts w:ascii="Times New Roman" w:hAnsi="Times New Roman" w:cs="Times New Roman"/>
          <w:sz w:val="24"/>
          <w:szCs w:val="24"/>
        </w:rPr>
        <w:t xml:space="preserve"> </w:t>
      </w:r>
      <w:r w:rsidRPr="000B08DD" w:rsidR="00633C63">
        <w:rPr>
          <w:rFonts w:ascii="Times New Roman" w:hAnsi="Times New Roman" w:cs="Times New Roman"/>
          <w:sz w:val="24"/>
          <w:szCs w:val="24"/>
        </w:rPr>
        <w:t xml:space="preserve">See </w:t>
      </w:r>
      <w:bookmarkStart w:id="5" w:name="_Hlk40158845"/>
      <w:hyperlink r:id="rId9" w:history="1">
        <w:r w:rsidRPr="000B08DD" w:rsidR="00633C63">
          <w:rPr>
            <w:rStyle w:val="Hyperlink"/>
            <w:rFonts w:ascii="Times New Roman" w:hAnsi="Times New Roman" w:cs="Times New Roman"/>
            <w:sz w:val="24"/>
            <w:szCs w:val="24"/>
          </w:rPr>
          <w:t>https://www.gsa.gov/travel/plan-book/transportation-airfare-pov-etc/privately-owned-vehicle-pov-mileage-reimbursement-rates</w:t>
        </w:r>
      </w:hyperlink>
      <w:bookmarkEnd w:id="5"/>
      <w:r w:rsidRPr="001D79E1" w:rsidR="00633C63">
        <w:rPr>
          <w:rFonts w:ascii="Times New Roman" w:hAnsi="Times New Roman" w:cs="Times New Roman"/>
          <w:sz w:val="24"/>
          <w:szCs w:val="24"/>
        </w:rPr>
        <w:t xml:space="preserve">. </w:t>
      </w:r>
    </w:p>
    <w:p w:rsidR="00DF1EF8" w:rsidRPr="001D79E1" w:rsidP="002D346D" w14:paraId="016FE5AB" w14:textId="77777777">
      <w:pPr>
        <w:contextualSpacing/>
        <w:rPr>
          <w:rFonts w:ascii="Times New Roman" w:hAnsi="Times New Roman" w:cs="Times New Roman"/>
          <w:sz w:val="24"/>
          <w:szCs w:val="24"/>
        </w:rPr>
      </w:pPr>
    </w:p>
    <w:p w:rsidR="00811D49" w:rsidP="002D346D" w14:paraId="07EC1DE4" w14:textId="18B44A31">
      <w:pPr>
        <w:contextualSpacing/>
        <w:rPr>
          <w:rFonts w:ascii="Times New Roman" w:hAnsi="Times New Roman" w:cs="Times New Roman"/>
          <w:b/>
          <w:bCs/>
          <w:sz w:val="24"/>
          <w:szCs w:val="24"/>
        </w:rPr>
      </w:pPr>
      <w:r w:rsidRPr="000B08DD">
        <w:rPr>
          <w:rFonts w:ascii="Times New Roman" w:hAnsi="Times New Roman" w:cs="Times New Roman"/>
          <w:b/>
          <w:bCs/>
          <w:sz w:val="24"/>
          <w:szCs w:val="24"/>
        </w:rPr>
        <w:t xml:space="preserve">14. </w:t>
      </w:r>
      <w:r w:rsidRPr="000B08DD" w:rsidR="00562915">
        <w:rPr>
          <w:rFonts w:ascii="Times New Roman" w:hAnsi="Times New Roman" w:cs="Times New Roman"/>
          <w:b/>
          <w:bCs/>
          <w:sz w:val="24"/>
          <w:szCs w:val="24"/>
        </w:rPr>
        <w:t xml:space="preserve">Provide estimates of annualized cost to the </w:t>
      </w:r>
      <w:r w:rsidR="000B08DD">
        <w:rPr>
          <w:rFonts w:ascii="Times New Roman" w:hAnsi="Times New Roman" w:cs="Times New Roman"/>
          <w:b/>
          <w:bCs/>
          <w:sz w:val="24"/>
          <w:szCs w:val="24"/>
        </w:rPr>
        <w:t>F</w:t>
      </w:r>
      <w:r w:rsidRPr="000B08DD" w:rsidR="00562915">
        <w:rPr>
          <w:rFonts w:ascii="Times New Roman" w:hAnsi="Times New Roman" w:cs="Times New Roman"/>
          <w:b/>
          <w:bCs/>
          <w:sz w:val="24"/>
          <w:szCs w:val="24"/>
        </w:rPr>
        <w:t xml:space="preserve">ederal </w:t>
      </w:r>
      <w:r w:rsidR="000B08DD">
        <w:rPr>
          <w:rFonts w:ascii="Times New Roman" w:hAnsi="Times New Roman" w:cs="Times New Roman"/>
          <w:b/>
          <w:bCs/>
          <w:sz w:val="24"/>
          <w:szCs w:val="24"/>
        </w:rPr>
        <w:t>G</w:t>
      </w:r>
      <w:r w:rsidRPr="000B08DD" w:rsidR="00562915">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Pr="000B08DD" w:rsidR="007746B1">
        <w:rPr>
          <w:rFonts w:ascii="Times New Roman" w:hAnsi="Times New Roman" w:cs="Times New Roman"/>
          <w:b/>
          <w:bCs/>
          <w:sz w:val="24"/>
          <w:szCs w:val="24"/>
        </w:rPr>
        <w:t xml:space="preserve"> </w:t>
      </w:r>
    </w:p>
    <w:p w:rsidR="002D346D" w:rsidP="001D79E1" w14:paraId="70019181" w14:textId="77777777">
      <w:pPr>
        <w:contextualSpacing/>
        <w:rPr>
          <w:rFonts w:ascii="Times New Roman" w:hAnsi="Times New Roman" w:cs="Times New Roman"/>
          <w:sz w:val="24"/>
          <w:szCs w:val="24"/>
        </w:rPr>
      </w:pPr>
    </w:p>
    <w:p w:rsidR="000B08DD" w:rsidP="001D79E1" w14:paraId="77A5D7FF" w14:textId="385D57E4">
      <w:pPr>
        <w:contextualSpacing/>
        <w:rPr>
          <w:rFonts w:ascii="Times New Roman" w:hAnsi="Times New Roman" w:cs="Times New Roman"/>
          <w:sz w:val="24"/>
          <w:szCs w:val="24"/>
        </w:rPr>
      </w:pPr>
      <w:r>
        <w:rPr>
          <w:rFonts w:ascii="Times New Roman" w:hAnsi="Times New Roman" w:cs="Times New Roman"/>
          <w:sz w:val="24"/>
          <w:szCs w:val="24"/>
        </w:rPr>
        <w:br w:type="page"/>
      </w:r>
    </w:p>
    <w:p w:rsidR="000B08DD" w:rsidRPr="001D79E1" w:rsidP="00811D49" w14:paraId="2081B6B4" w14:textId="77777777">
      <w:pPr>
        <w:contextualSpacing/>
        <w:rPr>
          <w:rFonts w:ascii="Times New Roman" w:hAnsi="Times New Roman" w:cs="Times New Roman"/>
          <w:sz w:val="24"/>
          <w:szCs w:val="24"/>
        </w:rPr>
      </w:pPr>
    </w:p>
    <w:tbl>
      <w:tblPr>
        <w:tblW w:w="10956" w:type="dxa"/>
        <w:jc w:val="center"/>
        <w:tblCellMar>
          <w:left w:w="0" w:type="dxa"/>
          <w:right w:w="0" w:type="dxa"/>
        </w:tblCellMar>
        <w:tblLook w:val="04A0"/>
      </w:tblPr>
      <w:tblGrid>
        <w:gridCol w:w="2420"/>
        <w:gridCol w:w="1800"/>
        <w:gridCol w:w="990"/>
        <w:gridCol w:w="1080"/>
        <w:gridCol w:w="1170"/>
        <w:gridCol w:w="1350"/>
        <w:gridCol w:w="1080"/>
        <w:gridCol w:w="1066"/>
      </w:tblGrid>
      <w:tr w14:paraId="06EC4A2F" w14:textId="77777777" w:rsidTr="001D79E1">
        <w:tblPrEx>
          <w:tblW w:w="10956" w:type="dxa"/>
          <w:jc w:val="center"/>
          <w:tblCellMar>
            <w:left w:w="0" w:type="dxa"/>
            <w:right w:w="0" w:type="dxa"/>
          </w:tblCellMar>
          <w:tblLook w:val="04A0"/>
        </w:tblPrEx>
        <w:trPr>
          <w:trHeight w:val="295"/>
          <w:jc w:val="center"/>
        </w:trPr>
        <w:tc>
          <w:tcPr>
            <w:tcW w:w="10956" w:type="dxa"/>
            <w:gridSpan w:val="8"/>
            <w:tcBorders>
              <w:top w:val="single" w:sz="8" w:space="0" w:color="auto"/>
              <w:left w:val="single" w:sz="8" w:space="0" w:color="auto"/>
              <w:bottom w:val="single" w:sz="8" w:space="0" w:color="auto"/>
              <w:right w:val="single" w:sz="8" w:space="0" w:color="auto"/>
            </w:tcBorders>
            <w:shd w:val="clear" w:color="auto" w:fill="95B3D7" w:themeFill="accent1" w:themeFillTint="99"/>
            <w:noWrap/>
            <w:tcMar>
              <w:top w:w="0" w:type="dxa"/>
              <w:left w:w="108" w:type="dxa"/>
              <w:bottom w:w="0" w:type="dxa"/>
              <w:right w:w="108" w:type="dxa"/>
            </w:tcMar>
            <w:vAlign w:val="bottom"/>
            <w:hideMark/>
          </w:tcPr>
          <w:p w:rsidR="00811D49" w:rsidRPr="001D79E1" w:rsidP="001D79E1" w14:paraId="73470734" w14:textId="77777777">
            <w:pPr>
              <w:contextualSpacing/>
              <w:jc w:val="center"/>
              <w:rPr>
                <w:rFonts w:ascii="Times New Roman" w:hAnsi="Times New Roman" w:cs="Times New Roman"/>
                <w:b/>
                <w:bCs/>
                <w:sz w:val="20"/>
                <w:szCs w:val="20"/>
              </w:rPr>
            </w:pPr>
            <w:r w:rsidRPr="001D79E1">
              <w:rPr>
                <w:rFonts w:ascii="Times New Roman" w:hAnsi="Times New Roman" w:cs="Times New Roman"/>
                <w:b/>
                <w:bCs/>
                <w:sz w:val="20"/>
                <w:szCs w:val="20"/>
              </w:rPr>
              <w:t>Annualized Cost to the Federal Government-2022</w:t>
            </w:r>
          </w:p>
        </w:tc>
      </w:tr>
      <w:tr w14:paraId="556BAF9C" w14:textId="77777777" w:rsidTr="001D79E1">
        <w:tblPrEx>
          <w:tblW w:w="10956" w:type="dxa"/>
          <w:jc w:val="center"/>
          <w:tblCellMar>
            <w:left w:w="0" w:type="dxa"/>
            <w:right w:w="0" w:type="dxa"/>
          </w:tblCellMar>
          <w:tblLook w:val="04A0"/>
        </w:tblPrEx>
        <w:trPr>
          <w:trHeight w:val="799"/>
          <w:jc w:val="center"/>
        </w:trPr>
        <w:tc>
          <w:tcPr>
            <w:tcW w:w="2420" w:type="dxa"/>
            <w:tcBorders>
              <w:top w:val="nil"/>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256FD9D5" w14:textId="77777777">
            <w:pPr>
              <w:contextualSpacing/>
              <w:jc w:val="center"/>
              <w:rPr>
                <w:rFonts w:ascii="Times New Roman" w:hAnsi="Times New Roman" w:cs="Times New Roman"/>
                <w:b/>
                <w:bCs/>
                <w:sz w:val="18"/>
                <w:szCs w:val="18"/>
              </w:rPr>
            </w:pPr>
            <w:r w:rsidRPr="001D79E1">
              <w:rPr>
                <w:rFonts w:ascii="Times New Roman" w:hAnsi="Times New Roman" w:cs="Times New Roman"/>
                <w:b/>
                <w:bCs/>
                <w:color w:val="000000"/>
                <w:sz w:val="18"/>
                <w:szCs w:val="18"/>
              </w:rPr>
              <w:t>Survey Administration or Functions</w:t>
            </w:r>
          </w:p>
        </w:tc>
        <w:tc>
          <w:tcPr>
            <w:tcW w:w="1800" w:type="dxa"/>
            <w:tcBorders>
              <w:top w:val="nil"/>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4F047CB2" w14:textId="77777777">
            <w:pPr>
              <w:contextualSpacing/>
              <w:jc w:val="center"/>
              <w:rPr>
                <w:rFonts w:ascii="Times New Roman" w:hAnsi="Times New Roman" w:cs="Times New Roman"/>
                <w:b/>
                <w:bCs/>
                <w:sz w:val="18"/>
                <w:szCs w:val="18"/>
                <w:vertAlign w:val="superscript"/>
              </w:rPr>
            </w:pPr>
            <w:r w:rsidRPr="001D79E1">
              <w:rPr>
                <w:rFonts w:ascii="Times New Roman" w:hAnsi="Times New Roman" w:cs="Times New Roman"/>
                <w:b/>
                <w:bCs/>
                <w:color w:val="000000"/>
                <w:sz w:val="18"/>
                <w:szCs w:val="18"/>
              </w:rPr>
              <w:t>Title and GS Level</w:t>
            </w:r>
            <w:r w:rsidRPr="001D79E1">
              <w:rPr>
                <w:rFonts w:ascii="Times New Roman" w:hAnsi="Times New Roman" w:cs="Times New Roman"/>
                <w:b/>
                <w:bCs/>
                <w:color w:val="000000"/>
                <w:sz w:val="18"/>
                <w:szCs w:val="18"/>
                <w:vertAlign w:val="superscript"/>
              </w:rPr>
              <w:t>1</w:t>
            </w:r>
          </w:p>
        </w:tc>
        <w:tc>
          <w:tcPr>
            <w:tcW w:w="990" w:type="dxa"/>
            <w:tcBorders>
              <w:top w:val="nil"/>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7A309AF7" w14:textId="77777777">
            <w:pPr>
              <w:contextualSpacing/>
              <w:jc w:val="center"/>
              <w:rPr>
                <w:rFonts w:ascii="Times New Roman" w:hAnsi="Times New Roman" w:cs="Times New Roman"/>
                <w:b/>
                <w:bCs/>
                <w:sz w:val="18"/>
                <w:szCs w:val="18"/>
              </w:rPr>
            </w:pPr>
            <w:r w:rsidRPr="001D79E1">
              <w:rPr>
                <w:rFonts w:ascii="Times New Roman" w:hAnsi="Times New Roman" w:cs="Times New Roman"/>
                <w:b/>
                <w:bCs/>
                <w:color w:val="000000"/>
                <w:sz w:val="18"/>
                <w:szCs w:val="18"/>
              </w:rPr>
              <w:t>Salary</w:t>
            </w:r>
          </w:p>
        </w:tc>
        <w:tc>
          <w:tcPr>
            <w:tcW w:w="1080" w:type="dxa"/>
            <w:tcBorders>
              <w:top w:val="nil"/>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35B601EC" w14:textId="77777777">
            <w:pPr>
              <w:contextualSpacing/>
              <w:jc w:val="center"/>
              <w:rPr>
                <w:rFonts w:ascii="Times New Roman" w:hAnsi="Times New Roman" w:cs="Times New Roman"/>
                <w:b/>
                <w:bCs/>
                <w:sz w:val="18"/>
                <w:szCs w:val="18"/>
              </w:rPr>
            </w:pPr>
            <w:r w:rsidRPr="001D79E1">
              <w:rPr>
                <w:rFonts w:ascii="Times New Roman" w:hAnsi="Times New Roman" w:cs="Times New Roman"/>
                <w:b/>
                <w:bCs/>
                <w:color w:val="000000"/>
                <w:sz w:val="18"/>
                <w:szCs w:val="18"/>
              </w:rPr>
              <w:t>Number of Staff at GS Level</w:t>
            </w:r>
          </w:p>
        </w:tc>
        <w:tc>
          <w:tcPr>
            <w:tcW w:w="1170" w:type="dxa"/>
            <w:tcBorders>
              <w:top w:val="nil"/>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22748EE2" w14:textId="77777777">
            <w:pPr>
              <w:contextualSpacing/>
              <w:jc w:val="center"/>
              <w:rPr>
                <w:rFonts w:ascii="Times New Roman" w:hAnsi="Times New Roman" w:cs="Times New Roman"/>
                <w:b/>
                <w:bCs/>
                <w:sz w:val="18"/>
                <w:szCs w:val="18"/>
                <w:vertAlign w:val="superscript"/>
              </w:rPr>
            </w:pPr>
            <w:r w:rsidRPr="001D79E1">
              <w:rPr>
                <w:rFonts w:ascii="Times New Roman" w:hAnsi="Times New Roman" w:cs="Times New Roman"/>
                <w:b/>
                <w:bCs/>
                <w:color w:val="000000"/>
                <w:sz w:val="18"/>
                <w:szCs w:val="18"/>
              </w:rPr>
              <w:t>Fully Loaded Wage Rate</w:t>
            </w:r>
            <w:r w:rsidRPr="001D79E1">
              <w:rPr>
                <w:rFonts w:ascii="Times New Roman" w:hAnsi="Times New Roman" w:cs="Times New Roman"/>
                <w:b/>
                <w:bCs/>
                <w:color w:val="000000"/>
                <w:sz w:val="18"/>
                <w:szCs w:val="18"/>
                <w:vertAlign w:val="superscript"/>
              </w:rPr>
              <w:t>2</w:t>
            </w:r>
          </w:p>
        </w:tc>
        <w:tc>
          <w:tcPr>
            <w:tcW w:w="1350" w:type="dxa"/>
            <w:tcBorders>
              <w:top w:val="nil"/>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6C9A26E7" w14:textId="372D52E3">
            <w:pPr>
              <w:contextualSpacing/>
              <w:jc w:val="center"/>
              <w:rPr>
                <w:rFonts w:ascii="Times New Roman" w:hAnsi="Times New Roman" w:cs="Times New Roman"/>
                <w:b/>
                <w:bCs/>
                <w:sz w:val="18"/>
                <w:szCs w:val="18"/>
              </w:rPr>
            </w:pPr>
            <w:r w:rsidRPr="001D79E1">
              <w:rPr>
                <w:rFonts w:ascii="Times New Roman" w:hAnsi="Times New Roman" w:cs="Times New Roman"/>
                <w:b/>
                <w:bCs/>
                <w:color w:val="000000"/>
                <w:sz w:val="18"/>
                <w:szCs w:val="18"/>
              </w:rPr>
              <w:t xml:space="preserve">Cost </w:t>
            </w:r>
            <w:r w:rsidR="000B08DD">
              <w:rPr>
                <w:rFonts w:ascii="Times New Roman" w:hAnsi="Times New Roman" w:cs="Times New Roman"/>
                <w:b/>
                <w:bCs/>
                <w:color w:val="000000"/>
                <w:sz w:val="18"/>
                <w:szCs w:val="18"/>
              </w:rPr>
              <w:br/>
            </w:r>
            <w:r w:rsidRPr="001D79E1">
              <w:rPr>
                <w:rFonts w:ascii="Times New Roman" w:hAnsi="Times New Roman" w:cs="Times New Roman"/>
                <w:b/>
                <w:bCs/>
                <w:color w:val="000000"/>
                <w:sz w:val="18"/>
                <w:szCs w:val="18"/>
              </w:rPr>
              <w:t>(for Salaries includes)</w:t>
            </w:r>
          </w:p>
        </w:tc>
        <w:tc>
          <w:tcPr>
            <w:tcW w:w="1080" w:type="dxa"/>
            <w:tcBorders>
              <w:top w:val="nil"/>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70D34B99" w14:textId="77777777">
            <w:pPr>
              <w:contextualSpacing/>
              <w:jc w:val="center"/>
              <w:rPr>
                <w:rFonts w:ascii="Times New Roman" w:hAnsi="Times New Roman" w:cs="Times New Roman"/>
                <w:b/>
                <w:bCs/>
                <w:sz w:val="18"/>
                <w:szCs w:val="18"/>
              </w:rPr>
            </w:pPr>
            <w:r w:rsidRPr="001D79E1">
              <w:rPr>
                <w:rFonts w:ascii="Times New Roman" w:hAnsi="Times New Roman" w:cs="Times New Roman"/>
                <w:b/>
                <w:bCs/>
                <w:color w:val="000000"/>
                <w:sz w:val="18"/>
                <w:szCs w:val="18"/>
              </w:rPr>
              <w:t xml:space="preserve">Percent of Time </w:t>
            </w:r>
          </w:p>
        </w:tc>
        <w:tc>
          <w:tcPr>
            <w:tcW w:w="1066" w:type="dxa"/>
            <w:tcBorders>
              <w:top w:val="nil"/>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75082B22" w14:textId="77777777">
            <w:pPr>
              <w:contextualSpacing/>
              <w:jc w:val="center"/>
              <w:rPr>
                <w:rFonts w:ascii="Times New Roman" w:hAnsi="Times New Roman" w:cs="Times New Roman"/>
                <w:b/>
                <w:bCs/>
                <w:sz w:val="18"/>
                <w:szCs w:val="18"/>
              </w:rPr>
            </w:pPr>
            <w:r w:rsidRPr="001D79E1">
              <w:rPr>
                <w:rFonts w:ascii="Times New Roman" w:hAnsi="Times New Roman" w:cs="Times New Roman"/>
                <w:b/>
                <w:bCs/>
                <w:color w:val="000000"/>
                <w:sz w:val="18"/>
                <w:szCs w:val="18"/>
              </w:rPr>
              <w:t>Total Cost</w:t>
            </w:r>
          </w:p>
        </w:tc>
      </w:tr>
      <w:tr w14:paraId="74230C97" w14:textId="77777777" w:rsidTr="00F660EB">
        <w:tblPrEx>
          <w:tblW w:w="10956" w:type="dxa"/>
          <w:jc w:val="center"/>
          <w:tblCellMar>
            <w:left w:w="0" w:type="dxa"/>
            <w:right w:w="0" w:type="dxa"/>
          </w:tblCellMar>
          <w:tblLook w:val="04A0"/>
        </w:tblPrEx>
        <w:trPr>
          <w:trHeight w:val="520"/>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1F3CE20B"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Management, survey administration</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7DB888D3"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Section Manager</w:t>
            </w:r>
            <w:r w:rsidRPr="001D79E1">
              <w:rPr>
                <w:rFonts w:ascii="Times New Roman" w:hAnsi="Times New Roman" w:cs="Times New Roman"/>
                <w:sz w:val="18"/>
                <w:szCs w:val="18"/>
              </w:rPr>
              <w:br/>
              <w:t xml:space="preserve">GS 14 Step 5 </w:t>
            </w:r>
          </w:p>
        </w:tc>
        <w:tc>
          <w:tcPr>
            <w:tcW w:w="99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2B65F5C6" w14:textId="1C335AD1">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$150,016 </w:t>
            </w:r>
          </w:p>
        </w:tc>
        <w:tc>
          <w:tcPr>
            <w:tcW w:w="108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1926ECC" w14:textId="363160E0">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w:t>
            </w:r>
          </w:p>
        </w:tc>
        <w:tc>
          <w:tcPr>
            <w:tcW w:w="117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69B12E9F" w14:textId="7F4490FA">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4D56718A" w14:textId="74BF0819">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$217,523 </w:t>
            </w:r>
          </w:p>
        </w:tc>
        <w:tc>
          <w:tcPr>
            <w:tcW w:w="1080" w:type="dxa"/>
            <w:tcBorders>
              <w:top w:val="single" w:sz="8" w:space="0" w:color="auto"/>
              <w:left w:val="nil"/>
              <w:bottom w:val="nil"/>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084E9008" w14:textId="145BB0A6">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48F82EAA" w14:textId="0C75D475">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$76,133 </w:t>
            </w:r>
          </w:p>
        </w:tc>
      </w:tr>
      <w:tr w14:paraId="09CBE967" w14:textId="77777777" w:rsidTr="00F660EB">
        <w:tblPrEx>
          <w:tblW w:w="10956" w:type="dxa"/>
          <w:jc w:val="center"/>
          <w:tblCellMar>
            <w:left w:w="0" w:type="dxa"/>
            <w:right w:w="0" w:type="dxa"/>
          </w:tblCellMar>
          <w:tblLook w:val="04A0"/>
        </w:tblPrEx>
        <w:trPr>
          <w:trHeight w:val="62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7FA6FF14"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Administrative Assistant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449496C7"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Administrative Assistant</w:t>
            </w:r>
            <w:r w:rsidRPr="001D79E1">
              <w:rPr>
                <w:rFonts w:ascii="Times New Roman" w:hAnsi="Times New Roman" w:cs="Times New Roman"/>
                <w:sz w:val="18"/>
                <w:szCs w:val="18"/>
              </w:rPr>
              <w:br/>
              <w:t>GS 9 Step 5</w:t>
            </w:r>
          </w:p>
        </w:tc>
        <w:tc>
          <w:tcPr>
            <w:tcW w:w="99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13693B85" w14:textId="6250C4DD">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$73,617 </w:t>
            </w:r>
          </w:p>
        </w:tc>
        <w:tc>
          <w:tcPr>
            <w:tcW w:w="108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471D0E05" w14:textId="602D85B2">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w:t>
            </w:r>
          </w:p>
        </w:tc>
        <w:tc>
          <w:tcPr>
            <w:tcW w:w="117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40AFB234" w14:textId="31091921">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2F544D4F" w14:textId="7367964C">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$106,745 </w:t>
            </w:r>
          </w:p>
        </w:tc>
        <w:tc>
          <w:tcPr>
            <w:tcW w:w="1080" w:type="dxa"/>
            <w:tcBorders>
              <w:top w:val="single" w:sz="8" w:space="0" w:color="auto"/>
              <w:left w:val="nil"/>
              <w:bottom w:val="nil"/>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50269010" w14:textId="0FE1305A">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727190C6" w14:textId="610391FD">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$37,361 </w:t>
            </w:r>
          </w:p>
        </w:tc>
      </w:tr>
      <w:tr w14:paraId="3C4DA80F" w14:textId="77777777" w:rsidTr="00F660EB">
        <w:tblPrEx>
          <w:tblW w:w="10956" w:type="dxa"/>
          <w:jc w:val="center"/>
          <w:tblCellMar>
            <w:left w:w="0" w:type="dxa"/>
            <w:right w:w="0" w:type="dxa"/>
          </w:tblCellMar>
          <w:tblLook w:val="04A0"/>
        </w:tblPrEx>
        <w:trPr>
          <w:trHeight w:val="691"/>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6EC5D66D"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Program Analyst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36C014C6"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Program Analyst</w:t>
            </w:r>
            <w:r w:rsidRPr="001D79E1">
              <w:rPr>
                <w:rFonts w:ascii="Times New Roman" w:hAnsi="Times New Roman" w:cs="Times New Roman"/>
                <w:sz w:val="18"/>
                <w:szCs w:val="18"/>
              </w:rPr>
              <w:br/>
              <w:t>GS 12 step 5</w:t>
            </w:r>
          </w:p>
        </w:tc>
        <w:tc>
          <w:tcPr>
            <w:tcW w:w="99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1E9CF78" w14:textId="044C1192">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$106,759 </w:t>
            </w:r>
          </w:p>
        </w:tc>
        <w:tc>
          <w:tcPr>
            <w:tcW w:w="108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1C8D26A" w14:textId="4EFA619E">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2</w:t>
            </w:r>
          </w:p>
        </w:tc>
        <w:tc>
          <w:tcPr>
            <w:tcW w:w="117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103CD93F" w14:textId="1F4A61D1">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966FADC" w14:textId="5EBE255D">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$309,601 </w:t>
            </w:r>
          </w:p>
        </w:tc>
        <w:tc>
          <w:tcPr>
            <w:tcW w:w="1080" w:type="dxa"/>
            <w:tcBorders>
              <w:top w:val="single" w:sz="8" w:space="0" w:color="auto"/>
              <w:left w:val="nil"/>
              <w:bottom w:val="nil"/>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4EB285E2" w14:textId="4CFBA1AD">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1C70D15" w14:textId="1145FAA5">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$108,360 </w:t>
            </w:r>
          </w:p>
        </w:tc>
      </w:tr>
      <w:tr w14:paraId="4C882629" w14:textId="77777777" w:rsidTr="00F660EB">
        <w:tblPrEx>
          <w:tblW w:w="10956" w:type="dxa"/>
          <w:jc w:val="center"/>
          <w:tblCellMar>
            <w:left w:w="0" w:type="dxa"/>
            <w:right w:w="0" w:type="dxa"/>
          </w:tblCellMar>
          <w:tblLook w:val="04A0"/>
        </w:tblPrEx>
        <w:trPr>
          <w:trHeight w:val="700"/>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0A352197"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Supervisory, survey administration</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3356650A"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 xml:space="preserve">Supervisory Customer Service Specialist </w:t>
            </w:r>
            <w:r w:rsidRPr="001D79E1">
              <w:rPr>
                <w:rFonts w:ascii="Times New Roman" w:hAnsi="Times New Roman" w:cs="Times New Roman"/>
                <w:sz w:val="18"/>
                <w:szCs w:val="18"/>
              </w:rPr>
              <w:br/>
              <w:t xml:space="preserve">GS 13 Step 5 </w:t>
            </w:r>
          </w:p>
        </w:tc>
        <w:tc>
          <w:tcPr>
            <w:tcW w:w="99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146EF98B" w14:textId="47A5A3AD">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$126,949 </w:t>
            </w:r>
          </w:p>
        </w:tc>
        <w:tc>
          <w:tcPr>
            <w:tcW w:w="108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067F2DC" w14:textId="63EAB93E">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w:t>
            </w:r>
          </w:p>
        </w:tc>
        <w:tc>
          <w:tcPr>
            <w:tcW w:w="117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2EDC9F97" w14:textId="01F0845B">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60E32A23" w14:textId="6F777ECE">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$184,076 </w:t>
            </w:r>
          </w:p>
        </w:tc>
        <w:tc>
          <w:tcPr>
            <w:tcW w:w="1080" w:type="dxa"/>
            <w:tcBorders>
              <w:top w:val="single" w:sz="8" w:space="0" w:color="auto"/>
              <w:left w:val="nil"/>
              <w:bottom w:val="nil"/>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05D4777B" w14:textId="3860DD72">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42F85957" w14:textId="0FF1CF70">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$64,427 </w:t>
            </w:r>
          </w:p>
        </w:tc>
      </w:tr>
      <w:tr w14:paraId="6BAD87B5" w14:textId="77777777" w:rsidTr="00F660EB">
        <w:tblPrEx>
          <w:tblW w:w="10956" w:type="dxa"/>
          <w:jc w:val="center"/>
          <w:tblCellMar>
            <w:left w:w="0" w:type="dxa"/>
            <w:right w:w="0" w:type="dxa"/>
          </w:tblCellMar>
          <w:tblLook w:val="04A0"/>
        </w:tblPrEx>
        <w:trPr>
          <w:trHeight w:val="1800"/>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1E2CDEA5"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Project management, administer survey program, recommend improvements, oversee reports and software application implementation, testing and maintenance of survey tools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3A661B0F"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Customer Satisfaction Analyst</w:t>
            </w:r>
            <w:r w:rsidRPr="001D79E1">
              <w:rPr>
                <w:rFonts w:ascii="Times New Roman" w:hAnsi="Times New Roman" w:cs="Times New Roman"/>
                <w:sz w:val="18"/>
                <w:szCs w:val="18"/>
              </w:rPr>
              <w:br/>
              <w:t>GS 12 Step 5</w:t>
            </w:r>
          </w:p>
        </w:tc>
        <w:tc>
          <w:tcPr>
            <w:tcW w:w="99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7A28F459" w14:textId="4F7B3FF7">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$106,759 </w:t>
            </w:r>
          </w:p>
        </w:tc>
        <w:tc>
          <w:tcPr>
            <w:tcW w:w="108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1032FBBD" w14:textId="4B1B9E47">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4</w:t>
            </w:r>
          </w:p>
        </w:tc>
        <w:tc>
          <w:tcPr>
            <w:tcW w:w="117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EF02973" w14:textId="2DA78E7E">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2E72E590" w14:textId="24D57F21">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$619,202 </w:t>
            </w:r>
          </w:p>
        </w:tc>
        <w:tc>
          <w:tcPr>
            <w:tcW w:w="1080" w:type="dxa"/>
            <w:tcBorders>
              <w:top w:val="single" w:sz="8" w:space="0" w:color="auto"/>
              <w:left w:val="nil"/>
              <w:bottom w:val="nil"/>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08DD956A" w14:textId="5E5761A3">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7B9BDA7" w14:textId="769AC4E4">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$216,721 </w:t>
            </w:r>
          </w:p>
        </w:tc>
      </w:tr>
      <w:tr w14:paraId="7C2E97BD" w14:textId="77777777" w:rsidTr="00F660EB">
        <w:tblPrEx>
          <w:tblW w:w="10956" w:type="dxa"/>
          <w:jc w:val="center"/>
          <w:tblCellMar>
            <w:left w:w="0" w:type="dxa"/>
            <w:right w:w="0" w:type="dxa"/>
          </w:tblCellMar>
          <w:tblLook w:val="04A0"/>
        </w:tblPrEx>
        <w:trPr>
          <w:trHeight w:val="952"/>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7B3C1500"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Statistician: OMB compliance, data analysis and reporting.</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4AFE90B8"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Customer Satisfaction Analyst</w:t>
            </w:r>
            <w:r w:rsidRPr="001D79E1">
              <w:rPr>
                <w:rFonts w:ascii="Times New Roman" w:hAnsi="Times New Roman" w:cs="Times New Roman"/>
                <w:sz w:val="18"/>
                <w:szCs w:val="18"/>
              </w:rPr>
              <w:br/>
              <w:t>GS 12 Step 5</w:t>
            </w:r>
          </w:p>
        </w:tc>
        <w:tc>
          <w:tcPr>
            <w:tcW w:w="99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2302B617" w14:textId="16F06881">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$106,759 </w:t>
            </w:r>
          </w:p>
        </w:tc>
        <w:tc>
          <w:tcPr>
            <w:tcW w:w="108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A1062A1" w14:textId="51142D25">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2</w:t>
            </w:r>
          </w:p>
        </w:tc>
        <w:tc>
          <w:tcPr>
            <w:tcW w:w="117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21A47EE6" w14:textId="4C98448B">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EA5112D" w14:textId="41529EC0">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$309,601 </w:t>
            </w:r>
          </w:p>
        </w:tc>
        <w:tc>
          <w:tcPr>
            <w:tcW w:w="1080" w:type="dxa"/>
            <w:tcBorders>
              <w:top w:val="single" w:sz="8" w:space="0" w:color="auto"/>
              <w:left w:val="nil"/>
              <w:bottom w:val="nil"/>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5D90BA19" w14:textId="4ED980A0">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14402741" w14:textId="6C12D1ED">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$108,360 </w:t>
            </w:r>
          </w:p>
        </w:tc>
      </w:tr>
      <w:tr w14:paraId="42FEE055" w14:textId="77777777" w:rsidTr="00F660EB">
        <w:tblPrEx>
          <w:tblW w:w="10956" w:type="dxa"/>
          <w:jc w:val="center"/>
          <w:tblCellMar>
            <w:left w:w="0" w:type="dxa"/>
            <w:right w:w="0" w:type="dxa"/>
          </w:tblCellMar>
          <w:tblLook w:val="04A0"/>
        </w:tblPrEx>
        <w:trPr>
          <w:trHeight w:val="790"/>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22803788"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Supervisory, Survey Administration</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2BDF1847"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 xml:space="preserve">Supervisory Customer Service Specialist </w:t>
            </w:r>
            <w:r w:rsidRPr="001D79E1">
              <w:rPr>
                <w:rFonts w:ascii="Times New Roman" w:hAnsi="Times New Roman" w:cs="Times New Roman"/>
                <w:sz w:val="18"/>
                <w:szCs w:val="18"/>
              </w:rPr>
              <w:br/>
              <w:t>GS 12 Step 5</w:t>
            </w:r>
          </w:p>
        </w:tc>
        <w:tc>
          <w:tcPr>
            <w:tcW w:w="99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28B3144A" w14:textId="594A37FF">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$106,759 </w:t>
            </w:r>
          </w:p>
        </w:tc>
        <w:tc>
          <w:tcPr>
            <w:tcW w:w="108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791E3312" w14:textId="032513E1">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w:t>
            </w:r>
          </w:p>
        </w:tc>
        <w:tc>
          <w:tcPr>
            <w:tcW w:w="117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169A31BA" w14:textId="63DFAF2D">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4726D89" w14:textId="7EAEA764">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$154,801 </w:t>
            </w:r>
          </w:p>
        </w:tc>
        <w:tc>
          <w:tcPr>
            <w:tcW w:w="1080" w:type="dxa"/>
            <w:tcBorders>
              <w:top w:val="single" w:sz="8" w:space="0" w:color="auto"/>
              <w:left w:val="nil"/>
              <w:bottom w:val="nil"/>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24E0E6C1" w14:textId="1E61CFAC">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6301469D" w14:textId="308C41DC">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$54,180 </w:t>
            </w:r>
          </w:p>
        </w:tc>
      </w:tr>
      <w:tr w14:paraId="3E0B72D2" w14:textId="77777777" w:rsidTr="00F660EB">
        <w:tblPrEx>
          <w:tblW w:w="10956" w:type="dxa"/>
          <w:jc w:val="center"/>
          <w:tblCellMar>
            <w:left w:w="0" w:type="dxa"/>
            <w:right w:w="0" w:type="dxa"/>
          </w:tblCellMar>
          <w:tblLook w:val="04A0"/>
        </w:tblPrEx>
        <w:trPr>
          <w:trHeight w:val="2338"/>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46F0FAEA"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Survey Management: Administer surveys and focus groups, prepare sample, track data, analyze survey data, write reports and recommend improvements, software application implementation, testing and maintenance of survey tools and survey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25D6BB46"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 xml:space="preserve">Customer Service Specialist </w:t>
            </w:r>
            <w:r w:rsidRPr="001D79E1">
              <w:rPr>
                <w:rFonts w:ascii="Times New Roman" w:hAnsi="Times New Roman" w:cs="Times New Roman"/>
                <w:sz w:val="18"/>
                <w:szCs w:val="18"/>
              </w:rPr>
              <w:br/>
              <w:t>GS 11 Step 5</w:t>
            </w:r>
          </w:p>
        </w:tc>
        <w:tc>
          <w:tcPr>
            <w:tcW w:w="99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9DB4538" w14:textId="6D450ACC">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$89,069 </w:t>
            </w:r>
          </w:p>
        </w:tc>
        <w:tc>
          <w:tcPr>
            <w:tcW w:w="108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2BFB588D" w14:textId="2BD94B41">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7</w:t>
            </w:r>
          </w:p>
        </w:tc>
        <w:tc>
          <w:tcPr>
            <w:tcW w:w="117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6480DF94" w14:textId="1BCC10E9">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F0E201C" w14:textId="79363D48">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$904,050 </w:t>
            </w:r>
          </w:p>
        </w:tc>
        <w:tc>
          <w:tcPr>
            <w:tcW w:w="1080" w:type="dxa"/>
            <w:tcBorders>
              <w:top w:val="single" w:sz="8" w:space="0" w:color="auto"/>
              <w:left w:val="nil"/>
              <w:bottom w:val="nil"/>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1BF2A8DE" w14:textId="344E62B0">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47450631" w14:textId="5678057A">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$316,418 </w:t>
            </w:r>
          </w:p>
        </w:tc>
      </w:tr>
      <w:tr w14:paraId="714DE175" w14:textId="77777777" w:rsidTr="00104DAE">
        <w:tblPrEx>
          <w:tblW w:w="10956" w:type="dxa"/>
          <w:jc w:val="center"/>
          <w:tblCellMar>
            <w:left w:w="0" w:type="dxa"/>
            <w:right w:w="0" w:type="dxa"/>
          </w:tblCellMar>
          <w:tblLook w:val="04A0"/>
        </w:tblPrEx>
        <w:trPr>
          <w:trHeight w:val="970"/>
          <w:jc w:val="center"/>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5840C724"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Supervisory, QC, Training Administration</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48249CA6"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 xml:space="preserve">Supervisory Customer Service Specialist </w:t>
            </w:r>
            <w:r w:rsidRPr="001D79E1">
              <w:rPr>
                <w:rFonts w:ascii="Times New Roman" w:hAnsi="Times New Roman" w:cs="Times New Roman"/>
                <w:sz w:val="18"/>
                <w:szCs w:val="18"/>
              </w:rPr>
              <w:br/>
              <w:t>GS 11 Step 5</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F9A6DB6" w14:textId="4F699CEB">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$89,069 </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226FBE0E" w14:textId="56C0946A">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3DAD7E2" w14:textId="6FEA7C7E">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6D98C6CD" w14:textId="2E8A2789">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$129,150 </w:t>
            </w:r>
          </w:p>
        </w:tc>
        <w:tc>
          <w:tcPr>
            <w:tcW w:w="108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190F8E2D" w14:textId="0BEE39DB">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4CE16D0" w14:textId="049CF89B">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$45,203 </w:t>
            </w:r>
          </w:p>
        </w:tc>
      </w:tr>
      <w:tr w14:paraId="341C48CE" w14:textId="77777777" w:rsidTr="00104DAE">
        <w:tblPrEx>
          <w:tblW w:w="10956" w:type="dxa"/>
          <w:jc w:val="center"/>
          <w:tblCellMar>
            <w:left w:w="0" w:type="dxa"/>
            <w:right w:w="0" w:type="dxa"/>
          </w:tblCellMar>
          <w:tblLook w:val="04A0"/>
        </w:tblPrEx>
        <w:trPr>
          <w:trHeight w:val="610"/>
          <w:jc w:val="center"/>
        </w:trPr>
        <w:tc>
          <w:tcPr>
            <w:tcW w:w="24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20E23" w:rsidRPr="001D79E1" w:rsidP="00F20E23" w14:paraId="53CF32AC"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QC, Training</w:t>
            </w:r>
          </w:p>
        </w:tc>
        <w:tc>
          <w:tcPr>
            <w:tcW w:w="18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20E23" w:rsidRPr="001D79E1" w:rsidP="00F20E23" w14:paraId="4ED7E359"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 xml:space="preserve">Customer Service Specialist </w:t>
            </w:r>
            <w:r w:rsidRPr="001D79E1">
              <w:rPr>
                <w:rFonts w:ascii="Times New Roman" w:hAnsi="Times New Roman" w:cs="Times New Roman"/>
                <w:sz w:val="18"/>
                <w:szCs w:val="18"/>
              </w:rPr>
              <w:br/>
              <w:t>GS 11 Step 5</w:t>
            </w:r>
          </w:p>
        </w:tc>
        <w:tc>
          <w:tcPr>
            <w:tcW w:w="99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4B39B8A1" w14:textId="559A6EC1">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$89,069 </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06CD687" w14:textId="7723BC0B">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2</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6A6EAAF1" w14:textId="4C5886B0">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2A0DEB5" w14:textId="0F194872">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$258,300 </w:t>
            </w:r>
          </w:p>
        </w:tc>
        <w:tc>
          <w:tcPr>
            <w:tcW w:w="1080" w:type="dxa"/>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608C8E0F" w14:textId="1E92626A">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B32BA28" w14:textId="677C7FDE">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$90,405 </w:t>
            </w:r>
          </w:p>
        </w:tc>
      </w:tr>
      <w:tr w14:paraId="3ED5D827" w14:textId="77777777" w:rsidTr="00104DAE">
        <w:tblPrEx>
          <w:tblW w:w="10956" w:type="dxa"/>
          <w:jc w:val="center"/>
          <w:tblCellMar>
            <w:left w:w="0" w:type="dxa"/>
            <w:right w:w="0" w:type="dxa"/>
          </w:tblCellMar>
          <w:tblLook w:val="04A0"/>
        </w:tblPrEx>
        <w:trPr>
          <w:trHeight w:val="700"/>
          <w:jc w:val="center"/>
        </w:trPr>
        <w:tc>
          <w:tcPr>
            <w:tcW w:w="24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3C21CA1F"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Supervisory, Survey Administration</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F20E23" w:rsidRPr="001D79E1" w:rsidP="00F20E23" w14:paraId="7753E572"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 xml:space="preserve">Supervisory Customer Service Specialist </w:t>
            </w:r>
            <w:r w:rsidRPr="001D79E1">
              <w:rPr>
                <w:rFonts w:ascii="Times New Roman" w:hAnsi="Times New Roman" w:cs="Times New Roman"/>
                <w:sz w:val="18"/>
                <w:szCs w:val="18"/>
              </w:rPr>
              <w:br/>
              <w:t>GS 12 Step 5</w:t>
            </w:r>
          </w:p>
        </w:tc>
        <w:tc>
          <w:tcPr>
            <w:tcW w:w="99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68962C9D" w14:textId="41948A87">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$106,759 </w:t>
            </w:r>
          </w:p>
        </w:tc>
        <w:tc>
          <w:tcPr>
            <w:tcW w:w="108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643A79F2" w14:textId="7B659C83">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2</w:t>
            </w:r>
          </w:p>
        </w:tc>
        <w:tc>
          <w:tcPr>
            <w:tcW w:w="117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2651CDF" w14:textId="1A3826FA">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6C115653" w14:textId="544C5AC9">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$309,601 </w:t>
            </w:r>
          </w:p>
        </w:tc>
        <w:tc>
          <w:tcPr>
            <w:tcW w:w="1080"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70299AA5" w14:textId="129C21F4">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71EACBF" w14:textId="4E4C5330">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$108,360 </w:t>
            </w:r>
          </w:p>
        </w:tc>
      </w:tr>
      <w:tr w14:paraId="6C0D9989" w14:textId="77777777" w:rsidTr="00104DAE">
        <w:tblPrEx>
          <w:tblW w:w="10956" w:type="dxa"/>
          <w:jc w:val="center"/>
          <w:tblCellMar>
            <w:left w:w="0" w:type="dxa"/>
            <w:right w:w="0" w:type="dxa"/>
          </w:tblCellMar>
          <w:tblLook w:val="04A0"/>
        </w:tblPrEx>
        <w:trPr>
          <w:trHeight w:val="898"/>
          <w:jc w:val="center"/>
        </w:trPr>
        <w:tc>
          <w:tcPr>
            <w:tcW w:w="24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20E23" w:rsidRPr="001D79E1" w:rsidP="00F20E23" w14:paraId="2CD235EC"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Survey Interviews and special projects</w:t>
            </w:r>
          </w:p>
        </w:tc>
        <w:tc>
          <w:tcPr>
            <w:tcW w:w="18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F20E23" w:rsidRPr="001D79E1" w:rsidP="00F20E23" w14:paraId="176B6BD7"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 xml:space="preserve">Customer Service Specialists </w:t>
            </w:r>
            <w:r w:rsidRPr="001D79E1">
              <w:rPr>
                <w:rFonts w:ascii="Times New Roman" w:hAnsi="Times New Roman" w:cs="Times New Roman"/>
                <w:sz w:val="18"/>
                <w:szCs w:val="18"/>
              </w:rPr>
              <w:br/>
              <w:t>GS 9 Step 5</w:t>
            </w:r>
          </w:p>
        </w:tc>
        <w:tc>
          <w:tcPr>
            <w:tcW w:w="99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0F14C710" w14:textId="2BA2DA8D">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$73,617 </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2B256DE1" w14:textId="24EE96B2">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55F52C00" w14:textId="5F86932E">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1.45</w:t>
            </w:r>
          </w:p>
        </w:tc>
        <w:tc>
          <w:tcPr>
            <w:tcW w:w="13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39A5DEFB" w14:textId="67EBE14E">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$1,494,425 </w:t>
            </w:r>
          </w:p>
        </w:tc>
        <w:tc>
          <w:tcPr>
            <w:tcW w:w="1080" w:type="dxa"/>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F20E23" w:rsidRPr="00F20E23" w:rsidP="00F20E23" w14:paraId="2B681B00" w14:textId="389E6369">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35.00%</w:t>
            </w:r>
          </w:p>
        </w:tc>
        <w:tc>
          <w:tcPr>
            <w:tcW w:w="106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F20E23" w:rsidRPr="00F20E23" w:rsidP="00F20E23" w14:paraId="53E0A458" w14:textId="71FA7EAA">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xml:space="preserve">$523,049 </w:t>
            </w:r>
          </w:p>
        </w:tc>
      </w:tr>
      <w:tr w14:paraId="0FBB7094" w14:textId="77777777" w:rsidTr="00104DAE">
        <w:tblPrEx>
          <w:tblW w:w="10956" w:type="dxa"/>
          <w:jc w:val="center"/>
          <w:tblCellMar>
            <w:left w:w="0" w:type="dxa"/>
            <w:right w:w="0" w:type="dxa"/>
          </w:tblCellMar>
          <w:tblLook w:val="04A0"/>
        </w:tblPrEx>
        <w:trPr>
          <w:trHeight w:val="315"/>
          <w:jc w:val="center"/>
        </w:trPr>
        <w:tc>
          <w:tcPr>
            <w:tcW w:w="2420" w:type="dxa"/>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rsidR="00F20E23" w:rsidRPr="001D79E1" w:rsidP="00F20E23" w14:paraId="60C8073E" w14:textId="77777777">
            <w:pPr>
              <w:contextualSpacing/>
              <w:rPr>
                <w:rFonts w:ascii="Times New Roman" w:hAnsi="Times New Roman" w:cs="Times New Roman"/>
                <w:b/>
                <w:bCs/>
                <w:i/>
                <w:iCs/>
                <w:sz w:val="18"/>
                <w:szCs w:val="18"/>
              </w:rPr>
            </w:pPr>
            <w:r w:rsidRPr="001D79E1">
              <w:rPr>
                <w:rFonts w:ascii="Times New Roman" w:hAnsi="Times New Roman" w:cs="Times New Roman"/>
                <w:b/>
                <w:bCs/>
                <w:i/>
                <w:iCs/>
                <w:sz w:val="18"/>
                <w:szCs w:val="18"/>
              </w:rPr>
              <w:t>Subtotal</w:t>
            </w:r>
          </w:p>
        </w:tc>
        <w:tc>
          <w:tcPr>
            <w:tcW w:w="1800" w:type="dxa"/>
            <w:tcBorders>
              <w:top w:val="single" w:sz="4" w:space="0" w:color="auto"/>
              <w:left w:val="nil"/>
              <w:bottom w:val="single" w:sz="4" w:space="0" w:color="auto"/>
              <w:right w:val="single" w:sz="8" w:space="0" w:color="auto"/>
            </w:tcBorders>
            <w:shd w:val="clear" w:color="auto" w:fill="404040" w:themeFill="text1" w:themeFillTint="BF"/>
            <w:tcMar>
              <w:top w:w="0" w:type="dxa"/>
              <w:left w:w="108" w:type="dxa"/>
              <w:bottom w:w="0" w:type="dxa"/>
              <w:right w:w="108" w:type="dxa"/>
            </w:tcMar>
            <w:hideMark/>
          </w:tcPr>
          <w:p w:rsidR="00F20E23" w:rsidRPr="001D79E1" w:rsidP="00F20E23" w14:paraId="74CAB3B5"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 </w:t>
            </w:r>
          </w:p>
        </w:tc>
        <w:tc>
          <w:tcPr>
            <w:tcW w:w="990" w:type="dxa"/>
            <w:tcBorders>
              <w:top w:val="single" w:sz="4" w:space="0" w:color="auto"/>
              <w:left w:val="nil"/>
              <w:bottom w:val="single" w:sz="8" w:space="0" w:color="auto"/>
              <w:right w:val="single" w:sz="8" w:space="0" w:color="auto"/>
            </w:tcBorders>
            <w:shd w:val="clear" w:color="000000" w:fill="404040"/>
            <w:tcMar>
              <w:top w:w="0" w:type="dxa"/>
              <w:left w:w="108" w:type="dxa"/>
              <w:bottom w:w="0" w:type="dxa"/>
              <w:right w:w="108" w:type="dxa"/>
            </w:tcMar>
            <w:vAlign w:val="center"/>
            <w:hideMark/>
          </w:tcPr>
          <w:p w:rsidR="00F20E23" w:rsidRPr="00F20E23" w:rsidP="00F20E23" w14:paraId="1F5D0CF5" w14:textId="1DC04783">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w:t>
            </w:r>
          </w:p>
        </w:tc>
        <w:tc>
          <w:tcPr>
            <w:tcW w:w="1080" w:type="dxa"/>
            <w:tcBorders>
              <w:top w:val="single" w:sz="4" w:space="0" w:color="auto"/>
              <w:left w:val="nil"/>
              <w:bottom w:val="single" w:sz="8" w:space="0" w:color="auto"/>
              <w:right w:val="single" w:sz="8" w:space="0" w:color="auto"/>
            </w:tcBorders>
            <w:shd w:val="clear" w:color="000000" w:fill="D9D9D9"/>
            <w:tcMar>
              <w:top w:w="0" w:type="dxa"/>
              <w:left w:w="108" w:type="dxa"/>
              <w:bottom w:w="0" w:type="dxa"/>
              <w:right w:w="108" w:type="dxa"/>
            </w:tcMar>
            <w:vAlign w:val="center"/>
            <w:hideMark/>
          </w:tcPr>
          <w:p w:rsidR="00F20E23" w:rsidRPr="00F20E23" w:rsidP="00F20E23" w14:paraId="4FC6E38D" w14:textId="0DE2C5ED">
            <w:pPr>
              <w:contextualSpacing/>
              <w:jc w:val="center"/>
              <w:rPr>
                <w:rFonts w:ascii="Times New Roman" w:hAnsi="Times New Roman" w:cs="Times New Roman"/>
                <w:sz w:val="18"/>
                <w:szCs w:val="18"/>
              </w:rPr>
            </w:pPr>
            <w:r w:rsidRPr="00F20E23">
              <w:rPr>
                <w:rFonts w:ascii="Times New Roman" w:hAnsi="Times New Roman" w:cs="Times New Roman"/>
                <w:color w:val="000000"/>
                <w:sz w:val="18"/>
                <w:szCs w:val="18"/>
              </w:rPr>
              <w:t>38</w:t>
            </w:r>
          </w:p>
        </w:tc>
        <w:tc>
          <w:tcPr>
            <w:tcW w:w="1170" w:type="dxa"/>
            <w:tcBorders>
              <w:top w:val="single" w:sz="4" w:space="0" w:color="auto"/>
              <w:left w:val="nil"/>
              <w:bottom w:val="single" w:sz="8" w:space="0" w:color="auto"/>
              <w:right w:val="single" w:sz="8" w:space="0" w:color="auto"/>
            </w:tcBorders>
            <w:shd w:val="clear" w:color="000000" w:fill="404040"/>
            <w:tcMar>
              <w:top w:w="0" w:type="dxa"/>
              <w:left w:w="108" w:type="dxa"/>
              <w:bottom w:w="0" w:type="dxa"/>
              <w:right w:w="108" w:type="dxa"/>
            </w:tcMar>
            <w:vAlign w:val="center"/>
            <w:hideMark/>
          </w:tcPr>
          <w:p w:rsidR="00F20E23" w:rsidRPr="00F20E23" w:rsidP="00F20E23" w14:paraId="1C147C2E" w14:textId="71FAF950">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 </w:t>
            </w:r>
          </w:p>
        </w:tc>
        <w:tc>
          <w:tcPr>
            <w:tcW w:w="1350" w:type="dxa"/>
            <w:tcBorders>
              <w:top w:val="single" w:sz="4" w:space="0" w:color="auto"/>
              <w:left w:val="nil"/>
              <w:bottom w:val="single" w:sz="8" w:space="0" w:color="auto"/>
              <w:right w:val="single" w:sz="8" w:space="0" w:color="auto"/>
            </w:tcBorders>
            <w:shd w:val="clear" w:color="000000" w:fill="D9D9D9"/>
            <w:tcMar>
              <w:top w:w="0" w:type="dxa"/>
              <w:left w:w="108" w:type="dxa"/>
              <w:bottom w:w="0" w:type="dxa"/>
              <w:right w:w="108" w:type="dxa"/>
            </w:tcMar>
            <w:vAlign w:val="center"/>
            <w:hideMark/>
          </w:tcPr>
          <w:p w:rsidR="00F20E23" w:rsidRPr="00F20E23" w:rsidP="00F20E23" w14:paraId="58ECB006" w14:textId="34FACAB7">
            <w:pPr>
              <w:contextualSpacing/>
              <w:jc w:val="right"/>
              <w:rPr>
                <w:rFonts w:ascii="Times New Roman" w:hAnsi="Times New Roman" w:cs="Times New Roman"/>
                <w:b/>
                <w:bCs/>
                <w:i/>
                <w:iCs/>
                <w:sz w:val="18"/>
                <w:szCs w:val="18"/>
              </w:rPr>
            </w:pPr>
            <w:r w:rsidRPr="00F20E23">
              <w:rPr>
                <w:rFonts w:ascii="Times New Roman" w:hAnsi="Times New Roman" w:cs="Times New Roman"/>
                <w:color w:val="000000"/>
                <w:sz w:val="18"/>
                <w:szCs w:val="18"/>
              </w:rPr>
              <w:t>$4,997,075</w:t>
            </w:r>
          </w:p>
        </w:tc>
        <w:tc>
          <w:tcPr>
            <w:tcW w:w="1080" w:type="dxa"/>
            <w:tcBorders>
              <w:top w:val="single" w:sz="4" w:space="0" w:color="auto"/>
              <w:left w:val="nil"/>
              <w:bottom w:val="single" w:sz="8" w:space="0" w:color="auto"/>
              <w:right w:val="single" w:sz="8" w:space="0" w:color="auto"/>
            </w:tcBorders>
            <w:shd w:val="clear" w:color="000000" w:fill="404040"/>
            <w:noWrap/>
            <w:tcMar>
              <w:top w:w="0" w:type="dxa"/>
              <w:left w:w="108" w:type="dxa"/>
              <w:bottom w:w="0" w:type="dxa"/>
              <w:right w:w="108" w:type="dxa"/>
            </w:tcMar>
            <w:vAlign w:val="center"/>
            <w:hideMark/>
          </w:tcPr>
          <w:p w:rsidR="00F20E23" w:rsidRPr="00F20E23" w:rsidP="00F20E23" w14:paraId="0B29C2AE" w14:textId="143F8DB9">
            <w:pPr>
              <w:contextualSpacing/>
              <w:jc w:val="right"/>
              <w:rPr>
                <w:rFonts w:ascii="Times New Roman" w:hAnsi="Times New Roman" w:cs="Times New Roman"/>
                <w:sz w:val="18"/>
                <w:szCs w:val="18"/>
              </w:rPr>
            </w:pPr>
            <w:r w:rsidRPr="00F20E23">
              <w:rPr>
                <w:rFonts w:ascii="Times New Roman" w:hAnsi="Times New Roman" w:cs="Times New Roman"/>
                <w:color w:val="000000"/>
              </w:rPr>
              <w:t> </w:t>
            </w:r>
          </w:p>
        </w:tc>
        <w:tc>
          <w:tcPr>
            <w:tcW w:w="1066" w:type="dxa"/>
            <w:tcBorders>
              <w:top w:val="single" w:sz="4" w:space="0" w:color="auto"/>
              <w:left w:val="nil"/>
              <w:bottom w:val="single" w:sz="8" w:space="0" w:color="auto"/>
              <w:right w:val="single" w:sz="8" w:space="0" w:color="auto"/>
            </w:tcBorders>
            <w:shd w:val="clear" w:color="000000" w:fill="D9D9D9"/>
            <w:tcMar>
              <w:top w:w="0" w:type="dxa"/>
              <w:left w:w="108" w:type="dxa"/>
              <w:bottom w:w="0" w:type="dxa"/>
              <w:right w:w="108" w:type="dxa"/>
            </w:tcMar>
            <w:vAlign w:val="center"/>
            <w:hideMark/>
          </w:tcPr>
          <w:p w:rsidR="00F20E23" w:rsidRPr="00F20E23" w:rsidP="00F20E23" w14:paraId="5C1E4149" w14:textId="7E9D6811">
            <w:pPr>
              <w:contextualSpacing/>
              <w:jc w:val="right"/>
              <w:rPr>
                <w:rFonts w:ascii="Times New Roman" w:hAnsi="Times New Roman" w:cs="Times New Roman"/>
                <w:sz w:val="18"/>
                <w:szCs w:val="18"/>
              </w:rPr>
            </w:pPr>
            <w:r w:rsidRPr="00F20E23">
              <w:rPr>
                <w:rFonts w:ascii="Times New Roman" w:hAnsi="Times New Roman" w:cs="Times New Roman"/>
                <w:color w:val="000000"/>
                <w:sz w:val="18"/>
                <w:szCs w:val="18"/>
              </w:rPr>
              <w:t>$1,748,977</w:t>
            </w:r>
          </w:p>
        </w:tc>
      </w:tr>
      <w:tr w14:paraId="053A57E0" w14:textId="77777777" w:rsidTr="001D79E1">
        <w:tblPrEx>
          <w:tblW w:w="10956" w:type="dxa"/>
          <w:jc w:val="center"/>
          <w:tblCellMar>
            <w:left w:w="0" w:type="dxa"/>
            <w:right w:w="0" w:type="dxa"/>
          </w:tblCellMar>
          <w:tblLook w:val="04A0"/>
        </w:tblPrEx>
        <w:trPr>
          <w:trHeight w:val="315"/>
          <w:jc w:val="center"/>
        </w:trPr>
        <w:tc>
          <w:tcPr>
            <w:tcW w:w="10956" w:type="dxa"/>
            <w:gridSpan w:val="8"/>
            <w:tcBorders>
              <w:top w:val="single" w:sz="4"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0B08DD" w:rsidRPr="001D79E1" w:rsidP="001D79E1" w14:paraId="405E85A8" w14:textId="4DE3CA47">
            <w:pPr>
              <w:contextualSpacing/>
              <w:jc w:val="center"/>
              <w:rPr>
                <w:rFonts w:ascii="Times New Roman" w:hAnsi="Times New Roman" w:cs="Times New Roman"/>
                <w:sz w:val="18"/>
                <w:szCs w:val="18"/>
              </w:rPr>
            </w:pPr>
            <w:r w:rsidRPr="000B08DD">
              <w:rPr>
                <w:rFonts w:ascii="Times New Roman" w:hAnsi="Times New Roman" w:cs="Times New Roman"/>
                <w:b/>
                <w:bCs/>
                <w:color w:val="000000"/>
                <w:sz w:val="20"/>
                <w:szCs w:val="20"/>
              </w:rPr>
              <w:t>Other Costs</w:t>
            </w:r>
          </w:p>
        </w:tc>
      </w:tr>
      <w:tr w14:paraId="65791274" w14:textId="77777777" w:rsidTr="001D79E1">
        <w:tblPrEx>
          <w:tblW w:w="10956" w:type="dxa"/>
          <w:jc w:val="center"/>
          <w:tblCellMar>
            <w:left w:w="0" w:type="dxa"/>
            <w:right w:w="0" w:type="dxa"/>
          </w:tblCellMar>
          <w:tblLook w:val="04A0"/>
        </w:tblPrEx>
        <w:trPr>
          <w:trHeight w:val="315"/>
          <w:jc w:val="center"/>
        </w:trPr>
        <w:tc>
          <w:tcPr>
            <w:tcW w:w="7460"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811D49" w:rsidRPr="001D79E1" w:rsidP="001D79E1" w14:paraId="2A49D7AF" w14:textId="77777777">
            <w:pPr>
              <w:contextualSpacing/>
              <w:rPr>
                <w:rFonts w:ascii="Times New Roman" w:hAnsi="Times New Roman" w:cs="Times New Roman"/>
                <w:color w:val="000000"/>
                <w:sz w:val="18"/>
                <w:szCs w:val="18"/>
              </w:rPr>
            </w:pPr>
            <w:r w:rsidRPr="001D79E1">
              <w:rPr>
                <w:rFonts w:ascii="Times New Roman" w:hAnsi="Times New Roman" w:cs="Times New Roman"/>
                <w:color w:val="000000"/>
                <w:sz w:val="18"/>
                <w:szCs w:val="18"/>
              </w:rPr>
              <w:t>Contract for Focus Group Incentives and Rental Facilities</w:t>
            </w:r>
            <w:r w:rsidRPr="001D79E1">
              <w:rPr>
                <w:rFonts w:ascii="Times New Roman" w:hAnsi="Times New Roman" w:cs="Times New Roman"/>
                <w:color w:val="000000"/>
                <w:sz w:val="18"/>
                <w:szCs w:val="18"/>
              </w:rPr>
              <w:br/>
            </w:r>
            <w:r w:rsidRPr="000B08DD">
              <w:rPr>
                <w:rFonts w:ascii="Times New Roman" w:hAnsi="Times New Roman" w:cs="Times New Roman"/>
                <w:color w:val="000000"/>
                <w:sz w:val="18"/>
                <w:szCs w:val="18"/>
              </w:rPr>
              <w:t xml:space="preserve">-Contractor to provide a hotel conference room and incentive for 3 locations @ $27,517.95 per location and focus group rental facilities  for 3 locations @ $22,240 per location.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6DE42DF6"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$149,274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65C42AF4" w14:textId="77777777">
            <w:pPr>
              <w:contextualSpacing/>
              <w:jc w:val="center"/>
              <w:rPr>
                <w:rFonts w:ascii="Times New Roman" w:hAnsi="Times New Roman" w:cs="Times New Roman"/>
                <w:sz w:val="18"/>
                <w:szCs w:val="18"/>
              </w:rPr>
            </w:pPr>
            <w:r w:rsidRPr="001D79E1">
              <w:rPr>
                <w:rFonts w:ascii="Times New Roman" w:hAnsi="Times New Roman" w:cs="Times New Roman"/>
                <w:sz w:val="18"/>
                <w:szCs w:val="18"/>
              </w:rPr>
              <w:t>59.00%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31B0C4C2"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 xml:space="preserve">$88,072 </w:t>
            </w:r>
          </w:p>
        </w:tc>
      </w:tr>
      <w:tr w14:paraId="7864E23E" w14:textId="77777777" w:rsidTr="001D79E1">
        <w:tblPrEx>
          <w:tblW w:w="10956" w:type="dxa"/>
          <w:jc w:val="center"/>
          <w:tblCellMar>
            <w:left w:w="0" w:type="dxa"/>
            <w:right w:w="0" w:type="dxa"/>
          </w:tblCellMar>
          <w:tblLook w:val="04A0"/>
        </w:tblPrEx>
        <w:trPr>
          <w:trHeight w:val="375"/>
          <w:jc w:val="center"/>
        </w:trPr>
        <w:tc>
          <w:tcPr>
            <w:tcW w:w="7460"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811D49" w:rsidRPr="001D79E1" w:rsidP="001D79E1" w14:paraId="70C5CD05" w14:textId="77777777">
            <w:pPr>
              <w:contextualSpacing/>
              <w:rPr>
                <w:rFonts w:ascii="Times New Roman" w:hAnsi="Times New Roman" w:cs="Times New Roman"/>
                <w:color w:val="000000"/>
                <w:sz w:val="18"/>
                <w:szCs w:val="18"/>
              </w:rPr>
            </w:pPr>
            <w:r w:rsidRPr="001D79E1">
              <w:rPr>
                <w:rFonts w:ascii="Times New Roman" w:hAnsi="Times New Roman" w:cs="Times New Roman"/>
                <w:color w:val="000000"/>
                <w:sz w:val="18"/>
                <w:szCs w:val="18"/>
              </w:rPr>
              <w:t xml:space="preserve">Facilities </w:t>
            </w:r>
            <w:r w:rsidRPr="001D79E1">
              <w:rPr>
                <w:rFonts w:ascii="Times New Roman" w:hAnsi="Times New Roman" w:cs="Times New Roman"/>
                <w:b/>
                <w:bCs/>
                <w:color w:val="000000"/>
                <w:sz w:val="18"/>
                <w:szCs w:val="18"/>
              </w:rPr>
              <w:t>[cost for renting, overhead, etc. for data collection activity]</w:t>
            </w:r>
            <w:r w:rsidRPr="001D79E1">
              <w:rPr>
                <w:rFonts w:ascii="Times New Roman" w:hAnsi="Times New Roman" w:cs="Times New Roman"/>
                <w:color w:val="000000"/>
                <w:sz w:val="18"/>
                <w:szCs w:val="18"/>
              </w:rPr>
              <w:br/>
            </w:r>
            <w:r w:rsidRPr="000B08DD">
              <w:rPr>
                <w:rFonts w:ascii="Times New Roman" w:hAnsi="Times New Roman" w:cs="Times New Roman"/>
                <w:color w:val="000000"/>
                <w:sz w:val="18"/>
                <w:szCs w:val="18"/>
              </w:rPr>
              <w:t xml:space="preserve">-CSA department's % of rent, utilities, security, recycling.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6F5733B2"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$75,591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7F672FAB" w14:textId="77777777">
            <w:pPr>
              <w:contextualSpacing/>
              <w:jc w:val="center"/>
              <w:rPr>
                <w:rFonts w:ascii="Times New Roman" w:hAnsi="Times New Roman" w:cs="Times New Roman"/>
                <w:sz w:val="18"/>
                <w:szCs w:val="18"/>
              </w:rPr>
            </w:pPr>
            <w:r w:rsidRPr="001D79E1">
              <w:rPr>
                <w:rFonts w:ascii="Times New Roman" w:hAnsi="Times New Roman" w:cs="Times New Roman"/>
                <w:sz w:val="18"/>
                <w:szCs w:val="18"/>
              </w:rPr>
              <w:t>35.00%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349CA4A3"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 xml:space="preserve">$26,457 </w:t>
            </w:r>
          </w:p>
        </w:tc>
      </w:tr>
      <w:tr w14:paraId="0AFA6A0E" w14:textId="77777777" w:rsidTr="001D79E1">
        <w:tblPrEx>
          <w:tblW w:w="10956" w:type="dxa"/>
          <w:jc w:val="center"/>
          <w:tblCellMar>
            <w:left w:w="0" w:type="dxa"/>
            <w:right w:w="0" w:type="dxa"/>
          </w:tblCellMar>
          <w:tblLook w:val="04A0"/>
        </w:tblPrEx>
        <w:trPr>
          <w:trHeight w:val="327"/>
          <w:jc w:val="center"/>
        </w:trPr>
        <w:tc>
          <w:tcPr>
            <w:tcW w:w="7460" w:type="dxa"/>
            <w:gridSpan w:val="5"/>
            <w:tcBorders>
              <w:top w:val="nil"/>
              <w:left w:val="single" w:sz="8" w:space="0" w:color="auto"/>
              <w:bottom w:val="single" w:sz="8" w:space="0" w:color="auto"/>
              <w:right w:val="single" w:sz="8" w:space="0" w:color="000000"/>
            </w:tcBorders>
            <w:noWrap/>
            <w:tcMar>
              <w:top w:w="0" w:type="dxa"/>
              <w:left w:w="108" w:type="dxa"/>
              <w:bottom w:w="0" w:type="dxa"/>
              <w:right w:w="108" w:type="dxa"/>
            </w:tcMar>
            <w:hideMark/>
          </w:tcPr>
          <w:p w:rsidR="00811D49" w:rsidRPr="000B08DD" w:rsidP="001D79E1" w14:paraId="51486D57" w14:textId="77777777">
            <w:pPr>
              <w:contextualSpacing/>
              <w:rPr>
                <w:rFonts w:ascii="Times New Roman" w:hAnsi="Times New Roman" w:cs="Times New Roman"/>
                <w:color w:val="000000"/>
                <w:sz w:val="18"/>
                <w:szCs w:val="18"/>
              </w:rPr>
            </w:pPr>
            <w:r w:rsidRPr="001D79E1">
              <w:rPr>
                <w:rFonts w:ascii="Times New Roman" w:hAnsi="Times New Roman" w:cs="Times New Roman"/>
                <w:color w:val="000000"/>
                <w:sz w:val="18"/>
                <w:szCs w:val="18"/>
              </w:rPr>
              <w:t xml:space="preserve">Computer Hardware and Software </w:t>
            </w:r>
            <w:r w:rsidRPr="001D79E1">
              <w:rPr>
                <w:rFonts w:ascii="Times New Roman" w:hAnsi="Times New Roman" w:cs="Times New Roman"/>
                <w:b/>
                <w:bCs/>
                <w:color w:val="000000"/>
                <w:sz w:val="18"/>
                <w:szCs w:val="18"/>
              </w:rPr>
              <w:t>[cost of equipment annual lifecycle]</w:t>
            </w:r>
            <w:r w:rsidRPr="001D79E1">
              <w:rPr>
                <w:rFonts w:ascii="Times New Roman" w:hAnsi="Times New Roman" w:cs="Times New Roman"/>
                <w:b/>
                <w:bCs/>
                <w:color w:val="000000"/>
                <w:sz w:val="18"/>
                <w:szCs w:val="18"/>
              </w:rPr>
              <w:br/>
            </w:r>
            <w:r w:rsidRPr="000B08DD">
              <w:rPr>
                <w:rFonts w:ascii="Times New Roman" w:hAnsi="Times New Roman" w:cs="Times New Roman"/>
                <w:color w:val="000000"/>
                <w:sz w:val="18"/>
                <w:szCs w:val="18"/>
              </w:rPr>
              <w:t xml:space="preserve">-Adobe Presenter ($300), IT SLA-4Components ($196,185), </w:t>
            </w:r>
            <w:r w:rsidRPr="000B08DD">
              <w:rPr>
                <w:rFonts w:ascii="Times New Roman" w:hAnsi="Times New Roman" w:cs="Times New Roman"/>
                <w:color w:val="000000"/>
                <w:sz w:val="18"/>
                <w:szCs w:val="18"/>
              </w:rPr>
              <w:br/>
              <w:t>-WinCati Maintenance-Training ($21,896)</w:t>
            </w:r>
          </w:p>
          <w:p w:rsidR="00811D49" w:rsidRPr="001D79E1" w:rsidP="001D79E1" w14:paraId="62979685" w14:textId="77777777">
            <w:pPr>
              <w:contextualSpacing/>
              <w:rPr>
                <w:rFonts w:ascii="Times New Roman" w:hAnsi="Times New Roman" w:cs="Times New Roman"/>
                <w:color w:val="000000"/>
                <w:sz w:val="18"/>
                <w:szCs w:val="18"/>
              </w:rPr>
            </w:pPr>
            <w:r w:rsidRPr="000B08DD">
              <w:rPr>
                <w:rFonts w:ascii="Times New Roman" w:hAnsi="Times New Roman" w:cs="Times New Roman"/>
                <w:color w:val="000000"/>
                <w:sz w:val="18"/>
                <w:szCs w:val="18"/>
              </w:rPr>
              <w:t>-Medallia Contract ($293,836)</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11D49" w:rsidRPr="001D79E1" w:rsidP="001D79E1" w14:paraId="6C764614"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$512,217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106B5E56" w14:textId="77777777">
            <w:pPr>
              <w:contextualSpacing/>
              <w:jc w:val="center"/>
              <w:rPr>
                <w:rFonts w:ascii="Times New Roman" w:hAnsi="Times New Roman" w:cs="Times New Roman"/>
                <w:sz w:val="18"/>
                <w:szCs w:val="18"/>
              </w:rPr>
            </w:pPr>
            <w:r w:rsidRPr="001D79E1">
              <w:rPr>
                <w:rFonts w:ascii="Times New Roman" w:hAnsi="Times New Roman" w:cs="Times New Roman"/>
                <w:sz w:val="18"/>
                <w:szCs w:val="18"/>
              </w:rPr>
              <w:t>35.00%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020EC078"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 xml:space="preserve">$179,276 </w:t>
            </w:r>
          </w:p>
        </w:tc>
      </w:tr>
      <w:tr w14:paraId="08FEBA75" w14:textId="77777777" w:rsidTr="001D79E1">
        <w:tblPrEx>
          <w:tblW w:w="10956" w:type="dxa"/>
          <w:jc w:val="center"/>
          <w:tblCellMar>
            <w:left w:w="0" w:type="dxa"/>
            <w:right w:w="0" w:type="dxa"/>
          </w:tblCellMar>
          <w:tblLook w:val="04A0"/>
        </w:tblPrEx>
        <w:trPr>
          <w:trHeight w:val="540"/>
          <w:jc w:val="center"/>
        </w:trPr>
        <w:tc>
          <w:tcPr>
            <w:tcW w:w="7460"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811D49" w:rsidRPr="001D79E1" w:rsidP="001D79E1" w14:paraId="43C33FE1" w14:textId="77777777">
            <w:pPr>
              <w:contextualSpacing/>
              <w:rPr>
                <w:rFonts w:ascii="Times New Roman" w:hAnsi="Times New Roman" w:cs="Times New Roman"/>
                <w:color w:val="000000"/>
                <w:sz w:val="18"/>
                <w:szCs w:val="18"/>
              </w:rPr>
            </w:pPr>
            <w:r w:rsidRPr="001D79E1">
              <w:rPr>
                <w:rFonts w:ascii="Times New Roman" w:hAnsi="Times New Roman" w:cs="Times New Roman"/>
                <w:color w:val="000000"/>
                <w:sz w:val="18"/>
                <w:szCs w:val="18"/>
              </w:rPr>
              <w:t xml:space="preserve">Equipment Maintenance </w:t>
            </w:r>
            <w:r w:rsidRPr="001D79E1">
              <w:rPr>
                <w:rFonts w:ascii="Times New Roman" w:hAnsi="Times New Roman" w:cs="Times New Roman"/>
                <w:b/>
                <w:bCs/>
                <w:color w:val="000000"/>
                <w:sz w:val="18"/>
                <w:szCs w:val="18"/>
              </w:rPr>
              <w:t>[cost of annual maintenance/service agreements for equipment]</w:t>
            </w:r>
            <w:r w:rsidRPr="001D79E1">
              <w:rPr>
                <w:rFonts w:ascii="Times New Roman" w:hAnsi="Times New Roman" w:cs="Times New Roman"/>
                <w:color w:val="000000"/>
                <w:sz w:val="18"/>
                <w:szCs w:val="18"/>
              </w:rPr>
              <w:br/>
            </w:r>
            <w:r w:rsidRPr="000B08DD">
              <w:rPr>
                <w:rFonts w:ascii="Times New Roman" w:hAnsi="Times New Roman" w:cs="Times New Roman"/>
                <w:color w:val="000000"/>
                <w:sz w:val="18"/>
                <w:szCs w:val="18"/>
              </w:rPr>
              <w:t>- Annual Maintenance, Laptop and accessories for all 38 staff ($30,963.41)</w:t>
            </w:r>
            <w:r w:rsidRPr="000B08DD">
              <w:rPr>
                <w:rFonts w:ascii="Times New Roman" w:hAnsi="Times New Roman" w:cs="Times New Roman"/>
                <w:color w:val="000000"/>
                <w:sz w:val="18"/>
                <w:szCs w:val="18"/>
              </w:rPr>
              <w:br/>
              <w:t>- Printers: 1 Desktop &amp; shared network ($483.33)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34766C54"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$31,447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3E2695A7" w14:textId="77777777">
            <w:pPr>
              <w:contextualSpacing/>
              <w:jc w:val="center"/>
              <w:rPr>
                <w:rFonts w:ascii="Times New Roman" w:hAnsi="Times New Roman" w:cs="Times New Roman"/>
                <w:sz w:val="18"/>
                <w:szCs w:val="18"/>
              </w:rPr>
            </w:pPr>
            <w:r w:rsidRPr="001D79E1">
              <w:rPr>
                <w:rFonts w:ascii="Times New Roman" w:hAnsi="Times New Roman" w:cs="Times New Roman"/>
                <w:sz w:val="18"/>
                <w:szCs w:val="18"/>
              </w:rPr>
              <w:t>35.00%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6947F7EA"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 xml:space="preserve">$11,006 </w:t>
            </w:r>
          </w:p>
        </w:tc>
      </w:tr>
      <w:tr w14:paraId="4B3EBA2C" w14:textId="77777777" w:rsidTr="001D79E1">
        <w:tblPrEx>
          <w:tblW w:w="10956" w:type="dxa"/>
          <w:jc w:val="center"/>
          <w:tblCellMar>
            <w:left w:w="0" w:type="dxa"/>
            <w:right w:w="0" w:type="dxa"/>
          </w:tblCellMar>
          <w:tblLook w:val="04A0"/>
        </w:tblPrEx>
        <w:trPr>
          <w:trHeight w:val="315"/>
          <w:jc w:val="center"/>
        </w:trPr>
        <w:tc>
          <w:tcPr>
            <w:tcW w:w="7460"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811D49" w:rsidRPr="001D79E1" w:rsidP="001D79E1" w14:paraId="2F43C3F1" w14:textId="77777777">
            <w:pPr>
              <w:contextualSpacing/>
              <w:rPr>
                <w:rFonts w:ascii="Times New Roman" w:hAnsi="Times New Roman" w:cs="Times New Roman"/>
                <w:color w:val="000000"/>
                <w:sz w:val="18"/>
                <w:szCs w:val="18"/>
              </w:rPr>
            </w:pPr>
            <w:r w:rsidRPr="001D79E1">
              <w:rPr>
                <w:rFonts w:ascii="Times New Roman" w:hAnsi="Times New Roman" w:cs="Times New Roman"/>
                <w:color w:val="000000"/>
                <w:sz w:val="18"/>
                <w:szCs w:val="18"/>
              </w:rPr>
              <w:t>Travel (to Focus Group when not on Disaster Funds)</w:t>
            </w:r>
            <w:r w:rsidRPr="001D79E1">
              <w:rPr>
                <w:rFonts w:ascii="Times New Roman" w:hAnsi="Times New Roman" w:cs="Times New Roman"/>
                <w:color w:val="000000"/>
                <w:sz w:val="18"/>
                <w:szCs w:val="18"/>
              </w:rPr>
              <w:br/>
            </w:r>
            <w:r w:rsidRPr="000B08DD">
              <w:rPr>
                <w:rFonts w:ascii="Times New Roman" w:hAnsi="Times New Roman" w:cs="Times New Roman"/>
                <w:color w:val="000000"/>
                <w:sz w:val="18"/>
                <w:szCs w:val="18"/>
              </w:rPr>
              <w:t>- Total cost of  6 trips that  average airfare, meals, lodging for 2 travelers  @ $7,252.49 per trip.</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55C0B92F"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$43,5142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5D8D2899" w14:textId="77777777">
            <w:pPr>
              <w:contextualSpacing/>
              <w:jc w:val="center"/>
              <w:rPr>
                <w:rFonts w:ascii="Times New Roman" w:hAnsi="Times New Roman" w:cs="Times New Roman"/>
                <w:sz w:val="18"/>
                <w:szCs w:val="18"/>
              </w:rPr>
            </w:pPr>
            <w:r w:rsidRPr="001D79E1">
              <w:rPr>
                <w:rFonts w:ascii="Times New Roman" w:hAnsi="Times New Roman" w:cs="Times New Roman"/>
                <w:sz w:val="18"/>
                <w:szCs w:val="18"/>
              </w:rPr>
              <w:t>35.00%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0B5B5E56"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 xml:space="preserve">$15,230 </w:t>
            </w:r>
          </w:p>
        </w:tc>
      </w:tr>
      <w:tr w14:paraId="7888A845" w14:textId="77777777" w:rsidTr="001D79E1">
        <w:tblPrEx>
          <w:tblW w:w="10956" w:type="dxa"/>
          <w:jc w:val="center"/>
          <w:tblCellMar>
            <w:left w:w="0" w:type="dxa"/>
            <w:right w:w="0" w:type="dxa"/>
          </w:tblCellMar>
          <w:tblLook w:val="04A0"/>
        </w:tblPrEx>
        <w:trPr>
          <w:trHeight w:val="555"/>
          <w:jc w:val="center"/>
        </w:trPr>
        <w:tc>
          <w:tcPr>
            <w:tcW w:w="7460"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811D49" w:rsidRPr="001D79E1" w:rsidP="001D79E1" w14:paraId="4078F4EA" w14:textId="77777777">
            <w:pPr>
              <w:contextualSpacing/>
              <w:rPr>
                <w:rFonts w:ascii="Times New Roman" w:hAnsi="Times New Roman" w:cs="Times New Roman"/>
                <w:color w:val="000000"/>
                <w:sz w:val="18"/>
                <w:szCs w:val="18"/>
              </w:rPr>
            </w:pPr>
            <w:r w:rsidRPr="001D79E1">
              <w:rPr>
                <w:rFonts w:ascii="Times New Roman" w:hAnsi="Times New Roman" w:cs="Times New Roman"/>
                <w:color w:val="000000"/>
                <w:sz w:val="18"/>
                <w:szCs w:val="18"/>
              </w:rPr>
              <w:t>Other: Long Distance Phone Charges</w:t>
            </w:r>
            <w:r w:rsidRPr="001D79E1">
              <w:rPr>
                <w:rFonts w:ascii="Times New Roman" w:hAnsi="Times New Roman" w:cs="Times New Roman"/>
                <w:color w:val="000000"/>
                <w:sz w:val="18"/>
                <w:szCs w:val="18"/>
              </w:rPr>
              <w:br/>
            </w:r>
            <w:r w:rsidRPr="000B08DD">
              <w:rPr>
                <w:rFonts w:ascii="Times New Roman" w:hAnsi="Times New Roman" w:cs="Times New Roman"/>
                <w:color w:val="000000"/>
                <w:sz w:val="18"/>
                <w:szCs w:val="18"/>
              </w:rPr>
              <w:t>-AT&amp;T phone charges @$0.0321per call @366,251 calls</w:t>
            </w:r>
            <w:r w:rsidRPr="000B08DD">
              <w:rPr>
                <w:rFonts w:ascii="Times New Roman" w:hAnsi="Times New Roman" w:cs="Times New Roman"/>
                <w:color w:val="000000"/>
                <w:sz w:val="18"/>
                <w:szCs w:val="18"/>
              </w:rPr>
              <w:br/>
              <w:t>-Long distance completed calls@ $0.01015 per minute *9.781 minutes * average calls of 37,044</w:t>
            </w:r>
            <w:r w:rsidRPr="000B08DD">
              <w:rPr>
                <w:rFonts w:ascii="Times New Roman" w:hAnsi="Times New Roman" w:cs="Times New Roman"/>
                <w:color w:val="000000"/>
                <w:sz w:val="18"/>
                <w:szCs w:val="18"/>
              </w:rPr>
              <w:br/>
              <w:t>-Long distance attempted calls @ $.01015 per minute *1.25 Minutes *329,207 calls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7B58810F"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$19,611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0D5C044E" w14:textId="77777777">
            <w:pPr>
              <w:contextualSpacing/>
              <w:jc w:val="center"/>
              <w:rPr>
                <w:rFonts w:ascii="Times New Roman" w:hAnsi="Times New Roman" w:cs="Times New Roman"/>
                <w:sz w:val="18"/>
                <w:szCs w:val="18"/>
              </w:rPr>
            </w:pPr>
            <w:r w:rsidRPr="001D79E1">
              <w:rPr>
                <w:rFonts w:ascii="Times New Roman" w:hAnsi="Times New Roman" w:cs="Times New Roman"/>
                <w:sz w:val="18"/>
                <w:szCs w:val="18"/>
              </w:rPr>
              <w:t>59.00%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1E1DCE86"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 xml:space="preserve">$11,571 </w:t>
            </w:r>
          </w:p>
        </w:tc>
      </w:tr>
      <w:tr w14:paraId="2065589C" w14:textId="77777777" w:rsidTr="001D79E1">
        <w:tblPrEx>
          <w:tblW w:w="10956" w:type="dxa"/>
          <w:jc w:val="center"/>
          <w:tblCellMar>
            <w:left w:w="0" w:type="dxa"/>
            <w:right w:w="0" w:type="dxa"/>
          </w:tblCellMar>
          <w:tblLook w:val="04A0"/>
        </w:tblPrEx>
        <w:trPr>
          <w:trHeight w:val="327"/>
          <w:jc w:val="center"/>
        </w:trPr>
        <w:tc>
          <w:tcPr>
            <w:tcW w:w="7460"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811D49" w:rsidRPr="001D79E1" w:rsidP="001D79E1" w14:paraId="2DAC44BF"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Other: C3MP Usage / Licenses</w:t>
            </w:r>
            <w:r w:rsidRPr="001D79E1">
              <w:rPr>
                <w:rFonts w:ascii="Times New Roman" w:hAnsi="Times New Roman" w:cs="Times New Roman"/>
                <w:sz w:val="18"/>
                <w:szCs w:val="18"/>
              </w:rPr>
              <w:br/>
            </w:r>
            <w:r w:rsidRPr="000B08DD">
              <w:rPr>
                <w:rFonts w:ascii="Times New Roman" w:hAnsi="Times New Roman" w:cs="Times New Roman"/>
                <w:sz w:val="18"/>
                <w:szCs w:val="18"/>
              </w:rPr>
              <w:t>-Cost for call management system to CSA per person @744.64 for 38 staff members.</w:t>
            </w:r>
            <w:r w:rsidRPr="001D79E1">
              <w:rPr>
                <w:rFonts w:ascii="Times New Roman" w:hAnsi="Times New Roman" w:cs="Times New Roman"/>
                <w:sz w:val="18"/>
                <w:szCs w:val="18"/>
              </w:rPr>
              <w:t xml:space="preserve">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44D61998"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$28,296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64A0BDA0" w14:textId="77777777">
            <w:pPr>
              <w:contextualSpacing/>
              <w:jc w:val="center"/>
              <w:rPr>
                <w:rFonts w:ascii="Times New Roman" w:hAnsi="Times New Roman" w:cs="Times New Roman"/>
                <w:sz w:val="18"/>
                <w:szCs w:val="18"/>
              </w:rPr>
            </w:pPr>
            <w:r w:rsidRPr="001D79E1">
              <w:rPr>
                <w:rFonts w:ascii="Times New Roman" w:hAnsi="Times New Roman" w:cs="Times New Roman"/>
                <w:sz w:val="18"/>
                <w:szCs w:val="18"/>
              </w:rPr>
              <w:t>35.00%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05978210"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 xml:space="preserve">$9,904 </w:t>
            </w:r>
          </w:p>
        </w:tc>
      </w:tr>
      <w:tr w14:paraId="3EFCF6DF" w14:textId="77777777" w:rsidTr="001D79E1">
        <w:tblPrEx>
          <w:tblW w:w="10956" w:type="dxa"/>
          <w:jc w:val="center"/>
          <w:tblCellMar>
            <w:left w:w="0" w:type="dxa"/>
            <w:right w:w="0" w:type="dxa"/>
          </w:tblCellMar>
          <w:tblLook w:val="04A0"/>
        </w:tblPrEx>
        <w:trPr>
          <w:trHeight w:val="327"/>
          <w:jc w:val="center"/>
        </w:trPr>
        <w:tc>
          <w:tcPr>
            <w:tcW w:w="7460"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811D49" w:rsidRPr="001D79E1" w:rsidP="001D79E1" w14:paraId="6B05265F" w14:textId="77777777">
            <w:pPr>
              <w:contextualSpacing/>
              <w:rPr>
                <w:rFonts w:ascii="Times New Roman" w:hAnsi="Times New Roman" w:cs="Times New Roman"/>
                <w:color w:val="000000"/>
                <w:sz w:val="18"/>
                <w:szCs w:val="18"/>
              </w:rPr>
            </w:pPr>
            <w:r w:rsidRPr="001D79E1">
              <w:rPr>
                <w:rFonts w:ascii="Times New Roman" w:hAnsi="Times New Roman" w:cs="Times New Roman"/>
                <w:color w:val="000000"/>
                <w:sz w:val="18"/>
                <w:szCs w:val="18"/>
              </w:rPr>
              <w:t>Other: Supplies</w:t>
            </w:r>
            <w:r w:rsidRPr="001D79E1">
              <w:rPr>
                <w:rFonts w:ascii="Times New Roman" w:hAnsi="Times New Roman" w:cs="Times New Roman"/>
                <w:color w:val="000000"/>
                <w:sz w:val="18"/>
                <w:szCs w:val="18"/>
              </w:rPr>
              <w:br/>
            </w:r>
            <w:r w:rsidRPr="000B08DD">
              <w:rPr>
                <w:rFonts w:ascii="Times New Roman" w:hAnsi="Times New Roman" w:cs="Times New Roman"/>
                <w:color w:val="000000"/>
                <w:sz w:val="18"/>
                <w:szCs w:val="18"/>
              </w:rPr>
              <w:t>- Average yearly expenses for pens and notepads for 38 staff members.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3F9DF236"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$3,229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2961EA72" w14:textId="77777777">
            <w:pPr>
              <w:contextualSpacing/>
              <w:jc w:val="center"/>
              <w:rPr>
                <w:rFonts w:ascii="Times New Roman" w:hAnsi="Times New Roman" w:cs="Times New Roman"/>
                <w:sz w:val="18"/>
                <w:szCs w:val="18"/>
              </w:rPr>
            </w:pPr>
            <w:r w:rsidRPr="001D79E1">
              <w:rPr>
                <w:rFonts w:ascii="Times New Roman" w:hAnsi="Times New Roman" w:cs="Times New Roman"/>
                <w:sz w:val="18"/>
                <w:szCs w:val="18"/>
              </w:rPr>
              <w:t>35.00%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1D49" w:rsidRPr="001D79E1" w:rsidP="001D79E1" w14:paraId="2C6BCF50" w14:textId="77777777">
            <w:pPr>
              <w:contextualSpacing/>
              <w:jc w:val="right"/>
              <w:rPr>
                <w:rFonts w:ascii="Times New Roman" w:hAnsi="Times New Roman" w:cs="Times New Roman"/>
                <w:sz w:val="18"/>
                <w:szCs w:val="18"/>
              </w:rPr>
            </w:pPr>
            <w:r w:rsidRPr="001D79E1">
              <w:rPr>
                <w:rFonts w:ascii="Times New Roman" w:hAnsi="Times New Roman" w:cs="Times New Roman"/>
                <w:sz w:val="18"/>
                <w:szCs w:val="18"/>
              </w:rPr>
              <w:t xml:space="preserve">$1,130 </w:t>
            </w:r>
          </w:p>
        </w:tc>
      </w:tr>
      <w:tr w14:paraId="69464915" w14:textId="77777777" w:rsidTr="001D79E1">
        <w:tblPrEx>
          <w:tblW w:w="10956" w:type="dxa"/>
          <w:jc w:val="center"/>
          <w:tblCellMar>
            <w:left w:w="0" w:type="dxa"/>
            <w:right w:w="0" w:type="dxa"/>
          </w:tblCellMar>
          <w:tblLook w:val="04A0"/>
        </w:tblPrEx>
        <w:trPr>
          <w:trHeight w:val="315"/>
          <w:jc w:val="center"/>
        </w:trPr>
        <w:tc>
          <w:tcPr>
            <w:tcW w:w="7460" w:type="dxa"/>
            <w:gridSpan w:val="5"/>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0B08DD" w:rsidRPr="001D79E1" w:rsidP="001D79E1" w14:paraId="0D6F61B4" w14:textId="5A1AC0B4">
            <w:pPr>
              <w:contextualSpacing/>
              <w:rPr>
                <w:rFonts w:ascii="Times New Roman" w:hAnsi="Times New Roman" w:cs="Times New Roman"/>
                <w:b/>
                <w:bCs/>
                <w:i/>
                <w:iCs/>
                <w:color w:val="000000"/>
                <w:sz w:val="18"/>
                <w:szCs w:val="18"/>
              </w:rPr>
            </w:pPr>
            <w:r w:rsidRPr="001D79E1">
              <w:rPr>
                <w:rFonts w:ascii="Times New Roman" w:hAnsi="Times New Roman" w:cs="Times New Roman"/>
                <w:b/>
                <w:bCs/>
                <w:i/>
                <w:iCs/>
                <w:color w:val="000000"/>
                <w:sz w:val="18"/>
                <w:szCs w:val="18"/>
              </w:rPr>
              <w:t>Subtotal</w:t>
            </w:r>
          </w:p>
        </w:tc>
        <w:tc>
          <w:tcPr>
            <w:tcW w:w="135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0B08DD" w:rsidRPr="001D79E1" w:rsidP="001D79E1" w14:paraId="0503E872" w14:textId="3EDDF711">
            <w:pPr>
              <w:contextualSpacing/>
              <w:jc w:val="right"/>
              <w:rPr>
                <w:rFonts w:ascii="Times New Roman" w:hAnsi="Times New Roman" w:cs="Times New Roman"/>
                <w:b/>
                <w:bCs/>
                <w:i/>
                <w:iCs/>
                <w:color w:val="000000"/>
                <w:sz w:val="18"/>
                <w:szCs w:val="18"/>
              </w:rPr>
            </w:pPr>
            <w:r w:rsidRPr="001D79E1">
              <w:rPr>
                <w:rFonts w:ascii="Times New Roman" w:hAnsi="Times New Roman" w:cs="Times New Roman"/>
                <w:b/>
                <w:bCs/>
                <w:i/>
                <w:iCs/>
                <w:color w:val="000000"/>
                <w:sz w:val="18"/>
                <w:szCs w:val="18"/>
              </w:rPr>
              <w:t>$1,254,807</w:t>
            </w:r>
          </w:p>
        </w:tc>
        <w:tc>
          <w:tcPr>
            <w:tcW w:w="1080" w:type="dxa"/>
            <w:tcBorders>
              <w:top w:val="nil"/>
              <w:left w:val="nil"/>
              <w:bottom w:val="single" w:sz="8" w:space="0" w:color="auto"/>
              <w:right w:val="single" w:sz="8" w:space="0" w:color="auto"/>
            </w:tcBorders>
            <w:shd w:val="clear" w:color="auto" w:fill="404040" w:themeFill="text1" w:themeFillTint="BF"/>
            <w:tcMar>
              <w:top w:w="0" w:type="dxa"/>
              <w:left w:w="108" w:type="dxa"/>
              <w:bottom w:w="0" w:type="dxa"/>
              <w:right w:w="108" w:type="dxa"/>
            </w:tcMar>
            <w:vAlign w:val="bottom"/>
            <w:hideMark/>
          </w:tcPr>
          <w:p w:rsidR="000B08DD" w:rsidRPr="001D79E1" w:rsidP="001D79E1" w14:paraId="01F91DC8" w14:textId="77777777">
            <w:pPr>
              <w:contextualSpacing/>
              <w:rPr>
                <w:rFonts w:ascii="Times New Roman" w:hAnsi="Times New Roman" w:cs="Times New Roman"/>
                <w:sz w:val="18"/>
                <w:szCs w:val="18"/>
              </w:rPr>
            </w:pPr>
            <w:r w:rsidRPr="001D79E1">
              <w:rPr>
                <w:rFonts w:ascii="Times New Roman" w:hAnsi="Times New Roman" w:cs="Times New Roman"/>
                <w:sz w:val="18"/>
                <w:szCs w:val="18"/>
              </w:rPr>
              <w:t> </w:t>
            </w:r>
          </w:p>
        </w:tc>
        <w:tc>
          <w:tcPr>
            <w:tcW w:w="106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rsidR="000B08DD" w:rsidRPr="001D79E1" w:rsidP="001D79E1" w14:paraId="4CF83641" w14:textId="1E332F12">
            <w:pPr>
              <w:contextualSpacing/>
              <w:jc w:val="right"/>
              <w:rPr>
                <w:rFonts w:ascii="Times New Roman" w:hAnsi="Times New Roman" w:cs="Times New Roman"/>
                <w:sz w:val="18"/>
                <w:szCs w:val="18"/>
              </w:rPr>
            </w:pPr>
            <w:r w:rsidRPr="001D79E1">
              <w:rPr>
                <w:rFonts w:ascii="Times New Roman" w:hAnsi="Times New Roman" w:cs="Times New Roman"/>
                <w:sz w:val="18"/>
                <w:szCs w:val="18"/>
              </w:rPr>
              <w:t xml:space="preserve">$342,646 </w:t>
            </w:r>
          </w:p>
        </w:tc>
      </w:tr>
      <w:tr w14:paraId="36FF612A" w14:textId="77777777" w:rsidTr="001D79E1">
        <w:tblPrEx>
          <w:tblW w:w="10956" w:type="dxa"/>
          <w:jc w:val="center"/>
          <w:tblCellMar>
            <w:left w:w="0" w:type="dxa"/>
            <w:right w:w="0" w:type="dxa"/>
          </w:tblCellMar>
          <w:tblLook w:val="04A0"/>
        </w:tblPrEx>
        <w:trPr>
          <w:trHeight w:val="315"/>
          <w:jc w:val="center"/>
        </w:trPr>
        <w:tc>
          <w:tcPr>
            <w:tcW w:w="7460" w:type="dxa"/>
            <w:gridSpan w:val="5"/>
            <w:tcBorders>
              <w:top w:val="nil"/>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486EA9EF" w14:textId="77777777">
            <w:pPr>
              <w:contextualSpacing/>
              <w:rPr>
                <w:rFonts w:ascii="Times New Roman" w:hAnsi="Times New Roman" w:cs="Times New Roman"/>
                <w:b/>
                <w:bCs/>
                <w:color w:val="000000"/>
                <w:sz w:val="18"/>
                <w:szCs w:val="18"/>
              </w:rPr>
            </w:pPr>
            <w:r w:rsidRPr="001D79E1">
              <w:rPr>
                <w:rFonts w:ascii="Times New Roman" w:hAnsi="Times New Roman" w:cs="Times New Roman"/>
                <w:b/>
                <w:bCs/>
                <w:color w:val="000000"/>
                <w:sz w:val="18"/>
                <w:szCs w:val="18"/>
              </w:rPr>
              <w:t>Total</w:t>
            </w:r>
          </w:p>
        </w:tc>
        <w:tc>
          <w:tcPr>
            <w:tcW w:w="1350" w:type="dxa"/>
            <w:tcBorders>
              <w:top w:val="nil"/>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587A009A" w14:textId="1D1C10F3">
            <w:pPr>
              <w:contextualSpacing/>
              <w:jc w:val="right"/>
              <w:rPr>
                <w:rFonts w:ascii="Times New Roman" w:hAnsi="Times New Roman" w:cs="Times New Roman"/>
                <w:b/>
                <w:bCs/>
                <w:sz w:val="18"/>
                <w:szCs w:val="18"/>
              </w:rPr>
            </w:pPr>
          </w:p>
        </w:tc>
        <w:tc>
          <w:tcPr>
            <w:tcW w:w="1080" w:type="dxa"/>
            <w:tcBorders>
              <w:top w:val="nil"/>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5B75F86C" w14:textId="77777777">
            <w:pPr>
              <w:contextualSpacing/>
              <w:jc w:val="center"/>
              <w:rPr>
                <w:rFonts w:ascii="Times New Roman" w:hAnsi="Times New Roman" w:cs="Times New Roman"/>
                <w:b/>
                <w:bCs/>
                <w:sz w:val="18"/>
                <w:szCs w:val="18"/>
              </w:rPr>
            </w:pPr>
            <w:r w:rsidRPr="001D79E1">
              <w:rPr>
                <w:rFonts w:ascii="Times New Roman" w:hAnsi="Times New Roman" w:cs="Times New Roman"/>
                <w:b/>
                <w:bCs/>
                <w:color w:val="000000"/>
                <w:sz w:val="18"/>
                <w:szCs w:val="18"/>
              </w:rPr>
              <w:t> </w:t>
            </w:r>
          </w:p>
        </w:tc>
        <w:tc>
          <w:tcPr>
            <w:tcW w:w="1066" w:type="dxa"/>
            <w:tcBorders>
              <w:top w:val="nil"/>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811D49" w:rsidRPr="001D79E1" w:rsidP="001D79E1" w14:paraId="57C83753" w14:textId="10117784">
            <w:pPr>
              <w:contextualSpacing/>
              <w:jc w:val="right"/>
              <w:rPr>
                <w:rFonts w:ascii="Times New Roman" w:hAnsi="Times New Roman" w:cs="Times New Roman"/>
                <w:b/>
                <w:bCs/>
                <w:sz w:val="18"/>
                <w:szCs w:val="18"/>
              </w:rPr>
            </w:pPr>
            <w:r w:rsidRPr="001D79E1">
              <w:rPr>
                <w:rFonts w:ascii="Times New Roman" w:hAnsi="Times New Roman" w:cs="Times New Roman"/>
                <w:b/>
                <w:bCs/>
                <w:color w:val="000000"/>
                <w:sz w:val="18"/>
                <w:szCs w:val="18"/>
              </w:rPr>
              <w:t>$</w:t>
            </w:r>
            <w:r w:rsidR="007E32BB">
              <w:rPr>
                <w:rFonts w:ascii="Times New Roman" w:hAnsi="Times New Roman" w:cs="Times New Roman"/>
                <w:b/>
                <w:bCs/>
                <w:color w:val="000000"/>
                <w:sz w:val="18"/>
                <w:szCs w:val="18"/>
              </w:rPr>
              <w:t>2,091,623</w:t>
            </w:r>
            <w:r w:rsidRPr="001D79E1">
              <w:rPr>
                <w:rFonts w:ascii="Times New Roman" w:hAnsi="Times New Roman" w:cs="Times New Roman"/>
                <w:b/>
                <w:bCs/>
                <w:color w:val="000000"/>
                <w:sz w:val="18"/>
                <w:szCs w:val="18"/>
              </w:rPr>
              <w:t xml:space="preserve"> </w:t>
            </w:r>
          </w:p>
        </w:tc>
      </w:tr>
      <w:tr w14:paraId="747FD0E0" w14:textId="77777777" w:rsidTr="001D79E1">
        <w:tblPrEx>
          <w:tblW w:w="10956" w:type="dxa"/>
          <w:jc w:val="center"/>
          <w:tblCellMar>
            <w:left w:w="0" w:type="dxa"/>
            <w:right w:w="0" w:type="dxa"/>
          </w:tblCellMar>
          <w:tblLook w:val="04A0"/>
        </w:tblPrEx>
        <w:trPr>
          <w:trHeight w:val="315"/>
          <w:jc w:val="center"/>
        </w:trPr>
        <w:tc>
          <w:tcPr>
            <w:tcW w:w="10956" w:type="dxa"/>
            <w:gridSpan w:val="8"/>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F7BE2" w:rsidP="001D79E1" w14:paraId="7E5ACACC" w14:textId="0922BA41">
            <w:pPr>
              <w:contextualSpacing/>
              <w:rPr>
                <w:rFonts w:ascii="Times New Roman" w:hAnsi="Times New Roman" w:cs="Times New Roman"/>
                <w:color w:val="000000"/>
                <w:sz w:val="18"/>
                <w:szCs w:val="18"/>
              </w:rPr>
            </w:pPr>
            <w:r w:rsidRPr="000B08DD">
              <w:rPr>
                <w:rFonts w:ascii="Times New Roman" w:hAnsi="Times New Roman" w:cs="Times New Roman"/>
                <w:color w:val="000000"/>
                <w:sz w:val="18"/>
                <w:szCs w:val="18"/>
                <w:vertAlign w:val="superscript"/>
              </w:rPr>
              <w:t>1</w:t>
            </w:r>
            <w:r w:rsidRPr="000B08DD">
              <w:rPr>
                <w:rFonts w:ascii="Times New Roman" w:hAnsi="Times New Roman" w:cs="Times New Roman"/>
                <w:color w:val="000000"/>
                <w:sz w:val="18"/>
                <w:szCs w:val="18"/>
              </w:rPr>
              <w:t xml:space="preserve"> Office of Personnel Management 202</w:t>
            </w:r>
            <w:r w:rsidR="000C4671">
              <w:rPr>
                <w:rFonts w:ascii="Times New Roman" w:hAnsi="Times New Roman" w:cs="Times New Roman"/>
                <w:color w:val="000000"/>
                <w:sz w:val="18"/>
                <w:szCs w:val="18"/>
              </w:rPr>
              <w:t>3</w:t>
            </w:r>
            <w:r w:rsidRPr="000B08DD">
              <w:rPr>
                <w:rFonts w:ascii="Times New Roman" w:hAnsi="Times New Roman" w:cs="Times New Roman"/>
                <w:color w:val="000000"/>
                <w:sz w:val="18"/>
                <w:szCs w:val="18"/>
              </w:rPr>
              <w:t xml:space="preserve"> Pay and Leave Tables for the Dallas-Ft. Worth TX-OK locality. Available online at </w:t>
            </w:r>
            <w:hyperlink r:id="rId10" w:history="1">
              <w:r w:rsidRPr="0021633C">
                <w:rPr>
                  <w:rStyle w:val="Hyperlink"/>
                  <w:rFonts w:ascii="Times New Roman" w:hAnsi="Times New Roman" w:cs="Times New Roman"/>
                  <w:sz w:val="18"/>
                  <w:szCs w:val="18"/>
                </w:rPr>
                <w:t>https://www.opm.gov/policy-data-oversight/pay-leave/salaries-wages/salary-tables/pdf/2023/DCB.pdf</w:t>
              </w:r>
            </w:hyperlink>
          </w:p>
          <w:p w:rsidR="00811D49" w:rsidP="001D79E1" w14:paraId="611EC531" w14:textId="4F3EB617">
            <w:pPr>
              <w:contextualSpacing/>
              <w:rPr>
                <w:rFonts w:ascii="Times New Roman" w:hAnsi="Times New Roman" w:cs="Times New Roman"/>
              </w:rPr>
            </w:pPr>
            <w:r>
              <w:rPr>
                <w:rFonts w:ascii="Times New Roman" w:hAnsi="Times New Roman" w:cs="Times New Roman"/>
                <w:color w:val="000000"/>
                <w:sz w:val="18"/>
                <w:szCs w:val="18"/>
              </w:rPr>
              <w:t xml:space="preserve">  </w:t>
            </w:r>
            <w:r w:rsidRPr="000B08DD">
              <w:rPr>
                <w:rFonts w:ascii="Times New Roman" w:hAnsi="Times New Roman" w:cs="Times New Roman"/>
                <w:color w:val="000000"/>
                <w:sz w:val="18"/>
                <w:szCs w:val="18"/>
              </w:rPr>
              <w:t xml:space="preserve">Accessed </w:t>
            </w:r>
            <w:r>
              <w:rPr>
                <w:rFonts w:ascii="Times New Roman" w:hAnsi="Times New Roman" w:cs="Times New Roman"/>
                <w:color w:val="000000"/>
                <w:sz w:val="18"/>
                <w:szCs w:val="18"/>
              </w:rPr>
              <w:t>February 3, 2023</w:t>
            </w:r>
            <w:r w:rsidRPr="000B08DD">
              <w:rPr>
                <w:rFonts w:ascii="Times New Roman" w:hAnsi="Times New Roman" w:cs="Times New Roman"/>
                <w:color w:val="000000"/>
                <w:sz w:val="18"/>
                <w:szCs w:val="18"/>
              </w:rPr>
              <w:t>.</w:t>
            </w:r>
            <w:r w:rsidRPr="000B08DD">
              <w:rPr>
                <w:rFonts w:ascii="Times New Roman" w:hAnsi="Times New Roman" w:cs="Times New Roman"/>
                <w:color w:val="000000"/>
                <w:sz w:val="18"/>
                <w:szCs w:val="18"/>
                <w:vertAlign w:val="superscript"/>
              </w:rPr>
              <w:t>2</w:t>
            </w:r>
            <w:r w:rsidRPr="000B08DD">
              <w:rPr>
                <w:rFonts w:ascii="Times New Roman" w:hAnsi="Times New Roman" w:cs="Times New Roman"/>
                <w:color w:val="000000"/>
                <w:sz w:val="18"/>
                <w:szCs w:val="18"/>
              </w:rPr>
              <w:t xml:space="preserve"> Wage rate includes a 1.45 multiplier to reflect the fully loaded wage rate.</w:t>
            </w:r>
          </w:p>
        </w:tc>
      </w:tr>
    </w:tbl>
    <w:p w:rsidR="001D5BD2" w:rsidRPr="000B08DD" w:rsidP="001D79E1" w14:paraId="13C04045" w14:textId="3AFFF1CD">
      <w:pPr>
        <w:contextualSpacing/>
        <w:rPr>
          <w:rFonts w:ascii="Times New Roman" w:hAnsi="Times New Roman" w:cs="Times New Roman"/>
          <w:b/>
          <w:bCs/>
          <w:sz w:val="24"/>
          <w:szCs w:val="24"/>
        </w:rPr>
      </w:pPr>
      <w:r w:rsidRPr="000B08DD">
        <w:rPr>
          <w:rFonts w:ascii="Times New Roman" w:hAnsi="Times New Roman" w:cs="Times New Roman"/>
          <w:sz w:val="24"/>
          <w:szCs w:val="24"/>
        </w:rPr>
        <w:fldChar w:fldCharType="begin"/>
      </w:r>
      <w:r w:rsidRPr="001D79E1">
        <w:rPr>
          <w:rFonts w:ascii="Times New Roman" w:hAnsi="Times New Roman" w:cs="Times New Roman"/>
          <w:sz w:val="24"/>
          <w:szCs w:val="24"/>
        </w:rPr>
        <w:instrText xml:space="preserve"> LINK Excel.Sheet.12 "\\\\dnli2f1\\groups\\CSA\\OMB\\OMB-IA\\OMB-IA - Expires XX-XX-XX\\Supporting Statements\\Research for Supporting Statements\\Costs for CSA 2019-20 Update 9-27-19.xlsx" "IA Costs Breakdown!R2C1:R28C8" \a \f 4 \h  \* MERGEFORMAT </w:instrText>
      </w:r>
      <w:r w:rsidRPr="000B08DD">
        <w:rPr>
          <w:rFonts w:ascii="Times New Roman" w:hAnsi="Times New Roman" w:cs="Times New Roman"/>
          <w:sz w:val="24"/>
          <w:szCs w:val="24"/>
        </w:rPr>
        <w:fldChar w:fldCharType="separate"/>
      </w:r>
      <w:bookmarkStart w:id="6" w:name="RANGE!A2:H25"/>
    </w:p>
    <w:bookmarkEnd w:id="6"/>
    <w:p w:rsidR="00562915" w:rsidRPr="000B08DD" w:rsidP="001D79E1" w14:paraId="28C45910" w14:textId="4E2A1D99">
      <w:pPr>
        <w:contextualSpacing/>
        <w:rPr>
          <w:rFonts w:ascii="Times New Roman" w:hAnsi="Times New Roman" w:cs="Times New Roman"/>
          <w:b/>
          <w:bCs/>
          <w:sz w:val="24"/>
          <w:szCs w:val="24"/>
        </w:rPr>
      </w:pPr>
      <w:r w:rsidRPr="000B08DD">
        <w:rPr>
          <w:rFonts w:ascii="Times New Roman" w:hAnsi="Times New Roman" w:cs="Times New Roman"/>
          <w:b/>
          <w:bCs/>
          <w:sz w:val="24"/>
          <w:szCs w:val="24"/>
        </w:rPr>
        <w:fldChar w:fldCharType="end"/>
      </w:r>
      <w:r w:rsidRPr="000B08DD">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0B08DD" w:rsidP="001D79E1" w14:paraId="0F997556" w14:textId="5F71258F">
      <w:pPr>
        <w:pStyle w:val="NormalWeb"/>
        <w:spacing w:line="276" w:lineRule="auto"/>
        <w:contextualSpacing/>
        <w:rPr>
          <w:i/>
          <w:sz w:val="20"/>
          <w:szCs w:val="20"/>
        </w:rPr>
      </w:pPr>
      <w:r w:rsidRPr="000B08DD">
        <w:rPr>
          <w:i/>
          <w:sz w:val="20"/>
          <w:szCs w:val="20"/>
        </w:rPr>
        <w:t xml:space="preserve">A </w:t>
      </w:r>
      <w:r w:rsidR="000B08DD">
        <w:rPr>
          <w:b/>
          <w:bCs/>
          <w:i/>
          <w:sz w:val="20"/>
          <w:szCs w:val="20"/>
        </w:rPr>
        <w:t>“</w:t>
      </w:r>
      <w:r w:rsidRPr="000B08DD">
        <w:rPr>
          <w:b/>
          <w:bCs/>
          <w:i/>
          <w:sz w:val="20"/>
          <w:szCs w:val="20"/>
        </w:rPr>
        <w:t>Program increase</w:t>
      </w:r>
      <w:r w:rsidR="000B08DD">
        <w:rPr>
          <w:b/>
          <w:bCs/>
          <w:i/>
          <w:sz w:val="20"/>
          <w:szCs w:val="20"/>
        </w:rPr>
        <w:t>”</w:t>
      </w:r>
      <w:r w:rsidRPr="000B08DD">
        <w:rPr>
          <w:i/>
          <w:sz w:val="20"/>
          <w:szCs w:val="20"/>
        </w:rPr>
        <w:t xml:space="preserve"> is an addi</w:t>
      </w:r>
      <w:r w:rsidRPr="000B08DD" w:rsidR="00E66F9B">
        <w:rPr>
          <w:i/>
          <w:sz w:val="20"/>
          <w:szCs w:val="20"/>
        </w:rPr>
        <w:t xml:space="preserve">tional burden resulting from a </w:t>
      </w:r>
      <w:r w:rsidR="000B08DD">
        <w:rPr>
          <w:i/>
          <w:sz w:val="20"/>
          <w:szCs w:val="20"/>
        </w:rPr>
        <w:t>F</w:t>
      </w:r>
      <w:r w:rsidRPr="000B08DD">
        <w:rPr>
          <w:i/>
          <w:sz w:val="20"/>
          <w:szCs w:val="20"/>
        </w:rPr>
        <w:t xml:space="preserve">ederal </w:t>
      </w:r>
      <w:r w:rsidR="000B08DD">
        <w:rPr>
          <w:i/>
          <w:sz w:val="20"/>
          <w:szCs w:val="20"/>
        </w:rPr>
        <w:t>G</w:t>
      </w:r>
      <w:r w:rsidRPr="000B08DD">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611C42" w:rsidRPr="000B08DD" w:rsidP="001D79E1" w14:paraId="17BC0FF5" w14:textId="45657785">
      <w:pPr>
        <w:pStyle w:val="NormalWeb"/>
        <w:spacing w:line="276" w:lineRule="auto"/>
        <w:contextualSpacing/>
        <w:rPr>
          <w:i/>
          <w:sz w:val="20"/>
          <w:szCs w:val="20"/>
        </w:rPr>
      </w:pPr>
      <w:r w:rsidRPr="000B08DD">
        <w:rPr>
          <w:i/>
          <w:sz w:val="20"/>
          <w:szCs w:val="20"/>
        </w:rPr>
        <w:t xml:space="preserve">A </w:t>
      </w:r>
      <w:r w:rsidR="000B08DD">
        <w:rPr>
          <w:b/>
          <w:bCs/>
          <w:i/>
          <w:sz w:val="20"/>
          <w:szCs w:val="20"/>
        </w:rPr>
        <w:t>“</w:t>
      </w:r>
      <w:r w:rsidRPr="000B08DD">
        <w:rPr>
          <w:b/>
          <w:bCs/>
          <w:i/>
          <w:sz w:val="20"/>
          <w:szCs w:val="20"/>
        </w:rPr>
        <w:t>Program decrease</w:t>
      </w:r>
      <w:r w:rsidR="000B08DD">
        <w:rPr>
          <w:b/>
          <w:bCs/>
          <w:i/>
          <w:sz w:val="20"/>
          <w:szCs w:val="20"/>
        </w:rPr>
        <w:t>”</w:t>
      </w:r>
      <w:r w:rsidRPr="000B08DD">
        <w:rPr>
          <w:b/>
          <w:bCs/>
          <w:i/>
          <w:sz w:val="20"/>
          <w:szCs w:val="20"/>
        </w:rPr>
        <w:t xml:space="preserve">, </w:t>
      </w:r>
      <w:r w:rsidRPr="000B08DD">
        <w:rPr>
          <w:i/>
          <w:sz w:val="20"/>
          <w:szCs w:val="20"/>
        </w:rPr>
        <w:t xml:space="preserve">is a reduction in burden because of: (1) the discontinuation of an information collection; or (2) a change in an existing information collection by a Federal </w:t>
      </w:r>
      <w:r w:rsidR="000B08DD">
        <w:rPr>
          <w:i/>
          <w:sz w:val="20"/>
          <w:szCs w:val="20"/>
        </w:rPr>
        <w:t>A</w:t>
      </w:r>
      <w:r w:rsidRPr="000B08DD">
        <w:rPr>
          <w:i/>
          <w:sz w:val="20"/>
          <w:szCs w:val="20"/>
        </w:rPr>
        <w:t xml:space="preserve">gency (e.g., the use of sampling (or smaller </w:t>
      </w:r>
      <w:r w:rsidRPr="000B08DD">
        <w:rPr>
          <w:i/>
          <w:sz w:val="20"/>
          <w:szCs w:val="20"/>
        </w:rPr>
        <w:t>samples), a decrease in the amount of information requested (fewer questions), or a decrease in reporting frequency).</w:t>
      </w:r>
    </w:p>
    <w:p w:rsidR="00611C42" w:rsidRPr="000B08DD" w:rsidP="001D79E1" w14:paraId="7234C964" w14:textId="041F50F7">
      <w:pPr>
        <w:pStyle w:val="NormalWeb"/>
        <w:spacing w:line="276" w:lineRule="auto"/>
        <w:contextualSpacing/>
        <w:rPr>
          <w:i/>
          <w:sz w:val="20"/>
          <w:szCs w:val="20"/>
        </w:rPr>
      </w:pPr>
      <w:r w:rsidRPr="001D79E1">
        <w:rPr>
          <w:i/>
          <w:sz w:val="20"/>
          <w:szCs w:val="20"/>
        </w:rPr>
        <w:t xml:space="preserve">An </w:t>
      </w:r>
      <w:r>
        <w:rPr>
          <w:b/>
          <w:bCs/>
          <w:i/>
          <w:sz w:val="20"/>
          <w:szCs w:val="20"/>
        </w:rPr>
        <w:t>“</w:t>
      </w:r>
      <w:r w:rsidRPr="000B08DD">
        <w:rPr>
          <w:b/>
          <w:bCs/>
          <w:i/>
          <w:sz w:val="20"/>
          <w:szCs w:val="20"/>
        </w:rPr>
        <w:t>Adjustment</w:t>
      </w:r>
      <w:r>
        <w:rPr>
          <w:b/>
          <w:bCs/>
          <w:i/>
          <w:sz w:val="20"/>
          <w:szCs w:val="20"/>
        </w:rPr>
        <w:t>”</w:t>
      </w:r>
      <w:r w:rsidRPr="000B08DD">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tbl>
      <w:tblPr>
        <w:tblW w:w="10152" w:type="dxa"/>
        <w:jc w:val="center"/>
        <w:tblLook w:val="04A0"/>
      </w:tblPr>
      <w:tblGrid>
        <w:gridCol w:w="2960"/>
        <w:gridCol w:w="1530"/>
        <w:gridCol w:w="1117"/>
        <w:gridCol w:w="1139"/>
        <w:gridCol w:w="1170"/>
        <w:gridCol w:w="1127"/>
        <w:gridCol w:w="1109"/>
      </w:tblGrid>
      <w:tr w14:paraId="5A32E610" w14:textId="77777777" w:rsidTr="001D79E1">
        <w:tblPrEx>
          <w:tblW w:w="10152" w:type="dxa"/>
          <w:jc w:val="center"/>
          <w:tblLook w:val="04A0"/>
        </w:tblPrEx>
        <w:trPr>
          <w:trHeight w:val="288"/>
          <w:jc w:val="center"/>
        </w:trPr>
        <w:tc>
          <w:tcPr>
            <w:tcW w:w="10152" w:type="dxa"/>
            <w:gridSpan w:val="7"/>
            <w:tcBorders>
              <w:top w:val="single" w:sz="8" w:space="0" w:color="auto"/>
              <w:left w:val="single" w:sz="8" w:space="0" w:color="auto"/>
              <w:bottom w:val="single" w:sz="4" w:space="0" w:color="auto"/>
              <w:right w:val="single" w:sz="8" w:space="0" w:color="000000"/>
            </w:tcBorders>
            <w:shd w:val="clear" w:color="000000" w:fill="95B3D7"/>
            <w:vAlign w:val="bottom"/>
            <w:hideMark/>
          </w:tcPr>
          <w:p w:rsidR="00CA16A6" w:rsidRPr="00CA16A6" w:rsidP="00CA16A6" w14:paraId="4B175C0B" w14:textId="7697B32F">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r w:rsidRPr="00CA16A6">
              <w:rPr>
                <w:rFonts w:ascii="Times New Roman" w:eastAsia="Times New Roman" w:hAnsi="Times New Roman" w:cs="Times New Roman"/>
                <w:b/>
                <w:bCs/>
                <w:color w:val="000000"/>
                <w:sz w:val="20"/>
                <w:szCs w:val="20"/>
              </w:rPr>
              <w:t>temized Changes in Annual Burden Hours</w:t>
            </w:r>
          </w:p>
        </w:tc>
      </w:tr>
      <w:tr w14:paraId="32828794" w14:textId="77777777" w:rsidTr="00A40AAC">
        <w:tblPrEx>
          <w:tblW w:w="10152" w:type="dxa"/>
          <w:jc w:val="center"/>
          <w:tblLook w:val="04A0"/>
        </w:tblPrEx>
        <w:trPr>
          <w:trHeight w:val="1043"/>
          <w:jc w:val="center"/>
        </w:trPr>
        <w:tc>
          <w:tcPr>
            <w:tcW w:w="2960" w:type="dxa"/>
            <w:tcBorders>
              <w:top w:val="nil"/>
              <w:left w:val="single" w:sz="8" w:space="0" w:color="auto"/>
              <w:bottom w:val="single" w:sz="4" w:space="0" w:color="auto"/>
              <w:right w:val="single" w:sz="4" w:space="0" w:color="auto"/>
            </w:tcBorders>
            <w:shd w:val="clear" w:color="000000" w:fill="95B3D7"/>
            <w:vAlign w:val="bottom"/>
            <w:hideMark/>
          </w:tcPr>
          <w:p w:rsidR="00CA16A6" w:rsidRPr="001D79E1" w:rsidP="00CA16A6" w14:paraId="6DB0EC5F"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Data Collection Activity/Instrument</w:t>
            </w:r>
          </w:p>
        </w:tc>
        <w:tc>
          <w:tcPr>
            <w:tcW w:w="1530" w:type="dxa"/>
            <w:tcBorders>
              <w:top w:val="nil"/>
              <w:left w:val="nil"/>
              <w:bottom w:val="single" w:sz="4" w:space="0" w:color="auto"/>
              <w:right w:val="single" w:sz="4" w:space="0" w:color="auto"/>
            </w:tcBorders>
            <w:shd w:val="clear" w:color="000000" w:fill="95B3D7"/>
            <w:vAlign w:val="bottom"/>
            <w:hideMark/>
          </w:tcPr>
          <w:p w:rsidR="00CA16A6" w:rsidRPr="001D79E1" w:rsidP="00CA16A6" w14:paraId="3768DC51"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Program Change (hours currently on OMB Inventory)</w:t>
            </w:r>
          </w:p>
        </w:tc>
        <w:tc>
          <w:tcPr>
            <w:tcW w:w="1117" w:type="dxa"/>
            <w:tcBorders>
              <w:top w:val="nil"/>
              <w:left w:val="nil"/>
              <w:bottom w:val="single" w:sz="4" w:space="0" w:color="auto"/>
              <w:right w:val="single" w:sz="4" w:space="0" w:color="auto"/>
            </w:tcBorders>
            <w:shd w:val="clear" w:color="000000" w:fill="95B3D7"/>
            <w:vAlign w:val="bottom"/>
            <w:hideMark/>
          </w:tcPr>
          <w:p w:rsidR="00CA16A6" w:rsidRPr="001D79E1" w:rsidP="00CA16A6" w14:paraId="4CD8E72B"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Program Change (New)</w:t>
            </w:r>
          </w:p>
        </w:tc>
        <w:tc>
          <w:tcPr>
            <w:tcW w:w="1139" w:type="dxa"/>
            <w:tcBorders>
              <w:top w:val="nil"/>
              <w:left w:val="nil"/>
              <w:bottom w:val="single" w:sz="4" w:space="0" w:color="auto"/>
              <w:right w:val="single" w:sz="4" w:space="0" w:color="auto"/>
            </w:tcBorders>
            <w:shd w:val="clear" w:color="000000" w:fill="95B3D7"/>
            <w:vAlign w:val="bottom"/>
            <w:hideMark/>
          </w:tcPr>
          <w:p w:rsidR="00CA16A6" w:rsidRPr="001D79E1" w:rsidP="00CA16A6" w14:paraId="38292AFF"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Difference</w:t>
            </w:r>
          </w:p>
        </w:tc>
        <w:tc>
          <w:tcPr>
            <w:tcW w:w="1170" w:type="dxa"/>
            <w:tcBorders>
              <w:top w:val="nil"/>
              <w:left w:val="nil"/>
              <w:bottom w:val="single" w:sz="4" w:space="0" w:color="auto"/>
              <w:right w:val="single" w:sz="4" w:space="0" w:color="auto"/>
            </w:tcBorders>
            <w:shd w:val="clear" w:color="000000" w:fill="95B3D7"/>
            <w:vAlign w:val="bottom"/>
            <w:hideMark/>
          </w:tcPr>
          <w:p w:rsidR="00CA16A6" w:rsidRPr="001D79E1" w:rsidP="00CA16A6" w14:paraId="1E635254"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Adjustment (hours currently on OMB Inventory)</w:t>
            </w:r>
          </w:p>
        </w:tc>
        <w:tc>
          <w:tcPr>
            <w:tcW w:w="1127" w:type="dxa"/>
            <w:tcBorders>
              <w:top w:val="nil"/>
              <w:left w:val="nil"/>
              <w:bottom w:val="single" w:sz="4" w:space="0" w:color="auto"/>
              <w:right w:val="single" w:sz="4" w:space="0" w:color="auto"/>
            </w:tcBorders>
            <w:shd w:val="clear" w:color="000000" w:fill="95B3D7"/>
            <w:vAlign w:val="bottom"/>
            <w:hideMark/>
          </w:tcPr>
          <w:p w:rsidR="00CA16A6" w:rsidRPr="001D79E1" w:rsidP="00CA16A6" w14:paraId="635A2440"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Adjustment (New)</w:t>
            </w:r>
          </w:p>
        </w:tc>
        <w:tc>
          <w:tcPr>
            <w:tcW w:w="1109" w:type="dxa"/>
            <w:tcBorders>
              <w:top w:val="nil"/>
              <w:left w:val="nil"/>
              <w:bottom w:val="single" w:sz="4" w:space="0" w:color="auto"/>
              <w:right w:val="single" w:sz="8" w:space="0" w:color="auto"/>
            </w:tcBorders>
            <w:shd w:val="clear" w:color="000000" w:fill="95B3D7"/>
            <w:vAlign w:val="bottom"/>
            <w:hideMark/>
          </w:tcPr>
          <w:p w:rsidR="00CA16A6" w:rsidRPr="001D79E1" w:rsidP="00CA16A6" w14:paraId="142D8CE2"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Difference</w:t>
            </w:r>
          </w:p>
        </w:tc>
      </w:tr>
      <w:tr w14:paraId="4F7EAAC1" w14:textId="77777777" w:rsidTr="001D79E1">
        <w:tblPrEx>
          <w:tblW w:w="10152" w:type="dxa"/>
          <w:jc w:val="center"/>
          <w:tblLook w:val="04A0"/>
        </w:tblPrEx>
        <w:trPr>
          <w:trHeight w:val="804"/>
          <w:jc w:val="center"/>
        </w:trPr>
        <w:tc>
          <w:tcPr>
            <w:tcW w:w="2960" w:type="dxa"/>
            <w:tcBorders>
              <w:top w:val="nil"/>
              <w:left w:val="single" w:sz="8" w:space="0" w:color="auto"/>
              <w:bottom w:val="single" w:sz="4" w:space="0" w:color="auto"/>
              <w:right w:val="single" w:sz="4" w:space="0" w:color="auto"/>
            </w:tcBorders>
            <w:shd w:val="clear" w:color="auto" w:fill="auto"/>
            <w:vAlign w:val="center"/>
            <w:hideMark/>
          </w:tcPr>
          <w:p w:rsidR="00A40AAC" w:rsidRPr="00E9696B" w:rsidP="00A40AAC" w14:paraId="54980B8F" w14:textId="1678B792">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Initial Survey - Phone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159 </w:t>
            </w:r>
            <w:r w:rsidRPr="00E9696B">
              <w:rPr>
                <w:rFonts w:ascii="Times New Roman" w:hAnsi="Times New Roman" w:cs="Times New Roman"/>
                <w:color w:val="000000" w:themeColor="text1"/>
                <w:sz w:val="18"/>
                <w:szCs w:val="18"/>
              </w:rPr>
              <w:t>(formerly</w:t>
            </w:r>
            <w:r w:rsidRPr="00E9696B">
              <w:rPr>
                <w:rFonts w:ascii="Times New Roman" w:eastAsia="Times New Roman" w:hAnsi="Times New Roman" w:cs="Times New Roman"/>
                <w:color w:val="000000" w:themeColor="text1"/>
                <w:sz w:val="18"/>
                <w:szCs w:val="18"/>
              </w:rPr>
              <w:t xml:space="preserve"> 519-0-36)</w:t>
            </w:r>
          </w:p>
        </w:tc>
        <w:tc>
          <w:tcPr>
            <w:tcW w:w="1530" w:type="dxa"/>
            <w:tcBorders>
              <w:top w:val="nil"/>
              <w:left w:val="nil"/>
              <w:bottom w:val="single" w:sz="8" w:space="0" w:color="auto"/>
              <w:right w:val="single" w:sz="8" w:space="0" w:color="auto"/>
            </w:tcBorders>
            <w:shd w:val="clear" w:color="auto" w:fill="auto"/>
            <w:vAlign w:val="bottom"/>
            <w:hideMark/>
          </w:tcPr>
          <w:p w:rsidR="00A40AAC" w:rsidRPr="001D79E1" w:rsidP="00A40AAC" w14:paraId="68006223"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17" w:type="dxa"/>
            <w:tcBorders>
              <w:top w:val="nil"/>
              <w:left w:val="single" w:sz="4" w:space="0" w:color="auto"/>
              <w:bottom w:val="single" w:sz="4" w:space="0" w:color="auto"/>
              <w:right w:val="single" w:sz="4" w:space="0" w:color="auto"/>
            </w:tcBorders>
            <w:shd w:val="clear" w:color="auto" w:fill="auto"/>
            <w:vAlign w:val="bottom"/>
            <w:hideMark/>
          </w:tcPr>
          <w:p w:rsidR="00A40AAC" w:rsidRPr="001D79E1" w:rsidP="00A40AAC" w14:paraId="71C1B5D9"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39" w:type="dxa"/>
            <w:tcBorders>
              <w:top w:val="nil"/>
              <w:left w:val="nil"/>
              <w:bottom w:val="single" w:sz="4" w:space="0" w:color="auto"/>
              <w:right w:val="single" w:sz="4" w:space="0" w:color="auto"/>
            </w:tcBorders>
            <w:shd w:val="clear" w:color="auto" w:fill="auto"/>
            <w:vAlign w:val="bottom"/>
            <w:hideMark/>
          </w:tcPr>
          <w:p w:rsidR="00A40AAC" w:rsidRPr="001D79E1" w:rsidP="00A40AAC" w14:paraId="2F6A3D92" w14:textId="77777777">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A40AAC" w:rsidRPr="001D79E1" w:rsidP="00A40AAC" w14:paraId="19C8C7B5"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1018</w:t>
            </w:r>
          </w:p>
        </w:tc>
        <w:tc>
          <w:tcPr>
            <w:tcW w:w="1127" w:type="dxa"/>
            <w:tcBorders>
              <w:top w:val="nil"/>
              <w:left w:val="nil"/>
              <w:bottom w:val="single" w:sz="4" w:space="0" w:color="auto"/>
              <w:right w:val="single" w:sz="4" w:space="0" w:color="auto"/>
            </w:tcBorders>
            <w:shd w:val="clear" w:color="auto" w:fill="auto"/>
            <w:vAlign w:val="bottom"/>
            <w:hideMark/>
          </w:tcPr>
          <w:p w:rsidR="00A40AAC" w:rsidRPr="001D79E1" w:rsidP="00A40AAC" w14:paraId="46A23109"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686</w:t>
            </w:r>
          </w:p>
        </w:tc>
        <w:tc>
          <w:tcPr>
            <w:tcW w:w="1109" w:type="dxa"/>
            <w:tcBorders>
              <w:top w:val="nil"/>
              <w:left w:val="nil"/>
              <w:bottom w:val="single" w:sz="4" w:space="0" w:color="auto"/>
              <w:right w:val="single" w:sz="4" w:space="0" w:color="auto"/>
            </w:tcBorders>
            <w:shd w:val="clear" w:color="auto" w:fill="auto"/>
            <w:vAlign w:val="bottom"/>
            <w:hideMark/>
          </w:tcPr>
          <w:p w:rsidR="00A40AAC" w:rsidRPr="001D79E1" w:rsidP="00A40AAC" w14:paraId="57400EA5"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-332</w:t>
            </w:r>
          </w:p>
        </w:tc>
      </w:tr>
      <w:tr w14:paraId="4DD4CDF2" w14:textId="77777777" w:rsidTr="001D79E1">
        <w:tblPrEx>
          <w:tblW w:w="10152" w:type="dxa"/>
          <w:jc w:val="center"/>
          <w:tblLook w:val="04A0"/>
        </w:tblPrEx>
        <w:trPr>
          <w:trHeight w:val="804"/>
          <w:jc w:val="center"/>
        </w:trPr>
        <w:tc>
          <w:tcPr>
            <w:tcW w:w="2960" w:type="dxa"/>
            <w:tcBorders>
              <w:top w:val="nil"/>
              <w:left w:val="single" w:sz="8" w:space="0" w:color="auto"/>
              <w:bottom w:val="single" w:sz="4" w:space="0" w:color="auto"/>
              <w:right w:val="single" w:sz="4" w:space="0" w:color="auto"/>
            </w:tcBorders>
            <w:shd w:val="clear" w:color="auto" w:fill="auto"/>
            <w:vAlign w:val="center"/>
            <w:hideMark/>
          </w:tcPr>
          <w:p w:rsidR="00A40AAC" w:rsidRPr="00E9696B" w:rsidP="00A40AAC" w14:paraId="49698DA6" w14:textId="290D7F14">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Initial Survey - Electronic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160 </w:t>
            </w:r>
            <w:r w:rsidRPr="00E9696B">
              <w:rPr>
                <w:rFonts w:ascii="Times New Roman" w:hAnsi="Times New Roman" w:cs="Times New Roman"/>
                <w:color w:val="000000" w:themeColor="text1"/>
                <w:sz w:val="18"/>
                <w:szCs w:val="18"/>
              </w:rPr>
              <w:t>(formerly</w:t>
            </w:r>
            <w:r w:rsidRPr="00E9696B">
              <w:rPr>
                <w:rFonts w:ascii="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18"/>
                <w:szCs w:val="18"/>
              </w:rPr>
              <w:t>519-0-37)</w:t>
            </w:r>
          </w:p>
        </w:tc>
        <w:tc>
          <w:tcPr>
            <w:tcW w:w="1530" w:type="dxa"/>
            <w:tcBorders>
              <w:top w:val="nil"/>
              <w:left w:val="nil"/>
              <w:bottom w:val="single" w:sz="8" w:space="0" w:color="auto"/>
              <w:right w:val="single" w:sz="8" w:space="0" w:color="auto"/>
            </w:tcBorders>
            <w:shd w:val="clear" w:color="auto" w:fill="auto"/>
            <w:vAlign w:val="bottom"/>
            <w:hideMark/>
          </w:tcPr>
          <w:p w:rsidR="00A40AAC" w:rsidRPr="001D79E1" w:rsidP="00A40AAC" w14:paraId="716BE37B"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17" w:type="dxa"/>
            <w:tcBorders>
              <w:top w:val="nil"/>
              <w:left w:val="single" w:sz="4" w:space="0" w:color="auto"/>
              <w:bottom w:val="single" w:sz="4" w:space="0" w:color="auto"/>
              <w:right w:val="single" w:sz="4" w:space="0" w:color="auto"/>
            </w:tcBorders>
            <w:shd w:val="clear" w:color="auto" w:fill="auto"/>
            <w:vAlign w:val="bottom"/>
            <w:hideMark/>
          </w:tcPr>
          <w:p w:rsidR="00A40AAC" w:rsidRPr="001D79E1" w:rsidP="00A40AAC" w14:paraId="5302DF24"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39" w:type="dxa"/>
            <w:tcBorders>
              <w:top w:val="nil"/>
              <w:left w:val="nil"/>
              <w:bottom w:val="single" w:sz="4" w:space="0" w:color="auto"/>
              <w:right w:val="single" w:sz="4" w:space="0" w:color="auto"/>
            </w:tcBorders>
            <w:shd w:val="clear" w:color="auto" w:fill="auto"/>
            <w:vAlign w:val="bottom"/>
            <w:hideMark/>
          </w:tcPr>
          <w:p w:rsidR="00A40AAC" w:rsidRPr="001D79E1" w:rsidP="00A40AAC" w14:paraId="303752DA" w14:textId="77777777">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A40AAC" w:rsidRPr="001D79E1" w:rsidP="00A40AAC" w14:paraId="557248D0"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737</w:t>
            </w:r>
          </w:p>
        </w:tc>
        <w:tc>
          <w:tcPr>
            <w:tcW w:w="1127" w:type="dxa"/>
            <w:tcBorders>
              <w:top w:val="nil"/>
              <w:left w:val="nil"/>
              <w:bottom w:val="single" w:sz="4" w:space="0" w:color="auto"/>
              <w:right w:val="single" w:sz="4" w:space="0" w:color="auto"/>
            </w:tcBorders>
            <w:shd w:val="clear" w:color="auto" w:fill="auto"/>
            <w:vAlign w:val="bottom"/>
            <w:hideMark/>
          </w:tcPr>
          <w:p w:rsidR="00A40AAC" w:rsidRPr="001D79E1" w:rsidP="00A40AAC" w14:paraId="1C6048AE"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537</w:t>
            </w:r>
          </w:p>
        </w:tc>
        <w:tc>
          <w:tcPr>
            <w:tcW w:w="1109" w:type="dxa"/>
            <w:tcBorders>
              <w:top w:val="nil"/>
              <w:left w:val="nil"/>
              <w:bottom w:val="single" w:sz="4" w:space="0" w:color="auto"/>
              <w:right w:val="single" w:sz="4" w:space="0" w:color="auto"/>
            </w:tcBorders>
            <w:shd w:val="clear" w:color="auto" w:fill="auto"/>
            <w:vAlign w:val="bottom"/>
            <w:hideMark/>
          </w:tcPr>
          <w:p w:rsidR="00A40AAC" w:rsidRPr="001D79E1" w:rsidP="00A40AAC" w14:paraId="34D0EB04"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-200</w:t>
            </w:r>
          </w:p>
        </w:tc>
      </w:tr>
      <w:tr w14:paraId="6D605797" w14:textId="77777777" w:rsidTr="001D79E1">
        <w:tblPrEx>
          <w:tblW w:w="10152" w:type="dxa"/>
          <w:jc w:val="center"/>
          <w:tblLook w:val="04A0"/>
        </w:tblPrEx>
        <w:trPr>
          <w:trHeight w:val="804"/>
          <w:jc w:val="center"/>
        </w:trPr>
        <w:tc>
          <w:tcPr>
            <w:tcW w:w="2960" w:type="dxa"/>
            <w:tcBorders>
              <w:top w:val="nil"/>
              <w:left w:val="single" w:sz="8" w:space="0" w:color="auto"/>
              <w:bottom w:val="single" w:sz="4" w:space="0" w:color="auto"/>
              <w:right w:val="single" w:sz="4" w:space="0" w:color="auto"/>
            </w:tcBorders>
            <w:shd w:val="clear" w:color="auto" w:fill="auto"/>
            <w:vAlign w:val="center"/>
            <w:hideMark/>
          </w:tcPr>
          <w:p w:rsidR="00A40AAC" w:rsidRPr="00E9696B" w:rsidP="00A40AAC" w14:paraId="77EDA06A" w14:textId="6B8B22ED">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Contact Survey - Phone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161 </w:t>
            </w:r>
            <w:r w:rsidRPr="00E9696B">
              <w:rPr>
                <w:rFonts w:ascii="Times New Roman" w:hAnsi="Times New Roman" w:cs="Times New Roman"/>
                <w:color w:val="000000" w:themeColor="text1"/>
                <w:sz w:val="18"/>
                <w:szCs w:val="18"/>
              </w:rPr>
              <w:t>(formerly</w:t>
            </w:r>
            <w:r w:rsidRPr="00E9696B">
              <w:rPr>
                <w:rFonts w:ascii="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18"/>
                <w:szCs w:val="18"/>
              </w:rPr>
              <w:t>519-0-38)</w:t>
            </w:r>
          </w:p>
        </w:tc>
        <w:tc>
          <w:tcPr>
            <w:tcW w:w="1530" w:type="dxa"/>
            <w:tcBorders>
              <w:top w:val="nil"/>
              <w:left w:val="nil"/>
              <w:bottom w:val="single" w:sz="8" w:space="0" w:color="auto"/>
              <w:right w:val="single" w:sz="8" w:space="0" w:color="auto"/>
            </w:tcBorders>
            <w:shd w:val="clear" w:color="auto" w:fill="auto"/>
            <w:vAlign w:val="bottom"/>
            <w:hideMark/>
          </w:tcPr>
          <w:p w:rsidR="00A40AAC" w:rsidRPr="001D79E1" w:rsidP="00A40AAC" w14:paraId="72300B19"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17" w:type="dxa"/>
            <w:tcBorders>
              <w:top w:val="nil"/>
              <w:left w:val="single" w:sz="4" w:space="0" w:color="auto"/>
              <w:bottom w:val="single" w:sz="4" w:space="0" w:color="auto"/>
              <w:right w:val="single" w:sz="4" w:space="0" w:color="auto"/>
            </w:tcBorders>
            <w:shd w:val="clear" w:color="auto" w:fill="auto"/>
            <w:vAlign w:val="bottom"/>
            <w:hideMark/>
          </w:tcPr>
          <w:p w:rsidR="00A40AAC" w:rsidRPr="001D79E1" w:rsidP="00A40AAC" w14:paraId="3826C361"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39" w:type="dxa"/>
            <w:tcBorders>
              <w:top w:val="nil"/>
              <w:left w:val="nil"/>
              <w:bottom w:val="single" w:sz="4" w:space="0" w:color="auto"/>
              <w:right w:val="single" w:sz="4" w:space="0" w:color="auto"/>
            </w:tcBorders>
            <w:shd w:val="clear" w:color="auto" w:fill="auto"/>
            <w:vAlign w:val="bottom"/>
            <w:hideMark/>
          </w:tcPr>
          <w:p w:rsidR="00A40AAC" w:rsidRPr="001D79E1" w:rsidP="00A40AAC" w14:paraId="42223F79" w14:textId="77777777">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A40AAC" w:rsidRPr="001D79E1" w:rsidP="00A40AAC" w14:paraId="36E9D9A0"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1111</w:t>
            </w:r>
          </w:p>
        </w:tc>
        <w:tc>
          <w:tcPr>
            <w:tcW w:w="1127" w:type="dxa"/>
            <w:tcBorders>
              <w:top w:val="nil"/>
              <w:left w:val="nil"/>
              <w:bottom w:val="single" w:sz="4" w:space="0" w:color="auto"/>
              <w:right w:val="single" w:sz="4" w:space="0" w:color="auto"/>
            </w:tcBorders>
            <w:shd w:val="clear" w:color="auto" w:fill="auto"/>
            <w:vAlign w:val="bottom"/>
            <w:hideMark/>
          </w:tcPr>
          <w:p w:rsidR="00A40AAC" w:rsidRPr="001D79E1" w:rsidP="00A40AAC" w14:paraId="444EB2B4"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749</w:t>
            </w:r>
          </w:p>
        </w:tc>
        <w:tc>
          <w:tcPr>
            <w:tcW w:w="1109" w:type="dxa"/>
            <w:tcBorders>
              <w:top w:val="nil"/>
              <w:left w:val="nil"/>
              <w:bottom w:val="single" w:sz="4" w:space="0" w:color="auto"/>
              <w:right w:val="single" w:sz="4" w:space="0" w:color="auto"/>
            </w:tcBorders>
            <w:shd w:val="clear" w:color="auto" w:fill="auto"/>
            <w:vAlign w:val="bottom"/>
            <w:hideMark/>
          </w:tcPr>
          <w:p w:rsidR="00A40AAC" w:rsidRPr="001D79E1" w:rsidP="00A40AAC" w14:paraId="1A2A8C98"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-362</w:t>
            </w:r>
          </w:p>
        </w:tc>
      </w:tr>
      <w:tr w14:paraId="4D2DC041" w14:textId="77777777" w:rsidTr="001D79E1">
        <w:tblPrEx>
          <w:tblW w:w="10152" w:type="dxa"/>
          <w:jc w:val="center"/>
          <w:tblLook w:val="04A0"/>
        </w:tblPrEx>
        <w:trPr>
          <w:trHeight w:val="804"/>
          <w:jc w:val="center"/>
        </w:trPr>
        <w:tc>
          <w:tcPr>
            <w:tcW w:w="2960" w:type="dxa"/>
            <w:tcBorders>
              <w:top w:val="nil"/>
              <w:left w:val="single" w:sz="8" w:space="0" w:color="auto"/>
              <w:bottom w:val="single" w:sz="4" w:space="0" w:color="auto"/>
              <w:right w:val="single" w:sz="4" w:space="0" w:color="auto"/>
            </w:tcBorders>
            <w:shd w:val="clear" w:color="auto" w:fill="auto"/>
            <w:vAlign w:val="center"/>
            <w:hideMark/>
          </w:tcPr>
          <w:p w:rsidR="00A40AAC" w:rsidRPr="00E9696B" w:rsidP="00A40AAC" w14:paraId="240D3AC9" w14:textId="67D65595">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Contact Survey-Electronic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162 </w:t>
            </w:r>
            <w:r w:rsidRPr="00E9696B">
              <w:rPr>
                <w:rFonts w:ascii="Times New Roman" w:hAnsi="Times New Roman" w:cs="Times New Roman"/>
                <w:color w:val="000000" w:themeColor="text1"/>
                <w:sz w:val="18"/>
                <w:szCs w:val="18"/>
              </w:rPr>
              <w:t>(formerly</w:t>
            </w:r>
            <w:r w:rsidRPr="00E9696B">
              <w:rPr>
                <w:rFonts w:ascii="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18"/>
                <w:szCs w:val="18"/>
              </w:rPr>
              <w:t>519-0-39)</w:t>
            </w:r>
          </w:p>
        </w:tc>
        <w:tc>
          <w:tcPr>
            <w:tcW w:w="1530" w:type="dxa"/>
            <w:tcBorders>
              <w:top w:val="nil"/>
              <w:left w:val="nil"/>
              <w:bottom w:val="single" w:sz="8" w:space="0" w:color="auto"/>
              <w:right w:val="single" w:sz="8" w:space="0" w:color="auto"/>
            </w:tcBorders>
            <w:shd w:val="clear" w:color="auto" w:fill="auto"/>
            <w:vAlign w:val="bottom"/>
            <w:hideMark/>
          </w:tcPr>
          <w:p w:rsidR="00A40AAC" w:rsidRPr="001D79E1" w:rsidP="00A40AAC" w14:paraId="2A94FF79"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17" w:type="dxa"/>
            <w:tcBorders>
              <w:top w:val="nil"/>
              <w:left w:val="single" w:sz="4" w:space="0" w:color="auto"/>
              <w:bottom w:val="single" w:sz="4" w:space="0" w:color="auto"/>
              <w:right w:val="single" w:sz="4" w:space="0" w:color="auto"/>
            </w:tcBorders>
            <w:shd w:val="clear" w:color="auto" w:fill="auto"/>
            <w:vAlign w:val="bottom"/>
            <w:hideMark/>
          </w:tcPr>
          <w:p w:rsidR="00A40AAC" w:rsidRPr="001D79E1" w:rsidP="00A40AAC" w14:paraId="31197F41"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39" w:type="dxa"/>
            <w:tcBorders>
              <w:top w:val="nil"/>
              <w:left w:val="nil"/>
              <w:bottom w:val="single" w:sz="4" w:space="0" w:color="auto"/>
              <w:right w:val="single" w:sz="4" w:space="0" w:color="auto"/>
            </w:tcBorders>
            <w:shd w:val="clear" w:color="auto" w:fill="auto"/>
            <w:vAlign w:val="bottom"/>
            <w:hideMark/>
          </w:tcPr>
          <w:p w:rsidR="00A40AAC" w:rsidRPr="001D79E1" w:rsidP="00A40AAC" w14:paraId="3A33A03A" w14:textId="77777777">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A40AAC" w:rsidRPr="001D79E1" w:rsidP="00A40AAC" w14:paraId="6996B313"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804</w:t>
            </w:r>
          </w:p>
        </w:tc>
        <w:tc>
          <w:tcPr>
            <w:tcW w:w="1127" w:type="dxa"/>
            <w:tcBorders>
              <w:top w:val="nil"/>
              <w:left w:val="nil"/>
              <w:bottom w:val="single" w:sz="4" w:space="0" w:color="auto"/>
              <w:right w:val="single" w:sz="4" w:space="0" w:color="auto"/>
            </w:tcBorders>
            <w:shd w:val="clear" w:color="auto" w:fill="auto"/>
            <w:vAlign w:val="bottom"/>
            <w:hideMark/>
          </w:tcPr>
          <w:p w:rsidR="00A40AAC" w:rsidRPr="001D79E1" w:rsidP="00A40AAC" w14:paraId="5560D038"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586</w:t>
            </w:r>
          </w:p>
        </w:tc>
        <w:tc>
          <w:tcPr>
            <w:tcW w:w="1109" w:type="dxa"/>
            <w:tcBorders>
              <w:top w:val="nil"/>
              <w:left w:val="nil"/>
              <w:bottom w:val="single" w:sz="4" w:space="0" w:color="auto"/>
              <w:right w:val="single" w:sz="4" w:space="0" w:color="auto"/>
            </w:tcBorders>
            <w:shd w:val="clear" w:color="auto" w:fill="auto"/>
            <w:vAlign w:val="bottom"/>
            <w:hideMark/>
          </w:tcPr>
          <w:p w:rsidR="00A40AAC" w:rsidRPr="001D79E1" w:rsidP="00A40AAC" w14:paraId="7E20D8E5"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-218</w:t>
            </w:r>
          </w:p>
        </w:tc>
      </w:tr>
      <w:tr w14:paraId="07AACE89" w14:textId="77777777" w:rsidTr="001D79E1">
        <w:tblPrEx>
          <w:tblW w:w="10152" w:type="dxa"/>
          <w:jc w:val="center"/>
          <w:tblLook w:val="04A0"/>
        </w:tblPrEx>
        <w:trPr>
          <w:trHeight w:val="804"/>
          <w:jc w:val="center"/>
        </w:trPr>
        <w:tc>
          <w:tcPr>
            <w:tcW w:w="2960" w:type="dxa"/>
            <w:tcBorders>
              <w:top w:val="nil"/>
              <w:left w:val="single" w:sz="8" w:space="0" w:color="auto"/>
              <w:bottom w:val="single" w:sz="4" w:space="0" w:color="auto"/>
              <w:right w:val="single" w:sz="4" w:space="0" w:color="auto"/>
            </w:tcBorders>
            <w:shd w:val="clear" w:color="auto" w:fill="auto"/>
            <w:vAlign w:val="center"/>
            <w:hideMark/>
          </w:tcPr>
          <w:p w:rsidR="00A40AAC" w:rsidRPr="00E9696B" w:rsidP="00A40AAC" w14:paraId="6F354937" w14:textId="14DC96B9">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Assessment Survey - Phone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163 </w:t>
            </w:r>
            <w:r w:rsidRPr="00E9696B">
              <w:rPr>
                <w:rFonts w:ascii="Times New Roman" w:hAnsi="Times New Roman" w:cs="Times New Roman"/>
                <w:color w:val="000000" w:themeColor="text1"/>
                <w:sz w:val="18"/>
                <w:szCs w:val="18"/>
              </w:rPr>
              <w:t>(formerly</w:t>
            </w:r>
            <w:r w:rsidRPr="00E9696B">
              <w:rPr>
                <w:rFonts w:ascii="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18"/>
                <w:szCs w:val="18"/>
              </w:rPr>
              <w:t>519-0-40)</w:t>
            </w:r>
          </w:p>
        </w:tc>
        <w:tc>
          <w:tcPr>
            <w:tcW w:w="1530" w:type="dxa"/>
            <w:tcBorders>
              <w:top w:val="nil"/>
              <w:left w:val="nil"/>
              <w:bottom w:val="single" w:sz="8" w:space="0" w:color="auto"/>
              <w:right w:val="single" w:sz="8" w:space="0" w:color="auto"/>
            </w:tcBorders>
            <w:shd w:val="clear" w:color="auto" w:fill="auto"/>
            <w:vAlign w:val="bottom"/>
            <w:hideMark/>
          </w:tcPr>
          <w:p w:rsidR="00A40AAC" w:rsidRPr="001D79E1" w:rsidP="00A40AAC" w14:paraId="6A46A762"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17" w:type="dxa"/>
            <w:tcBorders>
              <w:top w:val="nil"/>
              <w:left w:val="single" w:sz="4" w:space="0" w:color="auto"/>
              <w:bottom w:val="single" w:sz="4" w:space="0" w:color="auto"/>
              <w:right w:val="single" w:sz="4" w:space="0" w:color="auto"/>
            </w:tcBorders>
            <w:shd w:val="clear" w:color="auto" w:fill="auto"/>
            <w:vAlign w:val="bottom"/>
            <w:hideMark/>
          </w:tcPr>
          <w:p w:rsidR="00A40AAC" w:rsidRPr="001D79E1" w:rsidP="00A40AAC" w14:paraId="339043BA"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39" w:type="dxa"/>
            <w:tcBorders>
              <w:top w:val="nil"/>
              <w:left w:val="nil"/>
              <w:bottom w:val="single" w:sz="4" w:space="0" w:color="auto"/>
              <w:right w:val="single" w:sz="4" w:space="0" w:color="auto"/>
            </w:tcBorders>
            <w:shd w:val="clear" w:color="auto" w:fill="auto"/>
            <w:vAlign w:val="bottom"/>
            <w:hideMark/>
          </w:tcPr>
          <w:p w:rsidR="00A40AAC" w:rsidRPr="001D79E1" w:rsidP="00A40AAC" w14:paraId="40830A57" w14:textId="77777777">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A40AAC" w:rsidRPr="001D79E1" w:rsidP="00A40AAC" w14:paraId="7E30884A"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1114</w:t>
            </w:r>
          </w:p>
        </w:tc>
        <w:tc>
          <w:tcPr>
            <w:tcW w:w="1127" w:type="dxa"/>
            <w:tcBorders>
              <w:top w:val="nil"/>
              <w:left w:val="nil"/>
              <w:bottom w:val="single" w:sz="4" w:space="0" w:color="auto"/>
              <w:right w:val="single" w:sz="4" w:space="0" w:color="auto"/>
            </w:tcBorders>
            <w:shd w:val="clear" w:color="auto" w:fill="auto"/>
            <w:vAlign w:val="bottom"/>
            <w:hideMark/>
          </w:tcPr>
          <w:p w:rsidR="00A40AAC" w:rsidRPr="001D79E1" w:rsidP="00A40AAC" w14:paraId="26E9732C"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749</w:t>
            </w:r>
          </w:p>
        </w:tc>
        <w:tc>
          <w:tcPr>
            <w:tcW w:w="1109" w:type="dxa"/>
            <w:tcBorders>
              <w:top w:val="nil"/>
              <w:left w:val="nil"/>
              <w:bottom w:val="single" w:sz="4" w:space="0" w:color="auto"/>
              <w:right w:val="single" w:sz="4" w:space="0" w:color="auto"/>
            </w:tcBorders>
            <w:shd w:val="clear" w:color="auto" w:fill="auto"/>
            <w:vAlign w:val="bottom"/>
            <w:hideMark/>
          </w:tcPr>
          <w:p w:rsidR="00A40AAC" w:rsidRPr="001D79E1" w:rsidP="00A40AAC" w14:paraId="64F4353A"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-365</w:t>
            </w:r>
          </w:p>
        </w:tc>
      </w:tr>
      <w:tr w14:paraId="4C3604E2" w14:textId="77777777" w:rsidTr="001D79E1">
        <w:tblPrEx>
          <w:tblW w:w="10152" w:type="dxa"/>
          <w:jc w:val="center"/>
          <w:tblLook w:val="04A0"/>
        </w:tblPrEx>
        <w:trPr>
          <w:trHeight w:val="804"/>
          <w:jc w:val="center"/>
        </w:trPr>
        <w:tc>
          <w:tcPr>
            <w:tcW w:w="2960" w:type="dxa"/>
            <w:tcBorders>
              <w:top w:val="nil"/>
              <w:left w:val="single" w:sz="8" w:space="0" w:color="auto"/>
              <w:bottom w:val="single" w:sz="4" w:space="0" w:color="auto"/>
              <w:right w:val="single" w:sz="4" w:space="0" w:color="auto"/>
            </w:tcBorders>
            <w:shd w:val="clear" w:color="auto" w:fill="auto"/>
            <w:vAlign w:val="center"/>
            <w:hideMark/>
          </w:tcPr>
          <w:p w:rsidR="00A40AAC" w:rsidRPr="00E9696B" w:rsidP="00A40AAC" w14:paraId="3EC216CA" w14:textId="47F1F03E">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Assessment Survey -Electronic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777CBF">
              <w:rPr>
                <w:rFonts w:ascii="Times New Roman" w:hAnsi="Times New Roman" w:cs="Times New Roman"/>
                <w:color w:val="000000" w:themeColor="text1"/>
                <w:sz w:val="18"/>
                <w:szCs w:val="18"/>
              </w:rPr>
              <w:t xml:space="preserve">164 </w:t>
            </w:r>
            <w:r w:rsidRPr="00E9696B">
              <w:rPr>
                <w:rFonts w:ascii="Times New Roman" w:hAnsi="Times New Roman" w:cs="Times New Roman"/>
                <w:color w:val="000000" w:themeColor="text1"/>
                <w:sz w:val="18"/>
                <w:szCs w:val="18"/>
              </w:rPr>
              <w:t>(formerly</w:t>
            </w:r>
            <w:r w:rsidRPr="00E9696B">
              <w:rPr>
                <w:rFonts w:ascii="Times New Roman" w:hAnsi="Times New Roman" w:cs="Times New Roman"/>
                <w:color w:val="000000" w:themeColor="text1"/>
                <w:sz w:val="24"/>
                <w:szCs w:val="24"/>
              </w:rPr>
              <w:t xml:space="preserve"> </w:t>
            </w:r>
            <w:r w:rsidRPr="00E9696B">
              <w:rPr>
                <w:rFonts w:ascii="Times New Roman" w:eastAsia="Times New Roman" w:hAnsi="Times New Roman" w:cs="Times New Roman"/>
                <w:color w:val="000000" w:themeColor="text1"/>
                <w:sz w:val="18"/>
                <w:szCs w:val="18"/>
              </w:rPr>
              <w:t>519-0-41)</w:t>
            </w:r>
          </w:p>
        </w:tc>
        <w:tc>
          <w:tcPr>
            <w:tcW w:w="1530" w:type="dxa"/>
            <w:tcBorders>
              <w:top w:val="nil"/>
              <w:left w:val="nil"/>
              <w:bottom w:val="single" w:sz="8" w:space="0" w:color="auto"/>
              <w:right w:val="single" w:sz="8" w:space="0" w:color="auto"/>
            </w:tcBorders>
            <w:shd w:val="clear" w:color="auto" w:fill="auto"/>
            <w:vAlign w:val="bottom"/>
            <w:hideMark/>
          </w:tcPr>
          <w:p w:rsidR="00A40AAC" w:rsidRPr="001D79E1" w:rsidP="00A40AAC" w14:paraId="36F125FD"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17" w:type="dxa"/>
            <w:tcBorders>
              <w:top w:val="nil"/>
              <w:left w:val="single" w:sz="4" w:space="0" w:color="auto"/>
              <w:bottom w:val="single" w:sz="4" w:space="0" w:color="auto"/>
              <w:right w:val="single" w:sz="4" w:space="0" w:color="auto"/>
            </w:tcBorders>
            <w:shd w:val="clear" w:color="auto" w:fill="auto"/>
            <w:vAlign w:val="bottom"/>
            <w:hideMark/>
          </w:tcPr>
          <w:p w:rsidR="00A40AAC" w:rsidRPr="001D79E1" w:rsidP="00A40AAC" w14:paraId="5C4B363F"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39" w:type="dxa"/>
            <w:tcBorders>
              <w:top w:val="nil"/>
              <w:left w:val="nil"/>
              <w:bottom w:val="single" w:sz="4" w:space="0" w:color="auto"/>
              <w:right w:val="single" w:sz="4" w:space="0" w:color="auto"/>
            </w:tcBorders>
            <w:shd w:val="clear" w:color="auto" w:fill="auto"/>
            <w:vAlign w:val="bottom"/>
            <w:hideMark/>
          </w:tcPr>
          <w:p w:rsidR="00A40AAC" w:rsidRPr="001D79E1" w:rsidP="00A40AAC" w14:paraId="4C6CF8D6" w14:textId="77777777">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A40AAC" w:rsidRPr="001D79E1" w:rsidP="00A40AAC" w14:paraId="0B92FD71"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806</w:t>
            </w:r>
          </w:p>
        </w:tc>
        <w:tc>
          <w:tcPr>
            <w:tcW w:w="1127" w:type="dxa"/>
            <w:tcBorders>
              <w:top w:val="nil"/>
              <w:left w:val="nil"/>
              <w:bottom w:val="single" w:sz="4" w:space="0" w:color="auto"/>
              <w:right w:val="single" w:sz="4" w:space="0" w:color="auto"/>
            </w:tcBorders>
            <w:shd w:val="clear" w:color="auto" w:fill="auto"/>
            <w:vAlign w:val="bottom"/>
            <w:hideMark/>
          </w:tcPr>
          <w:p w:rsidR="00A40AAC" w:rsidRPr="001D79E1" w:rsidP="00A40AAC" w14:paraId="21118768"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586</w:t>
            </w:r>
          </w:p>
        </w:tc>
        <w:tc>
          <w:tcPr>
            <w:tcW w:w="1109" w:type="dxa"/>
            <w:tcBorders>
              <w:top w:val="nil"/>
              <w:left w:val="nil"/>
              <w:bottom w:val="single" w:sz="4" w:space="0" w:color="auto"/>
              <w:right w:val="single" w:sz="4" w:space="0" w:color="auto"/>
            </w:tcBorders>
            <w:shd w:val="clear" w:color="auto" w:fill="auto"/>
            <w:vAlign w:val="bottom"/>
            <w:hideMark/>
          </w:tcPr>
          <w:p w:rsidR="00A40AAC" w:rsidRPr="001D79E1" w:rsidP="00A40AAC" w14:paraId="388472D4"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-220</w:t>
            </w:r>
          </w:p>
        </w:tc>
      </w:tr>
      <w:tr w14:paraId="07FF2B47" w14:textId="77777777" w:rsidTr="001D79E1">
        <w:tblPrEx>
          <w:tblW w:w="10152" w:type="dxa"/>
          <w:jc w:val="center"/>
          <w:tblLook w:val="04A0"/>
        </w:tblPrEx>
        <w:trPr>
          <w:trHeight w:val="264"/>
          <w:jc w:val="center"/>
        </w:trPr>
        <w:tc>
          <w:tcPr>
            <w:tcW w:w="2960" w:type="dxa"/>
            <w:tcBorders>
              <w:top w:val="nil"/>
              <w:left w:val="single" w:sz="8" w:space="0" w:color="auto"/>
              <w:bottom w:val="single" w:sz="4" w:space="0" w:color="auto"/>
              <w:right w:val="single" w:sz="4" w:space="0" w:color="auto"/>
            </w:tcBorders>
            <w:shd w:val="clear" w:color="auto" w:fill="auto"/>
            <w:vAlign w:val="bottom"/>
            <w:hideMark/>
          </w:tcPr>
          <w:p w:rsidR="00CA16A6" w:rsidRPr="001D79E1" w:rsidP="00CA16A6" w14:paraId="4F663216" w14:textId="77777777">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Focus Groups</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CA16A6" w:rsidRPr="001D79E1" w:rsidP="00CA16A6" w14:paraId="1E9C439F"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2592</w:t>
            </w:r>
          </w:p>
        </w:tc>
        <w:tc>
          <w:tcPr>
            <w:tcW w:w="1117" w:type="dxa"/>
            <w:tcBorders>
              <w:top w:val="nil"/>
              <w:left w:val="nil"/>
              <w:bottom w:val="single" w:sz="4" w:space="0" w:color="auto"/>
              <w:right w:val="single" w:sz="4" w:space="0" w:color="auto"/>
            </w:tcBorders>
            <w:shd w:val="clear" w:color="auto" w:fill="auto"/>
            <w:vAlign w:val="bottom"/>
            <w:hideMark/>
          </w:tcPr>
          <w:p w:rsidR="00CA16A6" w:rsidRPr="001D79E1" w:rsidP="00CA16A6" w14:paraId="6BDAE521"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1500</w:t>
            </w:r>
          </w:p>
        </w:tc>
        <w:tc>
          <w:tcPr>
            <w:tcW w:w="1139" w:type="dxa"/>
            <w:tcBorders>
              <w:top w:val="nil"/>
              <w:left w:val="nil"/>
              <w:bottom w:val="single" w:sz="4" w:space="0" w:color="auto"/>
              <w:right w:val="single" w:sz="4" w:space="0" w:color="auto"/>
            </w:tcBorders>
            <w:shd w:val="clear" w:color="auto" w:fill="auto"/>
            <w:vAlign w:val="bottom"/>
            <w:hideMark/>
          </w:tcPr>
          <w:p w:rsidR="00CA16A6" w:rsidRPr="001D79E1" w:rsidP="00CA16A6" w14:paraId="47950FEF"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-1092</w:t>
            </w:r>
          </w:p>
        </w:tc>
        <w:tc>
          <w:tcPr>
            <w:tcW w:w="1170" w:type="dxa"/>
            <w:tcBorders>
              <w:top w:val="nil"/>
              <w:left w:val="nil"/>
              <w:bottom w:val="single" w:sz="4" w:space="0" w:color="auto"/>
              <w:right w:val="single" w:sz="4" w:space="0" w:color="auto"/>
            </w:tcBorders>
            <w:shd w:val="clear" w:color="auto" w:fill="auto"/>
            <w:vAlign w:val="bottom"/>
            <w:hideMark/>
          </w:tcPr>
          <w:p w:rsidR="00CA16A6" w:rsidRPr="001D79E1" w:rsidP="00CA16A6" w14:paraId="3C9121DC"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vAlign w:val="bottom"/>
            <w:hideMark/>
          </w:tcPr>
          <w:p w:rsidR="00CA16A6" w:rsidRPr="001D79E1" w:rsidP="00CA16A6" w14:paraId="26CCCD30"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09" w:type="dxa"/>
            <w:tcBorders>
              <w:top w:val="nil"/>
              <w:left w:val="nil"/>
              <w:bottom w:val="single" w:sz="4" w:space="0" w:color="auto"/>
              <w:right w:val="single" w:sz="4" w:space="0" w:color="auto"/>
            </w:tcBorders>
            <w:shd w:val="clear" w:color="auto" w:fill="auto"/>
            <w:vAlign w:val="bottom"/>
            <w:hideMark/>
          </w:tcPr>
          <w:p w:rsidR="00CA16A6" w:rsidRPr="001D79E1" w:rsidP="00CA16A6" w14:paraId="19E8833B" w14:textId="77777777">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r>
      <w:tr w14:paraId="2078E4B1" w14:textId="77777777" w:rsidTr="001D79E1">
        <w:tblPrEx>
          <w:tblW w:w="10152" w:type="dxa"/>
          <w:jc w:val="center"/>
          <w:tblLook w:val="04A0"/>
        </w:tblPrEx>
        <w:trPr>
          <w:trHeight w:val="264"/>
          <w:jc w:val="center"/>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rsidR="00CA16A6" w:rsidRPr="001D79E1" w:rsidP="00CA16A6" w14:paraId="632C0926" w14:textId="77777777">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Interviews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16A6" w:rsidRPr="001D79E1" w:rsidP="00CA16A6" w14:paraId="2B67E626"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800</w:t>
            </w:r>
          </w:p>
        </w:tc>
        <w:tc>
          <w:tcPr>
            <w:tcW w:w="1117" w:type="dxa"/>
            <w:tcBorders>
              <w:top w:val="nil"/>
              <w:left w:val="nil"/>
              <w:bottom w:val="single" w:sz="4" w:space="0" w:color="auto"/>
              <w:right w:val="single" w:sz="4" w:space="0" w:color="auto"/>
            </w:tcBorders>
            <w:shd w:val="clear" w:color="auto" w:fill="auto"/>
            <w:vAlign w:val="bottom"/>
            <w:hideMark/>
          </w:tcPr>
          <w:p w:rsidR="00CA16A6" w:rsidRPr="001D79E1" w:rsidP="00CA16A6" w14:paraId="4BF5167F"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500</w:t>
            </w:r>
          </w:p>
        </w:tc>
        <w:tc>
          <w:tcPr>
            <w:tcW w:w="1139" w:type="dxa"/>
            <w:tcBorders>
              <w:top w:val="nil"/>
              <w:left w:val="nil"/>
              <w:bottom w:val="single" w:sz="4" w:space="0" w:color="auto"/>
              <w:right w:val="single" w:sz="4" w:space="0" w:color="auto"/>
            </w:tcBorders>
            <w:shd w:val="clear" w:color="auto" w:fill="auto"/>
            <w:vAlign w:val="bottom"/>
            <w:hideMark/>
          </w:tcPr>
          <w:p w:rsidR="00CA16A6" w:rsidRPr="001D79E1" w:rsidP="00CA16A6" w14:paraId="146CE60C"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-300</w:t>
            </w:r>
          </w:p>
        </w:tc>
        <w:tc>
          <w:tcPr>
            <w:tcW w:w="1170" w:type="dxa"/>
            <w:tcBorders>
              <w:top w:val="nil"/>
              <w:left w:val="nil"/>
              <w:bottom w:val="single" w:sz="4" w:space="0" w:color="auto"/>
              <w:right w:val="single" w:sz="4" w:space="0" w:color="auto"/>
            </w:tcBorders>
            <w:shd w:val="clear" w:color="auto" w:fill="auto"/>
            <w:vAlign w:val="bottom"/>
            <w:hideMark/>
          </w:tcPr>
          <w:p w:rsidR="00CA16A6" w:rsidRPr="001D79E1" w:rsidP="00CA16A6" w14:paraId="30C22105"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27" w:type="dxa"/>
            <w:tcBorders>
              <w:top w:val="nil"/>
              <w:left w:val="nil"/>
              <w:bottom w:val="single" w:sz="4" w:space="0" w:color="auto"/>
              <w:right w:val="single" w:sz="4" w:space="0" w:color="auto"/>
            </w:tcBorders>
            <w:shd w:val="clear" w:color="auto" w:fill="auto"/>
            <w:vAlign w:val="bottom"/>
            <w:hideMark/>
          </w:tcPr>
          <w:p w:rsidR="00CA16A6" w:rsidRPr="001D79E1" w:rsidP="00CA16A6" w14:paraId="22797B4F" w14:textId="77777777">
            <w:pPr>
              <w:spacing w:after="0" w:line="240" w:lineRule="auto"/>
              <w:jc w:val="center"/>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c>
          <w:tcPr>
            <w:tcW w:w="1109" w:type="dxa"/>
            <w:tcBorders>
              <w:top w:val="nil"/>
              <w:left w:val="nil"/>
              <w:bottom w:val="single" w:sz="4" w:space="0" w:color="auto"/>
              <w:right w:val="single" w:sz="4" w:space="0" w:color="auto"/>
            </w:tcBorders>
            <w:shd w:val="clear" w:color="auto" w:fill="auto"/>
            <w:vAlign w:val="bottom"/>
            <w:hideMark/>
          </w:tcPr>
          <w:p w:rsidR="00CA16A6" w:rsidRPr="001D79E1" w:rsidP="00CA16A6" w14:paraId="297C4BE9" w14:textId="77777777">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 </w:t>
            </w:r>
          </w:p>
        </w:tc>
      </w:tr>
      <w:tr w14:paraId="00541065" w14:textId="77777777" w:rsidTr="001D79E1">
        <w:tblPrEx>
          <w:tblW w:w="10152" w:type="dxa"/>
          <w:jc w:val="center"/>
          <w:tblLook w:val="04A0"/>
        </w:tblPrEx>
        <w:trPr>
          <w:trHeight w:val="276"/>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16A6" w:rsidRPr="001D79E1" w:rsidP="00CA16A6" w14:paraId="58EA12DF" w14:textId="77777777">
            <w:pPr>
              <w:spacing w:after="0" w:line="240" w:lineRule="auto"/>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Total</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CA16A6" w:rsidRPr="001D79E1" w:rsidP="00CA16A6" w14:paraId="26E2D42C"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3392</w:t>
            </w:r>
          </w:p>
        </w:tc>
        <w:tc>
          <w:tcPr>
            <w:tcW w:w="1117" w:type="dxa"/>
            <w:tcBorders>
              <w:top w:val="nil"/>
              <w:left w:val="nil"/>
              <w:bottom w:val="single" w:sz="8" w:space="0" w:color="auto"/>
              <w:right w:val="single" w:sz="4" w:space="0" w:color="auto"/>
            </w:tcBorders>
            <w:shd w:val="clear" w:color="auto" w:fill="auto"/>
            <w:vAlign w:val="bottom"/>
            <w:hideMark/>
          </w:tcPr>
          <w:p w:rsidR="00CA16A6" w:rsidRPr="001D79E1" w:rsidP="00CA16A6" w14:paraId="66F269AF"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2000</w:t>
            </w:r>
          </w:p>
        </w:tc>
        <w:tc>
          <w:tcPr>
            <w:tcW w:w="1139" w:type="dxa"/>
            <w:tcBorders>
              <w:top w:val="nil"/>
              <w:left w:val="nil"/>
              <w:bottom w:val="single" w:sz="8" w:space="0" w:color="auto"/>
              <w:right w:val="single" w:sz="4" w:space="0" w:color="auto"/>
            </w:tcBorders>
            <w:shd w:val="clear" w:color="auto" w:fill="auto"/>
            <w:vAlign w:val="bottom"/>
            <w:hideMark/>
          </w:tcPr>
          <w:p w:rsidR="00CA16A6" w:rsidRPr="001D79E1" w:rsidP="00CA16A6" w14:paraId="7CCD4646"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-1392</w:t>
            </w:r>
          </w:p>
        </w:tc>
        <w:tc>
          <w:tcPr>
            <w:tcW w:w="1170" w:type="dxa"/>
            <w:tcBorders>
              <w:top w:val="nil"/>
              <w:left w:val="nil"/>
              <w:bottom w:val="single" w:sz="8" w:space="0" w:color="auto"/>
              <w:right w:val="single" w:sz="4" w:space="0" w:color="auto"/>
            </w:tcBorders>
            <w:shd w:val="clear" w:color="auto" w:fill="auto"/>
            <w:vAlign w:val="bottom"/>
            <w:hideMark/>
          </w:tcPr>
          <w:p w:rsidR="00CA16A6" w:rsidRPr="001D79E1" w:rsidP="00CA16A6" w14:paraId="6A0DD441"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5590</w:t>
            </w:r>
          </w:p>
        </w:tc>
        <w:tc>
          <w:tcPr>
            <w:tcW w:w="1127" w:type="dxa"/>
            <w:tcBorders>
              <w:top w:val="nil"/>
              <w:left w:val="nil"/>
              <w:bottom w:val="single" w:sz="8" w:space="0" w:color="auto"/>
              <w:right w:val="single" w:sz="4" w:space="0" w:color="auto"/>
            </w:tcBorders>
            <w:shd w:val="clear" w:color="auto" w:fill="auto"/>
            <w:vAlign w:val="bottom"/>
            <w:hideMark/>
          </w:tcPr>
          <w:p w:rsidR="00CA16A6" w:rsidRPr="001D79E1" w:rsidP="00CA16A6" w14:paraId="2F949FF3"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3893</w:t>
            </w:r>
          </w:p>
        </w:tc>
        <w:tc>
          <w:tcPr>
            <w:tcW w:w="1109" w:type="dxa"/>
            <w:tcBorders>
              <w:top w:val="nil"/>
              <w:left w:val="nil"/>
              <w:bottom w:val="single" w:sz="8" w:space="0" w:color="auto"/>
              <w:right w:val="single" w:sz="4" w:space="0" w:color="auto"/>
            </w:tcBorders>
            <w:shd w:val="clear" w:color="auto" w:fill="auto"/>
            <w:vAlign w:val="bottom"/>
            <w:hideMark/>
          </w:tcPr>
          <w:p w:rsidR="00CA16A6" w:rsidRPr="001D79E1" w:rsidP="00315340" w14:paraId="73C8FB0D"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-1697</w:t>
            </w:r>
          </w:p>
        </w:tc>
      </w:tr>
    </w:tbl>
    <w:p w:rsidR="00E12F35" w:rsidP="0010778D" w14:paraId="713392F6" w14:textId="5B27F6FB">
      <w:pPr>
        <w:contextualSpacing/>
        <w:rPr>
          <w:rFonts w:ascii="Times New Roman" w:hAnsi="Times New Roman" w:cs="Times New Roman"/>
          <w:sz w:val="24"/>
          <w:szCs w:val="24"/>
        </w:rPr>
      </w:pPr>
    </w:p>
    <w:p w:rsidR="0010778D" w:rsidRPr="000B08DD" w:rsidP="0010778D" w14:paraId="5A92448A" w14:textId="77777777">
      <w:pPr>
        <w:spacing w:after="0"/>
        <w:contextualSpacing/>
        <w:rPr>
          <w:rFonts w:ascii="Times New Roman" w:hAnsi="Times New Roman" w:cs="Times New Roman"/>
          <w:sz w:val="24"/>
          <w:szCs w:val="24"/>
        </w:rPr>
      </w:pPr>
      <w:r w:rsidRPr="001D79E1">
        <w:rPr>
          <w:rFonts w:ascii="Times New Roman" w:hAnsi="Times New Roman" w:cs="Times New Roman"/>
          <w:b/>
          <w:bCs/>
          <w:i/>
          <w:iCs/>
          <w:sz w:val="24"/>
          <w:szCs w:val="24"/>
        </w:rPr>
        <w:t>Explain:</w:t>
      </w:r>
      <w:r w:rsidRPr="0010778D">
        <w:rPr>
          <w:rFonts w:ascii="Times New Roman" w:hAnsi="Times New Roman" w:cs="Times New Roman"/>
          <w:sz w:val="24"/>
          <w:szCs w:val="24"/>
        </w:rPr>
        <w:t xml:space="preserve">  </w:t>
      </w:r>
      <w:r w:rsidRPr="000B08DD">
        <w:rPr>
          <w:rFonts w:ascii="Times New Roman" w:hAnsi="Times New Roman" w:cs="Times New Roman"/>
          <w:sz w:val="24"/>
          <w:szCs w:val="24"/>
        </w:rPr>
        <w:t xml:space="preserve">The overall burden has decreased for the customer satisfaction surveys in this collection.  In order to comply with the DHS Burden Reduction Initiative, CSA re-evaluated their information collections for ways to reduce burden.  </w:t>
      </w:r>
    </w:p>
    <w:p w:rsidR="0010778D" w:rsidRPr="000B08DD" w:rsidP="0010778D" w14:paraId="385C4FE7" w14:textId="77777777">
      <w:pPr>
        <w:spacing w:after="0"/>
        <w:contextualSpacing/>
        <w:rPr>
          <w:rFonts w:ascii="Times New Roman" w:hAnsi="Times New Roman" w:cs="Times New Roman"/>
          <w:sz w:val="24"/>
          <w:szCs w:val="24"/>
        </w:rPr>
      </w:pPr>
    </w:p>
    <w:p w:rsidR="0010778D" w:rsidRPr="000B08DD" w:rsidP="0010778D" w14:paraId="48722EBA" w14:textId="77777777">
      <w:pPr>
        <w:spacing w:after="0"/>
        <w:contextualSpacing/>
        <w:rPr>
          <w:rFonts w:ascii="Times New Roman" w:hAnsi="Times New Roman" w:cs="Times New Roman"/>
          <w:sz w:val="24"/>
          <w:szCs w:val="24"/>
        </w:rPr>
      </w:pPr>
      <w:r w:rsidRPr="000B08DD">
        <w:rPr>
          <w:rFonts w:ascii="Times New Roman" w:hAnsi="Times New Roman" w:cs="Times New Roman"/>
          <w:sz w:val="24"/>
          <w:szCs w:val="24"/>
        </w:rPr>
        <w:t xml:space="preserve">CSA identified that the burden estimates for the electronic surveys were inaccurate; actual completion times are shorter than previously estimated.  The inaccurate estimates were due to CSA not being able to test the electronic surveys prior to last submission (did not acquire survey software in time).  This resulted in an </w:t>
      </w:r>
      <w:r w:rsidRPr="000B08DD">
        <w:rPr>
          <w:rFonts w:ascii="Times New Roman" w:hAnsi="Times New Roman" w:cs="Times New Roman"/>
          <w:b/>
          <w:bCs/>
          <w:sz w:val="24"/>
          <w:szCs w:val="24"/>
        </w:rPr>
        <w:t xml:space="preserve">adjustment </w:t>
      </w:r>
      <w:r w:rsidRPr="000B08DD">
        <w:rPr>
          <w:rFonts w:ascii="Times New Roman" w:hAnsi="Times New Roman" w:cs="Times New Roman"/>
          <w:sz w:val="24"/>
          <w:szCs w:val="24"/>
        </w:rPr>
        <w:t xml:space="preserve">to burden hours for electronic surveys.  </w:t>
      </w:r>
    </w:p>
    <w:p w:rsidR="0010778D" w:rsidRPr="000B08DD" w:rsidP="0010778D" w14:paraId="5F777F4B" w14:textId="77777777">
      <w:pPr>
        <w:spacing w:after="0"/>
        <w:contextualSpacing/>
        <w:rPr>
          <w:rFonts w:ascii="Times New Roman" w:hAnsi="Times New Roman" w:cs="Times New Roman"/>
          <w:sz w:val="24"/>
          <w:szCs w:val="24"/>
        </w:rPr>
      </w:pPr>
    </w:p>
    <w:p w:rsidR="0010778D" w:rsidRPr="00E10A84" w:rsidP="0010778D" w14:paraId="065B4567" w14:textId="77777777">
      <w:pPr>
        <w:spacing w:after="0"/>
        <w:contextualSpacing/>
        <w:rPr>
          <w:rFonts w:ascii="Times New Roman" w:hAnsi="Times New Roman" w:cs="Times New Roman"/>
          <w:color w:val="000000" w:themeColor="text1"/>
          <w:sz w:val="24"/>
          <w:szCs w:val="24"/>
        </w:rPr>
      </w:pPr>
      <w:r w:rsidRPr="00E10A84">
        <w:rPr>
          <w:rFonts w:ascii="Times New Roman" w:hAnsi="Times New Roman" w:cs="Times New Roman"/>
          <w:color w:val="000000" w:themeColor="text1"/>
          <w:sz w:val="24"/>
          <w:szCs w:val="24"/>
        </w:rPr>
        <w:t xml:space="preserve">In addition to shorter completion times for electronic surveys, there has also been an increase in the number of applicants preferring email communication. </w:t>
      </w:r>
      <w:r>
        <w:rPr>
          <w:rFonts w:ascii="Times New Roman" w:hAnsi="Times New Roman" w:cs="Times New Roman"/>
          <w:color w:val="000000" w:themeColor="text1"/>
          <w:sz w:val="24"/>
          <w:szCs w:val="24"/>
        </w:rPr>
        <w:t xml:space="preserve"> </w:t>
      </w:r>
      <w:r w:rsidRPr="00E10A84">
        <w:rPr>
          <w:rFonts w:ascii="Times New Roman" w:hAnsi="Times New Roman" w:cs="Times New Roman"/>
          <w:color w:val="000000" w:themeColor="text1"/>
          <w:sz w:val="24"/>
          <w:szCs w:val="24"/>
        </w:rPr>
        <w:t xml:space="preserve">This resulted in an </w:t>
      </w:r>
      <w:r w:rsidRPr="00E10A84">
        <w:rPr>
          <w:rFonts w:ascii="Times New Roman" w:hAnsi="Times New Roman" w:cs="Times New Roman"/>
          <w:b/>
          <w:bCs/>
          <w:color w:val="000000" w:themeColor="text1"/>
          <w:sz w:val="24"/>
          <w:szCs w:val="24"/>
        </w:rPr>
        <w:t xml:space="preserve">adjustment </w:t>
      </w:r>
      <w:r w:rsidRPr="00E10A84">
        <w:rPr>
          <w:rFonts w:ascii="Times New Roman" w:hAnsi="Times New Roman" w:cs="Times New Roman"/>
          <w:color w:val="000000" w:themeColor="text1"/>
          <w:sz w:val="24"/>
          <w:szCs w:val="24"/>
        </w:rPr>
        <w:t xml:space="preserve">to the populations for each survey, which in turn led to burden adjustments all survey forms. </w:t>
      </w:r>
      <w:r>
        <w:rPr>
          <w:rFonts w:ascii="Times New Roman" w:hAnsi="Times New Roman" w:cs="Times New Roman"/>
          <w:color w:val="000000" w:themeColor="text1"/>
          <w:sz w:val="24"/>
          <w:szCs w:val="24"/>
        </w:rPr>
        <w:t xml:space="preserve"> </w:t>
      </w:r>
      <w:r w:rsidRPr="00E10A84">
        <w:rPr>
          <w:rFonts w:ascii="Times New Roman" w:hAnsi="Times New Roman" w:cs="Times New Roman"/>
          <w:color w:val="000000" w:themeColor="text1"/>
          <w:sz w:val="24"/>
          <w:szCs w:val="24"/>
        </w:rPr>
        <w:t xml:space="preserve">Response </w:t>
      </w:r>
      <w:r w:rsidRPr="00E10A84">
        <w:rPr>
          <w:rFonts w:ascii="Times New Roman" w:hAnsi="Times New Roman" w:cs="Times New Roman"/>
          <w:color w:val="000000" w:themeColor="text1"/>
          <w:sz w:val="24"/>
          <w:szCs w:val="24"/>
        </w:rPr>
        <w:t>rates have also been adjusted to reflect current data.  Previously response rates for phone and electronic administration  were estimated to be the same (we had no data on electronic administration).  Current data shows that phone response rates are higher than previous estimates and electronic response rates are lower than previous estimates.</w:t>
      </w:r>
    </w:p>
    <w:p w:rsidR="0010778D" w:rsidRPr="00E10A84" w:rsidP="0010778D" w14:paraId="76823C22" w14:textId="77777777">
      <w:pPr>
        <w:spacing w:after="0"/>
        <w:contextualSpacing/>
        <w:rPr>
          <w:rFonts w:ascii="Times New Roman" w:hAnsi="Times New Roman" w:cs="Times New Roman"/>
          <w:color w:val="000000" w:themeColor="text1"/>
          <w:sz w:val="24"/>
          <w:szCs w:val="24"/>
        </w:rPr>
      </w:pPr>
    </w:p>
    <w:p w:rsidR="0010778D" w:rsidRPr="000B08DD" w:rsidP="0010778D" w14:paraId="7D49DBA2" w14:textId="77777777">
      <w:pPr>
        <w:spacing w:after="0"/>
        <w:contextualSpacing/>
        <w:rPr>
          <w:rFonts w:ascii="Times New Roman" w:hAnsi="Times New Roman" w:cs="Times New Roman"/>
          <w:sz w:val="24"/>
          <w:szCs w:val="24"/>
        </w:rPr>
      </w:pPr>
      <w:r w:rsidRPr="00E10A84">
        <w:rPr>
          <w:rFonts w:ascii="Times New Roman" w:hAnsi="Times New Roman" w:cs="Times New Roman"/>
          <w:color w:val="000000" w:themeColor="text1"/>
          <w:sz w:val="24"/>
          <w:szCs w:val="24"/>
        </w:rPr>
        <w:t xml:space="preserve">The target of annual respondents was </w:t>
      </w:r>
      <w:r w:rsidRPr="00E10A84">
        <w:rPr>
          <w:rFonts w:ascii="Times New Roman" w:hAnsi="Times New Roman" w:cs="Times New Roman"/>
          <w:b/>
          <w:color w:val="000000" w:themeColor="text1"/>
          <w:sz w:val="24"/>
          <w:szCs w:val="24"/>
        </w:rPr>
        <w:t>38,864</w:t>
      </w:r>
      <w:r w:rsidRPr="00E10A84">
        <w:rPr>
          <w:rFonts w:ascii="Times New Roman" w:hAnsi="Times New Roman" w:cs="Times New Roman"/>
          <w:color w:val="000000" w:themeColor="text1"/>
          <w:sz w:val="24"/>
          <w:szCs w:val="24"/>
        </w:rPr>
        <w:t xml:space="preserve"> in the previous collection.  The </w:t>
      </w:r>
      <w:r w:rsidRPr="000B08DD">
        <w:rPr>
          <w:rFonts w:ascii="Times New Roman" w:hAnsi="Times New Roman" w:cs="Times New Roman"/>
          <w:sz w:val="24"/>
          <w:szCs w:val="24"/>
        </w:rPr>
        <w:t xml:space="preserve">current collection has an annual target of </w:t>
      </w:r>
      <w:r w:rsidRPr="000B08DD">
        <w:rPr>
          <w:rFonts w:ascii="Times New Roman" w:hAnsi="Times New Roman" w:cs="Times New Roman"/>
          <w:sz w:val="24"/>
          <w:szCs w:val="24"/>
        </w:rPr>
        <w:fldChar w:fldCharType="begin"/>
      </w:r>
      <w:r w:rsidRPr="000B08DD">
        <w:rPr>
          <w:rFonts w:ascii="Times New Roman" w:hAnsi="Times New Roman" w:cs="Times New Roman"/>
          <w:sz w:val="24"/>
          <w:szCs w:val="24"/>
        </w:rPr>
        <w:instrText xml:space="preserve"> REF TotalRespondUniverse \h  \* MERGEFORMAT </w:instrText>
      </w:r>
      <w:r w:rsidRPr="000B08DD">
        <w:rPr>
          <w:rFonts w:ascii="Times New Roman" w:hAnsi="Times New Roman" w:cs="Times New Roman"/>
          <w:sz w:val="24"/>
          <w:szCs w:val="24"/>
        </w:rPr>
        <w:fldChar w:fldCharType="separate"/>
      </w:r>
      <w:r w:rsidRPr="000B08DD">
        <w:rPr>
          <w:rFonts w:ascii="Times New Roman" w:hAnsi="Times New Roman" w:cs="Times New Roman"/>
          <w:b/>
          <w:bCs/>
          <w:sz w:val="24"/>
          <w:szCs w:val="24"/>
        </w:rPr>
        <w:t>38,200</w:t>
      </w:r>
      <w:r w:rsidRPr="000B08DD">
        <w:rPr>
          <w:rFonts w:ascii="Times New Roman" w:hAnsi="Times New Roman" w:cs="Times New Roman"/>
          <w:bCs/>
          <w:sz w:val="24"/>
          <w:szCs w:val="24"/>
        </w:rPr>
        <w:t xml:space="preserve"> </w:t>
      </w:r>
      <w:r w:rsidRPr="000B08DD">
        <w:rPr>
          <w:rFonts w:ascii="Times New Roman" w:hAnsi="Times New Roman" w:cs="Times New Roman"/>
          <w:sz w:val="24"/>
          <w:szCs w:val="24"/>
        </w:rPr>
        <w:fldChar w:fldCharType="end"/>
      </w:r>
      <w:r w:rsidRPr="000B08DD">
        <w:rPr>
          <w:rFonts w:ascii="Times New Roman" w:hAnsi="Times New Roman" w:cs="Times New Roman"/>
          <w:sz w:val="24"/>
          <w:szCs w:val="24"/>
        </w:rPr>
        <w:t xml:space="preserve">respondents.  </w:t>
      </w:r>
    </w:p>
    <w:p w:rsidR="0010778D" w:rsidRPr="000B08DD" w:rsidP="0010778D" w14:paraId="157BDCA7" w14:textId="77777777">
      <w:pPr>
        <w:spacing w:after="0"/>
        <w:contextualSpacing/>
        <w:rPr>
          <w:rFonts w:ascii="Times New Roman" w:hAnsi="Times New Roman" w:cs="Times New Roman"/>
          <w:sz w:val="24"/>
          <w:szCs w:val="24"/>
        </w:rPr>
      </w:pPr>
    </w:p>
    <w:p w:rsidR="0010778D" w:rsidRPr="00E10A84" w:rsidP="0010778D" w14:paraId="4BCC9D74" w14:textId="77777777">
      <w:pPr>
        <w:pStyle w:val="NormalWeb"/>
        <w:spacing w:before="0" w:beforeAutospacing="0" w:after="0" w:afterAutospacing="0" w:line="276" w:lineRule="auto"/>
        <w:contextualSpacing/>
        <w:rPr>
          <w:b/>
          <w:bCs/>
        </w:rPr>
      </w:pPr>
      <w:r w:rsidRPr="00E10A84">
        <w:rPr>
          <w:b/>
          <w:bCs/>
        </w:rPr>
        <w:t xml:space="preserve">Total Program Decrease to Burden Hours = 8,982 (previous) – 5,893 (current) = 3,089  </w:t>
      </w:r>
    </w:p>
    <w:p w:rsidR="0010778D" w:rsidRPr="001D79E1" w:rsidP="001D79E1" w14:paraId="400D9B23" w14:textId="4A5BB4A4">
      <w:pPr>
        <w:contextualSpacing/>
        <w:rPr>
          <w:rFonts w:ascii="Times New Roman" w:hAnsi="Times New Roman" w:cs="Times New Roman"/>
          <w:sz w:val="24"/>
          <w:szCs w:val="24"/>
        </w:rPr>
      </w:pPr>
    </w:p>
    <w:tbl>
      <w:tblPr>
        <w:tblW w:w="10440" w:type="dxa"/>
        <w:jc w:val="center"/>
        <w:tblLook w:val="04A0"/>
      </w:tblPr>
      <w:tblGrid>
        <w:gridCol w:w="2960"/>
        <w:gridCol w:w="1530"/>
        <w:gridCol w:w="1278"/>
        <w:gridCol w:w="1145"/>
        <w:gridCol w:w="1170"/>
        <w:gridCol w:w="1163"/>
        <w:gridCol w:w="1194"/>
      </w:tblGrid>
      <w:tr w14:paraId="7755DBE8" w14:textId="77777777" w:rsidTr="0010778D">
        <w:tblPrEx>
          <w:tblW w:w="10440" w:type="dxa"/>
          <w:jc w:val="center"/>
          <w:tblLook w:val="04A0"/>
        </w:tblPrEx>
        <w:trPr>
          <w:trHeight w:val="276"/>
          <w:jc w:val="center"/>
        </w:trPr>
        <w:tc>
          <w:tcPr>
            <w:tcW w:w="10440" w:type="dxa"/>
            <w:gridSpan w:val="7"/>
            <w:tcBorders>
              <w:top w:val="single" w:sz="8" w:space="0" w:color="auto"/>
              <w:left w:val="single" w:sz="8" w:space="0" w:color="auto"/>
              <w:bottom w:val="single" w:sz="8" w:space="0" w:color="auto"/>
              <w:right w:val="single" w:sz="8" w:space="0" w:color="000000"/>
            </w:tcBorders>
            <w:shd w:val="clear" w:color="000000" w:fill="95B3D7"/>
            <w:vAlign w:val="center"/>
            <w:hideMark/>
          </w:tcPr>
          <w:p w:rsidR="0010778D" w:rsidRPr="00CA16A6" w:rsidP="00E10A84" w14:paraId="1F6053F8" w14:textId="77777777">
            <w:pPr>
              <w:spacing w:after="0" w:line="240" w:lineRule="auto"/>
              <w:jc w:val="center"/>
              <w:rPr>
                <w:rFonts w:ascii="Times New Roman" w:eastAsia="Times New Roman" w:hAnsi="Times New Roman" w:cs="Times New Roman"/>
                <w:b/>
                <w:bCs/>
                <w:color w:val="000000"/>
                <w:sz w:val="20"/>
                <w:szCs w:val="20"/>
              </w:rPr>
            </w:pPr>
            <w:r w:rsidRPr="00CA16A6">
              <w:rPr>
                <w:rFonts w:ascii="Times New Roman" w:eastAsia="Times New Roman" w:hAnsi="Times New Roman" w:cs="Times New Roman"/>
                <w:b/>
                <w:bCs/>
                <w:color w:val="000000"/>
                <w:sz w:val="20"/>
                <w:szCs w:val="20"/>
              </w:rPr>
              <w:t xml:space="preserve">Itemized Changes in Annual Cost Burden </w:t>
            </w:r>
          </w:p>
        </w:tc>
      </w:tr>
      <w:tr w14:paraId="7ECD3E16" w14:textId="77777777" w:rsidTr="0010778D">
        <w:tblPrEx>
          <w:tblW w:w="10440" w:type="dxa"/>
          <w:jc w:val="center"/>
          <w:tblLook w:val="04A0"/>
        </w:tblPrEx>
        <w:trPr>
          <w:trHeight w:val="1068"/>
          <w:jc w:val="center"/>
        </w:trPr>
        <w:tc>
          <w:tcPr>
            <w:tcW w:w="2960" w:type="dxa"/>
            <w:tcBorders>
              <w:top w:val="nil"/>
              <w:left w:val="single" w:sz="8" w:space="0" w:color="auto"/>
              <w:bottom w:val="single" w:sz="4" w:space="0" w:color="auto"/>
              <w:right w:val="single" w:sz="8" w:space="0" w:color="auto"/>
            </w:tcBorders>
            <w:shd w:val="clear" w:color="000000" w:fill="95B3D7"/>
            <w:vAlign w:val="bottom"/>
            <w:hideMark/>
          </w:tcPr>
          <w:p w:rsidR="0010778D" w:rsidRPr="001D79E1" w:rsidP="00E10A84" w14:paraId="104C79D6"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 xml:space="preserve">Data Collection Activity/Instrument </w:t>
            </w:r>
          </w:p>
        </w:tc>
        <w:tc>
          <w:tcPr>
            <w:tcW w:w="1530" w:type="dxa"/>
            <w:tcBorders>
              <w:top w:val="nil"/>
              <w:left w:val="nil"/>
              <w:bottom w:val="single" w:sz="4" w:space="0" w:color="auto"/>
              <w:right w:val="single" w:sz="8" w:space="0" w:color="auto"/>
            </w:tcBorders>
            <w:shd w:val="clear" w:color="000000" w:fill="95B3D7"/>
            <w:vAlign w:val="bottom"/>
            <w:hideMark/>
          </w:tcPr>
          <w:p w:rsidR="0010778D" w:rsidRPr="001D79E1" w:rsidP="00E10A84" w14:paraId="60EACE86"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 xml:space="preserve"> Program Change (cost currently on OMB Inventory) </w:t>
            </w:r>
          </w:p>
        </w:tc>
        <w:tc>
          <w:tcPr>
            <w:tcW w:w="1278" w:type="dxa"/>
            <w:tcBorders>
              <w:top w:val="nil"/>
              <w:left w:val="nil"/>
              <w:bottom w:val="single" w:sz="4" w:space="0" w:color="auto"/>
              <w:right w:val="single" w:sz="8" w:space="0" w:color="auto"/>
            </w:tcBorders>
            <w:shd w:val="clear" w:color="000000" w:fill="95B3D7"/>
            <w:vAlign w:val="bottom"/>
            <w:hideMark/>
          </w:tcPr>
          <w:p w:rsidR="0010778D" w:rsidRPr="001D79E1" w:rsidP="00E10A84" w14:paraId="2B01C4F8"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 xml:space="preserve"> Program Change (New) </w:t>
            </w:r>
          </w:p>
        </w:tc>
        <w:tc>
          <w:tcPr>
            <w:tcW w:w="1145" w:type="dxa"/>
            <w:tcBorders>
              <w:top w:val="nil"/>
              <w:left w:val="nil"/>
              <w:bottom w:val="single" w:sz="4" w:space="0" w:color="auto"/>
              <w:right w:val="single" w:sz="8" w:space="0" w:color="auto"/>
            </w:tcBorders>
            <w:shd w:val="clear" w:color="000000" w:fill="95B3D7"/>
            <w:vAlign w:val="bottom"/>
            <w:hideMark/>
          </w:tcPr>
          <w:p w:rsidR="0010778D" w:rsidRPr="001D79E1" w:rsidP="00E10A84" w14:paraId="7DEE3335"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 xml:space="preserve">Difference </w:t>
            </w:r>
          </w:p>
        </w:tc>
        <w:tc>
          <w:tcPr>
            <w:tcW w:w="1170" w:type="dxa"/>
            <w:tcBorders>
              <w:top w:val="nil"/>
              <w:left w:val="nil"/>
              <w:bottom w:val="single" w:sz="4" w:space="0" w:color="auto"/>
              <w:right w:val="single" w:sz="8" w:space="0" w:color="auto"/>
            </w:tcBorders>
            <w:shd w:val="clear" w:color="000000" w:fill="95B3D7"/>
            <w:vAlign w:val="bottom"/>
            <w:hideMark/>
          </w:tcPr>
          <w:p w:rsidR="0010778D" w:rsidRPr="001D79E1" w:rsidP="00E10A84" w14:paraId="362F85A5"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 xml:space="preserve"> Adjustment (cost currently on OMB Inventory) </w:t>
            </w:r>
          </w:p>
        </w:tc>
        <w:tc>
          <w:tcPr>
            <w:tcW w:w="1163" w:type="dxa"/>
            <w:tcBorders>
              <w:top w:val="nil"/>
              <w:left w:val="nil"/>
              <w:bottom w:val="single" w:sz="4" w:space="0" w:color="auto"/>
              <w:right w:val="single" w:sz="8" w:space="0" w:color="auto"/>
            </w:tcBorders>
            <w:shd w:val="clear" w:color="000000" w:fill="95B3D7"/>
            <w:vAlign w:val="bottom"/>
            <w:hideMark/>
          </w:tcPr>
          <w:p w:rsidR="0010778D" w:rsidRPr="001D79E1" w:rsidP="00E10A84" w14:paraId="5826DB7D"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 xml:space="preserve"> Adjustment (New) </w:t>
            </w:r>
          </w:p>
        </w:tc>
        <w:tc>
          <w:tcPr>
            <w:tcW w:w="1194" w:type="dxa"/>
            <w:tcBorders>
              <w:top w:val="nil"/>
              <w:left w:val="nil"/>
              <w:bottom w:val="single" w:sz="4" w:space="0" w:color="auto"/>
              <w:right w:val="single" w:sz="8" w:space="0" w:color="auto"/>
            </w:tcBorders>
            <w:shd w:val="clear" w:color="000000" w:fill="95B3D7"/>
            <w:vAlign w:val="bottom"/>
            <w:hideMark/>
          </w:tcPr>
          <w:p w:rsidR="0010778D" w:rsidRPr="001D79E1" w:rsidP="00E10A84" w14:paraId="65BF2E5D" w14:textId="77777777">
            <w:pPr>
              <w:spacing w:after="0" w:line="240" w:lineRule="auto"/>
              <w:jc w:val="center"/>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 xml:space="preserve"> Difference </w:t>
            </w:r>
          </w:p>
        </w:tc>
      </w:tr>
      <w:tr w14:paraId="63A10C20" w14:textId="77777777" w:rsidTr="0010778D">
        <w:tblPrEx>
          <w:tblW w:w="10440" w:type="dxa"/>
          <w:jc w:val="center"/>
          <w:tblLook w:val="04A0"/>
        </w:tblPrEx>
        <w:trPr>
          <w:trHeight w:val="540"/>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E9696B" w:rsidP="00A40AAC" w14:paraId="498D1A5D" w14:textId="2A4BBA15">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Initial Survey - Phone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777CB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777CB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9422EF">
              <w:rPr>
                <w:rFonts w:ascii="Times New Roman" w:hAnsi="Times New Roman" w:cs="Times New Roman"/>
                <w:color w:val="000000" w:themeColor="text1"/>
                <w:sz w:val="18"/>
                <w:szCs w:val="18"/>
              </w:rPr>
              <w:t xml:space="preserve">159 </w:t>
            </w:r>
            <w:r w:rsidRPr="00E9696B">
              <w:rPr>
                <w:rFonts w:ascii="Times New Roman" w:hAnsi="Times New Roman" w:cs="Times New Roman"/>
                <w:color w:val="000000" w:themeColor="text1"/>
                <w:sz w:val="18"/>
                <w:szCs w:val="18"/>
              </w:rPr>
              <w:t>(formerly</w:t>
            </w:r>
            <w:r w:rsidRPr="00E9696B">
              <w:rPr>
                <w:rFonts w:ascii="Times New Roman" w:eastAsia="Times New Roman" w:hAnsi="Times New Roman" w:cs="Times New Roman"/>
                <w:color w:val="000000" w:themeColor="text1"/>
                <w:sz w:val="18"/>
                <w:szCs w:val="18"/>
              </w:rPr>
              <w:t xml:space="preserve"> 519-0-36)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45393C39" w14:textId="77777777">
            <w:pPr>
              <w:spacing w:after="0" w:line="240" w:lineRule="auto"/>
              <w:jc w:val="center"/>
              <w:rPr>
                <w:rFonts w:ascii="Times New Roman" w:eastAsia="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3FC839C3" w14:textId="77777777">
            <w:pPr>
              <w:spacing w:after="0" w:line="240" w:lineRule="auto"/>
              <w:jc w:val="center"/>
              <w:rPr>
                <w:rFonts w:ascii="Times New Roman" w:eastAsia="Times New Roman" w:hAnsi="Times New Roman" w:cs="Times New Roman"/>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7F5CCC9F" w14:textId="77777777">
            <w:pPr>
              <w:spacing w:after="0" w:line="240" w:lineRule="auto"/>
              <w:jc w:val="center"/>
              <w:rPr>
                <w:rFonts w:ascii="Times New Roman" w:eastAsia="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2622E759" w14:textId="7C489E90">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$38,226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24121747" w14:textId="61CE15D4">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$27,858</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6513BF61" w14:textId="0DDF46BB">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($10,368)</w:t>
            </w:r>
          </w:p>
        </w:tc>
      </w:tr>
      <w:tr w14:paraId="69320B1F" w14:textId="77777777" w:rsidTr="0010778D">
        <w:tblPrEx>
          <w:tblW w:w="10440" w:type="dxa"/>
          <w:jc w:val="center"/>
          <w:tblLook w:val="04A0"/>
        </w:tblPrEx>
        <w:trPr>
          <w:trHeight w:val="540"/>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E9696B" w:rsidP="00A40AAC" w14:paraId="04572F1C" w14:textId="6A44E603">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Initial Survey - Electronic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9422E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9422E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9422EF">
              <w:rPr>
                <w:rFonts w:ascii="Times New Roman" w:hAnsi="Times New Roman" w:cs="Times New Roman"/>
                <w:color w:val="000000" w:themeColor="text1"/>
                <w:sz w:val="18"/>
                <w:szCs w:val="18"/>
              </w:rPr>
              <w:t xml:space="preserve">160 </w:t>
            </w:r>
            <w:r w:rsidRPr="00E9696B">
              <w:rPr>
                <w:rFonts w:ascii="Times New Roman" w:hAnsi="Times New Roman" w:cs="Times New Roman"/>
                <w:color w:val="000000" w:themeColor="text1"/>
                <w:sz w:val="18"/>
                <w:szCs w:val="18"/>
              </w:rPr>
              <w:t xml:space="preserve">(formerly </w:t>
            </w:r>
            <w:r w:rsidRPr="00E9696B">
              <w:rPr>
                <w:rFonts w:ascii="Times New Roman" w:eastAsia="Times New Roman" w:hAnsi="Times New Roman" w:cs="Times New Roman"/>
                <w:color w:val="000000" w:themeColor="text1"/>
                <w:sz w:val="18"/>
                <w:szCs w:val="18"/>
              </w:rPr>
              <w:t>519-0-37)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1FB6EF95" w14:textId="77777777">
            <w:pPr>
              <w:spacing w:after="0" w:line="240" w:lineRule="auto"/>
              <w:jc w:val="center"/>
              <w:rPr>
                <w:rFonts w:ascii="Times New Roman" w:eastAsia="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4811F9A0" w14:textId="77777777">
            <w:pPr>
              <w:spacing w:after="0" w:line="240" w:lineRule="auto"/>
              <w:jc w:val="center"/>
              <w:rPr>
                <w:rFonts w:ascii="Times New Roman" w:eastAsia="Times New Roman" w:hAnsi="Times New Roman" w:cs="Times New Roman"/>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74A24870" w14:textId="77777777">
            <w:pPr>
              <w:spacing w:after="0" w:line="240" w:lineRule="auto"/>
              <w:jc w:val="center"/>
              <w:rPr>
                <w:rFonts w:ascii="Times New Roman" w:eastAsia="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10C1DE50" w14:textId="24BB816D">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$27,674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787A4CA5" w14:textId="6500CC9F">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$21,808</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06DB4EE1" w14:textId="73EDCA43">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($5,866)</w:t>
            </w:r>
          </w:p>
        </w:tc>
      </w:tr>
      <w:tr w14:paraId="653A3A44" w14:textId="77777777" w:rsidTr="0010778D">
        <w:tblPrEx>
          <w:tblW w:w="10440" w:type="dxa"/>
          <w:jc w:val="center"/>
          <w:tblLook w:val="04A0"/>
        </w:tblPrEx>
        <w:trPr>
          <w:trHeight w:val="540"/>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E9696B" w:rsidP="00A40AAC" w14:paraId="65999E5E" w14:textId="680DA739">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Contact Survey - Phone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9422E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9422E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9422EF">
              <w:rPr>
                <w:rFonts w:ascii="Times New Roman" w:hAnsi="Times New Roman" w:cs="Times New Roman"/>
                <w:color w:val="000000" w:themeColor="text1"/>
                <w:sz w:val="18"/>
                <w:szCs w:val="18"/>
              </w:rPr>
              <w:t xml:space="preserve">161 </w:t>
            </w:r>
            <w:r w:rsidRPr="00E9696B">
              <w:rPr>
                <w:rFonts w:ascii="Times New Roman" w:hAnsi="Times New Roman" w:cs="Times New Roman"/>
                <w:color w:val="000000" w:themeColor="text1"/>
                <w:sz w:val="18"/>
                <w:szCs w:val="18"/>
              </w:rPr>
              <w:t xml:space="preserve">(formerly </w:t>
            </w:r>
            <w:r w:rsidRPr="00E9696B">
              <w:rPr>
                <w:rFonts w:ascii="Times New Roman" w:eastAsia="Times New Roman" w:hAnsi="Times New Roman" w:cs="Times New Roman"/>
                <w:color w:val="000000" w:themeColor="text1"/>
                <w:sz w:val="18"/>
                <w:szCs w:val="18"/>
              </w:rPr>
              <w:t>519-0-38)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515D57EF" w14:textId="77777777">
            <w:pPr>
              <w:spacing w:after="0" w:line="240" w:lineRule="auto"/>
              <w:jc w:val="center"/>
              <w:rPr>
                <w:rFonts w:ascii="Times New Roman" w:eastAsia="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05035939" w14:textId="77777777">
            <w:pPr>
              <w:spacing w:after="0" w:line="240" w:lineRule="auto"/>
              <w:jc w:val="center"/>
              <w:rPr>
                <w:rFonts w:ascii="Times New Roman" w:eastAsia="Times New Roman" w:hAnsi="Times New Roman" w:cs="Times New Roman"/>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6C829AAC" w14:textId="77777777">
            <w:pPr>
              <w:spacing w:after="0" w:line="240" w:lineRule="auto"/>
              <w:jc w:val="center"/>
              <w:rPr>
                <w:rFonts w:ascii="Times New Roman" w:eastAsia="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6974B6D0" w14:textId="6ADFF95A">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$41,718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3D962CFE" w14:textId="2C34ECE6">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$30,417</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4548E789" w14:textId="764452EB">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($11,301)</w:t>
            </w:r>
          </w:p>
        </w:tc>
      </w:tr>
      <w:tr w14:paraId="7E529403" w14:textId="77777777" w:rsidTr="0010778D">
        <w:tblPrEx>
          <w:tblW w:w="10440" w:type="dxa"/>
          <w:jc w:val="center"/>
          <w:tblLook w:val="04A0"/>
        </w:tblPrEx>
        <w:trPr>
          <w:trHeight w:val="540"/>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E9696B" w:rsidP="00A40AAC" w14:paraId="3A138F01" w14:textId="1FCA3482">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Contact Survey-Electronic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9422E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9422E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9422EF">
              <w:rPr>
                <w:rFonts w:ascii="Times New Roman" w:hAnsi="Times New Roman" w:cs="Times New Roman"/>
                <w:color w:val="000000" w:themeColor="text1"/>
                <w:sz w:val="18"/>
                <w:szCs w:val="18"/>
              </w:rPr>
              <w:t xml:space="preserve">162 </w:t>
            </w:r>
            <w:r w:rsidRPr="00E9696B">
              <w:rPr>
                <w:rFonts w:ascii="Times New Roman" w:hAnsi="Times New Roman" w:cs="Times New Roman"/>
                <w:color w:val="000000" w:themeColor="text1"/>
                <w:sz w:val="18"/>
                <w:szCs w:val="18"/>
              </w:rPr>
              <w:t xml:space="preserve">(formerly </w:t>
            </w:r>
            <w:r w:rsidRPr="00E9696B">
              <w:rPr>
                <w:rFonts w:ascii="Times New Roman" w:eastAsia="Times New Roman" w:hAnsi="Times New Roman" w:cs="Times New Roman"/>
                <w:color w:val="000000" w:themeColor="text1"/>
                <w:sz w:val="18"/>
                <w:szCs w:val="18"/>
              </w:rPr>
              <w:t>519-0-39)</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1B61E27F" w14:textId="77777777">
            <w:pPr>
              <w:spacing w:after="0" w:line="240" w:lineRule="auto"/>
              <w:jc w:val="center"/>
              <w:rPr>
                <w:rFonts w:ascii="Times New Roman" w:eastAsia="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153AE068" w14:textId="77777777">
            <w:pPr>
              <w:spacing w:after="0" w:line="240" w:lineRule="auto"/>
              <w:jc w:val="center"/>
              <w:rPr>
                <w:rFonts w:ascii="Times New Roman" w:eastAsia="Times New Roman" w:hAnsi="Times New Roman" w:cs="Times New Roman"/>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0EBFA716" w14:textId="77777777">
            <w:pPr>
              <w:spacing w:after="0" w:line="240" w:lineRule="auto"/>
              <w:jc w:val="center"/>
              <w:rPr>
                <w:rFonts w:ascii="Times New Roman" w:eastAsia="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6979BE66" w14:textId="0F75002E">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$30,190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7E8A2CDD" w14:textId="7138D5C8">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$23,797</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15E80403" w14:textId="7AC7C290">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($6,393)</w:t>
            </w:r>
          </w:p>
        </w:tc>
      </w:tr>
      <w:tr w14:paraId="703DEA7A" w14:textId="77777777" w:rsidTr="0010778D">
        <w:tblPrEx>
          <w:tblW w:w="10440" w:type="dxa"/>
          <w:jc w:val="center"/>
          <w:tblLook w:val="04A0"/>
        </w:tblPrEx>
        <w:trPr>
          <w:trHeight w:val="804"/>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E9696B" w:rsidP="00A40AAC" w14:paraId="02492560" w14:textId="7B4EA358">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Assessment Survey - Phone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9422E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9422E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9422EF">
              <w:rPr>
                <w:rFonts w:ascii="Times New Roman" w:hAnsi="Times New Roman" w:cs="Times New Roman"/>
                <w:color w:val="000000" w:themeColor="text1"/>
                <w:sz w:val="18"/>
                <w:szCs w:val="18"/>
              </w:rPr>
              <w:t xml:space="preserve">163 </w:t>
            </w:r>
            <w:r w:rsidRPr="00E9696B">
              <w:rPr>
                <w:rFonts w:ascii="Times New Roman" w:hAnsi="Times New Roman" w:cs="Times New Roman"/>
                <w:color w:val="000000" w:themeColor="text1"/>
                <w:sz w:val="18"/>
                <w:szCs w:val="18"/>
              </w:rPr>
              <w:t xml:space="preserve">(formerly </w:t>
            </w:r>
            <w:r w:rsidRPr="00E9696B">
              <w:rPr>
                <w:rFonts w:ascii="Times New Roman" w:eastAsia="Times New Roman" w:hAnsi="Times New Roman" w:cs="Times New Roman"/>
                <w:color w:val="000000" w:themeColor="text1"/>
                <w:sz w:val="18"/>
                <w:szCs w:val="18"/>
              </w:rPr>
              <w:t>519-0-40)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4B2B857A" w14:textId="77777777">
            <w:pPr>
              <w:spacing w:after="0" w:line="240" w:lineRule="auto"/>
              <w:jc w:val="center"/>
              <w:rPr>
                <w:rFonts w:ascii="Times New Roman" w:eastAsia="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5FAC7C9A" w14:textId="77777777">
            <w:pPr>
              <w:spacing w:after="0" w:line="240" w:lineRule="auto"/>
              <w:jc w:val="center"/>
              <w:rPr>
                <w:rFonts w:ascii="Times New Roman" w:eastAsia="Times New Roman" w:hAnsi="Times New Roman" w:cs="Times New Roman"/>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77350445" w14:textId="77777777">
            <w:pPr>
              <w:spacing w:after="0" w:line="240" w:lineRule="auto"/>
              <w:jc w:val="center"/>
              <w:rPr>
                <w:rFonts w:ascii="Times New Roman" w:eastAsia="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47F1D396" w14:textId="2FD6DB43">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$41,831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234EF989" w14:textId="41045DBA">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$30,417</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27C7C0A8" w14:textId="6A6394F6">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($11,414)</w:t>
            </w:r>
          </w:p>
        </w:tc>
      </w:tr>
      <w:tr w14:paraId="302D3A37" w14:textId="77777777" w:rsidTr="0010778D">
        <w:tblPrEx>
          <w:tblW w:w="10440" w:type="dxa"/>
          <w:jc w:val="center"/>
          <w:tblLook w:val="04A0"/>
        </w:tblPrEx>
        <w:trPr>
          <w:trHeight w:val="530"/>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E9696B" w:rsidP="00A40AAC" w14:paraId="0EFA0766" w14:textId="5847D8F4">
            <w:pPr>
              <w:spacing w:after="0" w:line="240" w:lineRule="auto"/>
              <w:rPr>
                <w:rFonts w:ascii="Times New Roman" w:eastAsia="Times New Roman" w:hAnsi="Times New Roman" w:cs="Times New Roman"/>
                <w:color w:val="000000" w:themeColor="text1"/>
                <w:sz w:val="18"/>
                <w:szCs w:val="18"/>
              </w:rPr>
            </w:pPr>
            <w:r w:rsidRPr="00E9696B">
              <w:rPr>
                <w:rFonts w:ascii="Times New Roman" w:eastAsia="Times New Roman" w:hAnsi="Times New Roman" w:cs="Times New Roman"/>
                <w:color w:val="000000" w:themeColor="text1"/>
                <w:sz w:val="18"/>
                <w:szCs w:val="18"/>
              </w:rPr>
              <w:t xml:space="preserve">Assessment Survey -Electronic / </w:t>
            </w:r>
            <w:r w:rsidRPr="00E9696B">
              <w:rPr>
                <w:rFonts w:ascii="Times New Roman" w:eastAsia="Times New Roman" w:hAnsi="Times New Roman" w:cs="Times New Roman"/>
                <w:color w:val="000000" w:themeColor="text1"/>
                <w:sz w:val="18"/>
                <w:szCs w:val="18"/>
              </w:rPr>
              <w:br/>
              <w:t xml:space="preserve">FEMA Form </w:t>
            </w:r>
            <w:r w:rsidRPr="00E9696B">
              <w:rPr>
                <w:rFonts w:ascii="Times New Roman" w:hAnsi="Times New Roman" w:cs="Times New Roman"/>
                <w:color w:val="000000" w:themeColor="text1"/>
                <w:sz w:val="18"/>
                <w:szCs w:val="18"/>
              </w:rPr>
              <w:t>FF-</w:t>
            </w:r>
            <w:r w:rsidRPr="00E9696B" w:rsidR="009422EF">
              <w:rPr>
                <w:rFonts w:ascii="Times New Roman" w:hAnsi="Times New Roman" w:cs="Times New Roman"/>
                <w:color w:val="000000" w:themeColor="text1"/>
                <w:sz w:val="18"/>
                <w:szCs w:val="18"/>
              </w:rPr>
              <w:t>104</w:t>
            </w:r>
            <w:r w:rsidRPr="00E9696B">
              <w:rPr>
                <w:rFonts w:ascii="Times New Roman" w:hAnsi="Times New Roman" w:cs="Times New Roman"/>
                <w:color w:val="000000" w:themeColor="text1"/>
                <w:sz w:val="18"/>
                <w:szCs w:val="18"/>
              </w:rPr>
              <w:t>-FY-</w:t>
            </w:r>
            <w:r w:rsidRPr="00E9696B" w:rsidR="009422EF">
              <w:rPr>
                <w:rFonts w:ascii="Times New Roman" w:hAnsi="Times New Roman" w:cs="Times New Roman"/>
                <w:color w:val="000000" w:themeColor="text1"/>
                <w:sz w:val="18"/>
                <w:szCs w:val="18"/>
              </w:rPr>
              <w:t>21</w:t>
            </w:r>
            <w:r w:rsidRPr="00E9696B">
              <w:rPr>
                <w:rFonts w:ascii="Times New Roman" w:hAnsi="Times New Roman" w:cs="Times New Roman"/>
                <w:color w:val="000000" w:themeColor="text1"/>
                <w:sz w:val="18"/>
                <w:szCs w:val="18"/>
              </w:rPr>
              <w:t>-</w:t>
            </w:r>
            <w:r w:rsidRPr="00E9696B" w:rsidR="009422EF">
              <w:rPr>
                <w:rFonts w:ascii="Times New Roman" w:hAnsi="Times New Roman" w:cs="Times New Roman"/>
                <w:color w:val="000000" w:themeColor="text1"/>
                <w:sz w:val="18"/>
                <w:szCs w:val="18"/>
              </w:rPr>
              <w:t xml:space="preserve">164 </w:t>
            </w:r>
            <w:r w:rsidRPr="00E9696B">
              <w:rPr>
                <w:rFonts w:ascii="Times New Roman" w:hAnsi="Times New Roman" w:cs="Times New Roman"/>
                <w:color w:val="000000" w:themeColor="text1"/>
                <w:sz w:val="18"/>
                <w:szCs w:val="18"/>
              </w:rPr>
              <w:t xml:space="preserve">(formerly </w:t>
            </w:r>
            <w:r w:rsidRPr="00E9696B">
              <w:rPr>
                <w:rFonts w:ascii="Times New Roman" w:eastAsia="Times New Roman" w:hAnsi="Times New Roman" w:cs="Times New Roman"/>
                <w:color w:val="000000" w:themeColor="text1"/>
                <w:sz w:val="18"/>
                <w:szCs w:val="18"/>
              </w:rPr>
              <w:t>519-0-41)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28FA813D" w14:textId="77777777">
            <w:pPr>
              <w:spacing w:after="0" w:line="240" w:lineRule="auto"/>
              <w:jc w:val="center"/>
              <w:rPr>
                <w:rFonts w:ascii="Times New Roman" w:eastAsia="Times New Roman" w:hAnsi="Times New Roman" w:cs="Times New Roman"/>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2D3CC8F1" w14:textId="77777777">
            <w:pPr>
              <w:spacing w:after="0" w:line="240" w:lineRule="auto"/>
              <w:jc w:val="center"/>
              <w:rPr>
                <w:rFonts w:ascii="Times New Roman" w:eastAsia="Times New Roman" w:hAnsi="Times New Roman" w:cs="Times New Roman"/>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0FF59FD8" w14:textId="77777777">
            <w:pPr>
              <w:spacing w:after="0" w:line="240" w:lineRule="auto"/>
              <w:jc w:val="center"/>
              <w:rPr>
                <w:rFonts w:ascii="Times New Roman" w:eastAsia="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5D01D039" w14:textId="54D9040C">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$30,265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299E01BC" w14:textId="441BECF3">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$23,797</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2DB559C5" w14:textId="611B89B4">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($6,468)</w:t>
            </w:r>
          </w:p>
        </w:tc>
      </w:tr>
      <w:tr w14:paraId="64B1A8FF" w14:textId="77777777" w:rsidTr="001D79E1">
        <w:tblPrEx>
          <w:tblW w:w="10440" w:type="dxa"/>
          <w:jc w:val="center"/>
          <w:tblLook w:val="04A0"/>
        </w:tblPrEx>
        <w:trPr>
          <w:trHeight w:val="276"/>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0AAC" w:rsidRPr="001D79E1" w:rsidP="00A40AAC" w14:paraId="712B8605" w14:textId="0E42F740">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Focus Groups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AAC" w:rsidRPr="001D79E1" w:rsidP="00A40AAC" w14:paraId="2DC159F0" w14:textId="67E30434">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$97,330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6DA42A38" w14:textId="63A1A729">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$60,915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4DF4A4F9" w14:textId="3FD9E09F">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($36,415)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AAC" w:rsidRPr="001D79E1" w:rsidP="00A40AAC" w14:paraId="3D69BD66" w14:textId="77777777">
            <w:pPr>
              <w:spacing w:after="0" w:line="240" w:lineRule="auto"/>
              <w:jc w:val="center"/>
              <w:rPr>
                <w:rFonts w:ascii="Times New Roman" w:eastAsia="Times New Roman" w:hAnsi="Times New Roman"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1C93BCD6" w14:textId="77777777">
            <w:pPr>
              <w:spacing w:after="0" w:line="240" w:lineRule="auto"/>
              <w:jc w:val="center"/>
              <w:rPr>
                <w:rFonts w:ascii="Times New Roman" w:eastAsia="Times New Roman" w:hAnsi="Times New Roman" w:cs="Times New Roman"/>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6AC01BDB" w14:textId="77777777">
            <w:pPr>
              <w:spacing w:after="0" w:line="240" w:lineRule="auto"/>
              <w:jc w:val="center"/>
              <w:rPr>
                <w:rFonts w:ascii="Times New Roman" w:eastAsia="Times New Roman" w:hAnsi="Times New Roman" w:cs="Times New Roman"/>
                <w:sz w:val="18"/>
                <w:szCs w:val="18"/>
              </w:rPr>
            </w:pPr>
          </w:p>
        </w:tc>
      </w:tr>
      <w:tr w14:paraId="1C9EC6CA" w14:textId="77777777" w:rsidTr="001D79E1">
        <w:tblPrEx>
          <w:tblW w:w="10440" w:type="dxa"/>
          <w:jc w:val="center"/>
          <w:tblLook w:val="04A0"/>
        </w:tblPrEx>
        <w:trPr>
          <w:trHeight w:val="276"/>
          <w:jc w:val="center"/>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AC" w:rsidRPr="001D79E1" w:rsidP="00A40AAC" w14:paraId="0F2F2652" w14:textId="2FE14313">
            <w:pPr>
              <w:spacing w:after="0" w:line="240" w:lineRule="auto"/>
              <w:rPr>
                <w:rFonts w:ascii="Times New Roman" w:eastAsia="Times New Roman" w:hAnsi="Times New Roman" w:cs="Times New Roman"/>
                <w:color w:val="000000"/>
                <w:sz w:val="18"/>
                <w:szCs w:val="18"/>
              </w:rPr>
            </w:pPr>
            <w:r w:rsidRPr="001D79E1">
              <w:rPr>
                <w:rFonts w:ascii="Times New Roman" w:eastAsia="Times New Roman" w:hAnsi="Times New Roman" w:cs="Times New Roman"/>
                <w:color w:val="000000"/>
                <w:sz w:val="18"/>
                <w:szCs w:val="18"/>
              </w:rPr>
              <w:t>Interviews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AAC" w:rsidRPr="001D79E1" w:rsidP="00A40AAC" w14:paraId="1EDDCE7D" w14:textId="7B2614EE">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$30,040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3E475BD0" w14:textId="6A978623">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$20,305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529A2290" w14:textId="2830259C">
            <w:pPr>
              <w:spacing w:after="0" w:line="240" w:lineRule="auto"/>
              <w:jc w:val="center"/>
              <w:rPr>
                <w:rFonts w:ascii="Times New Roman" w:eastAsia="Times New Roman" w:hAnsi="Times New Roman" w:cs="Times New Roman"/>
                <w:sz w:val="18"/>
                <w:szCs w:val="18"/>
              </w:rPr>
            </w:pPr>
            <w:r w:rsidRPr="001D79E1">
              <w:rPr>
                <w:rFonts w:ascii="Times New Roman" w:eastAsia="Times New Roman" w:hAnsi="Times New Roman" w:cs="Times New Roman"/>
                <w:sz w:val="18"/>
                <w:szCs w:val="18"/>
              </w:rPr>
              <w:t>($9,735)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AAC" w:rsidRPr="001D79E1" w:rsidP="00A40AAC" w14:paraId="7E2CCCA5" w14:textId="77777777">
            <w:pPr>
              <w:spacing w:after="0" w:line="240" w:lineRule="auto"/>
              <w:jc w:val="center"/>
              <w:rPr>
                <w:rFonts w:ascii="Times New Roman" w:eastAsia="Times New Roman" w:hAnsi="Times New Roman" w:cs="Times New Roman"/>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17B3CA15" w14:textId="77777777">
            <w:pPr>
              <w:spacing w:after="0" w:line="240" w:lineRule="auto"/>
              <w:jc w:val="center"/>
              <w:rPr>
                <w:rFonts w:ascii="Times New Roman" w:eastAsia="Times New Roman" w:hAnsi="Times New Roman" w:cs="Times New Roman"/>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AAC" w:rsidRPr="001D79E1" w:rsidP="00A40AAC" w14:paraId="675C5015" w14:textId="77777777">
            <w:pPr>
              <w:spacing w:after="0" w:line="240" w:lineRule="auto"/>
              <w:jc w:val="center"/>
              <w:rPr>
                <w:rFonts w:ascii="Times New Roman" w:eastAsia="Times New Roman" w:hAnsi="Times New Roman" w:cs="Times New Roman"/>
                <w:sz w:val="18"/>
                <w:szCs w:val="18"/>
              </w:rPr>
            </w:pPr>
          </w:p>
        </w:tc>
      </w:tr>
      <w:tr w14:paraId="5F1A13CD" w14:textId="77777777" w:rsidTr="0010778D">
        <w:tblPrEx>
          <w:tblW w:w="10440" w:type="dxa"/>
          <w:jc w:val="center"/>
          <w:tblLook w:val="04A0"/>
        </w:tblPrEx>
        <w:trPr>
          <w:trHeight w:val="276"/>
          <w:jc w:val="center"/>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78D" w:rsidRPr="001D79E1" w:rsidP="00E10A84" w14:paraId="520AB575" w14:textId="7B221A5B">
            <w:pPr>
              <w:spacing w:after="0" w:line="240" w:lineRule="auto"/>
              <w:rPr>
                <w:rFonts w:ascii="Times New Roman" w:eastAsia="Times New Roman" w:hAnsi="Times New Roman" w:cs="Times New Roman"/>
                <w:b/>
                <w:bCs/>
                <w:color w:val="000000"/>
                <w:sz w:val="18"/>
                <w:szCs w:val="18"/>
              </w:rPr>
            </w:pPr>
            <w:r w:rsidRPr="001D79E1">
              <w:rPr>
                <w:rFonts w:ascii="Times New Roman" w:eastAsia="Times New Roman" w:hAnsi="Times New Roman" w:cs="Times New Roman"/>
                <w:b/>
                <w:bCs/>
                <w:color w:val="000000"/>
                <w:sz w:val="18"/>
                <w:szCs w:val="18"/>
              </w:rPr>
              <w:t xml:space="preserve">Total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78D" w:rsidRPr="001D79E1" w:rsidP="00E10A84" w14:paraId="7FE033E6" w14:textId="599CB345">
            <w:pPr>
              <w:spacing w:after="0" w:line="240" w:lineRule="auto"/>
              <w:jc w:val="center"/>
              <w:rPr>
                <w:rFonts w:ascii="Times New Roman" w:eastAsia="Times New Roman" w:hAnsi="Times New Roman" w:cs="Times New Roman"/>
                <w:b/>
                <w:bCs/>
                <w:sz w:val="18"/>
                <w:szCs w:val="18"/>
              </w:rPr>
            </w:pPr>
            <w:r w:rsidRPr="001D79E1">
              <w:rPr>
                <w:rFonts w:ascii="Times New Roman" w:eastAsia="Times New Roman" w:hAnsi="Times New Roman" w:cs="Times New Roman"/>
                <w:b/>
                <w:bCs/>
                <w:sz w:val="18"/>
                <w:szCs w:val="18"/>
              </w:rPr>
              <w:t>$127,370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78D" w:rsidRPr="001D79E1" w:rsidP="00E10A84" w14:paraId="5733FC0F" w14:textId="42E75498">
            <w:pPr>
              <w:spacing w:after="0" w:line="240" w:lineRule="auto"/>
              <w:jc w:val="center"/>
              <w:rPr>
                <w:rFonts w:ascii="Times New Roman" w:eastAsia="Times New Roman" w:hAnsi="Times New Roman" w:cs="Times New Roman"/>
                <w:b/>
                <w:bCs/>
                <w:sz w:val="18"/>
                <w:szCs w:val="18"/>
              </w:rPr>
            </w:pPr>
            <w:r w:rsidRPr="001D79E1">
              <w:rPr>
                <w:rFonts w:ascii="Times New Roman" w:eastAsia="Times New Roman" w:hAnsi="Times New Roman" w:cs="Times New Roman"/>
                <w:b/>
                <w:bCs/>
                <w:sz w:val="18"/>
                <w:szCs w:val="18"/>
              </w:rPr>
              <w:t>$81,220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78D" w:rsidRPr="001D79E1" w:rsidP="00E10A84" w14:paraId="0059AEE2" w14:textId="17FCDC09">
            <w:pPr>
              <w:spacing w:after="0" w:line="240" w:lineRule="auto"/>
              <w:jc w:val="center"/>
              <w:rPr>
                <w:rFonts w:ascii="Times New Roman" w:eastAsia="Times New Roman" w:hAnsi="Times New Roman" w:cs="Times New Roman"/>
                <w:b/>
                <w:bCs/>
                <w:sz w:val="18"/>
                <w:szCs w:val="18"/>
              </w:rPr>
            </w:pPr>
            <w:r w:rsidRPr="001D79E1">
              <w:rPr>
                <w:rFonts w:ascii="Times New Roman" w:eastAsia="Times New Roman" w:hAnsi="Times New Roman" w:cs="Times New Roman"/>
                <w:b/>
                <w:bCs/>
                <w:sz w:val="18"/>
                <w:szCs w:val="18"/>
              </w:rPr>
              <w:t>($46,150)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78D" w:rsidRPr="001D79E1" w:rsidP="00E10A84" w14:paraId="0B96C901" w14:textId="5DEA1926">
            <w:pPr>
              <w:spacing w:after="0" w:line="240" w:lineRule="auto"/>
              <w:jc w:val="center"/>
              <w:rPr>
                <w:rFonts w:ascii="Times New Roman" w:eastAsia="Times New Roman" w:hAnsi="Times New Roman" w:cs="Times New Roman"/>
                <w:b/>
                <w:bCs/>
                <w:sz w:val="18"/>
                <w:szCs w:val="18"/>
              </w:rPr>
            </w:pPr>
            <w:r w:rsidRPr="001D79E1">
              <w:rPr>
                <w:rFonts w:ascii="Times New Roman" w:eastAsia="Times New Roman" w:hAnsi="Times New Roman" w:cs="Times New Roman"/>
                <w:b/>
                <w:bCs/>
                <w:sz w:val="18"/>
                <w:szCs w:val="18"/>
              </w:rPr>
              <w:t>$209,904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78D" w:rsidRPr="001D79E1" w:rsidP="00E10A84" w14:paraId="32A9E7FC" w14:textId="1B1092CC">
            <w:pPr>
              <w:spacing w:after="0" w:line="240" w:lineRule="auto"/>
              <w:jc w:val="center"/>
              <w:rPr>
                <w:rFonts w:ascii="Times New Roman" w:eastAsia="Times New Roman" w:hAnsi="Times New Roman" w:cs="Times New Roman"/>
                <w:b/>
                <w:bCs/>
                <w:sz w:val="18"/>
                <w:szCs w:val="18"/>
              </w:rPr>
            </w:pPr>
            <w:r w:rsidRPr="001D79E1">
              <w:rPr>
                <w:rFonts w:ascii="Times New Roman" w:eastAsia="Times New Roman" w:hAnsi="Times New Roman" w:cs="Times New Roman"/>
                <w:b/>
                <w:bCs/>
                <w:sz w:val="18"/>
                <w:szCs w:val="18"/>
              </w:rPr>
              <w:t>$158,094</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78D" w:rsidRPr="001D79E1" w:rsidP="00E10A84" w14:paraId="3B356E61" w14:textId="497E86DD">
            <w:pPr>
              <w:spacing w:after="0" w:line="240" w:lineRule="auto"/>
              <w:jc w:val="center"/>
              <w:rPr>
                <w:rFonts w:ascii="Times New Roman" w:eastAsia="Times New Roman" w:hAnsi="Times New Roman" w:cs="Times New Roman"/>
                <w:b/>
                <w:bCs/>
                <w:sz w:val="18"/>
                <w:szCs w:val="18"/>
              </w:rPr>
            </w:pPr>
            <w:r w:rsidRPr="001D79E1">
              <w:rPr>
                <w:rFonts w:ascii="Times New Roman" w:eastAsia="Times New Roman" w:hAnsi="Times New Roman" w:cs="Times New Roman"/>
                <w:b/>
                <w:bCs/>
                <w:sz w:val="18"/>
                <w:szCs w:val="18"/>
              </w:rPr>
              <w:t>($51,810)</w:t>
            </w:r>
          </w:p>
        </w:tc>
      </w:tr>
    </w:tbl>
    <w:p w:rsidR="0010778D" w:rsidP="0010778D" w14:paraId="4C97BAD2" w14:textId="77777777">
      <w:pPr>
        <w:contextualSpacing/>
        <w:rPr>
          <w:rFonts w:ascii="Times New Roman" w:hAnsi="Times New Roman" w:cs="Times New Roman"/>
          <w:sz w:val="24"/>
          <w:szCs w:val="24"/>
        </w:rPr>
      </w:pPr>
    </w:p>
    <w:p w:rsidR="0010778D" w:rsidP="0010778D" w14:paraId="3E0A55D0" w14:textId="510F5E9D">
      <w:pPr>
        <w:spacing w:after="0"/>
        <w:contextualSpacing/>
        <w:rPr>
          <w:rFonts w:ascii="Times New Roman" w:hAnsi="Times New Roman" w:cs="Times New Roman"/>
          <w:sz w:val="24"/>
          <w:szCs w:val="24"/>
        </w:rPr>
      </w:pPr>
      <w:r w:rsidRPr="00E10A84">
        <w:rPr>
          <w:rFonts w:ascii="Times New Roman" w:hAnsi="Times New Roman" w:cs="Times New Roman"/>
          <w:b/>
          <w:bCs/>
          <w:i/>
          <w:iCs/>
          <w:sz w:val="24"/>
          <w:szCs w:val="24"/>
        </w:rPr>
        <w:t>Explain:</w:t>
      </w:r>
      <w:r w:rsidRPr="0010778D">
        <w:rPr>
          <w:rFonts w:ascii="Times New Roman" w:hAnsi="Times New Roman" w:cs="Times New Roman"/>
          <w:sz w:val="24"/>
          <w:szCs w:val="24"/>
        </w:rPr>
        <w:t xml:space="preserve">  </w:t>
      </w:r>
      <w:r w:rsidRPr="000B08DD" w:rsidR="0006404F">
        <w:rPr>
          <w:rFonts w:ascii="Times New Roman" w:hAnsi="Times New Roman" w:cs="Times New Roman"/>
          <w:sz w:val="24"/>
          <w:szCs w:val="24"/>
        </w:rPr>
        <w:t xml:space="preserve">The overall </w:t>
      </w:r>
      <w:r w:rsidR="0006404F">
        <w:rPr>
          <w:rFonts w:ascii="Times New Roman" w:hAnsi="Times New Roman" w:cs="Times New Roman"/>
          <w:sz w:val="24"/>
          <w:szCs w:val="24"/>
        </w:rPr>
        <w:t>cost</w:t>
      </w:r>
      <w:r w:rsidRPr="000B08DD" w:rsidR="0006404F">
        <w:rPr>
          <w:rFonts w:ascii="Times New Roman" w:hAnsi="Times New Roman" w:cs="Times New Roman"/>
          <w:sz w:val="24"/>
          <w:szCs w:val="24"/>
        </w:rPr>
        <w:t xml:space="preserve"> has decreased for the customer satisfaction surveys in this collection.  </w:t>
      </w:r>
      <w:r w:rsidR="003E0E21">
        <w:rPr>
          <w:rFonts w:ascii="Times New Roman" w:hAnsi="Times New Roman" w:cs="Times New Roman"/>
          <w:sz w:val="24"/>
          <w:szCs w:val="24"/>
        </w:rPr>
        <w:t>Wage rates have increased since the previous submission, but</w:t>
      </w:r>
      <w:r w:rsidR="002634D4">
        <w:rPr>
          <w:rFonts w:ascii="Times New Roman" w:hAnsi="Times New Roman" w:cs="Times New Roman"/>
          <w:sz w:val="24"/>
          <w:szCs w:val="24"/>
        </w:rPr>
        <w:t xml:space="preserve"> this has been mitigated by the reduction in</w:t>
      </w:r>
      <w:r w:rsidR="003E0E21">
        <w:rPr>
          <w:rFonts w:ascii="Times New Roman" w:hAnsi="Times New Roman" w:cs="Times New Roman"/>
          <w:sz w:val="24"/>
          <w:szCs w:val="24"/>
        </w:rPr>
        <w:t xml:space="preserve"> respondents </w:t>
      </w:r>
      <w:r w:rsidR="00EB3359">
        <w:rPr>
          <w:rFonts w:ascii="Times New Roman" w:hAnsi="Times New Roman" w:cs="Times New Roman"/>
          <w:sz w:val="24"/>
          <w:szCs w:val="24"/>
        </w:rPr>
        <w:t xml:space="preserve">and burden.  </w:t>
      </w:r>
      <w:r w:rsidRPr="000B08DD" w:rsidR="0006404F">
        <w:rPr>
          <w:rFonts w:ascii="Times New Roman" w:hAnsi="Times New Roman" w:cs="Times New Roman"/>
          <w:sz w:val="24"/>
          <w:szCs w:val="24"/>
        </w:rPr>
        <w:t xml:space="preserve">  </w:t>
      </w:r>
    </w:p>
    <w:p w:rsidR="0010778D" w:rsidP="0010778D" w14:paraId="07BF32EC" w14:textId="77777777">
      <w:pPr>
        <w:spacing w:after="0"/>
        <w:contextualSpacing/>
        <w:rPr>
          <w:rFonts w:ascii="Times New Roman" w:hAnsi="Times New Roman" w:cs="Times New Roman"/>
          <w:sz w:val="24"/>
          <w:szCs w:val="24"/>
        </w:rPr>
      </w:pPr>
    </w:p>
    <w:p w:rsidR="0010778D" w:rsidRPr="00E10A84" w:rsidP="001D79E1" w14:paraId="0699DF6A" w14:textId="54A0F601">
      <w:pPr>
        <w:spacing w:after="0"/>
        <w:contextualSpacing/>
        <w:rPr>
          <w:b/>
          <w:bCs/>
        </w:rPr>
      </w:pPr>
      <w:r w:rsidRPr="00E10A84">
        <w:rPr>
          <w:rFonts w:ascii="Times New Roman" w:hAnsi="Times New Roman" w:cs="Times New Roman"/>
          <w:b/>
          <w:bCs/>
          <w:sz w:val="24"/>
          <w:szCs w:val="24"/>
        </w:rPr>
        <w:t>Total Program Decrease to Cost = $337,274 (previous) – $239,314 (current) = ($97,960)</w:t>
      </w:r>
    </w:p>
    <w:p w:rsidR="0010778D" w:rsidRPr="00E10A84" w:rsidP="0010778D" w14:paraId="581C9F20" w14:textId="77777777">
      <w:pPr>
        <w:contextualSpacing/>
        <w:rPr>
          <w:rFonts w:ascii="Times New Roman" w:hAnsi="Times New Roman" w:cs="Times New Roman"/>
          <w:sz w:val="24"/>
          <w:szCs w:val="24"/>
        </w:rPr>
      </w:pPr>
    </w:p>
    <w:p w:rsidR="00562915" w:rsidRPr="00180E30" w:rsidP="001D79E1" w14:paraId="726DF1F5" w14:textId="7E0BD39B">
      <w:pPr>
        <w:contextualSpacing/>
        <w:rPr>
          <w:rFonts w:ascii="Times New Roman" w:hAnsi="Times New Roman" w:cs="Times New Roman"/>
          <w:sz w:val="24"/>
          <w:szCs w:val="24"/>
        </w:rPr>
      </w:pPr>
      <w:r w:rsidRPr="00180E30">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used.  </w:t>
      </w:r>
      <w:r w:rsidRPr="00180E30">
        <w:rPr>
          <w:rFonts w:ascii="Times New Roman" w:hAnsi="Times New Roman" w:cs="Times New Roman"/>
          <w:b/>
          <w:bCs/>
          <w:sz w:val="24"/>
          <w:szCs w:val="24"/>
        </w:rPr>
        <w:t>Provide the time schedule for the entire project, including beginning and ending dates of the collection of information, completion of report, publication dates, and other actions.</w:t>
      </w:r>
      <w:r w:rsidRPr="00180E30">
        <w:rPr>
          <w:rFonts w:ascii="Times New Roman" w:hAnsi="Times New Roman" w:cs="Times New Roman"/>
          <w:sz w:val="24"/>
          <w:szCs w:val="24"/>
        </w:rPr>
        <w:fldChar w:fldCharType="begin"/>
      </w:r>
      <w:r w:rsidRPr="00180E30">
        <w:rPr>
          <w:rFonts w:ascii="Times New Roman" w:hAnsi="Times New Roman" w:cs="Times New Roman"/>
          <w:sz w:val="24"/>
          <w:szCs w:val="24"/>
        </w:rPr>
        <w:instrText>ADVANCE \R 0.95</w:instrText>
      </w:r>
      <w:r w:rsidRPr="00180E30">
        <w:rPr>
          <w:rFonts w:ascii="Times New Roman" w:hAnsi="Times New Roman" w:cs="Times New Roman"/>
          <w:sz w:val="24"/>
          <w:szCs w:val="24"/>
        </w:rPr>
        <w:fldChar w:fldCharType="end"/>
      </w:r>
    </w:p>
    <w:p w:rsidR="0010778D" w:rsidP="0010778D" w14:paraId="0ADB52B2" w14:textId="77777777">
      <w:pPr>
        <w:contextualSpacing/>
        <w:rPr>
          <w:rFonts w:ascii="Times New Roman" w:hAnsi="Times New Roman" w:cs="Times New Roman"/>
          <w:sz w:val="24"/>
          <w:szCs w:val="24"/>
        </w:rPr>
      </w:pPr>
    </w:p>
    <w:p w:rsidR="009A6E2B" w:rsidP="001D79E1" w14:paraId="74F4C0D3" w14:textId="4EB6BD1E">
      <w:pPr>
        <w:contextualSpacing/>
        <w:rPr>
          <w:rFonts w:ascii="Times New Roman" w:hAnsi="Times New Roman" w:cs="Times New Roman"/>
          <w:sz w:val="24"/>
          <w:szCs w:val="24"/>
        </w:rPr>
      </w:pPr>
      <w:r>
        <w:rPr>
          <w:rFonts w:ascii="Times New Roman" w:hAnsi="Times New Roman" w:cs="Times New Roman"/>
          <w:sz w:val="24"/>
          <w:szCs w:val="24"/>
        </w:rPr>
        <w:t>R</w:t>
      </w:r>
      <w:r w:rsidRPr="007918CA">
        <w:rPr>
          <w:rFonts w:ascii="Times New Roman" w:hAnsi="Times New Roman" w:cs="Times New Roman"/>
          <w:sz w:val="24"/>
          <w:szCs w:val="24"/>
        </w:rPr>
        <w:t>eport</w:t>
      </w:r>
      <w:r w:rsidR="00C03898">
        <w:rPr>
          <w:rFonts w:ascii="Times New Roman" w:hAnsi="Times New Roman" w:cs="Times New Roman"/>
          <w:sz w:val="24"/>
          <w:szCs w:val="24"/>
        </w:rPr>
        <w:t>s</w:t>
      </w:r>
      <w:r>
        <w:rPr>
          <w:rFonts w:ascii="Times New Roman" w:hAnsi="Times New Roman" w:cs="Times New Roman"/>
          <w:sz w:val="24"/>
          <w:szCs w:val="24"/>
        </w:rPr>
        <w:t xml:space="preserve"> are provided</w:t>
      </w:r>
      <w:r w:rsidRPr="007918CA">
        <w:rPr>
          <w:rFonts w:ascii="Times New Roman" w:hAnsi="Times New Roman" w:cs="Times New Roman"/>
          <w:sz w:val="24"/>
          <w:szCs w:val="24"/>
        </w:rPr>
        <w:t xml:space="preserve"> to </w:t>
      </w:r>
      <w:r w:rsidRPr="007918CA" w:rsidR="005E139A">
        <w:rPr>
          <w:rFonts w:ascii="Times New Roman" w:hAnsi="Times New Roman" w:cs="Times New Roman"/>
          <w:sz w:val="24"/>
          <w:szCs w:val="24"/>
        </w:rPr>
        <w:t xml:space="preserve">internal stakeholders within FEMA such as the </w:t>
      </w:r>
      <w:r w:rsidRPr="007918CA" w:rsidR="00824BF2">
        <w:rPr>
          <w:rFonts w:ascii="Times New Roman" w:hAnsi="Times New Roman" w:cs="Times New Roman"/>
          <w:sz w:val="24"/>
          <w:szCs w:val="24"/>
        </w:rPr>
        <w:t xml:space="preserve">Individual Assistance management </w:t>
      </w:r>
      <w:r w:rsidRPr="007918CA" w:rsidR="005E139A">
        <w:rPr>
          <w:rFonts w:ascii="Times New Roman" w:hAnsi="Times New Roman" w:cs="Times New Roman"/>
          <w:sz w:val="24"/>
          <w:szCs w:val="24"/>
        </w:rPr>
        <w:t xml:space="preserve">offices </w:t>
      </w:r>
      <w:r w:rsidRPr="007918CA" w:rsidR="00824BF2">
        <w:rPr>
          <w:rFonts w:ascii="Times New Roman" w:hAnsi="Times New Roman" w:cs="Times New Roman"/>
          <w:sz w:val="24"/>
          <w:szCs w:val="24"/>
        </w:rPr>
        <w:t xml:space="preserve">and various Recovery </w:t>
      </w:r>
      <w:r w:rsidR="00FF251C">
        <w:rPr>
          <w:rFonts w:ascii="Times New Roman" w:hAnsi="Times New Roman" w:cs="Times New Roman"/>
          <w:sz w:val="24"/>
          <w:szCs w:val="24"/>
        </w:rPr>
        <w:t>D</w:t>
      </w:r>
      <w:r w:rsidRPr="007918CA" w:rsidR="00824BF2">
        <w:rPr>
          <w:rFonts w:ascii="Times New Roman" w:hAnsi="Times New Roman" w:cs="Times New Roman"/>
          <w:sz w:val="24"/>
          <w:szCs w:val="24"/>
        </w:rPr>
        <w:t xml:space="preserve">irectorate offices </w:t>
      </w:r>
      <w:r w:rsidRPr="007918CA">
        <w:rPr>
          <w:rFonts w:ascii="Times New Roman" w:hAnsi="Times New Roman" w:cs="Times New Roman"/>
          <w:sz w:val="24"/>
          <w:szCs w:val="24"/>
        </w:rPr>
        <w:t xml:space="preserve">on a quarterly basis. </w:t>
      </w:r>
      <w:r w:rsidR="0010778D">
        <w:rPr>
          <w:rFonts w:ascii="Times New Roman" w:hAnsi="Times New Roman" w:cs="Times New Roman"/>
          <w:sz w:val="24"/>
          <w:szCs w:val="24"/>
        </w:rPr>
        <w:t xml:space="preserve"> </w:t>
      </w:r>
      <w:r w:rsidRPr="007918CA">
        <w:rPr>
          <w:rFonts w:ascii="Times New Roman" w:hAnsi="Times New Roman" w:cs="Times New Roman"/>
          <w:sz w:val="24"/>
          <w:szCs w:val="24"/>
        </w:rPr>
        <w:t xml:space="preserve">These reports have a breakdown of each question (basic descriptive statistics; averages and percentages) as well as an overall analysis of patterns seen in the data each quarter and trends overtime. </w:t>
      </w:r>
      <w:r w:rsidR="0010778D">
        <w:rPr>
          <w:rFonts w:ascii="Times New Roman" w:hAnsi="Times New Roman" w:cs="Times New Roman"/>
          <w:sz w:val="24"/>
          <w:szCs w:val="24"/>
        </w:rPr>
        <w:t xml:space="preserve"> </w:t>
      </w:r>
      <w:r w:rsidRPr="007918CA">
        <w:rPr>
          <w:rFonts w:ascii="Times New Roman" w:hAnsi="Times New Roman" w:cs="Times New Roman"/>
          <w:sz w:val="24"/>
          <w:szCs w:val="24"/>
        </w:rPr>
        <w:t xml:space="preserve">Data can also </w:t>
      </w:r>
      <w:r w:rsidRPr="007918CA" w:rsidR="00824BF2">
        <w:rPr>
          <w:rFonts w:ascii="Times New Roman" w:hAnsi="Times New Roman" w:cs="Times New Roman"/>
          <w:sz w:val="24"/>
          <w:szCs w:val="24"/>
        </w:rPr>
        <w:t>be aggregated</w:t>
      </w:r>
      <w:r w:rsidRPr="007918CA">
        <w:rPr>
          <w:rFonts w:ascii="Times New Roman" w:hAnsi="Times New Roman" w:cs="Times New Roman"/>
          <w:sz w:val="24"/>
          <w:szCs w:val="24"/>
        </w:rPr>
        <w:t xml:space="preserve"> by region, disaster, state, etc. depending on the needs of </w:t>
      </w:r>
      <w:r w:rsidRPr="007918CA" w:rsidR="00824BF2">
        <w:rPr>
          <w:rFonts w:ascii="Times New Roman" w:hAnsi="Times New Roman" w:cs="Times New Roman"/>
          <w:sz w:val="24"/>
          <w:szCs w:val="24"/>
        </w:rPr>
        <w:t xml:space="preserve">Individual </w:t>
      </w:r>
      <w:r w:rsidRPr="007918CA">
        <w:rPr>
          <w:rFonts w:ascii="Times New Roman" w:hAnsi="Times New Roman" w:cs="Times New Roman"/>
          <w:sz w:val="24"/>
          <w:szCs w:val="24"/>
        </w:rPr>
        <w:t>Assistance</w:t>
      </w:r>
      <w:r w:rsidRPr="007918CA" w:rsidR="00824BF2">
        <w:rPr>
          <w:rFonts w:ascii="Times New Roman" w:hAnsi="Times New Roman" w:cs="Times New Roman"/>
          <w:sz w:val="24"/>
          <w:szCs w:val="24"/>
        </w:rPr>
        <w:t>.  Therefore, it</w:t>
      </w:r>
      <w:r w:rsidRPr="007918CA">
        <w:rPr>
          <w:rFonts w:ascii="Times New Roman" w:hAnsi="Times New Roman" w:cs="Times New Roman"/>
          <w:sz w:val="24"/>
          <w:szCs w:val="24"/>
        </w:rPr>
        <w:t xml:space="preserve"> is possible that stakeholders </w:t>
      </w:r>
      <w:r w:rsidRPr="007918CA" w:rsidR="00824BF2">
        <w:rPr>
          <w:rFonts w:ascii="Times New Roman" w:hAnsi="Times New Roman" w:cs="Times New Roman"/>
          <w:sz w:val="24"/>
          <w:szCs w:val="24"/>
        </w:rPr>
        <w:t xml:space="preserve">may </w:t>
      </w:r>
      <w:r w:rsidRPr="007918CA">
        <w:rPr>
          <w:rFonts w:ascii="Times New Roman" w:hAnsi="Times New Roman" w:cs="Times New Roman"/>
          <w:sz w:val="24"/>
          <w:szCs w:val="24"/>
        </w:rPr>
        <w:t xml:space="preserve">request reports on a </w:t>
      </w:r>
      <w:r w:rsidRPr="007918CA" w:rsidR="006C4384">
        <w:rPr>
          <w:rFonts w:ascii="Times New Roman" w:hAnsi="Times New Roman" w:cs="Times New Roman"/>
          <w:sz w:val="24"/>
          <w:szCs w:val="24"/>
        </w:rPr>
        <w:t>monthly and/or yearly basis</w:t>
      </w:r>
      <w:r w:rsidRPr="007918CA" w:rsidR="00B17DA7">
        <w:rPr>
          <w:rFonts w:ascii="Times New Roman" w:hAnsi="Times New Roman" w:cs="Times New Roman"/>
          <w:sz w:val="24"/>
          <w:szCs w:val="24"/>
        </w:rPr>
        <w:t xml:space="preserve">.  </w:t>
      </w:r>
    </w:p>
    <w:p w:rsidR="0010778D" w:rsidP="0010778D" w14:paraId="3BDAE04C" w14:textId="77777777">
      <w:pPr>
        <w:contextualSpacing/>
        <w:rPr>
          <w:rFonts w:ascii="Times New Roman" w:hAnsi="Times New Roman" w:cs="Times New Roman"/>
          <w:sz w:val="24"/>
          <w:szCs w:val="24"/>
        </w:rPr>
      </w:pPr>
    </w:p>
    <w:p w:rsidR="00423638" w:rsidRPr="007918CA" w:rsidP="001D79E1" w14:paraId="04C82778" w14:textId="29D5EAF0">
      <w:pPr>
        <w:contextualSpacing/>
        <w:rPr>
          <w:rFonts w:ascii="Times New Roman" w:hAnsi="Times New Roman" w:cs="Times New Roman"/>
          <w:sz w:val="24"/>
          <w:szCs w:val="24"/>
        </w:rPr>
      </w:pPr>
      <w:r>
        <w:rPr>
          <w:rFonts w:ascii="Times New Roman" w:hAnsi="Times New Roman" w:cs="Times New Roman"/>
          <w:sz w:val="24"/>
          <w:szCs w:val="24"/>
        </w:rPr>
        <w:t>Aggregated survey results reports can also be accessed by FEMA</w:t>
      </w:r>
      <w:r w:rsidR="00C85F1D">
        <w:rPr>
          <w:rFonts w:ascii="Times New Roman" w:hAnsi="Times New Roman" w:cs="Times New Roman"/>
          <w:sz w:val="24"/>
          <w:szCs w:val="24"/>
        </w:rPr>
        <w:t xml:space="preserve"> employees</w:t>
      </w:r>
      <w:r>
        <w:rPr>
          <w:rFonts w:ascii="Times New Roman" w:hAnsi="Times New Roman" w:cs="Times New Roman"/>
          <w:sz w:val="24"/>
          <w:szCs w:val="24"/>
        </w:rPr>
        <w:t xml:space="preserve"> on the internal </w:t>
      </w:r>
      <w:r w:rsidR="00C85F1D">
        <w:rPr>
          <w:rFonts w:ascii="Times New Roman" w:hAnsi="Times New Roman" w:cs="Times New Roman"/>
          <w:sz w:val="24"/>
          <w:szCs w:val="24"/>
        </w:rPr>
        <w:t>CSA</w:t>
      </w:r>
      <w:r>
        <w:rPr>
          <w:rFonts w:ascii="Times New Roman" w:hAnsi="Times New Roman" w:cs="Times New Roman"/>
          <w:sz w:val="24"/>
          <w:szCs w:val="24"/>
        </w:rPr>
        <w:t xml:space="preserve"> SharePoint site.  Both weighted and unweighted survey results are available for download.  FEMA employees can also access survey dashboards and view aggregated results for select questions.  The dashboards are refreshed more frequently than reports are published.  </w:t>
      </w:r>
    </w:p>
    <w:p w:rsidR="0010778D" w:rsidP="0010778D" w14:paraId="77808F9E" w14:textId="77777777">
      <w:pPr>
        <w:contextualSpacing/>
        <w:rPr>
          <w:rFonts w:ascii="Times New Roman" w:hAnsi="Times New Roman" w:cs="Times New Roman"/>
          <w:sz w:val="24"/>
          <w:szCs w:val="24"/>
        </w:rPr>
      </w:pPr>
    </w:p>
    <w:p w:rsidR="00E94229" w:rsidP="0010778D" w14:paraId="03D02B22" w14:textId="1707DDB1">
      <w:pPr>
        <w:contextualSpacing/>
        <w:rPr>
          <w:rFonts w:ascii="Times New Roman" w:hAnsi="Times New Roman" w:cs="Times New Roman"/>
          <w:b/>
          <w:bCs/>
          <w:sz w:val="24"/>
          <w:szCs w:val="24"/>
        </w:rPr>
      </w:pPr>
      <w:r w:rsidRPr="007918CA">
        <w:rPr>
          <w:rFonts w:ascii="Times New Roman" w:hAnsi="Times New Roman" w:cs="Times New Roman"/>
          <w:sz w:val="24"/>
          <w:szCs w:val="24"/>
        </w:rPr>
        <w:t xml:space="preserve">Statisticians may be asked to do more in-depth analysis if there is a significant drop in customer satisfaction scores, and stakeholders want to understand why there was a decrease in satisfaction.  This may involve correlation, T-tests, </w:t>
      </w:r>
      <w:r w:rsidR="00FF251C">
        <w:rPr>
          <w:rFonts w:ascii="Times New Roman" w:hAnsi="Times New Roman" w:cs="Times New Roman"/>
          <w:sz w:val="24"/>
          <w:szCs w:val="24"/>
        </w:rPr>
        <w:t>c</w:t>
      </w:r>
      <w:r w:rsidRPr="007918CA">
        <w:rPr>
          <w:rFonts w:ascii="Times New Roman" w:hAnsi="Times New Roman" w:cs="Times New Roman"/>
          <w:sz w:val="24"/>
          <w:szCs w:val="24"/>
        </w:rPr>
        <w:t>rosstab</w:t>
      </w:r>
      <w:r w:rsidRPr="007918CA" w:rsidR="00E55E75">
        <w:rPr>
          <w:rFonts w:ascii="Times New Roman" w:hAnsi="Times New Roman" w:cs="Times New Roman"/>
          <w:sz w:val="24"/>
          <w:szCs w:val="24"/>
        </w:rPr>
        <w:t>ulations</w:t>
      </w:r>
      <w:r w:rsidRPr="007918CA">
        <w:rPr>
          <w:rFonts w:ascii="Times New Roman" w:hAnsi="Times New Roman" w:cs="Times New Roman"/>
          <w:sz w:val="24"/>
          <w:szCs w:val="24"/>
        </w:rPr>
        <w:t xml:space="preserve"> with Pearson’s Chi-Square, and Analysis of Variance (ANOVA).</w:t>
      </w:r>
      <w:r w:rsidR="00E527CD">
        <w:rPr>
          <w:rFonts w:ascii="Times New Roman" w:hAnsi="Times New Roman" w:cs="Times New Roman"/>
          <w:sz w:val="24"/>
          <w:szCs w:val="24"/>
        </w:rPr>
        <w:t xml:space="preserve">  Nonparametric analys</w:t>
      </w:r>
      <w:r w:rsidR="00713B9E">
        <w:rPr>
          <w:rFonts w:ascii="Times New Roman" w:hAnsi="Times New Roman" w:cs="Times New Roman"/>
          <w:sz w:val="24"/>
          <w:szCs w:val="24"/>
        </w:rPr>
        <w:t>is</w:t>
      </w:r>
      <w:r w:rsidR="00E527CD">
        <w:rPr>
          <w:rFonts w:ascii="Times New Roman" w:hAnsi="Times New Roman" w:cs="Times New Roman"/>
          <w:sz w:val="24"/>
          <w:szCs w:val="24"/>
        </w:rPr>
        <w:t xml:space="preserve"> may be used if appropriate.</w:t>
      </w:r>
      <w:r w:rsidRPr="007918CA">
        <w:rPr>
          <w:rFonts w:ascii="Times New Roman" w:hAnsi="Times New Roman" w:cs="Times New Roman"/>
          <w:sz w:val="24"/>
          <w:szCs w:val="24"/>
        </w:rPr>
        <w:t xml:space="preserve"> </w:t>
      </w:r>
      <w:r w:rsidR="0010778D">
        <w:rPr>
          <w:rFonts w:ascii="Times New Roman" w:hAnsi="Times New Roman" w:cs="Times New Roman"/>
          <w:sz w:val="24"/>
          <w:szCs w:val="24"/>
        </w:rPr>
        <w:t xml:space="preserve"> </w:t>
      </w:r>
      <w:r w:rsidRPr="007918CA">
        <w:rPr>
          <w:rFonts w:ascii="Times New Roman" w:hAnsi="Times New Roman" w:cs="Times New Roman"/>
          <w:sz w:val="24"/>
          <w:szCs w:val="24"/>
        </w:rPr>
        <w:t xml:space="preserve">Demographic data will typically be used to describe the sample of respondents, but </w:t>
      </w:r>
      <w:r w:rsidR="00FF251C">
        <w:rPr>
          <w:rFonts w:ascii="Times New Roman" w:hAnsi="Times New Roman" w:cs="Times New Roman"/>
          <w:sz w:val="24"/>
          <w:szCs w:val="24"/>
        </w:rPr>
        <w:t>s</w:t>
      </w:r>
      <w:r w:rsidRPr="007918CA">
        <w:rPr>
          <w:rFonts w:ascii="Times New Roman" w:hAnsi="Times New Roman" w:cs="Times New Roman"/>
          <w:sz w:val="24"/>
          <w:szCs w:val="24"/>
        </w:rPr>
        <w:t>tatisticians may also look for differences in satisfaction across demographic groups if a more in-depth analysis is requested.</w:t>
      </w:r>
      <w:r w:rsidR="0079014A">
        <w:rPr>
          <w:rFonts w:ascii="Times New Roman" w:hAnsi="Times New Roman" w:cs="Times New Roman"/>
          <w:sz w:val="24"/>
          <w:szCs w:val="24"/>
        </w:rPr>
        <w:t xml:space="preserve">  Statisticians are careful to include disclaimers about generalizability if sample is low.</w:t>
      </w:r>
      <w:r w:rsidRPr="007918CA" w:rsidR="001A6B92">
        <w:rPr>
          <w:rFonts w:ascii="Times New Roman" w:hAnsi="Times New Roman" w:cs="Times New Roman"/>
          <w:sz w:val="24"/>
          <w:szCs w:val="24"/>
        </w:rPr>
        <w:t xml:space="preserve"> </w:t>
      </w:r>
      <w:r w:rsidRPr="006625E7" w:rsidR="00562915">
        <w:rPr>
          <w:rFonts w:ascii="Times New Roman" w:hAnsi="Times New Roman" w:cs="Times New Roman"/>
          <w:b/>
          <w:bCs/>
          <w:sz w:val="24"/>
          <w:szCs w:val="24"/>
        </w:rPr>
        <w:fldChar w:fldCharType="begin"/>
      </w:r>
      <w:r w:rsidRPr="006625E7" w:rsidR="00562915">
        <w:rPr>
          <w:rFonts w:ascii="Times New Roman" w:hAnsi="Times New Roman" w:cs="Times New Roman"/>
          <w:b/>
          <w:bCs/>
          <w:sz w:val="24"/>
          <w:szCs w:val="24"/>
        </w:rPr>
        <w:instrText>ADVANCE \R 0.95</w:instrText>
      </w:r>
      <w:r w:rsidRPr="006625E7" w:rsidR="00562915">
        <w:rPr>
          <w:rFonts w:ascii="Times New Roman" w:hAnsi="Times New Roman" w:cs="Times New Roman"/>
          <w:b/>
          <w:bCs/>
          <w:sz w:val="24"/>
          <w:szCs w:val="24"/>
        </w:rPr>
        <w:fldChar w:fldCharType="end"/>
      </w:r>
    </w:p>
    <w:p w:rsidR="0010778D" w:rsidRPr="0065742E" w:rsidP="001D79E1" w14:paraId="6BEE66E4" w14:textId="77777777">
      <w:pPr>
        <w:contextualSpacing/>
        <w:rPr>
          <w:rFonts w:ascii="Times New Roman" w:hAnsi="Times New Roman" w:cs="Times New Roman"/>
          <w:sz w:val="24"/>
          <w:szCs w:val="24"/>
        </w:rPr>
      </w:pPr>
    </w:p>
    <w:p w:rsidR="00562915" w:rsidRPr="006625E7" w:rsidP="001D79E1" w14:paraId="2D0C73C4" w14:textId="6EDF33B9">
      <w:pPr>
        <w:contextualSpacing/>
        <w:rPr>
          <w:rFonts w:ascii="Times New Roman" w:hAnsi="Times New Roman" w:cs="Times New Roman"/>
          <w:b/>
          <w:bCs/>
          <w:sz w:val="24"/>
          <w:szCs w:val="24"/>
        </w:rPr>
      </w:pP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10778D" w:rsidP="0010778D" w14:paraId="08738A9E" w14:textId="77777777">
      <w:pPr>
        <w:contextualSpacing/>
        <w:rPr>
          <w:rFonts w:ascii="Times New Roman" w:hAnsi="Times New Roman" w:cs="Times New Roman"/>
          <w:color w:val="000000"/>
          <w:sz w:val="24"/>
          <w:szCs w:val="24"/>
        </w:rPr>
      </w:pPr>
    </w:p>
    <w:p w:rsidR="00562915" w:rsidP="0010778D" w14:paraId="51C1FDF2" w14:textId="226263BC">
      <w:pPr>
        <w:contextualSpacing/>
        <w:rPr>
          <w:rFonts w:ascii="Times New Roman" w:hAnsi="Times New Roman" w:cs="Times New Roman"/>
          <w:b/>
          <w:bCs/>
          <w:color w:val="000000"/>
          <w:sz w:val="24"/>
          <w:szCs w:val="24"/>
        </w:rPr>
      </w:pPr>
      <w:r w:rsidRPr="007918CA">
        <w:rPr>
          <w:rFonts w:ascii="Times New Roman" w:hAnsi="Times New Roman" w:cs="Times New Roman"/>
          <w:color w:val="000000"/>
          <w:sz w:val="24"/>
          <w:szCs w:val="24"/>
        </w:rPr>
        <w:t>This collection does not seek approval to not display the expiration date for OMB approval.</w:t>
      </w:r>
      <w:r w:rsidRPr="007918CA">
        <w:rPr>
          <w:rFonts w:ascii="Times New Roman" w:hAnsi="Times New Roman" w:cs="Times New Roman"/>
          <w:b/>
          <w:bCs/>
          <w:color w:val="000000"/>
          <w:sz w:val="24"/>
          <w:szCs w:val="24"/>
        </w:rPr>
        <w:fldChar w:fldCharType="begin"/>
      </w:r>
      <w:r w:rsidRPr="007918CA">
        <w:rPr>
          <w:rFonts w:ascii="Times New Roman" w:hAnsi="Times New Roman" w:cs="Times New Roman"/>
          <w:b/>
          <w:bCs/>
          <w:color w:val="000000"/>
          <w:sz w:val="24"/>
          <w:szCs w:val="24"/>
        </w:rPr>
        <w:instrText>ADVANCE \R 0.95</w:instrText>
      </w:r>
      <w:r w:rsidRPr="007918CA">
        <w:rPr>
          <w:rFonts w:ascii="Times New Roman" w:hAnsi="Times New Roman" w:cs="Times New Roman"/>
          <w:b/>
          <w:bCs/>
          <w:color w:val="000000"/>
          <w:sz w:val="24"/>
          <w:szCs w:val="24"/>
        </w:rPr>
        <w:fldChar w:fldCharType="end"/>
      </w:r>
    </w:p>
    <w:p w:rsidR="0010778D" w:rsidRPr="007918CA" w:rsidP="001D79E1" w14:paraId="3398E070" w14:textId="77777777">
      <w:pPr>
        <w:contextualSpacing/>
        <w:rPr>
          <w:rFonts w:ascii="Times New Roman" w:hAnsi="Times New Roman" w:cs="Times New Roman"/>
          <w:b/>
          <w:bCs/>
          <w:color w:val="000000"/>
          <w:sz w:val="24"/>
          <w:szCs w:val="24"/>
        </w:rPr>
      </w:pPr>
    </w:p>
    <w:p w:rsidR="00562915" w:rsidRPr="007918CA" w:rsidP="001D79E1" w14:paraId="1A37FB4B" w14:textId="77777777">
      <w:pPr>
        <w:contextualSpacing/>
        <w:rPr>
          <w:rFonts w:ascii="Times New Roman" w:hAnsi="Times New Roman" w:cs="Times New Roman"/>
          <w:b/>
          <w:bCs/>
          <w:sz w:val="24"/>
          <w:szCs w:val="24"/>
        </w:rPr>
      </w:pPr>
      <w:r w:rsidRPr="007918CA">
        <w:rPr>
          <w:rFonts w:ascii="Times New Roman" w:hAnsi="Times New Roman" w:cs="Times New Roman"/>
          <w:b/>
          <w:bCs/>
          <w:sz w:val="24"/>
          <w:szCs w:val="24"/>
        </w:rPr>
        <w:fldChar w:fldCharType="begin"/>
      </w:r>
      <w:r w:rsidRPr="007918CA">
        <w:rPr>
          <w:rFonts w:ascii="Times New Roman" w:hAnsi="Times New Roman" w:cs="Times New Roman"/>
          <w:b/>
          <w:bCs/>
          <w:sz w:val="24"/>
          <w:szCs w:val="24"/>
        </w:rPr>
        <w:instrText>ADVANCE \R 0.95</w:instrText>
      </w:r>
      <w:r w:rsidRPr="007918CA">
        <w:rPr>
          <w:rFonts w:ascii="Times New Roman" w:hAnsi="Times New Roman" w:cs="Times New Roman"/>
          <w:b/>
          <w:bCs/>
          <w:sz w:val="24"/>
          <w:szCs w:val="24"/>
        </w:rPr>
        <w:fldChar w:fldCharType="end"/>
      </w:r>
      <w:r w:rsidRPr="007918CA">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10778D" w:rsidP="0010778D" w14:paraId="2602D3B4" w14:textId="77777777">
      <w:pPr>
        <w:contextualSpacing/>
        <w:rPr>
          <w:rFonts w:ascii="Times New Roman" w:hAnsi="Times New Roman" w:cs="Times New Roman"/>
          <w:sz w:val="24"/>
          <w:szCs w:val="24"/>
        </w:rPr>
      </w:pPr>
    </w:p>
    <w:p w:rsidR="001E5AF5" w:rsidRPr="001D79E1" w:rsidP="00704931" w14:paraId="511046D6" w14:textId="5CFCDACB">
      <w:pPr>
        <w:contextualSpacing/>
      </w:pPr>
      <w:r w:rsidRPr="007918CA">
        <w:rPr>
          <w:rFonts w:ascii="Times New Roman" w:hAnsi="Times New Roman" w:cs="Times New Roman"/>
          <w:sz w:val="24"/>
          <w:szCs w:val="24"/>
        </w:rPr>
        <w:t>FEMA does not request an exception to the certification of this information collection.</w:t>
      </w:r>
    </w:p>
    <w:sectPr w:rsidSect="001D79E1">
      <w:footerReference w:type="even" r:id="rId11"/>
      <w:footerReference w:type="defaul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7BE" w:rsidP="00530AFC" w14:paraId="4A6396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127BE" w14:paraId="6997030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7BE" w:rsidP="00530AFC" w14:paraId="159AAE73" w14:textId="05F32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27BE" w:rsidRPr="0009009A" w:rsidP="0009009A" w14:paraId="6A231C8F" w14:textId="3AD100B4">
    <w:pPr>
      <w:pStyle w:val="FootnoteText"/>
      <w:rPr>
        <w:rFonts w:ascii="Times New Roman" w:hAnsi="Times New Roman" w:cs="Times New Roman"/>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4550" w14:paraId="4A44B392" w14:textId="77777777">
      <w:pPr>
        <w:spacing w:after="0" w:line="240" w:lineRule="auto"/>
      </w:pPr>
      <w:r>
        <w:separator/>
      </w:r>
    </w:p>
  </w:footnote>
  <w:footnote w:type="continuationSeparator" w:id="1">
    <w:p w:rsidR="00EC4550" w14:paraId="3368A772" w14:textId="77777777">
      <w:pPr>
        <w:spacing w:after="0" w:line="240" w:lineRule="auto"/>
      </w:pPr>
      <w:r>
        <w:continuationSeparator/>
      </w:r>
    </w:p>
  </w:footnote>
  <w:footnote w:type="continuationNotice" w:id="2">
    <w:p w:rsidR="00EC4550" w14:paraId="1F064B60" w14:textId="77777777">
      <w:pPr>
        <w:spacing w:after="0" w:line="240" w:lineRule="auto"/>
      </w:pPr>
    </w:p>
  </w:footnote>
  <w:footnote w:id="3">
    <w:p w:rsidR="008127BE" w14:paraId="7336EA95" w14:textId="1721A29F">
      <w:pPr>
        <w:pStyle w:val="FootnoteText"/>
      </w:pPr>
      <w:r>
        <w:rPr>
          <w:rStyle w:val="FootnoteReference"/>
        </w:rPr>
        <w:footnoteRef/>
      </w:r>
      <w:r>
        <w:t xml:space="preserve"> </w:t>
      </w:r>
      <w:r w:rsidRPr="004168C9">
        <w:rPr>
          <w:rFonts w:ascii="Times New Roman" w:hAnsi="Times New Roman" w:cs="Times New Roman"/>
          <w:sz w:val="18"/>
          <w:szCs w:val="22"/>
        </w:rPr>
        <w:t xml:space="preserve">Ref: </w:t>
      </w:r>
      <w:hyperlink r:id="rId1" w:history="1">
        <w:r w:rsidRPr="004168C9">
          <w:rPr>
            <w:rStyle w:val="Hyperlink"/>
            <w:rFonts w:ascii="Times New Roman" w:hAnsi="Times New Roman" w:cs="Times New Roman"/>
            <w:sz w:val="18"/>
            <w:szCs w:val="22"/>
          </w:rPr>
          <w:t>https://www.nsf.gov/sbe/AC_Materials/The_Future_of_Survey_Research.pdf</w:t>
        </w:r>
      </w:hyperlink>
    </w:p>
  </w:footnote>
  <w:footnote w:id="4">
    <w:p w:rsidR="008127BE" w:rsidRPr="0025059B" w:rsidP="00227EB1" w14:paraId="231B0404" w14:textId="77777777">
      <w:pPr>
        <w:pStyle w:val="FootnoteText"/>
        <w:rPr>
          <w:rFonts w:ascii="Times New Roman" w:hAnsi="Times New Roman" w:cs="Times New Roman"/>
          <w:color w:val="000000"/>
          <w:sz w:val="18"/>
          <w:szCs w:val="24"/>
        </w:rPr>
      </w:pPr>
      <w:r>
        <w:rPr>
          <w:rStyle w:val="FootnoteReference"/>
        </w:rPr>
        <w:footnoteRef/>
      </w:r>
      <w:r>
        <w:t xml:space="preserve"> </w:t>
      </w:r>
      <w:hyperlink r:id="rId2" w:history="1">
        <w:r w:rsidRPr="00820624">
          <w:rPr>
            <w:rStyle w:val="Hyperlink"/>
            <w:rFonts w:ascii="Times New Roman" w:hAnsi="Times New Roman" w:cs="Times New Roman"/>
            <w:sz w:val="18"/>
            <w:szCs w:val="24"/>
          </w:rPr>
          <w:t>https://www.sagepub.com/sites/default/files/upm-binaries/24056_Chapter4.pdf</w:t>
        </w:r>
      </w:hyperlink>
    </w:p>
  </w:footnote>
  <w:footnote w:id="5">
    <w:p w:rsidR="008127BE" w14:paraId="2B6290B3" w14:textId="1D743CD5">
      <w:pPr>
        <w:pStyle w:val="FootnoteText"/>
      </w:pPr>
      <w:r>
        <w:rPr>
          <w:rStyle w:val="FootnoteReference"/>
        </w:rPr>
        <w:footnoteRef/>
      </w:r>
      <w:r>
        <w:t xml:space="preserve"> </w:t>
      </w:r>
      <w:hyperlink r:id="rId3" w:history="1">
        <w:r w:rsidRPr="00820624">
          <w:rPr>
            <w:rStyle w:val="Hyperlink"/>
            <w:rFonts w:ascii="Times New Roman" w:hAnsi="Times New Roman" w:cs="Times New Roman"/>
            <w:sz w:val="18"/>
            <w:szCs w:val="24"/>
          </w:rPr>
          <w:t>https://obamawhitehouse.archives.gov/sites/default/files/omb/inforeg/pmc_survey_guidance_2006.pdf</w:t>
        </w:r>
      </w:hyperlink>
      <w:r w:rsidRPr="00DC528D">
        <w:rPr>
          <w:rFonts w:ascii="Times New Roman" w:hAnsi="Times New Roman" w:cs="Times New Roman"/>
          <w:sz w:val="18"/>
          <w:szCs w:val="24"/>
        </w:rPr>
        <w:t>,   Pg. 69</w:t>
      </w:r>
    </w:p>
  </w:footnote>
  <w:footnote w:id="6">
    <w:p w:rsidR="00D555EF" w:rsidRPr="001D79E1" w:rsidP="00D555EF" w14:paraId="40E20BB9" w14:textId="77777777">
      <w:pPr>
        <w:pStyle w:val="FootnoteText"/>
        <w:rPr>
          <w:rFonts w:ascii="Times New Roman" w:hAnsi="Times New Roman" w:cs="Times New Roman"/>
          <w:sz w:val="18"/>
          <w:szCs w:val="18"/>
        </w:rPr>
      </w:pPr>
      <w:r w:rsidRPr="001D79E1">
        <w:rPr>
          <w:rStyle w:val="FootnoteReference"/>
          <w:rFonts w:ascii="Times New Roman" w:hAnsi="Times New Roman" w:cs="Times New Roman"/>
          <w:sz w:val="18"/>
          <w:szCs w:val="18"/>
        </w:rPr>
        <w:footnoteRef/>
      </w:r>
      <w:r w:rsidRPr="001D79E1">
        <w:rPr>
          <w:rFonts w:ascii="Times New Roman" w:hAnsi="Times New Roman" w:cs="Times New Roman"/>
          <w:sz w:val="18"/>
          <w:szCs w:val="18"/>
        </w:rPr>
        <w:t xml:space="preserve"> Bureau of Labor Statistics, Employer Costs for Employee Compensation, Table 1.  Available at </w:t>
      </w:r>
      <w:hyperlink r:id="rId4" w:history="1">
        <w:r w:rsidRPr="001D79E1">
          <w:rPr>
            <w:rStyle w:val="Hyperlink"/>
            <w:rFonts w:ascii="Times New Roman" w:hAnsi="Times New Roman" w:cs="Times New Roman"/>
            <w:sz w:val="18"/>
            <w:szCs w:val="18"/>
          </w:rPr>
          <w:t>https://www.bls.gov/news.release/archives/ecec_03182022.pdf</w:t>
        </w:r>
      </w:hyperlink>
      <w:r w:rsidRPr="001D79E1">
        <w:rPr>
          <w:rFonts w:ascii="Times New Roman" w:hAnsi="Times New Roman" w:cs="Times New Roman"/>
          <w:sz w:val="18"/>
          <w:szCs w:val="18"/>
        </w:rPr>
        <w:t xml:space="preserve">.  </w:t>
      </w:r>
      <w:r w:rsidRPr="001D79E1">
        <w:rPr>
          <w:rStyle w:val="normaltextrun"/>
          <w:rFonts w:ascii="Times New Roman" w:eastAsia="Times New Roman" w:hAnsi="Times New Roman" w:cs="Times New Roman"/>
          <w:color w:val="000000"/>
          <w:sz w:val="18"/>
          <w:szCs w:val="18"/>
          <w:shd w:val="clear" w:color="auto" w:fill="FFFFFF"/>
        </w:rPr>
        <w:t>Accessed March 29, 2022</w:t>
      </w:r>
      <w:r w:rsidRPr="001D79E1">
        <w:rPr>
          <w:rFonts w:ascii="Times New Roman" w:hAnsi="Times New Roman" w:cs="Times New Roman"/>
          <w:sz w:val="18"/>
          <w:szCs w:val="18"/>
        </w:rPr>
        <w:t>.  The wage multiplier is calculated by dividing total compensation for all workers of $40.35 by wages and salaries for all workers of $27.83 per hour yielding a benefits multiplier of approximately 1.45.</w:t>
      </w:r>
    </w:p>
  </w:footnote>
  <w:footnote w:id="7">
    <w:p w:rsidR="00723067" w:rsidRPr="001D79E1" w:rsidP="00723067" w14:paraId="5349BBBF" w14:textId="77777777">
      <w:pPr>
        <w:pStyle w:val="FootnoteText"/>
        <w:rPr>
          <w:rFonts w:ascii="Times New Roman" w:hAnsi="Times New Roman" w:cs="Times New Roman"/>
          <w:sz w:val="18"/>
          <w:szCs w:val="18"/>
        </w:rPr>
      </w:pPr>
      <w:r w:rsidRPr="001D79E1">
        <w:rPr>
          <w:rStyle w:val="FootnoteReference"/>
          <w:rFonts w:ascii="Times New Roman" w:hAnsi="Times New Roman" w:cs="Times New Roman"/>
          <w:sz w:val="18"/>
          <w:szCs w:val="18"/>
        </w:rPr>
        <w:footnoteRef/>
      </w:r>
      <w:r w:rsidRPr="001D79E1">
        <w:rPr>
          <w:rFonts w:ascii="Times New Roman" w:hAnsi="Times New Roman" w:cs="Times New Roman"/>
          <w:sz w:val="18"/>
          <w:szCs w:val="18"/>
        </w:rPr>
        <w:t xml:space="preserve"> Information on the mean wage rate from the U.S. Department of Labor, Bureau of Labor Statistics is available online at: </w:t>
      </w:r>
      <w:hyperlink r:id="rId5" w:history="1">
        <w:r w:rsidRPr="001D79E1">
          <w:rPr>
            <w:rStyle w:val="Hyperlink"/>
            <w:rFonts w:ascii="Times New Roman" w:hAnsi="Times New Roman" w:cs="Times New Roman"/>
            <w:sz w:val="18"/>
            <w:szCs w:val="18"/>
          </w:rPr>
          <w:t>https://www.bls.gov/oes/2021/may/oes_nat.htm</w:t>
        </w:r>
      </w:hyperlink>
    </w:p>
    <w:p w:rsidR="00723067" w:rsidRPr="002F0868" w:rsidP="00723067" w14:paraId="4EB478EF" w14:textId="77777777">
      <w:pPr>
        <w:pStyle w:val="FootnoteText"/>
        <w:rPr>
          <w:rFonts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2EAE"/>
    <w:multiLevelType w:val="hybridMultilevel"/>
    <w:tmpl w:val="112C394A"/>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B26A94"/>
    <w:multiLevelType w:val="hybridMultilevel"/>
    <w:tmpl w:val="870E952A"/>
    <w:lvl w:ilvl="0">
      <w:start w:val="1"/>
      <w:numFmt w:val="lowerLetter"/>
      <w:lvlText w:val="(%1)"/>
      <w:lvlJc w:val="left"/>
      <w:pPr>
        <w:tabs>
          <w:tab w:val="num" w:pos="720"/>
        </w:tabs>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1F072A"/>
    <w:multiLevelType w:val="hybridMultilevel"/>
    <w:tmpl w:val="E8965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911609"/>
    <w:multiLevelType w:val="hybridMultilevel"/>
    <w:tmpl w:val="26A28678"/>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B6414B"/>
    <w:multiLevelType w:val="hybridMultilevel"/>
    <w:tmpl w:val="4604759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F764A6"/>
    <w:multiLevelType w:val="hybridMultilevel"/>
    <w:tmpl w:val="200A8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776C7E"/>
    <w:multiLevelType w:val="hybridMultilevel"/>
    <w:tmpl w:val="DADCB2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B06742"/>
    <w:multiLevelType w:val="hybridMultilevel"/>
    <w:tmpl w:val="DA2454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513184"/>
    <w:multiLevelType w:val="hybridMultilevel"/>
    <w:tmpl w:val="7C1E2D28"/>
    <w:lvl w:ilvl="0">
      <w:start w:val="2"/>
      <w:numFmt w:val="lowerLetter"/>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30C95B9A"/>
    <w:multiLevelType w:val="hybridMultilevel"/>
    <w:tmpl w:val="940AE45E"/>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6F00C4"/>
    <w:multiLevelType w:val="hybridMultilevel"/>
    <w:tmpl w:val="9842CC0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5B5AD4"/>
    <w:multiLevelType w:val="hybridMultilevel"/>
    <w:tmpl w:val="D554B1F0"/>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462A9E"/>
    <w:multiLevelType w:val="hybridMultilevel"/>
    <w:tmpl w:val="319A6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7453DB"/>
    <w:multiLevelType w:val="hybridMultilevel"/>
    <w:tmpl w:val="6DA02A8E"/>
    <w:lvl w:ilvl="0">
      <w:start w:val="2"/>
      <w:numFmt w:val="lowerLetter"/>
      <w:lvlText w:val="(%1)"/>
      <w:lvlJc w:val="left"/>
      <w:pPr>
        <w:tabs>
          <w:tab w:val="num" w:pos="1800"/>
        </w:tabs>
        <w:ind w:left="180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00240D9"/>
    <w:multiLevelType w:val="hybridMultilevel"/>
    <w:tmpl w:val="A1583FF4"/>
    <w:lvl w:ilvl="0">
      <w:start w:val="12"/>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B11CFC"/>
    <w:multiLevelType w:val="hybridMultilevel"/>
    <w:tmpl w:val="505E8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B67E42"/>
    <w:multiLevelType w:val="hybridMultilevel"/>
    <w:tmpl w:val="8F30B506"/>
    <w:lvl w:ilvl="0">
      <w:start w:val="12"/>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7B0393"/>
    <w:multiLevelType w:val="hybridMultilevel"/>
    <w:tmpl w:val="8E9EE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24E14CD"/>
    <w:multiLevelType w:val="hybridMultilevel"/>
    <w:tmpl w:val="336ACF44"/>
    <w:lvl w:ilvl="0">
      <w:start w:val="12"/>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2FC1972"/>
    <w:multiLevelType w:val="hybridMultilevel"/>
    <w:tmpl w:val="73E21096"/>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b/>
        <w:bCs/>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722A14FC"/>
    <w:multiLevelType w:val="hybridMultilevel"/>
    <w:tmpl w:val="700886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4720A6E"/>
    <w:multiLevelType w:val="hybridMultilevel"/>
    <w:tmpl w:val="A1104D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586A86"/>
    <w:multiLevelType w:val="hybridMultilevel"/>
    <w:tmpl w:val="ACFA80E4"/>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E86284A"/>
    <w:multiLevelType w:val="hybridMultilevel"/>
    <w:tmpl w:val="0BC87CB0"/>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6083855">
    <w:abstractNumId w:val="26"/>
  </w:num>
  <w:num w:numId="2" w16cid:durableId="1635255074">
    <w:abstractNumId w:val="24"/>
  </w:num>
  <w:num w:numId="3" w16cid:durableId="1883979969">
    <w:abstractNumId w:val="12"/>
  </w:num>
  <w:num w:numId="4" w16cid:durableId="1487362205">
    <w:abstractNumId w:val="9"/>
  </w:num>
  <w:num w:numId="5" w16cid:durableId="1578204077">
    <w:abstractNumId w:val="3"/>
  </w:num>
  <w:num w:numId="6" w16cid:durableId="989094267">
    <w:abstractNumId w:val="21"/>
  </w:num>
  <w:num w:numId="7" w16cid:durableId="1468864029">
    <w:abstractNumId w:val="11"/>
  </w:num>
  <w:num w:numId="8" w16cid:durableId="1577134135">
    <w:abstractNumId w:val="8"/>
  </w:num>
  <w:num w:numId="9" w16cid:durableId="47269979">
    <w:abstractNumId w:val="16"/>
  </w:num>
  <w:num w:numId="10" w16cid:durableId="1368289566">
    <w:abstractNumId w:val="27"/>
  </w:num>
  <w:num w:numId="11" w16cid:durableId="434836453">
    <w:abstractNumId w:val="17"/>
  </w:num>
  <w:num w:numId="12" w16cid:durableId="1867988113">
    <w:abstractNumId w:val="2"/>
  </w:num>
  <w:num w:numId="13" w16cid:durableId="737509367">
    <w:abstractNumId w:val="6"/>
  </w:num>
  <w:num w:numId="14" w16cid:durableId="752553492">
    <w:abstractNumId w:val="22"/>
  </w:num>
  <w:num w:numId="15" w16cid:durableId="672882690">
    <w:abstractNumId w:val="29"/>
  </w:num>
  <w:num w:numId="16" w16cid:durableId="38556427">
    <w:abstractNumId w:val="13"/>
  </w:num>
  <w:num w:numId="17" w16cid:durableId="1791435909">
    <w:abstractNumId w:val="20"/>
  </w:num>
  <w:num w:numId="18" w16cid:durableId="269314065">
    <w:abstractNumId w:val="18"/>
  </w:num>
  <w:num w:numId="19" w16cid:durableId="6948047">
    <w:abstractNumId w:val="15"/>
  </w:num>
  <w:num w:numId="20" w16cid:durableId="1463114971">
    <w:abstractNumId w:val="0"/>
  </w:num>
  <w:num w:numId="21" w16cid:durableId="25955637">
    <w:abstractNumId w:val="5"/>
  </w:num>
  <w:num w:numId="22" w16cid:durableId="1040979056">
    <w:abstractNumId w:val="28"/>
  </w:num>
  <w:num w:numId="23" w16cid:durableId="1838497768">
    <w:abstractNumId w:val="19"/>
  </w:num>
  <w:num w:numId="24" w16cid:durableId="20711859">
    <w:abstractNumId w:val="14"/>
  </w:num>
  <w:num w:numId="25" w16cid:durableId="2074159142">
    <w:abstractNumId w:val="10"/>
  </w:num>
  <w:num w:numId="26" w16cid:durableId="244149801">
    <w:abstractNumId w:val="25"/>
  </w:num>
  <w:num w:numId="27" w16cid:durableId="1679622596">
    <w:abstractNumId w:val="4"/>
  </w:num>
  <w:num w:numId="28" w16cid:durableId="954291703">
    <w:abstractNumId w:val="7"/>
  </w:num>
  <w:num w:numId="29" w16cid:durableId="919406745">
    <w:abstractNumId w:val="23"/>
  </w:num>
  <w:num w:numId="30" w16cid:durableId="2090805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1DDC"/>
    <w:rsid w:val="00002116"/>
    <w:rsid w:val="00004774"/>
    <w:rsid w:val="00004BEF"/>
    <w:rsid w:val="00006BC8"/>
    <w:rsid w:val="00007CF0"/>
    <w:rsid w:val="00010291"/>
    <w:rsid w:val="000130DB"/>
    <w:rsid w:val="000155EE"/>
    <w:rsid w:val="000157CD"/>
    <w:rsid w:val="0002057E"/>
    <w:rsid w:val="00023404"/>
    <w:rsid w:val="00024D44"/>
    <w:rsid w:val="00025408"/>
    <w:rsid w:val="00025A61"/>
    <w:rsid w:val="0003002C"/>
    <w:rsid w:val="000325CA"/>
    <w:rsid w:val="000336F2"/>
    <w:rsid w:val="00040C42"/>
    <w:rsid w:val="0004107B"/>
    <w:rsid w:val="00042B21"/>
    <w:rsid w:val="00043132"/>
    <w:rsid w:val="0004783D"/>
    <w:rsid w:val="000531FF"/>
    <w:rsid w:val="00053CFC"/>
    <w:rsid w:val="00053E2A"/>
    <w:rsid w:val="0005468C"/>
    <w:rsid w:val="00055AEB"/>
    <w:rsid w:val="00056960"/>
    <w:rsid w:val="000577C2"/>
    <w:rsid w:val="00057ED8"/>
    <w:rsid w:val="00062C4F"/>
    <w:rsid w:val="00063ADC"/>
    <w:rsid w:val="0006404F"/>
    <w:rsid w:val="000640A0"/>
    <w:rsid w:val="000641D7"/>
    <w:rsid w:val="000660B8"/>
    <w:rsid w:val="000665A7"/>
    <w:rsid w:val="00067E47"/>
    <w:rsid w:val="00070B57"/>
    <w:rsid w:val="0007154C"/>
    <w:rsid w:val="000737EE"/>
    <w:rsid w:val="00076A5B"/>
    <w:rsid w:val="00077537"/>
    <w:rsid w:val="00080141"/>
    <w:rsid w:val="0008040D"/>
    <w:rsid w:val="0008045D"/>
    <w:rsid w:val="0008289E"/>
    <w:rsid w:val="00082E50"/>
    <w:rsid w:val="00084781"/>
    <w:rsid w:val="00085187"/>
    <w:rsid w:val="00086C56"/>
    <w:rsid w:val="00087B07"/>
    <w:rsid w:val="0009009A"/>
    <w:rsid w:val="00093554"/>
    <w:rsid w:val="000978E6"/>
    <w:rsid w:val="000A4711"/>
    <w:rsid w:val="000A5A5F"/>
    <w:rsid w:val="000A769B"/>
    <w:rsid w:val="000B08DD"/>
    <w:rsid w:val="000B0FA7"/>
    <w:rsid w:val="000B3CF7"/>
    <w:rsid w:val="000B4ED8"/>
    <w:rsid w:val="000B5A7F"/>
    <w:rsid w:val="000B5F4E"/>
    <w:rsid w:val="000B74AE"/>
    <w:rsid w:val="000C08FE"/>
    <w:rsid w:val="000C107E"/>
    <w:rsid w:val="000C18CC"/>
    <w:rsid w:val="000C4671"/>
    <w:rsid w:val="000C4973"/>
    <w:rsid w:val="000C75D1"/>
    <w:rsid w:val="000C76BC"/>
    <w:rsid w:val="000D0478"/>
    <w:rsid w:val="000D0B26"/>
    <w:rsid w:val="000D27F1"/>
    <w:rsid w:val="000D4A25"/>
    <w:rsid w:val="000D68CB"/>
    <w:rsid w:val="000E16E7"/>
    <w:rsid w:val="000E1ADB"/>
    <w:rsid w:val="000E1FAB"/>
    <w:rsid w:val="000E2546"/>
    <w:rsid w:val="000E2C99"/>
    <w:rsid w:val="000E562E"/>
    <w:rsid w:val="000F103E"/>
    <w:rsid w:val="000F134F"/>
    <w:rsid w:val="000F13D3"/>
    <w:rsid w:val="000F3564"/>
    <w:rsid w:val="000F3C7C"/>
    <w:rsid w:val="000F660D"/>
    <w:rsid w:val="000F668A"/>
    <w:rsid w:val="001048A9"/>
    <w:rsid w:val="001048B4"/>
    <w:rsid w:val="00104DAE"/>
    <w:rsid w:val="00105535"/>
    <w:rsid w:val="00105FD3"/>
    <w:rsid w:val="00106954"/>
    <w:rsid w:val="0010778D"/>
    <w:rsid w:val="0011095D"/>
    <w:rsid w:val="00110C40"/>
    <w:rsid w:val="00123276"/>
    <w:rsid w:val="001234FF"/>
    <w:rsid w:val="001240A5"/>
    <w:rsid w:val="00125136"/>
    <w:rsid w:val="0012627E"/>
    <w:rsid w:val="0013060A"/>
    <w:rsid w:val="00130BDB"/>
    <w:rsid w:val="00130F0F"/>
    <w:rsid w:val="00130F65"/>
    <w:rsid w:val="0013581C"/>
    <w:rsid w:val="001371C8"/>
    <w:rsid w:val="0014176E"/>
    <w:rsid w:val="00141980"/>
    <w:rsid w:val="00143545"/>
    <w:rsid w:val="001453A1"/>
    <w:rsid w:val="0014568A"/>
    <w:rsid w:val="00145E7D"/>
    <w:rsid w:val="00146689"/>
    <w:rsid w:val="00146A69"/>
    <w:rsid w:val="00147227"/>
    <w:rsid w:val="001531BA"/>
    <w:rsid w:val="0015725F"/>
    <w:rsid w:val="00157886"/>
    <w:rsid w:val="001626B0"/>
    <w:rsid w:val="001654B6"/>
    <w:rsid w:val="00165E36"/>
    <w:rsid w:val="00172A30"/>
    <w:rsid w:val="00172C98"/>
    <w:rsid w:val="00174FBB"/>
    <w:rsid w:val="001767B3"/>
    <w:rsid w:val="00180324"/>
    <w:rsid w:val="00180E30"/>
    <w:rsid w:val="00186D12"/>
    <w:rsid w:val="001872A1"/>
    <w:rsid w:val="001928C4"/>
    <w:rsid w:val="00193C68"/>
    <w:rsid w:val="00193D79"/>
    <w:rsid w:val="00196887"/>
    <w:rsid w:val="00197356"/>
    <w:rsid w:val="001A3367"/>
    <w:rsid w:val="001A559E"/>
    <w:rsid w:val="001A6005"/>
    <w:rsid w:val="001A6B92"/>
    <w:rsid w:val="001A6F49"/>
    <w:rsid w:val="001C0B8E"/>
    <w:rsid w:val="001D238F"/>
    <w:rsid w:val="001D30D7"/>
    <w:rsid w:val="001D3E4F"/>
    <w:rsid w:val="001D4643"/>
    <w:rsid w:val="001D56B7"/>
    <w:rsid w:val="001D5BD2"/>
    <w:rsid w:val="001D62DC"/>
    <w:rsid w:val="001D79E1"/>
    <w:rsid w:val="001E4005"/>
    <w:rsid w:val="001E5AF5"/>
    <w:rsid w:val="001E7DB8"/>
    <w:rsid w:val="001F074D"/>
    <w:rsid w:val="001F0969"/>
    <w:rsid w:val="001F0AAD"/>
    <w:rsid w:val="001F4D25"/>
    <w:rsid w:val="001F52E7"/>
    <w:rsid w:val="001F7C2B"/>
    <w:rsid w:val="00200511"/>
    <w:rsid w:val="00205AA0"/>
    <w:rsid w:val="00206134"/>
    <w:rsid w:val="002116BE"/>
    <w:rsid w:val="00211CBB"/>
    <w:rsid w:val="00213858"/>
    <w:rsid w:val="0021633C"/>
    <w:rsid w:val="00217682"/>
    <w:rsid w:val="002207F5"/>
    <w:rsid w:val="002249A7"/>
    <w:rsid w:val="0022595B"/>
    <w:rsid w:val="0022640B"/>
    <w:rsid w:val="002279CA"/>
    <w:rsid w:val="00227EB1"/>
    <w:rsid w:val="00230648"/>
    <w:rsid w:val="00232D83"/>
    <w:rsid w:val="002375C9"/>
    <w:rsid w:val="00242625"/>
    <w:rsid w:val="002459DE"/>
    <w:rsid w:val="002501C7"/>
    <w:rsid w:val="0025059B"/>
    <w:rsid w:val="002634D4"/>
    <w:rsid w:val="0026434E"/>
    <w:rsid w:val="00264ED3"/>
    <w:rsid w:val="002652C0"/>
    <w:rsid w:val="00265C27"/>
    <w:rsid w:val="002661A7"/>
    <w:rsid w:val="00267A67"/>
    <w:rsid w:val="00270402"/>
    <w:rsid w:val="002706B1"/>
    <w:rsid w:val="0027258B"/>
    <w:rsid w:val="0027528E"/>
    <w:rsid w:val="00275969"/>
    <w:rsid w:val="00276EB5"/>
    <w:rsid w:val="002776CB"/>
    <w:rsid w:val="00282A0E"/>
    <w:rsid w:val="002864B1"/>
    <w:rsid w:val="00287C81"/>
    <w:rsid w:val="0029086A"/>
    <w:rsid w:val="00291C07"/>
    <w:rsid w:val="00292B8E"/>
    <w:rsid w:val="00295CB3"/>
    <w:rsid w:val="00295E12"/>
    <w:rsid w:val="002968EE"/>
    <w:rsid w:val="002A18CE"/>
    <w:rsid w:val="002A2575"/>
    <w:rsid w:val="002A4411"/>
    <w:rsid w:val="002A45B8"/>
    <w:rsid w:val="002A6ABD"/>
    <w:rsid w:val="002B11D0"/>
    <w:rsid w:val="002B18A5"/>
    <w:rsid w:val="002B2506"/>
    <w:rsid w:val="002B27E9"/>
    <w:rsid w:val="002B2A5A"/>
    <w:rsid w:val="002B2B7C"/>
    <w:rsid w:val="002B3031"/>
    <w:rsid w:val="002B3AAB"/>
    <w:rsid w:val="002B7686"/>
    <w:rsid w:val="002B7CAC"/>
    <w:rsid w:val="002C4E0D"/>
    <w:rsid w:val="002C7911"/>
    <w:rsid w:val="002D303E"/>
    <w:rsid w:val="002D346D"/>
    <w:rsid w:val="002D7783"/>
    <w:rsid w:val="002E3FD7"/>
    <w:rsid w:val="002E4577"/>
    <w:rsid w:val="002E4933"/>
    <w:rsid w:val="002E509B"/>
    <w:rsid w:val="002F0868"/>
    <w:rsid w:val="002F0D00"/>
    <w:rsid w:val="002F2A27"/>
    <w:rsid w:val="002F434C"/>
    <w:rsid w:val="00302551"/>
    <w:rsid w:val="003025DE"/>
    <w:rsid w:val="0030518D"/>
    <w:rsid w:val="00310A99"/>
    <w:rsid w:val="00315340"/>
    <w:rsid w:val="00317363"/>
    <w:rsid w:val="00320208"/>
    <w:rsid w:val="00321138"/>
    <w:rsid w:val="003216FF"/>
    <w:rsid w:val="003218EA"/>
    <w:rsid w:val="0033022E"/>
    <w:rsid w:val="00331044"/>
    <w:rsid w:val="003313AF"/>
    <w:rsid w:val="003349B6"/>
    <w:rsid w:val="00335246"/>
    <w:rsid w:val="0033688E"/>
    <w:rsid w:val="00341367"/>
    <w:rsid w:val="003450D9"/>
    <w:rsid w:val="00345772"/>
    <w:rsid w:val="00346CAE"/>
    <w:rsid w:val="003517DC"/>
    <w:rsid w:val="00351A37"/>
    <w:rsid w:val="00351C07"/>
    <w:rsid w:val="00353154"/>
    <w:rsid w:val="00355514"/>
    <w:rsid w:val="00357774"/>
    <w:rsid w:val="003626B3"/>
    <w:rsid w:val="00367B4A"/>
    <w:rsid w:val="00371B71"/>
    <w:rsid w:val="0037241F"/>
    <w:rsid w:val="00372A10"/>
    <w:rsid w:val="00372CCB"/>
    <w:rsid w:val="003747AD"/>
    <w:rsid w:val="00375C07"/>
    <w:rsid w:val="00380C18"/>
    <w:rsid w:val="00382C6F"/>
    <w:rsid w:val="00383709"/>
    <w:rsid w:val="00384D20"/>
    <w:rsid w:val="003905AF"/>
    <w:rsid w:val="0039193C"/>
    <w:rsid w:val="00391AAC"/>
    <w:rsid w:val="0039449C"/>
    <w:rsid w:val="00395E8A"/>
    <w:rsid w:val="003970BE"/>
    <w:rsid w:val="003A09A1"/>
    <w:rsid w:val="003A3438"/>
    <w:rsid w:val="003A37CD"/>
    <w:rsid w:val="003A3E0F"/>
    <w:rsid w:val="003A47DA"/>
    <w:rsid w:val="003A65C4"/>
    <w:rsid w:val="003A71CB"/>
    <w:rsid w:val="003B2BED"/>
    <w:rsid w:val="003B37FA"/>
    <w:rsid w:val="003B4739"/>
    <w:rsid w:val="003B493D"/>
    <w:rsid w:val="003C2F15"/>
    <w:rsid w:val="003C3E29"/>
    <w:rsid w:val="003C3F58"/>
    <w:rsid w:val="003C7221"/>
    <w:rsid w:val="003E0E21"/>
    <w:rsid w:val="003E2487"/>
    <w:rsid w:val="003F02CC"/>
    <w:rsid w:val="003F281E"/>
    <w:rsid w:val="003F3969"/>
    <w:rsid w:val="003F689D"/>
    <w:rsid w:val="0040414A"/>
    <w:rsid w:val="0041257A"/>
    <w:rsid w:val="00412CB5"/>
    <w:rsid w:val="00414E91"/>
    <w:rsid w:val="00415796"/>
    <w:rsid w:val="004168C9"/>
    <w:rsid w:val="00417016"/>
    <w:rsid w:val="004207B6"/>
    <w:rsid w:val="0042218F"/>
    <w:rsid w:val="00422EE0"/>
    <w:rsid w:val="00423638"/>
    <w:rsid w:val="00424D12"/>
    <w:rsid w:val="004256BD"/>
    <w:rsid w:val="0042763D"/>
    <w:rsid w:val="00432C13"/>
    <w:rsid w:val="0043374E"/>
    <w:rsid w:val="004356D4"/>
    <w:rsid w:val="00436AD5"/>
    <w:rsid w:val="00436F13"/>
    <w:rsid w:val="00441B1E"/>
    <w:rsid w:val="00442C84"/>
    <w:rsid w:val="004477D8"/>
    <w:rsid w:val="00450A0F"/>
    <w:rsid w:val="00451B7A"/>
    <w:rsid w:val="004525B8"/>
    <w:rsid w:val="0045433D"/>
    <w:rsid w:val="00455ECE"/>
    <w:rsid w:val="00462B4B"/>
    <w:rsid w:val="00465185"/>
    <w:rsid w:val="00466CB7"/>
    <w:rsid w:val="004673F9"/>
    <w:rsid w:val="00482194"/>
    <w:rsid w:val="0048219D"/>
    <w:rsid w:val="00482C53"/>
    <w:rsid w:val="00482D3B"/>
    <w:rsid w:val="00483BAA"/>
    <w:rsid w:val="004874EA"/>
    <w:rsid w:val="00492A50"/>
    <w:rsid w:val="00492C2E"/>
    <w:rsid w:val="00495388"/>
    <w:rsid w:val="004A004F"/>
    <w:rsid w:val="004A092C"/>
    <w:rsid w:val="004A09DC"/>
    <w:rsid w:val="004A0F4F"/>
    <w:rsid w:val="004A19C5"/>
    <w:rsid w:val="004A1F30"/>
    <w:rsid w:val="004A447E"/>
    <w:rsid w:val="004A585C"/>
    <w:rsid w:val="004A5ECE"/>
    <w:rsid w:val="004A78BD"/>
    <w:rsid w:val="004A791F"/>
    <w:rsid w:val="004B31E6"/>
    <w:rsid w:val="004B72C4"/>
    <w:rsid w:val="004B7ABC"/>
    <w:rsid w:val="004C2149"/>
    <w:rsid w:val="004C40F3"/>
    <w:rsid w:val="004C4ECF"/>
    <w:rsid w:val="004C6452"/>
    <w:rsid w:val="004C71E5"/>
    <w:rsid w:val="004C7311"/>
    <w:rsid w:val="004D22ED"/>
    <w:rsid w:val="004D63EB"/>
    <w:rsid w:val="004E0A63"/>
    <w:rsid w:val="004E0AA1"/>
    <w:rsid w:val="004E604B"/>
    <w:rsid w:val="004F3F65"/>
    <w:rsid w:val="004F584C"/>
    <w:rsid w:val="004F7447"/>
    <w:rsid w:val="005018F1"/>
    <w:rsid w:val="00501DCA"/>
    <w:rsid w:val="00502D14"/>
    <w:rsid w:val="00504273"/>
    <w:rsid w:val="00504C8D"/>
    <w:rsid w:val="00507A5A"/>
    <w:rsid w:val="005106DD"/>
    <w:rsid w:val="00512454"/>
    <w:rsid w:val="0051663F"/>
    <w:rsid w:val="00517CA0"/>
    <w:rsid w:val="00520992"/>
    <w:rsid w:val="00523758"/>
    <w:rsid w:val="00523AA2"/>
    <w:rsid w:val="00530AFC"/>
    <w:rsid w:val="00530BDF"/>
    <w:rsid w:val="005313F3"/>
    <w:rsid w:val="005326C2"/>
    <w:rsid w:val="00533F98"/>
    <w:rsid w:val="00536A82"/>
    <w:rsid w:val="00537096"/>
    <w:rsid w:val="00537B08"/>
    <w:rsid w:val="00540BC2"/>
    <w:rsid w:val="0054115D"/>
    <w:rsid w:val="00543214"/>
    <w:rsid w:val="0054429A"/>
    <w:rsid w:val="0054467C"/>
    <w:rsid w:val="005457D1"/>
    <w:rsid w:val="005466E0"/>
    <w:rsid w:val="00546909"/>
    <w:rsid w:val="00550B98"/>
    <w:rsid w:val="0055234D"/>
    <w:rsid w:val="00553FFB"/>
    <w:rsid w:val="00554011"/>
    <w:rsid w:val="00554457"/>
    <w:rsid w:val="0055510E"/>
    <w:rsid w:val="00556969"/>
    <w:rsid w:val="0055773E"/>
    <w:rsid w:val="0056127E"/>
    <w:rsid w:val="0056248C"/>
    <w:rsid w:val="00562915"/>
    <w:rsid w:val="005671E2"/>
    <w:rsid w:val="00567593"/>
    <w:rsid w:val="005706EB"/>
    <w:rsid w:val="00575304"/>
    <w:rsid w:val="00575C9B"/>
    <w:rsid w:val="00580717"/>
    <w:rsid w:val="00583D80"/>
    <w:rsid w:val="00584D9A"/>
    <w:rsid w:val="00590715"/>
    <w:rsid w:val="00592E65"/>
    <w:rsid w:val="0059393E"/>
    <w:rsid w:val="00594E4A"/>
    <w:rsid w:val="00595311"/>
    <w:rsid w:val="00596711"/>
    <w:rsid w:val="00596BEE"/>
    <w:rsid w:val="005A050E"/>
    <w:rsid w:val="005A0AF6"/>
    <w:rsid w:val="005A0BD1"/>
    <w:rsid w:val="005A2536"/>
    <w:rsid w:val="005A2DA9"/>
    <w:rsid w:val="005A2F76"/>
    <w:rsid w:val="005A334A"/>
    <w:rsid w:val="005A36E1"/>
    <w:rsid w:val="005A3A3A"/>
    <w:rsid w:val="005A5027"/>
    <w:rsid w:val="005A5A42"/>
    <w:rsid w:val="005A64EF"/>
    <w:rsid w:val="005A6AA5"/>
    <w:rsid w:val="005A736D"/>
    <w:rsid w:val="005B2962"/>
    <w:rsid w:val="005B3B96"/>
    <w:rsid w:val="005B4E0F"/>
    <w:rsid w:val="005C01B1"/>
    <w:rsid w:val="005C2195"/>
    <w:rsid w:val="005C253B"/>
    <w:rsid w:val="005C2886"/>
    <w:rsid w:val="005C3D6A"/>
    <w:rsid w:val="005C6A51"/>
    <w:rsid w:val="005C76CA"/>
    <w:rsid w:val="005D0625"/>
    <w:rsid w:val="005D1DD4"/>
    <w:rsid w:val="005D466F"/>
    <w:rsid w:val="005D4F9B"/>
    <w:rsid w:val="005D66AE"/>
    <w:rsid w:val="005E116D"/>
    <w:rsid w:val="005E139A"/>
    <w:rsid w:val="005E5B2C"/>
    <w:rsid w:val="005E5D5F"/>
    <w:rsid w:val="005E6454"/>
    <w:rsid w:val="005E6793"/>
    <w:rsid w:val="005E6E16"/>
    <w:rsid w:val="005F0759"/>
    <w:rsid w:val="005F10FE"/>
    <w:rsid w:val="005F3C4F"/>
    <w:rsid w:val="005F4E15"/>
    <w:rsid w:val="005F57DE"/>
    <w:rsid w:val="005F7BE2"/>
    <w:rsid w:val="006017BD"/>
    <w:rsid w:val="0060383F"/>
    <w:rsid w:val="00603872"/>
    <w:rsid w:val="00604B2D"/>
    <w:rsid w:val="00607DC9"/>
    <w:rsid w:val="00610EE5"/>
    <w:rsid w:val="00611C42"/>
    <w:rsid w:val="00615616"/>
    <w:rsid w:val="00620E8F"/>
    <w:rsid w:val="00621157"/>
    <w:rsid w:val="006216FF"/>
    <w:rsid w:val="006221D6"/>
    <w:rsid w:val="00622607"/>
    <w:rsid w:val="00623FFF"/>
    <w:rsid w:val="00625D7C"/>
    <w:rsid w:val="0062736B"/>
    <w:rsid w:val="00630E7A"/>
    <w:rsid w:val="00631F61"/>
    <w:rsid w:val="00632926"/>
    <w:rsid w:val="00633C63"/>
    <w:rsid w:val="00634538"/>
    <w:rsid w:val="00634FFC"/>
    <w:rsid w:val="006353F0"/>
    <w:rsid w:val="0063680A"/>
    <w:rsid w:val="00650EC5"/>
    <w:rsid w:val="006518BA"/>
    <w:rsid w:val="00651A36"/>
    <w:rsid w:val="00653A2D"/>
    <w:rsid w:val="0065472B"/>
    <w:rsid w:val="00654D0C"/>
    <w:rsid w:val="0065559C"/>
    <w:rsid w:val="00655B5A"/>
    <w:rsid w:val="00656C69"/>
    <w:rsid w:val="0065742E"/>
    <w:rsid w:val="00657968"/>
    <w:rsid w:val="006617B6"/>
    <w:rsid w:val="006625E7"/>
    <w:rsid w:val="00663644"/>
    <w:rsid w:val="006650F2"/>
    <w:rsid w:val="00675F96"/>
    <w:rsid w:val="006823E6"/>
    <w:rsid w:val="00683B42"/>
    <w:rsid w:val="00685BCD"/>
    <w:rsid w:val="00685E12"/>
    <w:rsid w:val="006860CF"/>
    <w:rsid w:val="006868B3"/>
    <w:rsid w:val="00691C91"/>
    <w:rsid w:val="00692729"/>
    <w:rsid w:val="0069383F"/>
    <w:rsid w:val="006948EF"/>
    <w:rsid w:val="006950FD"/>
    <w:rsid w:val="00696112"/>
    <w:rsid w:val="006A03F6"/>
    <w:rsid w:val="006A290B"/>
    <w:rsid w:val="006A2E6C"/>
    <w:rsid w:val="006A2F75"/>
    <w:rsid w:val="006A48CC"/>
    <w:rsid w:val="006A77A3"/>
    <w:rsid w:val="006C0448"/>
    <w:rsid w:val="006C1336"/>
    <w:rsid w:val="006C359D"/>
    <w:rsid w:val="006C3BAB"/>
    <w:rsid w:val="006C3E85"/>
    <w:rsid w:val="006C4384"/>
    <w:rsid w:val="006C46E2"/>
    <w:rsid w:val="006D2CC6"/>
    <w:rsid w:val="006D741A"/>
    <w:rsid w:val="006E187E"/>
    <w:rsid w:val="006E3344"/>
    <w:rsid w:val="006F419B"/>
    <w:rsid w:val="006F5257"/>
    <w:rsid w:val="006F6BA9"/>
    <w:rsid w:val="00700F8A"/>
    <w:rsid w:val="0070251B"/>
    <w:rsid w:val="00702DE0"/>
    <w:rsid w:val="00702FA5"/>
    <w:rsid w:val="00703E7E"/>
    <w:rsid w:val="00704931"/>
    <w:rsid w:val="00704C75"/>
    <w:rsid w:val="007103B8"/>
    <w:rsid w:val="00710525"/>
    <w:rsid w:val="00713B9E"/>
    <w:rsid w:val="007146E3"/>
    <w:rsid w:val="007150D7"/>
    <w:rsid w:val="00715540"/>
    <w:rsid w:val="0071624E"/>
    <w:rsid w:val="00717C37"/>
    <w:rsid w:val="0072001E"/>
    <w:rsid w:val="007200F4"/>
    <w:rsid w:val="007225F5"/>
    <w:rsid w:val="00722FBE"/>
    <w:rsid w:val="00723067"/>
    <w:rsid w:val="00723321"/>
    <w:rsid w:val="00723C1B"/>
    <w:rsid w:val="0072446D"/>
    <w:rsid w:val="007245D9"/>
    <w:rsid w:val="007246F1"/>
    <w:rsid w:val="00727ACA"/>
    <w:rsid w:val="00742575"/>
    <w:rsid w:val="007425DB"/>
    <w:rsid w:val="00743952"/>
    <w:rsid w:val="007450A0"/>
    <w:rsid w:val="00745927"/>
    <w:rsid w:val="0074706B"/>
    <w:rsid w:val="0075193C"/>
    <w:rsid w:val="0075432F"/>
    <w:rsid w:val="00756DA2"/>
    <w:rsid w:val="00757122"/>
    <w:rsid w:val="00762742"/>
    <w:rsid w:val="007628DC"/>
    <w:rsid w:val="00762B5C"/>
    <w:rsid w:val="00762D41"/>
    <w:rsid w:val="007634A3"/>
    <w:rsid w:val="007639F1"/>
    <w:rsid w:val="00763B14"/>
    <w:rsid w:val="0077116A"/>
    <w:rsid w:val="007718C3"/>
    <w:rsid w:val="007724F4"/>
    <w:rsid w:val="00772D29"/>
    <w:rsid w:val="007746B1"/>
    <w:rsid w:val="00775156"/>
    <w:rsid w:val="007777EC"/>
    <w:rsid w:val="00777CBF"/>
    <w:rsid w:val="00780BC2"/>
    <w:rsid w:val="00782DB1"/>
    <w:rsid w:val="00783366"/>
    <w:rsid w:val="00786077"/>
    <w:rsid w:val="00786B95"/>
    <w:rsid w:val="00787182"/>
    <w:rsid w:val="0078726C"/>
    <w:rsid w:val="0079014A"/>
    <w:rsid w:val="007918CA"/>
    <w:rsid w:val="00792AA4"/>
    <w:rsid w:val="007A0FDD"/>
    <w:rsid w:val="007A191D"/>
    <w:rsid w:val="007A21EF"/>
    <w:rsid w:val="007A348D"/>
    <w:rsid w:val="007A49A7"/>
    <w:rsid w:val="007A76B6"/>
    <w:rsid w:val="007B1FAD"/>
    <w:rsid w:val="007B32D1"/>
    <w:rsid w:val="007B365B"/>
    <w:rsid w:val="007B5775"/>
    <w:rsid w:val="007B5BF2"/>
    <w:rsid w:val="007B6B91"/>
    <w:rsid w:val="007C1849"/>
    <w:rsid w:val="007C18CB"/>
    <w:rsid w:val="007C274F"/>
    <w:rsid w:val="007C5CD1"/>
    <w:rsid w:val="007C5F3E"/>
    <w:rsid w:val="007C6B1E"/>
    <w:rsid w:val="007D4F29"/>
    <w:rsid w:val="007D51E1"/>
    <w:rsid w:val="007D5DEF"/>
    <w:rsid w:val="007D620E"/>
    <w:rsid w:val="007D743A"/>
    <w:rsid w:val="007E131A"/>
    <w:rsid w:val="007E32BB"/>
    <w:rsid w:val="007E5196"/>
    <w:rsid w:val="007E5F32"/>
    <w:rsid w:val="007E7555"/>
    <w:rsid w:val="007F08BA"/>
    <w:rsid w:val="007F1400"/>
    <w:rsid w:val="007F40A5"/>
    <w:rsid w:val="007F4286"/>
    <w:rsid w:val="00800ACF"/>
    <w:rsid w:val="00801644"/>
    <w:rsid w:val="0080232A"/>
    <w:rsid w:val="008032AE"/>
    <w:rsid w:val="0081167B"/>
    <w:rsid w:val="00811D49"/>
    <w:rsid w:val="008127BE"/>
    <w:rsid w:val="0081392C"/>
    <w:rsid w:val="008151FF"/>
    <w:rsid w:val="0081535D"/>
    <w:rsid w:val="00817130"/>
    <w:rsid w:val="00820624"/>
    <w:rsid w:val="00821F58"/>
    <w:rsid w:val="00824BF2"/>
    <w:rsid w:val="008271EC"/>
    <w:rsid w:val="00827C1A"/>
    <w:rsid w:val="00831017"/>
    <w:rsid w:val="0083121F"/>
    <w:rsid w:val="0083308B"/>
    <w:rsid w:val="00833099"/>
    <w:rsid w:val="0083403F"/>
    <w:rsid w:val="00837C18"/>
    <w:rsid w:val="008419F0"/>
    <w:rsid w:val="00843324"/>
    <w:rsid w:val="008501A2"/>
    <w:rsid w:val="00852B02"/>
    <w:rsid w:val="00853EF6"/>
    <w:rsid w:val="00855B09"/>
    <w:rsid w:val="008566FE"/>
    <w:rsid w:val="00856FC2"/>
    <w:rsid w:val="00860EC4"/>
    <w:rsid w:val="008633C8"/>
    <w:rsid w:val="00864C97"/>
    <w:rsid w:val="00870B12"/>
    <w:rsid w:val="00870E23"/>
    <w:rsid w:val="00871E2D"/>
    <w:rsid w:val="00871EE3"/>
    <w:rsid w:val="00873990"/>
    <w:rsid w:val="0087506D"/>
    <w:rsid w:val="00875626"/>
    <w:rsid w:val="00875A08"/>
    <w:rsid w:val="008801D0"/>
    <w:rsid w:val="00882B7A"/>
    <w:rsid w:val="00883061"/>
    <w:rsid w:val="00884A28"/>
    <w:rsid w:val="008862E0"/>
    <w:rsid w:val="00887466"/>
    <w:rsid w:val="00890013"/>
    <w:rsid w:val="00890E01"/>
    <w:rsid w:val="008911C6"/>
    <w:rsid w:val="00891EF8"/>
    <w:rsid w:val="00893AB6"/>
    <w:rsid w:val="00895CCF"/>
    <w:rsid w:val="008977C0"/>
    <w:rsid w:val="008A039E"/>
    <w:rsid w:val="008A0E29"/>
    <w:rsid w:val="008A3943"/>
    <w:rsid w:val="008A63DC"/>
    <w:rsid w:val="008B3454"/>
    <w:rsid w:val="008B69B7"/>
    <w:rsid w:val="008B6F44"/>
    <w:rsid w:val="008B7240"/>
    <w:rsid w:val="008B7375"/>
    <w:rsid w:val="008B7FC2"/>
    <w:rsid w:val="008C16C9"/>
    <w:rsid w:val="008C2014"/>
    <w:rsid w:val="008C3643"/>
    <w:rsid w:val="008C5283"/>
    <w:rsid w:val="008C63D1"/>
    <w:rsid w:val="008C6BDF"/>
    <w:rsid w:val="008C7AAF"/>
    <w:rsid w:val="008D0895"/>
    <w:rsid w:val="008D1CAE"/>
    <w:rsid w:val="008D3F6F"/>
    <w:rsid w:val="008D49F0"/>
    <w:rsid w:val="008D5307"/>
    <w:rsid w:val="008D715E"/>
    <w:rsid w:val="008E28F0"/>
    <w:rsid w:val="008E2CD5"/>
    <w:rsid w:val="008E3CE2"/>
    <w:rsid w:val="008E42F1"/>
    <w:rsid w:val="008E5378"/>
    <w:rsid w:val="008E53D1"/>
    <w:rsid w:val="008E5FB5"/>
    <w:rsid w:val="008F2F4A"/>
    <w:rsid w:val="008F5361"/>
    <w:rsid w:val="009046F5"/>
    <w:rsid w:val="00911509"/>
    <w:rsid w:val="009142A1"/>
    <w:rsid w:val="00915BAC"/>
    <w:rsid w:val="0092039E"/>
    <w:rsid w:val="00920885"/>
    <w:rsid w:val="00920932"/>
    <w:rsid w:val="0092304D"/>
    <w:rsid w:val="009234DA"/>
    <w:rsid w:val="009248F4"/>
    <w:rsid w:val="0092591A"/>
    <w:rsid w:val="00930BFA"/>
    <w:rsid w:val="00933F35"/>
    <w:rsid w:val="009346D6"/>
    <w:rsid w:val="00934C6F"/>
    <w:rsid w:val="00934D16"/>
    <w:rsid w:val="00937F10"/>
    <w:rsid w:val="00940F27"/>
    <w:rsid w:val="009422EF"/>
    <w:rsid w:val="0094256B"/>
    <w:rsid w:val="00942804"/>
    <w:rsid w:val="00942AD5"/>
    <w:rsid w:val="00950083"/>
    <w:rsid w:val="00951F70"/>
    <w:rsid w:val="00953AB7"/>
    <w:rsid w:val="00954BFF"/>
    <w:rsid w:val="0096055F"/>
    <w:rsid w:val="00965114"/>
    <w:rsid w:val="00965388"/>
    <w:rsid w:val="00974571"/>
    <w:rsid w:val="009760D8"/>
    <w:rsid w:val="00980EF1"/>
    <w:rsid w:val="00983A6B"/>
    <w:rsid w:val="00983E5A"/>
    <w:rsid w:val="00984732"/>
    <w:rsid w:val="0098792A"/>
    <w:rsid w:val="00992AA6"/>
    <w:rsid w:val="00994042"/>
    <w:rsid w:val="0099604B"/>
    <w:rsid w:val="00996959"/>
    <w:rsid w:val="00997475"/>
    <w:rsid w:val="009A03AD"/>
    <w:rsid w:val="009A0A20"/>
    <w:rsid w:val="009A3197"/>
    <w:rsid w:val="009A6B2B"/>
    <w:rsid w:val="009A6DBE"/>
    <w:rsid w:val="009A6E2B"/>
    <w:rsid w:val="009B1A2B"/>
    <w:rsid w:val="009B3230"/>
    <w:rsid w:val="009B342D"/>
    <w:rsid w:val="009B7ACF"/>
    <w:rsid w:val="009C2691"/>
    <w:rsid w:val="009C3C0D"/>
    <w:rsid w:val="009C6819"/>
    <w:rsid w:val="009C7AAC"/>
    <w:rsid w:val="009D0A90"/>
    <w:rsid w:val="009D12A5"/>
    <w:rsid w:val="009D2B89"/>
    <w:rsid w:val="009D5E96"/>
    <w:rsid w:val="009D7170"/>
    <w:rsid w:val="009E2074"/>
    <w:rsid w:val="009E21AF"/>
    <w:rsid w:val="009E2982"/>
    <w:rsid w:val="009E548E"/>
    <w:rsid w:val="009E5C57"/>
    <w:rsid w:val="009E60CC"/>
    <w:rsid w:val="009E6924"/>
    <w:rsid w:val="009F09CC"/>
    <w:rsid w:val="009F3D20"/>
    <w:rsid w:val="009F6EB0"/>
    <w:rsid w:val="00A025CA"/>
    <w:rsid w:val="00A04B50"/>
    <w:rsid w:val="00A061D4"/>
    <w:rsid w:val="00A073EE"/>
    <w:rsid w:val="00A1087F"/>
    <w:rsid w:val="00A10BA6"/>
    <w:rsid w:val="00A125B0"/>
    <w:rsid w:val="00A12B46"/>
    <w:rsid w:val="00A22583"/>
    <w:rsid w:val="00A24D66"/>
    <w:rsid w:val="00A26655"/>
    <w:rsid w:val="00A26D78"/>
    <w:rsid w:val="00A27AD5"/>
    <w:rsid w:val="00A30D39"/>
    <w:rsid w:val="00A318B6"/>
    <w:rsid w:val="00A32D1B"/>
    <w:rsid w:val="00A331E1"/>
    <w:rsid w:val="00A34070"/>
    <w:rsid w:val="00A347C6"/>
    <w:rsid w:val="00A34E7D"/>
    <w:rsid w:val="00A3762E"/>
    <w:rsid w:val="00A40AAC"/>
    <w:rsid w:val="00A40ACA"/>
    <w:rsid w:val="00A40BD9"/>
    <w:rsid w:val="00A413C9"/>
    <w:rsid w:val="00A446B9"/>
    <w:rsid w:val="00A50A85"/>
    <w:rsid w:val="00A5235E"/>
    <w:rsid w:val="00A52A4C"/>
    <w:rsid w:val="00A53485"/>
    <w:rsid w:val="00A55233"/>
    <w:rsid w:val="00A55F10"/>
    <w:rsid w:val="00A57170"/>
    <w:rsid w:val="00A57DFC"/>
    <w:rsid w:val="00A65247"/>
    <w:rsid w:val="00A70259"/>
    <w:rsid w:val="00A7129A"/>
    <w:rsid w:val="00A7299A"/>
    <w:rsid w:val="00A74157"/>
    <w:rsid w:val="00A74A71"/>
    <w:rsid w:val="00A7623E"/>
    <w:rsid w:val="00A80629"/>
    <w:rsid w:val="00A813ED"/>
    <w:rsid w:val="00A83325"/>
    <w:rsid w:val="00A83A84"/>
    <w:rsid w:val="00A86112"/>
    <w:rsid w:val="00A93F89"/>
    <w:rsid w:val="00A955A4"/>
    <w:rsid w:val="00A967F0"/>
    <w:rsid w:val="00AA0CEC"/>
    <w:rsid w:val="00AA225B"/>
    <w:rsid w:val="00AA3034"/>
    <w:rsid w:val="00AA4C0B"/>
    <w:rsid w:val="00AA55C5"/>
    <w:rsid w:val="00AA6365"/>
    <w:rsid w:val="00AA65B0"/>
    <w:rsid w:val="00AB1B3D"/>
    <w:rsid w:val="00AB2F0E"/>
    <w:rsid w:val="00AC0683"/>
    <w:rsid w:val="00AC2007"/>
    <w:rsid w:val="00AC4B7C"/>
    <w:rsid w:val="00AC4CE6"/>
    <w:rsid w:val="00AC6BB0"/>
    <w:rsid w:val="00AC76C6"/>
    <w:rsid w:val="00AD04A5"/>
    <w:rsid w:val="00AD08E2"/>
    <w:rsid w:val="00AD3DD2"/>
    <w:rsid w:val="00AD5062"/>
    <w:rsid w:val="00AD6A39"/>
    <w:rsid w:val="00AD6B1A"/>
    <w:rsid w:val="00AD706A"/>
    <w:rsid w:val="00AE373C"/>
    <w:rsid w:val="00AE50CD"/>
    <w:rsid w:val="00AE7C37"/>
    <w:rsid w:val="00AE7D49"/>
    <w:rsid w:val="00AF459A"/>
    <w:rsid w:val="00AF7311"/>
    <w:rsid w:val="00B01B74"/>
    <w:rsid w:val="00B0302E"/>
    <w:rsid w:val="00B03806"/>
    <w:rsid w:val="00B039DC"/>
    <w:rsid w:val="00B150B0"/>
    <w:rsid w:val="00B16692"/>
    <w:rsid w:val="00B16C68"/>
    <w:rsid w:val="00B174BB"/>
    <w:rsid w:val="00B17DA7"/>
    <w:rsid w:val="00B207E9"/>
    <w:rsid w:val="00B21ECB"/>
    <w:rsid w:val="00B23A25"/>
    <w:rsid w:val="00B26491"/>
    <w:rsid w:val="00B31081"/>
    <w:rsid w:val="00B33308"/>
    <w:rsid w:val="00B3373B"/>
    <w:rsid w:val="00B3504E"/>
    <w:rsid w:val="00B357B8"/>
    <w:rsid w:val="00B371A8"/>
    <w:rsid w:val="00B37297"/>
    <w:rsid w:val="00B3750E"/>
    <w:rsid w:val="00B4097F"/>
    <w:rsid w:val="00B40E75"/>
    <w:rsid w:val="00B4106E"/>
    <w:rsid w:val="00B41B56"/>
    <w:rsid w:val="00B421FE"/>
    <w:rsid w:val="00B43009"/>
    <w:rsid w:val="00B4371C"/>
    <w:rsid w:val="00B45777"/>
    <w:rsid w:val="00B54CEB"/>
    <w:rsid w:val="00B55460"/>
    <w:rsid w:val="00B572FA"/>
    <w:rsid w:val="00B57531"/>
    <w:rsid w:val="00B60F3E"/>
    <w:rsid w:val="00B61580"/>
    <w:rsid w:val="00B61E17"/>
    <w:rsid w:val="00B62BCB"/>
    <w:rsid w:val="00B66B99"/>
    <w:rsid w:val="00B66C37"/>
    <w:rsid w:val="00B73835"/>
    <w:rsid w:val="00B74A86"/>
    <w:rsid w:val="00B74AEE"/>
    <w:rsid w:val="00B75983"/>
    <w:rsid w:val="00B75F0C"/>
    <w:rsid w:val="00B773BB"/>
    <w:rsid w:val="00B776F9"/>
    <w:rsid w:val="00B81828"/>
    <w:rsid w:val="00B819FC"/>
    <w:rsid w:val="00B833DB"/>
    <w:rsid w:val="00B83FEE"/>
    <w:rsid w:val="00B84609"/>
    <w:rsid w:val="00B92B09"/>
    <w:rsid w:val="00B9382F"/>
    <w:rsid w:val="00B942BE"/>
    <w:rsid w:val="00B97203"/>
    <w:rsid w:val="00BA2294"/>
    <w:rsid w:val="00BB0949"/>
    <w:rsid w:val="00BB5424"/>
    <w:rsid w:val="00BB543D"/>
    <w:rsid w:val="00BB58D6"/>
    <w:rsid w:val="00BC0676"/>
    <w:rsid w:val="00BC1A34"/>
    <w:rsid w:val="00BC42F9"/>
    <w:rsid w:val="00BC4902"/>
    <w:rsid w:val="00BD266E"/>
    <w:rsid w:val="00BD2689"/>
    <w:rsid w:val="00BD44E0"/>
    <w:rsid w:val="00BD4E4F"/>
    <w:rsid w:val="00BD5460"/>
    <w:rsid w:val="00BD6183"/>
    <w:rsid w:val="00BE00BB"/>
    <w:rsid w:val="00BE2162"/>
    <w:rsid w:val="00BE333C"/>
    <w:rsid w:val="00BE36B3"/>
    <w:rsid w:val="00BE42FA"/>
    <w:rsid w:val="00BE433C"/>
    <w:rsid w:val="00BE5929"/>
    <w:rsid w:val="00BE61D2"/>
    <w:rsid w:val="00BE6C1B"/>
    <w:rsid w:val="00BE7B87"/>
    <w:rsid w:val="00BF0620"/>
    <w:rsid w:val="00BF2D6A"/>
    <w:rsid w:val="00BF42BF"/>
    <w:rsid w:val="00BF48E5"/>
    <w:rsid w:val="00BF4A70"/>
    <w:rsid w:val="00BF7D5D"/>
    <w:rsid w:val="00C02796"/>
    <w:rsid w:val="00C02BA9"/>
    <w:rsid w:val="00C032A1"/>
    <w:rsid w:val="00C03898"/>
    <w:rsid w:val="00C065B6"/>
    <w:rsid w:val="00C10A8B"/>
    <w:rsid w:val="00C15A26"/>
    <w:rsid w:val="00C173B8"/>
    <w:rsid w:val="00C227B8"/>
    <w:rsid w:val="00C22813"/>
    <w:rsid w:val="00C22AC7"/>
    <w:rsid w:val="00C23D6C"/>
    <w:rsid w:val="00C26234"/>
    <w:rsid w:val="00C26E62"/>
    <w:rsid w:val="00C3197B"/>
    <w:rsid w:val="00C32726"/>
    <w:rsid w:val="00C32A21"/>
    <w:rsid w:val="00C32D4C"/>
    <w:rsid w:val="00C344A6"/>
    <w:rsid w:val="00C34730"/>
    <w:rsid w:val="00C408B2"/>
    <w:rsid w:val="00C425D2"/>
    <w:rsid w:val="00C573C5"/>
    <w:rsid w:val="00C57AB3"/>
    <w:rsid w:val="00C6026D"/>
    <w:rsid w:val="00C630A8"/>
    <w:rsid w:val="00C6372D"/>
    <w:rsid w:val="00C67F8A"/>
    <w:rsid w:val="00C71C2D"/>
    <w:rsid w:val="00C77482"/>
    <w:rsid w:val="00C7793F"/>
    <w:rsid w:val="00C80576"/>
    <w:rsid w:val="00C843F7"/>
    <w:rsid w:val="00C85F1D"/>
    <w:rsid w:val="00C86421"/>
    <w:rsid w:val="00C879DC"/>
    <w:rsid w:val="00C87CBE"/>
    <w:rsid w:val="00C93015"/>
    <w:rsid w:val="00C95DCF"/>
    <w:rsid w:val="00CA1030"/>
    <w:rsid w:val="00CA16A6"/>
    <w:rsid w:val="00CA5B5A"/>
    <w:rsid w:val="00CA6BDB"/>
    <w:rsid w:val="00CA72F5"/>
    <w:rsid w:val="00CA7EC8"/>
    <w:rsid w:val="00CB0B5B"/>
    <w:rsid w:val="00CB0D45"/>
    <w:rsid w:val="00CB185C"/>
    <w:rsid w:val="00CB21DE"/>
    <w:rsid w:val="00CB2A18"/>
    <w:rsid w:val="00CB2BB9"/>
    <w:rsid w:val="00CB4358"/>
    <w:rsid w:val="00CB65D8"/>
    <w:rsid w:val="00CB76A4"/>
    <w:rsid w:val="00CB7F0B"/>
    <w:rsid w:val="00CC0B10"/>
    <w:rsid w:val="00CC4B89"/>
    <w:rsid w:val="00CC6070"/>
    <w:rsid w:val="00CC6A31"/>
    <w:rsid w:val="00CC6C30"/>
    <w:rsid w:val="00CC6E5C"/>
    <w:rsid w:val="00CD005A"/>
    <w:rsid w:val="00CD0999"/>
    <w:rsid w:val="00CD1836"/>
    <w:rsid w:val="00CD1B59"/>
    <w:rsid w:val="00CD1DA5"/>
    <w:rsid w:val="00CD65FF"/>
    <w:rsid w:val="00CD79A0"/>
    <w:rsid w:val="00CE0DD2"/>
    <w:rsid w:val="00CE371D"/>
    <w:rsid w:val="00CE4D4E"/>
    <w:rsid w:val="00CE4FF3"/>
    <w:rsid w:val="00CE55C6"/>
    <w:rsid w:val="00CE6B14"/>
    <w:rsid w:val="00CF1EF6"/>
    <w:rsid w:val="00CF2D48"/>
    <w:rsid w:val="00CF48E9"/>
    <w:rsid w:val="00D016CB"/>
    <w:rsid w:val="00D049B2"/>
    <w:rsid w:val="00D0545E"/>
    <w:rsid w:val="00D10EA8"/>
    <w:rsid w:val="00D12FCC"/>
    <w:rsid w:val="00D14880"/>
    <w:rsid w:val="00D171DD"/>
    <w:rsid w:val="00D173AA"/>
    <w:rsid w:val="00D210E3"/>
    <w:rsid w:val="00D21A3B"/>
    <w:rsid w:val="00D22981"/>
    <w:rsid w:val="00D22B44"/>
    <w:rsid w:val="00D239A3"/>
    <w:rsid w:val="00D23B2A"/>
    <w:rsid w:val="00D24721"/>
    <w:rsid w:val="00D26573"/>
    <w:rsid w:val="00D40794"/>
    <w:rsid w:val="00D40AC8"/>
    <w:rsid w:val="00D41FAA"/>
    <w:rsid w:val="00D42C0F"/>
    <w:rsid w:val="00D43ABC"/>
    <w:rsid w:val="00D458C6"/>
    <w:rsid w:val="00D459E4"/>
    <w:rsid w:val="00D45A39"/>
    <w:rsid w:val="00D50A89"/>
    <w:rsid w:val="00D5239E"/>
    <w:rsid w:val="00D538F5"/>
    <w:rsid w:val="00D5527C"/>
    <w:rsid w:val="00D555EF"/>
    <w:rsid w:val="00D556D5"/>
    <w:rsid w:val="00D55865"/>
    <w:rsid w:val="00D577BF"/>
    <w:rsid w:val="00D60039"/>
    <w:rsid w:val="00D60321"/>
    <w:rsid w:val="00D61CBF"/>
    <w:rsid w:val="00D62231"/>
    <w:rsid w:val="00D62EF6"/>
    <w:rsid w:val="00D634A3"/>
    <w:rsid w:val="00D65130"/>
    <w:rsid w:val="00D6535A"/>
    <w:rsid w:val="00D71743"/>
    <w:rsid w:val="00D72B74"/>
    <w:rsid w:val="00D75642"/>
    <w:rsid w:val="00D75ADB"/>
    <w:rsid w:val="00D81A21"/>
    <w:rsid w:val="00D8241E"/>
    <w:rsid w:val="00D84131"/>
    <w:rsid w:val="00D85257"/>
    <w:rsid w:val="00D858BC"/>
    <w:rsid w:val="00D86A1F"/>
    <w:rsid w:val="00D910BC"/>
    <w:rsid w:val="00D91EB8"/>
    <w:rsid w:val="00D924C7"/>
    <w:rsid w:val="00D92E56"/>
    <w:rsid w:val="00D960AB"/>
    <w:rsid w:val="00D96AED"/>
    <w:rsid w:val="00D9780E"/>
    <w:rsid w:val="00DA149F"/>
    <w:rsid w:val="00DA238A"/>
    <w:rsid w:val="00DA2491"/>
    <w:rsid w:val="00DB030B"/>
    <w:rsid w:val="00DB1246"/>
    <w:rsid w:val="00DB1547"/>
    <w:rsid w:val="00DB286F"/>
    <w:rsid w:val="00DB48A6"/>
    <w:rsid w:val="00DB49B5"/>
    <w:rsid w:val="00DB634D"/>
    <w:rsid w:val="00DC528D"/>
    <w:rsid w:val="00DC64BF"/>
    <w:rsid w:val="00DC736F"/>
    <w:rsid w:val="00DC7C75"/>
    <w:rsid w:val="00DD3C1B"/>
    <w:rsid w:val="00DE0569"/>
    <w:rsid w:val="00DE080F"/>
    <w:rsid w:val="00DE2292"/>
    <w:rsid w:val="00DE3CD5"/>
    <w:rsid w:val="00DF0B01"/>
    <w:rsid w:val="00DF1EF8"/>
    <w:rsid w:val="00DF561A"/>
    <w:rsid w:val="00DF5E30"/>
    <w:rsid w:val="00DF7245"/>
    <w:rsid w:val="00DF7B00"/>
    <w:rsid w:val="00E006F1"/>
    <w:rsid w:val="00E00794"/>
    <w:rsid w:val="00E02813"/>
    <w:rsid w:val="00E05332"/>
    <w:rsid w:val="00E10561"/>
    <w:rsid w:val="00E10768"/>
    <w:rsid w:val="00E10A84"/>
    <w:rsid w:val="00E1282C"/>
    <w:rsid w:val="00E12F35"/>
    <w:rsid w:val="00E205A5"/>
    <w:rsid w:val="00E2107D"/>
    <w:rsid w:val="00E303CC"/>
    <w:rsid w:val="00E321E7"/>
    <w:rsid w:val="00E3309A"/>
    <w:rsid w:val="00E33ACC"/>
    <w:rsid w:val="00E3539F"/>
    <w:rsid w:val="00E42960"/>
    <w:rsid w:val="00E42BFC"/>
    <w:rsid w:val="00E4792F"/>
    <w:rsid w:val="00E5137F"/>
    <w:rsid w:val="00E51911"/>
    <w:rsid w:val="00E52164"/>
    <w:rsid w:val="00E527CD"/>
    <w:rsid w:val="00E531D1"/>
    <w:rsid w:val="00E54D8B"/>
    <w:rsid w:val="00E551E0"/>
    <w:rsid w:val="00E55E75"/>
    <w:rsid w:val="00E57FBD"/>
    <w:rsid w:val="00E603E2"/>
    <w:rsid w:val="00E608F5"/>
    <w:rsid w:val="00E613E7"/>
    <w:rsid w:val="00E629E5"/>
    <w:rsid w:val="00E65139"/>
    <w:rsid w:val="00E66F9B"/>
    <w:rsid w:val="00E678BC"/>
    <w:rsid w:val="00E70B3A"/>
    <w:rsid w:val="00E71EC7"/>
    <w:rsid w:val="00E72124"/>
    <w:rsid w:val="00E72FEE"/>
    <w:rsid w:val="00E76E34"/>
    <w:rsid w:val="00E80B41"/>
    <w:rsid w:val="00E84C24"/>
    <w:rsid w:val="00E84E29"/>
    <w:rsid w:val="00E87A8B"/>
    <w:rsid w:val="00E87C54"/>
    <w:rsid w:val="00E9341C"/>
    <w:rsid w:val="00E94229"/>
    <w:rsid w:val="00E95FEC"/>
    <w:rsid w:val="00E9658C"/>
    <w:rsid w:val="00E9696B"/>
    <w:rsid w:val="00E96C81"/>
    <w:rsid w:val="00E977DA"/>
    <w:rsid w:val="00EA0125"/>
    <w:rsid w:val="00EA1D96"/>
    <w:rsid w:val="00EA241D"/>
    <w:rsid w:val="00EA3FD5"/>
    <w:rsid w:val="00EB3359"/>
    <w:rsid w:val="00EB4AD6"/>
    <w:rsid w:val="00EB5572"/>
    <w:rsid w:val="00EB70DE"/>
    <w:rsid w:val="00EC2064"/>
    <w:rsid w:val="00EC3312"/>
    <w:rsid w:val="00EC34F6"/>
    <w:rsid w:val="00EC393B"/>
    <w:rsid w:val="00EC3D8F"/>
    <w:rsid w:val="00EC3E7B"/>
    <w:rsid w:val="00EC4550"/>
    <w:rsid w:val="00EC6AED"/>
    <w:rsid w:val="00ED0CE0"/>
    <w:rsid w:val="00ED3C22"/>
    <w:rsid w:val="00ED3D4A"/>
    <w:rsid w:val="00EE02DB"/>
    <w:rsid w:val="00EE380D"/>
    <w:rsid w:val="00EE4549"/>
    <w:rsid w:val="00EE58B5"/>
    <w:rsid w:val="00EF15CB"/>
    <w:rsid w:val="00EF609C"/>
    <w:rsid w:val="00F00698"/>
    <w:rsid w:val="00F02A28"/>
    <w:rsid w:val="00F02AD7"/>
    <w:rsid w:val="00F03176"/>
    <w:rsid w:val="00F043B3"/>
    <w:rsid w:val="00F04516"/>
    <w:rsid w:val="00F058E8"/>
    <w:rsid w:val="00F05DAE"/>
    <w:rsid w:val="00F1493C"/>
    <w:rsid w:val="00F15472"/>
    <w:rsid w:val="00F1627D"/>
    <w:rsid w:val="00F179DE"/>
    <w:rsid w:val="00F20E23"/>
    <w:rsid w:val="00F20F1A"/>
    <w:rsid w:val="00F255E3"/>
    <w:rsid w:val="00F25960"/>
    <w:rsid w:val="00F25AC1"/>
    <w:rsid w:val="00F25ACD"/>
    <w:rsid w:val="00F26B7D"/>
    <w:rsid w:val="00F316F0"/>
    <w:rsid w:val="00F3380D"/>
    <w:rsid w:val="00F367EC"/>
    <w:rsid w:val="00F423FB"/>
    <w:rsid w:val="00F43614"/>
    <w:rsid w:val="00F43F30"/>
    <w:rsid w:val="00F441E0"/>
    <w:rsid w:val="00F46651"/>
    <w:rsid w:val="00F46A97"/>
    <w:rsid w:val="00F51ED4"/>
    <w:rsid w:val="00F52761"/>
    <w:rsid w:val="00F5277B"/>
    <w:rsid w:val="00F545B9"/>
    <w:rsid w:val="00F55800"/>
    <w:rsid w:val="00F56233"/>
    <w:rsid w:val="00F57B55"/>
    <w:rsid w:val="00F57F6E"/>
    <w:rsid w:val="00F61683"/>
    <w:rsid w:val="00F638A7"/>
    <w:rsid w:val="00F6591D"/>
    <w:rsid w:val="00F66391"/>
    <w:rsid w:val="00F668C1"/>
    <w:rsid w:val="00F705B3"/>
    <w:rsid w:val="00F71F77"/>
    <w:rsid w:val="00F723D6"/>
    <w:rsid w:val="00F72BBA"/>
    <w:rsid w:val="00F72C95"/>
    <w:rsid w:val="00F734B8"/>
    <w:rsid w:val="00F7414F"/>
    <w:rsid w:val="00F745A0"/>
    <w:rsid w:val="00F77D3B"/>
    <w:rsid w:val="00F80B66"/>
    <w:rsid w:val="00F812D5"/>
    <w:rsid w:val="00F81A27"/>
    <w:rsid w:val="00F83066"/>
    <w:rsid w:val="00F8316C"/>
    <w:rsid w:val="00F8499E"/>
    <w:rsid w:val="00F84D5E"/>
    <w:rsid w:val="00F86200"/>
    <w:rsid w:val="00F86D0D"/>
    <w:rsid w:val="00F87483"/>
    <w:rsid w:val="00F8798E"/>
    <w:rsid w:val="00F906C7"/>
    <w:rsid w:val="00F971C2"/>
    <w:rsid w:val="00FA1E78"/>
    <w:rsid w:val="00FA23F6"/>
    <w:rsid w:val="00FA5611"/>
    <w:rsid w:val="00FA64E8"/>
    <w:rsid w:val="00FA66E3"/>
    <w:rsid w:val="00FA6AB0"/>
    <w:rsid w:val="00FA722C"/>
    <w:rsid w:val="00FB04E0"/>
    <w:rsid w:val="00FB12DE"/>
    <w:rsid w:val="00FB34EF"/>
    <w:rsid w:val="00FB43B9"/>
    <w:rsid w:val="00FB4536"/>
    <w:rsid w:val="00FB48C6"/>
    <w:rsid w:val="00FB5190"/>
    <w:rsid w:val="00FB635D"/>
    <w:rsid w:val="00FC084B"/>
    <w:rsid w:val="00FC42F7"/>
    <w:rsid w:val="00FD1F1E"/>
    <w:rsid w:val="00FD27BB"/>
    <w:rsid w:val="00FD27F5"/>
    <w:rsid w:val="00FD714F"/>
    <w:rsid w:val="00FD7436"/>
    <w:rsid w:val="00FE022D"/>
    <w:rsid w:val="00FE43ED"/>
    <w:rsid w:val="00FE46B5"/>
    <w:rsid w:val="00FF251C"/>
    <w:rsid w:val="00FF2F1D"/>
    <w:rsid w:val="00FF48ED"/>
    <w:rsid w:val="00FF5A29"/>
    <w:rsid w:val="1012F338"/>
    <w:rsid w:val="4B399AD2"/>
    <w:rsid w:val="6C589E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C148F6"/>
  <w15:docId w15:val="{134984A1-B554-49E9-B7AD-A600FCEC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FollowedHyperlink">
    <w:name w:val="FollowedHyperlink"/>
    <w:basedOn w:val="DefaultParagraphFont"/>
    <w:uiPriority w:val="99"/>
    <w:semiHidden/>
    <w:unhideWhenUsed/>
    <w:rsid w:val="00536A82"/>
    <w:rPr>
      <w:color w:val="800080" w:themeColor="followedHyperlink"/>
      <w:u w:val="single"/>
    </w:rPr>
  </w:style>
  <w:style w:type="paragraph" w:customStyle="1" w:styleId="Default">
    <w:name w:val="Default"/>
    <w:rsid w:val="007F42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4C7311"/>
    <w:rPr>
      <w:sz w:val="16"/>
      <w:szCs w:val="16"/>
    </w:rPr>
  </w:style>
  <w:style w:type="paragraph" w:styleId="CommentText">
    <w:name w:val="annotation text"/>
    <w:basedOn w:val="Normal"/>
    <w:link w:val="CommentTextChar"/>
    <w:unhideWhenUsed/>
    <w:rsid w:val="004C7311"/>
    <w:pPr>
      <w:spacing w:line="240" w:lineRule="auto"/>
    </w:pPr>
    <w:rPr>
      <w:sz w:val="20"/>
      <w:szCs w:val="20"/>
    </w:rPr>
  </w:style>
  <w:style w:type="character" w:customStyle="1" w:styleId="CommentTextChar">
    <w:name w:val="Comment Text Char"/>
    <w:basedOn w:val="DefaultParagraphFont"/>
    <w:link w:val="CommentText"/>
    <w:rsid w:val="004C7311"/>
    <w:rPr>
      <w:sz w:val="20"/>
      <w:szCs w:val="20"/>
    </w:rPr>
  </w:style>
  <w:style w:type="paragraph" w:styleId="CommentSubject">
    <w:name w:val="annotation subject"/>
    <w:basedOn w:val="CommentText"/>
    <w:next w:val="CommentText"/>
    <w:link w:val="CommentSubjectChar"/>
    <w:uiPriority w:val="99"/>
    <w:semiHidden/>
    <w:unhideWhenUsed/>
    <w:rsid w:val="004C7311"/>
    <w:rPr>
      <w:b/>
      <w:bCs/>
    </w:rPr>
  </w:style>
  <w:style w:type="character" w:customStyle="1" w:styleId="CommentSubjectChar">
    <w:name w:val="Comment Subject Char"/>
    <w:basedOn w:val="CommentTextChar"/>
    <w:link w:val="CommentSubject"/>
    <w:uiPriority w:val="99"/>
    <w:semiHidden/>
    <w:rsid w:val="004C7311"/>
    <w:rPr>
      <w:b/>
      <w:bCs/>
      <w:sz w:val="20"/>
      <w:szCs w:val="20"/>
    </w:rPr>
  </w:style>
  <w:style w:type="paragraph" w:styleId="Revision">
    <w:name w:val="Revision"/>
    <w:hidden/>
    <w:uiPriority w:val="99"/>
    <w:semiHidden/>
    <w:rsid w:val="001E7DB8"/>
    <w:pPr>
      <w:spacing w:after="0" w:line="240" w:lineRule="auto"/>
    </w:pPr>
  </w:style>
  <w:style w:type="table" w:styleId="TableGrid">
    <w:name w:val="Table Grid"/>
    <w:basedOn w:val="TableNormal"/>
    <w:uiPriority w:val="59"/>
    <w:rsid w:val="008C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7ABC"/>
    <w:pPr>
      <w:spacing w:after="0" w:line="240" w:lineRule="auto"/>
    </w:pPr>
    <w:rPr>
      <w:sz w:val="20"/>
      <w:szCs w:val="20"/>
    </w:rPr>
  </w:style>
  <w:style w:type="character" w:customStyle="1" w:styleId="FootnoteTextChar">
    <w:name w:val="Footnote Text Char"/>
    <w:basedOn w:val="DefaultParagraphFont"/>
    <w:link w:val="FootnoteText"/>
    <w:uiPriority w:val="99"/>
    <w:rsid w:val="004B7ABC"/>
    <w:rPr>
      <w:sz w:val="20"/>
      <w:szCs w:val="20"/>
    </w:rPr>
  </w:style>
  <w:style w:type="character" w:styleId="FootnoteReference">
    <w:name w:val="footnote reference"/>
    <w:basedOn w:val="DefaultParagraphFont"/>
    <w:uiPriority w:val="99"/>
    <w:unhideWhenUsed/>
    <w:rsid w:val="004B7ABC"/>
    <w:rPr>
      <w:vertAlign w:val="superscript"/>
    </w:rPr>
  </w:style>
  <w:style w:type="paragraph" w:styleId="Header">
    <w:name w:val="header"/>
    <w:basedOn w:val="Normal"/>
    <w:link w:val="HeaderChar"/>
    <w:uiPriority w:val="99"/>
    <w:unhideWhenUsed/>
    <w:rsid w:val="00090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09A"/>
  </w:style>
  <w:style w:type="character" w:styleId="UnresolvedMention">
    <w:name w:val="Unresolved Mention"/>
    <w:basedOn w:val="DefaultParagraphFont"/>
    <w:uiPriority w:val="99"/>
    <w:semiHidden/>
    <w:unhideWhenUsed/>
    <w:rsid w:val="0009009A"/>
    <w:rPr>
      <w:color w:val="605E5C"/>
      <w:shd w:val="clear" w:color="auto" w:fill="E1DFDD"/>
    </w:rPr>
  </w:style>
  <w:style w:type="paragraph" w:styleId="EndnoteText">
    <w:name w:val="endnote text"/>
    <w:basedOn w:val="Normal"/>
    <w:link w:val="EndnoteTextChar"/>
    <w:uiPriority w:val="99"/>
    <w:semiHidden/>
    <w:unhideWhenUsed/>
    <w:rsid w:val="00A534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3485"/>
    <w:rPr>
      <w:sz w:val="20"/>
      <w:szCs w:val="20"/>
    </w:rPr>
  </w:style>
  <w:style w:type="character" w:styleId="EndnoteReference">
    <w:name w:val="endnote reference"/>
    <w:basedOn w:val="DefaultParagraphFont"/>
    <w:uiPriority w:val="99"/>
    <w:semiHidden/>
    <w:unhideWhenUsed/>
    <w:rsid w:val="00A53485"/>
    <w:rPr>
      <w:vertAlign w:val="superscript"/>
    </w:rPr>
  </w:style>
  <w:style w:type="table" w:customStyle="1" w:styleId="TableGrid1">
    <w:name w:val="Table Grid1"/>
    <w:basedOn w:val="TableNormal"/>
    <w:next w:val="TableGrid"/>
    <w:uiPriority w:val="39"/>
    <w:rsid w:val="00D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6AD5"/>
    <w:rPr>
      <w:color w:val="808080"/>
    </w:rPr>
  </w:style>
  <w:style w:type="character" w:customStyle="1" w:styleId="normaltextrun">
    <w:name w:val="normaltextrun"/>
    <w:basedOn w:val="DefaultParagraphFont"/>
    <w:rsid w:val="0060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3/DCB.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sa.gov/travel/plan-book/transportation-airfare-pov-etc/privately-owned-vehicle-pov-mileage-reimbursement-rat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sf.gov/sbe/AC_Materials/The_Future_of_Survey_Research.pdf" TargetMode="External" /><Relationship Id="rId2" Type="http://schemas.openxmlformats.org/officeDocument/2006/relationships/hyperlink" Target="https://www.sagepub.com/sites/default/files/upm-binaries/24056_Chapter4.pdf" TargetMode="External" /><Relationship Id="rId3" Type="http://schemas.openxmlformats.org/officeDocument/2006/relationships/hyperlink" Target="https://obamawhitehouse.archives.gov/sites/default/files/omb/inforeg/pmc_survey_guidance_2006.pdf" TargetMode="External" /><Relationship Id="rId4" Type="http://schemas.openxmlformats.org/officeDocument/2006/relationships/hyperlink" Target="https://www.bls.gov/news.release/archives/ecec_03182022.pdf" TargetMode="External" /><Relationship Id="rId5"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1588F-C121-448D-AA0C-FA5B99EE76F9}">
  <ds:schemaRefs>
    <ds:schemaRef ds:uri="http://schemas.openxmlformats.org/officeDocument/2006/bibliography"/>
  </ds:schemaRefs>
</ds:datastoreItem>
</file>

<file path=customXml/itemProps2.xml><?xml version="1.0" encoding="utf-8"?>
<ds:datastoreItem xmlns:ds="http://schemas.openxmlformats.org/officeDocument/2006/customXml" ds:itemID="{AB5AA611-A665-4F01-BF44-B98A763629ED}">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3.xml><?xml version="1.0" encoding="utf-8"?>
<ds:datastoreItem xmlns:ds="http://schemas.openxmlformats.org/officeDocument/2006/customXml" ds:itemID="{5279B2D3-AEAC-44FC-A270-47F6B2F8E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A22B0-2B65-4EF9-B526-E4282A320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7480</Words>
  <Characters>42642</Characters>
  <Application>Microsoft Office Word</Application>
  <DocSecurity>0</DocSecurity>
  <Lines>355</Lines>
  <Paragraphs>100</Paragraphs>
  <ScaleCrop>false</ScaleCrop>
  <Company/>
  <LinksUpToDate>false</LinksUpToDate>
  <CharactersWithSpaces>50022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Brathwaite, Echo</cp:lastModifiedBy>
  <cp:revision>3</cp:revision>
  <dcterms:created xsi:type="dcterms:W3CDTF">2023-02-23T17:29:00Z</dcterms:created>
  <dcterms:modified xsi:type="dcterms:W3CDTF">2023-02-23T17:31:00Z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