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DF449E" w:rsidP="004E3DCF" w14:paraId="5EC9B0B8" w14:textId="77777777">
      <w:pPr>
        <w:jc w:val="center"/>
      </w:pPr>
      <w:r w:rsidRPr="00DF449E">
        <w:t>Department of the Treasury</w:t>
      </w:r>
    </w:p>
    <w:p w:rsidR="00857B7C" w:rsidRPr="00DF449E" w:rsidP="009F4D1C" w14:paraId="7A8D6BBD" w14:textId="77777777">
      <w:pPr>
        <w:jc w:val="center"/>
      </w:pPr>
      <w:r w:rsidRPr="00DF449E">
        <w:t>Information Collection Request – Supporting Statement</w:t>
      </w:r>
    </w:p>
    <w:p w:rsidR="00857B7C" w:rsidRPr="00DF449E" w:rsidP="009F4D1C" w14:paraId="1E6B3D41" w14:textId="77777777">
      <w:pPr>
        <w:jc w:val="center"/>
      </w:pPr>
    </w:p>
    <w:p w:rsidR="00605173" w:rsidRPr="00DF449E" w:rsidP="00605173" w14:paraId="1319A961" w14:textId="5928AFF0">
      <w:pPr>
        <w:jc w:val="center"/>
      </w:pPr>
      <w:r w:rsidRPr="00DF449E">
        <w:t xml:space="preserve">Coronavirus </w:t>
      </w:r>
      <w:r w:rsidR="00DD414C">
        <w:t xml:space="preserve">Capital Projects </w:t>
      </w:r>
      <w:r w:rsidRPr="00DF449E">
        <w:t>Fun</w:t>
      </w:r>
      <w:r w:rsidR="0002586A">
        <w:t>d</w:t>
      </w:r>
    </w:p>
    <w:p w:rsidR="00110D39" w:rsidRPr="00DF449E" w:rsidP="00512B62" w14:paraId="5A839BA5" w14:textId="6EEDE179">
      <w:pPr>
        <w:jc w:val="center"/>
      </w:pPr>
      <w:r w:rsidRPr="00A8753E">
        <w:t>OMB No.</w:t>
      </w:r>
      <w:r w:rsidRPr="00DF449E">
        <w:t xml:space="preserve"> </w:t>
      </w:r>
      <w:r w:rsidR="00207494">
        <w:t>1505-</w:t>
      </w:r>
      <w:r w:rsidR="00795A03">
        <w:t>0277</w:t>
      </w:r>
    </w:p>
    <w:p w:rsidR="00A73FE3" w:rsidRPr="000E26DB" w:rsidP="00857B7C"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00857B7C" w:rsidRPr="00DF449E" w:rsidP="009E2FFF" w14:paraId="43C5FBC0" w14:textId="77777777">
      <w:pPr>
        <w:pStyle w:val="ListParagraph"/>
      </w:pPr>
    </w:p>
    <w:p w:rsidR="00B50861" w:rsidRPr="00DF449E" w:rsidP="009E2FFF" w14:paraId="1D57D14A" w14:textId="77777777">
      <w:pPr>
        <w:numPr>
          <w:ilvl w:val="0"/>
          <w:numId w:val="14"/>
        </w:numPr>
        <w:tabs>
          <w:tab w:val="clear" w:pos="720"/>
        </w:tabs>
        <w:ind w:left="270" w:hanging="270"/>
        <w:rPr>
          <w:u w:val="single"/>
        </w:rPr>
      </w:pPr>
      <w:r w:rsidRPr="00DF449E">
        <w:t xml:space="preserve"> </w:t>
      </w:r>
      <w:r w:rsidRPr="00DF449E">
        <w:rPr>
          <w:u w:val="single"/>
        </w:rPr>
        <w:t>Circumstances necessitating the collection of information</w:t>
      </w:r>
    </w:p>
    <w:p w:rsidR="009B60FB" w:rsidRPr="00DF449E" w:rsidP="009B60FB" w14:paraId="537A83D9" w14:textId="77777777"/>
    <w:p w:rsidR="00A77609" w:rsidRPr="00EC724C" w:rsidP="770B203D" w14:paraId="46097400" w14:textId="68CC3D6E">
      <w:pPr>
        <w:rPr>
          <w:bCs/>
        </w:rPr>
      </w:pPr>
      <w:bookmarkStart w:id="0" w:name="_Hlk60659475"/>
      <w:r w:rsidRPr="003E087B">
        <w:rPr>
          <w:rFonts w:cs="Calibri"/>
        </w:rPr>
        <w:t xml:space="preserve">Section </w:t>
      </w:r>
      <w:r w:rsidR="00DD414C">
        <w:rPr>
          <w:rFonts w:cs="Calibri"/>
        </w:rPr>
        <w:t>604</w:t>
      </w:r>
      <w:r w:rsidRPr="003E087B">
        <w:rPr>
          <w:rFonts w:cs="Calibri"/>
        </w:rPr>
        <w:t xml:space="preserve"> </w:t>
      </w:r>
      <w:bookmarkStart w:id="1" w:name="_Hlk69924720"/>
      <w:bookmarkStart w:id="2" w:name="_Hlk69925490"/>
      <w:r w:rsidRPr="003E087B">
        <w:rPr>
          <w:rFonts w:cs="Calibri"/>
        </w:rPr>
        <w:t>of the Social Security Act</w:t>
      </w:r>
      <w:r w:rsidRPr="00B5423C">
        <w:rPr>
          <w:rFonts w:cs="Calibri"/>
        </w:rPr>
        <w:t xml:space="preserve"> </w:t>
      </w:r>
      <w:r w:rsidRPr="00B5423C" w:rsidR="006C3AD6">
        <w:rPr>
          <w:rFonts w:cs="Calibri"/>
        </w:rPr>
        <w:t xml:space="preserve">(the “Act”), </w:t>
      </w:r>
      <w:r w:rsidRPr="00237635">
        <w:rPr>
          <w:rFonts w:cs="Calibri"/>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B5423C" w:rsidR="00797CCA">
        <w:rPr>
          <w:rFonts w:cs="Calibri"/>
          <w:sz w:val="20"/>
          <w:szCs w:val="20"/>
        </w:rPr>
        <w:t xml:space="preserve"> </w:t>
      </w:r>
      <w:r w:rsidRPr="00A8753E" w:rsidR="00797CCA">
        <w:t>authorize</w:t>
      </w:r>
      <w:r w:rsidR="003A4E32">
        <w:t>d</w:t>
      </w:r>
      <w:bookmarkEnd w:id="2"/>
      <w:r w:rsidRPr="00A8753E">
        <w:t xml:space="preserve"> the </w:t>
      </w:r>
      <w:r w:rsidR="00DD414C">
        <w:t>Coronavirus Capital Projects</w:t>
      </w:r>
      <w:r w:rsidRPr="00A8753E">
        <w:t xml:space="preserve"> Fund </w:t>
      </w:r>
      <w:r w:rsidRPr="00A8753E" w:rsidR="0024558B">
        <w:t>(“</w:t>
      </w:r>
      <w:r w:rsidR="00DD414C">
        <w:t>CPF</w:t>
      </w:r>
      <w:r w:rsidRPr="00A8753E" w:rsidR="0024558B">
        <w:t>”)</w:t>
      </w:r>
      <w:r w:rsidR="00DD414C">
        <w:t xml:space="preserve">.  The CPF provides </w:t>
      </w:r>
      <w:r>
        <w:t>$</w:t>
      </w:r>
      <w:r w:rsidR="00DD414C">
        <w:t>10</w:t>
      </w:r>
      <w:r>
        <w:t xml:space="preserve"> billion in funding </w:t>
      </w:r>
      <w:r w:rsidR="00EA192C">
        <w:t>for</w:t>
      </w:r>
      <w:r>
        <w:t xml:space="preserve"> </w:t>
      </w:r>
      <w:r w:rsidR="008D6850">
        <w:t>the Department of the Treasury (“</w:t>
      </w:r>
      <w:r w:rsidR="007F7F6F">
        <w:t>Treasury</w:t>
      </w:r>
      <w:r w:rsidR="008D6850">
        <w:t>”)</w:t>
      </w:r>
      <w:r>
        <w:t xml:space="preserve"> to </w:t>
      </w:r>
      <w:r w:rsidR="00DD414C">
        <w:t xml:space="preserve">provide </w:t>
      </w:r>
      <w:bookmarkStart w:id="3" w:name="_Hlk69925316"/>
      <w:r w:rsidR="00DD414C">
        <w:t xml:space="preserve">grant payments to </w:t>
      </w:r>
      <w:r w:rsidR="00BA6EE8">
        <w:t>S</w:t>
      </w:r>
      <w:r>
        <w:t>tates (defined to include the District of Columbia</w:t>
      </w:r>
      <w:r w:rsidR="00DD414C">
        <w:t xml:space="preserve"> and Puerto Rico</w:t>
      </w:r>
      <w:r>
        <w:t xml:space="preserve">), </w:t>
      </w:r>
      <w:bookmarkEnd w:id="3"/>
      <w:r w:rsidR="00DD414C">
        <w:t>seven territories and freely associated states (including the United States Virgin Islands, Guam, American Samoa, the Commonwealth of the Northern Mariana Islands, the Republic of the Marshall Islands, the Federated States of Micronesia, and the Republic of Palau), and Tribal governments</w:t>
      </w:r>
      <w:r>
        <w:rPr>
          <w:rStyle w:val="FootnoteReference"/>
        </w:rPr>
        <w:footnoteReference w:id="3"/>
      </w:r>
      <w:r w:rsidR="00DD414C">
        <w:t xml:space="preserve"> to carry out critical capital projects directly enabling work, education, and health monitoring, including remote options, in response to the public health emergency with respect to the Coronavirus Disease (</w:t>
      </w:r>
      <w:r w:rsidR="00BC6162">
        <w:t>“</w:t>
      </w:r>
      <w:r w:rsidR="00DD414C">
        <w:t>COVID-19</w:t>
      </w:r>
      <w:r w:rsidR="00BC6162">
        <w:t>”</w:t>
      </w:r>
      <w:r w:rsidR="00DD414C">
        <w:t xml:space="preserve">).   </w:t>
      </w:r>
    </w:p>
    <w:p w:rsidR="00A77609" w:rsidP="00A77609" w14:paraId="73B3F2F9" w14:textId="77777777"/>
    <w:p w:rsidR="00A77609" w:rsidP="00A77609" w14:paraId="08ABCCE6" w14:textId="1C23DCEE">
      <w:pPr>
        <w:rPr>
          <w:rFonts w:cs="Calibri"/>
        </w:rPr>
      </w:pPr>
      <w:r w:rsidRPr="00DD03B1">
        <w:rPr>
          <w:rFonts w:cs="Calibri"/>
        </w:rPr>
        <w:t xml:space="preserve">Section </w:t>
      </w:r>
      <w:r>
        <w:rPr>
          <w:rFonts w:cs="Calibri"/>
        </w:rPr>
        <w:t>60</w:t>
      </w:r>
      <w:r w:rsidR="00DD414C">
        <w:rPr>
          <w:rFonts w:cs="Calibri"/>
        </w:rPr>
        <w:t>4</w:t>
      </w:r>
      <w:r w:rsidRPr="00DD03B1">
        <w:rPr>
          <w:rFonts w:cs="Calibri"/>
        </w:rPr>
        <w:t>(</w:t>
      </w:r>
      <w:r>
        <w:rPr>
          <w:rFonts w:cs="Calibri"/>
        </w:rPr>
        <w:t>b</w:t>
      </w:r>
      <w:r w:rsidRPr="00DD03B1">
        <w:rPr>
          <w:rFonts w:cs="Calibri"/>
        </w:rPr>
        <w:t xml:space="preserve">) of the Act prescribes that </w:t>
      </w:r>
      <w:r w:rsidR="00DD414C">
        <w:rPr>
          <w:rFonts w:cs="Calibri"/>
        </w:rPr>
        <w:t>the $10 billion be allocated to eligible grant recipients according to a formula</w:t>
      </w:r>
      <w:r w:rsidR="00F12084">
        <w:rPr>
          <w:rFonts w:cs="Calibri"/>
        </w:rPr>
        <w:t xml:space="preserve"> provided in the statute</w:t>
      </w:r>
      <w:r w:rsidR="00DD414C">
        <w:rPr>
          <w:rFonts w:cs="Calibri"/>
        </w:rPr>
        <w:t xml:space="preserve">.  Treasury has used this formula to calculate the CPF grant fund allocations for each eligible recipient and </w:t>
      </w:r>
      <w:r w:rsidR="0014199E">
        <w:rPr>
          <w:rFonts w:cs="Calibri"/>
        </w:rPr>
        <w:t>has posted these allocations on its website</w:t>
      </w:r>
      <w:r>
        <w:rPr>
          <w:rStyle w:val="FootnoteReference"/>
          <w:rFonts w:cs="Calibri"/>
        </w:rPr>
        <w:footnoteReference w:id="4"/>
      </w:r>
      <w:r w:rsidR="00DD414C">
        <w:rPr>
          <w:rFonts w:cs="Calibri"/>
        </w:rPr>
        <w:t xml:space="preserve">.  In general, each </w:t>
      </w:r>
      <w:r w:rsidR="004E315C">
        <w:rPr>
          <w:rFonts w:cs="Calibri"/>
        </w:rPr>
        <w:t>S</w:t>
      </w:r>
      <w:r w:rsidR="00DD414C">
        <w:rPr>
          <w:rFonts w:cs="Calibri"/>
        </w:rPr>
        <w:t xml:space="preserve">tate (including </w:t>
      </w:r>
      <w:r w:rsidR="00DD414C">
        <w:t>the District of Columbia and Puerto Rico</w:t>
      </w:r>
      <w:r w:rsidR="00DD414C">
        <w:rPr>
          <w:rFonts w:cs="Calibri"/>
        </w:rPr>
        <w:t xml:space="preserve">) will receive between approximately $107 million and $500 million, each </w:t>
      </w:r>
      <w:r w:rsidR="0014199E">
        <w:rPr>
          <w:rFonts w:cs="Calibri"/>
        </w:rPr>
        <w:t xml:space="preserve">of the seven </w:t>
      </w:r>
      <w:r w:rsidR="00DD414C">
        <w:rPr>
          <w:rFonts w:cs="Calibri"/>
        </w:rPr>
        <w:t>named territor</w:t>
      </w:r>
      <w:r w:rsidR="0014199E">
        <w:rPr>
          <w:rFonts w:cs="Calibri"/>
        </w:rPr>
        <w:t>ies</w:t>
      </w:r>
      <w:r w:rsidR="00DD414C">
        <w:rPr>
          <w:rFonts w:cs="Calibri"/>
        </w:rPr>
        <w:t xml:space="preserve"> and freely associated state</w:t>
      </w:r>
      <w:r w:rsidR="0014199E">
        <w:rPr>
          <w:rFonts w:cs="Calibri"/>
        </w:rPr>
        <w:t>s</w:t>
      </w:r>
      <w:r w:rsidR="00DD414C">
        <w:rPr>
          <w:rFonts w:cs="Calibri"/>
        </w:rPr>
        <w:t xml:space="preserve"> will receive approximately $14 million, and each Tribal government will receive approximately $167,000.  </w:t>
      </w:r>
    </w:p>
    <w:bookmarkEnd w:id="0"/>
    <w:p w:rsidR="00D530BF" w:rsidP="004545E1" w14:paraId="5E5B285E" w14:textId="21BDF0A0"/>
    <w:p w:rsidR="00A557AF" w:rsidP="004545E1" w14:paraId="0EC4E47F" w14:textId="42B2ED74">
      <w:r>
        <w:t xml:space="preserve">Treasury has </w:t>
      </w:r>
      <w:r w:rsidR="006D1A8C">
        <w:t xml:space="preserve">separately </w:t>
      </w:r>
      <w:r>
        <w:t xml:space="preserve">received approval under </w:t>
      </w:r>
      <w:r w:rsidR="008E509A">
        <w:t xml:space="preserve">OMB </w:t>
      </w:r>
      <w:r>
        <w:t>#1505-0274 for information collections related to applying for CPF grant awards (</w:t>
      </w:r>
      <w:r w:rsidR="00BC01C6">
        <w:t>“</w:t>
      </w:r>
      <w:r>
        <w:t>Applications</w:t>
      </w:r>
      <w:r w:rsidR="00BC01C6">
        <w:t>”</w:t>
      </w:r>
      <w:r>
        <w:t>) and for specifying the use of funds (</w:t>
      </w:r>
      <w:r w:rsidR="00BC01C6">
        <w:t>“</w:t>
      </w:r>
      <w:r>
        <w:t>Grant Plans</w:t>
      </w:r>
      <w:r w:rsidR="00BC01C6">
        <w:t>”</w:t>
      </w:r>
      <w:r>
        <w:t>)</w:t>
      </w:r>
    </w:p>
    <w:p w:rsidR="00A557AF" w:rsidP="004545E1" w14:paraId="4C31C0A1" w14:textId="5CC22B45"/>
    <w:p w:rsidR="00A557AF" w:rsidP="004545E1" w14:paraId="2002CEA2" w14:textId="2D65039E">
      <w:r>
        <w:t>For non-Tribal entities, t</w:t>
      </w:r>
      <w:r>
        <w:t xml:space="preserve">he current information collection </w:t>
      </w:r>
      <w:r>
        <w:t>is</w:t>
      </w:r>
      <w:r>
        <w:t xml:space="preserve"> used to solicit information related to </w:t>
      </w:r>
      <w:r w:rsidR="00194D35">
        <w:t xml:space="preserve">quarterly project and expenditure reports and annual performance reports.  Both information collections are described generally in the Compliance and Reporting </w:t>
      </w:r>
      <w:r w:rsidR="00081688">
        <w:t>Guidance</w:t>
      </w:r>
      <w:r>
        <w:t xml:space="preserve"> for States, Territories, and Freely Associated Sates</w:t>
      </w:r>
      <w:r w:rsidR="00FC1D83">
        <w:t>,</w:t>
      </w:r>
      <w:r w:rsidR="00194D35">
        <w:t xml:space="preserve"> </w:t>
      </w:r>
      <w:r w:rsidR="00FC1D83">
        <w:t xml:space="preserve">which </w:t>
      </w:r>
      <w:r w:rsidR="00B334F4">
        <w:t>provides</w:t>
      </w:r>
      <w:r w:rsidR="00194D35">
        <w:t xml:space="preserve"> </w:t>
      </w:r>
      <w:r w:rsidR="00FC1D83">
        <w:t xml:space="preserve">these </w:t>
      </w:r>
      <w:r w:rsidR="00194D35">
        <w:t>recipients information needed to fulfill their reporting requirements and compliance obligations</w:t>
      </w:r>
      <w:r w:rsidR="000D76AF">
        <w:t xml:space="preserve">.  </w:t>
      </w:r>
    </w:p>
    <w:p w:rsidR="003F7432" w:rsidP="004545E1" w14:paraId="5101332B" w14:textId="3614CCC4"/>
    <w:p w:rsidR="003F7432" w:rsidP="003F7432" w14:paraId="5ED464A1" w14:textId="1748819E">
      <w:r>
        <w:t xml:space="preserve">For Tribal </w:t>
      </w:r>
      <w:r w:rsidR="00090809">
        <w:t>entities</w:t>
      </w:r>
      <w:r w:rsidR="00BD09B8">
        <w:t>,</w:t>
      </w:r>
      <w:r>
        <w:t xml:space="preserve"> </w:t>
      </w:r>
      <w:r w:rsidR="00757418">
        <w:t xml:space="preserve">the </w:t>
      </w:r>
      <w:r>
        <w:t xml:space="preserve">current information collection will be used to solicit information </w:t>
      </w:r>
      <w:r w:rsidR="0092336A">
        <w:t>for</w:t>
      </w:r>
      <w:r>
        <w:t xml:space="preserve"> annual reports.</w:t>
      </w:r>
      <w:r w:rsidR="00663F35">
        <w:t xml:space="preserve">  </w:t>
      </w:r>
      <w:r w:rsidR="003C7384">
        <w:t xml:space="preserve">The </w:t>
      </w:r>
      <w:r>
        <w:t xml:space="preserve">information collection </w:t>
      </w:r>
      <w:r w:rsidR="003C7384">
        <w:t>is</w:t>
      </w:r>
      <w:r>
        <w:t xml:space="preserve"> described generally in the </w:t>
      </w:r>
      <w:r w:rsidR="00090809">
        <w:t xml:space="preserve">Compliance and </w:t>
      </w:r>
      <w:r w:rsidR="00090809">
        <w:t xml:space="preserve">Reporting Guidance for Tribal </w:t>
      </w:r>
      <w:r w:rsidR="00623830">
        <w:t>Entities</w:t>
      </w:r>
      <w:r w:rsidR="00090809">
        <w:t xml:space="preserve">, which </w:t>
      </w:r>
      <w:r>
        <w:t xml:space="preserve">provides </w:t>
      </w:r>
      <w:r w:rsidR="00FC1D83">
        <w:t xml:space="preserve">Tribal </w:t>
      </w:r>
      <w:r w:rsidR="00BD09B8">
        <w:t xml:space="preserve">entities </w:t>
      </w:r>
      <w:r w:rsidR="00757418">
        <w:t xml:space="preserve">with </w:t>
      </w:r>
      <w:r>
        <w:t>information needed to fulfill their reporting requirements and compliance obligations</w:t>
      </w:r>
    </w:p>
    <w:p w:rsidR="003F7432" w:rsidP="004545E1" w14:paraId="5700545E" w14:textId="44174355"/>
    <w:p w:rsidR="00B212EF" w:rsidP="003B7343" w14:paraId="217D28B4" w14:textId="7231A1BA">
      <w:pPr>
        <w:rPr>
          <w:bCs/>
        </w:rPr>
      </w:pPr>
    </w:p>
    <w:p w:rsidR="00D11DC2" w:rsidP="00D11DC2" w14:paraId="73A7D843" w14:textId="1DAB1537">
      <w:pPr>
        <w:rPr>
          <w:b/>
          <w:u w:val="single"/>
        </w:rPr>
      </w:pPr>
      <w:r w:rsidRPr="008B6BFE">
        <w:rPr>
          <w:b/>
          <w:u w:val="single"/>
        </w:rPr>
        <w:t>States, Territories, and Freely Associated States</w:t>
      </w:r>
    </w:p>
    <w:p w:rsidR="00D11DC2" w:rsidRPr="008B6BFE" w:rsidP="00D11DC2" w14:paraId="4759996D" w14:textId="77777777">
      <w:pPr>
        <w:rPr>
          <w:b/>
          <w:u w:val="single"/>
        </w:rPr>
      </w:pPr>
    </w:p>
    <w:p w:rsidR="00BC01C6" w:rsidRPr="0061284A" w:rsidP="00BC01C6" w14:paraId="751651D5" w14:textId="0F780CAF">
      <w:pPr>
        <w:keepNext/>
        <w:rPr>
          <w:i/>
        </w:rPr>
      </w:pPr>
      <w:r w:rsidRPr="0061284A">
        <w:rPr>
          <w:i/>
        </w:rPr>
        <w:t>Project and Expenditure Report</w:t>
      </w:r>
    </w:p>
    <w:p w:rsidR="00BD09B8" w:rsidP="003B7343" w14:paraId="574B8FA2" w14:textId="08D22381">
      <w:pPr>
        <w:rPr>
          <w:bCs/>
        </w:rPr>
      </w:pPr>
    </w:p>
    <w:p w:rsidR="00BC01C6" w:rsidP="003B7343" w14:paraId="468C64A8" w14:textId="1466AAB2">
      <w:pPr>
        <w:rPr>
          <w:bCs/>
        </w:rPr>
      </w:pPr>
      <w:r>
        <w:rPr>
          <w:bCs/>
        </w:rPr>
        <w:t xml:space="preserve">The </w:t>
      </w:r>
      <w:r w:rsidR="0098206D">
        <w:rPr>
          <w:bCs/>
        </w:rPr>
        <w:t xml:space="preserve">initial </w:t>
      </w:r>
      <w:r>
        <w:rPr>
          <w:bCs/>
        </w:rPr>
        <w:t xml:space="preserve">Project and Expenditure Report </w:t>
      </w:r>
      <w:r w:rsidR="00090809">
        <w:rPr>
          <w:bCs/>
        </w:rPr>
        <w:t xml:space="preserve">was due </w:t>
      </w:r>
      <w:r w:rsidR="00B96CAE">
        <w:rPr>
          <w:bCs/>
        </w:rPr>
        <w:t xml:space="preserve">on </w:t>
      </w:r>
      <w:r w:rsidR="00A03090">
        <w:rPr>
          <w:bCs/>
        </w:rPr>
        <w:t xml:space="preserve">October </w:t>
      </w:r>
      <w:r w:rsidR="00B96CAE">
        <w:rPr>
          <w:bCs/>
        </w:rPr>
        <w:t xml:space="preserve">31, 2022, with subsequent reports being due </w:t>
      </w:r>
      <w:r w:rsidR="00A03090">
        <w:rPr>
          <w:bCs/>
        </w:rPr>
        <w:t xml:space="preserve">at the end of each calendar quarter </w:t>
      </w:r>
      <w:r w:rsidR="00B96CAE">
        <w:rPr>
          <w:bCs/>
        </w:rPr>
        <w:t>for the duration of the period of performance</w:t>
      </w:r>
      <w:r>
        <w:rPr>
          <w:bCs/>
        </w:rPr>
        <w:t xml:space="preserve">.  The Project and Expenditure Report contains a set of standardized questions to ascertain the recipient’s use of funds received as of the date of reporting, as well as the status of individual projects.  Treasury will make the data submitted by recipients publicly available.  </w:t>
      </w:r>
    </w:p>
    <w:p w:rsidR="00546E34" w:rsidP="003B7343" w14:paraId="723D4054" w14:textId="031EC0C9">
      <w:pPr>
        <w:rPr>
          <w:bCs/>
        </w:rPr>
      </w:pPr>
    </w:p>
    <w:p w:rsidR="00A43BAD" w:rsidP="00A43BAD" w14:paraId="1DF360EC" w14:textId="618DDFC6">
      <w:pPr>
        <w:rPr>
          <w:bCs/>
        </w:rPr>
      </w:pPr>
      <w:r>
        <w:rPr>
          <w:bCs/>
        </w:rPr>
        <w:t>Tribal entities are not required to submit Project and Expenditure Reports.</w:t>
      </w:r>
    </w:p>
    <w:p w:rsidR="00546E34" w:rsidRPr="008B6BFE" w:rsidP="003B7343" w14:paraId="7FE60810" w14:textId="77777777">
      <w:pPr>
        <w:rPr>
          <w:u w:val="single"/>
        </w:rPr>
      </w:pPr>
    </w:p>
    <w:p w:rsidR="00D6422E" w:rsidRPr="008B6BFE" w:rsidP="00D6422E" w14:paraId="7BA3E8B1" w14:textId="0B83D356">
      <w:pPr>
        <w:rPr>
          <w:i/>
        </w:rPr>
      </w:pPr>
      <w:r w:rsidRPr="008B6BFE">
        <w:rPr>
          <w:i/>
        </w:rPr>
        <w:t>Annual Report</w:t>
      </w:r>
    </w:p>
    <w:p w:rsidR="00983D14" w:rsidRPr="00D0505F" w:rsidP="00D6422E" w14:paraId="5B4F4609" w14:textId="77777777">
      <w:pPr>
        <w:rPr>
          <w:b/>
          <w:bCs/>
        </w:rPr>
      </w:pPr>
    </w:p>
    <w:p w:rsidR="00D6422E" w:rsidP="00D6422E" w14:paraId="5A22CE80" w14:textId="37DEF740">
      <w:pPr>
        <w:rPr>
          <w:bCs/>
        </w:rPr>
      </w:pPr>
      <w:r w:rsidRPr="00C70482">
        <w:t xml:space="preserve">For Tribal entities, the initial </w:t>
      </w:r>
      <w:r>
        <w:t>Annual</w:t>
      </w:r>
      <w:r w:rsidRPr="00C70482">
        <w:t xml:space="preserve"> Report must be submitted by Ju</w:t>
      </w:r>
      <w:r>
        <w:t>ly 31</w:t>
      </w:r>
      <w:r w:rsidRPr="00C70482">
        <w:t xml:space="preserve">, 2023, with subsequent reports being due annually for the duration of the period of performance.  The Tribal </w:t>
      </w:r>
      <w:r>
        <w:t>Annual</w:t>
      </w:r>
      <w:r w:rsidRPr="00C70482">
        <w:t xml:space="preserve"> Report </w:t>
      </w:r>
      <w:r>
        <w:t xml:space="preserve">is similar to the Project and Expenditure Report for States, Territories, and Freely Associated States, but </w:t>
      </w:r>
      <w:r w:rsidRPr="00C70482">
        <w:t xml:space="preserve">contains fewer data prompts.  In addition to standardized questions, it has a few free-text fields allowing Tribes to provide a short performance narrative. </w:t>
      </w:r>
    </w:p>
    <w:p w:rsidR="00BC01C6" w:rsidP="003B7343" w14:paraId="6BCE29A9" w14:textId="77777777">
      <w:pPr>
        <w:rPr>
          <w:bCs/>
        </w:rPr>
      </w:pPr>
    </w:p>
    <w:p w:rsidR="00BC01C6" w:rsidP="003B7343" w14:paraId="03AB7071" w14:textId="497C1F6F">
      <w:pPr>
        <w:rPr>
          <w:b/>
          <w:u w:val="single"/>
        </w:rPr>
      </w:pPr>
      <w:r>
        <w:rPr>
          <w:b/>
          <w:u w:val="single"/>
        </w:rPr>
        <w:t>Annual Performance Report</w:t>
      </w:r>
    </w:p>
    <w:p w:rsidR="00D11DC2" w:rsidP="003B7343" w14:paraId="6BF8BABA" w14:textId="77777777">
      <w:pPr>
        <w:rPr>
          <w:b/>
          <w:u w:val="single"/>
        </w:rPr>
      </w:pPr>
    </w:p>
    <w:p w:rsidR="00BC01C6" w:rsidP="003B7343" w14:paraId="6A6938F0" w14:textId="711188C1">
      <w:pPr>
        <w:rPr>
          <w:bCs/>
        </w:rPr>
      </w:pPr>
      <w:r w:rsidRPr="00C70482">
        <w:t>The first Performance Report must be submitted by States, territories, and freely associated states on J</w:t>
      </w:r>
      <w:r w:rsidRPr="00C70482" w:rsidR="00EC57FA">
        <w:t>uly</w:t>
      </w:r>
      <w:r w:rsidRPr="00C70482">
        <w:t xml:space="preserve"> 31, 2023, with subsequent reports being due annually on July 31 for the duration of the period of performance.  </w:t>
      </w:r>
      <w:r w:rsidRPr="00C70482">
        <w:t xml:space="preserve">The Performance Report will contain detailed performance data </w:t>
      </w:r>
      <w:r w:rsidRPr="00C70482" w:rsidR="00A41DA6">
        <w:t xml:space="preserve">corresponding </w:t>
      </w:r>
      <w:r w:rsidRPr="00C70482">
        <w:t xml:space="preserve">to the “Programs” specified previously in </w:t>
      </w:r>
      <w:r w:rsidRPr="00C70482" w:rsidR="00A41DA6">
        <w:t xml:space="preserve">a </w:t>
      </w:r>
      <w:r w:rsidRPr="00C70482">
        <w:t>recipient’s Grant Plan</w:t>
      </w:r>
      <w:r w:rsidRPr="00C70482">
        <w:t xml:space="preserve">.  This will include information on efforts to improve equity and engage communities.  </w:t>
      </w:r>
      <w:r w:rsidRPr="00C70482" w:rsidR="00757418">
        <w:t>Wh</w:t>
      </w:r>
      <w:r w:rsidRPr="00C70482">
        <w:t xml:space="preserve">ile there are certain data and topics that recipients must cover in the Performance Report, it is mostly free-form written content.   </w:t>
      </w:r>
      <w:r w:rsidRPr="00C70482">
        <w:t xml:space="preserve">Recipients are required to publish the Performance Report on their website and provide the reports to Treasury.  </w:t>
      </w:r>
      <w:r w:rsidRPr="00C70482">
        <w:t xml:space="preserve">Treasury will make the Performance Reports and associated data submitted by recipients publicly available.  </w:t>
      </w:r>
    </w:p>
    <w:p w:rsidR="00D6422E" w:rsidP="003B7343" w14:paraId="52B57294" w14:textId="75C112D2"/>
    <w:p w:rsidR="00D6422E" w:rsidP="003B7343" w14:paraId="0AFBEABE" w14:textId="01670156">
      <w:pPr>
        <w:rPr>
          <w:bCs/>
        </w:rPr>
      </w:pPr>
      <w:r>
        <w:rPr>
          <w:bCs/>
        </w:rPr>
        <w:t>Tribal entities are not required to submit Annual Performance Reports.</w:t>
      </w:r>
    </w:p>
    <w:p w:rsidR="00991EBC" w:rsidP="003B7343" w14:paraId="1865952F" w14:textId="5C56E0A3">
      <w:pPr>
        <w:rPr>
          <w:bCs/>
        </w:rPr>
      </w:pPr>
    </w:p>
    <w:p w:rsidR="00983D14" w:rsidP="00A43BAD" w14:paraId="2CD4389A" w14:textId="77777777">
      <w:pPr>
        <w:rPr>
          <w:bCs/>
        </w:rPr>
      </w:pPr>
    </w:p>
    <w:p w:rsidR="003C1AB8" w:rsidRPr="00DF449E" w:rsidP="0061284A" w14:paraId="0BBDC9CC" w14:textId="4AC49E93">
      <w:r w:rsidRPr="00DF449E">
        <w:rPr>
          <w:u w:val="single"/>
        </w:rPr>
        <w:t>U</w:t>
      </w:r>
      <w:r w:rsidRPr="00DF449E">
        <w:rPr>
          <w:u w:val="single"/>
        </w:rPr>
        <w:t>se of the data</w:t>
      </w:r>
    </w:p>
    <w:p w:rsidR="003C1AB8" w:rsidRPr="00DF449E" w:rsidP="003C1AB8" w14:paraId="0AF34797" w14:textId="77777777">
      <w:pPr>
        <w:rPr>
          <w:u w:val="single"/>
        </w:rPr>
      </w:pPr>
    </w:p>
    <w:p w:rsidR="004A3AED" w:rsidP="004A3AED" w14:paraId="3F1D10F8" w14:textId="1FD6BE42">
      <w:r>
        <w:t xml:space="preserve">All information will be provided by eligible entities or their designees.  </w:t>
      </w:r>
      <w:r w:rsidRPr="00DF449E" w:rsidR="009B60FB">
        <w:t xml:space="preserve">The information reported will </w:t>
      </w:r>
      <w:r>
        <w:t xml:space="preserve">allow </w:t>
      </w:r>
      <w:r w:rsidR="006B48F1">
        <w:t xml:space="preserve">Treasury to obtain the status of recipient’s use of CPF grant awards received as of the date of reporting and to verify that </w:t>
      </w:r>
      <w:r>
        <w:t xml:space="preserve">the recipient </w:t>
      </w:r>
      <w:r w:rsidR="006B48F1">
        <w:t xml:space="preserve">is </w:t>
      </w:r>
      <w:r>
        <w:t>us</w:t>
      </w:r>
      <w:r w:rsidR="006B48F1">
        <w:t xml:space="preserve">ing </w:t>
      </w:r>
      <w:r>
        <w:t xml:space="preserve">CPF funds in a manner consistent with program requirements.  The information will also be used as a </w:t>
      </w:r>
      <w:r w:rsidR="004F7E95">
        <w:t xml:space="preserve">reference </w:t>
      </w:r>
      <w:r>
        <w:t xml:space="preserve">for future </w:t>
      </w:r>
      <w:r w:rsidR="004F7E95">
        <w:t>data submissions</w:t>
      </w:r>
      <w:r w:rsidR="006B48F1">
        <w:t xml:space="preserve"> </w:t>
      </w:r>
      <w:r>
        <w:t xml:space="preserve">and compliance.  </w:t>
      </w:r>
      <w:r w:rsidR="004F7E95">
        <w:t xml:space="preserve">Data will be shared with other Federal agencies to the extent </w:t>
      </w:r>
      <w:r w:rsidR="004F7E95">
        <w:t xml:space="preserve">necessary, or in response to inquiries by inspectors general and other oversight bodies.  </w:t>
      </w:r>
      <w:r w:rsidR="00B07B47">
        <w:t xml:space="preserve">Treasury may make certain submitted data publicly available.    </w:t>
      </w:r>
    </w:p>
    <w:p w:rsidR="00E13A9C" w:rsidRPr="00DF449E" w:rsidP="003C1AB8" w14:paraId="65D44F05" w14:textId="77777777"/>
    <w:p w:rsidR="003C1AB8" w:rsidRPr="00DF449E" w:rsidP="000C6F26"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003C1AB8" w:rsidRPr="00DF449E" w:rsidP="00961823" w14:paraId="1894E667" w14:textId="77777777">
      <w:pPr>
        <w:keepNext/>
      </w:pPr>
    </w:p>
    <w:p w:rsidR="528D40A0" w14:paraId="319DFB03" w14:textId="4D5AA4CB">
      <w:r w:rsidRPr="00DF449E">
        <w:t xml:space="preserve">Treasury </w:t>
      </w:r>
      <w:r w:rsidRPr="00DF449E" w:rsidR="00B375A0">
        <w:t>will</w:t>
      </w:r>
      <w:r w:rsidRPr="00DF449E">
        <w:t xml:space="preserve"> manage the </w:t>
      </w:r>
      <w:r w:rsidR="00DE0ED2">
        <w:t>form intake</w:t>
      </w:r>
      <w:r w:rsidR="004A3AED">
        <w:t xml:space="preserve"> and reporting </w:t>
      </w:r>
      <w:r w:rsidR="006B48F1">
        <w:t xml:space="preserve">submission </w:t>
      </w:r>
      <w:r w:rsidRPr="00DF449E">
        <w:t>process</w:t>
      </w:r>
      <w:r w:rsidR="00DE0ED2">
        <w:t>es</w:t>
      </w:r>
      <w:r w:rsidR="006B48F1">
        <w:t xml:space="preserve"> </w:t>
      </w:r>
      <w:r w:rsidRPr="00DF449E" w:rsidR="00DE76C6">
        <w:t xml:space="preserve">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w:t>
      </w:r>
      <w:r w:rsidR="00DE0ED2">
        <w:t xml:space="preserve">online web-based forms and </w:t>
      </w:r>
      <w:r w:rsidRPr="00DF449E" w:rsidR="00605173">
        <w:t>e</w:t>
      </w:r>
      <w:r w:rsidRPr="00DF449E" w:rsidR="0028685C">
        <w:t>-</w:t>
      </w:r>
      <w:r w:rsidRPr="00DF449E" w:rsidR="00605173">
        <w:t>mail</w:t>
      </w:r>
      <w:r w:rsidR="00DE0ED2">
        <w:t>.</w:t>
      </w:r>
      <w:r w:rsidR="006B48F1">
        <w:t xml:space="preserve"> </w:t>
      </w:r>
      <w:r w:rsidRPr="00DF449E" w:rsidR="00605173">
        <w:t xml:space="preserve"> </w:t>
      </w:r>
      <w:r w:rsidR="006B48F1">
        <w:t xml:space="preserve">Certain information will be posted on Treasury’s public website.  </w:t>
      </w:r>
    </w:p>
    <w:p w:rsidR="528D40A0" w14:paraId="2C8E1A66" w14:textId="08136126"/>
    <w:p w:rsidR="00F72D0B" w:rsidRPr="00DF449E" w:rsidP="000C6F26" w14:paraId="6A7690C9" w14:textId="77777777">
      <w:pPr>
        <w:ind w:left="720" w:hanging="720"/>
      </w:pPr>
      <w:r w:rsidRPr="00DF449E">
        <w:t xml:space="preserve">4.  </w:t>
      </w:r>
      <w:r w:rsidRPr="00DF449E">
        <w:rPr>
          <w:u w:val="single"/>
        </w:rPr>
        <w:t>Efforts to identify duplication</w:t>
      </w:r>
      <w:r w:rsidRPr="00DF449E">
        <w:t xml:space="preserve">   </w:t>
      </w:r>
    </w:p>
    <w:p w:rsidR="00406DAA" w:rsidRPr="00DF449E" w:rsidP="00CC4534" w14:paraId="619D54D8" w14:textId="77777777"/>
    <w:p w:rsidR="00A5370F" w:rsidRPr="00DF449E" w:rsidP="00856DD0" w14:paraId="6BCCDCE6" w14:textId="73DBE910">
      <w:r w:rsidRPr="00DF449E">
        <w:t>Th</w:t>
      </w:r>
      <w:r w:rsidR="00E41F93">
        <w:t>is</w:t>
      </w:r>
      <w:r w:rsidRPr="00DF449E" w:rsidR="00B375A0">
        <w:t xml:space="preserve"> information colle</w:t>
      </w:r>
      <w:r w:rsidRPr="00DF449E" w:rsidR="00BD0B65">
        <w:t>ction</w:t>
      </w:r>
      <w:r w:rsidR="00E41F93">
        <w:t xml:space="preserve"> is </w:t>
      </w:r>
      <w:r w:rsidRPr="00DF449E">
        <w:t>under new statutor</w:t>
      </w:r>
      <w:r w:rsidRPr="00DF449E" w:rsidR="00012F7C">
        <w:t>y</w:t>
      </w:r>
      <w:r w:rsidRPr="00DF449E">
        <w:t xml:space="preserve"> mandate</w:t>
      </w:r>
      <w:r w:rsidRPr="00DF449E" w:rsidR="00464E08">
        <w:t>s</w:t>
      </w:r>
      <w:r w:rsidRPr="00DF449E">
        <w:t xml:space="preserve">. </w:t>
      </w:r>
      <w:r w:rsidR="006B48F1">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00090809">
        <w:t xml:space="preserve"> </w:t>
      </w:r>
      <w:r w:rsidRPr="00DF449E" w:rsidR="006D7534">
        <w:t>Furthermore, the information collection is tailored to leverage data that already exists and only additional data that is necessary</w:t>
      </w:r>
      <w:r w:rsidR="00752605">
        <w:t xml:space="preserve"> </w:t>
      </w:r>
      <w:r w:rsidR="00E3115C">
        <w:t xml:space="preserve">to meet Treasury’s and recipients’ </w:t>
      </w:r>
      <w:r w:rsidR="00DC6EAD">
        <w:t xml:space="preserve">compliance </w:t>
      </w:r>
      <w:r w:rsidR="00E3115C">
        <w:t>obligations</w:t>
      </w:r>
      <w:r w:rsidR="00DC6EAD">
        <w:t xml:space="preserve"> is being requested</w:t>
      </w:r>
      <w:r w:rsidR="00190ED4">
        <w:t>.</w:t>
      </w:r>
    </w:p>
    <w:p w:rsidR="00D24A88" w:rsidRPr="00DF449E" w:rsidP="00F72D0B" w14:paraId="2D435C1E" w14:textId="77777777"/>
    <w:p w:rsidR="00F72D0B" w:rsidRPr="00DF449E" w:rsidP="009E2FFF" w14:paraId="0C31A86B" w14:textId="77777777">
      <w:pPr>
        <w:rPr>
          <w:u w:val="single"/>
        </w:rPr>
      </w:pPr>
      <w:r w:rsidRPr="00DF449E">
        <w:t xml:space="preserve">5.  </w:t>
      </w:r>
      <w:r w:rsidRPr="00DF449E">
        <w:rPr>
          <w:u w:val="single"/>
        </w:rPr>
        <w:t>Impact on small entities</w:t>
      </w:r>
    </w:p>
    <w:p w:rsidR="00F72D0B" w:rsidRPr="00DF449E" w:rsidP="00F72D0B" w14:paraId="6816C937" w14:textId="77777777"/>
    <w:p w:rsidR="00A9305B" w:rsidRPr="00DF449E" w:rsidP="00A9305B" w14:paraId="4D323399" w14:textId="30DB0FF9">
      <w:r w:rsidRPr="00DF449E">
        <w:t xml:space="preserve">Treasury will attempt to minimize </w:t>
      </w:r>
      <w:r w:rsidR="0024558B">
        <w:t xml:space="preserve">the </w:t>
      </w:r>
      <w:r w:rsidRPr="00DF449E">
        <w:t>burden on small entities to the greatest extent practicable</w:t>
      </w:r>
      <w:r w:rsidR="00DE0ED2">
        <w:t xml:space="preserve">.  </w:t>
      </w:r>
      <w:r w:rsidR="0024558B">
        <w:t xml:space="preserve"> </w:t>
      </w:r>
    </w:p>
    <w:p w:rsidR="00D24A88" w:rsidRPr="00DF449E" w:rsidP="00F72D0B" w14:paraId="19F24EA6" w14:textId="77777777">
      <w:r w:rsidRPr="00DF449E">
        <w:t xml:space="preserve"> </w:t>
      </w:r>
    </w:p>
    <w:p w:rsidR="00F72D0B" w:rsidRPr="00DF449E" w:rsidP="009E2FFF" w14:paraId="7FBFF684" w14:textId="77777777">
      <w:pPr>
        <w:rPr>
          <w:u w:val="single"/>
        </w:rPr>
      </w:pPr>
      <w:r w:rsidRPr="00DF449E">
        <w:t xml:space="preserve">6.  </w:t>
      </w:r>
      <w:r w:rsidRPr="00DF449E">
        <w:rPr>
          <w:u w:val="single"/>
        </w:rPr>
        <w:t>Consequences of less frequent collection and obstacles to burden reduction</w:t>
      </w:r>
    </w:p>
    <w:p w:rsidR="00F72D0B" w:rsidRPr="00DF449E" w:rsidP="00F72D0B" w14:paraId="02611959" w14:textId="77777777"/>
    <w:p w:rsidR="004A3AED" w:rsidP="004A3AED" w14:paraId="375FC990" w14:textId="7C1E150A">
      <w:bookmarkStart w:id="4" w:name="_Hlk76737348"/>
      <w:r>
        <w:t>If Treasury does not collect the data in the Project and Expenditure Report</w:t>
      </w:r>
      <w:r w:rsidR="00783085">
        <w:t xml:space="preserve"> </w:t>
      </w:r>
      <w:r w:rsidR="00057540">
        <w:t>and</w:t>
      </w:r>
      <w:r w:rsidR="006C0542">
        <w:t xml:space="preserve"> Annual Report </w:t>
      </w:r>
      <w:r>
        <w:t xml:space="preserve">, it </w:t>
      </w:r>
      <w:r w:rsidR="005B0050">
        <w:t>will</w:t>
      </w:r>
      <w:r>
        <w:t xml:space="preserve"> not be able to assess </w:t>
      </w:r>
      <w:r w:rsidR="005B0050">
        <w:t>recipients’</w:t>
      </w:r>
      <w:r>
        <w:t xml:space="preserve"> use of funds </w:t>
      </w:r>
      <w:r w:rsidR="00E3115C">
        <w:t>and</w:t>
      </w:r>
      <w:r>
        <w:t xml:space="preserve"> compliance with program guidelines</w:t>
      </w:r>
      <w:r w:rsidR="00E3115C">
        <w:t xml:space="preserve">.  </w:t>
      </w:r>
    </w:p>
    <w:p w:rsidR="004A3AED" w:rsidP="004A3AED" w14:paraId="7B73C8A7" w14:textId="23E5B2C5"/>
    <w:p w:rsidR="007A1697" w:rsidP="007A1697" w14:paraId="652A7D3D" w14:textId="6A161692">
      <w:r>
        <w:t xml:space="preserve">If Treasury </w:t>
      </w:r>
      <w:r w:rsidR="00D76B86">
        <w:t>does not</w:t>
      </w:r>
      <w:r>
        <w:t xml:space="preserve"> collect the data in the Performance Report</w:t>
      </w:r>
      <w:r w:rsidRPr="00783085" w:rsidR="00783085">
        <w:rPr>
          <w:bCs/>
        </w:rPr>
        <w:t xml:space="preserve"> </w:t>
      </w:r>
      <w:r w:rsidR="00783085">
        <w:rPr>
          <w:bCs/>
        </w:rPr>
        <w:t xml:space="preserve">for </w:t>
      </w:r>
      <w:r w:rsidR="006362CE">
        <w:rPr>
          <w:bCs/>
        </w:rPr>
        <w:t>States</w:t>
      </w:r>
      <w:r w:rsidR="00783085">
        <w:rPr>
          <w:bCs/>
        </w:rPr>
        <w:t>, territories, and freely associated states</w:t>
      </w:r>
      <w:r w:rsidR="00090809">
        <w:t xml:space="preserve">, </w:t>
      </w:r>
      <w:r>
        <w:t xml:space="preserve">it </w:t>
      </w:r>
      <w:r w:rsidR="005B0050">
        <w:t>will</w:t>
      </w:r>
      <w:r>
        <w:t xml:space="preserve"> not be able to assess the program</w:t>
      </w:r>
      <w:r>
        <w:t xml:space="preserve"> </w:t>
      </w:r>
      <w:r w:rsidRPr="007A1697">
        <w:t xml:space="preserve">outputs and outcomes against the objectives in the </w:t>
      </w:r>
      <w:r w:rsidR="005B0050">
        <w:t xml:space="preserve">previously collected </w:t>
      </w:r>
      <w:r w:rsidR="00E3115C">
        <w:t>Grant</w:t>
      </w:r>
      <w:r w:rsidRPr="007A1697">
        <w:t xml:space="preserve"> </w:t>
      </w:r>
      <w:r w:rsidR="0003765B">
        <w:t>P</w:t>
      </w:r>
      <w:r w:rsidRPr="007A1697">
        <w:t>lan</w:t>
      </w:r>
      <w:r w:rsidR="005B0050">
        <w:t>s.</w:t>
      </w:r>
    </w:p>
    <w:bookmarkEnd w:id="4"/>
    <w:p w:rsidR="00F72D0B" w:rsidRPr="00DF449E" w:rsidP="00F72D0B" w14:paraId="04164EFC" w14:textId="52F5FA2E"/>
    <w:p w:rsidR="00F72D0B" w:rsidRPr="00DF449E" w:rsidP="009E2FFF" w14:paraId="66E0BEB6" w14:textId="77777777">
      <w:pPr>
        <w:rPr>
          <w:u w:val="single"/>
        </w:rPr>
      </w:pPr>
      <w:r w:rsidRPr="00DF449E">
        <w:t xml:space="preserve">7.  </w:t>
      </w:r>
      <w:r w:rsidRPr="00DF449E">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rsidRPr="00DF449E">
        <w:t>There are no special circumstances that require the collection to be conducted in a manner inconsistent with OMB guidelines.</w:t>
      </w:r>
    </w:p>
    <w:p w:rsidR="007B29AC" w:rsidRPr="00DF449E" w:rsidP="00CB003A" w14:paraId="46C015FD" w14:textId="77777777"/>
    <w:p w:rsidR="00CB003A" w:rsidRPr="00DF449E" w:rsidP="00040666" w14:paraId="52186B1E" w14:textId="51747C2A">
      <w:pPr>
        <w:rPr>
          <w:u w:val="single"/>
        </w:rPr>
      </w:pPr>
      <w:bookmarkStart w:id="5" w:name="_Hlk106883520"/>
      <w:r w:rsidRPr="00DF449E">
        <w:t xml:space="preserve">8.  </w:t>
      </w:r>
      <w:r w:rsidRPr="00DF449E">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00CB003A" w:rsidRPr="00DF449E" w:rsidP="00CB003A" w14:paraId="0DD2406F" w14:textId="77777777"/>
    <w:p w:rsidR="007A0AF2" w14:paraId="680DE3A4" w14:textId="6EF49CE1">
      <w:bookmarkStart w:id="6" w:name="_Hlk106988024"/>
      <w:r>
        <w:rPr>
          <w:rStyle w:val="CommentReference"/>
          <w:sz w:val="24"/>
          <w:szCs w:val="24"/>
        </w:rPr>
        <w:t xml:space="preserve">The </w:t>
      </w:r>
      <w:r w:rsidR="00090809">
        <w:rPr>
          <w:rStyle w:val="CommentReference"/>
          <w:sz w:val="24"/>
          <w:szCs w:val="24"/>
        </w:rPr>
        <w:t xml:space="preserve">Information </w:t>
      </w:r>
      <w:r w:rsidR="00432BEE">
        <w:rPr>
          <w:rStyle w:val="CommentReference"/>
          <w:sz w:val="24"/>
          <w:szCs w:val="24"/>
        </w:rPr>
        <w:t>C</w:t>
      </w:r>
      <w:r w:rsidR="00090809">
        <w:rPr>
          <w:rStyle w:val="CommentReference"/>
          <w:sz w:val="24"/>
          <w:szCs w:val="24"/>
        </w:rPr>
        <w:t>ollection Request</w:t>
      </w:r>
      <w:r w:rsidR="006362CE">
        <w:rPr>
          <w:rStyle w:val="CommentReference"/>
          <w:sz w:val="24"/>
          <w:szCs w:val="24"/>
        </w:rPr>
        <w:t xml:space="preserve"> </w:t>
      </w:r>
      <w:r>
        <w:rPr>
          <w:rStyle w:val="CommentReference"/>
          <w:sz w:val="24"/>
          <w:szCs w:val="24"/>
        </w:rPr>
        <w:t>for States, territories, and freely associated states</w:t>
      </w:r>
      <w:r w:rsidR="006362CE">
        <w:rPr>
          <w:rStyle w:val="CommentReference"/>
          <w:sz w:val="24"/>
          <w:szCs w:val="24"/>
        </w:rPr>
        <w:t xml:space="preserve"> (excluding Information Collection documents related to Tribal reporting requirements)</w:t>
      </w:r>
      <w:r w:rsidR="00C247E3">
        <w:rPr>
          <w:rStyle w:val="CommentReference"/>
          <w:sz w:val="24"/>
          <w:szCs w:val="24"/>
        </w:rPr>
        <w:t xml:space="preserve"> </w:t>
      </w:r>
      <w:r w:rsidR="00090809">
        <w:rPr>
          <w:rStyle w:val="CommentReference"/>
          <w:sz w:val="24"/>
          <w:szCs w:val="24"/>
        </w:rPr>
        <w:t xml:space="preserve">was originally submitted </w:t>
      </w:r>
      <w:r w:rsidR="00432BEE">
        <w:rPr>
          <w:rStyle w:val="CommentReference"/>
          <w:sz w:val="24"/>
          <w:szCs w:val="24"/>
        </w:rPr>
        <w:t xml:space="preserve">under </w:t>
      </w:r>
      <w:r w:rsidRPr="00DF449E" w:rsidR="00C63A58">
        <w:rPr>
          <w:rStyle w:val="CommentReference"/>
          <w:sz w:val="24"/>
          <w:szCs w:val="24"/>
        </w:rPr>
        <w:t xml:space="preserve">emergency clearance </w:t>
      </w:r>
      <w:r w:rsidRPr="00DF449E" w:rsidR="008C332E">
        <w:rPr>
          <w:rStyle w:val="CommentReference"/>
          <w:sz w:val="24"/>
          <w:szCs w:val="24"/>
        </w:rPr>
        <w:t>procedures</w:t>
      </w:r>
      <w:r w:rsidRPr="00DF449E" w:rsidR="00AC1EC6">
        <w:rPr>
          <w:rStyle w:val="CommentReference"/>
          <w:sz w:val="24"/>
          <w:szCs w:val="24"/>
        </w:rPr>
        <w:t xml:space="preserve">. </w:t>
      </w:r>
      <w:r w:rsidR="001A303A">
        <w:rPr>
          <w:rStyle w:val="CommentReference"/>
          <w:sz w:val="24"/>
          <w:szCs w:val="24"/>
        </w:rPr>
        <w:t xml:space="preserve"> </w:t>
      </w:r>
      <w:r w:rsidRPr="00C142C9">
        <w:rPr>
          <w:rStyle w:val="CommentReference"/>
          <w:sz w:val="24"/>
          <w:szCs w:val="24"/>
        </w:rPr>
        <w:t xml:space="preserve">On May </w:t>
      </w:r>
      <w:r w:rsidRPr="00C142C9" w:rsidR="00600EA0">
        <w:rPr>
          <w:rStyle w:val="CommentReference"/>
          <w:sz w:val="24"/>
          <w:szCs w:val="24"/>
        </w:rPr>
        <w:t>10</w:t>
      </w:r>
      <w:r w:rsidRPr="00C142C9">
        <w:rPr>
          <w:rStyle w:val="CommentReference"/>
          <w:sz w:val="24"/>
          <w:szCs w:val="24"/>
        </w:rPr>
        <w:t xml:space="preserve">, 2022, </w:t>
      </w:r>
      <w:r w:rsidRPr="00C142C9">
        <w:t xml:space="preserve">Treasury published a notice in the </w:t>
      </w:r>
      <w:r w:rsidRPr="005F4C03">
        <w:t xml:space="preserve">Federal Register at </w:t>
      </w:r>
      <w:r w:rsidR="00E45B00">
        <w:t>87 FR 28103</w:t>
      </w:r>
      <w:r w:rsidRPr="005F4C03">
        <w:t>, soliciting public review and comment for a 15-day period.</w:t>
      </w:r>
      <w:r w:rsidR="00E45B00">
        <w:t xml:space="preserve">  </w:t>
      </w:r>
      <w:r w:rsidR="00F7684F">
        <w:t xml:space="preserve">Treasury also directly solicited comments from affected recipients by e-mail and posted a note on the CPF page of its website with instructions on submitting comments to the Federal Register.  </w:t>
      </w:r>
      <w:r w:rsidR="00432BEE">
        <w:t xml:space="preserve">Treasury considered those comments and any necessary changes were made prior to publication.  </w:t>
      </w:r>
    </w:p>
    <w:p w:rsidR="00432BEE" w14:paraId="7FFC433C" w14:textId="0BAC5707"/>
    <w:p w:rsidR="00432BEE" w14:paraId="6D934F54" w14:textId="2CBF48AE">
      <w:r>
        <w:t xml:space="preserve">Treasury </w:t>
      </w:r>
      <w:r w:rsidR="006362CE">
        <w:t>added</w:t>
      </w:r>
      <w:r>
        <w:t xml:space="preserve"> </w:t>
      </w:r>
      <w:r w:rsidR="007C2C1E">
        <w:t xml:space="preserve">Compliance and Reporting Guidance for Tribal Governments </w:t>
      </w:r>
      <w:r>
        <w:t>to the Information Collection Request</w:t>
      </w:r>
      <w:r w:rsidR="007C2C1E">
        <w:t>,</w:t>
      </w:r>
      <w:r>
        <w:t xml:space="preserve"> and is renewing the non-Tribal Information Collection Request without expedited emergency clearance procedures.   </w:t>
      </w:r>
    </w:p>
    <w:p w:rsidR="00432BEE" w14:paraId="4808BF4A" w14:textId="129F5EE4"/>
    <w:p w:rsidR="00432BEE" w:rsidRPr="0061284A" w14:paraId="0707FE9D" w14:textId="54AC766A">
      <w:r>
        <w:t xml:space="preserve">On November 4, 2022, Treasury published a notice in the Federal Register at 87 FR 66787, soliciting public review and comment for a 60-day period, according to the standard non-expedited process.  Comments </w:t>
      </w:r>
      <w:r w:rsidR="00BA35B1">
        <w:t xml:space="preserve">were </w:t>
      </w:r>
      <w:r>
        <w:t>due on January 3, 2023</w:t>
      </w:r>
      <w:r w:rsidR="00BA35B1">
        <w:t xml:space="preserve">.  Treasury </w:t>
      </w:r>
      <w:r w:rsidR="00F74715">
        <w:t>received</w:t>
      </w:r>
      <w:r w:rsidR="00BA35B1">
        <w:t xml:space="preserve"> one comment in response to the Federal Register notice, and it was not materially relevant to the Information Collection Request</w:t>
      </w:r>
      <w:r>
        <w:t xml:space="preserve">.  </w:t>
      </w:r>
      <w:r w:rsidR="00BA35B1">
        <w:t xml:space="preserve">Treasury also held a consultation with Tribal recipients on January 17, 2023, hosted by Chief Marilyn Malerba, Treasurer of the United States, during which Treasury solicited written comments from Tribal recipients by no later than January 31, 2023.  </w:t>
      </w:r>
      <w:r w:rsidR="001F74EF">
        <w:t xml:space="preserve">Treasury would like to thank the commentors and the Tribal recipients that participated in the Tribal consultation for their time and thoughtful insights.  </w:t>
      </w:r>
      <w:r w:rsidR="00677A57">
        <w:t>Treasury took these comments into consideration and used them to revise and improve the CPF Compliance and Reporting Guidance.  Treasury received one response to the Tribal consultation solicitation which raised several relevant concerns that are summarized below.</w:t>
      </w:r>
    </w:p>
    <w:p w:rsidR="001F74EF" w14:paraId="4A18B11F" w14:textId="5A816A5A"/>
    <w:p w:rsidR="00455FAB" w14:paraId="4F6667FD" w14:textId="4F3FE8C4">
      <w:pPr>
        <w:rPr>
          <w:rStyle w:val="CommentReference"/>
          <w:sz w:val="24"/>
          <w:szCs w:val="24"/>
        </w:rPr>
      </w:pPr>
      <w:r>
        <w:rPr>
          <w:rStyle w:val="CommentReference"/>
          <w:sz w:val="24"/>
          <w:szCs w:val="24"/>
        </w:rPr>
        <w:t>The commentor suggested that, in order to reduce administrative burden on Tribal employees, Treasury should only collect data that it will use and that it assesses to be necessary</w:t>
      </w:r>
      <w:r w:rsidR="00954BAA">
        <w:rPr>
          <w:rStyle w:val="CommentReference"/>
          <w:sz w:val="24"/>
          <w:szCs w:val="24"/>
        </w:rPr>
        <w:t xml:space="preserve">.  Treasury has made every effort to reduce the administrative burden associated with CPF reporting.  </w:t>
      </w:r>
      <w:r w:rsidR="006362CE">
        <w:t>T</w:t>
      </w:r>
      <w:r w:rsidRPr="00DF449E" w:rsidR="006362CE">
        <w:t>he information collection is tailored to leverage data that already exists and only additional data that is necessary</w:t>
      </w:r>
      <w:r w:rsidR="006362CE">
        <w:t xml:space="preserve"> to meet Treasury’s </w:t>
      </w:r>
      <w:r w:rsidR="00156D27">
        <w:t xml:space="preserve">statutory obligations </w:t>
      </w:r>
      <w:r w:rsidR="006362CE">
        <w:t>and recipients’ compliance obligations is being requested.</w:t>
      </w:r>
    </w:p>
    <w:p w:rsidR="00455FAB" w14:paraId="04EBAA09" w14:textId="77777777">
      <w:pPr>
        <w:rPr>
          <w:rStyle w:val="CommentReference"/>
          <w:sz w:val="24"/>
          <w:szCs w:val="24"/>
        </w:rPr>
      </w:pPr>
    </w:p>
    <w:p w:rsidR="001F74EF" w14:paraId="31D9E1AD" w14:textId="776F881B">
      <w:pPr>
        <w:rPr>
          <w:rStyle w:val="CommentReference"/>
          <w:sz w:val="24"/>
          <w:szCs w:val="24"/>
        </w:rPr>
      </w:pPr>
      <w:r>
        <w:rPr>
          <w:rStyle w:val="CommentReference"/>
          <w:sz w:val="24"/>
          <w:szCs w:val="24"/>
        </w:rPr>
        <w:t xml:space="preserve">The </w:t>
      </w:r>
      <w:r w:rsidR="00455FAB">
        <w:rPr>
          <w:rStyle w:val="CommentReference"/>
          <w:sz w:val="24"/>
          <w:szCs w:val="24"/>
        </w:rPr>
        <w:t>c</w:t>
      </w:r>
      <w:r>
        <w:rPr>
          <w:rStyle w:val="CommentReference"/>
          <w:sz w:val="24"/>
          <w:szCs w:val="24"/>
        </w:rPr>
        <w:t>ommentor also suggested that Treasury</w:t>
      </w:r>
      <w:r w:rsidR="00455FAB">
        <w:rPr>
          <w:rStyle w:val="CommentReference"/>
          <w:sz w:val="24"/>
          <w:szCs w:val="24"/>
        </w:rPr>
        <w:t xml:space="preserve"> provide a way for Tribes with limited internet access to submit compliance reports associated with this Information Collection Request</w:t>
      </w:r>
      <w:r>
        <w:rPr>
          <w:rStyle w:val="CommentReference"/>
          <w:sz w:val="24"/>
          <w:szCs w:val="24"/>
        </w:rPr>
        <w:t xml:space="preserve"> </w:t>
      </w:r>
      <w:r w:rsidR="00455FAB">
        <w:rPr>
          <w:rStyle w:val="CommentReference"/>
          <w:sz w:val="24"/>
          <w:szCs w:val="24"/>
        </w:rPr>
        <w:t xml:space="preserve">by mail.  Treasury agrees </w:t>
      </w:r>
      <w:r w:rsidR="00F74715">
        <w:rPr>
          <w:rStyle w:val="CommentReference"/>
          <w:sz w:val="24"/>
          <w:szCs w:val="24"/>
        </w:rPr>
        <w:t>that an alternative means of report submission is necessary for certain Tribal recipients.  Treasury</w:t>
      </w:r>
      <w:r w:rsidR="00455FAB">
        <w:rPr>
          <w:rStyle w:val="CommentReference"/>
          <w:sz w:val="24"/>
          <w:szCs w:val="24"/>
        </w:rPr>
        <w:t xml:space="preserve"> has added text to the document noting </w:t>
      </w:r>
      <w:r w:rsidR="00F74715">
        <w:rPr>
          <w:rStyle w:val="CommentReference"/>
          <w:sz w:val="24"/>
          <w:szCs w:val="24"/>
        </w:rPr>
        <w:t xml:space="preserve">Treasury’s </w:t>
      </w:r>
      <w:r w:rsidR="00455FAB">
        <w:rPr>
          <w:rStyle w:val="CommentReference"/>
          <w:sz w:val="24"/>
          <w:szCs w:val="24"/>
        </w:rPr>
        <w:t xml:space="preserve">intent to provide this accommodation in limited cases </w:t>
      </w:r>
      <w:r w:rsidR="00BE6B8F">
        <w:rPr>
          <w:rStyle w:val="CommentReference"/>
          <w:sz w:val="24"/>
          <w:szCs w:val="24"/>
        </w:rPr>
        <w:t xml:space="preserve">where </w:t>
      </w:r>
      <w:r w:rsidR="00455FAB">
        <w:rPr>
          <w:rStyle w:val="CommentReference"/>
          <w:sz w:val="24"/>
          <w:szCs w:val="24"/>
        </w:rPr>
        <w:t xml:space="preserve">necessary.  </w:t>
      </w:r>
    </w:p>
    <w:p w:rsidR="00455FAB" w14:paraId="0AD3CA51" w14:textId="7A054BB5">
      <w:pPr>
        <w:rPr>
          <w:rStyle w:val="CommentReference"/>
          <w:sz w:val="24"/>
          <w:szCs w:val="24"/>
        </w:rPr>
      </w:pPr>
    </w:p>
    <w:p w:rsidR="00455FAB" w14:paraId="38364721" w14:textId="2BA7C17B">
      <w:pPr>
        <w:rPr>
          <w:rStyle w:val="CommentReference"/>
          <w:sz w:val="24"/>
          <w:szCs w:val="24"/>
        </w:rPr>
      </w:pPr>
      <w:r>
        <w:rPr>
          <w:rStyle w:val="CommentReference"/>
          <w:sz w:val="24"/>
          <w:szCs w:val="24"/>
        </w:rPr>
        <w:t xml:space="preserve">The commentor also suggested that Treasury permit Tribal consortia to report on behalf of their member Tribes.  Treasury </w:t>
      </w:r>
      <w:r w:rsidR="00F74715">
        <w:rPr>
          <w:rStyle w:val="CommentReference"/>
          <w:sz w:val="24"/>
          <w:szCs w:val="24"/>
        </w:rPr>
        <w:t xml:space="preserve">intends </w:t>
      </w:r>
      <w:r>
        <w:rPr>
          <w:rStyle w:val="CommentReference"/>
          <w:sz w:val="24"/>
          <w:szCs w:val="24"/>
        </w:rPr>
        <w:t xml:space="preserve">to allow this, and has added text to the document clarifying that this is acceptable.  </w:t>
      </w:r>
    </w:p>
    <w:p w:rsidR="007A0AF2" w:rsidP="00CB003A" w14:paraId="0BE88750" w14:textId="729BBCA9">
      <w:pPr>
        <w:rPr>
          <w:rStyle w:val="CommentReference"/>
          <w:sz w:val="24"/>
          <w:szCs w:val="24"/>
        </w:rPr>
      </w:pPr>
    </w:p>
    <w:bookmarkEnd w:id="5"/>
    <w:bookmarkEnd w:id="6"/>
    <w:p w:rsidR="00AC1EC6" w:rsidRPr="00DF449E" w:rsidP="00CB003A" w14:paraId="21F3D496" w14:textId="77777777"/>
    <w:p w:rsidR="00147A26" w:rsidRPr="00DF449E" w:rsidP="009E2FFF"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00147A26" w:rsidRPr="00DF449E" w:rsidP="00FB7F1C" w14:paraId="0C6271CE" w14:textId="77777777">
      <w:pPr>
        <w:keepNext/>
      </w:pPr>
    </w:p>
    <w:p w:rsidR="00256911" w:rsidRPr="00DF449E" w:rsidP="00CB003A" w14:paraId="37B4AC20" w14:textId="77777777">
      <w:r w:rsidRPr="00DF449E">
        <w:t>No payments or gifts are provided to respondents</w:t>
      </w:r>
      <w:r w:rsidRPr="00DF449E" w:rsidR="009B6FA0">
        <w:t>.</w:t>
      </w:r>
    </w:p>
    <w:p w:rsidR="00BA51F9" w:rsidRPr="00DF449E" w:rsidP="00CB003A" w14:paraId="293C1B9F" w14:textId="77777777"/>
    <w:p w:rsidR="00147A26" w:rsidRPr="00DF449E" w:rsidP="009E2FFF" w14:paraId="01FC6DFE" w14:textId="77777777">
      <w:pPr>
        <w:keepNext/>
      </w:pPr>
      <w:r w:rsidRPr="00DF449E">
        <w:t xml:space="preserve">10.  </w:t>
      </w:r>
      <w:r w:rsidRPr="00DF449E">
        <w:rPr>
          <w:u w:val="single"/>
        </w:rPr>
        <w:t>Assurance of confidentiality</w:t>
      </w:r>
    </w:p>
    <w:p w:rsidR="00147A26" w:rsidRPr="00DF449E" w:rsidP="00666B6D" w14:paraId="4C146AD6" w14:textId="77777777">
      <w:pPr>
        <w:keepNext/>
      </w:pPr>
    </w:p>
    <w:p w:rsidR="001A303A" w:rsidRPr="00DF449E" w:rsidP="001A303A" w14:paraId="73A90830" w14:textId="77777777">
      <w:pPr>
        <w:autoSpaceDE w:val="0"/>
        <w:autoSpaceDN w:val="0"/>
      </w:pPr>
      <w:r w:rsidRPr="00DF449E">
        <w:t xml:space="preserve">Information collected </w:t>
      </w:r>
      <w:r>
        <w:t xml:space="preserve">through reporting carries no assurance of confidentiality, </w:t>
      </w:r>
      <w:r w:rsidRPr="00DF449E">
        <w:t xml:space="preserve">consistent with </w:t>
      </w:r>
      <w:r>
        <w:t xml:space="preserve">Treasury’s commitment to transparency and accountability, and with </w:t>
      </w:r>
      <w:r w:rsidRPr="00DF449E">
        <w:t>the Freedom of Information Act and other applicable laws.</w:t>
      </w:r>
    </w:p>
    <w:p w:rsidR="00E13A9C" w:rsidRPr="00DF449E" w:rsidP="00CB003A" w14:paraId="0940FA13" w14:textId="77777777"/>
    <w:p w:rsidR="00147A26" w:rsidRPr="00DF449E" w:rsidP="0061284A" w14:paraId="1CC669C5" w14:textId="77777777">
      <w:pPr>
        <w:keepNext/>
        <w:rPr>
          <w:u w:val="single"/>
        </w:rPr>
      </w:pPr>
      <w:r w:rsidRPr="00DF449E">
        <w:t xml:space="preserve">11.  </w:t>
      </w:r>
      <w:r w:rsidRPr="00DF449E">
        <w:rPr>
          <w:u w:val="single"/>
        </w:rPr>
        <w:t>Justification of sensitive questions</w:t>
      </w:r>
    </w:p>
    <w:p w:rsidR="004F6BB6" w:rsidRPr="00DF449E" w:rsidP="00CB003A" w14:paraId="02D46D42" w14:textId="77777777"/>
    <w:p w:rsidR="0028091A" w:rsidP="009E2FFF" w14:paraId="2B0B7A52" w14:textId="2B792CE7">
      <w:r w:rsidRPr="00DF449E">
        <w:t xml:space="preserve">No sensitive questions </w:t>
      </w:r>
      <w:r w:rsidRPr="00DF449E" w:rsidR="00247B5F">
        <w:t>will be</w:t>
      </w:r>
      <w:r w:rsidRPr="00DF449E">
        <w:t xml:space="preserve"> asked of </w:t>
      </w:r>
      <w:r w:rsidRPr="00DF449E" w:rsidR="00247B5F">
        <w:t xml:space="preserve">eligible </w:t>
      </w:r>
      <w:r w:rsidR="00C34C4D">
        <w:t>entities.</w:t>
      </w:r>
    </w:p>
    <w:p w:rsidR="00F74715" w:rsidRPr="00DF449E" w:rsidP="009E2FFF" w14:paraId="62BC52DD" w14:textId="77777777"/>
    <w:p w:rsidR="00A95A75" w:rsidRPr="00DF449E" w:rsidP="00E41F93" w14:paraId="726059FA" w14:textId="7257B745">
      <w:pPr>
        <w:keepNext/>
        <w:rPr>
          <w:u w:val="single"/>
        </w:rPr>
      </w:pPr>
      <w:r w:rsidRPr="00DF449E">
        <w:t xml:space="preserve">12.  </w:t>
      </w:r>
      <w:r w:rsidRPr="00DF449E" w:rsidR="00ED50C9">
        <w:rPr>
          <w:u w:val="single"/>
        </w:rPr>
        <w:t xml:space="preserve">Estimate of the hour burden of information collection </w:t>
      </w:r>
    </w:p>
    <w:p w:rsidR="00ED50C9" w:rsidRPr="00DF449E" w:rsidP="00E41F93" w14:paraId="7568C2E1" w14:textId="77777777">
      <w:pPr>
        <w:keepNext/>
        <w:rPr>
          <w:u w:val="single"/>
        </w:rPr>
      </w:pPr>
    </w:p>
    <w:p w:rsidR="00ED50C9" w:rsidRPr="00DF449E" w:rsidP="00E41F93" w14:paraId="4F0923B4" w14:textId="11D75604">
      <w:pPr>
        <w:keepNext/>
        <w:rPr>
          <w:color w:val="FF0000"/>
          <w:u w:val="single"/>
        </w:rPr>
      </w:pPr>
      <w:r>
        <w:t xml:space="preserve">The </w:t>
      </w:r>
      <w:r w:rsidR="001C751B">
        <w:t xml:space="preserve">Project and Expenditure Report, and the Performance Report </w:t>
      </w:r>
      <w:r w:rsidRPr="00DF449E" w:rsidR="005F1EBD">
        <w:t>burden estimates are as follows:</w:t>
      </w:r>
    </w:p>
    <w:p w:rsidR="004063EA" w:rsidRPr="00DF449E" w:rsidP="00E41F93" w14:paraId="2CAB94DF" w14:textId="77777777">
      <w:pPr>
        <w:keepNext/>
        <w:ind w:firstLine="360"/>
        <w:rPr>
          <w:b/>
          <w:u w:val="single"/>
        </w:rPr>
      </w:pPr>
    </w:p>
    <w:tbl>
      <w:tblPr>
        <w:tblW w:w="9468" w:type="dxa"/>
        <w:tblInd w:w="-118" w:type="dxa"/>
        <w:tblLayout w:type="fixed"/>
        <w:tblLook w:val="04A0"/>
      </w:tblPr>
      <w:tblGrid>
        <w:gridCol w:w="2178"/>
        <w:gridCol w:w="1260"/>
        <w:gridCol w:w="1440"/>
        <w:gridCol w:w="1350"/>
        <w:gridCol w:w="1440"/>
        <w:gridCol w:w="1800"/>
      </w:tblGrid>
      <w:tr w14:paraId="46D659AB" w14:textId="77777777" w:rsidTr="00A632A3">
        <w:tblPrEx>
          <w:tblW w:w="9468" w:type="dxa"/>
          <w:tblInd w:w="-118" w:type="dxa"/>
          <w:tblLayout w:type="fixed"/>
          <w:tblLook w:val="04A0"/>
        </w:tblPrEx>
        <w:trPr>
          <w:trHeight w:val="1110"/>
        </w:trPr>
        <w:tc>
          <w:tcPr>
            <w:tcW w:w="2178"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A73AA6" w:rsidRPr="00DF449E" w:rsidP="00E41F93" w14:paraId="4D7AF8BE" w14:textId="77777777">
            <w:pPr>
              <w:keepNext/>
              <w:keepLines/>
              <w:rPr>
                <w:b/>
                <w:bCs/>
                <w:color w:val="000000"/>
              </w:rPr>
            </w:pPr>
            <w:bookmarkStart w:id="7" w:name="RANGE!A1:G18"/>
            <w:r w:rsidRPr="00DF449E">
              <w:rPr>
                <w:b/>
                <w:bCs/>
                <w:color w:val="000000"/>
              </w:rPr>
              <w:t>Reporting</w:t>
            </w:r>
            <w:bookmarkEnd w:id="7"/>
          </w:p>
        </w:tc>
        <w:tc>
          <w:tcPr>
            <w:tcW w:w="126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1A560AD" w14:textId="42251D2E">
            <w:pPr>
              <w:jc w:val="center"/>
              <w:rPr>
                <w:b/>
                <w:bCs/>
                <w:color w:val="000000"/>
              </w:rPr>
            </w:pPr>
            <w:r w:rsidRPr="00DF449E">
              <w:rPr>
                <w:b/>
                <w:bCs/>
                <w:color w:val="000000"/>
              </w:rPr>
              <w:t>#</w:t>
            </w:r>
            <w:r w:rsidR="00FD4609">
              <w:t> </w:t>
            </w:r>
            <w:r w:rsidRPr="00DF449E">
              <w:rPr>
                <w:b/>
                <w:bCs/>
                <w:color w:val="000000"/>
              </w:rPr>
              <w:t>Respondents</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407A838C" w14:textId="24DD4DFF">
            <w:pPr>
              <w:jc w:val="center"/>
              <w:rPr>
                <w:b/>
                <w:bCs/>
                <w:color w:val="000000"/>
              </w:rPr>
            </w:pPr>
            <w:r w:rsidRPr="00DF449E">
              <w:rPr>
                <w:b/>
                <w:bCs/>
                <w:color w:val="000000"/>
              </w:rPr>
              <w:t>#</w:t>
            </w:r>
            <w:r w:rsidR="00FD4609">
              <w:rPr>
                <w:b/>
                <w:bCs/>
                <w:color w:val="000000"/>
              </w:rPr>
              <w:t> </w:t>
            </w:r>
            <w:r w:rsidRPr="00DF449E">
              <w:rPr>
                <w:b/>
                <w:bCs/>
                <w:color w:val="000000"/>
              </w:rPr>
              <w:t>Responses Per Respondent</w:t>
            </w:r>
          </w:p>
          <w:p w:rsidR="00A73AA6" w:rsidRPr="00DF449E" w:rsidP="00210608" w14:paraId="37155C44" w14:textId="77777777">
            <w:pPr>
              <w:jc w:val="center"/>
              <w:rPr>
                <w:b/>
                <w:bCs/>
                <w:color w:val="000000"/>
              </w:rPr>
            </w:pPr>
          </w:p>
        </w:tc>
        <w:tc>
          <w:tcPr>
            <w:tcW w:w="135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4C4DA28" w14:textId="77777777">
            <w:pPr>
              <w:jc w:val="center"/>
              <w:rPr>
                <w:b/>
                <w:bCs/>
                <w:color w:val="000000"/>
              </w:rPr>
            </w:pPr>
            <w:r w:rsidRPr="00DF449E">
              <w:rPr>
                <w:b/>
                <w:bCs/>
                <w:color w:val="000000"/>
              </w:rPr>
              <w:t>Hours per response</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EF1ED9A" w14:textId="77777777">
            <w:pPr>
              <w:jc w:val="center"/>
              <w:rPr>
                <w:b/>
                <w:bCs/>
                <w:color w:val="000000"/>
              </w:rPr>
            </w:pPr>
            <w:r w:rsidRPr="00DF449E">
              <w:rPr>
                <w:b/>
                <w:bCs/>
                <w:color w:val="000000"/>
              </w:rPr>
              <w:t>Total Burden in Hours</w:t>
            </w:r>
          </w:p>
        </w:tc>
        <w:tc>
          <w:tcPr>
            <w:tcW w:w="180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rsidP="005F1EBD" w14:paraId="7234E1D8" w14:textId="77777777">
            <w:pPr>
              <w:jc w:val="center"/>
              <w:rPr>
                <w:b/>
                <w:bCs/>
                <w:color w:val="000000"/>
              </w:rPr>
            </w:pPr>
            <w:r w:rsidRPr="00DF449E">
              <w:rPr>
                <w:b/>
                <w:bCs/>
                <w:color w:val="000000"/>
              </w:rPr>
              <w:t>Cost to Respondent</w:t>
            </w:r>
          </w:p>
          <w:p w:rsidR="00A73AA6" w:rsidRPr="00DF449E" w:rsidP="00753648" w14:paraId="71C8FE72" w14:textId="5905F2C5">
            <w:pPr>
              <w:jc w:val="center"/>
              <w:rPr>
                <w:b/>
                <w:bCs/>
                <w:color w:val="000000"/>
              </w:rPr>
            </w:pPr>
            <w:r w:rsidRPr="00DF449E">
              <w:rPr>
                <w:b/>
                <w:bCs/>
                <w:color w:val="000000"/>
              </w:rPr>
              <w:t>($</w:t>
            </w:r>
            <w:r w:rsidR="00140EA9">
              <w:rPr>
                <w:b/>
                <w:bCs/>
                <w:color w:val="000000"/>
              </w:rPr>
              <w:t>50.93</w:t>
            </w:r>
            <w:r w:rsidRPr="00DF449E">
              <w:rPr>
                <w:b/>
                <w:bCs/>
                <w:color w:val="000000"/>
              </w:rPr>
              <w:t xml:space="preserve"> per hour*</w:t>
            </w:r>
            <w:r w:rsidR="0038156E">
              <w:rPr>
                <w:b/>
                <w:bCs/>
                <w:color w:val="000000"/>
              </w:rPr>
              <w:t>*</w:t>
            </w:r>
            <w:r w:rsidRPr="00DF449E">
              <w:rPr>
                <w:b/>
                <w:bCs/>
                <w:color w:val="000000"/>
              </w:rPr>
              <w:t>)</w:t>
            </w:r>
          </w:p>
        </w:tc>
      </w:tr>
      <w:tr w14:paraId="3F9CBA30"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1C751B" w:rsidP="00E41F93" w14:paraId="326244C7" w14:textId="3FD46516">
            <w:pPr>
              <w:keepNext/>
              <w:keepLines/>
              <w:rPr>
                <w:color w:val="000000"/>
              </w:rPr>
            </w:pPr>
            <w:r>
              <w:rPr>
                <w:color w:val="000000"/>
              </w:rPr>
              <w:t>Project and Expenditure Report</w:t>
            </w:r>
            <w:r w:rsidR="00793A1B">
              <w:rPr>
                <w:color w:val="000000"/>
              </w:rPr>
              <w:t xml:space="preserve"> –</w:t>
            </w:r>
            <w:r>
              <w:rPr>
                <w:color w:val="000000"/>
              </w:rPr>
              <w:t xml:space="preserve"> States, Territories, and Freely Associated States </w:t>
            </w:r>
          </w:p>
        </w:tc>
        <w:tc>
          <w:tcPr>
            <w:tcW w:w="1260" w:type="dxa"/>
            <w:tcBorders>
              <w:top w:val="nil"/>
              <w:left w:val="nil"/>
              <w:bottom w:val="single" w:sz="8" w:space="0" w:color="auto"/>
              <w:right w:val="single" w:sz="8" w:space="0" w:color="auto"/>
            </w:tcBorders>
            <w:shd w:val="clear" w:color="auto" w:fill="FFFFFF" w:themeFill="background1"/>
            <w:vAlign w:val="center"/>
          </w:tcPr>
          <w:p w:rsidR="001C751B" w:rsidRPr="0016127D" w:rsidP="00715B2A" w14:paraId="7EF55484" w14:textId="41F3A8B4">
            <w:pPr>
              <w:jc w:val="center"/>
              <w:rPr>
                <w:color w:val="000000"/>
              </w:rPr>
            </w:pPr>
            <w:r>
              <w:rPr>
                <w:color w:val="000000"/>
              </w:rPr>
              <w:t>5</w:t>
            </w:r>
            <w:r w:rsidR="00FF0AB1">
              <w:rPr>
                <w:color w:val="000000"/>
              </w:rPr>
              <w:t>9</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24B83E12" w14:textId="75B26A6C">
            <w:pPr>
              <w:jc w:val="center"/>
              <w:rPr>
                <w:color w:val="000000"/>
              </w:rPr>
            </w:pPr>
            <w:r>
              <w:rPr>
                <w:color w:val="000000"/>
              </w:rPr>
              <w:t>4</w:t>
            </w:r>
            <w:r w:rsidR="008A43CA">
              <w:rPr>
                <w:color w:val="000000"/>
              </w:rPr>
              <w:t xml:space="preserve">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4B320497" w14:textId="673F3031">
            <w:pPr>
              <w:jc w:val="center"/>
              <w:rPr>
                <w:color w:val="000000"/>
              </w:rPr>
            </w:pPr>
            <w:r>
              <w:rPr>
                <w:color w:val="000000"/>
              </w:rPr>
              <w:t>6</w:t>
            </w:r>
            <w:r w:rsidR="005A70A6">
              <w:rPr>
                <w:color w:val="000000"/>
              </w:rPr>
              <w:t>2</w:t>
            </w:r>
            <w:r>
              <w:rPr>
                <w:color w:val="000000"/>
              </w:rPr>
              <w:t xml:space="preserve"> </w:t>
            </w:r>
            <w:r w:rsidR="00EA772D">
              <w:rPr>
                <w:color w:val="000000"/>
              </w:rPr>
              <w:t>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63681E" w14:paraId="58E6FCB4" w14:textId="7E28B3EB">
            <w:pPr>
              <w:jc w:val="center"/>
              <w:rPr>
                <w:color w:val="000000"/>
              </w:rPr>
            </w:pPr>
            <w:r>
              <w:rPr>
                <w:color w:val="000000"/>
              </w:rPr>
              <w:t>14,632</w:t>
            </w:r>
            <w:r w:rsidR="00EA772D">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30797C27" w14:textId="7A8B42B1">
            <w:pPr>
              <w:jc w:val="center"/>
              <w:rPr>
                <w:color w:val="000000"/>
              </w:rPr>
            </w:pPr>
            <w:r>
              <w:rPr>
                <w:color w:val="000000"/>
              </w:rPr>
              <w:t>$</w:t>
            </w:r>
            <w:r w:rsidR="005A70A6">
              <w:rPr>
                <w:color w:val="000000"/>
              </w:rPr>
              <w:t>745,208</w:t>
            </w:r>
            <w:r w:rsidR="00EA772D">
              <w:rPr>
                <w:color w:val="000000"/>
              </w:rPr>
              <w:t xml:space="preserve"> per year</w:t>
            </w:r>
          </w:p>
        </w:tc>
      </w:tr>
      <w:tr w14:paraId="47C04762"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1C751B" w:rsidP="00E41F93" w14:paraId="5C909D3A" w14:textId="1EF70753">
            <w:pPr>
              <w:keepNext/>
              <w:keepLines/>
              <w:rPr>
                <w:color w:val="000000"/>
              </w:rPr>
            </w:pPr>
            <w:r>
              <w:rPr>
                <w:color w:val="000000"/>
              </w:rPr>
              <w:t>Performance Report</w:t>
            </w:r>
            <w:r w:rsidR="00793A1B">
              <w:rPr>
                <w:color w:val="000000"/>
              </w:rPr>
              <w:t xml:space="preserve"> –</w:t>
            </w:r>
            <w:r>
              <w:rPr>
                <w:color w:val="000000"/>
              </w:rPr>
              <w:t xml:space="preserve"> States, Territories, and Freely Associated States</w:t>
            </w:r>
          </w:p>
        </w:tc>
        <w:tc>
          <w:tcPr>
            <w:tcW w:w="1260" w:type="dxa"/>
            <w:tcBorders>
              <w:top w:val="nil"/>
              <w:left w:val="nil"/>
              <w:bottom w:val="single" w:sz="8" w:space="0" w:color="auto"/>
              <w:right w:val="single" w:sz="8" w:space="0" w:color="auto"/>
            </w:tcBorders>
            <w:shd w:val="clear" w:color="auto" w:fill="FFFFFF" w:themeFill="background1"/>
            <w:vAlign w:val="center"/>
          </w:tcPr>
          <w:p w:rsidR="001C751B" w:rsidRPr="0016127D" w:rsidP="00715B2A" w14:paraId="32ECB1CF" w14:textId="543F662D">
            <w:pPr>
              <w:jc w:val="center"/>
              <w:rPr>
                <w:color w:val="000000"/>
              </w:rPr>
            </w:pPr>
            <w:r>
              <w:rPr>
                <w:color w:val="000000"/>
              </w:rPr>
              <w:t>see above</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3D6E0FB7" w14:textId="7D7BF85A">
            <w:pPr>
              <w:jc w:val="center"/>
              <w:rPr>
                <w:color w:val="000000"/>
              </w:rPr>
            </w:pPr>
            <w:r>
              <w:rPr>
                <w:color w:val="000000"/>
              </w:rPr>
              <w:t>1</w:t>
            </w:r>
            <w:r w:rsidR="00F76162">
              <w:rPr>
                <w:color w:val="000000"/>
              </w:rPr>
              <w:t xml:space="preserve">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425DBE31" w14:textId="64A979A5">
            <w:pPr>
              <w:jc w:val="center"/>
              <w:rPr>
                <w:color w:val="000000"/>
              </w:rPr>
            </w:pPr>
            <w:r>
              <w:rPr>
                <w:color w:val="000000"/>
              </w:rPr>
              <w:t>8</w:t>
            </w:r>
            <w:r>
              <w:rPr>
                <w:color w:val="000000"/>
              </w:rPr>
              <w:t>0</w:t>
            </w:r>
            <w:r w:rsidR="00EA772D">
              <w:rPr>
                <w:color w:val="000000"/>
              </w:rPr>
              <w:t xml:space="preserve"> 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63681E" w14:paraId="2156280F" w14:textId="7DF08552">
            <w:pPr>
              <w:jc w:val="center"/>
              <w:rPr>
                <w:color w:val="000000"/>
              </w:rPr>
            </w:pPr>
            <w:r>
              <w:rPr>
                <w:color w:val="000000"/>
              </w:rPr>
              <w:t>4,720</w:t>
            </w:r>
            <w:r w:rsidR="00EA772D">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014B7B27" w14:textId="60FD2E24">
            <w:pPr>
              <w:jc w:val="center"/>
              <w:rPr>
                <w:color w:val="000000"/>
              </w:rPr>
            </w:pPr>
            <w:r>
              <w:rPr>
                <w:color w:val="000000"/>
              </w:rPr>
              <w:t>$2</w:t>
            </w:r>
            <w:r w:rsidR="00E87831">
              <w:rPr>
                <w:color w:val="000000"/>
              </w:rPr>
              <w:t>40,390</w:t>
            </w:r>
            <w:r w:rsidR="00EA772D">
              <w:rPr>
                <w:color w:val="000000"/>
              </w:rPr>
              <w:t xml:space="preserve"> per year</w:t>
            </w:r>
          </w:p>
        </w:tc>
      </w:tr>
      <w:tr w14:paraId="52B096CF"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546E34" w:rsidP="00546E34" w14:paraId="6588425E" w14:textId="18F3E4D1">
            <w:pPr>
              <w:keepNext/>
              <w:keepLines/>
              <w:rPr>
                <w:color w:val="000000"/>
              </w:rPr>
            </w:pPr>
            <w:r>
              <w:rPr>
                <w:color w:val="000000"/>
              </w:rPr>
              <w:t>Annual</w:t>
            </w:r>
            <w:r>
              <w:rPr>
                <w:color w:val="000000"/>
              </w:rPr>
              <w:t xml:space="preserve"> Report – Tribal Entities </w:t>
            </w:r>
          </w:p>
        </w:tc>
        <w:tc>
          <w:tcPr>
            <w:tcW w:w="1260" w:type="dxa"/>
            <w:tcBorders>
              <w:top w:val="nil"/>
              <w:left w:val="nil"/>
              <w:bottom w:val="single" w:sz="8" w:space="0" w:color="auto"/>
              <w:right w:val="single" w:sz="8" w:space="0" w:color="auto"/>
            </w:tcBorders>
            <w:shd w:val="clear" w:color="auto" w:fill="FFFFFF" w:themeFill="background1"/>
            <w:vAlign w:val="center"/>
          </w:tcPr>
          <w:p w:rsidR="00546E34" w:rsidP="00546E34" w14:paraId="0ABF91F1" w14:textId="226A84F9">
            <w:pPr>
              <w:jc w:val="center"/>
              <w:rPr>
                <w:color w:val="000000"/>
              </w:rPr>
            </w:pPr>
            <w:r>
              <w:rPr>
                <w:color w:val="000000"/>
              </w:rPr>
              <w:t>5</w:t>
            </w:r>
            <w:r w:rsidR="00257D3C">
              <w:rPr>
                <w:color w:val="000000"/>
              </w:rPr>
              <w:t>50</w:t>
            </w:r>
            <w:r w:rsidR="00432F25">
              <w:rPr>
                <w:color w:val="000000"/>
              </w:rPr>
              <w:t>*</w:t>
            </w:r>
          </w:p>
          <w:p w:rsidR="00432F25" w:rsidP="00546E34" w14:paraId="3766FD8B" w14:textId="4B9B5DCE">
            <w:pPr>
              <w:jc w:val="center"/>
              <w:rPr>
                <w:color w:val="000000"/>
              </w:rPr>
            </w:pP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05199ED5" w14:textId="4A2A7126">
            <w:pPr>
              <w:jc w:val="center"/>
              <w:rPr>
                <w:color w:val="000000"/>
              </w:rPr>
            </w:pPr>
            <w:r>
              <w:rPr>
                <w:color w:val="000000"/>
              </w:rPr>
              <w:t>1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42EF02FB" w14:textId="6135CC5E">
            <w:pPr>
              <w:jc w:val="center"/>
              <w:rPr>
                <w:color w:val="000000"/>
              </w:rPr>
            </w:pPr>
            <w:r>
              <w:rPr>
                <w:color w:val="000000"/>
              </w:rPr>
              <w:t>2</w:t>
            </w:r>
            <w:r w:rsidR="009248DB">
              <w:rPr>
                <w:color w:val="000000"/>
              </w:rPr>
              <w:t>0</w:t>
            </w:r>
            <w:r>
              <w:rPr>
                <w:color w:val="000000"/>
              </w:rPr>
              <w:t xml:space="preserve"> 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66523A76" w14:textId="34E6CB11">
            <w:pPr>
              <w:jc w:val="center"/>
              <w:rPr>
                <w:color w:val="000000"/>
              </w:rPr>
            </w:pPr>
            <w:r>
              <w:rPr>
                <w:color w:val="000000"/>
              </w:rPr>
              <w:t>11,000</w:t>
            </w:r>
            <w:r>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7B99B48E" w14:textId="10F754AC">
            <w:pPr>
              <w:jc w:val="center"/>
              <w:rPr>
                <w:color w:val="000000"/>
              </w:rPr>
            </w:pPr>
            <w:r>
              <w:rPr>
                <w:color w:val="000000"/>
              </w:rPr>
              <w:t>$</w:t>
            </w:r>
            <w:r w:rsidR="000C6CBA">
              <w:rPr>
                <w:color w:val="000000"/>
              </w:rPr>
              <w:t>560,230</w:t>
            </w:r>
            <w:r>
              <w:rPr>
                <w:color w:val="000000"/>
              </w:rPr>
              <w:t xml:space="preserve"> per year</w:t>
            </w:r>
          </w:p>
        </w:tc>
      </w:tr>
      <w:tr w14:paraId="179C25A7" w14:textId="77777777" w:rsidTr="00A632A3">
        <w:tblPrEx>
          <w:tblW w:w="9468" w:type="dxa"/>
          <w:tblInd w:w="-118" w:type="dxa"/>
          <w:tblLayout w:type="fixed"/>
          <w:tblLook w:val="04A0"/>
        </w:tblPrEx>
        <w:trPr>
          <w:trHeight w:val="8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546E34" w:rsidRPr="00237635" w:rsidP="00546E34" w14:paraId="0F510153" w14:textId="5E41D74E">
            <w:pPr>
              <w:keepNext/>
              <w:keepLines/>
              <w:jc w:val="center"/>
              <w:rPr>
                <w:b/>
                <w:bCs/>
                <w:color w:val="000000"/>
              </w:rPr>
            </w:pPr>
            <w:r w:rsidRPr="00B5423C">
              <w:rPr>
                <w:b/>
                <w:bCs/>
                <w:color w:val="000000"/>
              </w:rPr>
              <w:t>Total</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31AC7F81" w14:textId="1F3FBACB">
            <w:pPr>
              <w:jc w:val="center"/>
              <w:rPr>
                <w:b/>
                <w:bCs/>
                <w:color w:val="000000" w:themeColor="text1"/>
              </w:rPr>
            </w:pPr>
            <w:r>
              <w:rPr>
                <w:b/>
                <w:bCs/>
                <w:color w:val="000000"/>
              </w:rPr>
              <w:t>60</w:t>
            </w:r>
            <w:r w:rsidR="00FD4609">
              <w:rPr>
                <w:b/>
                <w:bCs/>
                <w:color w:val="000000"/>
              </w:rPr>
              <w:t>9</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41A4541A" w14:textId="418EE2C2">
            <w:pPr>
              <w:jc w:val="center"/>
              <w:rPr>
                <w:b/>
                <w:bCs/>
                <w:color w:val="000000" w:themeColor="text1"/>
              </w:rPr>
            </w:pPr>
            <w:r w:rsidRPr="00B5423C">
              <w:rPr>
                <w:b/>
                <w:bCs/>
                <w:color w:val="000000"/>
              </w:rPr>
              <w:t>-</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7243D3B3" w14:textId="6C8B92E2">
            <w:pPr>
              <w:jc w:val="center"/>
              <w:rPr>
                <w:b/>
                <w:bCs/>
                <w:color w:val="000000" w:themeColor="text1"/>
              </w:rPr>
            </w:pPr>
            <w:r w:rsidRPr="00B5423C">
              <w:rPr>
                <w:b/>
                <w:bCs/>
                <w:color w:val="000000"/>
              </w:rPr>
              <w:t>-</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2F1D7A9B" w14:textId="26E01711">
            <w:pPr>
              <w:jc w:val="center"/>
              <w:rPr>
                <w:b/>
                <w:bCs/>
                <w:color w:val="000000" w:themeColor="text1"/>
              </w:rPr>
            </w:pPr>
            <w:r>
              <w:t>30,35</w:t>
            </w:r>
            <w:r w:rsidR="001517CF">
              <w:t>2</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18F55A76" w14:textId="48B4ABCC">
            <w:pPr>
              <w:jc w:val="center"/>
              <w:rPr>
                <w:b/>
                <w:bCs/>
                <w:color w:val="000000"/>
              </w:rPr>
            </w:pPr>
            <w:r w:rsidRPr="0016127D">
              <w:rPr>
                <w:b/>
                <w:bCs/>
                <w:color w:val="000000"/>
              </w:rPr>
              <w:t>$</w:t>
            </w:r>
            <w:r w:rsidR="000C6CBA">
              <w:rPr>
                <w:b/>
                <w:bCs/>
                <w:color w:val="000000"/>
              </w:rPr>
              <w:t>1,545,82</w:t>
            </w:r>
            <w:r w:rsidR="00C51F65">
              <w:rPr>
                <w:b/>
                <w:bCs/>
                <w:color w:val="000000"/>
              </w:rPr>
              <w:t>8</w:t>
            </w:r>
            <w:r w:rsidR="000C6CBA">
              <w:rPr>
                <w:b/>
                <w:bCs/>
                <w:color w:val="000000"/>
              </w:rPr>
              <w:t xml:space="preserve"> per year</w:t>
            </w:r>
          </w:p>
        </w:tc>
      </w:tr>
    </w:tbl>
    <w:p w:rsidR="0038156E" w:rsidP="006D7534" w14:paraId="25CAABD9" w14:textId="3E516D27">
      <w:r w:rsidRPr="00DF449E">
        <w:t xml:space="preserve">* </w:t>
      </w:r>
      <w:r>
        <w:t>Number of Respondents is estimated.</w:t>
      </w:r>
    </w:p>
    <w:p w:rsidR="006D7534" w:rsidP="006D7534" w14:paraId="301D7658" w14:textId="6ABD302D">
      <w:r>
        <w:t xml:space="preserve">** </w:t>
      </w:r>
      <w:r w:rsidRPr="00DF449E" w:rsidR="003C5B6F">
        <w:t xml:space="preserve">Bureau of Labor Statistics, U.S. Department of Labor, Occupational Outlook Handbook, Accountants and Auditors, on the Internet at https://www.bls.gov/ooh/business-and-financial/accountants-and-auditors.htm (visited March </w:t>
      </w:r>
      <w:r w:rsidR="00140EA9">
        <w:t>17</w:t>
      </w:r>
      <w:r w:rsidRPr="00DF449E" w:rsidR="003C5B6F">
        <w:t>, 202</w:t>
      </w:r>
      <w:r w:rsidR="00140EA9">
        <w:t>1</w:t>
      </w:r>
      <w:r w:rsidRPr="00DF449E" w:rsidR="003C5B6F">
        <w:t>).</w:t>
      </w:r>
      <w:r w:rsidRPr="00DF449E" w:rsidR="00D03489">
        <w:t xml:space="preserve"> Base wage of $</w:t>
      </w:r>
      <w:r w:rsidR="00140EA9">
        <w:t>35.37</w:t>
      </w:r>
      <w:r w:rsidRPr="00DF449E" w:rsidR="00D03489">
        <w:t>/hour increased by 44% to account for employer cost of employee compensation (benefits, etc.)</w:t>
      </w:r>
      <w:r w:rsidRPr="00DF449E" w:rsidR="003B7343">
        <w:t xml:space="preserve"> for a </w:t>
      </w:r>
      <w:r w:rsidRPr="00DF449E" w:rsidR="008310D4">
        <w:t>fully loaded</w:t>
      </w:r>
      <w:r w:rsidRPr="00DF449E" w:rsidR="003B7343">
        <w:t xml:space="preserve"> wage rate of $</w:t>
      </w:r>
      <w:r w:rsidR="00140EA9">
        <w:t>50.93</w:t>
      </w:r>
      <w:r w:rsidRPr="00DF449E" w:rsidR="003B7343">
        <w:t>.</w:t>
      </w:r>
    </w:p>
    <w:p w:rsidR="006D7534" w:rsidRPr="00DF449E" w:rsidP="006D7534" w14:paraId="5F42C3E2" w14:textId="77777777"/>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4FF6BDD0">
      <w:r w:rsidRPr="00DF449E">
        <w:t xml:space="preserve">There </w:t>
      </w:r>
      <w:r w:rsidRPr="00DF449E" w:rsidR="00A10CD2">
        <w:t>are</w:t>
      </w:r>
      <w:r w:rsidRPr="00DF449E">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28380043" w14:paraId="5284B8B2" w14:textId="77777777"/>
    <w:p w:rsidR="00961823" w:rsidRPr="00DF449E" w:rsidP="009E2FFF" w14:paraId="6909D241" w14:textId="7C332A46">
      <w:bookmarkStart w:id="8" w:name="_Hlk128475280"/>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bookmarkEnd w:id="8"/>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31070C" w:rsidRPr="00E02491" w:rsidP="0031070C" w14:paraId="16B451B5" w14:textId="2F927889">
      <w:r>
        <w:t xml:space="preserve">There is an increase in burden of 11,000 hours due to the addition of the Project and Expenditure Report for </w:t>
      </w:r>
      <w:r>
        <w:t>Tribal entities.</w:t>
      </w:r>
      <w:r>
        <w:t xml:space="preserve"> An updated version of the reporting guidance for States and Territories is also being included but will not have an impact on the previously-approved burden.</w:t>
      </w:r>
    </w:p>
    <w:p w:rsidR="00403DA0" w:rsidRPr="00E02491" w:rsidP="00CB003A" w14:paraId="7CFE5FA8" w14:textId="1EAF4973"/>
    <w:p w:rsidR="00E13A9C" w:rsidRPr="00DF449E" w:rsidP="00CB003A" w14:paraId="45A8B21B" w14:textId="77777777"/>
    <w:p w:rsidR="00961823" w:rsidRPr="00DF449E" w:rsidP="00081688"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081688" w14:paraId="7F078F3F" w14:textId="77777777">
      <w:pPr>
        <w:keepNext/>
      </w:pPr>
    </w:p>
    <w:p w:rsidR="006F68C4" w:rsidP="00CB003A" w14:paraId="600F61FD" w14:textId="21DA235F">
      <w:r w:rsidRPr="00DF449E">
        <w:t xml:space="preserve">Treasury </w:t>
      </w:r>
      <w:r w:rsidR="00D607AB">
        <w:t>publishes total allocations, award amounts, and disbursements</w:t>
      </w:r>
      <w:r w:rsidR="008E33AF">
        <w:t xml:space="preserve">.  </w:t>
      </w:r>
      <w:r w:rsidR="006F77B4">
        <w:t xml:space="preserve">Some </w:t>
      </w:r>
      <w:r w:rsidR="00E41F93">
        <w:t xml:space="preserve">additional </w:t>
      </w:r>
      <w:r w:rsidR="006F77B4">
        <w:t xml:space="preserve">information </w:t>
      </w:r>
      <w:r w:rsidR="0021044E">
        <w:t>is</w:t>
      </w:r>
      <w:r w:rsidR="006F77B4">
        <w:t xml:space="preserve"> available to the public on Sam.gov as required by law, and on Treasury’s website</w:t>
      </w:r>
      <w:r w:rsidR="00E41F93">
        <w:t xml:space="preserve"> in accordance with CPF program terms</w:t>
      </w:r>
      <w:r w:rsidR="006F77B4">
        <w:t xml:space="preserve">.   </w:t>
      </w:r>
      <w:r w:rsidRPr="00DF449E">
        <w:t xml:space="preserve"> </w:t>
      </w:r>
    </w:p>
    <w:p w:rsidR="001C751B" w:rsidP="00CB003A" w14:paraId="0179A207" w14:textId="324998D2"/>
    <w:p w:rsidR="001C751B" w:rsidP="001C751B" w14:paraId="35069DF3" w14:textId="729F8D2C">
      <w:r>
        <w:t>Treasury plans to publish the Performance Reports</w:t>
      </w:r>
      <w:r w:rsidR="0021044E">
        <w:t xml:space="preserve"> for </w:t>
      </w:r>
      <w:r w:rsidR="0021044E">
        <w:rPr>
          <w:bCs/>
        </w:rPr>
        <w:t>states, territories, and freely associated states</w:t>
      </w:r>
      <w:r>
        <w:t xml:space="preserve"> </w:t>
      </w:r>
      <w:r w:rsidR="006C786B">
        <w:t>o</w:t>
      </w:r>
      <w:r>
        <w:t xml:space="preserve">n Treasury’s public website.  </w:t>
      </w:r>
      <w:r w:rsidR="0021044E">
        <w:t>These</w:t>
      </w:r>
      <w:r>
        <w:t xml:space="preserve"> recipients must </w:t>
      </w:r>
      <w:r w:rsidR="00081688">
        <w:t xml:space="preserve">also </w:t>
      </w:r>
      <w:r>
        <w:t xml:space="preserve">post </w:t>
      </w:r>
      <w:r w:rsidR="00793A1B">
        <w:t>the Performance Report on a</w:t>
      </w:r>
      <w:r>
        <w:t xml:space="preserve"> public-facing website </w:t>
      </w:r>
      <w:r w:rsidR="00793A1B">
        <w:t xml:space="preserve">and </w:t>
      </w:r>
      <w:r>
        <w:t>provide</w:t>
      </w:r>
      <w:r w:rsidR="00793A1B">
        <w:t xml:space="preserve"> the link</w:t>
      </w:r>
      <w:r>
        <w:t xml:space="preserve"> to Treasury. </w:t>
      </w:r>
      <w:r w:rsidR="006C786B">
        <w:t xml:space="preserve"> </w:t>
      </w:r>
    </w:p>
    <w:p w:rsidR="001C751B" w:rsidP="001C751B" w14:paraId="59E63164" w14:textId="77777777"/>
    <w:p w:rsidR="001C751B" w:rsidRPr="00DF449E" w:rsidP="00CB003A" w14:paraId="4C78858F" w14:textId="52C71791">
      <w:r>
        <w:t xml:space="preserve">Treasury may publish certain data provided in the Project and Expenditure Report.  </w:t>
      </w:r>
      <w:r w:rsidR="00111092">
        <w:t>T</w:t>
      </w:r>
      <w:r>
        <w:t xml:space="preserve">he information </w:t>
      </w:r>
      <w:r w:rsidR="00806522">
        <w:t xml:space="preserve">may be </w:t>
      </w:r>
      <w:r>
        <w:t xml:space="preserve">displayed </w:t>
      </w:r>
      <w:r w:rsidR="00793A1B">
        <w:t>o</w:t>
      </w:r>
      <w:r>
        <w:t>n Treasury’s website.</w:t>
      </w:r>
      <w:r w:rsidR="006C786B">
        <w:t xml:space="preserve"> </w:t>
      </w:r>
      <w:r>
        <w:t xml:space="preserve"> No complex analytical techniques </w:t>
      </w:r>
      <w:r w:rsidR="00806522">
        <w:t xml:space="preserve">will be </w:t>
      </w:r>
      <w:r>
        <w:t xml:space="preserve">used to post the information as the information will be a direct extract of the </w:t>
      </w:r>
      <w:r w:rsidR="006C786B">
        <w:t>data</w:t>
      </w:r>
      <w:r>
        <w:t xml:space="preserve"> report</w:t>
      </w:r>
      <w:r w:rsidR="00806522">
        <w:t xml:space="preserve">ed </w:t>
      </w:r>
      <w:r w:rsidR="006C786B">
        <w:t>to</w:t>
      </w:r>
      <w:r>
        <w:t xml:space="preserve"> Treasury. </w:t>
      </w:r>
    </w:p>
    <w:p w:rsidR="0028091A" w:rsidRPr="00DF449E" w:rsidP="00060833" w14:paraId="492F1BB9" w14:textId="77777777"/>
    <w:p w:rsidR="00060833" w:rsidRPr="00DF449E" w:rsidP="00060833" w14:paraId="2F4768DE" w14:textId="5C3F375E">
      <w:bookmarkStart w:id="9" w:name="_Hlk127360463"/>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RPr="00DF449E" w:rsidP="00060833" w14:paraId="3E3F0859" w14:textId="59276454">
      <w:r w:rsidRPr="00DF449E">
        <w:t>Treasury plans to display the expiration date for OMB approval of the information collection on all instruments.</w:t>
      </w:r>
    </w:p>
    <w:p w:rsidR="00060833" w:rsidRPr="00DF449E" w:rsidP="009E2FFF" w14:paraId="1330084A" w14:textId="77777777"/>
    <w:bookmarkEnd w:id="9"/>
    <w:p w:rsidR="004B7407" w:rsidRPr="00DF449E" w:rsidP="009E2FFF"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004B7407" w:rsidRPr="00DF449E" w:rsidP="00A90BAB" w14:paraId="7AF45299" w14:textId="77777777"/>
    <w:p w:rsidR="00156E23" w:rsidRPr="00DF449E" w:rsidP="00A90BAB" w14:paraId="0A11A97A" w14:textId="77777777">
      <w:r w:rsidRPr="00DF449E">
        <w:t>T</w:t>
      </w:r>
      <w:r w:rsidRPr="00DF449E" w:rsidR="000E1F44">
        <w:t>here are no exceptions to the certification statement.</w:t>
      </w:r>
    </w:p>
    <w:p w:rsidR="00E03689" w:rsidRPr="00DF449E" w:rsidP="00A90BAB" w14:paraId="629F6464" w14:textId="77777777"/>
    <w:p w:rsidR="00717738" w:rsidRPr="00DF449E" w:rsidP="00717738" w14:paraId="50D603CC" w14:textId="0FDF5639">
      <w:pPr>
        <w:rPr>
          <w:u w:val="single"/>
        </w:rPr>
      </w:pPr>
      <w:r w:rsidRPr="00B5423C">
        <w:rPr>
          <w:b/>
          <w:bCs/>
        </w:rPr>
        <w:t>Part B.  Describe the use of statistical methods such as sampling or imputation</w:t>
      </w:r>
    </w:p>
    <w:p w:rsidR="00717738" w:rsidRPr="00DF449E" w:rsidP="00717738" w14:paraId="3D5C8951" w14:textId="77777777">
      <w:pPr>
        <w:rPr>
          <w:u w:val="single"/>
        </w:rPr>
      </w:pPr>
    </w:p>
    <w:p w:rsidR="007C7314" w:rsidRPr="00237635" w14:paraId="220CCAF5" w14:textId="77777777">
      <w:pPr>
        <w:rPr>
          <w:b/>
          <w:bCs/>
        </w:rPr>
      </w:pPr>
      <w:r w:rsidRPr="00DF449E">
        <w:t>This collection does not employ statistical methods.</w:t>
      </w:r>
    </w:p>
    <w:sectPr w:rsidSect="00C70482">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2EB9" w14:paraId="2A1D9BD8" w14:textId="77777777">
      <w:r>
        <w:separator/>
      </w:r>
    </w:p>
  </w:footnote>
  <w:footnote w:type="continuationSeparator" w:id="1">
    <w:p w:rsidR="005A2EB9" w14:paraId="3F53581A" w14:textId="77777777">
      <w:r>
        <w:continuationSeparator/>
      </w:r>
    </w:p>
  </w:footnote>
  <w:footnote w:type="continuationNotice" w:id="2">
    <w:p w:rsidR="005A2EB9" w14:paraId="52099E8F" w14:textId="77777777"/>
  </w:footnote>
  <w:footnote w:id="3">
    <w:p w:rsidR="001F06A1" w14:paraId="7BCBA041" w14:textId="4AC07A06">
      <w:pPr>
        <w:pStyle w:val="FootnoteText"/>
      </w:pPr>
      <w:r>
        <w:rPr>
          <w:rStyle w:val="FootnoteReference"/>
        </w:rPr>
        <w:footnoteRef/>
      </w:r>
      <w:r>
        <w:t xml:space="preserve"> </w:t>
      </w:r>
      <w:r w:rsidRPr="001F06A1">
        <w:t>An eligible Tribal government is the recognized governing body of any Indian or Alaska Native tribe, band, nation, pueblo, village, community, component band, or component reservation, individually identified (including parenthetically) in the list published most recently as of the date of enactment of this Act pursuant to section 104 of the Federally Recognized Indian Tribe List Act of 1994 (25 U.S.C. 5131).  The State of Hawaii, for exclusive use of the Department of Hawaiian Home Lands and the Native Hawaiian Education Programs to assist Native Hawaiians, is also eligible to apply for funding under this funding category.</w:t>
      </w:r>
    </w:p>
  </w:footnote>
  <w:footnote w:id="4">
    <w:p w:rsidR="001F06A1" w14:paraId="5ADEF777" w14:textId="6ED470C9">
      <w:pPr>
        <w:pStyle w:val="FootnoteText"/>
      </w:pPr>
      <w:r>
        <w:rPr>
          <w:rStyle w:val="FootnoteReference"/>
        </w:rPr>
        <w:footnoteRef/>
      </w:r>
      <w:r>
        <w:t xml:space="preserve"> https://www.treasury.gov/CPF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FDE" w14:paraId="1500B3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BA631F"/>
    <w:multiLevelType w:val="hybridMultilevel"/>
    <w:tmpl w:val="CA6AEE4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470269"/>
    <w:multiLevelType w:val="hybridMultilevel"/>
    <w:tmpl w:val="2C86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9E6D9B"/>
    <w:multiLevelType w:val="hybridMultilevel"/>
    <w:tmpl w:val="5AE43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8E6AF1"/>
    <w:multiLevelType w:val="hybridMultilevel"/>
    <w:tmpl w:val="E8547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F393C6B"/>
    <w:multiLevelType w:val="hybridMultilevel"/>
    <w:tmpl w:val="40346F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BFB3296"/>
    <w:multiLevelType w:val="hybridMultilevel"/>
    <w:tmpl w:val="DCB82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D440019"/>
    <w:multiLevelType w:val="hybridMultilevel"/>
    <w:tmpl w:val="C1823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6898297">
    <w:abstractNumId w:val="8"/>
  </w:num>
  <w:num w:numId="2" w16cid:durableId="951012854">
    <w:abstractNumId w:val="28"/>
  </w:num>
  <w:num w:numId="3" w16cid:durableId="1636565433">
    <w:abstractNumId w:val="6"/>
  </w:num>
  <w:num w:numId="4" w16cid:durableId="106509017">
    <w:abstractNumId w:val="25"/>
  </w:num>
  <w:num w:numId="5" w16cid:durableId="1259634553">
    <w:abstractNumId w:val="31"/>
  </w:num>
  <w:num w:numId="6" w16cid:durableId="1733574738">
    <w:abstractNumId w:val="10"/>
  </w:num>
  <w:num w:numId="7" w16cid:durableId="1501697278">
    <w:abstractNumId w:val="29"/>
  </w:num>
  <w:num w:numId="8" w16cid:durableId="1452703375">
    <w:abstractNumId w:val="9"/>
  </w:num>
  <w:num w:numId="9" w16cid:durableId="1014381638">
    <w:abstractNumId w:val="2"/>
  </w:num>
  <w:num w:numId="10" w16cid:durableId="370301834">
    <w:abstractNumId w:val="17"/>
  </w:num>
  <w:num w:numId="11" w16cid:durableId="80876798">
    <w:abstractNumId w:val="16"/>
  </w:num>
  <w:num w:numId="12" w16cid:durableId="962729395">
    <w:abstractNumId w:val="21"/>
  </w:num>
  <w:num w:numId="13" w16cid:durableId="2046103688">
    <w:abstractNumId w:val="5"/>
  </w:num>
  <w:num w:numId="14" w16cid:durableId="1950161922">
    <w:abstractNumId w:val="12"/>
  </w:num>
  <w:num w:numId="15" w16cid:durableId="858811975">
    <w:abstractNumId w:val="19"/>
  </w:num>
  <w:num w:numId="16" w16cid:durableId="317810301">
    <w:abstractNumId w:val="26"/>
  </w:num>
  <w:num w:numId="17" w16cid:durableId="177426915">
    <w:abstractNumId w:val="0"/>
  </w:num>
  <w:num w:numId="18" w16cid:durableId="1691106501">
    <w:abstractNumId w:val="13"/>
  </w:num>
  <w:num w:numId="19" w16cid:durableId="498813920">
    <w:abstractNumId w:val="27"/>
  </w:num>
  <w:num w:numId="20" w16cid:durableId="1705404462">
    <w:abstractNumId w:val="7"/>
  </w:num>
  <w:num w:numId="21" w16cid:durableId="247153015">
    <w:abstractNumId w:val="20"/>
  </w:num>
  <w:num w:numId="22" w16cid:durableId="268853575">
    <w:abstractNumId w:val="4"/>
  </w:num>
  <w:num w:numId="23" w16cid:durableId="1809858505">
    <w:abstractNumId w:val="1"/>
  </w:num>
  <w:num w:numId="24" w16cid:durableId="1746301504">
    <w:abstractNumId w:val="23"/>
  </w:num>
  <w:num w:numId="25" w16cid:durableId="204409021">
    <w:abstractNumId w:val="24"/>
  </w:num>
  <w:num w:numId="26" w16cid:durableId="658771524">
    <w:abstractNumId w:val="15"/>
  </w:num>
  <w:num w:numId="27" w16cid:durableId="316301871">
    <w:abstractNumId w:val="18"/>
  </w:num>
  <w:num w:numId="28" w16cid:durableId="699008982">
    <w:abstractNumId w:val="22"/>
    <w:lvlOverride w:ilvl="0">
      <w:startOverride w:val="1"/>
    </w:lvlOverride>
    <w:lvlOverride w:ilvl="1"/>
    <w:lvlOverride w:ilvl="2"/>
    <w:lvlOverride w:ilvl="3"/>
    <w:lvlOverride w:ilvl="4"/>
    <w:lvlOverride w:ilvl="5"/>
    <w:lvlOverride w:ilvl="6"/>
    <w:lvlOverride w:ilvl="7"/>
    <w:lvlOverride w:ilvl="8"/>
  </w:num>
  <w:num w:numId="29" w16cid:durableId="131489854">
    <w:abstractNumId w:val="11"/>
  </w:num>
  <w:num w:numId="30" w16cid:durableId="171264357">
    <w:abstractNumId w:val="32"/>
  </w:num>
  <w:num w:numId="31" w16cid:durableId="1674339510">
    <w:abstractNumId w:val="14"/>
  </w:num>
  <w:num w:numId="32" w16cid:durableId="1102847488">
    <w:abstractNumId w:val="3"/>
  </w:num>
  <w:num w:numId="33" w16cid:durableId="6636297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105BD"/>
    <w:rsid w:val="00010FCC"/>
    <w:rsid w:val="000117A5"/>
    <w:rsid w:val="0001213E"/>
    <w:rsid w:val="00012F7C"/>
    <w:rsid w:val="00013801"/>
    <w:rsid w:val="000141C3"/>
    <w:rsid w:val="0001441E"/>
    <w:rsid w:val="0001560A"/>
    <w:rsid w:val="00017845"/>
    <w:rsid w:val="000204E2"/>
    <w:rsid w:val="00020E31"/>
    <w:rsid w:val="00021D40"/>
    <w:rsid w:val="00022A89"/>
    <w:rsid w:val="00022F56"/>
    <w:rsid w:val="0002554C"/>
    <w:rsid w:val="0002586A"/>
    <w:rsid w:val="00027FB0"/>
    <w:rsid w:val="00032DA3"/>
    <w:rsid w:val="000342AE"/>
    <w:rsid w:val="0003765B"/>
    <w:rsid w:val="0004048C"/>
    <w:rsid w:val="00040666"/>
    <w:rsid w:val="00041139"/>
    <w:rsid w:val="00043314"/>
    <w:rsid w:val="00046B27"/>
    <w:rsid w:val="000500D4"/>
    <w:rsid w:val="000505FB"/>
    <w:rsid w:val="00051468"/>
    <w:rsid w:val="00051F79"/>
    <w:rsid w:val="00053EBD"/>
    <w:rsid w:val="0005651A"/>
    <w:rsid w:val="00057540"/>
    <w:rsid w:val="00060833"/>
    <w:rsid w:val="00062774"/>
    <w:rsid w:val="00062B59"/>
    <w:rsid w:val="00063E55"/>
    <w:rsid w:val="000703E5"/>
    <w:rsid w:val="00071B33"/>
    <w:rsid w:val="00073704"/>
    <w:rsid w:val="000762A9"/>
    <w:rsid w:val="00077BF3"/>
    <w:rsid w:val="00081688"/>
    <w:rsid w:val="000817D0"/>
    <w:rsid w:val="00083DB1"/>
    <w:rsid w:val="00090033"/>
    <w:rsid w:val="00090809"/>
    <w:rsid w:val="00093B1D"/>
    <w:rsid w:val="00094CA2"/>
    <w:rsid w:val="00096595"/>
    <w:rsid w:val="000969D1"/>
    <w:rsid w:val="0009709C"/>
    <w:rsid w:val="000A570C"/>
    <w:rsid w:val="000A70D5"/>
    <w:rsid w:val="000B0264"/>
    <w:rsid w:val="000B4966"/>
    <w:rsid w:val="000B72CD"/>
    <w:rsid w:val="000B77C7"/>
    <w:rsid w:val="000B7AAF"/>
    <w:rsid w:val="000C1553"/>
    <w:rsid w:val="000C1B38"/>
    <w:rsid w:val="000C3C83"/>
    <w:rsid w:val="000C6CBA"/>
    <w:rsid w:val="000C6F26"/>
    <w:rsid w:val="000C7031"/>
    <w:rsid w:val="000D76AF"/>
    <w:rsid w:val="000E07A3"/>
    <w:rsid w:val="000E1D60"/>
    <w:rsid w:val="000E1F44"/>
    <w:rsid w:val="000E24F5"/>
    <w:rsid w:val="000E26DB"/>
    <w:rsid w:val="000E3303"/>
    <w:rsid w:val="000E72A0"/>
    <w:rsid w:val="000F1C8C"/>
    <w:rsid w:val="000F28CB"/>
    <w:rsid w:val="000F2AE6"/>
    <w:rsid w:val="000F53C2"/>
    <w:rsid w:val="000F70A5"/>
    <w:rsid w:val="000F75DA"/>
    <w:rsid w:val="00100D6A"/>
    <w:rsid w:val="00101D26"/>
    <w:rsid w:val="001022FC"/>
    <w:rsid w:val="00103B51"/>
    <w:rsid w:val="00105264"/>
    <w:rsid w:val="00105553"/>
    <w:rsid w:val="00105E4C"/>
    <w:rsid w:val="001065D8"/>
    <w:rsid w:val="00106A18"/>
    <w:rsid w:val="00110D39"/>
    <w:rsid w:val="00111092"/>
    <w:rsid w:val="001110E6"/>
    <w:rsid w:val="00112D71"/>
    <w:rsid w:val="001139DB"/>
    <w:rsid w:val="00113C21"/>
    <w:rsid w:val="00114490"/>
    <w:rsid w:val="00114C24"/>
    <w:rsid w:val="001155C1"/>
    <w:rsid w:val="00117C21"/>
    <w:rsid w:val="00122583"/>
    <w:rsid w:val="00122953"/>
    <w:rsid w:val="00122F90"/>
    <w:rsid w:val="00124D8F"/>
    <w:rsid w:val="00127B26"/>
    <w:rsid w:val="001356F4"/>
    <w:rsid w:val="001357B2"/>
    <w:rsid w:val="0013651E"/>
    <w:rsid w:val="001374B1"/>
    <w:rsid w:val="0013796F"/>
    <w:rsid w:val="00140EA9"/>
    <w:rsid w:val="0014199E"/>
    <w:rsid w:val="001426DB"/>
    <w:rsid w:val="001438EE"/>
    <w:rsid w:val="00146E55"/>
    <w:rsid w:val="00147A26"/>
    <w:rsid w:val="0015104A"/>
    <w:rsid w:val="001517CF"/>
    <w:rsid w:val="00152A67"/>
    <w:rsid w:val="00155829"/>
    <w:rsid w:val="00156D27"/>
    <w:rsid w:val="00156E23"/>
    <w:rsid w:val="0015784C"/>
    <w:rsid w:val="0016127D"/>
    <w:rsid w:val="00161711"/>
    <w:rsid w:val="0016487E"/>
    <w:rsid w:val="001648D5"/>
    <w:rsid w:val="00164BB3"/>
    <w:rsid w:val="00164C57"/>
    <w:rsid w:val="00165317"/>
    <w:rsid w:val="00165343"/>
    <w:rsid w:val="00166E93"/>
    <w:rsid w:val="00166EF4"/>
    <w:rsid w:val="00166F8F"/>
    <w:rsid w:val="001670B8"/>
    <w:rsid w:val="00170A6C"/>
    <w:rsid w:val="00170A86"/>
    <w:rsid w:val="00171230"/>
    <w:rsid w:val="00172227"/>
    <w:rsid w:val="001742C4"/>
    <w:rsid w:val="00174A47"/>
    <w:rsid w:val="00176F71"/>
    <w:rsid w:val="0018027E"/>
    <w:rsid w:val="001819B9"/>
    <w:rsid w:val="001819F2"/>
    <w:rsid w:val="00181F21"/>
    <w:rsid w:val="0018316A"/>
    <w:rsid w:val="0018375D"/>
    <w:rsid w:val="00184CF5"/>
    <w:rsid w:val="00186409"/>
    <w:rsid w:val="00187672"/>
    <w:rsid w:val="001903E3"/>
    <w:rsid w:val="00190ED4"/>
    <w:rsid w:val="001945CA"/>
    <w:rsid w:val="00194C78"/>
    <w:rsid w:val="00194D35"/>
    <w:rsid w:val="001A1B5B"/>
    <w:rsid w:val="001A303A"/>
    <w:rsid w:val="001A370E"/>
    <w:rsid w:val="001A64D4"/>
    <w:rsid w:val="001A71B7"/>
    <w:rsid w:val="001A7272"/>
    <w:rsid w:val="001B1271"/>
    <w:rsid w:val="001B591E"/>
    <w:rsid w:val="001B649D"/>
    <w:rsid w:val="001B6979"/>
    <w:rsid w:val="001B77FC"/>
    <w:rsid w:val="001C229E"/>
    <w:rsid w:val="001C2A42"/>
    <w:rsid w:val="001C2CBC"/>
    <w:rsid w:val="001C751B"/>
    <w:rsid w:val="001D081A"/>
    <w:rsid w:val="001D128C"/>
    <w:rsid w:val="001D4D0C"/>
    <w:rsid w:val="001D57A5"/>
    <w:rsid w:val="001D5ADF"/>
    <w:rsid w:val="001E0C02"/>
    <w:rsid w:val="001E0D39"/>
    <w:rsid w:val="001E4205"/>
    <w:rsid w:val="001E4BCF"/>
    <w:rsid w:val="001F054F"/>
    <w:rsid w:val="001F06A1"/>
    <w:rsid w:val="001F16D2"/>
    <w:rsid w:val="001F31FB"/>
    <w:rsid w:val="001F500A"/>
    <w:rsid w:val="001F66A9"/>
    <w:rsid w:val="001F74EF"/>
    <w:rsid w:val="00200CD5"/>
    <w:rsid w:val="00207494"/>
    <w:rsid w:val="0021044E"/>
    <w:rsid w:val="00210608"/>
    <w:rsid w:val="002113D5"/>
    <w:rsid w:val="0022132A"/>
    <w:rsid w:val="002246C1"/>
    <w:rsid w:val="00225E39"/>
    <w:rsid w:val="002312D9"/>
    <w:rsid w:val="00232BB1"/>
    <w:rsid w:val="00236471"/>
    <w:rsid w:val="00237635"/>
    <w:rsid w:val="00237FAA"/>
    <w:rsid w:val="0024000F"/>
    <w:rsid w:val="00241D85"/>
    <w:rsid w:val="0024558B"/>
    <w:rsid w:val="002465AC"/>
    <w:rsid w:val="002468BC"/>
    <w:rsid w:val="00247B5F"/>
    <w:rsid w:val="00250B5A"/>
    <w:rsid w:val="00252599"/>
    <w:rsid w:val="002551F6"/>
    <w:rsid w:val="00255285"/>
    <w:rsid w:val="00255388"/>
    <w:rsid w:val="0025604D"/>
    <w:rsid w:val="002561B1"/>
    <w:rsid w:val="00256911"/>
    <w:rsid w:val="00257D3C"/>
    <w:rsid w:val="00260CEB"/>
    <w:rsid w:val="00263480"/>
    <w:rsid w:val="0026381E"/>
    <w:rsid w:val="00270CF4"/>
    <w:rsid w:val="00271992"/>
    <w:rsid w:val="00275B15"/>
    <w:rsid w:val="00275D84"/>
    <w:rsid w:val="002764E1"/>
    <w:rsid w:val="00276E84"/>
    <w:rsid w:val="00277F1D"/>
    <w:rsid w:val="0028091A"/>
    <w:rsid w:val="00280F2E"/>
    <w:rsid w:val="00281FBD"/>
    <w:rsid w:val="002824D1"/>
    <w:rsid w:val="0028499E"/>
    <w:rsid w:val="0028685C"/>
    <w:rsid w:val="002902D5"/>
    <w:rsid w:val="002920BD"/>
    <w:rsid w:val="00293974"/>
    <w:rsid w:val="002A1E1D"/>
    <w:rsid w:val="002B2EBC"/>
    <w:rsid w:val="002B44D6"/>
    <w:rsid w:val="002B6942"/>
    <w:rsid w:val="002B6FA7"/>
    <w:rsid w:val="002C0159"/>
    <w:rsid w:val="002C1CB0"/>
    <w:rsid w:val="002C223A"/>
    <w:rsid w:val="002C2A5D"/>
    <w:rsid w:val="002C35ED"/>
    <w:rsid w:val="002C3FA6"/>
    <w:rsid w:val="002D268B"/>
    <w:rsid w:val="002D5249"/>
    <w:rsid w:val="002E0769"/>
    <w:rsid w:val="002E42CF"/>
    <w:rsid w:val="002E4398"/>
    <w:rsid w:val="002E6338"/>
    <w:rsid w:val="002E713A"/>
    <w:rsid w:val="002F1B6C"/>
    <w:rsid w:val="002F2729"/>
    <w:rsid w:val="002F4085"/>
    <w:rsid w:val="00300D32"/>
    <w:rsid w:val="00302265"/>
    <w:rsid w:val="00304673"/>
    <w:rsid w:val="003075BA"/>
    <w:rsid w:val="00307CA2"/>
    <w:rsid w:val="0031070C"/>
    <w:rsid w:val="00312151"/>
    <w:rsid w:val="00313BE0"/>
    <w:rsid w:val="00314168"/>
    <w:rsid w:val="00317F48"/>
    <w:rsid w:val="00321DFF"/>
    <w:rsid w:val="00323F52"/>
    <w:rsid w:val="003265D6"/>
    <w:rsid w:val="00330E47"/>
    <w:rsid w:val="00332312"/>
    <w:rsid w:val="003327E5"/>
    <w:rsid w:val="00337AC1"/>
    <w:rsid w:val="00341CAF"/>
    <w:rsid w:val="00343225"/>
    <w:rsid w:val="003506E7"/>
    <w:rsid w:val="0035119A"/>
    <w:rsid w:val="00352F77"/>
    <w:rsid w:val="00361604"/>
    <w:rsid w:val="00362820"/>
    <w:rsid w:val="003631D7"/>
    <w:rsid w:val="00364995"/>
    <w:rsid w:val="00365005"/>
    <w:rsid w:val="003659C0"/>
    <w:rsid w:val="00365E27"/>
    <w:rsid w:val="00366A09"/>
    <w:rsid w:val="00366BF3"/>
    <w:rsid w:val="00370853"/>
    <w:rsid w:val="00377691"/>
    <w:rsid w:val="00380639"/>
    <w:rsid w:val="0038156E"/>
    <w:rsid w:val="0038335A"/>
    <w:rsid w:val="00384175"/>
    <w:rsid w:val="00386159"/>
    <w:rsid w:val="003866A0"/>
    <w:rsid w:val="00390A50"/>
    <w:rsid w:val="00391D6B"/>
    <w:rsid w:val="0039349E"/>
    <w:rsid w:val="00394A61"/>
    <w:rsid w:val="003956EF"/>
    <w:rsid w:val="00396242"/>
    <w:rsid w:val="00397B5D"/>
    <w:rsid w:val="00397E9E"/>
    <w:rsid w:val="003A0E21"/>
    <w:rsid w:val="003A0E80"/>
    <w:rsid w:val="003A37CA"/>
    <w:rsid w:val="003A4E32"/>
    <w:rsid w:val="003A52C5"/>
    <w:rsid w:val="003A5668"/>
    <w:rsid w:val="003A59D2"/>
    <w:rsid w:val="003A74F8"/>
    <w:rsid w:val="003B6624"/>
    <w:rsid w:val="003B7343"/>
    <w:rsid w:val="003B792F"/>
    <w:rsid w:val="003C068B"/>
    <w:rsid w:val="003C1272"/>
    <w:rsid w:val="003C1294"/>
    <w:rsid w:val="003C1AB8"/>
    <w:rsid w:val="003C5B6F"/>
    <w:rsid w:val="003C7384"/>
    <w:rsid w:val="003D4FD1"/>
    <w:rsid w:val="003D730A"/>
    <w:rsid w:val="003E087B"/>
    <w:rsid w:val="003E53BD"/>
    <w:rsid w:val="003E57D1"/>
    <w:rsid w:val="003E59BE"/>
    <w:rsid w:val="003E6173"/>
    <w:rsid w:val="003F129E"/>
    <w:rsid w:val="003F1475"/>
    <w:rsid w:val="003F3118"/>
    <w:rsid w:val="003F5908"/>
    <w:rsid w:val="003F59C0"/>
    <w:rsid w:val="003F65F7"/>
    <w:rsid w:val="003F6792"/>
    <w:rsid w:val="003F7432"/>
    <w:rsid w:val="003F7AD4"/>
    <w:rsid w:val="003F7B3B"/>
    <w:rsid w:val="004011B5"/>
    <w:rsid w:val="00403DA0"/>
    <w:rsid w:val="00404BAE"/>
    <w:rsid w:val="004052A8"/>
    <w:rsid w:val="004053FF"/>
    <w:rsid w:val="004063EA"/>
    <w:rsid w:val="00406C35"/>
    <w:rsid w:val="00406DAA"/>
    <w:rsid w:val="004077B3"/>
    <w:rsid w:val="00414913"/>
    <w:rsid w:val="0041645E"/>
    <w:rsid w:val="00416AAF"/>
    <w:rsid w:val="00422303"/>
    <w:rsid w:val="004227B1"/>
    <w:rsid w:val="004233D4"/>
    <w:rsid w:val="004267CE"/>
    <w:rsid w:val="00432BEE"/>
    <w:rsid w:val="00432D93"/>
    <w:rsid w:val="00432F25"/>
    <w:rsid w:val="00433203"/>
    <w:rsid w:val="00434C5B"/>
    <w:rsid w:val="00435246"/>
    <w:rsid w:val="004356D3"/>
    <w:rsid w:val="00437EDC"/>
    <w:rsid w:val="00441AC5"/>
    <w:rsid w:val="00443D4F"/>
    <w:rsid w:val="0044510E"/>
    <w:rsid w:val="004516C0"/>
    <w:rsid w:val="00451786"/>
    <w:rsid w:val="004545E1"/>
    <w:rsid w:val="00455574"/>
    <w:rsid w:val="00455FAB"/>
    <w:rsid w:val="00457268"/>
    <w:rsid w:val="0045786C"/>
    <w:rsid w:val="0046023E"/>
    <w:rsid w:val="00460B20"/>
    <w:rsid w:val="00462AB0"/>
    <w:rsid w:val="00464E08"/>
    <w:rsid w:val="00465D64"/>
    <w:rsid w:val="00474021"/>
    <w:rsid w:val="0047526A"/>
    <w:rsid w:val="00475731"/>
    <w:rsid w:val="00477EA1"/>
    <w:rsid w:val="0048035C"/>
    <w:rsid w:val="00483E3C"/>
    <w:rsid w:val="0048426A"/>
    <w:rsid w:val="004870FC"/>
    <w:rsid w:val="00490A6E"/>
    <w:rsid w:val="00495742"/>
    <w:rsid w:val="004A31DC"/>
    <w:rsid w:val="004A3AED"/>
    <w:rsid w:val="004A3EC2"/>
    <w:rsid w:val="004A47F1"/>
    <w:rsid w:val="004A7CC6"/>
    <w:rsid w:val="004B06B5"/>
    <w:rsid w:val="004B0AEF"/>
    <w:rsid w:val="004B0E13"/>
    <w:rsid w:val="004B1400"/>
    <w:rsid w:val="004B21AA"/>
    <w:rsid w:val="004B32A0"/>
    <w:rsid w:val="004B3837"/>
    <w:rsid w:val="004B497C"/>
    <w:rsid w:val="004B59B5"/>
    <w:rsid w:val="004B70E7"/>
    <w:rsid w:val="004B7407"/>
    <w:rsid w:val="004B79BD"/>
    <w:rsid w:val="004C1D5E"/>
    <w:rsid w:val="004C2574"/>
    <w:rsid w:val="004C2B69"/>
    <w:rsid w:val="004C3A16"/>
    <w:rsid w:val="004D0DB9"/>
    <w:rsid w:val="004D214A"/>
    <w:rsid w:val="004D48DC"/>
    <w:rsid w:val="004D6187"/>
    <w:rsid w:val="004E315C"/>
    <w:rsid w:val="004E3665"/>
    <w:rsid w:val="004E3DCF"/>
    <w:rsid w:val="004E60BD"/>
    <w:rsid w:val="004E6996"/>
    <w:rsid w:val="004F09CA"/>
    <w:rsid w:val="004F1F93"/>
    <w:rsid w:val="004F4225"/>
    <w:rsid w:val="004F5145"/>
    <w:rsid w:val="004F53A9"/>
    <w:rsid w:val="004F6BB6"/>
    <w:rsid w:val="004F79CC"/>
    <w:rsid w:val="004F7E95"/>
    <w:rsid w:val="005001D2"/>
    <w:rsid w:val="005005AD"/>
    <w:rsid w:val="00503541"/>
    <w:rsid w:val="0050578F"/>
    <w:rsid w:val="005064A3"/>
    <w:rsid w:val="00507BAA"/>
    <w:rsid w:val="005125EF"/>
    <w:rsid w:val="005128A0"/>
    <w:rsid w:val="00512B62"/>
    <w:rsid w:val="00516706"/>
    <w:rsid w:val="005214DD"/>
    <w:rsid w:val="005215C7"/>
    <w:rsid w:val="0052264C"/>
    <w:rsid w:val="00524865"/>
    <w:rsid w:val="00525B3F"/>
    <w:rsid w:val="00525E44"/>
    <w:rsid w:val="0052662E"/>
    <w:rsid w:val="005270DC"/>
    <w:rsid w:val="00527B6F"/>
    <w:rsid w:val="005306F0"/>
    <w:rsid w:val="005342BD"/>
    <w:rsid w:val="00534EA9"/>
    <w:rsid w:val="00535AD0"/>
    <w:rsid w:val="00535CA6"/>
    <w:rsid w:val="005366FC"/>
    <w:rsid w:val="00536F95"/>
    <w:rsid w:val="00537A46"/>
    <w:rsid w:val="0054191E"/>
    <w:rsid w:val="0054549F"/>
    <w:rsid w:val="00546D11"/>
    <w:rsid w:val="00546E34"/>
    <w:rsid w:val="00550C3A"/>
    <w:rsid w:val="00555717"/>
    <w:rsid w:val="00555A60"/>
    <w:rsid w:val="00555E2A"/>
    <w:rsid w:val="00560079"/>
    <w:rsid w:val="00561B6F"/>
    <w:rsid w:val="00565E3C"/>
    <w:rsid w:val="005669F2"/>
    <w:rsid w:val="00566B0C"/>
    <w:rsid w:val="005671C7"/>
    <w:rsid w:val="005678EC"/>
    <w:rsid w:val="00572D2C"/>
    <w:rsid w:val="005744E4"/>
    <w:rsid w:val="0057582F"/>
    <w:rsid w:val="00577B83"/>
    <w:rsid w:val="005809A8"/>
    <w:rsid w:val="0058176C"/>
    <w:rsid w:val="0058262E"/>
    <w:rsid w:val="0058297E"/>
    <w:rsid w:val="00583E0E"/>
    <w:rsid w:val="00586BF1"/>
    <w:rsid w:val="00587447"/>
    <w:rsid w:val="00587D50"/>
    <w:rsid w:val="00591383"/>
    <w:rsid w:val="00591D96"/>
    <w:rsid w:val="00593C88"/>
    <w:rsid w:val="00594A27"/>
    <w:rsid w:val="00596D9A"/>
    <w:rsid w:val="00597B8E"/>
    <w:rsid w:val="005A1476"/>
    <w:rsid w:val="005A1D4B"/>
    <w:rsid w:val="005A2EB9"/>
    <w:rsid w:val="005A424A"/>
    <w:rsid w:val="005A5C1B"/>
    <w:rsid w:val="005A70A6"/>
    <w:rsid w:val="005A7213"/>
    <w:rsid w:val="005B0050"/>
    <w:rsid w:val="005B2239"/>
    <w:rsid w:val="005B4124"/>
    <w:rsid w:val="005B4C62"/>
    <w:rsid w:val="005B774E"/>
    <w:rsid w:val="005C2CAC"/>
    <w:rsid w:val="005C533B"/>
    <w:rsid w:val="005C7887"/>
    <w:rsid w:val="005D099C"/>
    <w:rsid w:val="005D13D1"/>
    <w:rsid w:val="005D1D12"/>
    <w:rsid w:val="005D3F4A"/>
    <w:rsid w:val="005D44BD"/>
    <w:rsid w:val="005D51EA"/>
    <w:rsid w:val="005D7414"/>
    <w:rsid w:val="005E5A57"/>
    <w:rsid w:val="005E5B57"/>
    <w:rsid w:val="005E78F2"/>
    <w:rsid w:val="005F020C"/>
    <w:rsid w:val="005F1EBD"/>
    <w:rsid w:val="005F4C03"/>
    <w:rsid w:val="005F51AE"/>
    <w:rsid w:val="005F67FE"/>
    <w:rsid w:val="005F7439"/>
    <w:rsid w:val="00600EA0"/>
    <w:rsid w:val="0060168D"/>
    <w:rsid w:val="006040B2"/>
    <w:rsid w:val="006049CB"/>
    <w:rsid w:val="00605173"/>
    <w:rsid w:val="0060788E"/>
    <w:rsid w:val="00610580"/>
    <w:rsid w:val="00612025"/>
    <w:rsid w:val="0061284A"/>
    <w:rsid w:val="00612CFC"/>
    <w:rsid w:val="006137E1"/>
    <w:rsid w:val="00616A24"/>
    <w:rsid w:val="00623830"/>
    <w:rsid w:val="00623A51"/>
    <w:rsid w:val="0062425C"/>
    <w:rsid w:val="0062747E"/>
    <w:rsid w:val="0063065F"/>
    <w:rsid w:val="00633442"/>
    <w:rsid w:val="00635352"/>
    <w:rsid w:val="006362CE"/>
    <w:rsid w:val="0063681E"/>
    <w:rsid w:val="0064051D"/>
    <w:rsid w:val="0064314F"/>
    <w:rsid w:val="006460EB"/>
    <w:rsid w:val="00651072"/>
    <w:rsid w:val="006513E1"/>
    <w:rsid w:val="00651426"/>
    <w:rsid w:val="006536E9"/>
    <w:rsid w:val="006552FE"/>
    <w:rsid w:val="00655999"/>
    <w:rsid w:val="00661D3D"/>
    <w:rsid w:val="00663F35"/>
    <w:rsid w:val="00665C72"/>
    <w:rsid w:val="00666B6D"/>
    <w:rsid w:val="006678F4"/>
    <w:rsid w:val="00672845"/>
    <w:rsid w:val="00676FFC"/>
    <w:rsid w:val="00677A57"/>
    <w:rsid w:val="00680A45"/>
    <w:rsid w:val="00681FB6"/>
    <w:rsid w:val="00683ED1"/>
    <w:rsid w:val="00685C0A"/>
    <w:rsid w:val="00686921"/>
    <w:rsid w:val="00686C1F"/>
    <w:rsid w:val="00691B0E"/>
    <w:rsid w:val="006929AD"/>
    <w:rsid w:val="006A2D85"/>
    <w:rsid w:val="006A4665"/>
    <w:rsid w:val="006B03AB"/>
    <w:rsid w:val="006B1B09"/>
    <w:rsid w:val="006B22D1"/>
    <w:rsid w:val="006B3431"/>
    <w:rsid w:val="006B37E0"/>
    <w:rsid w:val="006B3E5B"/>
    <w:rsid w:val="006B47EB"/>
    <w:rsid w:val="006B48F1"/>
    <w:rsid w:val="006B58DF"/>
    <w:rsid w:val="006B6DF9"/>
    <w:rsid w:val="006C0542"/>
    <w:rsid w:val="006C05F7"/>
    <w:rsid w:val="006C101A"/>
    <w:rsid w:val="006C2413"/>
    <w:rsid w:val="006C248F"/>
    <w:rsid w:val="006C3AD6"/>
    <w:rsid w:val="006C786B"/>
    <w:rsid w:val="006D1A8C"/>
    <w:rsid w:val="006D32A2"/>
    <w:rsid w:val="006D61C9"/>
    <w:rsid w:val="006D7534"/>
    <w:rsid w:val="006E02EB"/>
    <w:rsid w:val="006E3479"/>
    <w:rsid w:val="006E4B98"/>
    <w:rsid w:val="006E6033"/>
    <w:rsid w:val="006F02DD"/>
    <w:rsid w:val="006F090F"/>
    <w:rsid w:val="006F2321"/>
    <w:rsid w:val="006F2554"/>
    <w:rsid w:val="006F3437"/>
    <w:rsid w:val="006F5D7B"/>
    <w:rsid w:val="006F68C4"/>
    <w:rsid w:val="006F77B4"/>
    <w:rsid w:val="00701155"/>
    <w:rsid w:val="007041E1"/>
    <w:rsid w:val="007042E9"/>
    <w:rsid w:val="00704B18"/>
    <w:rsid w:val="00705C2D"/>
    <w:rsid w:val="00705EC4"/>
    <w:rsid w:val="00707BDE"/>
    <w:rsid w:val="00715481"/>
    <w:rsid w:val="007155F8"/>
    <w:rsid w:val="007156A7"/>
    <w:rsid w:val="00715B2A"/>
    <w:rsid w:val="00716B92"/>
    <w:rsid w:val="00717380"/>
    <w:rsid w:val="00717738"/>
    <w:rsid w:val="00717940"/>
    <w:rsid w:val="00717A0C"/>
    <w:rsid w:val="0072166B"/>
    <w:rsid w:val="00724F5A"/>
    <w:rsid w:val="007308A3"/>
    <w:rsid w:val="007313DF"/>
    <w:rsid w:val="007326A9"/>
    <w:rsid w:val="00733444"/>
    <w:rsid w:val="00737D40"/>
    <w:rsid w:val="00741F3C"/>
    <w:rsid w:val="00742F17"/>
    <w:rsid w:val="00744AC4"/>
    <w:rsid w:val="00752605"/>
    <w:rsid w:val="00753648"/>
    <w:rsid w:val="007552A4"/>
    <w:rsid w:val="00756FAF"/>
    <w:rsid w:val="00757418"/>
    <w:rsid w:val="007614AA"/>
    <w:rsid w:val="00763C12"/>
    <w:rsid w:val="00764D4B"/>
    <w:rsid w:val="00770396"/>
    <w:rsid w:val="00771CD5"/>
    <w:rsid w:val="00774C7D"/>
    <w:rsid w:val="00775C08"/>
    <w:rsid w:val="00780878"/>
    <w:rsid w:val="00781EF6"/>
    <w:rsid w:val="00783085"/>
    <w:rsid w:val="00786629"/>
    <w:rsid w:val="00787710"/>
    <w:rsid w:val="00792F45"/>
    <w:rsid w:val="00793A1B"/>
    <w:rsid w:val="007942C7"/>
    <w:rsid w:val="00795A03"/>
    <w:rsid w:val="00795CCA"/>
    <w:rsid w:val="00795EFD"/>
    <w:rsid w:val="00797276"/>
    <w:rsid w:val="00797CCA"/>
    <w:rsid w:val="00797D41"/>
    <w:rsid w:val="007A0410"/>
    <w:rsid w:val="007A0AF2"/>
    <w:rsid w:val="007A0F7A"/>
    <w:rsid w:val="007A1697"/>
    <w:rsid w:val="007A4924"/>
    <w:rsid w:val="007A55E2"/>
    <w:rsid w:val="007B29AC"/>
    <w:rsid w:val="007B3E73"/>
    <w:rsid w:val="007B59CE"/>
    <w:rsid w:val="007B7101"/>
    <w:rsid w:val="007C2C1E"/>
    <w:rsid w:val="007C337B"/>
    <w:rsid w:val="007C5A7A"/>
    <w:rsid w:val="007C698F"/>
    <w:rsid w:val="007C7314"/>
    <w:rsid w:val="007D5091"/>
    <w:rsid w:val="007D59EE"/>
    <w:rsid w:val="007E2A1B"/>
    <w:rsid w:val="007E47D0"/>
    <w:rsid w:val="007E596A"/>
    <w:rsid w:val="007E69B3"/>
    <w:rsid w:val="007F0335"/>
    <w:rsid w:val="007F0355"/>
    <w:rsid w:val="007F0AC9"/>
    <w:rsid w:val="007F6CDA"/>
    <w:rsid w:val="007F7F6F"/>
    <w:rsid w:val="0080016E"/>
    <w:rsid w:val="00801F44"/>
    <w:rsid w:val="00802F36"/>
    <w:rsid w:val="00804866"/>
    <w:rsid w:val="0080536D"/>
    <w:rsid w:val="00806522"/>
    <w:rsid w:val="00810688"/>
    <w:rsid w:val="00810E73"/>
    <w:rsid w:val="00811E1F"/>
    <w:rsid w:val="00811F48"/>
    <w:rsid w:val="00821205"/>
    <w:rsid w:val="008224D5"/>
    <w:rsid w:val="008310D4"/>
    <w:rsid w:val="0083315F"/>
    <w:rsid w:val="00842369"/>
    <w:rsid w:val="00843EFF"/>
    <w:rsid w:val="00844171"/>
    <w:rsid w:val="0084531E"/>
    <w:rsid w:val="008475F5"/>
    <w:rsid w:val="008522C1"/>
    <w:rsid w:val="00856068"/>
    <w:rsid w:val="00856DD0"/>
    <w:rsid w:val="00857B7C"/>
    <w:rsid w:val="008600F5"/>
    <w:rsid w:val="00860267"/>
    <w:rsid w:val="00861BDE"/>
    <w:rsid w:val="008621B5"/>
    <w:rsid w:val="0086291C"/>
    <w:rsid w:val="008637A3"/>
    <w:rsid w:val="00863EEF"/>
    <w:rsid w:val="00865584"/>
    <w:rsid w:val="008668A0"/>
    <w:rsid w:val="0086721E"/>
    <w:rsid w:val="008737FF"/>
    <w:rsid w:val="0087613A"/>
    <w:rsid w:val="008821EF"/>
    <w:rsid w:val="008862C6"/>
    <w:rsid w:val="00890D39"/>
    <w:rsid w:val="00891D3E"/>
    <w:rsid w:val="0089258D"/>
    <w:rsid w:val="00893870"/>
    <w:rsid w:val="008956E9"/>
    <w:rsid w:val="00896264"/>
    <w:rsid w:val="00896327"/>
    <w:rsid w:val="00897B0B"/>
    <w:rsid w:val="008A01A4"/>
    <w:rsid w:val="008A15BE"/>
    <w:rsid w:val="008A43CA"/>
    <w:rsid w:val="008A57A0"/>
    <w:rsid w:val="008A5AEA"/>
    <w:rsid w:val="008A6AC2"/>
    <w:rsid w:val="008A7CB6"/>
    <w:rsid w:val="008B2A0F"/>
    <w:rsid w:val="008B55DF"/>
    <w:rsid w:val="008B64D0"/>
    <w:rsid w:val="008B6BFE"/>
    <w:rsid w:val="008B7CB1"/>
    <w:rsid w:val="008C0234"/>
    <w:rsid w:val="008C31DD"/>
    <w:rsid w:val="008C332E"/>
    <w:rsid w:val="008C531E"/>
    <w:rsid w:val="008C7813"/>
    <w:rsid w:val="008D0548"/>
    <w:rsid w:val="008D211C"/>
    <w:rsid w:val="008D2985"/>
    <w:rsid w:val="008D2ECE"/>
    <w:rsid w:val="008D6002"/>
    <w:rsid w:val="008D6850"/>
    <w:rsid w:val="008D78F1"/>
    <w:rsid w:val="008E0B5F"/>
    <w:rsid w:val="008E108A"/>
    <w:rsid w:val="008E33AF"/>
    <w:rsid w:val="008E509A"/>
    <w:rsid w:val="008E5AF4"/>
    <w:rsid w:val="008E71A5"/>
    <w:rsid w:val="008F22C7"/>
    <w:rsid w:val="00907541"/>
    <w:rsid w:val="00913A34"/>
    <w:rsid w:val="00917405"/>
    <w:rsid w:val="009175C3"/>
    <w:rsid w:val="00921EA8"/>
    <w:rsid w:val="0092336A"/>
    <w:rsid w:val="009248DB"/>
    <w:rsid w:val="009259D5"/>
    <w:rsid w:val="0092610C"/>
    <w:rsid w:val="009267B2"/>
    <w:rsid w:val="00926C7F"/>
    <w:rsid w:val="00931D87"/>
    <w:rsid w:val="00940B2A"/>
    <w:rsid w:val="00940EA2"/>
    <w:rsid w:val="00942D7C"/>
    <w:rsid w:val="009465F7"/>
    <w:rsid w:val="0094779F"/>
    <w:rsid w:val="00950A9E"/>
    <w:rsid w:val="00951F1E"/>
    <w:rsid w:val="00952B31"/>
    <w:rsid w:val="00953166"/>
    <w:rsid w:val="00954BAA"/>
    <w:rsid w:val="00960D41"/>
    <w:rsid w:val="00961823"/>
    <w:rsid w:val="00963D0A"/>
    <w:rsid w:val="00964CC6"/>
    <w:rsid w:val="00966A2A"/>
    <w:rsid w:val="00970625"/>
    <w:rsid w:val="009715F3"/>
    <w:rsid w:val="00973FDE"/>
    <w:rsid w:val="00976185"/>
    <w:rsid w:val="009778D1"/>
    <w:rsid w:val="00977991"/>
    <w:rsid w:val="00977D3A"/>
    <w:rsid w:val="0098206D"/>
    <w:rsid w:val="00983B56"/>
    <w:rsid w:val="00983D14"/>
    <w:rsid w:val="00986077"/>
    <w:rsid w:val="00987475"/>
    <w:rsid w:val="0099008C"/>
    <w:rsid w:val="00990870"/>
    <w:rsid w:val="00991EBC"/>
    <w:rsid w:val="009957B3"/>
    <w:rsid w:val="0099662D"/>
    <w:rsid w:val="009A1A7C"/>
    <w:rsid w:val="009A4492"/>
    <w:rsid w:val="009B60FB"/>
    <w:rsid w:val="009B6250"/>
    <w:rsid w:val="009B6FA0"/>
    <w:rsid w:val="009B7C7D"/>
    <w:rsid w:val="009B7F4F"/>
    <w:rsid w:val="009C7335"/>
    <w:rsid w:val="009D1369"/>
    <w:rsid w:val="009D2823"/>
    <w:rsid w:val="009D2B5C"/>
    <w:rsid w:val="009D6D37"/>
    <w:rsid w:val="009D7DC4"/>
    <w:rsid w:val="009E0789"/>
    <w:rsid w:val="009E2385"/>
    <w:rsid w:val="009E2FFF"/>
    <w:rsid w:val="009E4CDC"/>
    <w:rsid w:val="009E5FD8"/>
    <w:rsid w:val="009E6F48"/>
    <w:rsid w:val="009F1E15"/>
    <w:rsid w:val="009F4101"/>
    <w:rsid w:val="009F4393"/>
    <w:rsid w:val="009F45CC"/>
    <w:rsid w:val="009F477E"/>
    <w:rsid w:val="009F4D1C"/>
    <w:rsid w:val="009F580D"/>
    <w:rsid w:val="009F5937"/>
    <w:rsid w:val="00A00149"/>
    <w:rsid w:val="00A00740"/>
    <w:rsid w:val="00A014CE"/>
    <w:rsid w:val="00A0164E"/>
    <w:rsid w:val="00A03090"/>
    <w:rsid w:val="00A03BDC"/>
    <w:rsid w:val="00A06C9D"/>
    <w:rsid w:val="00A106A0"/>
    <w:rsid w:val="00A10A09"/>
    <w:rsid w:val="00A10CD2"/>
    <w:rsid w:val="00A115C4"/>
    <w:rsid w:val="00A118EF"/>
    <w:rsid w:val="00A11D35"/>
    <w:rsid w:val="00A137BE"/>
    <w:rsid w:val="00A14618"/>
    <w:rsid w:val="00A22870"/>
    <w:rsid w:val="00A2596F"/>
    <w:rsid w:val="00A31EE5"/>
    <w:rsid w:val="00A31F2B"/>
    <w:rsid w:val="00A3281A"/>
    <w:rsid w:val="00A344D9"/>
    <w:rsid w:val="00A34E5C"/>
    <w:rsid w:val="00A34FE6"/>
    <w:rsid w:val="00A3763C"/>
    <w:rsid w:val="00A40A6B"/>
    <w:rsid w:val="00A41DA6"/>
    <w:rsid w:val="00A41E99"/>
    <w:rsid w:val="00A43BAD"/>
    <w:rsid w:val="00A45055"/>
    <w:rsid w:val="00A46FE0"/>
    <w:rsid w:val="00A4765A"/>
    <w:rsid w:val="00A51E18"/>
    <w:rsid w:val="00A5370F"/>
    <w:rsid w:val="00A557AF"/>
    <w:rsid w:val="00A57D27"/>
    <w:rsid w:val="00A6203C"/>
    <w:rsid w:val="00A632A3"/>
    <w:rsid w:val="00A6381F"/>
    <w:rsid w:val="00A645CE"/>
    <w:rsid w:val="00A67505"/>
    <w:rsid w:val="00A70FB9"/>
    <w:rsid w:val="00A71CE5"/>
    <w:rsid w:val="00A73029"/>
    <w:rsid w:val="00A73817"/>
    <w:rsid w:val="00A73AA6"/>
    <w:rsid w:val="00A73FE3"/>
    <w:rsid w:val="00A75336"/>
    <w:rsid w:val="00A77609"/>
    <w:rsid w:val="00A81BCB"/>
    <w:rsid w:val="00A83241"/>
    <w:rsid w:val="00A83F90"/>
    <w:rsid w:val="00A8753E"/>
    <w:rsid w:val="00A90BAB"/>
    <w:rsid w:val="00A91377"/>
    <w:rsid w:val="00A91646"/>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C5985"/>
    <w:rsid w:val="00AD1AF0"/>
    <w:rsid w:val="00AD55CE"/>
    <w:rsid w:val="00AD5F4A"/>
    <w:rsid w:val="00AE07D3"/>
    <w:rsid w:val="00AE3A52"/>
    <w:rsid w:val="00AE5147"/>
    <w:rsid w:val="00AE7799"/>
    <w:rsid w:val="00AE78E4"/>
    <w:rsid w:val="00AF04D6"/>
    <w:rsid w:val="00AF0BF9"/>
    <w:rsid w:val="00AF115F"/>
    <w:rsid w:val="00AF3A5F"/>
    <w:rsid w:val="00AF5662"/>
    <w:rsid w:val="00AF7D1C"/>
    <w:rsid w:val="00AF7E11"/>
    <w:rsid w:val="00B002FE"/>
    <w:rsid w:val="00B07B47"/>
    <w:rsid w:val="00B10AC2"/>
    <w:rsid w:val="00B134D5"/>
    <w:rsid w:val="00B212EF"/>
    <w:rsid w:val="00B21358"/>
    <w:rsid w:val="00B24A0D"/>
    <w:rsid w:val="00B2632C"/>
    <w:rsid w:val="00B272A4"/>
    <w:rsid w:val="00B31CDA"/>
    <w:rsid w:val="00B334F4"/>
    <w:rsid w:val="00B36755"/>
    <w:rsid w:val="00B3747A"/>
    <w:rsid w:val="00B375A0"/>
    <w:rsid w:val="00B44C57"/>
    <w:rsid w:val="00B50861"/>
    <w:rsid w:val="00B5127C"/>
    <w:rsid w:val="00B52277"/>
    <w:rsid w:val="00B52D55"/>
    <w:rsid w:val="00B5423C"/>
    <w:rsid w:val="00B54D07"/>
    <w:rsid w:val="00B555B2"/>
    <w:rsid w:val="00B601FF"/>
    <w:rsid w:val="00B61494"/>
    <w:rsid w:val="00B645F0"/>
    <w:rsid w:val="00B64EA2"/>
    <w:rsid w:val="00B703DC"/>
    <w:rsid w:val="00B716A8"/>
    <w:rsid w:val="00B71E64"/>
    <w:rsid w:val="00B779FD"/>
    <w:rsid w:val="00B8207D"/>
    <w:rsid w:val="00B82803"/>
    <w:rsid w:val="00B836E4"/>
    <w:rsid w:val="00B86A61"/>
    <w:rsid w:val="00B90CE9"/>
    <w:rsid w:val="00B923F6"/>
    <w:rsid w:val="00B93F8E"/>
    <w:rsid w:val="00B96CAE"/>
    <w:rsid w:val="00B97825"/>
    <w:rsid w:val="00BA081A"/>
    <w:rsid w:val="00BA0D32"/>
    <w:rsid w:val="00BA2B3E"/>
    <w:rsid w:val="00BA35B1"/>
    <w:rsid w:val="00BA4BEA"/>
    <w:rsid w:val="00BA51F9"/>
    <w:rsid w:val="00BA59A6"/>
    <w:rsid w:val="00BA5A05"/>
    <w:rsid w:val="00BA67F9"/>
    <w:rsid w:val="00BA6EE8"/>
    <w:rsid w:val="00BB0422"/>
    <w:rsid w:val="00BB19A6"/>
    <w:rsid w:val="00BB4B8D"/>
    <w:rsid w:val="00BB4BD8"/>
    <w:rsid w:val="00BB6C59"/>
    <w:rsid w:val="00BB766F"/>
    <w:rsid w:val="00BC01C6"/>
    <w:rsid w:val="00BC0FDB"/>
    <w:rsid w:val="00BC16C0"/>
    <w:rsid w:val="00BC1BAC"/>
    <w:rsid w:val="00BC6069"/>
    <w:rsid w:val="00BC6162"/>
    <w:rsid w:val="00BD09B8"/>
    <w:rsid w:val="00BD0B65"/>
    <w:rsid w:val="00BD2AE1"/>
    <w:rsid w:val="00BD47FB"/>
    <w:rsid w:val="00BD5E56"/>
    <w:rsid w:val="00BD750A"/>
    <w:rsid w:val="00BE3432"/>
    <w:rsid w:val="00BE34DF"/>
    <w:rsid w:val="00BE43F6"/>
    <w:rsid w:val="00BE4F64"/>
    <w:rsid w:val="00BE6B8F"/>
    <w:rsid w:val="00BE717B"/>
    <w:rsid w:val="00BF163A"/>
    <w:rsid w:val="00BF380C"/>
    <w:rsid w:val="00BF3A38"/>
    <w:rsid w:val="00BF4A67"/>
    <w:rsid w:val="00BF4B97"/>
    <w:rsid w:val="00BF7366"/>
    <w:rsid w:val="00BF74F0"/>
    <w:rsid w:val="00BF7B70"/>
    <w:rsid w:val="00C00259"/>
    <w:rsid w:val="00C00526"/>
    <w:rsid w:val="00C0391A"/>
    <w:rsid w:val="00C03DAC"/>
    <w:rsid w:val="00C06144"/>
    <w:rsid w:val="00C06D3B"/>
    <w:rsid w:val="00C1075D"/>
    <w:rsid w:val="00C10B9E"/>
    <w:rsid w:val="00C119BE"/>
    <w:rsid w:val="00C13063"/>
    <w:rsid w:val="00C13B46"/>
    <w:rsid w:val="00C142C9"/>
    <w:rsid w:val="00C159A8"/>
    <w:rsid w:val="00C16E00"/>
    <w:rsid w:val="00C21BCC"/>
    <w:rsid w:val="00C226C9"/>
    <w:rsid w:val="00C22806"/>
    <w:rsid w:val="00C247E3"/>
    <w:rsid w:val="00C25029"/>
    <w:rsid w:val="00C26CE8"/>
    <w:rsid w:val="00C27183"/>
    <w:rsid w:val="00C27364"/>
    <w:rsid w:val="00C3022F"/>
    <w:rsid w:val="00C31808"/>
    <w:rsid w:val="00C34ABE"/>
    <w:rsid w:val="00C34C4D"/>
    <w:rsid w:val="00C34E16"/>
    <w:rsid w:val="00C36F16"/>
    <w:rsid w:val="00C424AB"/>
    <w:rsid w:val="00C450BD"/>
    <w:rsid w:val="00C51F65"/>
    <w:rsid w:val="00C521DC"/>
    <w:rsid w:val="00C60DF5"/>
    <w:rsid w:val="00C6142D"/>
    <w:rsid w:val="00C632D7"/>
    <w:rsid w:val="00C63A58"/>
    <w:rsid w:val="00C63D9B"/>
    <w:rsid w:val="00C64E51"/>
    <w:rsid w:val="00C67834"/>
    <w:rsid w:val="00C67CCD"/>
    <w:rsid w:val="00C67D77"/>
    <w:rsid w:val="00C70482"/>
    <w:rsid w:val="00C75252"/>
    <w:rsid w:val="00C81F65"/>
    <w:rsid w:val="00C82F23"/>
    <w:rsid w:val="00C8419D"/>
    <w:rsid w:val="00C936B2"/>
    <w:rsid w:val="00C93D1D"/>
    <w:rsid w:val="00C94B4D"/>
    <w:rsid w:val="00C954EA"/>
    <w:rsid w:val="00C9704D"/>
    <w:rsid w:val="00C97486"/>
    <w:rsid w:val="00CA30F8"/>
    <w:rsid w:val="00CA53FC"/>
    <w:rsid w:val="00CB003A"/>
    <w:rsid w:val="00CB085F"/>
    <w:rsid w:val="00CB303D"/>
    <w:rsid w:val="00CB3119"/>
    <w:rsid w:val="00CB3FC3"/>
    <w:rsid w:val="00CB407E"/>
    <w:rsid w:val="00CC0B33"/>
    <w:rsid w:val="00CC39EF"/>
    <w:rsid w:val="00CC3E5C"/>
    <w:rsid w:val="00CC4494"/>
    <w:rsid w:val="00CC4523"/>
    <w:rsid w:val="00CC4534"/>
    <w:rsid w:val="00CD3136"/>
    <w:rsid w:val="00CD42A8"/>
    <w:rsid w:val="00CD5099"/>
    <w:rsid w:val="00CD58CD"/>
    <w:rsid w:val="00CD61E0"/>
    <w:rsid w:val="00CD64DA"/>
    <w:rsid w:val="00CE2BF6"/>
    <w:rsid w:val="00CE2D06"/>
    <w:rsid w:val="00CE332E"/>
    <w:rsid w:val="00CE6F37"/>
    <w:rsid w:val="00CE78C0"/>
    <w:rsid w:val="00CF0E6E"/>
    <w:rsid w:val="00CF24CE"/>
    <w:rsid w:val="00CF2CA4"/>
    <w:rsid w:val="00CF4A47"/>
    <w:rsid w:val="00CF6A78"/>
    <w:rsid w:val="00CF6D13"/>
    <w:rsid w:val="00D01021"/>
    <w:rsid w:val="00D03489"/>
    <w:rsid w:val="00D04B7A"/>
    <w:rsid w:val="00D0505F"/>
    <w:rsid w:val="00D116B1"/>
    <w:rsid w:val="00D117D6"/>
    <w:rsid w:val="00D11DC2"/>
    <w:rsid w:val="00D12A06"/>
    <w:rsid w:val="00D15338"/>
    <w:rsid w:val="00D15B88"/>
    <w:rsid w:val="00D15E5B"/>
    <w:rsid w:val="00D20B1E"/>
    <w:rsid w:val="00D23D3E"/>
    <w:rsid w:val="00D23E18"/>
    <w:rsid w:val="00D24768"/>
    <w:rsid w:val="00D24A88"/>
    <w:rsid w:val="00D32092"/>
    <w:rsid w:val="00D34137"/>
    <w:rsid w:val="00D367C2"/>
    <w:rsid w:val="00D41729"/>
    <w:rsid w:val="00D417A3"/>
    <w:rsid w:val="00D51E0C"/>
    <w:rsid w:val="00D52734"/>
    <w:rsid w:val="00D5303C"/>
    <w:rsid w:val="00D530BF"/>
    <w:rsid w:val="00D5510C"/>
    <w:rsid w:val="00D568EF"/>
    <w:rsid w:val="00D607AB"/>
    <w:rsid w:val="00D60885"/>
    <w:rsid w:val="00D625C4"/>
    <w:rsid w:val="00D6422E"/>
    <w:rsid w:val="00D642CF"/>
    <w:rsid w:val="00D671BB"/>
    <w:rsid w:val="00D7040D"/>
    <w:rsid w:val="00D71D19"/>
    <w:rsid w:val="00D76A26"/>
    <w:rsid w:val="00D76B86"/>
    <w:rsid w:val="00D77556"/>
    <w:rsid w:val="00D83594"/>
    <w:rsid w:val="00D84037"/>
    <w:rsid w:val="00D8477F"/>
    <w:rsid w:val="00D851F7"/>
    <w:rsid w:val="00D86E62"/>
    <w:rsid w:val="00D87602"/>
    <w:rsid w:val="00D87D0B"/>
    <w:rsid w:val="00D905A2"/>
    <w:rsid w:val="00D93ED7"/>
    <w:rsid w:val="00D96EE2"/>
    <w:rsid w:val="00D97B1A"/>
    <w:rsid w:val="00DA033B"/>
    <w:rsid w:val="00DA05AC"/>
    <w:rsid w:val="00DA35D5"/>
    <w:rsid w:val="00DA5005"/>
    <w:rsid w:val="00DA5ADB"/>
    <w:rsid w:val="00DA5F5B"/>
    <w:rsid w:val="00DB015F"/>
    <w:rsid w:val="00DB07B0"/>
    <w:rsid w:val="00DB29A8"/>
    <w:rsid w:val="00DB5471"/>
    <w:rsid w:val="00DB65D2"/>
    <w:rsid w:val="00DC5878"/>
    <w:rsid w:val="00DC6EAD"/>
    <w:rsid w:val="00DC71D7"/>
    <w:rsid w:val="00DC768F"/>
    <w:rsid w:val="00DD03B1"/>
    <w:rsid w:val="00DD050F"/>
    <w:rsid w:val="00DD05BB"/>
    <w:rsid w:val="00DD104D"/>
    <w:rsid w:val="00DD2858"/>
    <w:rsid w:val="00DD2F41"/>
    <w:rsid w:val="00DD414C"/>
    <w:rsid w:val="00DD4592"/>
    <w:rsid w:val="00DD58C1"/>
    <w:rsid w:val="00DD6046"/>
    <w:rsid w:val="00DD6760"/>
    <w:rsid w:val="00DD6E7B"/>
    <w:rsid w:val="00DE0234"/>
    <w:rsid w:val="00DE0ED2"/>
    <w:rsid w:val="00DE1761"/>
    <w:rsid w:val="00DE444C"/>
    <w:rsid w:val="00DE76C6"/>
    <w:rsid w:val="00DE7858"/>
    <w:rsid w:val="00DF17C1"/>
    <w:rsid w:val="00DF3373"/>
    <w:rsid w:val="00DF434D"/>
    <w:rsid w:val="00DF449E"/>
    <w:rsid w:val="00E02491"/>
    <w:rsid w:val="00E02D8C"/>
    <w:rsid w:val="00E03689"/>
    <w:rsid w:val="00E03DE3"/>
    <w:rsid w:val="00E04766"/>
    <w:rsid w:val="00E0577A"/>
    <w:rsid w:val="00E0698D"/>
    <w:rsid w:val="00E07A7C"/>
    <w:rsid w:val="00E11046"/>
    <w:rsid w:val="00E13A9C"/>
    <w:rsid w:val="00E146F2"/>
    <w:rsid w:val="00E161CC"/>
    <w:rsid w:val="00E17B1C"/>
    <w:rsid w:val="00E20440"/>
    <w:rsid w:val="00E20480"/>
    <w:rsid w:val="00E20513"/>
    <w:rsid w:val="00E227DE"/>
    <w:rsid w:val="00E230F9"/>
    <w:rsid w:val="00E238E9"/>
    <w:rsid w:val="00E24973"/>
    <w:rsid w:val="00E3115C"/>
    <w:rsid w:val="00E321E6"/>
    <w:rsid w:val="00E344E9"/>
    <w:rsid w:val="00E3516F"/>
    <w:rsid w:val="00E3552D"/>
    <w:rsid w:val="00E35CD0"/>
    <w:rsid w:val="00E41F93"/>
    <w:rsid w:val="00E420E2"/>
    <w:rsid w:val="00E425BD"/>
    <w:rsid w:val="00E45587"/>
    <w:rsid w:val="00E45B00"/>
    <w:rsid w:val="00E45F6B"/>
    <w:rsid w:val="00E6232C"/>
    <w:rsid w:val="00E635B4"/>
    <w:rsid w:val="00E64C9C"/>
    <w:rsid w:val="00E64CE5"/>
    <w:rsid w:val="00E66ACB"/>
    <w:rsid w:val="00E71397"/>
    <w:rsid w:val="00E73EC5"/>
    <w:rsid w:val="00E75275"/>
    <w:rsid w:val="00E77A64"/>
    <w:rsid w:val="00E8070F"/>
    <w:rsid w:val="00E80CE1"/>
    <w:rsid w:val="00E8245B"/>
    <w:rsid w:val="00E8396A"/>
    <w:rsid w:val="00E845BB"/>
    <w:rsid w:val="00E849B2"/>
    <w:rsid w:val="00E86A36"/>
    <w:rsid w:val="00E87831"/>
    <w:rsid w:val="00E87A27"/>
    <w:rsid w:val="00E92231"/>
    <w:rsid w:val="00E92FD5"/>
    <w:rsid w:val="00E96BF2"/>
    <w:rsid w:val="00EA192C"/>
    <w:rsid w:val="00EA2B5E"/>
    <w:rsid w:val="00EA2F92"/>
    <w:rsid w:val="00EA772D"/>
    <w:rsid w:val="00EB21ED"/>
    <w:rsid w:val="00EB5A48"/>
    <w:rsid w:val="00EB5E62"/>
    <w:rsid w:val="00EB621D"/>
    <w:rsid w:val="00EB719D"/>
    <w:rsid w:val="00EB772C"/>
    <w:rsid w:val="00EC0C69"/>
    <w:rsid w:val="00EC0DB0"/>
    <w:rsid w:val="00EC2C84"/>
    <w:rsid w:val="00EC57FA"/>
    <w:rsid w:val="00EC5FAF"/>
    <w:rsid w:val="00EC6749"/>
    <w:rsid w:val="00EC724C"/>
    <w:rsid w:val="00ED2EF4"/>
    <w:rsid w:val="00ED3C9A"/>
    <w:rsid w:val="00ED4EC9"/>
    <w:rsid w:val="00ED4F31"/>
    <w:rsid w:val="00ED50C9"/>
    <w:rsid w:val="00ED6199"/>
    <w:rsid w:val="00EE05C2"/>
    <w:rsid w:val="00EE0B0E"/>
    <w:rsid w:val="00EE0D3C"/>
    <w:rsid w:val="00EE3088"/>
    <w:rsid w:val="00EE76AD"/>
    <w:rsid w:val="00EF043A"/>
    <w:rsid w:val="00EF2363"/>
    <w:rsid w:val="00EF4468"/>
    <w:rsid w:val="00EF6DCC"/>
    <w:rsid w:val="00EF71E5"/>
    <w:rsid w:val="00EF748D"/>
    <w:rsid w:val="00EF781C"/>
    <w:rsid w:val="00F004C2"/>
    <w:rsid w:val="00F02CD8"/>
    <w:rsid w:val="00F041AF"/>
    <w:rsid w:val="00F07338"/>
    <w:rsid w:val="00F0789F"/>
    <w:rsid w:val="00F10B74"/>
    <w:rsid w:val="00F12084"/>
    <w:rsid w:val="00F1487E"/>
    <w:rsid w:val="00F1517B"/>
    <w:rsid w:val="00F1757F"/>
    <w:rsid w:val="00F17E6F"/>
    <w:rsid w:val="00F2173F"/>
    <w:rsid w:val="00F22BA3"/>
    <w:rsid w:val="00F23B72"/>
    <w:rsid w:val="00F24F5A"/>
    <w:rsid w:val="00F265B4"/>
    <w:rsid w:val="00F27C5F"/>
    <w:rsid w:val="00F305F7"/>
    <w:rsid w:val="00F31337"/>
    <w:rsid w:val="00F33F83"/>
    <w:rsid w:val="00F34B54"/>
    <w:rsid w:val="00F41911"/>
    <w:rsid w:val="00F41CA8"/>
    <w:rsid w:val="00F44092"/>
    <w:rsid w:val="00F4591C"/>
    <w:rsid w:val="00F51DC7"/>
    <w:rsid w:val="00F51FEB"/>
    <w:rsid w:val="00F56D95"/>
    <w:rsid w:val="00F6095F"/>
    <w:rsid w:val="00F61E42"/>
    <w:rsid w:val="00F61E74"/>
    <w:rsid w:val="00F6525E"/>
    <w:rsid w:val="00F6770F"/>
    <w:rsid w:val="00F72D0B"/>
    <w:rsid w:val="00F7395C"/>
    <w:rsid w:val="00F73AC9"/>
    <w:rsid w:val="00F7442B"/>
    <w:rsid w:val="00F74715"/>
    <w:rsid w:val="00F7485D"/>
    <w:rsid w:val="00F74F56"/>
    <w:rsid w:val="00F75733"/>
    <w:rsid w:val="00F75F2D"/>
    <w:rsid w:val="00F76131"/>
    <w:rsid w:val="00F76162"/>
    <w:rsid w:val="00F7684F"/>
    <w:rsid w:val="00F77798"/>
    <w:rsid w:val="00F83994"/>
    <w:rsid w:val="00F84323"/>
    <w:rsid w:val="00F84716"/>
    <w:rsid w:val="00F853A4"/>
    <w:rsid w:val="00F87B73"/>
    <w:rsid w:val="00F914AA"/>
    <w:rsid w:val="00F9259A"/>
    <w:rsid w:val="00F9526D"/>
    <w:rsid w:val="00F95C6D"/>
    <w:rsid w:val="00FA00DC"/>
    <w:rsid w:val="00FA2E6B"/>
    <w:rsid w:val="00FA30DB"/>
    <w:rsid w:val="00FA49D0"/>
    <w:rsid w:val="00FA53DB"/>
    <w:rsid w:val="00FA6B23"/>
    <w:rsid w:val="00FB0552"/>
    <w:rsid w:val="00FB7F1C"/>
    <w:rsid w:val="00FC174E"/>
    <w:rsid w:val="00FC19D4"/>
    <w:rsid w:val="00FC1D83"/>
    <w:rsid w:val="00FC2B60"/>
    <w:rsid w:val="00FC33E4"/>
    <w:rsid w:val="00FC4D8E"/>
    <w:rsid w:val="00FC76C8"/>
    <w:rsid w:val="00FD0BF8"/>
    <w:rsid w:val="00FD0D7E"/>
    <w:rsid w:val="00FD1539"/>
    <w:rsid w:val="00FD4609"/>
    <w:rsid w:val="00FD4881"/>
    <w:rsid w:val="00FD79FF"/>
    <w:rsid w:val="00FE0C7B"/>
    <w:rsid w:val="00FE2734"/>
    <w:rsid w:val="00FE3BAD"/>
    <w:rsid w:val="00FE40CB"/>
    <w:rsid w:val="00FE5155"/>
    <w:rsid w:val="00FE5D7F"/>
    <w:rsid w:val="00FF0AB1"/>
    <w:rsid w:val="00FF3E13"/>
    <w:rsid w:val="0E262BFB"/>
    <w:rsid w:val="0ED7B7BE"/>
    <w:rsid w:val="11B70643"/>
    <w:rsid w:val="11F7F68B"/>
    <w:rsid w:val="28380043"/>
    <w:rsid w:val="41F6CF83"/>
    <w:rsid w:val="42CB42FB"/>
    <w:rsid w:val="4A317670"/>
    <w:rsid w:val="528D40A0"/>
    <w:rsid w:val="53F91E27"/>
    <w:rsid w:val="61DEBF70"/>
    <w:rsid w:val="76220F24"/>
    <w:rsid w:val="770B20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15:docId w15:val="{4699816C-1E8D-4A28-A269-9E9EAF60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unhideWhenUsed/>
    <w:rsid w:val="00F265B4"/>
    <w:rPr>
      <w:sz w:val="20"/>
      <w:szCs w:val="20"/>
    </w:rPr>
  </w:style>
  <w:style w:type="character" w:customStyle="1" w:styleId="FootnoteTextChar">
    <w:name w:val="Footnote Text Char"/>
    <w:basedOn w:val="DefaultParagraphFont"/>
    <w:link w:val="FootnoteText"/>
    <w:uiPriority w:val="99"/>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E2044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AD5F4A"/>
    <w:rPr>
      <w:sz w:val="20"/>
      <w:szCs w:val="20"/>
    </w:rPr>
  </w:style>
  <w:style w:type="character" w:customStyle="1" w:styleId="EndnoteTextChar">
    <w:name w:val="Endnote Text Char"/>
    <w:basedOn w:val="DefaultParagraphFont"/>
    <w:link w:val="EndnoteText"/>
    <w:semiHidden/>
    <w:rsid w:val="00AD5F4A"/>
  </w:style>
  <w:style w:type="character" w:styleId="EndnoteReference">
    <w:name w:val="endnote reference"/>
    <w:basedOn w:val="DefaultParagraphFont"/>
    <w:semiHidden/>
    <w:unhideWhenUsed/>
    <w:rsid w:val="00AD5F4A"/>
    <w:rPr>
      <w:vertAlign w:val="superscript"/>
    </w:rPr>
  </w:style>
  <w:style w:type="character" w:styleId="UnresolvedMention">
    <w:name w:val="Unresolved Mention"/>
    <w:basedOn w:val="DefaultParagraphFont"/>
    <w:uiPriority w:val="99"/>
    <w:semiHidden/>
    <w:unhideWhenUsed/>
    <w:rsid w:val="006F3437"/>
    <w:rPr>
      <w:color w:val="605E5C"/>
      <w:shd w:val="clear" w:color="auto" w:fill="E1DFDD"/>
    </w:rPr>
  </w:style>
  <w:style w:type="character" w:styleId="FollowedHyperlink">
    <w:name w:val="FollowedHyperlink"/>
    <w:basedOn w:val="DefaultParagraphFont"/>
    <w:semiHidden/>
    <w:unhideWhenUsed/>
    <w:rsid w:val="00CB4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ID xmlns="65b1de9f-8101-4d26-a1a9-2afe960cfa82">fb6f0bc7-72a5-4f0a-9156-11567052c52d</DocID>
    <Category xmlns="65b1de9f-8101-4d26-a1a9-2afe960cfa82">Draft</Category>
    <CaseID xmlns="65b1de9f-8101-4d26-a1a9-2afe960cfa82">20232-ORP-2028</Cas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A53B94188DA1044F864EF25E8FB39784" ma:contentTypeVersion="4" ma:contentTypeDescription="Create a new document." ma:contentTypeScope="" ma:versionID="e4d3bd3724a8e208d080c31166ce7538">
  <xsd:schema xmlns:xsd="http://www.w3.org/2001/XMLSchema" xmlns:xs="http://www.w3.org/2001/XMLSchema" xmlns:p="http://schemas.microsoft.com/office/2006/metadata/properties" xmlns:ns2="65b1de9f-8101-4d26-a1a9-2afe960cfa82" xmlns:ns3="91882c98-ad7c-457b-bb99-16138be0c2aa" targetNamespace="http://schemas.microsoft.com/office/2006/metadata/properties" ma:root="true" ma:fieldsID="a553a27143242766a90ebd1c45d319dd" ns2:_="" ns3:_="">
    <xsd:import namespace="65b1de9f-8101-4d26-a1a9-2afe960cfa82"/>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1de9f-8101-4d26-a1a9-2afe960cfa82"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8C6D0-53EE-4213-B1C4-3D001831C463}">
  <ds:schemaRefs>
    <ds:schemaRef ds:uri="http://schemas.microsoft.com/sharepoint/v3/contenttype/forms"/>
  </ds:schemaRefs>
</ds:datastoreItem>
</file>

<file path=customXml/itemProps2.xml><?xml version="1.0" encoding="utf-8"?>
<ds:datastoreItem xmlns:ds="http://schemas.openxmlformats.org/officeDocument/2006/customXml" ds:itemID="{49E60873-9A3F-4BB6-9E81-E3449ED77F0C}">
  <ds:schemaRefs>
    <ds:schemaRef ds:uri="http://schemas.microsoft.com/office/2006/metadata/properties"/>
    <ds:schemaRef ds:uri="http://schemas.microsoft.com/office/infopath/2007/PartnerControls"/>
    <ds:schemaRef ds:uri="65b1de9f-8101-4d26-a1a9-2afe960cfa82"/>
  </ds:schemaRefs>
</ds:datastoreItem>
</file>

<file path=customXml/itemProps3.xml><?xml version="1.0" encoding="utf-8"?>
<ds:datastoreItem xmlns:ds="http://schemas.openxmlformats.org/officeDocument/2006/customXml" ds:itemID="{1B0561DB-D475-4BB8-9896-B0DDEF552A5F}">
  <ds:schemaRefs>
    <ds:schemaRef ds:uri="http://schemas.openxmlformats.org/officeDocument/2006/bibliography"/>
  </ds:schemaRefs>
</ds:datastoreItem>
</file>

<file path=customXml/itemProps4.xml><?xml version="1.0" encoding="utf-8"?>
<ds:datastoreItem xmlns:ds="http://schemas.openxmlformats.org/officeDocument/2006/customXml" ds:itemID="{0D3C1180-7C66-4FFF-8631-4D840830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9006F8-9A5D-4A01-ACA9-FECD3D423BB6}">
  <ds:schemaRefs>
    <ds:schemaRef ds:uri="http://schemas.microsoft.com/sharepoint/events"/>
  </ds:schemaRefs>
</ds:datastoreItem>
</file>

<file path=customXml/itemProps6.xml><?xml version="1.0" encoding="utf-8"?>
<ds:datastoreItem xmlns:ds="http://schemas.openxmlformats.org/officeDocument/2006/customXml" ds:itemID="{E3AA4067-4236-49FF-B057-15D2B462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1de9f-8101-4d26-a1a9-2afe960cfa82"/>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2000</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Turret, Jeremy</dc:creator>
  <cp:lastModifiedBy>Spencer Clark</cp:lastModifiedBy>
  <cp:revision>3</cp:revision>
  <dcterms:created xsi:type="dcterms:W3CDTF">2023-03-16T19:20:00Z</dcterms:created>
  <dcterms:modified xsi:type="dcterms:W3CDTF">2023-03-17T16:06:00Z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0x010100A53B94188DA1044F864EF25E8FB39784</vt:lpwstr>
  </property>
</Properties>
</file>