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2F67" w:rsidRPr="008E468B" w:rsidP="003B2F67" w14:paraId="025C7E09" w14:textId="057EBF95">
      <w:pPr>
        <w:pStyle w:val="NoSpacing"/>
        <w:jc w:val="center"/>
        <w:rPr>
          <w:b/>
          <w:bCs/>
          <w:sz w:val="24"/>
          <w:szCs w:val="24"/>
        </w:rPr>
      </w:pPr>
      <w:r w:rsidRPr="008E468B">
        <w:rPr>
          <w:b/>
          <w:bCs/>
          <w:sz w:val="24"/>
          <w:szCs w:val="24"/>
        </w:rPr>
        <w:t>U.S</w:t>
      </w:r>
      <w:r w:rsidR="002B326B">
        <w:rPr>
          <w:b/>
          <w:bCs/>
          <w:sz w:val="24"/>
          <w:szCs w:val="24"/>
        </w:rPr>
        <w:t xml:space="preserve">.  </w:t>
      </w:r>
      <w:r w:rsidRPr="008E468B">
        <w:rPr>
          <w:b/>
          <w:bCs/>
          <w:sz w:val="24"/>
          <w:szCs w:val="24"/>
        </w:rPr>
        <w:t>DEPARTMENT OF THE INTERIOR</w:t>
      </w:r>
    </w:p>
    <w:p w:rsidR="004636EB" w:rsidRPr="008E468B" w:rsidP="003B2F67" w14:paraId="76EEBE09" w14:textId="0FC48CDC">
      <w:pPr>
        <w:pStyle w:val="NoSpacing"/>
        <w:jc w:val="center"/>
        <w:rPr>
          <w:b/>
          <w:bCs/>
          <w:sz w:val="24"/>
          <w:szCs w:val="24"/>
        </w:rPr>
      </w:pPr>
      <w:r w:rsidRPr="008E468B">
        <w:rPr>
          <w:b/>
          <w:bCs/>
          <w:sz w:val="24"/>
          <w:szCs w:val="24"/>
        </w:rPr>
        <w:t>OFFICE OF NATURAL RESOURCES</w:t>
      </w:r>
      <w:r w:rsidRPr="008E468B" w:rsidR="003B2F67">
        <w:rPr>
          <w:b/>
          <w:bCs/>
          <w:sz w:val="24"/>
          <w:szCs w:val="24"/>
        </w:rPr>
        <w:t xml:space="preserve"> </w:t>
      </w:r>
      <w:r w:rsidRPr="008E468B">
        <w:rPr>
          <w:b/>
          <w:bCs/>
          <w:sz w:val="24"/>
          <w:szCs w:val="24"/>
        </w:rPr>
        <w:t>REVENUE</w:t>
      </w:r>
    </w:p>
    <w:p w:rsidR="004636EB" w:rsidRPr="008E468B" w:rsidP="003B2F67" w14:paraId="3FFD689D" w14:textId="77777777">
      <w:pPr>
        <w:pStyle w:val="NoSpacing"/>
        <w:jc w:val="center"/>
        <w:rPr>
          <w:b/>
          <w:bCs/>
          <w:sz w:val="24"/>
          <w:szCs w:val="24"/>
        </w:rPr>
      </w:pPr>
      <w:r w:rsidRPr="008E468B">
        <w:rPr>
          <w:b/>
          <w:bCs/>
          <w:sz w:val="24"/>
          <w:szCs w:val="24"/>
        </w:rPr>
        <w:t>SURETY INSTRUMENT POSTING INSTRUCTIONS</w:t>
      </w:r>
    </w:p>
    <w:p w:rsidR="004636EB" w14:paraId="77A326EC" w14:textId="77777777">
      <w:pPr>
        <w:pStyle w:val="BodyText"/>
        <w:rPr>
          <w:b/>
          <w:sz w:val="26"/>
        </w:rPr>
      </w:pPr>
    </w:p>
    <w:p w:rsidR="004636EB" w:rsidRPr="003B2F67" w:rsidP="003C119B" w14:paraId="49192E69" w14:textId="5F27C206">
      <w:pPr>
        <w:pStyle w:val="BodyText"/>
        <w:spacing w:before="158"/>
        <w:ind w:right="98"/>
        <w:rPr>
          <w:sz w:val="24"/>
          <w:szCs w:val="24"/>
        </w:rPr>
      </w:pPr>
      <w:r w:rsidRPr="003B2F67">
        <w:rPr>
          <w:sz w:val="24"/>
          <w:szCs w:val="24"/>
        </w:rPr>
        <w:t>These instructions provide your company with the Office of Natural Resources Revenue’s (ONRR) requirements for submission of an acceptable surety instrument, including demonstrating financial solvency in lieu of other surety instruments</w:t>
      </w:r>
      <w:r w:rsidR="002B326B">
        <w:rPr>
          <w:sz w:val="24"/>
          <w:szCs w:val="24"/>
        </w:rPr>
        <w:t xml:space="preserve">.  </w:t>
      </w:r>
      <w:r w:rsidRPr="003B2F67">
        <w:rPr>
          <w:sz w:val="24"/>
          <w:szCs w:val="24"/>
        </w:rPr>
        <w:t>Acceptable surety instruments include: an Administrative Appeal Bond; an irrevocable Letter of Credit; a book-entry Certificate of Deposit; and a book-entry U.S</w:t>
      </w:r>
      <w:r w:rsidR="002B326B">
        <w:rPr>
          <w:sz w:val="24"/>
          <w:szCs w:val="24"/>
        </w:rPr>
        <w:t xml:space="preserve">.  </w:t>
      </w:r>
      <w:r w:rsidRPr="003B2F67">
        <w:rPr>
          <w:sz w:val="24"/>
          <w:szCs w:val="24"/>
        </w:rPr>
        <w:t>Treasury Security (57 FR 44991, September 30, 1992)</w:t>
      </w:r>
      <w:r w:rsidR="002B326B">
        <w:rPr>
          <w:sz w:val="24"/>
          <w:szCs w:val="24"/>
        </w:rPr>
        <w:t xml:space="preserve">.  </w:t>
      </w:r>
      <w:r w:rsidRPr="003B2F67">
        <w:rPr>
          <w:sz w:val="24"/>
          <w:szCs w:val="24"/>
        </w:rPr>
        <w:t>In addition, under 30 CFR 1243.8 (20</w:t>
      </w:r>
      <w:r w:rsidRPr="003B2F67" w:rsidR="00B022CA">
        <w:rPr>
          <w:sz w:val="24"/>
          <w:szCs w:val="24"/>
        </w:rPr>
        <w:t>2</w:t>
      </w:r>
      <w:r w:rsidRPr="003B2F67" w:rsidR="00245ED3">
        <w:rPr>
          <w:sz w:val="24"/>
          <w:szCs w:val="24"/>
        </w:rPr>
        <w:t>3</w:t>
      </w:r>
      <w:r w:rsidRPr="003B2F67">
        <w:rPr>
          <w:sz w:val="24"/>
          <w:szCs w:val="24"/>
        </w:rPr>
        <w:t>) you may request to use a demonstration of financial solvency (self-bond), for Federal leases only, and, if approved, would not need to post a surety instrument as mentioned above</w:t>
      </w:r>
      <w:r w:rsidR="002B326B">
        <w:rPr>
          <w:sz w:val="24"/>
          <w:szCs w:val="24"/>
        </w:rPr>
        <w:t xml:space="preserve">.  </w:t>
      </w:r>
      <w:r w:rsidRPr="003B2F67">
        <w:rPr>
          <w:sz w:val="24"/>
          <w:szCs w:val="24"/>
        </w:rPr>
        <w:t>If you are providing a surety or demonstration of financial solvency on behalf of other persons, you must inform ONNR in writing of the names, addresses, and Taxpayer Identification Numbers (TIN) of the other persons, including the lessees, for which you are providing a surety or demonstration of financial solvency.</w:t>
      </w:r>
    </w:p>
    <w:p w:rsidR="004636EB" w:rsidRPr="003B2F67" w:rsidP="003C119B" w14:paraId="66164397" w14:textId="77777777">
      <w:pPr>
        <w:pStyle w:val="BodyText"/>
        <w:rPr>
          <w:sz w:val="24"/>
          <w:szCs w:val="24"/>
        </w:rPr>
      </w:pPr>
    </w:p>
    <w:p w:rsidR="004636EB" w:rsidP="003C119B" w14:paraId="7F2BE2B3" w14:textId="64015657">
      <w:pPr>
        <w:pStyle w:val="BodyText"/>
        <w:ind w:right="243"/>
        <w:rPr>
          <w:sz w:val="24"/>
          <w:szCs w:val="24"/>
        </w:rPr>
      </w:pPr>
      <w:r w:rsidRPr="003B2F67">
        <w:rPr>
          <w:sz w:val="24"/>
          <w:szCs w:val="24"/>
        </w:rPr>
        <w:t>Your surety instrument amount must include the principal of the appeal and interest in the amount ONRR requires</w:t>
      </w:r>
      <w:r w:rsidR="002B326B">
        <w:rPr>
          <w:sz w:val="24"/>
          <w:szCs w:val="24"/>
        </w:rPr>
        <w:t xml:space="preserve">.  </w:t>
      </w:r>
      <w:r w:rsidRPr="003B2F67">
        <w:rPr>
          <w:sz w:val="24"/>
          <w:szCs w:val="24"/>
        </w:rPr>
        <w:t>Interest, as used in these instructions, is computed at the rate specified in 26 U.S.C</w:t>
      </w:r>
      <w:r w:rsidR="002B326B">
        <w:rPr>
          <w:sz w:val="24"/>
          <w:szCs w:val="24"/>
        </w:rPr>
        <w:t xml:space="preserve">.  </w:t>
      </w:r>
      <w:r w:rsidRPr="003B2F67">
        <w:rPr>
          <w:sz w:val="24"/>
          <w:szCs w:val="24"/>
        </w:rPr>
        <w:t>6621(a)(1) and (2)</w:t>
      </w:r>
      <w:r w:rsidR="002B326B">
        <w:rPr>
          <w:sz w:val="24"/>
          <w:szCs w:val="24"/>
        </w:rPr>
        <w:t xml:space="preserve">.  </w:t>
      </w:r>
      <w:r w:rsidRPr="003B2F67">
        <w:rPr>
          <w:sz w:val="24"/>
          <w:szCs w:val="24"/>
        </w:rPr>
        <w:t>Failure to comply may void your stay of payment and subject you to civil penalties under 30 CFR 1241, subpart B (20</w:t>
      </w:r>
      <w:r w:rsidRPr="003B2F67" w:rsidR="00B022CA">
        <w:rPr>
          <w:sz w:val="24"/>
          <w:szCs w:val="24"/>
        </w:rPr>
        <w:t>2</w:t>
      </w:r>
      <w:r w:rsidRPr="003B2F67" w:rsidR="00245ED3">
        <w:rPr>
          <w:sz w:val="24"/>
          <w:szCs w:val="24"/>
        </w:rPr>
        <w:t>3</w:t>
      </w:r>
      <w:r w:rsidRPr="003B2F67">
        <w:rPr>
          <w:sz w:val="24"/>
          <w:szCs w:val="24"/>
        </w:rPr>
        <w:t>).</w:t>
      </w:r>
    </w:p>
    <w:p w:rsidR="003B2F67" w:rsidRPr="003B2F67" w:rsidP="003C119B" w14:paraId="67BDCA88" w14:textId="77777777">
      <w:pPr>
        <w:pStyle w:val="BodyText"/>
        <w:ind w:right="243"/>
        <w:rPr>
          <w:sz w:val="24"/>
          <w:szCs w:val="24"/>
        </w:rPr>
      </w:pPr>
    </w:p>
    <w:p w:rsidR="004636EB" w:rsidP="003C119B" w14:paraId="51A4EDFA" w14:textId="01414E38">
      <w:pPr>
        <w:pStyle w:val="BodyText"/>
        <w:ind w:right="822" w:hanging="1"/>
        <w:rPr>
          <w:sz w:val="24"/>
          <w:szCs w:val="24"/>
        </w:rPr>
      </w:pPr>
      <w:r w:rsidRPr="003B2F67">
        <w:rPr>
          <w:sz w:val="24"/>
          <w:szCs w:val="24"/>
        </w:rPr>
        <w:t xml:space="preserve">Your surety instrument document must include the appealed </w:t>
      </w:r>
      <w:r w:rsidRPr="003B2F67" w:rsidR="00B022CA">
        <w:rPr>
          <w:sz w:val="24"/>
          <w:szCs w:val="24"/>
        </w:rPr>
        <w:t>receivable</w:t>
      </w:r>
      <w:r w:rsidRPr="003B2F67">
        <w:rPr>
          <w:sz w:val="24"/>
          <w:szCs w:val="24"/>
        </w:rPr>
        <w:t xml:space="preserve"> number(s), the docket number(s)</w:t>
      </w:r>
      <w:r w:rsidRPr="003B2F67" w:rsidR="00B022CA">
        <w:rPr>
          <w:sz w:val="24"/>
          <w:szCs w:val="24"/>
        </w:rPr>
        <w:t>,</w:t>
      </w:r>
      <w:r w:rsidRPr="003B2F67">
        <w:rPr>
          <w:sz w:val="24"/>
          <w:szCs w:val="24"/>
        </w:rPr>
        <w:t xml:space="preserve"> or a short description of the</w:t>
      </w:r>
      <w:r w:rsidRPr="003B2F67" w:rsidR="00B022CA">
        <w:rPr>
          <w:sz w:val="24"/>
          <w:szCs w:val="24"/>
        </w:rPr>
        <w:t xml:space="preserve"> item(s) under</w:t>
      </w:r>
      <w:r w:rsidRPr="003B2F67">
        <w:rPr>
          <w:sz w:val="24"/>
          <w:szCs w:val="24"/>
        </w:rPr>
        <w:t xml:space="preserve"> appeal</w:t>
      </w:r>
      <w:r w:rsidR="002B326B">
        <w:rPr>
          <w:sz w:val="24"/>
          <w:szCs w:val="24"/>
        </w:rPr>
        <w:t xml:space="preserve">.  </w:t>
      </w:r>
      <w:r w:rsidRPr="003B2F67">
        <w:rPr>
          <w:sz w:val="24"/>
          <w:szCs w:val="24"/>
        </w:rPr>
        <w:t xml:space="preserve">Mail the </w:t>
      </w:r>
      <w:r w:rsidR="007D790F">
        <w:rPr>
          <w:sz w:val="24"/>
          <w:szCs w:val="24"/>
        </w:rPr>
        <w:t xml:space="preserve">original </w:t>
      </w:r>
      <w:r w:rsidRPr="003B2F67">
        <w:rPr>
          <w:sz w:val="24"/>
          <w:szCs w:val="24"/>
        </w:rPr>
        <w:t>surety instrument to one of the following addresses:</w:t>
      </w:r>
    </w:p>
    <w:p w:rsidR="002B326B" w:rsidP="003C119B" w14:paraId="41627C95" w14:textId="77777777">
      <w:pPr>
        <w:pStyle w:val="BodyText"/>
        <w:ind w:right="822" w:hanging="1"/>
        <w:rPr>
          <w:sz w:val="24"/>
          <w:szCs w:val="24"/>
        </w:rPr>
      </w:pPr>
    </w:p>
    <w:tbl>
      <w:tblPr>
        <w:tblStyle w:val="TableGrid"/>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4590"/>
      </w:tblGrid>
      <w:tr w14:paraId="1E13FE77" w14:textId="77777777" w:rsidTr="00B270BF">
        <w:tblPrEx>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9"/>
        </w:trPr>
        <w:tc>
          <w:tcPr>
            <w:tcW w:w="4230" w:type="dxa"/>
          </w:tcPr>
          <w:p w:rsidR="002B326B" w:rsidP="00B270BF" w14:paraId="68D315DD" w14:textId="77777777">
            <w:pPr>
              <w:pStyle w:val="BodyText"/>
              <w:tabs>
                <w:tab w:val="left" w:pos="720"/>
              </w:tabs>
              <w:ind w:left="-107" w:right="427"/>
              <w:rPr>
                <w:sz w:val="24"/>
                <w:szCs w:val="24"/>
              </w:rPr>
            </w:pPr>
            <w:r>
              <w:rPr>
                <w:sz w:val="24"/>
                <w:szCs w:val="24"/>
              </w:rPr>
              <w:t>For Courier Delivery</w:t>
            </w:r>
          </w:p>
          <w:p w:rsidR="002B326B" w:rsidP="00B270BF" w14:paraId="04FAA98A" w14:textId="77777777">
            <w:pPr>
              <w:pStyle w:val="BodyText"/>
              <w:tabs>
                <w:tab w:val="left" w:pos="720"/>
              </w:tabs>
              <w:ind w:left="-107" w:right="427"/>
              <w:rPr>
                <w:sz w:val="24"/>
                <w:szCs w:val="24"/>
              </w:rPr>
            </w:pPr>
            <w:r>
              <w:rPr>
                <w:sz w:val="24"/>
                <w:szCs w:val="24"/>
              </w:rPr>
              <w:t>(</w:t>
            </w:r>
            <w:r>
              <w:rPr>
                <w:sz w:val="24"/>
                <w:szCs w:val="24"/>
              </w:rPr>
              <w:t>not</w:t>
            </w:r>
            <w:r>
              <w:rPr>
                <w:sz w:val="24"/>
                <w:szCs w:val="24"/>
              </w:rPr>
              <w:t xml:space="preserve"> including Express Mail)</w:t>
            </w:r>
            <w:r>
              <w:rPr>
                <w:sz w:val="24"/>
                <w:szCs w:val="24"/>
              </w:rPr>
              <w:tab/>
            </w:r>
          </w:p>
          <w:p w:rsidR="002B326B" w:rsidP="00B270BF" w14:paraId="1F46B5FA" w14:textId="77777777">
            <w:pPr>
              <w:pStyle w:val="BodyText"/>
              <w:tabs>
                <w:tab w:val="left" w:pos="720"/>
              </w:tabs>
              <w:ind w:left="-107" w:right="427"/>
              <w:rPr>
                <w:sz w:val="24"/>
                <w:szCs w:val="24"/>
              </w:rPr>
            </w:pPr>
            <w:r>
              <w:rPr>
                <w:sz w:val="24"/>
                <w:szCs w:val="24"/>
              </w:rPr>
              <w:t>Office of Natural Resources Revenue</w:t>
            </w:r>
          </w:p>
          <w:p w:rsidR="002B326B" w:rsidP="00B270BF" w14:paraId="76BFFD0D" w14:textId="77777777">
            <w:pPr>
              <w:pStyle w:val="BodyText"/>
              <w:tabs>
                <w:tab w:val="left" w:pos="720"/>
              </w:tabs>
              <w:ind w:left="-107" w:right="427"/>
              <w:rPr>
                <w:sz w:val="24"/>
                <w:szCs w:val="24"/>
              </w:rPr>
            </w:pPr>
            <w:r>
              <w:rPr>
                <w:sz w:val="24"/>
                <w:szCs w:val="24"/>
              </w:rPr>
              <w:t>DFC, Building 85, Entrance N-1</w:t>
            </w:r>
          </w:p>
          <w:p w:rsidR="002B326B" w:rsidP="00B270BF" w14:paraId="3E5BD5A2" w14:textId="77777777">
            <w:pPr>
              <w:pStyle w:val="BodyText"/>
              <w:tabs>
                <w:tab w:val="left" w:pos="720"/>
              </w:tabs>
              <w:ind w:left="-107" w:right="427"/>
              <w:rPr>
                <w:sz w:val="24"/>
                <w:szCs w:val="24"/>
              </w:rPr>
            </w:pPr>
            <w:r>
              <w:rPr>
                <w:sz w:val="24"/>
                <w:szCs w:val="24"/>
              </w:rPr>
              <w:t>Document Processing</w:t>
            </w:r>
          </w:p>
          <w:p w:rsidR="002B326B" w:rsidP="00B270BF" w14:paraId="641F6FB5" w14:textId="77777777">
            <w:pPr>
              <w:pStyle w:val="BodyText"/>
              <w:tabs>
                <w:tab w:val="left" w:pos="720"/>
              </w:tabs>
              <w:ind w:left="-107" w:right="427"/>
              <w:rPr>
                <w:sz w:val="24"/>
                <w:szCs w:val="24"/>
              </w:rPr>
            </w:pPr>
            <w:r>
              <w:rPr>
                <w:sz w:val="24"/>
                <w:szCs w:val="24"/>
              </w:rPr>
              <w:t>Denver, Colorado 80225-0165</w:t>
            </w:r>
          </w:p>
          <w:p w:rsidR="002B326B" w:rsidP="00B270BF" w14:paraId="250D5403" w14:textId="77777777">
            <w:pPr>
              <w:pStyle w:val="BodyText"/>
              <w:tabs>
                <w:tab w:val="left" w:pos="720"/>
              </w:tabs>
              <w:ind w:left="-107" w:right="821"/>
              <w:rPr>
                <w:sz w:val="24"/>
                <w:szCs w:val="24"/>
              </w:rPr>
            </w:pPr>
          </w:p>
        </w:tc>
        <w:tc>
          <w:tcPr>
            <w:tcW w:w="4590" w:type="dxa"/>
          </w:tcPr>
          <w:p w:rsidR="002B326B" w:rsidP="00B270BF" w14:paraId="0B5CC817" w14:textId="77777777">
            <w:pPr>
              <w:pStyle w:val="BodyText"/>
              <w:tabs>
                <w:tab w:val="left" w:pos="720"/>
              </w:tabs>
              <w:ind w:left="-107" w:right="821"/>
              <w:rPr>
                <w:sz w:val="24"/>
                <w:szCs w:val="24"/>
              </w:rPr>
            </w:pPr>
            <w:r>
              <w:rPr>
                <w:sz w:val="24"/>
                <w:szCs w:val="24"/>
              </w:rPr>
              <w:t>For U.S.  Postal Service Mail Service</w:t>
            </w:r>
          </w:p>
          <w:p w:rsidR="002B326B" w:rsidP="00B270BF" w14:paraId="0174DB66" w14:textId="77777777">
            <w:pPr>
              <w:pStyle w:val="BodyText"/>
              <w:tabs>
                <w:tab w:val="left" w:pos="720"/>
              </w:tabs>
              <w:ind w:left="-107" w:right="75"/>
              <w:rPr>
                <w:sz w:val="24"/>
                <w:szCs w:val="24"/>
              </w:rPr>
            </w:pPr>
            <w:r>
              <w:rPr>
                <w:sz w:val="24"/>
                <w:szCs w:val="24"/>
              </w:rPr>
              <w:t>(</w:t>
            </w:r>
            <w:r>
              <w:rPr>
                <w:sz w:val="24"/>
                <w:szCs w:val="24"/>
              </w:rPr>
              <w:t>including</w:t>
            </w:r>
            <w:r>
              <w:rPr>
                <w:sz w:val="24"/>
                <w:szCs w:val="24"/>
              </w:rPr>
              <w:t xml:space="preserve"> Express Mail)</w:t>
            </w:r>
          </w:p>
          <w:p w:rsidR="002B326B" w:rsidP="00B270BF" w14:paraId="7B117EA4" w14:textId="77777777">
            <w:pPr>
              <w:pStyle w:val="BodyText"/>
              <w:tabs>
                <w:tab w:val="left" w:pos="720"/>
              </w:tabs>
              <w:ind w:left="-107" w:right="821"/>
              <w:rPr>
                <w:sz w:val="24"/>
                <w:szCs w:val="24"/>
              </w:rPr>
            </w:pPr>
            <w:r>
              <w:rPr>
                <w:sz w:val="24"/>
                <w:szCs w:val="24"/>
              </w:rPr>
              <w:t>Office of Natural Resources Revenue</w:t>
            </w:r>
          </w:p>
          <w:p w:rsidR="002B326B" w:rsidP="00B270BF" w14:paraId="69344852" w14:textId="77777777">
            <w:pPr>
              <w:pStyle w:val="BodyText"/>
              <w:tabs>
                <w:tab w:val="left" w:pos="720"/>
              </w:tabs>
              <w:ind w:left="-107" w:right="821"/>
              <w:rPr>
                <w:sz w:val="24"/>
                <w:szCs w:val="24"/>
              </w:rPr>
            </w:pPr>
            <w:r>
              <w:rPr>
                <w:sz w:val="24"/>
                <w:szCs w:val="24"/>
              </w:rPr>
              <w:t>P.O.  Box 25165</w:t>
            </w:r>
          </w:p>
          <w:p w:rsidR="002B326B" w:rsidP="00B270BF" w14:paraId="15C76901" w14:textId="77777777">
            <w:pPr>
              <w:pStyle w:val="BodyText"/>
              <w:tabs>
                <w:tab w:val="left" w:pos="720"/>
              </w:tabs>
              <w:ind w:left="-107" w:right="821"/>
              <w:rPr>
                <w:sz w:val="24"/>
                <w:szCs w:val="24"/>
              </w:rPr>
            </w:pPr>
            <w:r>
              <w:rPr>
                <w:sz w:val="24"/>
                <w:szCs w:val="24"/>
              </w:rPr>
              <w:t>Denver, Colorado 80225-0165</w:t>
            </w:r>
          </w:p>
        </w:tc>
      </w:tr>
    </w:tbl>
    <w:p w:rsidR="008E468B" w14:paraId="23980C9C" w14:textId="1B287D1D">
      <w:pPr>
        <w:pStyle w:val="BodyText"/>
        <w:ind w:left="119" w:right="822" w:hanging="1"/>
        <w:rPr>
          <w:sz w:val="24"/>
          <w:szCs w:val="24"/>
        </w:rPr>
      </w:pPr>
    </w:p>
    <w:p w:rsidR="004636EB" w:rsidRPr="003B2F67" w:rsidP="007D790F" w14:paraId="07B2778D" w14:textId="682D97BD">
      <w:pPr>
        <w:pStyle w:val="Heading2"/>
        <w:spacing w:before="92"/>
        <w:ind w:left="0"/>
        <w:rPr>
          <w:sz w:val="24"/>
          <w:szCs w:val="24"/>
        </w:rPr>
      </w:pPr>
      <w:r w:rsidRPr="003B2F67">
        <w:rPr>
          <w:sz w:val="24"/>
          <w:szCs w:val="24"/>
          <w:u w:val="single"/>
        </w:rPr>
        <w:t>BONDS</w:t>
      </w:r>
    </w:p>
    <w:p w:rsidR="004636EB" w:rsidRPr="003B2F67" w14:paraId="64A11C82" w14:textId="77777777">
      <w:pPr>
        <w:pStyle w:val="BodyText"/>
        <w:spacing w:before="8"/>
        <w:rPr>
          <w:b/>
          <w:sz w:val="24"/>
          <w:szCs w:val="24"/>
        </w:rPr>
      </w:pPr>
    </w:p>
    <w:p w:rsidR="004636EB" w:rsidRPr="003B2F67" w:rsidP="003C119B" w14:paraId="13CFA196" w14:textId="16F62BCB">
      <w:pPr>
        <w:pStyle w:val="BodyText"/>
        <w:spacing w:before="92"/>
        <w:ind w:right="206"/>
        <w:jc w:val="both"/>
        <w:rPr>
          <w:sz w:val="24"/>
          <w:szCs w:val="24"/>
        </w:rPr>
      </w:pPr>
      <w:r w:rsidRPr="003B2F67">
        <w:rPr>
          <w:sz w:val="24"/>
          <w:szCs w:val="24"/>
        </w:rPr>
        <w:t>Use the enclosed form ONRR-4435, Administrative Appeal Bond, with no modifications</w:t>
      </w:r>
      <w:r w:rsidR="002B326B">
        <w:rPr>
          <w:sz w:val="24"/>
          <w:szCs w:val="24"/>
        </w:rPr>
        <w:t xml:space="preserve">.  </w:t>
      </w:r>
      <w:r w:rsidRPr="003B2F67">
        <w:rPr>
          <w:sz w:val="24"/>
          <w:szCs w:val="24"/>
        </w:rPr>
        <w:t>The bond must be issued by a qualified surety company that is approved by the Department of the Treasury (see Department of the Treasury Circular No</w:t>
      </w:r>
      <w:r w:rsidR="002B326B">
        <w:rPr>
          <w:sz w:val="24"/>
          <w:szCs w:val="24"/>
        </w:rPr>
        <w:t xml:space="preserve">.  </w:t>
      </w:r>
      <w:r w:rsidRPr="003B2F67">
        <w:rPr>
          <w:sz w:val="24"/>
          <w:szCs w:val="24"/>
        </w:rPr>
        <w:t xml:space="preserve">570, revised periodically in the </w:t>
      </w:r>
      <w:r w:rsidRPr="003B2F67">
        <w:rPr>
          <w:i/>
          <w:sz w:val="24"/>
          <w:szCs w:val="24"/>
        </w:rPr>
        <w:t>Federal Register</w:t>
      </w:r>
      <w:r w:rsidRPr="003B2F67">
        <w:rPr>
          <w:sz w:val="24"/>
          <w:szCs w:val="24"/>
        </w:rPr>
        <w:t>)</w:t>
      </w:r>
      <w:r w:rsidR="002B326B">
        <w:rPr>
          <w:sz w:val="24"/>
          <w:szCs w:val="24"/>
        </w:rPr>
        <w:t xml:space="preserve">.  </w:t>
      </w:r>
      <w:r w:rsidRPr="003B2F67">
        <w:rPr>
          <w:sz w:val="24"/>
          <w:szCs w:val="24"/>
        </w:rPr>
        <w:t>Form ONRR-4435 replaces all previously accepted bond forms.</w:t>
      </w:r>
    </w:p>
    <w:p w:rsidR="004636EB" w:rsidRPr="003B2F67" w:rsidP="003C119B" w14:paraId="1F76C2B9" w14:textId="77777777">
      <w:pPr>
        <w:pStyle w:val="BodyText"/>
        <w:spacing w:before="10"/>
        <w:rPr>
          <w:sz w:val="24"/>
          <w:szCs w:val="24"/>
        </w:rPr>
      </w:pPr>
    </w:p>
    <w:p w:rsidR="000E5CCB" w:rsidP="003C119B" w14:paraId="2A18F4C5" w14:textId="58528F73">
      <w:pPr>
        <w:pStyle w:val="BodyText"/>
        <w:ind w:right="221"/>
        <w:rPr>
          <w:sz w:val="24"/>
          <w:szCs w:val="24"/>
        </w:rPr>
      </w:pPr>
      <w:r w:rsidRPr="003B2F67">
        <w:rPr>
          <w:sz w:val="24"/>
          <w:szCs w:val="24"/>
        </w:rPr>
        <w:t>The bond must be updated annually to cover one-year prospective interest, which can be accomplished with a bond rider.</w:t>
      </w:r>
    </w:p>
    <w:p w:rsidR="000E5CCB" w14:paraId="725613A1" w14:textId="77777777">
      <w:pPr>
        <w:rPr>
          <w:sz w:val="24"/>
          <w:szCs w:val="24"/>
        </w:rPr>
      </w:pPr>
      <w:r>
        <w:rPr>
          <w:sz w:val="24"/>
          <w:szCs w:val="24"/>
        </w:rPr>
        <w:br w:type="page"/>
      </w:r>
    </w:p>
    <w:p w:rsidR="004636EB" w:rsidRPr="003B2F67" w:rsidP="000E5CCB" w14:paraId="48F7A2B8" w14:textId="77777777">
      <w:pPr>
        <w:pStyle w:val="Heading2"/>
        <w:ind w:left="0"/>
        <w:rPr>
          <w:sz w:val="24"/>
          <w:szCs w:val="24"/>
        </w:rPr>
      </w:pPr>
      <w:r w:rsidRPr="003B2F67">
        <w:rPr>
          <w:sz w:val="24"/>
          <w:szCs w:val="24"/>
          <w:u w:val="single"/>
        </w:rPr>
        <w:t>LETTERS OF CREDIT (LOC)</w:t>
      </w:r>
    </w:p>
    <w:p w:rsidR="004636EB" w:rsidRPr="003B2F67" w14:paraId="5F2A5B23" w14:textId="77777777">
      <w:pPr>
        <w:pStyle w:val="BodyText"/>
        <w:spacing w:before="9"/>
        <w:rPr>
          <w:b/>
          <w:sz w:val="24"/>
          <w:szCs w:val="24"/>
        </w:rPr>
      </w:pPr>
    </w:p>
    <w:p w:rsidR="004636EB" w:rsidRPr="003B2F67" w:rsidP="003C119B" w14:paraId="76F735F0" w14:textId="35BA8B7D">
      <w:pPr>
        <w:pStyle w:val="BodyText"/>
        <w:ind w:right="427"/>
        <w:rPr>
          <w:sz w:val="24"/>
          <w:szCs w:val="24"/>
        </w:rPr>
      </w:pPr>
      <w:r w:rsidRPr="003B2F67">
        <w:rPr>
          <w:sz w:val="24"/>
          <w:szCs w:val="24"/>
        </w:rPr>
        <w:t>Use the enclosed irrevocable form ONRR-4436, Letter of Credit, with no modifications</w:t>
      </w:r>
      <w:r w:rsidR="002B326B">
        <w:rPr>
          <w:sz w:val="24"/>
          <w:szCs w:val="24"/>
        </w:rPr>
        <w:t xml:space="preserve">.  </w:t>
      </w:r>
      <w:r w:rsidRPr="003B2F67">
        <w:rPr>
          <w:sz w:val="24"/>
          <w:szCs w:val="24"/>
        </w:rPr>
        <w:t>The LOC must have a minimum coverage period of 1 year and be automatically renewable up to 5 years</w:t>
      </w:r>
      <w:r w:rsidR="002B326B">
        <w:rPr>
          <w:sz w:val="24"/>
          <w:szCs w:val="24"/>
        </w:rPr>
        <w:t xml:space="preserve">.  </w:t>
      </w:r>
      <w:r w:rsidRPr="003B2F67">
        <w:rPr>
          <w:sz w:val="24"/>
          <w:szCs w:val="24"/>
        </w:rPr>
        <w:t>The LOC must be issued by a bank that has a minimum Fitch rating</w:t>
      </w:r>
      <w:r w:rsidR="008E468B">
        <w:rPr>
          <w:sz w:val="24"/>
          <w:szCs w:val="24"/>
        </w:rPr>
        <w:t xml:space="preserve"> (www.fitchratings.com)</w:t>
      </w:r>
      <w:r w:rsidRPr="003B2F67">
        <w:rPr>
          <w:sz w:val="24"/>
          <w:szCs w:val="24"/>
        </w:rPr>
        <w:t xml:space="preserve"> of the following:</w:t>
      </w:r>
    </w:p>
    <w:p w:rsidR="004636EB" w:rsidRPr="003B2F67" w:rsidP="003C119B" w14:paraId="04DD2B6E" w14:textId="77777777">
      <w:pPr>
        <w:pStyle w:val="BodyText"/>
        <w:spacing w:before="11"/>
        <w:rPr>
          <w:sz w:val="24"/>
          <w:szCs w:val="24"/>
        </w:rPr>
      </w:pPr>
    </w:p>
    <w:p w:rsidR="004636EB" w:rsidRPr="003B2F67" w:rsidP="003C119B" w14:paraId="33D7DC86" w14:textId="77777777">
      <w:pPr>
        <w:pStyle w:val="ListParagraph"/>
        <w:numPr>
          <w:ilvl w:val="0"/>
          <w:numId w:val="2"/>
        </w:numPr>
        <w:spacing w:before="92"/>
        <w:ind w:left="2340" w:hanging="151"/>
        <w:rPr>
          <w:sz w:val="24"/>
          <w:szCs w:val="24"/>
        </w:rPr>
      </w:pPr>
      <w:r w:rsidRPr="003B2F67">
        <w:rPr>
          <w:sz w:val="24"/>
          <w:szCs w:val="24"/>
        </w:rPr>
        <w:t>“C” for an LOC of less than $1</w:t>
      </w:r>
      <w:r w:rsidRPr="003B2F67">
        <w:rPr>
          <w:spacing w:val="-18"/>
          <w:sz w:val="24"/>
          <w:szCs w:val="24"/>
        </w:rPr>
        <w:t xml:space="preserve"> </w:t>
      </w:r>
      <w:r w:rsidRPr="003B2F67">
        <w:rPr>
          <w:sz w:val="24"/>
          <w:szCs w:val="24"/>
        </w:rPr>
        <w:t>million</w:t>
      </w:r>
    </w:p>
    <w:p w:rsidR="004636EB" w:rsidRPr="003B2F67" w:rsidP="003C119B" w14:paraId="7B33D80B" w14:textId="77777777">
      <w:pPr>
        <w:pStyle w:val="ListParagraph"/>
        <w:numPr>
          <w:ilvl w:val="0"/>
          <w:numId w:val="2"/>
        </w:numPr>
        <w:ind w:left="2340" w:hanging="150"/>
        <w:rPr>
          <w:sz w:val="24"/>
          <w:szCs w:val="24"/>
        </w:rPr>
      </w:pPr>
      <w:r w:rsidRPr="003B2F67">
        <w:rPr>
          <w:sz w:val="24"/>
          <w:szCs w:val="24"/>
        </w:rPr>
        <w:t>“B/C” for an LOC between $1 million and $10</w:t>
      </w:r>
      <w:r w:rsidRPr="003B2F67">
        <w:rPr>
          <w:spacing w:val="-24"/>
          <w:sz w:val="24"/>
          <w:szCs w:val="24"/>
        </w:rPr>
        <w:t xml:space="preserve"> </w:t>
      </w:r>
      <w:r w:rsidRPr="003B2F67">
        <w:rPr>
          <w:sz w:val="24"/>
          <w:szCs w:val="24"/>
        </w:rPr>
        <w:t>million</w:t>
      </w:r>
    </w:p>
    <w:p w:rsidR="004636EB" w:rsidRPr="003B2F67" w:rsidP="003C119B" w14:paraId="0EF41642" w14:textId="77777777">
      <w:pPr>
        <w:pStyle w:val="ListParagraph"/>
        <w:numPr>
          <w:ilvl w:val="0"/>
          <w:numId w:val="2"/>
        </w:numPr>
        <w:ind w:left="2340" w:hanging="150"/>
        <w:rPr>
          <w:sz w:val="24"/>
          <w:szCs w:val="24"/>
        </w:rPr>
      </w:pPr>
      <w:r w:rsidRPr="003B2F67">
        <w:rPr>
          <w:sz w:val="24"/>
          <w:szCs w:val="24"/>
        </w:rPr>
        <w:t>“B” for an LOC over $10</w:t>
      </w:r>
      <w:r w:rsidRPr="003B2F67">
        <w:rPr>
          <w:spacing w:val="-14"/>
          <w:sz w:val="24"/>
          <w:szCs w:val="24"/>
        </w:rPr>
        <w:t xml:space="preserve"> </w:t>
      </w:r>
      <w:r w:rsidRPr="003B2F67">
        <w:rPr>
          <w:sz w:val="24"/>
          <w:szCs w:val="24"/>
        </w:rPr>
        <w:t>million</w:t>
      </w:r>
    </w:p>
    <w:p w:rsidR="004636EB" w:rsidRPr="003B2F67" w14:paraId="4506A9FC" w14:textId="77777777">
      <w:pPr>
        <w:pStyle w:val="BodyText"/>
        <w:spacing w:before="11"/>
        <w:rPr>
          <w:sz w:val="24"/>
          <w:szCs w:val="24"/>
        </w:rPr>
      </w:pPr>
    </w:p>
    <w:p w:rsidR="004636EB" w:rsidRPr="003B2F67" w:rsidP="000E5CCB" w14:paraId="7A5A9E6C" w14:textId="66663261">
      <w:r w:rsidRPr="000E5CCB">
        <w:rPr>
          <w:sz w:val="24"/>
          <w:szCs w:val="24"/>
        </w:rPr>
        <w:t>The person submitting the LOC is responsible for verifying that the bank provides a current rating to ONRR</w:t>
      </w:r>
      <w:r w:rsidRPr="000E5CCB" w:rsidR="002B326B">
        <w:rPr>
          <w:sz w:val="24"/>
          <w:szCs w:val="24"/>
        </w:rPr>
        <w:t xml:space="preserve">.  </w:t>
      </w:r>
      <w:r w:rsidRPr="000E5CCB">
        <w:rPr>
          <w:b/>
          <w:sz w:val="24"/>
          <w:szCs w:val="24"/>
        </w:rPr>
        <w:t>This rating must be submitted with each new or extended LOC</w:t>
      </w:r>
      <w:r w:rsidRPr="000E5CCB" w:rsidR="002B326B">
        <w:rPr>
          <w:b/>
          <w:sz w:val="24"/>
          <w:szCs w:val="24"/>
        </w:rPr>
        <w:t xml:space="preserve">.  </w:t>
      </w:r>
      <w:r w:rsidRPr="000E5CCB">
        <w:rPr>
          <w:sz w:val="24"/>
          <w:szCs w:val="24"/>
        </w:rPr>
        <w:t>If the issuing bank’s rating falls below the minimum acceptable level, a satisfactory replacement surety must be submitted within 14 days or ONRR will draw down the existing LOC</w:t>
      </w:r>
      <w:r w:rsidRPr="000E5CCB" w:rsidR="002B326B">
        <w:rPr>
          <w:sz w:val="24"/>
          <w:szCs w:val="24"/>
        </w:rPr>
        <w:t xml:space="preserve">.  </w:t>
      </w:r>
      <w:r w:rsidRPr="000E5CCB">
        <w:rPr>
          <w:sz w:val="24"/>
          <w:szCs w:val="24"/>
        </w:rPr>
        <w:t>When a LOC is renewed or extended, the LOC amount must be increased to cover an additional year’s interest, or an amount as otherwise specified by ONRR</w:t>
      </w:r>
      <w:r w:rsidRPr="000E5CCB" w:rsidR="002B326B">
        <w:rPr>
          <w:sz w:val="24"/>
          <w:szCs w:val="24"/>
        </w:rPr>
        <w:t xml:space="preserve">.  </w:t>
      </w:r>
      <w:r w:rsidRPr="000E5CCB">
        <w:rPr>
          <w:sz w:val="24"/>
          <w:szCs w:val="24"/>
        </w:rPr>
        <w:t>If the bank issuing the LOC chooses not to renew the existing LOC, it must provide ONRR with a notice of its decision not to renew 30 days prior to the LOC expiration</w:t>
      </w:r>
      <w:r w:rsidRPr="000E5CCB" w:rsidR="002B326B">
        <w:rPr>
          <w:sz w:val="24"/>
          <w:szCs w:val="24"/>
        </w:rPr>
        <w:t xml:space="preserve">.  </w:t>
      </w:r>
      <w:r w:rsidRPr="000E5CCB">
        <w:rPr>
          <w:sz w:val="24"/>
          <w:szCs w:val="24"/>
        </w:rPr>
        <w:t>The company requesting surety for an appeal must provide a satisfactory replacement surety to ONRR 14 da</w:t>
      </w:r>
      <w:r w:rsidRPr="000E5CCB" w:rsidR="006D37EC">
        <w:rPr>
          <w:sz w:val="24"/>
          <w:szCs w:val="24"/>
        </w:rPr>
        <w:t>y</w:t>
      </w:r>
      <w:r w:rsidRPr="000E5CCB" w:rsidR="008E468B">
        <w:rPr>
          <w:sz w:val="24"/>
          <w:szCs w:val="24"/>
        </w:rPr>
        <w:t xml:space="preserve">s </w:t>
      </w:r>
      <w:r w:rsidRPr="000E5CCB">
        <w:rPr>
          <w:sz w:val="24"/>
          <w:szCs w:val="24"/>
        </w:rPr>
        <w:t>before the existing LOC expires</w:t>
      </w:r>
      <w:r w:rsidRPr="000E5CCB" w:rsidR="002B326B">
        <w:rPr>
          <w:sz w:val="24"/>
          <w:szCs w:val="24"/>
        </w:rPr>
        <w:t xml:space="preserve">.  </w:t>
      </w:r>
      <w:r w:rsidRPr="000E5CCB">
        <w:rPr>
          <w:sz w:val="24"/>
          <w:szCs w:val="24"/>
        </w:rPr>
        <w:t xml:space="preserve">If a replacement LOC is not provided, ONRR will draw on the existing LOC for the total amount </w:t>
      </w:r>
      <w:r w:rsidRPr="000E5CCB">
        <w:rPr>
          <w:sz w:val="24"/>
          <w:szCs w:val="24"/>
        </w:rPr>
        <w:t xml:space="preserve">due  </w:t>
      </w:r>
      <w:r w:rsidRPr="000E5CCB" w:rsidR="005D246A">
        <w:rPr>
          <w:sz w:val="24"/>
          <w:szCs w:val="24"/>
        </w:rPr>
        <w:t>including</w:t>
      </w:r>
      <w:r w:rsidRPr="000E5CCB" w:rsidR="005D246A">
        <w:rPr>
          <w:sz w:val="24"/>
          <w:szCs w:val="24"/>
        </w:rPr>
        <w:t xml:space="preserve"> </w:t>
      </w:r>
      <w:r w:rsidRPr="000E5CCB">
        <w:rPr>
          <w:sz w:val="24"/>
          <w:szCs w:val="24"/>
        </w:rPr>
        <w:t>the appealed amount and interest computed through the date of the draw</w:t>
      </w:r>
      <w:r w:rsidRPr="003B2F67">
        <w:t>.</w:t>
      </w:r>
    </w:p>
    <w:p w:rsidR="004636EB" w:rsidRPr="003B2F67" w:rsidP="003C119B" w14:paraId="017C8183" w14:textId="77777777">
      <w:pPr>
        <w:pStyle w:val="BodyText"/>
        <w:spacing w:before="11"/>
        <w:rPr>
          <w:sz w:val="24"/>
          <w:szCs w:val="24"/>
        </w:rPr>
      </w:pPr>
    </w:p>
    <w:p w:rsidR="004636EB" w:rsidRPr="003B2F67" w:rsidP="003C119B" w14:paraId="20811DD6" w14:textId="2C9F8125">
      <w:pPr>
        <w:pStyle w:val="BodyText"/>
        <w:ind w:right="513"/>
        <w:rPr>
          <w:sz w:val="24"/>
          <w:szCs w:val="24"/>
        </w:rPr>
      </w:pPr>
      <w:r w:rsidRPr="003B2F67">
        <w:rPr>
          <w:sz w:val="24"/>
          <w:szCs w:val="24"/>
        </w:rPr>
        <w:t>If your bank becomes insolvent, ONRR will require an immediate replacement surety unless the current LOC is transferred, in whole, and completely honored by the receiving institution</w:t>
      </w:r>
      <w:r w:rsidR="002B326B">
        <w:rPr>
          <w:sz w:val="24"/>
          <w:szCs w:val="24"/>
        </w:rPr>
        <w:t xml:space="preserve">.  </w:t>
      </w:r>
      <w:r w:rsidRPr="003B2F67">
        <w:rPr>
          <w:sz w:val="24"/>
          <w:szCs w:val="24"/>
        </w:rPr>
        <w:t>If a replacement surety is not found, ONRR will draw down the total amount due on the existing LOC.</w:t>
      </w:r>
    </w:p>
    <w:p w:rsidR="007D790F" w:rsidP="003C119B" w14:paraId="1B4C2F21" w14:textId="77777777">
      <w:pPr>
        <w:pStyle w:val="Heading2"/>
        <w:ind w:left="0"/>
        <w:rPr>
          <w:sz w:val="24"/>
          <w:szCs w:val="24"/>
          <w:u w:val="single"/>
        </w:rPr>
      </w:pPr>
    </w:p>
    <w:p w:rsidR="004636EB" w:rsidRPr="003B2F67" w:rsidP="003C119B" w14:paraId="1EA6C63F" w14:textId="0669937F">
      <w:pPr>
        <w:pStyle w:val="Heading2"/>
        <w:ind w:left="0"/>
        <w:rPr>
          <w:sz w:val="24"/>
          <w:szCs w:val="24"/>
        </w:rPr>
      </w:pPr>
      <w:r w:rsidRPr="003B2F67">
        <w:rPr>
          <w:sz w:val="24"/>
          <w:szCs w:val="24"/>
          <w:u w:val="single"/>
        </w:rPr>
        <w:t>CERTIFICATES OF DEPOSIT (CD)</w:t>
      </w:r>
    </w:p>
    <w:p w:rsidR="004636EB" w:rsidRPr="003B2F67" w:rsidP="003C119B" w14:paraId="7F102355" w14:textId="77777777">
      <w:pPr>
        <w:pStyle w:val="BodyText"/>
        <w:spacing w:before="8"/>
        <w:rPr>
          <w:b/>
          <w:sz w:val="24"/>
          <w:szCs w:val="24"/>
        </w:rPr>
      </w:pPr>
    </w:p>
    <w:p w:rsidR="004636EB" w:rsidRPr="003B2F67" w:rsidP="003C119B" w14:paraId="29285E2B" w14:textId="3471AA85">
      <w:pPr>
        <w:pStyle w:val="BodyText"/>
        <w:spacing w:before="92"/>
        <w:rPr>
          <w:sz w:val="24"/>
          <w:szCs w:val="24"/>
        </w:rPr>
      </w:pPr>
      <w:r w:rsidRPr="003B2F67">
        <w:rPr>
          <w:sz w:val="24"/>
          <w:szCs w:val="24"/>
        </w:rPr>
        <w:t>You must request in writing to use a CD</w:t>
      </w:r>
      <w:r w:rsidR="002B326B">
        <w:rPr>
          <w:sz w:val="24"/>
          <w:szCs w:val="24"/>
        </w:rPr>
        <w:t xml:space="preserve">.  </w:t>
      </w:r>
      <w:r w:rsidRPr="003B2F67">
        <w:rPr>
          <w:sz w:val="24"/>
          <w:szCs w:val="24"/>
        </w:rPr>
        <w:t>Submit the request to:</w:t>
      </w:r>
    </w:p>
    <w:p w:rsidR="004636EB" w:rsidRPr="003B2F67" w14:paraId="0CB1513F" w14:textId="77777777">
      <w:pPr>
        <w:pStyle w:val="BodyText"/>
        <w:spacing w:before="10"/>
        <w:rPr>
          <w:sz w:val="24"/>
          <w:szCs w:val="24"/>
        </w:rPr>
      </w:pPr>
    </w:p>
    <w:p w:rsidR="004636EB" w:rsidRPr="003B2F67" w:rsidP="000E5CCB" w14:paraId="09868527" w14:textId="04BD9D7A">
      <w:pPr>
        <w:tabs>
          <w:tab w:val="left" w:pos="720"/>
          <w:tab w:val="left" w:pos="4860"/>
        </w:tabs>
        <w:rPr>
          <w:i/>
          <w:sz w:val="24"/>
          <w:szCs w:val="24"/>
        </w:rPr>
      </w:pPr>
      <w:r>
        <w:rPr>
          <w:sz w:val="24"/>
          <w:szCs w:val="24"/>
        </w:rPr>
        <w:tab/>
      </w:r>
      <w:r w:rsidRPr="003B2F67" w:rsidR="00D525F7">
        <w:rPr>
          <w:sz w:val="24"/>
          <w:szCs w:val="24"/>
        </w:rPr>
        <w:t>Program Manager,</w:t>
      </w:r>
      <w:r w:rsidRPr="003B2F67" w:rsidR="005970FF">
        <w:rPr>
          <w:sz w:val="24"/>
          <w:szCs w:val="24"/>
        </w:rPr>
        <w:t xml:space="preserve"> Financial Services</w:t>
      </w:r>
      <w:r w:rsidR="00CF6CA8">
        <w:rPr>
          <w:sz w:val="24"/>
          <w:szCs w:val="24"/>
        </w:rPr>
        <w:tab/>
      </w:r>
      <w:r w:rsidRPr="003B2F67" w:rsidR="00D525F7">
        <w:rPr>
          <w:sz w:val="24"/>
          <w:szCs w:val="24"/>
        </w:rPr>
        <w:t>Or by e-mail to:</w:t>
      </w:r>
      <w:r w:rsidRPr="003B2F67" w:rsidR="00D525F7">
        <w:rPr>
          <w:spacing w:val="35"/>
          <w:sz w:val="24"/>
          <w:szCs w:val="24"/>
        </w:rPr>
        <w:t xml:space="preserve"> </w:t>
      </w:r>
      <w:hyperlink r:id="rId5">
        <w:r w:rsidRPr="003B2F67" w:rsidR="00D525F7">
          <w:rPr>
            <w:i/>
            <w:sz w:val="24"/>
            <w:szCs w:val="24"/>
          </w:rPr>
          <w:t>debtcoll@onrr.gov</w:t>
        </w:r>
      </w:hyperlink>
    </w:p>
    <w:p w:rsidR="004636EB" w:rsidRPr="003B2F67" w:rsidP="000E5CCB" w14:paraId="08AEE38A" w14:textId="794EF7C1">
      <w:pPr>
        <w:pStyle w:val="BodyText"/>
        <w:tabs>
          <w:tab w:val="left" w:pos="720"/>
        </w:tabs>
        <w:spacing w:line="230" w:lineRule="exact"/>
        <w:rPr>
          <w:sz w:val="24"/>
          <w:szCs w:val="24"/>
        </w:rPr>
      </w:pPr>
      <w:r>
        <w:rPr>
          <w:sz w:val="24"/>
          <w:szCs w:val="24"/>
        </w:rPr>
        <w:tab/>
      </w:r>
      <w:r w:rsidRPr="003B2F67" w:rsidR="00D525F7">
        <w:rPr>
          <w:sz w:val="24"/>
          <w:szCs w:val="24"/>
        </w:rPr>
        <w:t>Office of Natural Resources Revenue</w:t>
      </w:r>
    </w:p>
    <w:p w:rsidR="006D37EC" w:rsidRPr="003B2F67" w:rsidP="000E5CCB" w14:paraId="45B9A861" w14:textId="48E776DE">
      <w:pPr>
        <w:pStyle w:val="BodyText"/>
        <w:tabs>
          <w:tab w:val="left" w:pos="720"/>
        </w:tabs>
        <w:ind w:right="6290"/>
        <w:rPr>
          <w:sz w:val="24"/>
          <w:szCs w:val="24"/>
        </w:rPr>
      </w:pPr>
      <w:r>
        <w:rPr>
          <w:sz w:val="24"/>
          <w:szCs w:val="24"/>
        </w:rPr>
        <w:tab/>
      </w:r>
      <w:r w:rsidRPr="003B2F67" w:rsidR="00D525F7">
        <w:rPr>
          <w:sz w:val="24"/>
          <w:szCs w:val="24"/>
        </w:rPr>
        <w:t>P.O</w:t>
      </w:r>
      <w:r w:rsidR="002B326B">
        <w:rPr>
          <w:sz w:val="24"/>
          <w:szCs w:val="24"/>
        </w:rPr>
        <w:t xml:space="preserve">. </w:t>
      </w:r>
      <w:r w:rsidRPr="003B2F67" w:rsidR="00D525F7">
        <w:rPr>
          <w:sz w:val="24"/>
          <w:szCs w:val="24"/>
        </w:rPr>
        <w:t xml:space="preserve">Box 25165, </w:t>
      </w:r>
    </w:p>
    <w:p w:rsidR="004636EB" w:rsidRPr="003B2F67" w:rsidP="000E5CCB" w14:paraId="385BEBB7" w14:textId="07C1F413">
      <w:pPr>
        <w:pStyle w:val="BodyText"/>
        <w:tabs>
          <w:tab w:val="left" w:pos="720"/>
        </w:tabs>
        <w:ind w:right="5580"/>
        <w:rPr>
          <w:sz w:val="24"/>
          <w:szCs w:val="24"/>
        </w:rPr>
      </w:pPr>
      <w:r>
        <w:rPr>
          <w:sz w:val="24"/>
          <w:szCs w:val="24"/>
        </w:rPr>
        <w:tab/>
      </w:r>
      <w:r w:rsidRPr="003B2F67" w:rsidR="00D525F7">
        <w:rPr>
          <w:sz w:val="24"/>
          <w:szCs w:val="24"/>
        </w:rPr>
        <w:t>Denver, Colorado 80225-</w:t>
      </w:r>
      <w:r w:rsidR="00CF6CA8">
        <w:rPr>
          <w:sz w:val="24"/>
          <w:szCs w:val="24"/>
        </w:rPr>
        <w:t>0</w:t>
      </w:r>
      <w:r w:rsidRPr="003B2F67" w:rsidR="00D525F7">
        <w:rPr>
          <w:sz w:val="24"/>
          <w:szCs w:val="24"/>
        </w:rPr>
        <w:t>165</w:t>
      </w:r>
    </w:p>
    <w:p w:rsidR="004636EB" w:rsidRPr="003B2F67" w14:paraId="396EA95E" w14:textId="77777777">
      <w:pPr>
        <w:pStyle w:val="BodyText"/>
        <w:rPr>
          <w:sz w:val="24"/>
          <w:szCs w:val="24"/>
        </w:rPr>
      </w:pPr>
    </w:p>
    <w:p w:rsidR="004636EB" w:rsidRPr="003B2F67" w:rsidP="003C119B" w14:paraId="6564457A" w14:textId="10DC476E">
      <w:pPr>
        <w:pStyle w:val="BodyText"/>
        <w:ind w:right="133"/>
        <w:rPr>
          <w:sz w:val="24"/>
          <w:szCs w:val="24"/>
        </w:rPr>
      </w:pPr>
      <w:r w:rsidRPr="003B2F67">
        <w:rPr>
          <w:sz w:val="24"/>
          <w:szCs w:val="24"/>
        </w:rPr>
        <w:t>The ONRR will accept only a book-entry CD that explicitly assigns the CD to the Director for ONRR</w:t>
      </w:r>
      <w:r w:rsidR="002B326B">
        <w:rPr>
          <w:sz w:val="24"/>
          <w:szCs w:val="24"/>
        </w:rPr>
        <w:t xml:space="preserve">.  </w:t>
      </w:r>
      <w:r w:rsidRPr="003B2F67">
        <w:rPr>
          <w:sz w:val="24"/>
          <w:szCs w:val="24"/>
        </w:rPr>
        <w:t>The CD must meet all conditions established in the form ONRR-4437, Assignment of Certificate of Deposit</w:t>
      </w:r>
      <w:r w:rsidR="002B326B">
        <w:rPr>
          <w:sz w:val="24"/>
          <w:szCs w:val="24"/>
        </w:rPr>
        <w:t xml:space="preserve">.  </w:t>
      </w:r>
      <w:r w:rsidRPr="003B2F67">
        <w:rPr>
          <w:sz w:val="24"/>
          <w:szCs w:val="24"/>
        </w:rPr>
        <w:t xml:space="preserve">To obtain a copy of the form, please </w:t>
      </w:r>
      <w:r w:rsidR="008E468B">
        <w:rPr>
          <w:sz w:val="24"/>
          <w:szCs w:val="24"/>
        </w:rPr>
        <w:t>visit ONRR.gov</w:t>
      </w:r>
      <w:r w:rsidRPr="003B2F67">
        <w:rPr>
          <w:sz w:val="24"/>
          <w:szCs w:val="24"/>
        </w:rPr>
        <w:t>.</w:t>
      </w:r>
    </w:p>
    <w:p w:rsidR="004636EB" w:rsidRPr="003B2F67" w:rsidP="003C119B" w14:paraId="52CA3A5A" w14:textId="77777777">
      <w:pPr>
        <w:pStyle w:val="BodyText"/>
        <w:spacing w:before="11"/>
        <w:rPr>
          <w:sz w:val="24"/>
          <w:szCs w:val="24"/>
        </w:rPr>
      </w:pPr>
    </w:p>
    <w:p w:rsidR="004636EB" w:rsidRPr="003B2F67" w:rsidP="003C119B" w14:paraId="332D7127" w14:textId="3DAA05F2">
      <w:pPr>
        <w:pStyle w:val="BodyText"/>
        <w:ind w:right="101"/>
        <w:rPr>
          <w:sz w:val="24"/>
          <w:szCs w:val="24"/>
        </w:rPr>
      </w:pPr>
      <w:r w:rsidRPr="003B2F67">
        <w:rPr>
          <w:sz w:val="24"/>
          <w:szCs w:val="24"/>
        </w:rPr>
        <w:t>The CD must be updated annually to cover 1-year prospective interest</w:t>
      </w:r>
      <w:r w:rsidR="002B326B">
        <w:rPr>
          <w:sz w:val="24"/>
          <w:szCs w:val="24"/>
        </w:rPr>
        <w:t xml:space="preserve">.  </w:t>
      </w:r>
      <w:r w:rsidRPr="003B2F67">
        <w:rPr>
          <w:sz w:val="24"/>
          <w:szCs w:val="24"/>
        </w:rPr>
        <w:t>You may choose a new CD, LOC, or Bond to cover this additional amount</w:t>
      </w:r>
      <w:r w:rsidR="002B326B">
        <w:rPr>
          <w:sz w:val="24"/>
          <w:szCs w:val="24"/>
        </w:rPr>
        <w:t xml:space="preserve">.  </w:t>
      </w:r>
      <w:r w:rsidRPr="003B2F67">
        <w:rPr>
          <w:sz w:val="24"/>
          <w:szCs w:val="24"/>
        </w:rPr>
        <w:t>If collection of the CD is necessary, unused CD funds will be returned to the person posting the CD after total payment of the appealed issue.</w:t>
      </w:r>
    </w:p>
    <w:p w:rsidR="004636EB" w:rsidRPr="003B2F67" w:rsidP="003C119B" w14:paraId="715AB291" w14:textId="77777777">
      <w:pPr>
        <w:pStyle w:val="BodyText"/>
        <w:spacing w:before="3"/>
        <w:rPr>
          <w:sz w:val="24"/>
          <w:szCs w:val="24"/>
        </w:rPr>
      </w:pPr>
    </w:p>
    <w:p w:rsidR="002B326B" w:rsidP="003C119B" w14:paraId="481337C7" w14:textId="77777777">
      <w:pPr>
        <w:pStyle w:val="Heading2"/>
        <w:ind w:left="0"/>
        <w:rPr>
          <w:sz w:val="24"/>
          <w:szCs w:val="24"/>
          <w:u w:val="single"/>
        </w:rPr>
      </w:pPr>
    </w:p>
    <w:p w:rsidR="004636EB" w:rsidRPr="003B2F67" w:rsidP="003C119B" w14:paraId="3F8156DE" w14:textId="1CB4ED15">
      <w:pPr>
        <w:pStyle w:val="Heading2"/>
        <w:ind w:left="0"/>
        <w:rPr>
          <w:sz w:val="24"/>
          <w:szCs w:val="24"/>
        </w:rPr>
      </w:pPr>
      <w:r w:rsidRPr="003B2F67">
        <w:rPr>
          <w:sz w:val="24"/>
          <w:szCs w:val="24"/>
          <w:u w:val="single"/>
        </w:rPr>
        <w:t>U.S</w:t>
      </w:r>
      <w:r w:rsidR="002B326B">
        <w:rPr>
          <w:sz w:val="24"/>
          <w:szCs w:val="24"/>
          <w:u w:val="single"/>
        </w:rPr>
        <w:t xml:space="preserve">.  </w:t>
      </w:r>
      <w:r w:rsidRPr="003B2F67">
        <w:rPr>
          <w:sz w:val="24"/>
          <w:szCs w:val="24"/>
          <w:u w:val="single"/>
        </w:rPr>
        <w:t>TREASURY SECURITIES (TS)</w:t>
      </w:r>
    </w:p>
    <w:p w:rsidR="004636EB" w:rsidRPr="003B2F67" w:rsidP="003C119B" w14:paraId="5FEE5598" w14:textId="77777777">
      <w:pPr>
        <w:pStyle w:val="BodyText"/>
        <w:spacing w:before="8"/>
        <w:rPr>
          <w:b/>
          <w:sz w:val="24"/>
          <w:szCs w:val="24"/>
        </w:rPr>
      </w:pPr>
    </w:p>
    <w:p w:rsidR="004636EB" w:rsidRPr="003B2F67" w:rsidP="003C119B" w14:paraId="555684FB" w14:textId="39E1C98D">
      <w:pPr>
        <w:pStyle w:val="BodyText"/>
        <w:rPr>
          <w:sz w:val="24"/>
          <w:szCs w:val="24"/>
        </w:rPr>
      </w:pPr>
      <w:r w:rsidRPr="003B2F67">
        <w:rPr>
          <w:sz w:val="24"/>
          <w:szCs w:val="24"/>
        </w:rPr>
        <w:t>You must request in writing to use a TS</w:t>
      </w:r>
      <w:r w:rsidR="002B326B">
        <w:rPr>
          <w:sz w:val="24"/>
          <w:szCs w:val="24"/>
        </w:rPr>
        <w:t xml:space="preserve">.  </w:t>
      </w:r>
      <w:r w:rsidRPr="003B2F67">
        <w:rPr>
          <w:sz w:val="24"/>
          <w:szCs w:val="24"/>
        </w:rPr>
        <w:t>Submit the request to:</w:t>
      </w:r>
    </w:p>
    <w:p w:rsidR="004636EB" w:rsidRPr="003B2F67" w14:paraId="73386613" w14:textId="77777777">
      <w:pPr>
        <w:pStyle w:val="BodyText"/>
        <w:spacing w:before="10"/>
        <w:rPr>
          <w:sz w:val="24"/>
          <w:szCs w:val="24"/>
        </w:rPr>
      </w:pPr>
    </w:p>
    <w:p w:rsidR="004636EB" w:rsidRPr="003B2F67" w:rsidP="00E25C83" w14:paraId="55B0DF63" w14:textId="78757695">
      <w:pPr>
        <w:tabs>
          <w:tab w:val="left" w:pos="720"/>
          <w:tab w:val="left" w:pos="965"/>
          <w:tab w:val="left" w:pos="4860"/>
        </w:tabs>
        <w:spacing w:before="92"/>
        <w:rPr>
          <w:i/>
          <w:sz w:val="24"/>
          <w:szCs w:val="24"/>
        </w:rPr>
      </w:pPr>
      <w:r>
        <w:rPr>
          <w:sz w:val="24"/>
          <w:szCs w:val="24"/>
        </w:rPr>
        <w:tab/>
      </w:r>
      <w:r w:rsidRPr="003B2F67" w:rsidR="00D525F7">
        <w:rPr>
          <w:sz w:val="24"/>
          <w:szCs w:val="24"/>
        </w:rPr>
        <w:t xml:space="preserve">Program Manager, </w:t>
      </w:r>
      <w:r w:rsidRPr="003B2F67" w:rsidR="005970FF">
        <w:rPr>
          <w:sz w:val="24"/>
          <w:szCs w:val="24"/>
        </w:rPr>
        <w:t>Financial Services</w:t>
      </w:r>
      <w:r w:rsidRPr="003B2F67" w:rsidR="00D525F7">
        <w:rPr>
          <w:sz w:val="24"/>
          <w:szCs w:val="24"/>
        </w:rPr>
        <w:tab/>
        <w:t>Or by e-mail to:</w:t>
      </w:r>
      <w:r w:rsidRPr="003B2F67" w:rsidR="00D525F7">
        <w:rPr>
          <w:spacing w:val="37"/>
          <w:sz w:val="24"/>
          <w:szCs w:val="24"/>
        </w:rPr>
        <w:t xml:space="preserve"> </w:t>
      </w:r>
      <w:hyperlink r:id="rId5">
        <w:r w:rsidRPr="003B2F67" w:rsidR="00D525F7">
          <w:rPr>
            <w:i/>
            <w:sz w:val="24"/>
            <w:szCs w:val="24"/>
          </w:rPr>
          <w:t>debtcoll@onrr.gov</w:t>
        </w:r>
      </w:hyperlink>
    </w:p>
    <w:p w:rsidR="004636EB" w:rsidRPr="003B2F67" w:rsidP="003C119B" w14:paraId="7D76B5CC" w14:textId="4D5321D9">
      <w:pPr>
        <w:pStyle w:val="BodyText"/>
        <w:tabs>
          <w:tab w:val="left" w:pos="720"/>
          <w:tab w:val="left" w:pos="965"/>
        </w:tabs>
        <w:rPr>
          <w:sz w:val="24"/>
          <w:szCs w:val="24"/>
        </w:rPr>
      </w:pPr>
      <w:r>
        <w:rPr>
          <w:sz w:val="24"/>
          <w:szCs w:val="24"/>
        </w:rPr>
        <w:tab/>
      </w:r>
      <w:r w:rsidRPr="003B2F67" w:rsidR="00D525F7">
        <w:rPr>
          <w:sz w:val="24"/>
          <w:szCs w:val="24"/>
        </w:rPr>
        <w:t>Office of Natural Resources Revenue</w:t>
      </w:r>
    </w:p>
    <w:p w:rsidR="006D37EC" w:rsidRPr="003B2F67" w:rsidP="003C119B" w14:paraId="6C221177" w14:textId="1AA60AE3">
      <w:pPr>
        <w:pStyle w:val="BodyText"/>
        <w:tabs>
          <w:tab w:val="left" w:pos="720"/>
          <w:tab w:val="left" w:pos="965"/>
        </w:tabs>
        <w:ind w:right="6290"/>
        <w:rPr>
          <w:sz w:val="24"/>
          <w:szCs w:val="24"/>
        </w:rPr>
      </w:pPr>
      <w:r>
        <w:rPr>
          <w:sz w:val="24"/>
          <w:szCs w:val="24"/>
        </w:rPr>
        <w:tab/>
      </w:r>
      <w:r w:rsidRPr="003B2F67" w:rsidR="00D525F7">
        <w:rPr>
          <w:sz w:val="24"/>
          <w:szCs w:val="24"/>
        </w:rPr>
        <w:t>P.O</w:t>
      </w:r>
      <w:r w:rsidR="002B326B">
        <w:rPr>
          <w:sz w:val="24"/>
          <w:szCs w:val="24"/>
        </w:rPr>
        <w:t xml:space="preserve">.  </w:t>
      </w:r>
      <w:r w:rsidRPr="003B2F67" w:rsidR="00D525F7">
        <w:rPr>
          <w:sz w:val="24"/>
          <w:szCs w:val="24"/>
        </w:rPr>
        <w:t>Box 25165</w:t>
      </w:r>
      <w:r w:rsidRPr="003B2F67">
        <w:rPr>
          <w:sz w:val="24"/>
          <w:szCs w:val="24"/>
        </w:rPr>
        <w:t xml:space="preserve"> </w:t>
      </w:r>
    </w:p>
    <w:p w:rsidR="004636EB" w:rsidRPr="003B2F67" w:rsidP="003C119B" w14:paraId="4E295556" w14:textId="6A3AB289">
      <w:pPr>
        <w:pStyle w:val="BodyText"/>
        <w:tabs>
          <w:tab w:val="left" w:pos="720"/>
          <w:tab w:val="left" w:pos="965"/>
        </w:tabs>
        <w:ind w:right="5670"/>
        <w:rPr>
          <w:sz w:val="24"/>
          <w:szCs w:val="24"/>
        </w:rPr>
      </w:pPr>
      <w:r>
        <w:rPr>
          <w:sz w:val="24"/>
          <w:szCs w:val="24"/>
        </w:rPr>
        <w:tab/>
      </w:r>
      <w:r w:rsidRPr="003B2F67" w:rsidR="00D525F7">
        <w:rPr>
          <w:sz w:val="24"/>
          <w:szCs w:val="24"/>
        </w:rPr>
        <w:t>Denver, Colorado 80225</w:t>
      </w:r>
      <w:r w:rsidR="00E06A5A">
        <w:rPr>
          <w:sz w:val="24"/>
          <w:szCs w:val="24"/>
        </w:rPr>
        <w:t>-</w:t>
      </w:r>
      <w:r w:rsidR="007D790F">
        <w:rPr>
          <w:sz w:val="24"/>
          <w:szCs w:val="24"/>
        </w:rPr>
        <w:t>0</w:t>
      </w:r>
      <w:r w:rsidRPr="003B2F67" w:rsidR="00D525F7">
        <w:rPr>
          <w:sz w:val="24"/>
          <w:szCs w:val="24"/>
        </w:rPr>
        <w:t>165</w:t>
      </w:r>
    </w:p>
    <w:p w:rsidR="004636EB" w:rsidRPr="003B2F67" w14:paraId="22BB9265" w14:textId="77777777">
      <w:pPr>
        <w:pStyle w:val="BodyText"/>
        <w:spacing w:before="10"/>
        <w:rPr>
          <w:sz w:val="24"/>
          <w:szCs w:val="24"/>
        </w:rPr>
      </w:pPr>
    </w:p>
    <w:p w:rsidR="004636EB" w:rsidRPr="003B2F67" w:rsidP="003C119B" w14:paraId="10EBF17B" w14:textId="0DB029A0">
      <w:pPr>
        <w:pStyle w:val="BodyText"/>
        <w:ind w:right="172"/>
        <w:jc w:val="both"/>
        <w:rPr>
          <w:sz w:val="24"/>
          <w:szCs w:val="24"/>
        </w:rPr>
      </w:pPr>
      <w:r w:rsidRPr="003B2F67">
        <w:rPr>
          <w:sz w:val="24"/>
          <w:szCs w:val="24"/>
        </w:rPr>
        <w:t>The ONRR will accept only a book-entry TS as surety for an appeal</w:t>
      </w:r>
      <w:r w:rsidR="002B326B">
        <w:rPr>
          <w:sz w:val="24"/>
          <w:szCs w:val="24"/>
        </w:rPr>
        <w:t xml:space="preserve">.  </w:t>
      </w:r>
      <w:r w:rsidRPr="003B2F67">
        <w:rPr>
          <w:sz w:val="24"/>
          <w:szCs w:val="24"/>
        </w:rPr>
        <w:t>The TS must be a U.S</w:t>
      </w:r>
      <w:r w:rsidR="002B326B">
        <w:rPr>
          <w:sz w:val="24"/>
          <w:szCs w:val="24"/>
        </w:rPr>
        <w:t xml:space="preserve">.  </w:t>
      </w:r>
      <w:r w:rsidRPr="003B2F67">
        <w:rPr>
          <w:sz w:val="24"/>
          <w:szCs w:val="24"/>
        </w:rPr>
        <w:t>Treasury note or bond with maturity equal to or greater than one year</w:t>
      </w:r>
      <w:r w:rsidR="002B326B">
        <w:rPr>
          <w:sz w:val="24"/>
          <w:szCs w:val="24"/>
        </w:rPr>
        <w:t xml:space="preserve">.  </w:t>
      </w:r>
      <w:r w:rsidRPr="003B2F67">
        <w:rPr>
          <w:sz w:val="24"/>
          <w:szCs w:val="24"/>
        </w:rPr>
        <w:t>Treasury Strips or “Zero-Coupon” Treasury obligations will not be accepted</w:t>
      </w:r>
      <w:r w:rsidR="002B326B">
        <w:rPr>
          <w:sz w:val="24"/>
          <w:szCs w:val="24"/>
        </w:rPr>
        <w:t xml:space="preserve">.  </w:t>
      </w:r>
      <w:r w:rsidRPr="003B2F67">
        <w:rPr>
          <w:sz w:val="24"/>
          <w:szCs w:val="24"/>
        </w:rPr>
        <w:t>The TS must equal 120 percent of the appealed amount plus accrued interest (necessary to protect ONRR against interest rate fluctuations)</w:t>
      </w:r>
      <w:r w:rsidR="002B326B">
        <w:rPr>
          <w:sz w:val="24"/>
          <w:szCs w:val="24"/>
        </w:rPr>
        <w:t xml:space="preserve">.  </w:t>
      </w:r>
      <w:r w:rsidRPr="003B2F67">
        <w:rPr>
          <w:sz w:val="24"/>
          <w:szCs w:val="24"/>
        </w:rPr>
        <w:t>Complete an ONRR Power of Attorney and Agreement Form, available by calling</w:t>
      </w:r>
    </w:p>
    <w:p w:rsidR="004E73C3" w:rsidP="003C119B" w14:paraId="469BA56B" w14:textId="55ADDF35">
      <w:pPr>
        <w:pStyle w:val="ListParagraph"/>
        <w:tabs>
          <w:tab w:val="left" w:pos="604"/>
        </w:tabs>
        <w:ind w:left="0" w:right="124"/>
        <w:rPr>
          <w:sz w:val="24"/>
          <w:szCs w:val="24"/>
        </w:rPr>
      </w:pPr>
      <w:r>
        <w:rPr>
          <w:sz w:val="24"/>
          <w:szCs w:val="24"/>
        </w:rPr>
        <w:t>(303) 2</w:t>
      </w:r>
      <w:r w:rsidRPr="003B2F67" w:rsidR="00D525F7">
        <w:rPr>
          <w:sz w:val="24"/>
          <w:szCs w:val="24"/>
        </w:rPr>
        <w:t>31-3801</w:t>
      </w:r>
      <w:r w:rsidR="002B326B">
        <w:rPr>
          <w:sz w:val="24"/>
          <w:szCs w:val="24"/>
        </w:rPr>
        <w:t xml:space="preserve">.  </w:t>
      </w:r>
      <w:r>
        <w:rPr>
          <w:sz w:val="24"/>
          <w:szCs w:val="24"/>
        </w:rPr>
        <w:t xml:space="preserve"> </w:t>
      </w:r>
      <w:r w:rsidRPr="003B2F67" w:rsidR="00D525F7">
        <w:rPr>
          <w:sz w:val="24"/>
          <w:szCs w:val="24"/>
        </w:rPr>
        <w:t>Have your bank deal directly with the Federal Reserve Bank (FRB) of Kansas City, Denver Branch, at (303) 572-2300</w:t>
      </w:r>
      <w:r w:rsidR="002B326B">
        <w:rPr>
          <w:sz w:val="24"/>
          <w:szCs w:val="24"/>
        </w:rPr>
        <w:t xml:space="preserve">.  </w:t>
      </w:r>
      <w:r w:rsidRPr="003B2F67" w:rsidR="00D525F7">
        <w:rPr>
          <w:sz w:val="24"/>
          <w:szCs w:val="24"/>
        </w:rPr>
        <w:t>You, the person posting the TS, assume all responsibilities associated with a TS for any transfer and safekeeping fees levied by the FRB</w:t>
      </w:r>
      <w:r w:rsidR="002B326B">
        <w:rPr>
          <w:sz w:val="24"/>
          <w:szCs w:val="24"/>
        </w:rPr>
        <w:t xml:space="preserve">.  </w:t>
      </w:r>
      <w:r w:rsidRPr="003B2F67" w:rsidR="00D525F7">
        <w:rPr>
          <w:sz w:val="24"/>
          <w:szCs w:val="24"/>
        </w:rPr>
        <w:t>Please note that a fee will be charged by FRB at the time of book-entry transfer.</w:t>
      </w:r>
    </w:p>
    <w:p w:rsidR="004E73C3" w14:paraId="691DB191" w14:textId="383D720A">
      <w:pPr>
        <w:rPr>
          <w:sz w:val="24"/>
          <w:szCs w:val="24"/>
        </w:rPr>
      </w:pPr>
    </w:p>
    <w:p w:rsidR="004636EB" w:rsidRPr="003B2F67" w:rsidP="003C119B" w14:paraId="33379348" w14:textId="59A70661">
      <w:pPr>
        <w:pStyle w:val="Heading2"/>
        <w:ind w:left="0"/>
        <w:rPr>
          <w:sz w:val="24"/>
          <w:szCs w:val="24"/>
        </w:rPr>
      </w:pPr>
      <w:r w:rsidRPr="003B2F67">
        <w:rPr>
          <w:sz w:val="24"/>
          <w:szCs w:val="24"/>
          <w:u w:val="single"/>
        </w:rPr>
        <w:t>SELF-BONDING (FEDERAL LEASES ONLY)</w:t>
      </w:r>
    </w:p>
    <w:p w:rsidR="004636EB" w:rsidRPr="003B2F67" w14:paraId="7619F50A" w14:textId="77777777">
      <w:pPr>
        <w:pStyle w:val="BodyText"/>
        <w:spacing w:before="9"/>
        <w:rPr>
          <w:b/>
          <w:sz w:val="24"/>
          <w:szCs w:val="24"/>
        </w:rPr>
      </w:pPr>
    </w:p>
    <w:p w:rsidR="004636EB" w:rsidRPr="003B2F67" w:rsidP="003C119B" w14:paraId="5CDA7033" w14:textId="0D938D20">
      <w:pPr>
        <w:pStyle w:val="BodyText"/>
        <w:spacing w:before="92"/>
        <w:ind w:right="163"/>
        <w:rPr>
          <w:sz w:val="24"/>
          <w:szCs w:val="24"/>
        </w:rPr>
      </w:pPr>
      <w:r w:rsidRPr="003B2F67">
        <w:rPr>
          <w:sz w:val="24"/>
          <w:szCs w:val="24"/>
        </w:rPr>
        <w:t>You must request in writing to self-bond every time you file a new appeal</w:t>
      </w:r>
      <w:r w:rsidR="002B326B">
        <w:rPr>
          <w:sz w:val="24"/>
          <w:szCs w:val="24"/>
        </w:rPr>
        <w:t xml:space="preserve">.  </w:t>
      </w:r>
      <w:r w:rsidRPr="003B2F67">
        <w:rPr>
          <w:sz w:val="24"/>
          <w:szCs w:val="24"/>
        </w:rPr>
        <w:t>In order to</w:t>
      </w:r>
      <w:r w:rsidRPr="003B2F67">
        <w:rPr>
          <w:sz w:val="24"/>
          <w:szCs w:val="24"/>
        </w:rPr>
        <w:t xml:space="preserve"> receive approval to self-bond, send your written request, including the bill number(s) and the amount you are appealing, along with an audited consolidated balance sheet to:</w:t>
      </w:r>
    </w:p>
    <w:p w:rsidR="004636EB" w:rsidP="003C119B" w14:paraId="27DDECAE" w14:textId="77777777">
      <w:pPr>
        <w:rPr>
          <w:sz w:val="24"/>
          <w:szCs w:val="24"/>
        </w:rPr>
      </w:pPr>
    </w:p>
    <w:tbl>
      <w:tblPr>
        <w:tblStyle w:val="TableGrid"/>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4590"/>
      </w:tblGrid>
      <w:tr w14:paraId="513FEF8C" w14:textId="77777777" w:rsidTr="002B326B">
        <w:tblPrEx>
          <w:tblW w:w="882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89"/>
        </w:trPr>
        <w:tc>
          <w:tcPr>
            <w:tcW w:w="4230" w:type="dxa"/>
          </w:tcPr>
          <w:p w:rsidR="00BB5234" w:rsidP="002B326B" w14:paraId="609380D2" w14:textId="77777777">
            <w:pPr>
              <w:pStyle w:val="BodyText"/>
              <w:tabs>
                <w:tab w:val="left" w:pos="720"/>
              </w:tabs>
              <w:ind w:left="-107" w:right="427"/>
              <w:rPr>
                <w:sz w:val="24"/>
                <w:szCs w:val="24"/>
              </w:rPr>
            </w:pPr>
            <w:r>
              <w:rPr>
                <w:sz w:val="24"/>
                <w:szCs w:val="24"/>
              </w:rPr>
              <w:t>For Courier Delivery</w:t>
            </w:r>
          </w:p>
          <w:p w:rsidR="00BB5234" w:rsidP="002B326B" w14:paraId="4CD1522B" w14:textId="77777777">
            <w:pPr>
              <w:pStyle w:val="BodyText"/>
              <w:tabs>
                <w:tab w:val="left" w:pos="720"/>
              </w:tabs>
              <w:ind w:left="-107" w:right="427"/>
              <w:rPr>
                <w:sz w:val="24"/>
                <w:szCs w:val="24"/>
              </w:rPr>
            </w:pPr>
            <w:r>
              <w:rPr>
                <w:sz w:val="24"/>
                <w:szCs w:val="24"/>
              </w:rPr>
              <w:t>(</w:t>
            </w:r>
            <w:r>
              <w:rPr>
                <w:sz w:val="24"/>
                <w:szCs w:val="24"/>
              </w:rPr>
              <w:t>not</w:t>
            </w:r>
            <w:r>
              <w:rPr>
                <w:sz w:val="24"/>
                <w:szCs w:val="24"/>
              </w:rPr>
              <w:t xml:space="preserve"> including Express Mail)</w:t>
            </w:r>
            <w:r>
              <w:rPr>
                <w:sz w:val="24"/>
                <w:szCs w:val="24"/>
              </w:rPr>
              <w:tab/>
            </w:r>
          </w:p>
          <w:p w:rsidR="00BB5234" w:rsidP="002B326B" w14:paraId="7043397E" w14:textId="77777777">
            <w:pPr>
              <w:pStyle w:val="BodyText"/>
              <w:tabs>
                <w:tab w:val="left" w:pos="720"/>
              </w:tabs>
              <w:ind w:left="-107" w:right="427"/>
              <w:rPr>
                <w:sz w:val="24"/>
                <w:szCs w:val="24"/>
              </w:rPr>
            </w:pPr>
            <w:r>
              <w:rPr>
                <w:sz w:val="24"/>
                <w:szCs w:val="24"/>
              </w:rPr>
              <w:t>Office of Natural Resources Revenue</w:t>
            </w:r>
          </w:p>
          <w:p w:rsidR="00BB5234" w:rsidP="002B326B" w14:paraId="616402D1" w14:textId="77777777">
            <w:pPr>
              <w:pStyle w:val="BodyText"/>
              <w:tabs>
                <w:tab w:val="left" w:pos="720"/>
              </w:tabs>
              <w:ind w:left="-107" w:right="427"/>
              <w:rPr>
                <w:sz w:val="24"/>
                <w:szCs w:val="24"/>
              </w:rPr>
            </w:pPr>
            <w:r>
              <w:rPr>
                <w:sz w:val="24"/>
                <w:szCs w:val="24"/>
              </w:rPr>
              <w:t>DFC, Building 85, Entrance N-1</w:t>
            </w:r>
          </w:p>
          <w:p w:rsidR="00BB5234" w:rsidP="002B326B" w14:paraId="28425C42" w14:textId="77777777">
            <w:pPr>
              <w:pStyle w:val="BodyText"/>
              <w:tabs>
                <w:tab w:val="left" w:pos="720"/>
              </w:tabs>
              <w:ind w:left="-107" w:right="427"/>
              <w:rPr>
                <w:sz w:val="24"/>
                <w:szCs w:val="24"/>
              </w:rPr>
            </w:pPr>
            <w:r>
              <w:rPr>
                <w:sz w:val="24"/>
                <w:szCs w:val="24"/>
              </w:rPr>
              <w:t>Document Processing</w:t>
            </w:r>
          </w:p>
          <w:p w:rsidR="00BB5234" w:rsidP="002B326B" w14:paraId="0ED3E4BC" w14:textId="77777777">
            <w:pPr>
              <w:pStyle w:val="BodyText"/>
              <w:tabs>
                <w:tab w:val="left" w:pos="720"/>
              </w:tabs>
              <w:ind w:left="-107" w:right="427"/>
              <w:rPr>
                <w:sz w:val="24"/>
                <w:szCs w:val="24"/>
              </w:rPr>
            </w:pPr>
            <w:r>
              <w:rPr>
                <w:sz w:val="24"/>
                <w:szCs w:val="24"/>
              </w:rPr>
              <w:t>Denver, Colorado 80225-0165</w:t>
            </w:r>
          </w:p>
          <w:p w:rsidR="00BB5234" w:rsidP="002B326B" w14:paraId="636414CE" w14:textId="1494B722">
            <w:pPr>
              <w:pStyle w:val="BodyText"/>
              <w:tabs>
                <w:tab w:val="left" w:pos="720"/>
              </w:tabs>
              <w:ind w:left="-107" w:right="821"/>
              <w:rPr>
                <w:sz w:val="24"/>
                <w:szCs w:val="24"/>
              </w:rPr>
            </w:pPr>
          </w:p>
        </w:tc>
        <w:tc>
          <w:tcPr>
            <w:tcW w:w="4590" w:type="dxa"/>
          </w:tcPr>
          <w:p w:rsidR="00BB5234" w:rsidP="002B326B" w14:paraId="76BECF5E" w14:textId="541EB048">
            <w:pPr>
              <w:pStyle w:val="BodyText"/>
              <w:tabs>
                <w:tab w:val="left" w:pos="720"/>
              </w:tabs>
              <w:ind w:left="-107" w:right="821"/>
              <w:rPr>
                <w:sz w:val="24"/>
                <w:szCs w:val="24"/>
              </w:rPr>
            </w:pPr>
            <w:r>
              <w:rPr>
                <w:sz w:val="24"/>
                <w:szCs w:val="24"/>
              </w:rPr>
              <w:t>For U.S</w:t>
            </w:r>
            <w:r w:rsidR="002B326B">
              <w:rPr>
                <w:sz w:val="24"/>
                <w:szCs w:val="24"/>
              </w:rPr>
              <w:t xml:space="preserve">.  </w:t>
            </w:r>
            <w:r>
              <w:rPr>
                <w:sz w:val="24"/>
                <w:szCs w:val="24"/>
              </w:rPr>
              <w:t>Postal Service Mail Service</w:t>
            </w:r>
          </w:p>
          <w:p w:rsidR="00BB5234" w:rsidP="002B326B" w14:paraId="05CBDB5A" w14:textId="77777777">
            <w:pPr>
              <w:pStyle w:val="BodyText"/>
              <w:tabs>
                <w:tab w:val="left" w:pos="720"/>
              </w:tabs>
              <w:ind w:left="-107" w:right="75"/>
              <w:rPr>
                <w:sz w:val="24"/>
                <w:szCs w:val="24"/>
              </w:rPr>
            </w:pPr>
            <w:r>
              <w:rPr>
                <w:sz w:val="24"/>
                <w:szCs w:val="24"/>
              </w:rPr>
              <w:t>(</w:t>
            </w:r>
            <w:r>
              <w:rPr>
                <w:sz w:val="24"/>
                <w:szCs w:val="24"/>
              </w:rPr>
              <w:t>including</w:t>
            </w:r>
            <w:r>
              <w:rPr>
                <w:sz w:val="24"/>
                <w:szCs w:val="24"/>
              </w:rPr>
              <w:t xml:space="preserve"> Express Mail)</w:t>
            </w:r>
          </w:p>
          <w:p w:rsidR="00BB5234" w:rsidP="002B326B" w14:paraId="52A65FDA" w14:textId="77777777">
            <w:pPr>
              <w:pStyle w:val="BodyText"/>
              <w:tabs>
                <w:tab w:val="left" w:pos="720"/>
              </w:tabs>
              <w:ind w:left="-107" w:right="821"/>
              <w:rPr>
                <w:sz w:val="24"/>
                <w:szCs w:val="24"/>
              </w:rPr>
            </w:pPr>
            <w:r>
              <w:rPr>
                <w:sz w:val="24"/>
                <w:szCs w:val="24"/>
              </w:rPr>
              <w:t>Office of Natural Resources Revenue</w:t>
            </w:r>
          </w:p>
          <w:p w:rsidR="00BB5234" w:rsidP="002B326B" w14:paraId="6A013975" w14:textId="78C43227">
            <w:pPr>
              <w:pStyle w:val="BodyText"/>
              <w:tabs>
                <w:tab w:val="left" w:pos="720"/>
              </w:tabs>
              <w:ind w:left="-107" w:right="821"/>
              <w:rPr>
                <w:sz w:val="24"/>
                <w:szCs w:val="24"/>
              </w:rPr>
            </w:pPr>
            <w:r>
              <w:rPr>
                <w:sz w:val="24"/>
                <w:szCs w:val="24"/>
              </w:rPr>
              <w:t>P.O</w:t>
            </w:r>
            <w:r w:rsidR="002B326B">
              <w:rPr>
                <w:sz w:val="24"/>
                <w:szCs w:val="24"/>
              </w:rPr>
              <w:t xml:space="preserve">.  </w:t>
            </w:r>
            <w:r>
              <w:rPr>
                <w:sz w:val="24"/>
                <w:szCs w:val="24"/>
              </w:rPr>
              <w:t>Box 25165</w:t>
            </w:r>
          </w:p>
          <w:p w:rsidR="00BB5234" w:rsidP="002B326B" w14:paraId="117F0718" w14:textId="07BA42C0">
            <w:pPr>
              <w:pStyle w:val="BodyText"/>
              <w:tabs>
                <w:tab w:val="left" w:pos="720"/>
              </w:tabs>
              <w:ind w:left="-107" w:right="821"/>
              <w:rPr>
                <w:sz w:val="24"/>
                <w:szCs w:val="24"/>
              </w:rPr>
            </w:pPr>
            <w:r>
              <w:rPr>
                <w:sz w:val="24"/>
                <w:szCs w:val="24"/>
              </w:rPr>
              <w:t>Denver, Colorado 80225-0165</w:t>
            </w:r>
          </w:p>
        </w:tc>
      </w:tr>
    </w:tbl>
    <w:p w:rsidR="006D37EC" w:rsidRPr="003B2F67" w:rsidP="002B326B" w14:paraId="4E35608D" w14:textId="4AAB32D3">
      <w:pPr>
        <w:pStyle w:val="BodyText"/>
        <w:ind w:left="630"/>
        <w:rPr>
          <w:sz w:val="24"/>
          <w:szCs w:val="24"/>
        </w:rPr>
      </w:pPr>
      <w:r w:rsidRPr="003B2F67">
        <w:rPr>
          <w:sz w:val="24"/>
          <w:szCs w:val="24"/>
        </w:rPr>
        <w:t xml:space="preserve">Or by email to: </w:t>
      </w:r>
      <w:r w:rsidRPr="003B2F67">
        <w:rPr>
          <w:i/>
          <w:iCs/>
          <w:sz w:val="24"/>
          <w:szCs w:val="24"/>
        </w:rPr>
        <w:t>debtcoll@onrr.gov</w:t>
      </w:r>
    </w:p>
    <w:p w:rsidR="004636EB" w:rsidRPr="003B2F67" w:rsidP="002B326B" w14:paraId="2B6C8996" w14:textId="69C28EE3">
      <w:pPr>
        <w:pStyle w:val="BodyText"/>
        <w:spacing w:before="77"/>
        <w:rPr>
          <w:sz w:val="24"/>
          <w:szCs w:val="24"/>
        </w:rPr>
      </w:pPr>
      <w:r w:rsidRPr="003B2F67">
        <w:rPr>
          <w:sz w:val="24"/>
          <w:szCs w:val="24"/>
        </w:rPr>
        <w:t>Your audited consolidated balance sheet may be part of your annual report to shareholders.</w:t>
      </w:r>
    </w:p>
    <w:p w:rsidR="004636EB" w:rsidRPr="003B2F67" w:rsidP="002B326B" w14:paraId="211D9918" w14:textId="4410FD62">
      <w:pPr>
        <w:pStyle w:val="BodyText"/>
        <w:ind w:right="119"/>
        <w:rPr>
          <w:sz w:val="24"/>
          <w:szCs w:val="24"/>
        </w:rPr>
      </w:pPr>
      <w:r w:rsidRPr="003B2F67">
        <w:rPr>
          <w:sz w:val="24"/>
          <w:szCs w:val="24"/>
        </w:rPr>
        <w:t>To determine financial solvency, ONRR will examine your total net worth including, as appropriate, the net worth of your affiliated entities</w:t>
      </w:r>
      <w:r w:rsidR="002B326B">
        <w:rPr>
          <w:sz w:val="24"/>
          <w:szCs w:val="24"/>
        </w:rPr>
        <w:t xml:space="preserve">.  </w:t>
      </w:r>
      <w:r w:rsidRPr="003B2F67">
        <w:rPr>
          <w:sz w:val="24"/>
          <w:szCs w:val="24"/>
        </w:rPr>
        <w:t>If your net worth, minus the amount we would require as surety for all orders you have appealed, is greater than $300 million, you are presumptively deemed financially solvent and will not be required to post a bond or other surety instrument</w:t>
      </w:r>
      <w:r w:rsidR="002B326B">
        <w:rPr>
          <w:sz w:val="24"/>
          <w:szCs w:val="24"/>
        </w:rPr>
        <w:t xml:space="preserve">.  </w:t>
      </w:r>
      <w:r w:rsidRPr="003B2F67">
        <w:rPr>
          <w:sz w:val="24"/>
          <w:szCs w:val="24"/>
        </w:rPr>
        <w:t>You must submit an audited consolidated balance sheet and tax returns, if required, annually</w:t>
      </w:r>
      <w:r w:rsidR="002B326B">
        <w:rPr>
          <w:sz w:val="24"/>
          <w:szCs w:val="24"/>
        </w:rPr>
        <w:t xml:space="preserve">.  </w:t>
      </w:r>
      <w:r w:rsidRPr="003B2F67">
        <w:rPr>
          <w:sz w:val="24"/>
          <w:szCs w:val="24"/>
        </w:rPr>
        <w:t xml:space="preserve">Your financial solvency will be evaluated annually on the date that you first demonstrated financial solvency </w:t>
      </w:r>
      <w:r w:rsidRPr="003B2F67">
        <w:rPr>
          <w:sz w:val="24"/>
          <w:szCs w:val="24"/>
        </w:rPr>
        <w:t>as long as</w:t>
      </w:r>
      <w:r w:rsidRPr="003B2F67">
        <w:rPr>
          <w:sz w:val="24"/>
          <w:szCs w:val="24"/>
        </w:rPr>
        <w:t xml:space="preserve"> you have active appeals.</w:t>
      </w:r>
    </w:p>
    <w:p w:rsidR="004636EB" w:rsidRPr="003B2F67" w14:paraId="0786F2E2" w14:textId="77777777">
      <w:pPr>
        <w:pStyle w:val="BodyText"/>
        <w:spacing w:before="10"/>
        <w:rPr>
          <w:sz w:val="24"/>
          <w:szCs w:val="24"/>
        </w:rPr>
      </w:pPr>
    </w:p>
    <w:p w:rsidR="003C119B" w14:paraId="236B40BD" w14:textId="77777777">
      <w:pPr>
        <w:rPr>
          <w:sz w:val="24"/>
          <w:szCs w:val="24"/>
        </w:rPr>
      </w:pPr>
      <w:r>
        <w:rPr>
          <w:sz w:val="24"/>
          <w:szCs w:val="24"/>
        </w:rPr>
        <w:br w:type="page"/>
      </w:r>
    </w:p>
    <w:p w:rsidR="004636EB" w:rsidRPr="003B2F67" w:rsidP="002B326B" w14:paraId="5F206E50" w14:textId="284CBFEA">
      <w:pPr>
        <w:pStyle w:val="BodyText"/>
        <w:spacing w:before="1"/>
        <w:ind w:right="173"/>
        <w:rPr>
          <w:sz w:val="24"/>
          <w:szCs w:val="24"/>
        </w:rPr>
      </w:pPr>
      <w:r w:rsidRPr="003B2F67">
        <w:rPr>
          <w:sz w:val="24"/>
          <w:szCs w:val="24"/>
        </w:rPr>
        <w:t>If your net worth, minus the amount we would require as surety for all orders you have appealed, is less than $300 million, you must submit the following along with your request, including your audited consolidated balance sheet:</w:t>
      </w:r>
    </w:p>
    <w:p w:rsidR="004636EB" w:rsidRPr="003B2F67" w14:paraId="7A34E553" w14:textId="77777777">
      <w:pPr>
        <w:pStyle w:val="BodyText"/>
        <w:spacing w:before="11"/>
        <w:rPr>
          <w:sz w:val="24"/>
          <w:szCs w:val="24"/>
        </w:rPr>
      </w:pPr>
    </w:p>
    <w:p w:rsidR="004636EB" w:rsidRPr="003B2F67" w:rsidP="002B326B" w14:paraId="5A4EA16E" w14:textId="4395B7BD">
      <w:pPr>
        <w:pStyle w:val="ListParagraph"/>
        <w:numPr>
          <w:ilvl w:val="1"/>
          <w:numId w:val="1"/>
        </w:numPr>
        <w:tabs>
          <w:tab w:val="left" w:pos="1123"/>
        </w:tabs>
        <w:ind w:left="1080" w:right="320"/>
        <w:rPr>
          <w:sz w:val="24"/>
          <w:szCs w:val="24"/>
        </w:rPr>
      </w:pPr>
      <w:r w:rsidRPr="003B2F67">
        <w:rPr>
          <w:sz w:val="24"/>
          <w:szCs w:val="24"/>
        </w:rPr>
        <w:t>A written request asking us to consult a business-information or credit-reporting</w:t>
      </w:r>
      <w:r w:rsidR="002B326B">
        <w:rPr>
          <w:sz w:val="24"/>
          <w:szCs w:val="24"/>
        </w:rPr>
        <w:t xml:space="preserve"> </w:t>
      </w:r>
      <w:r w:rsidRPr="003B2F67">
        <w:rPr>
          <w:sz w:val="24"/>
          <w:szCs w:val="24"/>
        </w:rPr>
        <w:t>service to determine your financial</w:t>
      </w:r>
      <w:r w:rsidRPr="003B2F67">
        <w:rPr>
          <w:spacing w:val="-14"/>
          <w:sz w:val="24"/>
          <w:szCs w:val="24"/>
        </w:rPr>
        <w:t xml:space="preserve"> </w:t>
      </w:r>
      <w:r w:rsidRPr="003B2F67">
        <w:rPr>
          <w:sz w:val="24"/>
          <w:szCs w:val="24"/>
        </w:rPr>
        <w:t>solvency.</w:t>
      </w:r>
    </w:p>
    <w:p w:rsidR="004636EB" w:rsidRPr="003B2F67" w:rsidP="002B326B" w14:paraId="1593D19B" w14:textId="77777777">
      <w:pPr>
        <w:pStyle w:val="BodyText"/>
        <w:ind w:left="1080" w:hanging="360"/>
        <w:rPr>
          <w:sz w:val="24"/>
          <w:szCs w:val="24"/>
        </w:rPr>
      </w:pPr>
    </w:p>
    <w:p w:rsidR="004636EB" w:rsidRPr="003B2F67" w:rsidP="002B326B" w14:paraId="62DCD636" w14:textId="5C5D9D06">
      <w:pPr>
        <w:pStyle w:val="ListParagraph"/>
        <w:numPr>
          <w:ilvl w:val="1"/>
          <w:numId w:val="1"/>
        </w:numPr>
        <w:tabs>
          <w:tab w:val="left" w:pos="1122"/>
        </w:tabs>
        <w:ind w:left="1080" w:right="161"/>
        <w:rPr>
          <w:sz w:val="24"/>
          <w:szCs w:val="24"/>
        </w:rPr>
      </w:pPr>
      <w:r w:rsidRPr="003B2F67">
        <w:rPr>
          <w:sz w:val="24"/>
          <w:szCs w:val="24"/>
        </w:rPr>
        <w:t>A $50 non-refundable filing fee to cover the cost of a credit reporting service</w:t>
      </w:r>
      <w:r w:rsidR="002B326B">
        <w:rPr>
          <w:sz w:val="24"/>
          <w:szCs w:val="24"/>
        </w:rPr>
        <w:t xml:space="preserve">.  </w:t>
      </w:r>
      <w:r w:rsidRPr="003B2F67">
        <w:rPr>
          <w:sz w:val="24"/>
          <w:szCs w:val="24"/>
        </w:rPr>
        <w:t>Your check must be made payable to ONRR and include “Filing Fee” and your TIN in the memo section</w:t>
      </w:r>
      <w:r w:rsidR="002B326B">
        <w:rPr>
          <w:sz w:val="24"/>
          <w:szCs w:val="24"/>
        </w:rPr>
        <w:t xml:space="preserve">.  </w:t>
      </w:r>
      <w:r w:rsidRPr="003B2F67">
        <w:rPr>
          <w:sz w:val="24"/>
          <w:szCs w:val="24"/>
        </w:rPr>
        <w:t xml:space="preserve">This fee must be submitted annually on the date we first determined you to be financially solvent </w:t>
      </w:r>
      <w:r w:rsidRPr="003B2F67">
        <w:rPr>
          <w:sz w:val="24"/>
          <w:szCs w:val="24"/>
        </w:rPr>
        <w:t>as long as</w:t>
      </w:r>
      <w:r w:rsidRPr="003B2F67">
        <w:rPr>
          <w:sz w:val="24"/>
          <w:szCs w:val="24"/>
        </w:rPr>
        <w:t xml:space="preserve"> you have active appeals and do not meet the $300 million net worth</w:t>
      </w:r>
      <w:r w:rsidRPr="003B2F67">
        <w:rPr>
          <w:spacing w:val="-25"/>
          <w:sz w:val="24"/>
          <w:szCs w:val="24"/>
        </w:rPr>
        <w:t xml:space="preserve"> </w:t>
      </w:r>
      <w:r w:rsidRPr="003B2F67">
        <w:rPr>
          <w:sz w:val="24"/>
          <w:szCs w:val="24"/>
        </w:rPr>
        <w:t>requirement.</w:t>
      </w:r>
    </w:p>
    <w:p w:rsidR="004636EB" w:rsidRPr="003B2F67" w14:paraId="4D12CA94" w14:textId="77777777">
      <w:pPr>
        <w:pStyle w:val="BodyText"/>
        <w:spacing w:before="10"/>
        <w:rPr>
          <w:sz w:val="24"/>
          <w:szCs w:val="24"/>
        </w:rPr>
      </w:pPr>
    </w:p>
    <w:p w:rsidR="004636EB" w:rsidRPr="003B2F67" w:rsidP="002B326B" w14:paraId="64F27E5C" w14:textId="3FE42BC1">
      <w:pPr>
        <w:pStyle w:val="BodyText"/>
        <w:ind w:right="281"/>
        <w:rPr>
          <w:sz w:val="24"/>
          <w:szCs w:val="24"/>
        </w:rPr>
      </w:pPr>
      <w:r w:rsidRPr="003B2F67">
        <w:rPr>
          <w:sz w:val="24"/>
          <w:szCs w:val="24"/>
        </w:rPr>
        <w:t>You must submit an audited consolidated balance sheet and tax returns, if required, annually</w:t>
      </w:r>
      <w:r w:rsidR="002B326B">
        <w:rPr>
          <w:sz w:val="24"/>
          <w:szCs w:val="24"/>
        </w:rPr>
        <w:t xml:space="preserve">.  </w:t>
      </w:r>
      <w:r w:rsidRPr="003B2F67">
        <w:rPr>
          <w:sz w:val="24"/>
          <w:szCs w:val="24"/>
        </w:rPr>
        <w:t xml:space="preserve">Your financial solvency will be evaluated annually on the date that you first demonstrated financial solvency </w:t>
      </w:r>
      <w:r w:rsidRPr="003B2F67">
        <w:rPr>
          <w:sz w:val="24"/>
          <w:szCs w:val="24"/>
        </w:rPr>
        <w:t>as long as</w:t>
      </w:r>
      <w:r w:rsidRPr="003B2F67">
        <w:rPr>
          <w:sz w:val="24"/>
          <w:szCs w:val="24"/>
        </w:rPr>
        <w:t xml:space="preserve"> you have active appeals.</w:t>
      </w:r>
    </w:p>
    <w:p w:rsidR="004636EB" w:rsidRPr="003B2F67" w:rsidP="002B326B" w14:paraId="45E66D28" w14:textId="77777777">
      <w:pPr>
        <w:pStyle w:val="BodyText"/>
        <w:rPr>
          <w:sz w:val="24"/>
          <w:szCs w:val="24"/>
        </w:rPr>
      </w:pPr>
    </w:p>
    <w:p w:rsidR="004E73C3" w:rsidP="002B326B" w14:paraId="62F4593C" w14:textId="77777777">
      <w:pPr>
        <w:pStyle w:val="BodyText"/>
        <w:ind w:right="92"/>
        <w:rPr>
          <w:sz w:val="24"/>
          <w:szCs w:val="24"/>
        </w:rPr>
      </w:pPr>
      <w:r w:rsidRPr="003B2F67">
        <w:rPr>
          <w:sz w:val="24"/>
          <w:szCs w:val="24"/>
        </w:rPr>
        <w:t>To</w:t>
      </w:r>
      <w:r w:rsidRPr="003B2F67" w:rsidR="00D525F7">
        <w:rPr>
          <w:sz w:val="24"/>
          <w:szCs w:val="24"/>
        </w:rPr>
        <w:t xml:space="preserve"> determine your financial solvency, we will use criteria </w:t>
      </w:r>
      <w:r w:rsidRPr="003B2F67" w:rsidR="00D525F7">
        <w:rPr>
          <w:sz w:val="24"/>
          <w:szCs w:val="24"/>
        </w:rPr>
        <w:t>similar to</w:t>
      </w:r>
      <w:r w:rsidRPr="003B2F67" w:rsidR="00D525F7">
        <w:rPr>
          <w:sz w:val="24"/>
          <w:szCs w:val="24"/>
        </w:rPr>
        <w:t xml:space="preserve"> those that a potential creditor would use to lend an amount equal to the surety instrument we would require.</w:t>
      </w:r>
    </w:p>
    <w:p w:rsidR="004E73C3" w:rsidP="002B326B" w14:paraId="4025BB26" w14:textId="77777777">
      <w:pPr>
        <w:pStyle w:val="BodyText"/>
        <w:ind w:right="92"/>
        <w:rPr>
          <w:sz w:val="24"/>
          <w:szCs w:val="24"/>
        </w:rPr>
      </w:pPr>
      <w:r w:rsidRPr="003B2F67">
        <w:rPr>
          <w:sz w:val="24"/>
          <w:szCs w:val="24"/>
        </w:rPr>
        <w:t>The business-information or credit-reporting agency must demonstrate your degree of risk as low to moderate.</w:t>
      </w:r>
    </w:p>
    <w:p w:rsidR="004E73C3" w:rsidP="002B326B" w14:paraId="700D53C8" w14:textId="649F4622">
      <w:pPr>
        <w:rPr>
          <w:sz w:val="24"/>
          <w:szCs w:val="24"/>
        </w:rPr>
      </w:pPr>
    </w:p>
    <w:p w:rsidR="004636EB" w:rsidRPr="003B2F67" w:rsidP="002B326B" w14:paraId="33F67A4A" w14:textId="5FEB1187">
      <w:pPr>
        <w:pStyle w:val="BodyText"/>
        <w:ind w:right="92"/>
        <w:rPr>
          <w:sz w:val="24"/>
          <w:szCs w:val="24"/>
        </w:rPr>
      </w:pPr>
      <w:r w:rsidRPr="003B2F67">
        <w:rPr>
          <w:sz w:val="24"/>
          <w:szCs w:val="24"/>
        </w:rPr>
        <w:t>If it is determined that you are financially solvent to our satisfaction, you will not be required to post a bond or other surety instrument</w:t>
      </w:r>
      <w:r w:rsidR="002B326B">
        <w:rPr>
          <w:sz w:val="24"/>
          <w:szCs w:val="24"/>
        </w:rPr>
        <w:t xml:space="preserve">.  </w:t>
      </w:r>
      <w:r w:rsidRPr="003B2F67">
        <w:rPr>
          <w:sz w:val="24"/>
          <w:szCs w:val="24"/>
        </w:rPr>
        <w:t>If it is determined that financial solvency was not demonstrated, you will be required to post a bond or other surety instrument.</w:t>
      </w:r>
    </w:p>
    <w:p w:rsidR="004636EB" w:rsidRPr="003B2F67" w14:paraId="11BE2BCC" w14:textId="77777777">
      <w:pPr>
        <w:pStyle w:val="BodyText"/>
        <w:spacing w:before="2"/>
        <w:rPr>
          <w:sz w:val="24"/>
          <w:szCs w:val="24"/>
        </w:rPr>
      </w:pPr>
    </w:p>
    <w:p w:rsidR="004636EB" w:rsidRPr="003B2F67" w:rsidP="003C119B" w14:paraId="47A2EC74" w14:textId="77777777">
      <w:pPr>
        <w:pStyle w:val="Heading2"/>
        <w:spacing w:before="1"/>
        <w:ind w:left="0"/>
        <w:rPr>
          <w:sz w:val="24"/>
          <w:szCs w:val="24"/>
        </w:rPr>
      </w:pPr>
      <w:r w:rsidRPr="003B2F67">
        <w:rPr>
          <w:sz w:val="24"/>
          <w:szCs w:val="24"/>
          <w:u w:val="single"/>
        </w:rPr>
        <w:t>DRAW DOWN PROCEDURES</w:t>
      </w:r>
    </w:p>
    <w:p w:rsidR="004636EB" w:rsidRPr="003B2F67" w14:paraId="5055F296" w14:textId="77777777">
      <w:pPr>
        <w:pStyle w:val="BodyText"/>
        <w:spacing w:before="8"/>
        <w:rPr>
          <w:b/>
          <w:sz w:val="24"/>
          <w:szCs w:val="24"/>
        </w:rPr>
      </w:pPr>
    </w:p>
    <w:p w:rsidR="004636EB" w:rsidRPr="003B2F67" w:rsidP="002B326B" w14:paraId="0C48332C" w14:textId="695C6BDE">
      <w:pPr>
        <w:pStyle w:val="BodyText"/>
        <w:spacing w:before="1"/>
        <w:ind w:right="86"/>
        <w:rPr>
          <w:sz w:val="24"/>
          <w:szCs w:val="24"/>
        </w:rPr>
      </w:pPr>
      <w:r w:rsidRPr="003B2F67">
        <w:rPr>
          <w:sz w:val="24"/>
          <w:szCs w:val="24"/>
        </w:rPr>
        <w:t>The ONRR will draw down on any surety type as soon as an appellant fails to comply with requirements, whether due to amount, time frames, or unacceptable surety submission, resubmission, or if you do not pay at the conclusion of your unsuccessful appeal (unless you request a continuation of the stay to appeal to the IBLA or a Federal Court)</w:t>
      </w:r>
      <w:r w:rsidR="002B326B">
        <w:rPr>
          <w:sz w:val="24"/>
          <w:szCs w:val="24"/>
        </w:rPr>
        <w:t xml:space="preserve">.  </w:t>
      </w:r>
      <w:r w:rsidRPr="003B2F67">
        <w:rPr>
          <w:sz w:val="24"/>
          <w:szCs w:val="24"/>
        </w:rPr>
        <w:t>Whenever ONRR must draw on a surety, the total amount due, and therefore to be drawn down, will be defined as unpaid principal plus interest accrued to the projected receipt date of the surety payment.</w:t>
      </w:r>
    </w:p>
    <w:p w:rsidR="004636EB" w:rsidRPr="003B2F67" w:rsidP="002B326B" w14:paraId="48DFC7D2" w14:textId="77777777">
      <w:pPr>
        <w:pStyle w:val="BodyText"/>
        <w:rPr>
          <w:sz w:val="24"/>
          <w:szCs w:val="24"/>
        </w:rPr>
      </w:pPr>
    </w:p>
    <w:p w:rsidR="00B93DE9" w:rsidRPr="003B2F67" w:rsidP="002B326B" w14:paraId="203A741E" w14:textId="095893E3">
      <w:pPr>
        <w:pStyle w:val="BodyText"/>
        <w:spacing w:before="1" w:line="480" w:lineRule="auto"/>
        <w:ind w:right="452"/>
        <w:rPr>
          <w:sz w:val="24"/>
          <w:szCs w:val="24"/>
        </w:rPr>
      </w:pPr>
      <w:r w:rsidRPr="003B2F67">
        <w:rPr>
          <w:sz w:val="24"/>
          <w:szCs w:val="24"/>
        </w:rPr>
        <w:t>If you have any questions, please contact</w:t>
      </w:r>
      <w:r w:rsidRPr="003B2F67" w:rsidR="0049365C">
        <w:rPr>
          <w:sz w:val="24"/>
          <w:szCs w:val="24"/>
        </w:rPr>
        <w:t xml:space="preserve"> Financial Services </w:t>
      </w:r>
      <w:r w:rsidRPr="003B2F67">
        <w:rPr>
          <w:sz w:val="24"/>
          <w:szCs w:val="24"/>
        </w:rPr>
        <w:t>at (303) 231-3801</w:t>
      </w:r>
      <w:r w:rsidRPr="003B2F67" w:rsidR="00245ED3">
        <w:rPr>
          <w:sz w:val="24"/>
          <w:szCs w:val="24"/>
        </w:rPr>
        <w:t>.</w:t>
      </w:r>
    </w:p>
    <w:p w:rsidR="004636EB" w:rsidRPr="003B2F67" w14:paraId="4C019CE7" w14:textId="0339E33F">
      <w:pPr>
        <w:pStyle w:val="BodyText"/>
        <w:spacing w:before="1" w:line="480" w:lineRule="auto"/>
        <w:ind w:left="120" w:right="452"/>
        <w:rPr>
          <w:sz w:val="24"/>
          <w:szCs w:val="24"/>
        </w:rPr>
      </w:pPr>
    </w:p>
    <w:sectPr w:rsidSect="007D790F">
      <w:footerReference w:type="default" r:id="rId6"/>
      <w:type w:val="continuous"/>
      <w:pgSz w:w="12240" w:h="15840"/>
      <w:pgMar w:top="1440" w:right="1440" w:bottom="1440" w:left="1440" w:header="0" w:footer="7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6EB" w14:paraId="3CF7A08B" w14:textId="709BA01D">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9418320</wp:posOffset>
              </wp:positionV>
              <wp:extent cx="127000" cy="194310"/>
              <wp:effectExtent l="3175" t="0" r="3175" b="0"/>
              <wp:wrapNone/>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36EB" w14:textId="77777777">
                          <w:pPr>
                            <w:spacing w:before="10"/>
                            <w:ind w:left="40"/>
                            <w:rPr>
                              <w:sz w:val="24"/>
                            </w:rPr>
                          </w:pPr>
                          <w:r>
                            <w:fldChar w:fldCharType="begin"/>
                          </w:r>
                          <w:r>
                            <w:rPr>
                              <w:w w:val="99"/>
                              <w:sz w:val="24"/>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10pt;height:15.3pt;margin-top:741.6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636EB" w14:paraId="6E2F3C7C" w14:textId="77777777">
                    <w:pPr>
                      <w:spacing w:before="10"/>
                      <w:ind w:left="40"/>
                      <w:rPr>
                        <w:sz w:val="24"/>
                      </w:rPr>
                    </w:pPr>
                    <w:r>
                      <w:fldChar w:fldCharType="begin"/>
                    </w:r>
                    <w:r>
                      <w:rPr>
                        <w:w w:val="99"/>
                        <w:sz w:val="24"/>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5D74C2"/>
    <w:multiLevelType w:val="hybridMultilevel"/>
    <w:tmpl w:val="E5C2D7FC"/>
    <w:lvl w:ilvl="0">
      <w:start w:val="303"/>
      <w:numFmt w:val="decimal"/>
      <w:lvlText w:val="(%1)"/>
      <w:lvlJc w:val="left"/>
      <w:pPr>
        <w:ind w:left="119" w:hanging="484"/>
        <w:jc w:val="left"/>
      </w:pPr>
      <w:rPr>
        <w:rFonts w:ascii="Times New Roman" w:eastAsia="Times New Roman" w:hAnsi="Times New Roman" w:cs="Times New Roman" w:hint="default"/>
        <w:spacing w:val="-1"/>
        <w:w w:val="100"/>
        <w:sz w:val="20"/>
        <w:szCs w:val="20"/>
      </w:rPr>
    </w:lvl>
    <w:lvl w:ilvl="1">
      <w:start w:val="1"/>
      <w:numFmt w:val="decimal"/>
      <w:lvlText w:val="%2."/>
      <w:lvlJc w:val="left"/>
      <w:pPr>
        <w:ind w:left="916" w:hanging="360"/>
      </w:pPr>
    </w:lvl>
    <w:lvl w:ilvl="2">
      <w:start w:val="0"/>
      <w:numFmt w:val="bullet"/>
      <w:lvlText w:val="•"/>
      <w:lvlJc w:val="left"/>
      <w:pPr>
        <w:ind w:left="1806" w:hanging="283"/>
      </w:pPr>
      <w:rPr>
        <w:rFonts w:hint="default"/>
      </w:rPr>
    </w:lvl>
    <w:lvl w:ilvl="3">
      <w:start w:val="0"/>
      <w:numFmt w:val="bullet"/>
      <w:lvlText w:val="•"/>
      <w:lvlJc w:val="left"/>
      <w:pPr>
        <w:ind w:left="2773" w:hanging="283"/>
      </w:pPr>
      <w:rPr>
        <w:rFonts w:hint="default"/>
      </w:rPr>
    </w:lvl>
    <w:lvl w:ilvl="4">
      <w:start w:val="0"/>
      <w:numFmt w:val="bullet"/>
      <w:lvlText w:val="•"/>
      <w:lvlJc w:val="left"/>
      <w:pPr>
        <w:ind w:left="3740" w:hanging="283"/>
      </w:pPr>
      <w:rPr>
        <w:rFonts w:hint="default"/>
      </w:rPr>
    </w:lvl>
    <w:lvl w:ilvl="5">
      <w:start w:val="0"/>
      <w:numFmt w:val="bullet"/>
      <w:lvlText w:val="•"/>
      <w:lvlJc w:val="left"/>
      <w:pPr>
        <w:ind w:left="4706" w:hanging="283"/>
      </w:pPr>
      <w:rPr>
        <w:rFonts w:hint="default"/>
      </w:rPr>
    </w:lvl>
    <w:lvl w:ilvl="6">
      <w:start w:val="0"/>
      <w:numFmt w:val="bullet"/>
      <w:lvlText w:val="•"/>
      <w:lvlJc w:val="left"/>
      <w:pPr>
        <w:ind w:left="5673" w:hanging="283"/>
      </w:pPr>
      <w:rPr>
        <w:rFonts w:hint="default"/>
      </w:rPr>
    </w:lvl>
    <w:lvl w:ilvl="7">
      <w:start w:val="0"/>
      <w:numFmt w:val="bullet"/>
      <w:lvlText w:val="•"/>
      <w:lvlJc w:val="left"/>
      <w:pPr>
        <w:ind w:left="6640" w:hanging="283"/>
      </w:pPr>
      <w:rPr>
        <w:rFonts w:hint="default"/>
      </w:rPr>
    </w:lvl>
    <w:lvl w:ilvl="8">
      <w:start w:val="0"/>
      <w:numFmt w:val="bullet"/>
      <w:lvlText w:val="•"/>
      <w:lvlJc w:val="left"/>
      <w:pPr>
        <w:ind w:left="7606" w:hanging="283"/>
      </w:pPr>
      <w:rPr>
        <w:rFonts w:hint="default"/>
      </w:rPr>
    </w:lvl>
  </w:abstractNum>
  <w:abstractNum w:abstractNumId="1">
    <w:nsid w:val="426C5ED7"/>
    <w:multiLevelType w:val="hybridMultilevel"/>
    <w:tmpl w:val="67FEECC6"/>
    <w:lvl w:ilvl="0">
      <w:start w:val="0"/>
      <w:numFmt w:val="bullet"/>
      <w:lvlText w:val="*"/>
      <w:lvlJc w:val="left"/>
      <w:pPr>
        <w:ind w:left="3151" w:hanging="152"/>
      </w:pPr>
      <w:rPr>
        <w:rFonts w:ascii="Times New Roman" w:eastAsia="Times New Roman" w:hAnsi="Times New Roman" w:cs="Times New Roman" w:hint="default"/>
        <w:w w:val="100"/>
        <w:sz w:val="20"/>
        <w:szCs w:val="20"/>
      </w:rPr>
    </w:lvl>
    <w:lvl w:ilvl="1">
      <w:start w:val="0"/>
      <w:numFmt w:val="bullet"/>
      <w:lvlText w:val="•"/>
      <w:lvlJc w:val="left"/>
      <w:pPr>
        <w:ind w:left="3802" w:hanging="152"/>
      </w:pPr>
      <w:rPr>
        <w:rFonts w:hint="default"/>
      </w:rPr>
    </w:lvl>
    <w:lvl w:ilvl="2">
      <w:start w:val="0"/>
      <w:numFmt w:val="bullet"/>
      <w:lvlText w:val="•"/>
      <w:lvlJc w:val="left"/>
      <w:pPr>
        <w:ind w:left="4444" w:hanging="152"/>
      </w:pPr>
      <w:rPr>
        <w:rFonts w:hint="default"/>
      </w:rPr>
    </w:lvl>
    <w:lvl w:ilvl="3">
      <w:start w:val="0"/>
      <w:numFmt w:val="bullet"/>
      <w:lvlText w:val="•"/>
      <w:lvlJc w:val="left"/>
      <w:pPr>
        <w:ind w:left="5086" w:hanging="152"/>
      </w:pPr>
      <w:rPr>
        <w:rFonts w:hint="default"/>
      </w:rPr>
    </w:lvl>
    <w:lvl w:ilvl="4">
      <w:start w:val="0"/>
      <w:numFmt w:val="bullet"/>
      <w:lvlText w:val="•"/>
      <w:lvlJc w:val="left"/>
      <w:pPr>
        <w:ind w:left="5728" w:hanging="152"/>
      </w:pPr>
      <w:rPr>
        <w:rFonts w:hint="default"/>
      </w:rPr>
    </w:lvl>
    <w:lvl w:ilvl="5">
      <w:start w:val="0"/>
      <w:numFmt w:val="bullet"/>
      <w:lvlText w:val="•"/>
      <w:lvlJc w:val="left"/>
      <w:pPr>
        <w:ind w:left="6370" w:hanging="152"/>
      </w:pPr>
      <w:rPr>
        <w:rFonts w:hint="default"/>
      </w:rPr>
    </w:lvl>
    <w:lvl w:ilvl="6">
      <w:start w:val="0"/>
      <w:numFmt w:val="bullet"/>
      <w:lvlText w:val="•"/>
      <w:lvlJc w:val="left"/>
      <w:pPr>
        <w:ind w:left="7012" w:hanging="152"/>
      </w:pPr>
      <w:rPr>
        <w:rFonts w:hint="default"/>
      </w:rPr>
    </w:lvl>
    <w:lvl w:ilvl="7">
      <w:start w:val="0"/>
      <w:numFmt w:val="bullet"/>
      <w:lvlText w:val="•"/>
      <w:lvlJc w:val="left"/>
      <w:pPr>
        <w:ind w:left="7654" w:hanging="152"/>
      </w:pPr>
      <w:rPr>
        <w:rFonts w:hint="default"/>
      </w:rPr>
    </w:lvl>
    <w:lvl w:ilvl="8">
      <w:start w:val="0"/>
      <w:numFmt w:val="bullet"/>
      <w:lvlText w:val="•"/>
      <w:lvlJc w:val="left"/>
      <w:pPr>
        <w:ind w:left="8296" w:hanging="152"/>
      </w:pPr>
      <w:rPr>
        <w:rFonts w:hint="default"/>
      </w:rPr>
    </w:lvl>
  </w:abstractNum>
  <w:num w:numId="1" w16cid:durableId="238830725">
    <w:abstractNumId w:val="0"/>
  </w:num>
  <w:num w:numId="2" w16cid:durableId="690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EB"/>
    <w:rsid w:val="0001481E"/>
    <w:rsid w:val="0006723F"/>
    <w:rsid w:val="000E5CCB"/>
    <w:rsid w:val="00245ED3"/>
    <w:rsid w:val="00285E10"/>
    <w:rsid w:val="002B326B"/>
    <w:rsid w:val="002D5F19"/>
    <w:rsid w:val="003714CF"/>
    <w:rsid w:val="003A6C6B"/>
    <w:rsid w:val="003B2F67"/>
    <w:rsid w:val="003C119B"/>
    <w:rsid w:val="003C55F7"/>
    <w:rsid w:val="0043423F"/>
    <w:rsid w:val="004636EB"/>
    <w:rsid w:val="0049365C"/>
    <w:rsid w:val="004E73C3"/>
    <w:rsid w:val="005970FF"/>
    <w:rsid w:val="005D246A"/>
    <w:rsid w:val="00642AD0"/>
    <w:rsid w:val="006B5F7E"/>
    <w:rsid w:val="006D37EC"/>
    <w:rsid w:val="00742537"/>
    <w:rsid w:val="007D790F"/>
    <w:rsid w:val="008E468B"/>
    <w:rsid w:val="00B022CA"/>
    <w:rsid w:val="00B270BF"/>
    <w:rsid w:val="00B93DE9"/>
    <w:rsid w:val="00BB5234"/>
    <w:rsid w:val="00C02CC5"/>
    <w:rsid w:val="00CF6CA8"/>
    <w:rsid w:val="00D525F7"/>
    <w:rsid w:val="00DC0367"/>
    <w:rsid w:val="00DD66E4"/>
    <w:rsid w:val="00E06A5A"/>
    <w:rsid w:val="00E25C83"/>
    <w:rsid w:val="00F143C3"/>
    <w:rsid w:val="00FA0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5FD11"/>
  <w15:docId w15:val="{D80E631B-28F6-44EB-9C30-7C3CE139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26B"/>
    <w:rPr>
      <w:rFonts w:ascii="Times New Roman" w:eastAsia="Times New Roman" w:hAnsi="Times New Roman" w:cs="Times New Roman"/>
    </w:rPr>
  </w:style>
  <w:style w:type="paragraph" w:styleId="Heading1">
    <w:name w:val="heading 1"/>
    <w:basedOn w:val="Normal"/>
    <w:uiPriority w:val="9"/>
    <w:qFormat/>
    <w:pPr>
      <w:ind w:left="1957"/>
      <w:outlineLvl w:val="0"/>
    </w:pPr>
    <w:rPr>
      <w:b/>
      <w:bCs/>
      <w:sz w:val="24"/>
      <w:szCs w:val="24"/>
    </w:rPr>
  </w:style>
  <w:style w:type="paragraph" w:styleId="Heading2">
    <w:name w:val="heading 2"/>
    <w:basedOn w:val="Normal"/>
    <w:uiPriority w:val="9"/>
    <w:unhideWhenUsed/>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NoSpacing">
    <w:name w:val="No Spacing"/>
    <w:uiPriority w:val="1"/>
    <w:qFormat/>
    <w:rsid w:val="003B2F67"/>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85E10"/>
    <w:rPr>
      <w:rFonts w:ascii="Times New Roman" w:eastAsia="Times New Roman" w:hAnsi="Times New Roman" w:cs="Times New Roman"/>
      <w:sz w:val="20"/>
      <w:szCs w:val="20"/>
    </w:rPr>
  </w:style>
  <w:style w:type="table" w:styleId="TableGrid">
    <w:name w:val="Table Grid"/>
    <w:basedOn w:val="TableNormal"/>
    <w:uiPriority w:val="39"/>
    <w:rsid w:val="00BB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ebtcoll@onrr.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84DB-F90C-493D-B1E9-3D2DD561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Surety Instrument Posting Instr 012312.doc</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Surety Instrument Posting Instr 012312.doc</dc:title>
  <dc:creator>hursth</dc:creator>
  <cp:lastModifiedBy>Urioste, Antoinette J</cp:lastModifiedBy>
  <cp:revision>3</cp:revision>
  <dcterms:created xsi:type="dcterms:W3CDTF">2023-05-08T20:38:00Z</dcterms:created>
  <dcterms:modified xsi:type="dcterms:W3CDTF">2023-05-08T20:40:00Z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2012-01-24T00:00:00Z</vt:filetime>
  </property>
  <property fmtid="{D5CDD505-2E9C-101B-9397-08002B2CF9AE}" pid="3" name="Creator">
    <vt:lpwstr>PScript5.dll Version 5.2.2</vt:lpwstr>
  </property>
  <property fmtid="{D5CDD505-2E9C-101B-9397-08002B2CF9AE}" pid="4" name="LastSaved">
    <vt:filetime>2020-05-28T00:00:00Z</vt:filetime>
  </property>
</Properties>
</file>