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0B55" w:rsidP="00E60B55" w14:paraId="632E7346" w14:textId="77777777">
      <w:pPr>
        <w:pStyle w:val="CBHeading1"/>
      </w:pPr>
      <w:r>
        <w:rPr>
          <w:noProof/>
        </w:rPr>
        <mc:AlternateContent>
          <mc:Choice Requires="wps">
            <w:drawing>
              <wp:anchor distT="45720" distB="45720" distL="114300" distR="114300" simplePos="0" relativeHeight="251658240" behindDoc="1" locked="0" layoutInCell="1" allowOverlap="1">
                <wp:simplePos x="0" y="0"/>
                <wp:positionH relativeFrom="column">
                  <wp:posOffset>-350596</wp:posOffset>
                </wp:positionH>
                <wp:positionV relativeFrom="paragraph">
                  <wp:posOffset>-882675</wp:posOffset>
                </wp:positionV>
                <wp:extent cx="4294022" cy="1460500"/>
                <wp:effectExtent l="0" t="0" r="0" b="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94022" cy="1460500"/>
                        </a:xfrm>
                        <a:prstGeom prst="rect">
                          <a:avLst/>
                        </a:prstGeom>
                        <a:noFill/>
                        <a:ln w="9525">
                          <a:noFill/>
                          <a:miter lim="800000"/>
                          <a:headEnd/>
                          <a:tailEnd/>
                        </a:ln>
                      </wps:spPr>
                      <wps:txbx>
                        <w:txbxContent>
                          <w:p w:rsidR="00935639" w:rsidRPr="00FF5308" w:rsidP="00F8677B" w14:textId="77777777">
                            <w:pPr>
                              <w:pStyle w:val="ListParagraph"/>
                              <w:rPr>
                                <w:rFonts w:ascii="Rockwell" w:hAnsi="Rockwell"/>
                                <w:noProof/>
                                <w:color w:val="FFFFFF" w:themeColor="background1"/>
                                <w:sz w:val="40"/>
                                <w:szCs w:val="40"/>
                              </w:rPr>
                            </w:pPr>
                          </w:p>
                          <w:p w:rsidR="00F8677B" w:rsidRPr="00FF5308" w:rsidP="00935639" w14:textId="48D5B70E">
                            <w:pPr>
                              <w:pStyle w:val="ListParagraph"/>
                              <w:ind w:left="0"/>
                              <w:rPr>
                                <w:rFonts w:ascii="Rockwell" w:hAnsi="Rockwell"/>
                                <w:noProof/>
                                <w:color w:val="FFFFFF" w:themeColor="background1"/>
                                <w:sz w:val="40"/>
                                <w:szCs w:val="40"/>
                              </w:rPr>
                            </w:pPr>
                            <w:r>
                              <w:rPr>
                                <w:rFonts w:ascii="Rockwell" w:hAnsi="Rockwell"/>
                                <w:noProof/>
                                <w:color w:val="FFFFFF" w:themeColor="background1"/>
                                <w:sz w:val="40"/>
                                <w:szCs w:val="40"/>
                              </w:rPr>
                              <w:t>C</w:t>
                            </w:r>
                            <w:r w:rsidR="00536335">
                              <w:rPr>
                                <w:rFonts w:ascii="Rockwell" w:hAnsi="Rockwell"/>
                                <w:noProof/>
                                <w:color w:val="FFFFFF" w:themeColor="background1"/>
                                <w:sz w:val="40"/>
                                <w:szCs w:val="40"/>
                              </w:rPr>
                              <w:t>hild and Family Services Reviews (CFSR)</w:t>
                            </w:r>
                            <w:r>
                              <w:rPr>
                                <w:rFonts w:ascii="Rockwell" w:hAnsi="Rockwell"/>
                                <w:noProof/>
                                <w:color w:val="FFFFFF" w:themeColor="background1"/>
                                <w:sz w:val="40"/>
                                <w:szCs w:val="40"/>
                              </w:rPr>
                              <w:t xml:space="preserve"> State Leads and CFSR Specialists</w:t>
                            </w:r>
                            <w:r w:rsidR="00412622">
                              <w:rPr>
                                <w:rFonts w:ascii="Rockwell" w:hAnsi="Rockwell"/>
                                <w:noProof/>
                                <w:color w:val="FFFFFF" w:themeColor="background1"/>
                                <w:sz w:val="40"/>
                                <w:szCs w:val="40"/>
                              </w:rPr>
                              <w:t>: Interview Protocol</w:t>
                            </w:r>
                          </w:p>
                          <w:p w:rsidR="00935639" w:rsidRPr="00FF5308" w:rsidP="00F8677B" w14:textId="77777777">
                            <w:pPr>
                              <w:pStyle w:val="ListParagraph"/>
                              <w:rPr>
                                <w:rFonts w:ascii="Rockwell" w:hAnsi="Rockwell"/>
                                <w:noProof/>
                                <w:color w:val="FFFFFF" w:themeColor="background1"/>
                                <w:sz w:val="40"/>
                                <w:szCs w:val="40"/>
                              </w:rPr>
                            </w:pPr>
                          </w:p>
                          <w:p w:rsidR="00E95A40" w:rsidRPr="00FF5308" w:rsidP="00D928B8" w14:textId="77777777">
                            <w:pPr>
                              <w:rPr>
                                <w:rFonts w:ascii="Rockwell" w:hAnsi="Rockwell"/>
                                <w:color w:val="FFFFFF" w:themeColor="background1"/>
                                <w:sz w:val="36"/>
                                <w:szCs w:val="3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38.1pt;height:115pt;margin-top:-69.5pt;margin-left:-27.6pt;mso-height-percent:0;mso-height-relative:margin;mso-width-percent:0;mso-width-relative:margin;mso-wrap-distance-bottom:3.6pt;mso-wrap-distance-left:9pt;mso-wrap-distance-right:9pt;mso-wrap-distance-top:3.6pt;mso-wrap-style:square;position:absolute;visibility:visible;v-text-anchor:top;z-index:-251657216" filled="f" stroked="f">
                <v:textbox>
                  <w:txbxContent>
                    <w:p w:rsidR="00935639" w:rsidRPr="00FF5308" w:rsidP="00F8677B" w14:paraId="4E55CFCD" w14:textId="77777777">
                      <w:pPr>
                        <w:pStyle w:val="ListParagraph"/>
                        <w:rPr>
                          <w:rFonts w:ascii="Rockwell" w:hAnsi="Rockwell"/>
                          <w:noProof/>
                          <w:color w:val="FFFFFF" w:themeColor="background1"/>
                          <w:sz w:val="40"/>
                          <w:szCs w:val="40"/>
                        </w:rPr>
                      </w:pPr>
                    </w:p>
                    <w:p w:rsidR="00F8677B" w:rsidRPr="00FF5308" w:rsidP="00935639" w14:paraId="4D11C097" w14:textId="48D5B70E">
                      <w:pPr>
                        <w:pStyle w:val="ListParagraph"/>
                        <w:ind w:left="0"/>
                        <w:rPr>
                          <w:rFonts w:ascii="Rockwell" w:hAnsi="Rockwell"/>
                          <w:noProof/>
                          <w:color w:val="FFFFFF" w:themeColor="background1"/>
                          <w:sz w:val="40"/>
                          <w:szCs w:val="40"/>
                        </w:rPr>
                      </w:pPr>
                      <w:r>
                        <w:rPr>
                          <w:rFonts w:ascii="Rockwell" w:hAnsi="Rockwell"/>
                          <w:noProof/>
                          <w:color w:val="FFFFFF" w:themeColor="background1"/>
                          <w:sz w:val="40"/>
                          <w:szCs w:val="40"/>
                        </w:rPr>
                        <w:t>C</w:t>
                      </w:r>
                      <w:r w:rsidR="00536335">
                        <w:rPr>
                          <w:rFonts w:ascii="Rockwell" w:hAnsi="Rockwell"/>
                          <w:noProof/>
                          <w:color w:val="FFFFFF" w:themeColor="background1"/>
                          <w:sz w:val="40"/>
                          <w:szCs w:val="40"/>
                        </w:rPr>
                        <w:t>hild and Family Services Reviews (CFSR)</w:t>
                      </w:r>
                      <w:r>
                        <w:rPr>
                          <w:rFonts w:ascii="Rockwell" w:hAnsi="Rockwell"/>
                          <w:noProof/>
                          <w:color w:val="FFFFFF" w:themeColor="background1"/>
                          <w:sz w:val="40"/>
                          <w:szCs w:val="40"/>
                        </w:rPr>
                        <w:t xml:space="preserve"> State Leads and CFSR Specialists</w:t>
                      </w:r>
                      <w:r w:rsidR="00412622">
                        <w:rPr>
                          <w:rFonts w:ascii="Rockwell" w:hAnsi="Rockwell"/>
                          <w:noProof/>
                          <w:color w:val="FFFFFF" w:themeColor="background1"/>
                          <w:sz w:val="40"/>
                          <w:szCs w:val="40"/>
                        </w:rPr>
                        <w:t>: Interview Protocol</w:t>
                      </w:r>
                    </w:p>
                    <w:p w:rsidR="00935639" w:rsidRPr="00FF5308" w:rsidP="00F8677B" w14:paraId="1AD07994" w14:textId="77777777">
                      <w:pPr>
                        <w:pStyle w:val="ListParagraph"/>
                        <w:rPr>
                          <w:rFonts w:ascii="Rockwell" w:hAnsi="Rockwell"/>
                          <w:noProof/>
                          <w:color w:val="FFFFFF" w:themeColor="background1"/>
                          <w:sz w:val="40"/>
                          <w:szCs w:val="40"/>
                        </w:rPr>
                      </w:pPr>
                    </w:p>
                    <w:p w:rsidR="00E95A40" w:rsidRPr="00FF5308" w:rsidP="00D928B8" w14:paraId="4AD4D963" w14:textId="77777777">
                      <w:pPr>
                        <w:rPr>
                          <w:rFonts w:ascii="Rockwell" w:hAnsi="Rockwell"/>
                          <w:color w:val="FFFFFF" w:themeColor="background1"/>
                          <w:sz w:val="36"/>
                          <w:szCs w:val="36"/>
                        </w:rPr>
                      </w:pPr>
                    </w:p>
                  </w:txbxContent>
                </v:textbox>
              </v:shape>
            </w:pict>
          </mc:Fallback>
        </mc:AlternateContent>
      </w:r>
    </w:p>
    <w:p w:rsidR="00267895" w:rsidP="00267895" w14:paraId="56FA3418" w14:textId="77777777">
      <w:pPr>
        <w:pStyle w:val="CBHeading1"/>
      </w:pPr>
    </w:p>
    <w:p w:rsidR="00B2698E" w:rsidRPr="00B2698E" w:rsidP="00B2698E" w14:paraId="41EEB251" w14:textId="77777777">
      <w:pPr>
        <w:pStyle w:val="Heading1"/>
        <w:rPr>
          <w:sz w:val="20"/>
          <w:szCs w:val="20"/>
        </w:rPr>
      </w:pPr>
    </w:p>
    <w:p w:rsidR="00007910" w:rsidP="00007910" w14:paraId="7A144E97" w14:textId="77777777">
      <w:pPr>
        <w:pStyle w:val="Header"/>
        <w:tabs>
          <w:tab w:val="left" w:pos="3150"/>
        </w:tabs>
        <w:jc w:val="right"/>
        <w:rPr>
          <w:rFonts w:ascii="ArialMT" w:hAnsi="ArialMT" w:cs="ArialMT" w:hint="eastAsia"/>
          <w:sz w:val="18"/>
          <w:szCs w:val="18"/>
        </w:rPr>
      </w:pPr>
      <w:r w:rsidRPr="1D07AAE4">
        <w:rPr>
          <w:rFonts w:ascii="Arial" w:hAnsi="Arial" w:cs="Arial"/>
          <w:b/>
          <w:bCs/>
          <w:sz w:val="18"/>
          <w:szCs w:val="18"/>
        </w:rPr>
        <w:t xml:space="preserve">OMB Control No.: </w:t>
      </w:r>
      <w:r w:rsidRPr="00AE25F5">
        <w:rPr>
          <w:rFonts w:ascii="Arial" w:hAnsi="Arial" w:cs="Arial"/>
          <w:b/>
          <w:sz w:val="18"/>
          <w:szCs w:val="18"/>
        </w:rPr>
        <w:t>0970-04</w:t>
      </w:r>
      <w:r>
        <w:rPr>
          <w:rFonts w:ascii="Arial" w:hAnsi="Arial" w:cs="Arial"/>
          <w:b/>
          <w:sz w:val="18"/>
          <w:szCs w:val="18"/>
        </w:rPr>
        <w:t>01</w:t>
      </w:r>
    </w:p>
    <w:p w:rsidR="004A5E8B" w:rsidP="00FD34FF" w14:paraId="7FC0E1A3" w14:textId="40FF86E1">
      <w:pPr>
        <w:pStyle w:val="Header"/>
        <w:jc w:val="right"/>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248920</wp:posOffset>
                </wp:positionV>
                <wp:extent cx="6229350" cy="1161415"/>
                <wp:effectExtent l="0" t="0" r="19050" b="19685"/>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161415"/>
                        </a:xfrm>
                        <a:prstGeom prst="rect">
                          <a:avLst/>
                        </a:prstGeom>
                        <a:solidFill>
                          <a:srgbClr val="FFFFFF"/>
                        </a:solidFill>
                        <a:ln w="9525">
                          <a:solidFill>
                            <a:srgbClr val="000000"/>
                          </a:solidFill>
                          <a:miter lim="800000"/>
                          <a:headEnd/>
                          <a:tailEnd/>
                        </a:ln>
                      </wps:spPr>
                      <wps:txbx>
                        <w:txbxContent>
                          <w:p w:rsidR="00007910" w:rsidRPr="00A91A9E" w:rsidP="00007910" w14:textId="5DF79715">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sidRPr="00EB5A82">
                              <w:rPr>
                                <w:rFonts w:ascii="Arial" w:hAnsi="Arial" w:cs="Arial"/>
                                <w:i/>
                                <w:sz w:val="16"/>
                                <w:szCs w:val="16"/>
                              </w:rPr>
                              <w:t>gather feedback about your experiences with the Center for States services. Your contribution to the evaluation effort is extremely valuable and will be used to improve future services</w:t>
                            </w:r>
                            <w:r w:rsidRPr="00A91A9E">
                              <w:rPr>
                                <w:rFonts w:ascii="Arial" w:hAnsi="Arial" w:cs="Arial"/>
                                <w:i/>
                                <w:sz w:val="16"/>
                                <w:szCs w:val="16"/>
                              </w:rPr>
                              <w:t xml:space="preserve">. Public reporting burden for this collection of information is estimated to average </w:t>
                            </w:r>
                            <w:r>
                              <w:rPr>
                                <w:rFonts w:ascii="Arial" w:hAnsi="Arial" w:cs="Arial"/>
                                <w:i/>
                                <w:sz w:val="16"/>
                                <w:szCs w:val="16"/>
                              </w:rPr>
                              <w:t>60</w:t>
                            </w:r>
                            <w:r w:rsidRPr="00A91A9E">
                              <w:rPr>
                                <w:rFonts w:ascii="Arial" w:hAnsi="Arial" w:cs="Arial"/>
                                <w:i/>
                                <w:sz w:val="16"/>
                                <w:szCs w:val="16"/>
                              </w:rPr>
                              <w:t xml:space="preserve"> minutes per respon</w:t>
                            </w:r>
                            <w:r w:rsidR="00BF30AE">
                              <w:rPr>
                                <w:rFonts w:ascii="Arial" w:hAnsi="Arial" w:cs="Arial"/>
                                <w:i/>
                                <w:sz w:val="16"/>
                                <w:szCs w:val="16"/>
                              </w:rPr>
                              <w:t>se</w:t>
                            </w:r>
                            <w:r w:rsidRPr="00A91A9E">
                              <w:rPr>
                                <w:rFonts w:ascii="Arial" w:hAnsi="Arial" w:cs="Arial"/>
                                <w:i/>
                                <w:sz w:val="16"/>
                                <w:szCs w:val="16"/>
                              </w:rPr>
                              <w:t xml:space="preserve">, including the time for reviewing instructions, </w:t>
                            </w:r>
                            <w:r w:rsidRPr="00A91A9E">
                              <w:rPr>
                                <w:rFonts w:ascii="Arial" w:hAnsi="Arial" w:cs="Arial"/>
                                <w:i/>
                                <w:sz w:val="16"/>
                                <w:szCs w:val="16"/>
                              </w:rPr>
                              <w:t>gathering</w:t>
                            </w:r>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Christine Leicht</w:t>
                            </w:r>
                            <w:r w:rsidRPr="00A91A9E">
                              <w:rPr>
                                <w:rFonts w:ascii="Arial" w:hAnsi="Arial" w:cs="Arial"/>
                                <w:i/>
                                <w:sz w:val="16"/>
                                <w:szCs w:val="16"/>
                              </w:rPr>
                              <w:t xml:space="preserve">, </w:t>
                            </w:r>
                            <w:r>
                              <w:rPr>
                                <w:rFonts w:ascii="Arial" w:hAnsi="Arial" w:cs="Arial"/>
                                <w:i/>
                                <w:sz w:val="16"/>
                                <w:szCs w:val="16"/>
                              </w:rPr>
                              <w:t>Center for States,</w:t>
                            </w:r>
                            <w:r w:rsidRPr="00A91A9E">
                              <w:rPr>
                                <w:rFonts w:ascii="Arial" w:hAnsi="Arial" w:cs="Arial"/>
                                <w:i/>
                                <w:sz w:val="16"/>
                                <w:szCs w:val="16"/>
                              </w:rPr>
                              <w:t xml:space="preserve"> by e-mail at </w:t>
                            </w:r>
                            <w:hyperlink r:id="rId9" w:history="1">
                              <w:r w:rsidRPr="00F973A6">
                                <w:rPr>
                                  <w:rStyle w:val="Hyperlink"/>
                                  <w:rFonts w:ascii="Arial" w:hAnsi="Arial" w:cs="Arial"/>
                                  <w:i/>
                                  <w:sz w:val="16"/>
                                  <w:szCs w:val="16"/>
                                </w:rPr>
                                <w:t>Christine.Leicht@icf.com</w:t>
                              </w:r>
                            </w:hyperlink>
                            <w:r w:rsidRPr="00A91A9E">
                              <w:rPr>
                                <w:rFonts w:ascii="Arial" w:hAnsi="Arial" w:cs="Arial"/>
                                <w:i/>
                                <w:sz w:val="16"/>
                                <w:szCs w:val="16"/>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26" type="#_x0000_t202" style="width:490.5pt;height:91.45pt;margin-top:19.6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1312">
                <v:textbox>
                  <w:txbxContent>
                    <w:p w:rsidR="00007910" w:rsidRPr="00A91A9E" w:rsidP="00007910" w14:paraId="36F5F853" w14:textId="5DF79715">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sidRPr="00EB5A82">
                        <w:rPr>
                          <w:rFonts w:ascii="Arial" w:hAnsi="Arial" w:cs="Arial"/>
                          <w:i/>
                          <w:sz w:val="16"/>
                          <w:szCs w:val="16"/>
                        </w:rPr>
                        <w:t>gather feedback about your experiences with the Center for States services. Your contribution to the evaluation effort is extremely valuable and will be used to improve future services</w:t>
                      </w:r>
                      <w:r w:rsidRPr="00A91A9E">
                        <w:rPr>
                          <w:rFonts w:ascii="Arial" w:hAnsi="Arial" w:cs="Arial"/>
                          <w:i/>
                          <w:sz w:val="16"/>
                          <w:szCs w:val="16"/>
                        </w:rPr>
                        <w:t xml:space="preserve">. Public reporting burden for this collection of information is estimated to average </w:t>
                      </w:r>
                      <w:r>
                        <w:rPr>
                          <w:rFonts w:ascii="Arial" w:hAnsi="Arial" w:cs="Arial"/>
                          <w:i/>
                          <w:sz w:val="16"/>
                          <w:szCs w:val="16"/>
                        </w:rPr>
                        <w:t>60</w:t>
                      </w:r>
                      <w:r w:rsidRPr="00A91A9E">
                        <w:rPr>
                          <w:rFonts w:ascii="Arial" w:hAnsi="Arial" w:cs="Arial"/>
                          <w:i/>
                          <w:sz w:val="16"/>
                          <w:szCs w:val="16"/>
                        </w:rPr>
                        <w:t xml:space="preserve"> minutes per respon</w:t>
                      </w:r>
                      <w:r w:rsidR="00BF30AE">
                        <w:rPr>
                          <w:rFonts w:ascii="Arial" w:hAnsi="Arial" w:cs="Arial"/>
                          <w:i/>
                          <w:sz w:val="16"/>
                          <w:szCs w:val="16"/>
                        </w:rPr>
                        <w:t>se</w:t>
                      </w:r>
                      <w:r w:rsidRPr="00A91A9E">
                        <w:rPr>
                          <w:rFonts w:ascii="Arial" w:hAnsi="Arial" w:cs="Arial"/>
                          <w:i/>
                          <w:sz w:val="16"/>
                          <w:szCs w:val="16"/>
                        </w:rPr>
                        <w:t xml:space="preserve">, including the time for reviewing instructions, </w:t>
                      </w:r>
                      <w:r w:rsidRPr="00A91A9E">
                        <w:rPr>
                          <w:rFonts w:ascii="Arial" w:hAnsi="Arial" w:cs="Arial"/>
                          <w:i/>
                          <w:sz w:val="16"/>
                          <w:szCs w:val="16"/>
                        </w:rPr>
                        <w:t>gathering</w:t>
                      </w:r>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Christine Leicht</w:t>
                      </w:r>
                      <w:r w:rsidRPr="00A91A9E">
                        <w:rPr>
                          <w:rFonts w:ascii="Arial" w:hAnsi="Arial" w:cs="Arial"/>
                          <w:i/>
                          <w:sz w:val="16"/>
                          <w:szCs w:val="16"/>
                        </w:rPr>
                        <w:t xml:space="preserve">, </w:t>
                      </w:r>
                      <w:r>
                        <w:rPr>
                          <w:rFonts w:ascii="Arial" w:hAnsi="Arial" w:cs="Arial"/>
                          <w:i/>
                          <w:sz w:val="16"/>
                          <w:szCs w:val="16"/>
                        </w:rPr>
                        <w:t>Center for States,</w:t>
                      </w:r>
                      <w:r w:rsidRPr="00A91A9E">
                        <w:rPr>
                          <w:rFonts w:ascii="Arial" w:hAnsi="Arial" w:cs="Arial"/>
                          <w:i/>
                          <w:sz w:val="16"/>
                          <w:szCs w:val="16"/>
                        </w:rPr>
                        <w:t xml:space="preserve"> by e-mail at </w:t>
                      </w:r>
                      <w:hyperlink r:id="rId9" w:history="1">
                        <w:r w:rsidRPr="00F973A6">
                          <w:rPr>
                            <w:rStyle w:val="Hyperlink"/>
                            <w:rFonts w:ascii="Arial" w:hAnsi="Arial" w:cs="Arial"/>
                            <w:i/>
                            <w:sz w:val="16"/>
                            <w:szCs w:val="16"/>
                          </w:rPr>
                          <w:t>Christine.Leicht@icf.com</w:t>
                        </w:r>
                      </w:hyperlink>
                      <w:r w:rsidRPr="00A91A9E">
                        <w:rPr>
                          <w:rFonts w:ascii="Arial" w:hAnsi="Arial" w:cs="Arial"/>
                          <w:i/>
                          <w:sz w:val="16"/>
                          <w:szCs w:val="16"/>
                        </w:rPr>
                        <w:t>.</w:t>
                      </w:r>
                    </w:p>
                  </w:txbxContent>
                </v:textbox>
                <w10:wrap type="square"/>
              </v:shape>
            </w:pict>
          </mc:Fallback>
        </mc:AlternateContent>
      </w:r>
      <w:r w:rsidRPr="3AC112A1">
        <w:rPr>
          <w:rFonts w:ascii="Arial" w:hAnsi="Arial" w:cs="Arial"/>
          <w:b/>
          <w:bCs/>
          <w:sz w:val="18"/>
          <w:szCs w:val="18"/>
        </w:rPr>
        <w:t xml:space="preserve">Expiration Date: </w:t>
      </w:r>
      <w:r w:rsidRPr="0048567D">
        <w:rPr>
          <w:rFonts w:ascii="Arial" w:hAnsi="Arial" w:cs="Arial"/>
          <w:b/>
          <w:bCs/>
          <w:sz w:val="18"/>
          <w:szCs w:val="18"/>
        </w:rPr>
        <w:t>06/30/2024</w:t>
      </w:r>
    </w:p>
    <w:p w:rsidR="00412622" w:rsidRPr="00BB394F" w:rsidP="00267895" w14:paraId="28081763" w14:textId="33CDF871">
      <w:pPr>
        <w:pStyle w:val="CBHeading1"/>
      </w:pPr>
      <w:r>
        <w:t>Prior to the Interview</w:t>
      </w:r>
      <w:r>
        <w:rPr>
          <w:rStyle w:val="FootnoteReference"/>
        </w:rPr>
        <w:footnoteReference w:id="3"/>
      </w:r>
    </w:p>
    <w:p w:rsidR="00BB394F" w:rsidRPr="00BB394F" w:rsidP="00BB394F" w14:paraId="789EB91F" w14:textId="77777777">
      <w:pPr>
        <w:pStyle w:val="CBBODY"/>
        <w:spacing w:after="0"/>
        <w:rPr>
          <w:u w:val="single"/>
        </w:rPr>
      </w:pPr>
    </w:p>
    <w:p w:rsidR="00BB394F" w:rsidRPr="00BB394F" w:rsidP="00BB394F" w14:paraId="7C30CA34" w14:textId="77777777">
      <w:pPr>
        <w:pStyle w:val="CBBODY"/>
        <w:spacing w:after="0"/>
      </w:pPr>
      <w:r w:rsidRPr="00BB394F">
        <w:t xml:space="preserve">Interviewer: Please familiarize yourself with the Tailored Services CFSR Round 4 Support Plan one week prior to conducting the interview. Specify the planned activities or stated deliverables from the list below. </w:t>
      </w:r>
    </w:p>
    <w:p w:rsidR="00BB394F" w:rsidRPr="00BB394F" w:rsidP="00BB394F" w14:paraId="76CA151D" w14:textId="77777777">
      <w:pPr>
        <w:pStyle w:val="CBBODY"/>
        <w:spacing w:after="0"/>
      </w:pPr>
    </w:p>
    <w:p w:rsidR="00BB394F" w:rsidRPr="00BB394F" w:rsidP="00BB394F" w14:paraId="4198ECDA" w14:textId="77777777">
      <w:pPr>
        <w:pStyle w:val="CBBODY"/>
        <w:numPr>
          <w:ilvl w:val="0"/>
          <w:numId w:val="46"/>
        </w:numPr>
        <w:spacing w:after="0"/>
      </w:pPr>
      <w:r w:rsidRPr="00BB394F">
        <w:t>Statewide assessment planning and development</w:t>
      </w:r>
    </w:p>
    <w:p w:rsidR="00BB394F" w:rsidRPr="00BB394F" w:rsidP="00BB394F" w14:paraId="22C32FA7" w14:textId="77777777">
      <w:pPr>
        <w:pStyle w:val="CBBODY"/>
        <w:numPr>
          <w:ilvl w:val="0"/>
          <w:numId w:val="46"/>
        </w:numPr>
        <w:spacing w:after="0"/>
      </w:pPr>
      <w:r w:rsidRPr="00BB394F">
        <w:t>Data consultation, planning, and/or analysis, including any analysis of potential disproportionality and identified disparities</w:t>
      </w:r>
    </w:p>
    <w:p w:rsidR="00BB394F" w:rsidRPr="00BB394F" w:rsidP="00BB394F" w14:paraId="3507E5F2" w14:textId="77777777">
      <w:pPr>
        <w:pStyle w:val="CBBODY"/>
        <w:numPr>
          <w:ilvl w:val="0"/>
          <w:numId w:val="46"/>
        </w:numPr>
        <w:spacing w:after="0"/>
      </w:pPr>
      <w:r w:rsidRPr="00BB394F">
        <w:t>Root cause analysis</w:t>
      </w:r>
    </w:p>
    <w:p w:rsidR="00BB394F" w:rsidRPr="00BB394F" w:rsidP="00BB394F" w14:paraId="0B0D4B4F" w14:textId="77777777">
      <w:pPr>
        <w:pStyle w:val="CBBODY"/>
        <w:numPr>
          <w:ilvl w:val="0"/>
          <w:numId w:val="46"/>
        </w:numPr>
        <w:spacing w:after="0"/>
        <w:rPr>
          <w:bCs/>
        </w:rPr>
      </w:pPr>
      <w:r w:rsidRPr="00BB394F">
        <w:rPr>
          <w:bCs/>
        </w:rPr>
        <w:t>Intervention and/or strategy selection and development (includes identifying how strategies will address root causes)</w:t>
      </w:r>
    </w:p>
    <w:p w:rsidR="00BB394F" w:rsidRPr="00BB394F" w:rsidP="00BB394F" w14:paraId="180ED9BD" w14:textId="77777777">
      <w:pPr>
        <w:pStyle w:val="CBBODY"/>
        <w:numPr>
          <w:ilvl w:val="0"/>
          <w:numId w:val="46"/>
        </w:numPr>
        <w:spacing w:after="0"/>
      </w:pPr>
      <w:r w:rsidRPr="00BB394F">
        <w:t xml:space="preserve">Partner engagement, inclusion, and involvement (examples of partners </w:t>
      </w:r>
      <w:r w:rsidRPr="00BB394F">
        <w:t>include:</w:t>
      </w:r>
      <w:r w:rsidRPr="00BB394F">
        <w:t xml:space="preserve"> legal/judicial system partners, tribal partners, community service providers, or state agencies)</w:t>
      </w:r>
    </w:p>
    <w:p w:rsidR="00BB394F" w:rsidRPr="00BB394F" w:rsidP="00BB394F" w14:paraId="0CC3D871" w14:textId="77777777">
      <w:pPr>
        <w:pStyle w:val="CBBODY"/>
        <w:numPr>
          <w:ilvl w:val="0"/>
          <w:numId w:val="46"/>
        </w:numPr>
        <w:spacing w:after="0"/>
      </w:pPr>
      <w:r w:rsidRPr="00BB394F">
        <w:t>Engagement, inclusion, and involvement of people with lived experience and/or lived expertise r (including youth and families)</w:t>
      </w:r>
    </w:p>
    <w:p w:rsidR="00BB394F" w:rsidRPr="00BB394F" w:rsidP="00BB394F" w14:paraId="5053240B" w14:textId="77777777">
      <w:pPr>
        <w:pStyle w:val="CBBODY"/>
        <w:numPr>
          <w:ilvl w:val="0"/>
          <w:numId w:val="46"/>
        </w:numPr>
        <w:spacing w:after="0"/>
      </w:pPr>
      <w:r w:rsidRPr="00BB394F">
        <w:t>Implementation and evaluation planning including theory of change development</w:t>
      </w:r>
    </w:p>
    <w:p w:rsidR="00BB394F" w:rsidRPr="00BB394F" w:rsidP="00BB394F" w14:paraId="209A8E4B" w14:textId="77777777">
      <w:pPr>
        <w:pStyle w:val="CBBODY"/>
        <w:numPr>
          <w:ilvl w:val="0"/>
          <w:numId w:val="46"/>
        </w:numPr>
        <w:spacing w:after="0"/>
      </w:pPr>
      <w:r w:rsidRPr="00BB394F">
        <w:t>PIP development</w:t>
      </w:r>
    </w:p>
    <w:p w:rsidR="00BB394F" w:rsidRPr="00BB394F" w:rsidP="00BB394F" w14:paraId="645193FB" w14:textId="77777777">
      <w:pPr>
        <w:pStyle w:val="CBBODY"/>
        <w:numPr>
          <w:ilvl w:val="0"/>
          <w:numId w:val="46"/>
        </w:numPr>
        <w:spacing w:after="0"/>
      </w:pPr>
      <w:r w:rsidRPr="00BB394F">
        <w:t>Review of draft documents</w:t>
      </w:r>
    </w:p>
    <w:p w:rsidR="00BB394F" w:rsidRPr="00BB394F" w:rsidP="00BB394F" w14:paraId="28A701FD" w14:textId="77777777">
      <w:pPr>
        <w:pStyle w:val="CBBODY"/>
        <w:numPr>
          <w:ilvl w:val="0"/>
          <w:numId w:val="46"/>
        </w:numPr>
        <w:spacing w:after="0"/>
      </w:pPr>
      <w:r w:rsidRPr="00BB394F">
        <w:t>Any other areas associated with Center supports that I did not mention? Please describe.</w:t>
      </w:r>
    </w:p>
    <w:p w:rsidR="00BB394F" w:rsidRPr="00BB394F" w:rsidP="00BB394F" w14:paraId="7B43D91A" w14:textId="77777777">
      <w:pPr>
        <w:pStyle w:val="CBBODY"/>
        <w:spacing w:after="0"/>
        <w:rPr>
          <w:u w:val="single"/>
        </w:rPr>
      </w:pPr>
    </w:p>
    <w:p w:rsidR="00BB394F" w:rsidRPr="00BB394F" w:rsidP="00BB394F" w14:paraId="74ECA30B" w14:textId="77777777">
      <w:pPr>
        <w:pStyle w:val="CBBODY"/>
        <w:spacing w:after="0"/>
        <w:rPr>
          <w:b/>
          <w:color w:val="FF0000"/>
        </w:rPr>
      </w:pPr>
      <w:r w:rsidRPr="00BB394F">
        <w:rPr>
          <w:color w:val="FF0000"/>
          <w:highlight w:val="yellow"/>
        </w:rPr>
        <w:t>Highlights</w:t>
      </w:r>
      <w:r w:rsidRPr="00BB394F">
        <w:rPr>
          <w:color w:val="FF0000"/>
        </w:rPr>
        <w:t>= summarize (not necessary to read word for word)</w:t>
      </w:r>
    </w:p>
    <w:p w:rsidR="00BB394F" w:rsidRPr="00BB394F" w:rsidP="00BB394F" w14:paraId="3537CCB7" w14:textId="77777777">
      <w:pPr>
        <w:pStyle w:val="CBBODY"/>
        <w:spacing w:after="0"/>
        <w:rPr>
          <w:color w:val="FF0000"/>
        </w:rPr>
      </w:pPr>
      <w:r w:rsidRPr="00BB394F">
        <w:rPr>
          <w:b/>
          <w:color w:val="FF0000"/>
        </w:rPr>
        <w:t>Bold</w:t>
      </w:r>
      <w:r w:rsidRPr="00BB394F">
        <w:rPr>
          <w:color w:val="FF0000"/>
        </w:rPr>
        <w:t>= read word for word</w:t>
      </w:r>
    </w:p>
    <w:p w:rsidR="00BB394F" w:rsidRPr="00BB394F" w:rsidP="00BB394F" w14:paraId="208CC0D8" w14:textId="703F9E7D">
      <w:pPr>
        <w:pStyle w:val="CBBODY"/>
        <w:spacing w:after="0"/>
        <w:rPr>
          <w:color w:val="FF0000"/>
        </w:rPr>
      </w:pPr>
      <w:r w:rsidRPr="00BB394F">
        <w:rPr>
          <w:i/>
          <w:color w:val="FF0000"/>
        </w:rPr>
        <w:t>Italics</w:t>
      </w:r>
      <w:r w:rsidRPr="00BB394F">
        <w:rPr>
          <w:color w:val="FF0000"/>
        </w:rPr>
        <w:t>= probes</w:t>
      </w:r>
    </w:p>
    <w:p w:rsidR="00BB394F" w:rsidRPr="00BB394F" w:rsidP="007144F0" w14:paraId="65E2A55B" w14:textId="1AE80BEA">
      <w:pPr>
        <w:pStyle w:val="CBHeading1"/>
      </w:pPr>
      <w:r w:rsidRPr="005E5F34">
        <w:t>Overview</w:t>
      </w:r>
    </w:p>
    <w:p w:rsidR="00BB394F" w:rsidRPr="00BB394F" w:rsidP="00BB394F" w14:paraId="42EE892C" w14:textId="77777777">
      <w:pPr>
        <w:pStyle w:val="CBBODY"/>
        <w:spacing w:after="0"/>
      </w:pPr>
      <w:r w:rsidRPr="00BB394F">
        <w:rPr>
          <w:i/>
          <w:highlight w:val="yellow"/>
        </w:rPr>
        <w:t>Briefly discuss the purpose of the interview</w:t>
      </w:r>
      <w:r w:rsidRPr="00BB394F">
        <w:rPr>
          <w:highlight w:val="yellow"/>
        </w:rPr>
        <w:t>:</w:t>
      </w:r>
      <w:r w:rsidRPr="00BB394F">
        <w:t xml:space="preserve">  </w:t>
      </w:r>
    </w:p>
    <w:p w:rsidR="00BB394F" w:rsidRPr="00BB394F" w:rsidP="00BB394F" w14:paraId="54113327" w14:textId="77777777">
      <w:pPr>
        <w:pStyle w:val="CBBODY"/>
        <w:spacing w:after="0"/>
      </w:pPr>
      <w:r w:rsidRPr="00BB394F">
        <w:t xml:space="preserve">The purpose of our conversation is to gather feedback on your experiences with the Center for States (Center’s) CFSR Round 4 related supports and services </w:t>
      </w:r>
      <w:r w:rsidRPr="00BB394F">
        <w:rPr>
          <w:i/>
          <w:color w:val="80AC31" w:themeColor="accent5"/>
        </w:rPr>
        <w:t>[insert name of jurisdiction</w:t>
      </w:r>
      <w:r w:rsidRPr="00BB394F">
        <w:rPr>
          <w:i/>
        </w:rPr>
        <w:t>]</w:t>
      </w:r>
      <w:r w:rsidRPr="00BB394F">
        <w:t>. Your contribution to this substudy is extremely valuable and will be used for continuous quality improvement (CQI) purposes and to inform the development of future services and supports as it relates to the CFSR process. We estimate that the entire interview will last about 60 minutes.</w:t>
      </w:r>
    </w:p>
    <w:p w:rsidR="00BB394F" w:rsidRPr="00BB394F" w:rsidP="00BB394F" w14:paraId="32E434AA" w14:textId="77777777">
      <w:pPr>
        <w:pStyle w:val="CBBODY"/>
        <w:spacing w:after="0"/>
      </w:pPr>
    </w:p>
    <w:p w:rsidR="00BB394F" w:rsidRPr="00BB394F" w:rsidP="00BB394F" w14:paraId="77C51AE5" w14:textId="1D13FE06">
      <w:pPr>
        <w:pStyle w:val="CBBODY"/>
        <w:spacing w:after="0"/>
        <w:rPr>
          <w:i/>
        </w:rPr>
      </w:pPr>
      <w:r w:rsidRPr="00BB394F">
        <w:rPr>
          <w:i/>
          <w:highlight w:val="yellow"/>
        </w:rPr>
        <w:t xml:space="preserve">Convey to each interview participant our </w:t>
      </w:r>
      <w:r w:rsidR="00E65D54">
        <w:rPr>
          <w:i/>
          <w:highlight w:val="yellow"/>
        </w:rPr>
        <w:t>privacy</w:t>
      </w:r>
      <w:r w:rsidRPr="00BB394F" w:rsidR="00E65D54">
        <w:rPr>
          <w:i/>
          <w:highlight w:val="yellow"/>
        </w:rPr>
        <w:t xml:space="preserve"> </w:t>
      </w:r>
      <w:r w:rsidRPr="00BB394F">
        <w:rPr>
          <w:i/>
          <w:highlight w:val="yellow"/>
        </w:rPr>
        <w:t>policy:</w:t>
      </w:r>
    </w:p>
    <w:p w:rsidR="00BB394F" w:rsidRPr="00BB394F" w:rsidP="00BB394F" w14:paraId="5FA5CBC9" w14:textId="2304F8FC">
      <w:pPr>
        <w:pStyle w:val="CBBODY"/>
        <w:spacing w:after="0"/>
      </w:pPr>
      <w:r w:rsidRPr="00BB394F">
        <w:t xml:space="preserve">(1) The interview is voluntary; (2) you can decline to answer any questions, or you can stop participating in the interview at any time; (3) Data from this interview will be kept </w:t>
      </w:r>
      <w:r w:rsidR="00E65D54">
        <w:t>private</w:t>
      </w:r>
      <w:r w:rsidRPr="00BB394F" w:rsidR="00E65D54">
        <w:t xml:space="preserve"> </w:t>
      </w:r>
      <w:r w:rsidRPr="00BB394F">
        <w:t xml:space="preserve">by the evaluation team. The Information from today’s interview will be reported and may be shared with the Children’s Bureau and the </w:t>
      </w:r>
      <w:r w:rsidRPr="00BB394F">
        <w:t>Capacity Building Collaborative’s 3rd party evaluator. When reported this information will be aggregated across all jurisdictions and your name will not be associated with it. In some instances, however, the information you provide about the success and outcomes of the project might be tied to the project itself in our reporting.</w:t>
      </w:r>
    </w:p>
    <w:p w:rsidR="00BB394F" w:rsidRPr="00BB394F" w:rsidP="00BB394F" w14:paraId="7687BCF3" w14:textId="77777777">
      <w:pPr>
        <w:pStyle w:val="CBBODY"/>
        <w:spacing w:after="0"/>
      </w:pPr>
    </w:p>
    <w:p w:rsidR="00BB394F" w:rsidRPr="00BB394F" w:rsidP="00BB394F" w14:paraId="5068BBCD" w14:textId="77777777">
      <w:pPr>
        <w:pStyle w:val="CBBODY"/>
        <w:spacing w:after="0"/>
        <w:rPr>
          <w:i/>
          <w:iCs/>
        </w:rPr>
      </w:pPr>
      <w:r w:rsidRPr="00BB394F">
        <w:rPr>
          <w:i/>
          <w:iCs/>
          <w:highlight w:val="yellow"/>
        </w:rPr>
        <w:t>Interview approach:</w:t>
      </w:r>
    </w:p>
    <w:p w:rsidR="00BB394F" w:rsidRPr="00BB394F" w:rsidP="00BB394F" w14:paraId="5CF97552" w14:textId="77777777">
      <w:pPr>
        <w:pStyle w:val="CBBODY"/>
        <w:spacing w:after="0"/>
      </w:pPr>
      <w:r w:rsidRPr="00BB394F">
        <w:t>For this interview, I will be sharing my computer screen, so that you can see a few questions that are survey-like and have rating scales. We have included these scaled questions, so that we can compile results to share responses more quickly with Center staff and the Children’s Bureau for continuous quality improvement purposes. By expediting these results, Center staff will be better equipped to support other jurisdictions more rapidly in subsequent years of the CFSR process.</w:t>
      </w:r>
    </w:p>
    <w:p w:rsidR="00BB394F" w:rsidRPr="00BB394F" w:rsidP="00BB394F" w14:paraId="6916C06D" w14:textId="77777777">
      <w:pPr>
        <w:pStyle w:val="CBBODY"/>
        <w:spacing w:after="0"/>
      </w:pPr>
    </w:p>
    <w:p w:rsidR="00BB394F" w:rsidRPr="00BB394F" w:rsidP="00BB394F" w14:paraId="28E0F62F" w14:textId="77777777">
      <w:pPr>
        <w:pStyle w:val="CBBODY"/>
        <w:spacing w:after="0"/>
      </w:pPr>
      <w:r w:rsidRPr="00BB394F">
        <w:rPr>
          <w:i/>
          <w:highlight w:val="yellow"/>
        </w:rPr>
        <w:t>Ask permission to record the interview:</w:t>
      </w:r>
    </w:p>
    <w:p w:rsidR="00BB394F" w:rsidRPr="00BB394F" w:rsidP="00BB394F" w14:paraId="595121B8" w14:textId="77777777">
      <w:pPr>
        <w:pStyle w:val="CBBODY"/>
        <w:spacing w:after="0"/>
      </w:pPr>
      <w:r w:rsidRPr="00BB394F">
        <w:t>To ensure we capture the discussion accurately and completely, I would like to obtain your permission to record the session. This recording will only be accessed by our evaluation team.</w:t>
      </w:r>
      <w:r w:rsidRPr="00BB394F">
        <w:t xml:space="preserve"> </w:t>
      </w:r>
      <w:r w:rsidRPr="00BB394F">
        <w:t>If you choose not to have the interview recorded, we will take notes. Your name will not be included in any reporting.</w:t>
      </w:r>
    </w:p>
    <w:p w:rsidR="00BB394F" w:rsidRPr="00BB394F" w:rsidP="00BB394F" w14:paraId="188775F9" w14:textId="77777777">
      <w:pPr>
        <w:pStyle w:val="CBBODY"/>
        <w:spacing w:after="0"/>
        <w:rPr>
          <w:b/>
        </w:rPr>
      </w:pPr>
    </w:p>
    <w:p w:rsidR="00BB394F" w:rsidRPr="00BB394F" w:rsidP="00BB394F" w14:paraId="1FC59B0A" w14:textId="77777777">
      <w:pPr>
        <w:pStyle w:val="CBBODY"/>
        <w:spacing w:after="0"/>
        <w:rPr>
          <w:b/>
        </w:rPr>
      </w:pPr>
      <w:r w:rsidRPr="00BB394F">
        <w:rPr>
          <w:b/>
        </w:rPr>
        <w:t>Will you allow us to record this interview?</w:t>
      </w:r>
    </w:p>
    <w:p w:rsidR="00BB394F" w:rsidRPr="00BB394F" w:rsidP="00BB394F" w14:paraId="7AD99057" w14:textId="77777777">
      <w:pPr>
        <w:pStyle w:val="CBBODY"/>
        <w:spacing w:after="0"/>
      </w:pPr>
    </w:p>
    <w:p w:rsidR="00BB394F" w:rsidRPr="00BB394F" w:rsidP="00BB394F" w14:paraId="07836547" w14:textId="77777777">
      <w:pPr>
        <w:pStyle w:val="CBBODY"/>
        <w:spacing w:after="0"/>
        <w:rPr>
          <w:i/>
        </w:rPr>
      </w:pPr>
      <w:r w:rsidRPr="00BB394F">
        <w:rPr>
          <w:i/>
        </w:rPr>
        <w:t>The interviewer asks the notetaker to start the recording.</w:t>
      </w:r>
    </w:p>
    <w:p w:rsidR="00BB394F" w:rsidRPr="00BB394F" w:rsidP="00BB394F" w14:paraId="56D0F815" w14:textId="77777777">
      <w:pPr>
        <w:pStyle w:val="CBBODY"/>
        <w:spacing w:after="0"/>
        <w:rPr>
          <w:b/>
        </w:rPr>
      </w:pPr>
    </w:p>
    <w:p w:rsidR="00BB394F" w:rsidRPr="00BB394F" w:rsidP="00BB394F" w14:paraId="29CA2CAD" w14:textId="77777777">
      <w:pPr>
        <w:pStyle w:val="CBBODY"/>
        <w:spacing w:after="0"/>
        <w:rPr>
          <w:b/>
          <w:i/>
        </w:rPr>
      </w:pPr>
      <w:r w:rsidRPr="00BB394F">
        <w:rPr>
          <w:b/>
          <w:i/>
        </w:rPr>
        <w:t>Thank you, the recording has started.</w:t>
      </w:r>
    </w:p>
    <w:p w:rsidR="00BB394F" w:rsidRPr="00BB394F" w:rsidP="00BB394F" w14:paraId="4C20A3AA" w14:textId="77777777">
      <w:pPr>
        <w:pStyle w:val="CBBODY"/>
        <w:spacing w:after="0"/>
        <w:rPr>
          <w:i/>
        </w:rPr>
      </w:pPr>
    </w:p>
    <w:p w:rsidR="00BB394F" w:rsidRPr="00BB394F" w:rsidP="00BB394F" w14:paraId="1B33A127" w14:textId="77777777">
      <w:pPr>
        <w:pStyle w:val="CBBODY"/>
        <w:spacing w:after="0"/>
        <w:rPr>
          <w:i/>
          <w:iCs/>
        </w:rPr>
      </w:pPr>
      <w:r w:rsidRPr="00BB394F">
        <w:rPr>
          <w:i/>
          <w:iCs/>
        </w:rPr>
        <w:t>Ask if they have any questions for you before you begin.</w:t>
      </w:r>
    </w:p>
    <w:p w:rsidR="00BB394F" w:rsidRPr="00BB394F" w:rsidP="00BB394F" w14:paraId="26BA1A54" w14:textId="77777777">
      <w:pPr>
        <w:pStyle w:val="CBBODY"/>
        <w:spacing w:after="0"/>
      </w:pPr>
      <w:r w:rsidRPr="00BB394F">
        <w:t>Ask them to provide their verbal consent to participate in the interview.</w:t>
      </w:r>
    </w:p>
    <w:p w:rsidR="00BB394F" w:rsidRPr="00BB394F" w:rsidP="00BB394F" w14:paraId="4C90D518" w14:textId="77777777">
      <w:pPr>
        <w:pStyle w:val="CBBODY"/>
        <w:spacing w:after="0"/>
      </w:pPr>
    </w:p>
    <w:p w:rsidR="00BB394F" w:rsidRPr="00BB394F" w:rsidP="00BB394F" w14:paraId="6B4BC59E" w14:textId="77777777">
      <w:pPr>
        <w:pStyle w:val="CBBODY"/>
        <w:spacing w:after="0"/>
        <w:rPr>
          <w:b/>
          <w:bCs/>
          <w:i/>
          <w:iCs/>
        </w:rPr>
      </w:pPr>
      <w:r w:rsidRPr="00BB394F">
        <w:rPr>
          <w:b/>
          <w:bCs/>
          <w:i/>
          <w:iCs/>
        </w:rPr>
        <w:t>Do you have any questions before we begin?</w:t>
      </w:r>
    </w:p>
    <w:p w:rsidR="00BB394F" w:rsidRPr="00BB394F" w:rsidP="00BB394F" w14:paraId="54E93EAD" w14:textId="77777777">
      <w:pPr>
        <w:pStyle w:val="CBBODY"/>
        <w:spacing w:after="0"/>
      </w:pPr>
    </w:p>
    <w:p w:rsidR="00BB394F" w:rsidRPr="00BB394F" w:rsidP="00C42A62" w14:paraId="595ACFAD" w14:textId="3B18839C">
      <w:pPr>
        <w:pStyle w:val="CBHeading1"/>
      </w:pPr>
      <w:r w:rsidRPr="005E5F34">
        <w:t>Introduction</w:t>
      </w:r>
    </w:p>
    <w:p w:rsidR="00BB394F" w:rsidRPr="00BB394F" w:rsidP="00BB394F" w14:paraId="0BDE14D0" w14:textId="77777777">
      <w:pPr>
        <w:pStyle w:val="CBBODY"/>
        <w:spacing w:after="0"/>
      </w:pPr>
      <w:r w:rsidRPr="00BB394F">
        <w:t xml:space="preserve">We recognize that you may have already participated in the online survey that we distributed about 6 months ago. Please note that we are collecting feedback (via survey) approximately six-months after Tailored Services CFSR support plan services begin and then again via interviews after your Statewide Assessment is submitted. We appreciate the time and perspective that you have provided to date and for this interview.  </w:t>
      </w:r>
    </w:p>
    <w:p w:rsidR="00BB394F" w:rsidRPr="00BB394F" w:rsidP="00BB394F" w14:paraId="61D137CB" w14:textId="77777777">
      <w:pPr>
        <w:pStyle w:val="CBBODY"/>
        <w:spacing w:after="0"/>
      </w:pPr>
    </w:p>
    <w:p w:rsidR="00BB394F" w:rsidRPr="00BB394F" w:rsidP="00BB394F" w14:paraId="3256447C" w14:textId="77777777">
      <w:pPr>
        <w:pStyle w:val="CBBODY"/>
        <w:spacing w:after="0"/>
      </w:pPr>
      <w:r w:rsidRPr="00BB394F">
        <w:t>For</w:t>
      </w:r>
      <w:r w:rsidRPr="00BB394F">
        <w:t> </w:t>
      </w:r>
      <w:r w:rsidRPr="00BB394F">
        <w:t>today’s</w:t>
      </w:r>
      <w:r w:rsidRPr="00BB394F">
        <w:t> </w:t>
      </w:r>
      <w:r w:rsidRPr="00BB394F">
        <w:t>interview, we would like</w:t>
      </w:r>
      <w:r w:rsidRPr="00BB394F">
        <w:t> </w:t>
      </w:r>
      <w:r w:rsidRPr="00BB394F">
        <w:t xml:space="preserve">you to </w:t>
      </w:r>
      <w:r w:rsidRPr="00BB394F">
        <w:t xml:space="preserve">primarily </w:t>
      </w:r>
      <w:r w:rsidRPr="00BB394F">
        <w:t xml:space="preserve">focus on </w:t>
      </w:r>
      <w:r w:rsidRPr="00BB394F">
        <w:t xml:space="preserve">your experience with Center CFSR-related supports and services implemented within your jurisdiction since the start of the Tailored Services CFSR support through the submission of your Statewide Assessment. We recognize that you may not have knowledge of all the Center CFSR-related services delivered within your jurisdiction, so we ask that you speak to the areas that you are most familiar with. </w:t>
      </w:r>
    </w:p>
    <w:p w:rsidR="00BB394F" w:rsidRPr="00BB394F" w:rsidP="00BB394F" w14:paraId="328E0571" w14:textId="77777777">
      <w:pPr>
        <w:pStyle w:val="CBBODY"/>
        <w:spacing w:after="0"/>
      </w:pPr>
    </w:p>
    <w:p w:rsidR="00BB394F" w:rsidRPr="00BB394F" w:rsidP="00BB394F" w14:paraId="0D7382F7" w14:textId="77777777">
      <w:pPr>
        <w:pStyle w:val="CBBODY"/>
        <w:spacing w:after="0"/>
      </w:pPr>
      <w:r w:rsidRPr="00BB394F">
        <w:t>We will use the following three terms in this interview. Please try to use the following definitions in your responses to the questions.</w:t>
      </w:r>
    </w:p>
    <w:p w:rsidR="00BB394F" w:rsidRPr="00BB394F" w:rsidP="00BB394F" w14:paraId="2373F913" w14:textId="77777777">
      <w:pPr>
        <w:pStyle w:val="CBBODY"/>
        <w:numPr>
          <w:ilvl w:val="0"/>
          <w:numId w:val="45"/>
        </w:numPr>
        <w:spacing w:after="0"/>
      </w:pPr>
      <w:r w:rsidRPr="00BB394F">
        <w:t xml:space="preserve">A </w:t>
      </w:r>
      <w:r w:rsidRPr="00BB394F">
        <w:rPr>
          <w:b/>
          <w:bCs/>
        </w:rPr>
        <w:t>racial equity approach</w:t>
      </w:r>
      <w:r w:rsidRPr="00BB394F">
        <w:t xml:space="preserve"> refers to a deliberate approach to identifying the systemic and institutional structures, policies, and practices that produce disparate outcomes for Black, Indigenous, and people of color [and their] communities. This approach requires taking intentional steps to address these inequities.”</w:t>
      </w:r>
      <w:r>
        <w:rPr>
          <w:vertAlign w:val="superscript"/>
        </w:rPr>
        <w:footnoteReference w:id="4"/>
      </w:r>
    </w:p>
    <w:p w:rsidR="00BB394F" w:rsidRPr="00BB394F" w:rsidP="00BB394F" w14:paraId="33272259" w14:textId="77777777">
      <w:pPr>
        <w:pStyle w:val="CBBODY"/>
        <w:numPr>
          <w:ilvl w:val="0"/>
          <w:numId w:val="45"/>
        </w:numPr>
        <w:spacing w:after="0"/>
      </w:pPr>
      <w:r w:rsidRPr="00BB394F">
        <w:rPr>
          <w:b/>
          <w:bCs/>
        </w:rPr>
        <w:t>Lived experience</w:t>
      </w:r>
      <w:r w:rsidRPr="00BB394F">
        <w:t xml:space="preserve"> “can provide insight into patterns, common behaviors, challenges, and barriers among individuals who share similar experiences in the child welfare system.”</w:t>
      </w:r>
      <w:r>
        <w:rPr>
          <w:vertAlign w:val="superscript"/>
        </w:rPr>
        <w:footnoteReference w:id="5"/>
      </w:r>
    </w:p>
    <w:p w:rsidR="00BB394F" w:rsidRPr="00BB394F" w:rsidP="00BB394F" w14:paraId="7F5D7F01" w14:textId="77777777">
      <w:pPr>
        <w:pStyle w:val="CBBODY"/>
        <w:numPr>
          <w:ilvl w:val="0"/>
          <w:numId w:val="45"/>
        </w:numPr>
        <w:spacing w:after="0"/>
      </w:pPr>
      <w:r w:rsidRPr="00BB394F">
        <w:rPr>
          <w:b/>
          <w:bCs/>
        </w:rPr>
        <w:t>Lived expertise</w:t>
      </w:r>
      <w:r w:rsidRPr="00BB394F">
        <w:t xml:space="preserve"> refers to “the unique ability to translate personal experiences in the child welfare system into meaningful system change. Developing lived expertise is a process that takes ongoing training, support, and skill building”</w:t>
      </w:r>
      <w:r>
        <w:rPr>
          <w:vertAlign w:val="superscript"/>
        </w:rPr>
        <w:footnoteReference w:id="6"/>
      </w:r>
    </w:p>
    <w:p w:rsidR="00BB394F" w:rsidRPr="00BB394F" w:rsidP="00BB394F" w14:paraId="40DE3EED" w14:textId="77777777">
      <w:pPr>
        <w:pStyle w:val="CBBODY"/>
        <w:spacing w:after="0"/>
      </w:pPr>
    </w:p>
    <w:p w:rsidR="001C7D1D" w:rsidP="001C7D1D" w14:paraId="619C9D9B" w14:textId="77777777">
      <w:pPr>
        <w:pStyle w:val="CBHeading1"/>
      </w:pPr>
      <w:r w:rsidRPr="005E5F34">
        <w:t>Questions</w:t>
      </w:r>
    </w:p>
    <w:p w:rsidR="00BB394F" w:rsidRPr="00BB394F" w:rsidP="00BB394F" w14:paraId="2920E3CA" w14:textId="77777777">
      <w:pPr>
        <w:pStyle w:val="CBBODY"/>
        <w:spacing w:after="0"/>
      </w:pPr>
    </w:p>
    <w:p w:rsidR="00BB394F" w:rsidRPr="00BB394F" w:rsidP="00BB394F" w14:paraId="6DCF801E" w14:textId="77777777">
      <w:pPr>
        <w:pStyle w:val="CBBODY"/>
        <w:spacing w:after="0"/>
      </w:pPr>
      <w:r w:rsidRPr="00BB394F">
        <w:t>First, we are going to ask you a bit about your experiences. This will include some general questions but also a few 'survey-like' questions to help us aggregate the results.</w:t>
      </w:r>
    </w:p>
    <w:p w:rsidR="00BB394F" w:rsidRPr="00BB394F" w:rsidP="00BB394F" w14:paraId="4C72E088" w14:textId="77777777">
      <w:pPr>
        <w:pStyle w:val="CBBODY"/>
        <w:spacing w:after="0"/>
      </w:pPr>
    </w:p>
    <w:p w:rsidR="00BB394F" w:rsidRPr="00BB394F" w:rsidP="00BB394F" w14:paraId="6E1C8EF4" w14:textId="77777777">
      <w:pPr>
        <w:pStyle w:val="CBBODY"/>
        <w:spacing w:after="0"/>
        <w:rPr>
          <w:bCs/>
        </w:rPr>
      </w:pPr>
      <w:r w:rsidRPr="00BB394F">
        <w:rPr>
          <w:bCs/>
        </w:rPr>
        <w:t xml:space="preserve">Q1. What was your overall experience with the Center’s CFSR supports and services of your Tailored Services CFSR Support Plan? </w:t>
      </w:r>
    </w:p>
    <w:p w:rsidR="00BB394F" w:rsidRPr="00BB394F" w:rsidP="00BB394F" w14:paraId="58A526C4" w14:textId="77777777">
      <w:pPr>
        <w:pStyle w:val="CBBODY"/>
        <w:spacing w:after="0"/>
      </w:pPr>
    </w:p>
    <w:p w:rsidR="00BB394F" w:rsidRPr="00BB394F" w:rsidP="00BB394F" w14:paraId="52CD1E6B" w14:textId="77777777">
      <w:pPr>
        <w:pStyle w:val="CBBODY"/>
        <w:spacing w:after="0"/>
      </w:pPr>
    </w:p>
    <w:p w:rsidR="00BB394F" w:rsidRPr="00BB394F" w:rsidP="00BB394F" w14:paraId="2214DA52" w14:textId="77777777">
      <w:pPr>
        <w:pStyle w:val="CBBODY"/>
        <w:spacing w:after="0"/>
      </w:pPr>
      <w:r w:rsidRPr="00BB394F">
        <w:t xml:space="preserve">Q2. On a seven-point scale where 1= strongly disagree and 7=strongly agree, to what extent do you agree that the Center’s CFSR Round 4 supports and/or services were </w:t>
      </w:r>
      <w:r w:rsidRPr="00BB394F">
        <w:rPr>
          <w:b/>
          <w:bCs/>
          <w:u w:val="single"/>
        </w:rPr>
        <w:t>helpful</w:t>
      </w:r>
      <w:r w:rsidRPr="00BB394F">
        <w:t xml:space="preserve"> for your CFSR process? </w:t>
      </w:r>
    </w:p>
    <w:p w:rsidR="00BB394F" w:rsidRPr="00BB394F" w:rsidP="00BB394F" w14:paraId="15084167" w14:textId="77777777">
      <w:pPr>
        <w:pStyle w:val="CBBODY"/>
        <w:spacing w:after="0"/>
      </w:pPr>
    </w:p>
    <w:tbl>
      <w:tblPr>
        <w:tblW w:w="8460" w:type="dxa"/>
        <w:tblCellMar>
          <w:left w:w="0" w:type="dxa"/>
          <w:right w:w="0" w:type="dxa"/>
        </w:tblCellMar>
        <w:tblLook w:val="04A0"/>
      </w:tblPr>
      <w:tblGrid>
        <w:gridCol w:w="1110"/>
        <w:gridCol w:w="1110"/>
        <w:gridCol w:w="1260"/>
        <w:gridCol w:w="1110"/>
        <w:gridCol w:w="1260"/>
        <w:gridCol w:w="810"/>
        <w:gridCol w:w="1035"/>
        <w:gridCol w:w="765"/>
      </w:tblGrid>
      <w:tr w14:paraId="7C9C08F4" w14:textId="77777777" w:rsidTr="00CE69E3">
        <w:tblPrEx>
          <w:tblW w:w="8460" w:type="dxa"/>
          <w:tblCellMar>
            <w:left w:w="0" w:type="dxa"/>
            <w:right w:w="0" w:type="dxa"/>
          </w:tblCellMar>
          <w:tblLook w:val="04A0"/>
        </w:tblPrEx>
        <w:trPr>
          <w:trHeight w:val="300"/>
        </w:trPr>
        <w:tc>
          <w:tcPr>
            <w:tcW w:w="1110" w:type="dxa"/>
            <w:shd w:val="clear" w:color="auto" w:fill="auto"/>
            <w:vAlign w:val="center"/>
            <w:hideMark/>
          </w:tcPr>
          <w:p w:rsidR="00BB394F" w:rsidRPr="00BB394F" w:rsidP="00BB394F" w14:paraId="78C1B613" w14:textId="77777777">
            <w:pPr>
              <w:pStyle w:val="CBBODY"/>
              <w:spacing w:after="0"/>
            </w:pPr>
            <w:r w:rsidRPr="00BB394F">
              <w:t>Strongly Disagree</w:t>
            </w:r>
          </w:p>
        </w:tc>
        <w:tc>
          <w:tcPr>
            <w:tcW w:w="1110" w:type="dxa"/>
            <w:shd w:val="clear" w:color="auto" w:fill="auto"/>
            <w:vAlign w:val="center"/>
            <w:hideMark/>
          </w:tcPr>
          <w:p w:rsidR="00BB394F" w:rsidRPr="00BB394F" w:rsidP="00BB394F" w14:paraId="3A72F6CE" w14:textId="77777777">
            <w:pPr>
              <w:pStyle w:val="CBBODY"/>
              <w:spacing w:after="0"/>
            </w:pPr>
          </w:p>
          <w:p w:rsidR="00BB394F" w:rsidRPr="00BB394F" w:rsidP="00BB394F" w14:paraId="67731912" w14:textId="77777777">
            <w:pPr>
              <w:pStyle w:val="CBBODY"/>
              <w:spacing w:after="0"/>
            </w:pPr>
            <w:r w:rsidRPr="00BB394F">
              <w:t>Disagree</w:t>
            </w:r>
          </w:p>
        </w:tc>
        <w:tc>
          <w:tcPr>
            <w:tcW w:w="1260" w:type="dxa"/>
            <w:shd w:val="clear" w:color="auto" w:fill="auto"/>
            <w:vAlign w:val="center"/>
            <w:hideMark/>
          </w:tcPr>
          <w:p w:rsidR="00BB394F" w:rsidRPr="00BB394F" w:rsidP="00BB394F" w14:paraId="4595B862" w14:textId="77777777">
            <w:pPr>
              <w:pStyle w:val="CBBODY"/>
              <w:spacing w:after="0"/>
            </w:pPr>
            <w:r w:rsidRPr="00BB394F">
              <w:t>Somewhat Disagree</w:t>
            </w:r>
          </w:p>
        </w:tc>
        <w:tc>
          <w:tcPr>
            <w:tcW w:w="1110" w:type="dxa"/>
            <w:shd w:val="clear" w:color="auto" w:fill="auto"/>
            <w:vAlign w:val="center"/>
            <w:hideMark/>
          </w:tcPr>
          <w:p w:rsidR="00BB394F" w:rsidRPr="00BB394F" w:rsidP="00BB394F" w14:paraId="1BCF5036" w14:textId="77777777">
            <w:pPr>
              <w:pStyle w:val="CBBODY"/>
              <w:spacing w:after="0"/>
            </w:pPr>
            <w:r w:rsidRPr="00BB394F">
              <w:t>Neither Agree nor Disagree</w:t>
            </w:r>
          </w:p>
        </w:tc>
        <w:tc>
          <w:tcPr>
            <w:tcW w:w="1260" w:type="dxa"/>
            <w:shd w:val="clear" w:color="auto" w:fill="auto"/>
            <w:vAlign w:val="center"/>
            <w:hideMark/>
          </w:tcPr>
          <w:p w:rsidR="00BB394F" w:rsidRPr="00BB394F" w:rsidP="00BB394F" w14:paraId="7B44DB77" w14:textId="77777777">
            <w:pPr>
              <w:pStyle w:val="CBBODY"/>
              <w:spacing w:after="0"/>
            </w:pPr>
            <w:r w:rsidRPr="00BB394F">
              <w:t>Somewhat Agree</w:t>
            </w:r>
          </w:p>
        </w:tc>
        <w:tc>
          <w:tcPr>
            <w:tcW w:w="810" w:type="dxa"/>
            <w:shd w:val="clear" w:color="auto" w:fill="auto"/>
            <w:vAlign w:val="center"/>
            <w:hideMark/>
          </w:tcPr>
          <w:p w:rsidR="00BB394F" w:rsidRPr="00BB394F" w:rsidP="00BB394F" w14:paraId="1BA458BF" w14:textId="77777777">
            <w:pPr>
              <w:pStyle w:val="CBBODY"/>
              <w:spacing w:after="0"/>
            </w:pPr>
          </w:p>
          <w:p w:rsidR="00BB394F" w:rsidRPr="00BB394F" w:rsidP="00BB394F" w14:paraId="0AED5C40" w14:textId="77777777">
            <w:pPr>
              <w:pStyle w:val="CBBODY"/>
              <w:spacing w:after="0"/>
            </w:pPr>
            <w:r w:rsidRPr="00BB394F">
              <w:t>Agree</w:t>
            </w:r>
          </w:p>
        </w:tc>
        <w:tc>
          <w:tcPr>
            <w:tcW w:w="1035" w:type="dxa"/>
            <w:shd w:val="clear" w:color="auto" w:fill="auto"/>
            <w:vAlign w:val="center"/>
            <w:hideMark/>
          </w:tcPr>
          <w:p w:rsidR="00BB394F" w:rsidRPr="00BB394F" w:rsidP="00BB394F" w14:paraId="4EF8B3F4" w14:textId="77777777">
            <w:pPr>
              <w:pStyle w:val="CBBODY"/>
              <w:spacing w:after="0"/>
            </w:pPr>
            <w:r w:rsidRPr="00BB394F">
              <w:t>Strongly Agree</w:t>
            </w:r>
          </w:p>
        </w:tc>
        <w:tc>
          <w:tcPr>
            <w:tcW w:w="765" w:type="dxa"/>
            <w:shd w:val="clear" w:color="auto" w:fill="auto"/>
            <w:vAlign w:val="center"/>
            <w:hideMark/>
          </w:tcPr>
          <w:p w:rsidR="00BB394F" w:rsidRPr="00BB394F" w:rsidP="00BB394F" w14:paraId="361C7407" w14:textId="77777777">
            <w:pPr>
              <w:pStyle w:val="CBBODY"/>
              <w:spacing w:after="0"/>
            </w:pPr>
            <w:r w:rsidRPr="00BB394F">
              <w:t>Don't Know</w:t>
            </w:r>
          </w:p>
        </w:tc>
      </w:tr>
      <w:tr w14:paraId="5BEF21E1" w14:textId="77777777" w:rsidTr="00CE69E3">
        <w:tblPrEx>
          <w:tblW w:w="8460" w:type="dxa"/>
          <w:tblCellMar>
            <w:left w:w="0" w:type="dxa"/>
            <w:right w:w="0" w:type="dxa"/>
          </w:tblCellMar>
          <w:tblLook w:val="04A0"/>
        </w:tblPrEx>
        <w:trPr>
          <w:trHeight w:val="300"/>
        </w:trPr>
        <w:tc>
          <w:tcPr>
            <w:tcW w:w="1110" w:type="dxa"/>
            <w:shd w:val="clear" w:color="auto" w:fill="auto"/>
            <w:vAlign w:val="center"/>
          </w:tcPr>
          <w:p w:rsidR="00BB394F" w:rsidRPr="00BB394F" w:rsidP="00BB394F" w14:paraId="091085BC" w14:textId="77777777">
            <w:pPr>
              <w:pStyle w:val="CBBODY"/>
              <w:spacing w:after="0"/>
            </w:pPr>
            <w:r w:rsidRPr="00BB394F">
              <w:t>(1)</w:t>
            </w:r>
          </w:p>
        </w:tc>
        <w:tc>
          <w:tcPr>
            <w:tcW w:w="1110" w:type="dxa"/>
            <w:shd w:val="clear" w:color="auto" w:fill="auto"/>
            <w:vAlign w:val="center"/>
          </w:tcPr>
          <w:p w:rsidR="00BB394F" w:rsidRPr="00BB394F" w:rsidP="00BB394F" w14:paraId="59E731F8" w14:textId="77777777">
            <w:pPr>
              <w:pStyle w:val="CBBODY"/>
              <w:spacing w:after="0"/>
            </w:pPr>
            <w:r w:rsidRPr="00BB394F">
              <w:t>(2)</w:t>
            </w:r>
          </w:p>
        </w:tc>
        <w:tc>
          <w:tcPr>
            <w:tcW w:w="1260" w:type="dxa"/>
            <w:shd w:val="clear" w:color="auto" w:fill="auto"/>
            <w:vAlign w:val="center"/>
          </w:tcPr>
          <w:p w:rsidR="00BB394F" w:rsidRPr="00BB394F" w:rsidP="00BB394F" w14:paraId="1574EB89" w14:textId="77777777">
            <w:pPr>
              <w:pStyle w:val="CBBODY"/>
              <w:spacing w:after="0"/>
            </w:pPr>
            <w:r w:rsidRPr="00BB394F">
              <w:t>(3)</w:t>
            </w:r>
          </w:p>
        </w:tc>
        <w:tc>
          <w:tcPr>
            <w:tcW w:w="1110" w:type="dxa"/>
            <w:shd w:val="clear" w:color="auto" w:fill="auto"/>
            <w:vAlign w:val="center"/>
          </w:tcPr>
          <w:p w:rsidR="00BB394F" w:rsidRPr="00BB394F" w:rsidP="00BB394F" w14:paraId="417CA496" w14:textId="77777777">
            <w:pPr>
              <w:pStyle w:val="CBBODY"/>
              <w:spacing w:after="0"/>
            </w:pPr>
            <w:r w:rsidRPr="00BB394F">
              <w:t>(4)</w:t>
            </w:r>
          </w:p>
        </w:tc>
        <w:tc>
          <w:tcPr>
            <w:tcW w:w="1260" w:type="dxa"/>
            <w:shd w:val="clear" w:color="auto" w:fill="auto"/>
            <w:vAlign w:val="center"/>
          </w:tcPr>
          <w:p w:rsidR="00BB394F" w:rsidRPr="00BB394F" w:rsidP="00BB394F" w14:paraId="65C2E2B6" w14:textId="77777777">
            <w:pPr>
              <w:pStyle w:val="CBBODY"/>
              <w:spacing w:after="0"/>
            </w:pPr>
            <w:r w:rsidRPr="00BB394F">
              <w:t>(5)</w:t>
            </w:r>
          </w:p>
        </w:tc>
        <w:tc>
          <w:tcPr>
            <w:tcW w:w="810" w:type="dxa"/>
            <w:shd w:val="clear" w:color="auto" w:fill="auto"/>
            <w:vAlign w:val="center"/>
          </w:tcPr>
          <w:p w:rsidR="00BB394F" w:rsidRPr="00BB394F" w:rsidP="00BB394F" w14:paraId="00804041" w14:textId="77777777">
            <w:pPr>
              <w:pStyle w:val="CBBODY"/>
              <w:spacing w:after="0"/>
            </w:pPr>
            <w:r w:rsidRPr="00BB394F">
              <w:t>(6)</w:t>
            </w:r>
          </w:p>
        </w:tc>
        <w:tc>
          <w:tcPr>
            <w:tcW w:w="1035" w:type="dxa"/>
            <w:shd w:val="clear" w:color="auto" w:fill="auto"/>
            <w:vAlign w:val="center"/>
          </w:tcPr>
          <w:p w:rsidR="00BB394F" w:rsidRPr="00BB394F" w:rsidP="00BB394F" w14:paraId="532DB2D0" w14:textId="77777777">
            <w:pPr>
              <w:pStyle w:val="CBBODY"/>
              <w:spacing w:after="0"/>
            </w:pPr>
            <w:r w:rsidRPr="00BB394F">
              <w:t>(7)</w:t>
            </w:r>
          </w:p>
        </w:tc>
        <w:tc>
          <w:tcPr>
            <w:tcW w:w="765" w:type="dxa"/>
            <w:shd w:val="clear" w:color="auto" w:fill="auto"/>
            <w:vAlign w:val="center"/>
          </w:tcPr>
          <w:p w:rsidR="00BB394F" w:rsidRPr="00BB394F" w:rsidP="00BB394F" w14:paraId="1B31AE0E" w14:textId="77777777">
            <w:pPr>
              <w:pStyle w:val="CBBODY"/>
              <w:spacing w:after="0"/>
            </w:pPr>
            <w:r w:rsidRPr="00BB394F">
              <w:t>(9)</w:t>
            </w:r>
          </w:p>
        </w:tc>
      </w:tr>
    </w:tbl>
    <w:p w:rsidR="00BB394F" w:rsidRPr="00BB394F" w:rsidP="00BB394F" w14:paraId="7FF3A9EC" w14:textId="77777777">
      <w:pPr>
        <w:pStyle w:val="CBBODY"/>
        <w:spacing w:after="0"/>
      </w:pPr>
    </w:p>
    <w:p w:rsidR="00BB394F" w:rsidRPr="00BB394F" w:rsidP="00BB394F" w14:paraId="41CAC63C" w14:textId="77777777">
      <w:pPr>
        <w:pStyle w:val="CBBODY"/>
        <w:numPr>
          <w:ilvl w:val="0"/>
          <w:numId w:val="44"/>
        </w:numPr>
        <w:spacing w:after="0"/>
      </w:pPr>
      <w:r w:rsidRPr="00BB394F">
        <w:rPr>
          <w:i/>
          <w:iCs/>
        </w:rPr>
        <w:t>[If 5 = “Somewhat agree” or higher]:</w:t>
      </w:r>
      <w:r w:rsidRPr="00BB394F">
        <w:t xml:space="preserve"> Can you provide any examples about why the Center’s CFSR Round 4 supports or services were helpful?</w:t>
      </w:r>
    </w:p>
    <w:p w:rsidR="00BB394F" w:rsidRPr="00BB394F" w:rsidP="00BB394F" w14:paraId="1B23BD3F" w14:textId="77777777">
      <w:pPr>
        <w:pStyle w:val="CBBODY"/>
        <w:numPr>
          <w:ilvl w:val="0"/>
          <w:numId w:val="44"/>
        </w:numPr>
        <w:spacing w:after="0"/>
      </w:pPr>
      <w:r w:rsidRPr="00BB394F">
        <w:rPr>
          <w:i/>
          <w:iCs/>
        </w:rPr>
        <w:t>[If  4 = “Neither agree nor disagree” or lower]:</w:t>
      </w:r>
      <w:r w:rsidRPr="00BB394F">
        <w:t xml:space="preserve"> How could the Center’s CFSR supports or services better meet your jurisdiction’s needs? </w:t>
      </w:r>
      <w:r w:rsidRPr="00BB394F">
        <w:rPr>
          <w:i/>
          <w:iCs/>
        </w:rPr>
        <w:t>Probe: What would be; or what would have been helpful?</w:t>
      </w:r>
    </w:p>
    <w:p w:rsidR="00BB394F" w:rsidRPr="00BB394F" w:rsidP="00BB394F" w14:paraId="451FDE5F" w14:textId="77777777">
      <w:pPr>
        <w:pStyle w:val="CBBODY"/>
        <w:spacing w:after="0"/>
      </w:pPr>
    </w:p>
    <w:p w:rsidR="00BB394F" w:rsidRPr="00BB394F" w:rsidP="00BB394F" w14:paraId="72A2BD19" w14:textId="77777777">
      <w:pPr>
        <w:pStyle w:val="CBBODY"/>
        <w:spacing w:after="0"/>
      </w:pPr>
      <w:r w:rsidRPr="00BB394F">
        <w:t xml:space="preserve">Q3. I am going to ask you about each of the goals that were listed in your Center CFSR support plan </w:t>
      </w:r>
      <w:r w:rsidRPr="00BB394F">
        <w:rPr>
          <w:i/>
          <w:iCs/>
        </w:rPr>
        <w:t>[Evaluation team to identify prior to the start of the interview, list at the top of page 1].</w:t>
      </w:r>
      <w:r w:rsidRPr="00BB394F">
        <w:t xml:space="preserve"> For each one, would you please tell me if it was achieved?</w:t>
      </w:r>
    </w:p>
    <w:p w:rsidR="00BB394F" w:rsidRPr="00BB394F" w:rsidP="00BB394F" w14:paraId="683D5912" w14:textId="77777777">
      <w:pPr>
        <w:pStyle w:val="CBBODY"/>
        <w:spacing w:after="0"/>
      </w:pPr>
    </w:p>
    <w:p w:rsidR="00BB394F" w:rsidRPr="00BB394F" w:rsidP="00BB394F" w14:paraId="148F0473" w14:textId="77777777">
      <w:pPr>
        <w:pStyle w:val="CBBODY"/>
        <w:spacing w:after="0"/>
      </w:pPr>
      <w:r w:rsidRPr="00BB394F">
        <w:t xml:space="preserve">Interviewer: </w:t>
      </w:r>
    </w:p>
    <w:p w:rsidR="00BB394F" w:rsidRPr="00BB394F" w:rsidP="00BB394F" w14:paraId="4DAA5B63" w14:textId="77777777">
      <w:pPr>
        <w:pStyle w:val="CBBODY"/>
        <w:numPr>
          <w:ilvl w:val="0"/>
          <w:numId w:val="48"/>
        </w:numPr>
        <w:spacing w:after="0"/>
      </w:pPr>
      <w:r w:rsidRPr="00BB394F">
        <w:t xml:space="preserve">For those goals that were achieved or “mostly” achieved ask: "Why do you think your jurisdiction was able to accomplish this? </w:t>
      </w:r>
      <w:r w:rsidRPr="00BB394F">
        <w:rPr>
          <w:i/>
          <w:iCs/>
        </w:rPr>
        <w:t>Probe: Can you share more details about any facilitators of success?</w:t>
      </w:r>
      <w:r w:rsidRPr="00BB394F">
        <w:t xml:space="preserve"> </w:t>
      </w:r>
    </w:p>
    <w:p w:rsidR="00BB394F" w:rsidRPr="00BB394F" w:rsidP="00BB394F" w14:paraId="1B80B3DE" w14:textId="77777777">
      <w:pPr>
        <w:pStyle w:val="CBBODY"/>
        <w:numPr>
          <w:ilvl w:val="0"/>
          <w:numId w:val="48"/>
        </w:numPr>
        <w:spacing w:after="0"/>
      </w:pPr>
      <w:r w:rsidRPr="00BB394F">
        <w:t xml:space="preserve">For those goals that were </w:t>
      </w:r>
      <w:r w:rsidRPr="00BB394F">
        <w:rPr>
          <w:u w:val="single"/>
        </w:rPr>
        <w:t>not</w:t>
      </w:r>
      <w:r w:rsidRPr="00BB394F">
        <w:t xml:space="preserve"> or only “partially” achieved: “Why do you think it wasn't achieved? </w:t>
      </w:r>
      <w:r w:rsidRPr="00BB394F">
        <w:rPr>
          <w:i/>
          <w:iCs/>
        </w:rPr>
        <w:t>Probe: What barriers did your jurisdiction face?</w:t>
      </w:r>
    </w:p>
    <w:p w:rsidR="00BB394F" w:rsidRPr="00BB394F" w:rsidP="00BB394F" w14:paraId="33810964" w14:textId="77777777">
      <w:pPr>
        <w:pStyle w:val="CBBODY"/>
        <w:spacing w:after="0"/>
      </w:pPr>
    </w:p>
    <w:p w:rsidR="00BB394F" w:rsidRPr="00BB394F" w:rsidP="00BB394F" w14:paraId="78520E93" w14:textId="77777777">
      <w:pPr>
        <w:pStyle w:val="CBBODY"/>
        <w:spacing w:after="0"/>
      </w:pPr>
      <w:r w:rsidRPr="00BB394F">
        <w:t>Goal:__________</w:t>
      </w:r>
    </w:p>
    <w:p w:rsidR="00BB394F" w:rsidRPr="00BB394F" w:rsidP="00BB394F" w14:paraId="7F062804" w14:textId="77777777">
      <w:pPr>
        <w:pStyle w:val="CBBODY"/>
        <w:spacing w:after="0"/>
      </w:pPr>
      <w:r w:rsidRPr="00BB394F">
        <w:t>Goal:__________</w:t>
      </w:r>
    </w:p>
    <w:p w:rsidR="00BB394F" w:rsidRPr="00BB394F" w:rsidP="00BB394F" w14:paraId="2A3A2328" w14:textId="77777777">
      <w:pPr>
        <w:pStyle w:val="CBBODY"/>
        <w:spacing w:after="0"/>
      </w:pPr>
      <w:r w:rsidRPr="00BB394F">
        <w:t>Goal:__________</w:t>
      </w:r>
    </w:p>
    <w:p w:rsidR="00BB394F" w:rsidRPr="00BB394F" w:rsidP="00BB394F" w14:paraId="13637932" w14:textId="77777777">
      <w:pPr>
        <w:pStyle w:val="CBBODY"/>
        <w:spacing w:after="0"/>
      </w:pPr>
    </w:p>
    <w:p w:rsidR="00BB394F" w:rsidRPr="00BB394F" w:rsidP="00BB394F" w14:paraId="6A2D2776" w14:textId="77777777">
      <w:pPr>
        <w:pStyle w:val="CBBODY"/>
        <w:spacing w:after="0"/>
      </w:pPr>
    </w:p>
    <w:p w:rsidR="00BB394F" w:rsidRPr="00BB394F" w:rsidP="00BB394F" w14:paraId="614FD1D3" w14:textId="77777777">
      <w:pPr>
        <w:pStyle w:val="CBBODY"/>
        <w:spacing w:after="0"/>
      </w:pPr>
      <w:r w:rsidRPr="00BB394F">
        <w:t>Q4. Has the knowledge and skills gained from using the Center’s CFSR services and supports transfer to other aspects of your jurisdiction’s work beyond the CFSR process work (e.g., use of data, engagement of stakeholders with lived experience and/or expertise, and planning and implementation processes)?</w:t>
      </w:r>
    </w:p>
    <w:p w:rsidR="00BB394F" w:rsidRPr="00BB394F" w:rsidP="00BB394F" w14:paraId="4E318470" w14:textId="77777777">
      <w:pPr>
        <w:pStyle w:val="CBBODY"/>
        <w:spacing w:after="0"/>
      </w:pPr>
    </w:p>
    <w:p w:rsidR="00BB394F" w:rsidRPr="00BB394F" w:rsidP="00BB394F" w14:paraId="5CB28F08" w14:textId="77777777">
      <w:pPr>
        <w:pStyle w:val="CBBODY"/>
        <w:numPr>
          <w:ilvl w:val="0"/>
          <w:numId w:val="47"/>
        </w:numPr>
        <w:spacing w:after="0"/>
      </w:pPr>
      <w:r w:rsidRPr="00BB394F">
        <w:t>In what way(s)? Or, can you say more about why not?</w:t>
      </w:r>
    </w:p>
    <w:p w:rsidR="00BB394F" w:rsidRPr="00BB394F" w:rsidP="00BB394F" w14:paraId="492617A6" w14:textId="77777777">
      <w:pPr>
        <w:pStyle w:val="CBBODY"/>
        <w:spacing w:after="0"/>
      </w:pPr>
    </w:p>
    <w:p w:rsidR="00BB394F" w:rsidRPr="00BB394F" w:rsidP="00BB394F" w14:paraId="55660ACD" w14:textId="77777777">
      <w:pPr>
        <w:pStyle w:val="CBBODY"/>
        <w:spacing w:after="0"/>
      </w:pPr>
    </w:p>
    <w:p w:rsidR="00BB394F" w:rsidRPr="00BB394F" w:rsidP="00BB394F" w14:paraId="46B94FF6" w14:textId="77777777">
      <w:pPr>
        <w:pStyle w:val="CBBODY"/>
        <w:spacing w:after="0"/>
      </w:pPr>
      <w:r w:rsidRPr="00BB394F">
        <w:t>Q5</w:t>
      </w:r>
      <w:r w:rsidRPr="00BB394F">
        <w:rPr>
          <w:i/>
          <w:iCs/>
        </w:rPr>
        <w:t xml:space="preserve">. </w:t>
      </w:r>
      <w:r w:rsidRPr="00BB394F">
        <w:t>Reflecting back</w:t>
      </w:r>
      <w:r w:rsidRPr="00BB394F">
        <w:t xml:space="preserve"> on the CFSR process with the Center to date, are there any areas where you would have liked your jurisdiction to gain capacity (or more capacity but didn’t)? The Center defines “capacity </w:t>
      </w:r>
      <w:r w:rsidRPr="00BB394F">
        <w:t>building” as an ongoing, evidence-informed process used to develop a system’s potential to be productive and effective.</w:t>
      </w:r>
      <w:r>
        <w:rPr>
          <w:vertAlign w:val="superscript"/>
        </w:rPr>
        <w:footnoteReference w:id="7"/>
      </w:r>
      <w:r w:rsidRPr="00BB394F">
        <w:t xml:space="preserve"> It can also be more plainly described as ensuring that child welfare agencies have what they need to sustain changes to improve their own practice and systems. Further, the Tailored Services Practice Model defines capacity in terms of five dimensions - resources, infrastructure, knowledge/skills, culture/climate, and engagement/partnership. [</w:t>
      </w:r>
      <w:r w:rsidRPr="00BB394F">
        <w:rPr>
          <w:i/>
          <w:iCs/>
        </w:rPr>
        <w:t>Interviewer, if unclear, ask is this a capacity that you would have liked your jurisdiction to gain; or if this capacity was gained, what additional support would have been helpful, if any.]</w:t>
      </w:r>
    </w:p>
    <w:p w:rsidR="00BB394F" w:rsidRPr="00BB394F" w:rsidP="00BB394F" w14:paraId="4E3D6303" w14:textId="77777777">
      <w:pPr>
        <w:pStyle w:val="CBBODY"/>
        <w:spacing w:after="0"/>
      </w:pPr>
    </w:p>
    <w:p w:rsidR="00BB394F" w:rsidRPr="00BB394F" w:rsidP="00BB394F" w14:paraId="240C5158" w14:textId="77777777">
      <w:pPr>
        <w:pStyle w:val="CBBODY"/>
        <w:spacing w:after="0"/>
      </w:pPr>
    </w:p>
    <w:p w:rsidR="00BB394F" w:rsidRPr="00BB394F" w:rsidP="00BB394F" w14:paraId="07995BFD" w14:textId="77777777">
      <w:pPr>
        <w:pStyle w:val="CBBODY"/>
        <w:spacing w:after="0"/>
        <w:rPr>
          <w:b/>
          <w:bCs/>
          <w:i/>
          <w:iCs/>
        </w:rPr>
      </w:pPr>
      <w:r w:rsidRPr="00BB394F">
        <w:rPr>
          <w:b/>
          <w:bCs/>
          <w:i/>
          <w:iCs/>
        </w:rPr>
        <w:t>The next questions are about Center CFSR supports and/or services as they relate to Racial Equity. Please rate your agreement with the following statements:</w:t>
      </w:r>
    </w:p>
    <w:p w:rsidR="00BB394F" w:rsidRPr="00BB394F" w:rsidP="00BB394F" w14:paraId="216AA32C" w14:textId="77777777">
      <w:pPr>
        <w:pStyle w:val="CBBODY"/>
        <w:spacing w:after="0"/>
      </w:pPr>
    </w:p>
    <w:p w:rsidR="00BB394F" w:rsidRPr="00BB394F" w:rsidP="00BB394F" w14:paraId="1302938C" w14:textId="77777777">
      <w:pPr>
        <w:pStyle w:val="CBBODY"/>
        <w:spacing w:after="0"/>
      </w:pPr>
      <w:r w:rsidRPr="00BB394F">
        <w:t>Q6. “The Center is building the capacity of my jurisdiction to meaningfully integrate (i.e., needs actively identified, informed decisions, and intentional steps taken) a racial equity approach as we complete the planned CFSR activities.” On a seven-point scale where 1= strongly disagree and 7=strongly agree.</w:t>
      </w:r>
    </w:p>
    <w:p w:rsidR="00BB394F" w:rsidRPr="00BB394F" w:rsidP="00BB394F" w14:paraId="64E31D0D" w14:textId="77777777">
      <w:pPr>
        <w:pStyle w:val="CBBODY"/>
        <w:spacing w:after="0"/>
      </w:pPr>
    </w:p>
    <w:tbl>
      <w:tblPr>
        <w:tblW w:w="0" w:type="auto"/>
        <w:tblLook w:val="04A0"/>
      </w:tblPr>
      <w:tblGrid>
        <w:gridCol w:w="1110"/>
        <w:gridCol w:w="1110"/>
        <w:gridCol w:w="1260"/>
        <w:gridCol w:w="1110"/>
        <w:gridCol w:w="1260"/>
        <w:gridCol w:w="810"/>
        <w:gridCol w:w="1035"/>
        <w:gridCol w:w="765"/>
      </w:tblGrid>
      <w:tr w14:paraId="03857CBD" w14:textId="77777777" w:rsidTr="00CE69E3">
        <w:tblPrEx>
          <w:tblW w:w="0" w:type="auto"/>
          <w:tblLook w:val="04A0"/>
        </w:tblPrEx>
        <w:trPr>
          <w:trHeight w:val="300"/>
        </w:trPr>
        <w:tc>
          <w:tcPr>
            <w:tcW w:w="1110" w:type="dxa"/>
            <w:shd w:val="clear" w:color="auto" w:fill="auto"/>
            <w:vAlign w:val="center"/>
          </w:tcPr>
          <w:p w:rsidR="00BB394F" w:rsidRPr="00BB394F" w:rsidP="00BB394F" w14:paraId="77DE6897" w14:textId="77777777">
            <w:pPr>
              <w:pStyle w:val="CBBODY"/>
              <w:spacing w:after="0"/>
            </w:pPr>
            <w:bookmarkStart w:id="0" w:name="_Hlk127787731"/>
            <w:r w:rsidRPr="00BB394F">
              <w:t>Strongly Disagree</w:t>
            </w:r>
          </w:p>
        </w:tc>
        <w:tc>
          <w:tcPr>
            <w:tcW w:w="1110" w:type="dxa"/>
            <w:shd w:val="clear" w:color="auto" w:fill="auto"/>
            <w:vAlign w:val="center"/>
          </w:tcPr>
          <w:p w:rsidR="00BB394F" w:rsidRPr="00BB394F" w:rsidP="00BB394F" w14:paraId="2A5F6623" w14:textId="77777777">
            <w:pPr>
              <w:pStyle w:val="CBBODY"/>
              <w:spacing w:after="0"/>
            </w:pPr>
          </w:p>
          <w:p w:rsidR="00BB394F" w:rsidRPr="00BB394F" w:rsidP="00BB394F" w14:paraId="28DE1B2B" w14:textId="77777777">
            <w:pPr>
              <w:pStyle w:val="CBBODY"/>
              <w:spacing w:after="0"/>
            </w:pPr>
            <w:r w:rsidRPr="00BB394F">
              <w:t>Disagree</w:t>
            </w:r>
          </w:p>
        </w:tc>
        <w:tc>
          <w:tcPr>
            <w:tcW w:w="1260" w:type="dxa"/>
            <w:shd w:val="clear" w:color="auto" w:fill="auto"/>
            <w:vAlign w:val="center"/>
          </w:tcPr>
          <w:p w:rsidR="00BB394F" w:rsidRPr="00BB394F" w:rsidP="00BB394F" w14:paraId="6BC4FAEA" w14:textId="77777777">
            <w:pPr>
              <w:pStyle w:val="CBBODY"/>
              <w:spacing w:after="0"/>
            </w:pPr>
            <w:r w:rsidRPr="00BB394F">
              <w:t>Somewhat Disagree</w:t>
            </w:r>
          </w:p>
        </w:tc>
        <w:tc>
          <w:tcPr>
            <w:tcW w:w="1110" w:type="dxa"/>
            <w:shd w:val="clear" w:color="auto" w:fill="auto"/>
            <w:vAlign w:val="center"/>
          </w:tcPr>
          <w:p w:rsidR="00BB394F" w:rsidRPr="00BB394F" w:rsidP="00BB394F" w14:paraId="7EDAC8FB" w14:textId="77777777">
            <w:pPr>
              <w:pStyle w:val="CBBODY"/>
              <w:spacing w:after="0"/>
            </w:pPr>
            <w:r w:rsidRPr="00BB394F">
              <w:t>Neither Agree nor Disagree</w:t>
            </w:r>
          </w:p>
        </w:tc>
        <w:tc>
          <w:tcPr>
            <w:tcW w:w="1260" w:type="dxa"/>
            <w:shd w:val="clear" w:color="auto" w:fill="auto"/>
            <w:vAlign w:val="center"/>
          </w:tcPr>
          <w:p w:rsidR="00BB394F" w:rsidRPr="00BB394F" w:rsidP="00BB394F" w14:paraId="2A5D4DA1" w14:textId="77777777">
            <w:pPr>
              <w:pStyle w:val="CBBODY"/>
              <w:spacing w:after="0"/>
            </w:pPr>
            <w:r w:rsidRPr="00BB394F">
              <w:t>Somewhat Agree</w:t>
            </w:r>
          </w:p>
        </w:tc>
        <w:tc>
          <w:tcPr>
            <w:tcW w:w="810" w:type="dxa"/>
            <w:shd w:val="clear" w:color="auto" w:fill="auto"/>
            <w:vAlign w:val="center"/>
          </w:tcPr>
          <w:p w:rsidR="00BB394F" w:rsidRPr="00BB394F" w:rsidP="00BB394F" w14:paraId="5877EA7C" w14:textId="77777777">
            <w:pPr>
              <w:pStyle w:val="CBBODY"/>
              <w:spacing w:after="0"/>
            </w:pPr>
          </w:p>
          <w:p w:rsidR="00BB394F" w:rsidRPr="00BB394F" w:rsidP="00BB394F" w14:paraId="0B6B7E74" w14:textId="77777777">
            <w:pPr>
              <w:pStyle w:val="CBBODY"/>
              <w:spacing w:after="0"/>
            </w:pPr>
            <w:r w:rsidRPr="00BB394F">
              <w:t>Agree</w:t>
            </w:r>
          </w:p>
        </w:tc>
        <w:tc>
          <w:tcPr>
            <w:tcW w:w="1035" w:type="dxa"/>
            <w:shd w:val="clear" w:color="auto" w:fill="auto"/>
            <w:vAlign w:val="center"/>
          </w:tcPr>
          <w:p w:rsidR="00BB394F" w:rsidRPr="00BB394F" w:rsidP="00BB394F" w14:paraId="35DECEBB" w14:textId="77777777">
            <w:pPr>
              <w:pStyle w:val="CBBODY"/>
              <w:spacing w:after="0"/>
            </w:pPr>
            <w:r w:rsidRPr="00BB394F">
              <w:t>Strongly Agree</w:t>
            </w:r>
          </w:p>
        </w:tc>
        <w:tc>
          <w:tcPr>
            <w:tcW w:w="765" w:type="dxa"/>
            <w:shd w:val="clear" w:color="auto" w:fill="auto"/>
            <w:vAlign w:val="center"/>
          </w:tcPr>
          <w:p w:rsidR="00BB394F" w:rsidRPr="00BB394F" w:rsidP="00BB394F" w14:paraId="3FADA451" w14:textId="77777777">
            <w:pPr>
              <w:pStyle w:val="CBBODY"/>
              <w:spacing w:after="0"/>
            </w:pPr>
            <w:r w:rsidRPr="00BB394F">
              <w:t>Don't Know</w:t>
            </w:r>
          </w:p>
        </w:tc>
      </w:tr>
      <w:tr w14:paraId="2847885C" w14:textId="77777777" w:rsidTr="00CE69E3">
        <w:tblPrEx>
          <w:tblW w:w="0" w:type="auto"/>
          <w:tblLook w:val="04A0"/>
        </w:tblPrEx>
        <w:trPr>
          <w:trHeight w:val="300"/>
        </w:trPr>
        <w:tc>
          <w:tcPr>
            <w:tcW w:w="1110" w:type="dxa"/>
            <w:shd w:val="clear" w:color="auto" w:fill="auto"/>
            <w:vAlign w:val="center"/>
          </w:tcPr>
          <w:p w:rsidR="00BB394F" w:rsidRPr="00BB394F" w:rsidP="00BB394F" w14:paraId="330F12D0" w14:textId="77777777">
            <w:pPr>
              <w:pStyle w:val="CBBODY"/>
              <w:spacing w:after="0"/>
            </w:pPr>
            <w:r w:rsidRPr="00BB394F">
              <w:t>(1)</w:t>
            </w:r>
          </w:p>
        </w:tc>
        <w:tc>
          <w:tcPr>
            <w:tcW w:w="1110" w:type="dxa"/>
            <w:shd w:val="clear" w:color="auto" w:fill="auto"/>
            <w:vAlign w:val="center"/>
          </w:tcPr>
          <w:p w:rsidR="00BB394F" w:rsidRPr="00BB394F" w:rsidP="00BB394F" w14:paraId="64517939" w14:textId="77777777">
            <w:pPr>
              <w:pStyle w:val="CBBODY"/>
              <w:spacing w:after="0"/>
            </w:pPr>
            <w:r w:rsidRPr="00BB394F">
              <w:t>(2)</w:t>
            </w:r>
          </w:p>
        </w:tc>
        <w:tc>
          <w:tcPr>
            <w:tcW w:w="1260" w:type="dxa"/>
            <w:shd w:val="clear" w:color="auto" w:fill="auto"/>
            <w:vAlign w:val="center"/>
          </w:tcPr>
          <w:p w:rsidR="00BB394F" w:rsidRPr="00BB394F" w:rsidP="00BB394F" w14:paraId="24A45A5F" w14:textId="77777777">
            <w:pPr>
              <w:pStyle w:val="CBBODY"/>
              <w:spacing w:after="0"/>
            </w:pPr>
            <w:r w:rsidRPr="00BB394F">
              <w:t>(3)</w:t>
            </w:r>
          </w:p>
        </w:tc>
        <w:tc>
          <w:tcPr>
            <w:tcW w:w="1110" w:type="dxa"/>
            <w:shd w:val="clear" w:color="auto" w:fill="auto"/>
            <w:vAlign w:val="center"/>
          </w:tcPr>
          <w:p w:rsidR="00BB394F" w:rsidRPr="00BB394F" w:rsidP="00BB394F" w14:paraId="502BC01C" w14:textId="77777777">
            <w:pPr>
              <w:pStyle w:val="CBBODY"/>
              <w:spacing w:after="0"/>
            </w:pPr>
            <w:r w:rsidRPr="00BB394F">
              <w:t>(4)</w:t>
            </w:r>
          </w:p>
        </w:tc>
        <w:tc>
          <w:tcPr>
            <w:tcW w:w="1260" w:type="dxa"/>
            <w:shd w:val="clear" w:color="auto" w:fill="auto"/>
            <w:vAlign w:val="center"/>
          </w:tcPr>
          <w:p w:rsidR="00BB394F" w:rsidRPr="00BB394F" w:rsidP="00BB394F" w14:paraId="3975C498" w14:textId="77777777">
            <w:pPr>
              <w:pStyle w:val="CBBODY"/>
              <w:spacing w:after="0"/>
            </w:pPr>
            <w:r w:rsidRPr="00BB394F">
              <w:t>(5)</w:t>
            </w:r>
          </w:p>
        </w:tc>
        <w:tc>
          <w:tcPr>
            <w:tcW w:w="810" w:type="dxa"/>
            <w:shd w:val="clear" w:color="auto" w:fill="auto"/>
            <w:vAlign w:val="center"/>
          </w:tcPr>
          <w:p w:rsidR="00BB394F" w:rsidRPr="00BB394F" w:rsidP="00BB394F" w14:paraId="7603CD90" w14:textId="77777777">
            <w:pPr>
              <w:pStyle w:val="CBBODY"/>
              <w:spacing w:after="0"/>
            </w:pPr>
            <w:r w:rsidRPr="00BB394F">
              <w:t>(6)</w:t>
            </w:r>
          </w:p>
        </w:tc>
        <w:tc>
          <w:tcPr>
            <w:tcW w:w="1035" w:type="dxa"/>
            <w:shd w:val="clear" w:color="auto" w:fill="auto"/>
            <w:vAlign w:val="center"/>
          </w:tcPr>
          <w:p w:rsidR="00BB394F" w:rsidRPr="00BB394F" w:rsidP="00BB394F" w14:paraId="0AF1FF0F" w14:textId="77777777">
            <w:pPr>
              <w:pStyle w:val="CBBODY"/>
              <w:spacing w:after="0"/>
            </w:pPr>
            <w:r w:rsidRPr="00BB394F">
              <w:t>(7)</w:t>
            </w:r>
          </w:p>
        </w:tc>
        <w:tc>
          <w:tcPr>
            <w:tcW w:w="765" w:type="dxa"/>
            <w:shd w:val="clear" w:color="auto" w:fill="auto"/>
            <w:vAlign w:val="center"/>
          </w:tcPr>
          <w:p w:rsidR="00BB394F" w:rsidRPr="00BB394F" w:rsidP="00BB394F" w14:paraId="00D28BBD" w14:textId="77777777">
            <w:pPr>
              <w:pStyle w:val="CBBODY"/>
              <w:spacing w:after="0"/>
            </w:pPr>
            <w:r w:rsidRPr="00BB394F">
              <w:t>(9)</w:t>
            </w:r>
          </w:p>
        </w:tc>
      </w:tr>
      <w:bookmarkEnd w:id="0"/>
    </w:tbl>
    <w:p w:rsidR="00BB394F" w:rsidRPr="00BB394F" w:rsidP="00BB394F" w14:paraId="5B46FBD3" w14:textId="77777777">
      <w:pPr>
        <w:pStyle w:val="CBBODY"/>
        <w:spacing w:after="0"/>
      </w:pPr>
    </w:p>
    <w:p w:rsidR="00BB394F" w:rsidRPr="00BB394F" w:rsidP="00BB394F" w14:paraId="4D37C127" w14:textId="77777777">
      <w:pPr>
        <w:pStyle w:val="CBBODY"/>
        <w:spacing w:after="0"/>
      </w:pPr>
    </w:p>
    <w:p w:rsidR="00BB394F" w:rsidRPr="00BB394F" w:rsidP="00BB394F" w14:paraId="6EF9E21C" w14:textId="77777777">
      <w:pPr>
        <w:pStyle w:val="CBBODY"/>
        <w:spacing w:after="0"/>
      </w:pPr>
      <w:r w:rsidRPr="00BB394F">
        <w:t>Q7. A racial equity approach was meaningfully integrated (i.e., needs actively identified, informed decisions, and intentional steps taken) into CFSR supports and/or services by Center staff and Center consultants? On a seven-point scale where 1= strongly disagree and 7=strongly agree.</w:t>
      </w:r>
    </w:p>
    <w:p w:rsidR="00BB394F" w:rsidRPr="00BB394F" w:rsidP="00BB394F" w14:paraId="0364506D" w14:textId="77777777">
      <w:pPr>
        <w:pStyle w:val="CBBODY"/>
        <w:spacing w:after="0"/>
      </w:pPr>
    </w:p>
    <w:tbl>
      <w:tblPr>
        <w:tblW w:w="0" w:type="auto"/>
        <w:tblLook w:val="04A0"/>
      </w:tblPr>
      <w:tblGrid>
        <w:gridCol w:w="1110"/>
        <w:gridCol w:w="1110"/>
        <w:gridCol w:w="1260"/>
        <w:gridCol w:w="1110"/>
        <w:gridCol w:w="1260"/>
        <w:gridCol w:w="810"/>
        <w:gridCol w:w="1035"/>
        <w:gridCol w:w="765"/>
      </w:tblGrid>
      <w:tr w14:paraId="3421B79C" w14:textId="77777777" w:rsidTr="00CE69E3">
        <w:tblPrEx>
          <w:tblW w:w="0" w:type="auto"/>
          <w:tblLook w:val="04A0"/>
        </w:tblPrEx>
        <w:trPr>
          <w:trHeight w:val="300"/>
        </w:trPr>
        <w:tc>
          <w:tcPr>
            <w:tcW w:w="1110" w:type="dxa"/>
            <w:shd w:val="clear" w:color="auto" w:fill="auto"/>
            <w:vAlign w:val="center"/>
          </w:tcPr>
          <w:p w:rsidR="00BB394F" w:rsidRPr="00BB394F" w:rsidP="00BB394F" w14:paraId="3A6E09A4" w14:textId="77777777">
            <w:pPr>
              <w:pStyle w:val="CBBODY"/>
              <w:spacing w:after="0"/>
            </w:pPr>
            <w:r w:rsidRPr="00BB394F">
              <w:t>Strongly Disagree</w:t>
            </w:r>
          </w:p>
        </w:tc>
        <w:tc>
          <w:tcPr>
            <w:tcW w:w="1110" w:type="dxa"/>
            <w:shd w:val="clear" w:color="auto" w:fill="auto"/>
            <w:vAlign w:val="center"/>
          </w:tcPr>
          <w:p w:rsidR="00BB394F" w:rsidRPr="00BB394F" w:rsidP="00BB394F" w14:paraId="2A749A38" w14:textId="77777777">
            <w:pPr>
              <w:pStyle w:val="CBBODY"/>
              <w:spacing w:after="0"/>
            </w:pPr>
          </w:p>
          <w:p w:rsidR="00BB394F" w:rsidRPr="00BB394F" w:rsidP="00BB394F" w14:paraId="564D0E50" w14:textId="77777777">
            <w:pPr>
              <w:pStyle w:val="CBBODY"/>
              <w:spacing w:after="0"/>
            </w:pPr>
            <w:r w:rsidRPr="00BB394F">
              <w:t>Disagree</w:t>
            </w:r>
          </w:p>
        </w:tc>
        <w:tc>
          <w:tcPr>
            <w:tcW w:w="1260" w:type="dxa"/>
            <w:shd w:val="clear" w:color="auto" w:fill="auto"/>
            <w:vAlign w:val="center"/>
          </w:tcPr>
          <w:p w:rsidR="00BB394F" w:rsidRPr="00BB394F" w:rsidP="00BB394F" w14:paraId="652B0733" w14:textId="77777777">
            <w:pPr>
              <w:pStyle w:val="CBBODY"/>
              <w:spacing w:after="0"/>
            </w:pPr>
            <w:r w:rsidRPr="00BB394F">
              <w:t>Somewhat Disagree</w:t>
            </w:r>
          </w:p>
        </w:tc>
        <w:tc>
          <w:tcPr>
            <w:tcW w:w="1110" w:type="dxa"/>
            <w:shd w:val="clear" w:color="auto" w:fill="auto"/>
            <w:vAlign w:val="center"/>
          </w:tcPr>
          <w:p w:rsidR="00BB394F" w:rsidRPr="00BB394F" w:rsidP="00BB394F" w14:paraId="3EC01E32" w14:textId="77777777">
            <w:pPr>
              <w:pStyle w:val="CBBODY"/>
              <w:spacing w:after="0"/>
            </w:pPr>
            <w:r w:rsidRPr="00BB394F">
              <w:t>Neither Agree nor Disagree</w:t>
            </w:r>
          </w:p>
        </w:tc>
        <w:tc>
          <w:tcPr>
            <w:tcW w:w="1260" w:type="dxa"/>
            <w:shd w:val="clear" w:color="auto" w:fill="auto"/>
            <w:vAlign w:val="center"/>
          </w:tcPr>
          <w:p w:rsidR="00BB394F" w:rsidRPr="00BB394F" w:rsidP="00BB394F" w14:paraId="6B5348DE" w14:textId="77777777">
            <w:pPr>
              <w:pStyle w:val="CBBODY"/>
              <w:spacing w:after="0"/>
            </w:pPr>
            <w:r w:rsidRPr="00BB394F">
              <w:t>Somewhat Agree</w:t>
            </w:r>
          </w:p>
        </w:tc>
        <w:tc>
          <w:tcPr>
            <w:tcW w:w="810" w:type="dxa"/>
            <w:shd w:val="clear" w:color="auto" w:fill="auto"/>
            <w:vAlign w:val="center"/>
          </w:tcPr>
          <w:p w:rsidR="00BB394F" w:rsidRPr="00BB394F" w:rsidP="00BB394F" w14:paraId="751F4B48" w14:textId="77777777">
            <w:pPr>
              <w:pStyle w:val="CBBODY"/>
              <w:spacing w:after="0"/>
            </w:pPr>
          </w:p>
          <w:p w:rsidR="00BB394F" w:rsidRPr="00BB394F" w:rsidP="00BB394F" w14:paraId="4C97F2E1" w14:textId="77777777">
            <w:pPr>
              <w:pStyle w:val="CBBODY"/>
              <w:spacing w:after="0"/>
            </w:pPr>
            <w:r w:rsidRPr="00BB394F">
              <w:t>Agree</w:t>
            </w:r>
          </w:p>
        </w:tc>
        <w:tc>
          <w:tcPr>
            <w:tcW w:w="1035" w:type="dxa"/>
            <w:shd w:val="clear" w:color="auto" w:fill="auto"/>
            <w:vAlign w:val="center"/>
          </w:tcPr>
          <w:p w:rsidR="00BB394F" w:rsidRPr="00BB394F" w:rsidP="00BB394F" w14:paraId="7C4D86F7" w14:textId="77777777">
            <w:pPr>
              <w:pStyle w:val="CBBODY"/>
              <w:spacing w:after="0"/>
            </w:pPr>
            <w:r w:rsidRPr="00BB394F">
              <w:t>Strongly Agree</w:t>
            </w:r>
          </w:p>
        </w:tc>
        <w:tc>
          <w:tcPr>
            <w:tcW w:w="765" w:type="dxa"/>
            <w:shd w:val="clear" w:color="auto" w:fill="auto"/>
            <w:vAlign w:val="center"/>
          </w:tcPr>
          <w:p w:rsidR="00BB394F" w:rsidRPr="00BB394F" w:rsidP="00BB394F" w14:paraId="453F9AC8" w14:textId="77777777">
            <w:pPr>
              <w:pStyle w:val="CBBODY"/>
              <w:spacing w:after="0"/>
            </w:pPr>
            <w:r w:rsidRPr="00BB394F">
              <w:t>Don't Know</w:t>
            </w:r>
          </w:p>
        </w:tc>
      </w:tr>
      <w:tr w14:paraId="35EF2449" w14:textId="77777777" w:rsidTr="00CE69E3">
        <w:tblPrEx>
          <w:tblW w:w="0" w:type="auto"/>
          <w:tblLook w:val="04A0"/>
        </w:tblPrEx>
        <w:trPr>
          <w:trHeight w:val="300"/>
        </w:trPr>
        <w:tc>
          <w:tcPr>
            <w:tcW w:w="1110" w:type="dxa"/>
            <w:shd w:val="clear" w:color="auto" w:fill="auto"/>
            <w:vAlign w:val="center"/>
          </w:tcPr>
          <w:p w:rsidR="00BB394F" w:rsidRPr="00BB394F" w:rsidP="00BB394F" w14:paraId="0C8DA40E" w14:textId="77777777">
            <w:pPr>
              <w:pStyle w:val="CBBODY"/>
              <w:spacing w:after="0"/>
            </w:pPr>
            <w:r w:rsidRPr="00BB394F">
              <w:t>(1)</w:t>
            </w:r>
          </w:p>
        </w:tc>
        <w:tc>
          <w:tcPr>
            <w:tcW w:w="1110" w:type="dxa"/>
            <w:shd w:val="clear" w:color="auto" w:fill="auto"/>
            <w:vAlign w:val="center"/>
          </w:tcPr>
          <w:p w:rsidR="00BB394F" w:rsidRPr="00BB394F" w:rsidP="00BB394F" w14:paraId="30DB7265" w14:textId="77777777">
            <w:pPr>
              <w:pStyle w:val="CBBODY"/>
              <w:spacing w:after="0"/>
            </w:pPr>
            <w:r w:rsidRPr="00BB394F">
              <w:t>(2)</w:t>
            </w:r>
          </w:p>
        </w:tc>
        <w:tc>
          <w:tcPr>
            <w:tcW w:w="1260" w:type="dxa"/>
            <w:shd w:val="clear" w:color="auto" w:fill="auto"/>
            <w:vAlign w:val="center"/>
          </w:tcPr>
          <w:p w:rsidR="00BB394F" w:rsidRPr="00BB394F" w:rsidP="00BB394F" w14:paraId="6DC06734" w14:textId="77777777">
            <w:pPr>
              <w:pStyle w:val="CBBODY"/>
              <w:spacing w:after="0"/>
            </w:pPr>
            <w:r w:rsidRPr="00BB394F">
              <w:t>(3)</w:t>
            </w:r>
          </w:p>
        </w:tc>
        <w:tc>
          <w:tcPr>
            <w:tcW w:w="1110" w:type="dxa"/>
            <w:shd w:val="clear" w:color="auto" w:fill="auto"/>
            <w:vAlign w:val="center"/>
          </w:tcPr>
          <w:p w:rsidR="00BB394F" w:rsidRPr="00BB394F" w:rsidP="00BB394F" w14:paraId="09441FEB" w14:textId="77777777">
            <w:pPr>
              <w:pStyle w:val="CBBODY"/>
              <w:spacing w:after="0"/>
            </w:pPr>
            <w:r w:rsidRPr="00BB394F">
              <w:t>(4)</w:t>
            </w:r>
          </w:p>
        </w:tc>
        <w:tc>
          <w:tcPr>
            <w:tcW w:w="1260" w:type="dxa"/>
            <w:shd w:val="clear" w:color="auto" w:fill="auto"/>
            <w:vAlign w:val="center"/>
          </w:tcPr>
          <w:p w:rsidR="00BB394F" w:rsidRPr="00BB394F" w:rsidP="00BB394F" w14:paraId="15892EC0" w14:textId="77777777">
            <w:pPr>
              <w:pStyle w:val="CBBODY"/>
              <w:spacing w:after="0"/>
            </w:pPr>
            <w:r w:rsidRPr="00BB394F">
              <w:t>(5)</w:t>
            </w:r>
          </w:p>
        </w:tc>
        <w:tc>
          <w:tcPr>
            <w:tcW w:w="810" w:type="dxa"/>
            <w:shd w:val="clear" w:color="auto" w:fill="auto"/>
            <w:vAlign w:val="center"/>
          </w:tcPr>
          <w:p w:rsidR="00BB394F" w:rsidRPr="00BB394F" w:rsidP="00BB394F" w14:paraId="4AD32DF4" w14:textId="77777777">
            <w:pPr>
              <w:pStyle w:val="CBBODY"/>
              <w:spacing w:after="0"/>
            </w:pPr>
            <w:r w:rsidRPr="00BB394F">
              <w:t>(6)</w:t>
            </w:r>
          </w:p>
        </w:tc>
        <w:tc>
          <w:tcPr>
            <w:tcW w:w="1035" w:type="dxa"/>
            <w:shd w:val="clear" w:color="auto" w:fill="auto"/>
            <w:vAlign w:val="center"/>
          </w:tcPr>
          <w:p w:rsidR="00BB394F" w:rsidRPr="00BB394F" w:rsidP="00BB394F" w14:paraId="2296B7F1" w14:textId="77777777">
            <w:pPr>
              <w:pStyle w:val="CBBODY"/>
              <w:spacing w:after="0"/>
            </w:pPr>
            <w:r w:rsidRPr="00BB394F">
              <w:t>(7)</w:t>
            </w:r>
          </w:p>
        </w:tc>
        <w:tc>
          <w:tcPr>
            <w:tcW w:w="765" w:type="dxa"/>
            <w:shd w:val="clear" w:color="auto" w:fill="auto"/>
            <w:vAlign w:val="center"/>
          </w:tcPr>
          <w:p w:rsidR="00BB394F" w:rsidRPr="00BB394F" w:rsidP="00BB394F" w14:paraId="0B1B6B46" w14:textId="77777777">
            <w:pPr>
              <w:pStyle w:val="CBBODY"/>
              <w:spacing w:after="0"/>
            </w:pPr>
            <w:r w:rsidRPr="00BB394F">
              <w:t>(9)</w:t>
            </w:r>
          </w:p>
        </w:tc>
      </w:tr>
    </w:tbl>
    <w:p w:rsidR="00BB394F" w:rsidRPr="00BB394F" w:rsidP="00BB394F" w14:paraId="324FE5C7" w14:textId="77777777">
      <w:pPr>
        <w:pStyle w:val="CBBODY"/>
        <w:spacing w:after="0"/>
      </w:pPr>
    </w:p>
    <w:p w:rsidR="00BB394F" w:rsidRPr="00BB394F" w:rsidP="00BB394F" w14:paraId="3E2ED44A" w14:textId="77777777">
      <w:pPr>
        <w:pStyle w:val="CBBODY"/>
        <w:spacing w:after="0"/>
      </w:pPr>
    </w:p>
    <w:p w:rsidR="00BB394F" w:rsidRPr="00BB394F" w:rsidP="00BB394F" w14:paraId="25930249" w14:textId="77777777">
      <w:pPr>
        <w:pStyle w:val="CBBODY"/>
        <w:spacing w:after="0"/>
      </w:pPr>
      <w:r w:rsidRPr="00BB394F">
        <w:t xml:space="preserve">Q8. “My jurisdiction is able to integrate a racial equity approach </w:t>
      </w:r>
      <w:r w:rsidRPr="00BB394F">
        <w:rPr>
          <w:b/>
          <w:bCs/>
          <w:u w:val="single"/>
        </w:rPr>
        <w:t>beyond</w:t>
      </w:r>
      <w:r w:rsidRPr="00BB394F">
        <w:t xml:space="preserve"> the planned CFSR activities (e.g., use processes).” On a seven-point scale where 1= strongly disagree and 7=strongly agree.</w:t>
      </w:r>
    </w:p>
    <w:p w:rsidR="00BB394F" w:rsidRPr="00BB394F" w:rsidP="00BB394F" w14:paraId="13CB7779" w14:textId="77777777">
      <w:pPr>
        <w:pStyle w:val="CBBODY"/>
        <w:spacing w:after="0"/>
      </w:pPr>
    </w:p>
    <w:tbl>
      <w:tblPr>
        <w:tblW w:w="0" w:type="auto"/>
        <w:tblLook w:val="04A0"/>
      </w:tblPr>
      <w:tblGrid>
        <w:gridCol w:w="1110"/>
        <w:gridCol w:w="1110"/>
        <w:gridCol w:w="1260"/>
        <w:gridCol w:w="1110"/>
        <w:gridCol w:w="1260"/>
        <w:gridCol w:w="810"/>
        <w:gridCol w:w="1035"/>
        <w:gridCol w:w="765"/>
      </w:tblGrid>
      <w:tr w14:paraId="21E94BE1" w14:textId="77777777" w:rsidTr="00CE69E3">
        <w:tblPrEx>
          <w:tblW w:w="0" w:type="auto"/>
          <w:tblLook w:val="04A0"/>
        </w:tblPrEx>
        <w:trPr>
          <w:trHeight w:val="300"/>
        </w:trPr>
        <w:tc>
          <w:tcPr>
            <w:tcW w:w="1110" w:type="dxa"/>
            <w:shd w:val="clear" w:color="auto" w:fill="auto"/>
            <w:vAlign w:val="center"/>
          </w:tcPr>
          <w:p w:rsidR="00BB394F" w:rsidRPr="00BB394F" w:rsidP="00BB394F" w14:paraId="7FB32556" w14:textId="77777777">
            <w:pPr>
              <w:pStyle w:val="CBBODY"/>
              <w:spacing w:after="0"/>
            </w:pPr>
            <w:r w:rsidRPr="00BB394F">
              <w:t>Strongly Disagree</w:t>
            </w:r>
          </w:p>
        </w:tc>
        <w:tc>
          <w:tcPr>
            <w:tcW w:w="1110" w:type="dxa"/>
            <w:shd w:val="clear" w:color="auto" w:fill="auto"/>
            <w:vAlign w:val="center"/>
          </w:tcPr>
          <w:p w:rsidR="00BB394F" w:rsidRPr="00BB394F" w:rsidP="00BB394F" w14:paraId="16AC3FEB" w14:textId="77777777">
            <w:pPr>
              <w:pStyle w:val="CBBODY"/>
              <w:spacing w:after="0"/>
            </w:pPr>
          </w:p>
          <w:p w:rsidR="00BB394F" w:rsidRPr="00BB394F" w:rsidP="00BB394F" w14:paraId="691CCE98" w14:textId="77777777">
            <w:pPr>
              <w:pStyle w:val="CBBODY"/>
              <w:spacing w:after="0"/>
            </w:pPr>
            <w:r w:rsidRPr="00BB394F">
              <w:t>Disagree</w:t>
            </w:r>
          </w:p>
        </w:tc>
        <w:tc>
          <w:tcPr>
            <w:tcW w:w="1260" w:type="dxa"/>
            <w:shd w:val="clear" w:color="auto" w:fill="auto"/>
            <w:vAlign w:val="center"/>
          </w:tcPr>
          <w:p w:rsidR="00BB394F" w:rsidRPr="00BB394F" w:rsidP="00BB394F" w14:paraId="112E8E37" w14:textId="77777777">
            <w:pPr>
              <w:pStyle w:val="CBBODY"/>
              <w:spacing w:after="0"/>
            </w:pPr>
            <w:r w:rsidRPr="00BB394F">
              <w:t>Somewhat Disagree</w:t>
            </w:r>
          </w:p>
        </w:tc>
        <w:tc>
          <w:tcPr>
            <w:tcW w:w="1110" w:type="dxa"/>
            <w:shd w:val="clear" w:color="auto" w:fill="auto"/>
            <w:vAlign w:val="center"/>
          </w:tcPr>
          <w:p w:rsidR="00BB394F" w:rsidRPr="00BB394F" w:rsidP="00BB394F" w14:paraId="42128429" w14:textId="77777777">
            <w:pPr>
              <w:pStyle w:val="CBBODY"/>
              <w:spacing w:after="0"/>
            </w:pPr>
            <w:r w:rsidRPr="00BB394F">
              <w:t>Neither Agree nor Disagree</w:t>
            </w:r>
          </w:p>
        </w:tc>
        <w:tc>
          <w:tcPr>
            <w:tcW w:w="1260" w:type="dxa"/>
            <w:shd w:val="clear" w:color="auto" w:fill="auto"/>
            <w:vAlign w:val="center"/>
          </w:tcPr>
          <w:p w:rsidR="00BB394F" w:rsidRPr="00BB394F" w:rsidP="00BB394F" w14:paraId="5B64EADD" w14:textId="77777777">
            <w:pPr>
              <w:pStyle w:val="CBBODY"/>
              <w:spacing w:after="0"/>
            </w:pPr>
            <w:r w:rsidRPr="00BB394F">
              <w:t>Somewhat Agree</w:t>
            </w:r>
          </w:p>
        </w:tc>
        <w:tc>
          <w:tcPr>
            <w:tcW w:w="810" w:type="dxa"/>
            <w:shd w:val="clear" w:color="auto" w:fill="auto"/>
            <w:vAlign w:val="center"/>
          </w:tcPr>
          <w:p w:rsidR="00BB394F" w:rsidRPr="00BB394F" w:rsidP="00BB394F" w14:paraId="4993158C" w14:textId="77777777">
            <w:pPr>
              <w:pStyle w:val="CBBODY"/>
              <w:spacing w:after="0"/>
            </w:pPr>
          </w:p>
          <w:p w:rsidR="00BB394F" w:rsidRPr="00BB394F" w:rsidP="00BB394F" w14:paraId="2AAE7FF7" w14:textId="77777777">
            <w:pPr>
              <w:pStyle w:val="CBBODY"/>
              <w:spacing w:after="0"/>
            </w:pPr>
            <w:r w:rsidRPr="00BB394F">
              <w:t>Agree</w:t>
            </w:r>
          </w:p>
        </w:tc>
        <w:tc>
          <w:tcPr>
            <w:tcW w:w="1035" w:type="dxa"/>
            <w:shd w:val="clear" w:color="auto" w:fill="auto"/>
            <w:vAlign w:val="center"/>
          </w:tcPr>
          <w:p w:rsidR="00BB394F" w:rsidRPr="00BB394F" w:rsidP="00BB394F" w14:paraId="036FF3FC" w14:textId="77777777">
            <w:pPr>
              <w:pStyle w:val="CBBODY"/>
              <w:spacing w:after="0"/>
            </w:pPr>
            <w:r w:rsidRPr="00BB394F">
              <w:t>Strongly Agree</w:t>
            </w:r>
          </w:p>
        </w:tc>
        <w:tc>
          <w:tcPr>
            <w:tcW w:w="765" w:type="dxa"/>
            <w:shd w:val="clear" w:color="auto" w:fill="auto"/>
            <w:vAlign w:val="center"/>
          </w:tcPr>
          <w:p w:rsidR="00BB394F" w:rsidRPr="00BB394F" w:rsidP="00BB394F" w14:paraId="78EFC86F" w14:textId="77777777">
            <w:pPr>
              <w:pStyle w:val="CBBODY"/>
              <w:spacing w:after="0"/>
            </w:pPr>
            <w:r w:rsidRPr="00BB394F">
              <w:t>Don't Know</w:t>
            </w:r>
          </w:p>
        </w:tc>
      </w:tr>
      <w:tr w14:paraId="072626F4" w14:textId="77777777" w:rsidTr="00CE69E3">
        <w:tblPrEx>
          <w:tblW w:w="0" w:type="auto"/>
          <w:tblLook w:val="04A0"/>
        </w:tblPrEx>
        <w:trPr>
          <w:trHeight w:val="300"/>
        </w:trPr>
        <w:tc>
          <w:tcPr>
            <w:tcW w:w="1110" w:type="dxa"/>
            <w:shd w:val="clear" w:color="auto" w:fill="auto"/>
            <w:vAlign w:val="center"/>
          </w:tcPr>
          <w:p w:rsidR="00BB394F" w:rsidRPr="00BB394F" w:rsidP="00BB394F" w14:paraId="0E10AC77" w14:textId="77777777">
            <w:pPr>
              <w:pStyle w:val="CBBODY"/>
              <w:spacing w:after="0"/>
            </w:pPr>
            <w:r w:rsidRPr="00BB394F">
              <w:t>(1)</w:t>
            </w:r>
          </w:p>
        </w:tc>
        <w:tc>
          <w:tcPr>
            <w:tcW w:w="1110" w:type="dxa"/>
            <w:shd w:val="clear" w:color="auto" w:fill="auto"/>
            <w:vAlign w:val="center"/>
          </w:tcPr>
          <w:p w:rsidR="00BB394F" w:rsidRPr="00BB394F" w:rsidP="00BB394F" w14:paraId="30B50DC6" w14:textId="77777777">
            <w:pPr>
              <w:pStyle w:val="CBBODY"/>
              <w:spacing w:after="0"/>
            </w:pPr>
            <w:r w:rsidRPr="00BB394F">
              <w:t>(2)</w:t>
            </w:r>
          </w:p>
        </w:tc>
        <w:tc>
          <w:tcPr>
            <w:tcW w:w="1260" w:type="dxa"/>
            <w:shd w:val="clear" w:color="auto" w:fill="auto"/>
            <w:vAlign w:val="center"/>
          </w:tcPr>
          <w:p w:rsidR="00BB394F" w:rsidRPr="00BB394F" w:rsidP="00BB394F" w14:paraId="2CDE35C7" w14:textId="77777777">
            <w:pPr>
              <w:pStyle w:val="CBBODY"/>
              <w:spacing w:after="0"/>
            </w:pPr>
            <w:r w:rsidRPr="00BB394F">
              <w:t>(3)</w:t>
            </w:r>
          </w:p>
        </w:tc>
        <w:tc>
          <w:tcPr>
            <w:tcW w:w="1110" w:type="dxa"/>
            <w:shd w:val="clear" w:color="auto" w:fill="auto"/>
            <w:vAlign w:val="center"/>
          </w:tcPr>
          <w:p w:rsidR="00BB394F" w:rsidRPr="00BB394F" w:rsidP="00BB394F" w14:paraId="63C1ECC1" w14:textId="77777777">
            <w:pPr>
              <w:pStyle w:val="CBBODY"/>
              <w:spacing w:after="0"/>
            </w:pPr>
            <w:r w:rsidRPr="00BB394F">
              <w:t>(4)</w:t>
            </w:r>
          </w:p>
        </w:tc>
        <w:tc>
          <w:tcPr>
            <w:tcW w:w="1260" w:type="dxa"/>
            <w:shd w:val="clear" w:color="auto" w:fill="auto"/>
            <w:vAlign w:val="center"/>
          </w:tcPr>
          <w:p w:rsidR="00BB394F" w:rsidRPr="00BB394F" w:rsidP="00BB394F" w14:paraId="21A4A3AC" w14:textId="77777777">
            <w:pPr>
              <w:pStyle w:val="CBBODY"/>
              <w:spacing w:after="0"/>
            </w:pPr>
            <w:r w:rsidRPr="00BB394F">
              <w:t>(5)</w:t>
            </w:r>
          </w:p>
        </w:tc>
        <w:tc>
          <w:tcPr>
            <w:tcW w:w="810" w:type="dxa"/>
            <w:shd w:val="clear" w:color="auto" w:fill="auto"/>
            <w:vAlign w:val="center"/>
          </w:tcPr>
          <w:p w:rsidR="00BB394F" w:rsidRPr="00BB394F" w:rsidP="00BB394F" w14:paraId="4427C51E" w14:textId="77777777">
            <w:pPr>
              <w:pStyle w:val="CBBODY"/>
              <w:spacing w:after="0"/>
            </w:pPr>
            <w:r w:rsidRPr="00BB394F">
              <w:t>(6)</w:t>
            </w:r>
          </w:p>
        </w:tc>
        <w:tc>
          <w:tcPr>
            <w:tcW w:w="1035" w:type="dxa"/>
            <w:shd w:val="clear" w:color="auto" w:fill="auto"/>
            <w:vAlign w:val="center"/>
          </w:tcPr>
          <w:p w:rsidR="00BB394F" w:rsidRPr="00BB394F" w:rsidP="00BB394F" w14:paraId="44C1DC40" w14:textId="77777777">
            <w:pPr>
              <w:pStyle w:val="CBBODY"/>
              <w:spacing w:after="0"/>
            </w:pPr>
            <w:r w:rsidRPr="00BB394F">
              <w:t>(7)</w:t>
            </w:r>
          </w:p>
        </w:tc>
        <w:tc>
          <w:tcPr>
            <w:tcW w:w="765" w:type="dxa"/>
            <w:shd w:val="clear" w:color="auto" w:fill="auto"/>
            <w:vAlign w:val="center"/>
          </w:tcPr>
          <w:p w:rsidR="00BB394F" w:rsidRPr="00BB394F" w:rsidP="00BB394F" w14:paraId="5C2B609C" w14:textId="77777777">
            <w:pPr>
              <w:pStyle w:val="CBBODY"/>
              <w:spacing w:after="0"/>
            </w:pPr>
            <w:r w:rsidRPr="00BB394F">
              <w:t>(9)</w:t>
            </w:r>
          </w:p>
        </w:tc>
      </w:tr>
    </w:tbl>
    <w:p w:rsidR="00BB394F" w:rsidRPr="00BB394F" w:rsidP="00BB394F" w14:paraId="5DB10FCB" w14:textId="77777777">
      <w:pPr>
        <w:pStyle w:val="CBBODY"/>
        <w:spacing w:after="0"/>
      </w:pPr>
    </w:p>
    <w:p w:rsidR="00BB394F" w:rsidRPr="00BB394F" w:rsidP="00BB394F" w14:paraId="6CB7BE94" w14:textId="77777777">
      <w:pPr>
        <w:pStyle w:val="CBBODY"/>
        <w:spacing w:after="0"/>
      </w:pPr>
    </w:p>
    <w:p w:rsidR="00BB394F" w:rsidRPr="00BB394F" w:rsidP="00BB394F" w14:paraId="601719D1" w14:textId="63074081">
      <w:pPr>
        <w:pStyle w:val="CBBODY"/>
        <w:spacing w:after="0"/>
      </w:pPr>
      <w:r>
        <w:t>Q</w:t>
      </w:r>
      <w:r w:rsidRPr="00BB394F">
        <w:t xml:space="preserve">9. What about the Center’s support has been most helpful to you in integrating a racial equity approach in a way that works for your jurisdiction? </w:t>
      </w:r>
    </w:p>
    <w:p w:rsidR="00BB394F" w:rsidRPr="00BB394F" w:rsidP="00BB394F" w14:paraId="7146500C" w14:textId="77777777">
      <w:pPr>
        <w:pStyle w:val="CBBODY"/>
        <w:spacing w:after="0"/>
      </w:pPr>
    </w:p>
    <w:p w:rsidR="00BB394F" w:rsidRPr="00BB394F" w:rsidP="00BB394F" w14:paraId="3179D67E" w14:textId="77777777">
      <w:pPr>
        <w:pStyle w:val="CBBODY"/>
        <w:spacing w:after="0"/>
      </w:pPr>
    </w:p>
    <w:p w:rsidR="00BB394F" w:rsidRPr="00BB394F" w:rsidP="00BB394F" w14:paraId="2A267C9C" w14:textId="77777777">
      <w:pPr>
        <w:pStyle w:val="CBBODY"/>
        <w:spacing w:after="0"/>
      </w:pPr>
      <w:r w:rsidRPr="00BB394F">
        <w:t>Q10. What would have improved the Center’s services and/or supports to help your jurisdiction integrate a racial equity approach into its planned CFSR activities?</w:t>
      </w:r>
    </w:p>
    <w:p w:rsidR="00BB394F" w:rsidRPr="00BB394F" w:rsidP="00BB394F" w14:paraId="21874889" w14:textId="77777777">
      <w:pPr>
        <w:pStyle w:val="CBBODY"/>
        <w:spacing w:after="0"/>
      </w:pPr>
    </w:p>
    <w:p w:rsidR="00BB394F" w:rsidRPr="00BB394F" w:rsidP="00BB394F" w14:paraId="5DF67DC5" w14:textId="77777777">
      <w:pPr>
        <w:pStyle w:val="CBBODY"/>
        <w:spacing w:after="0"/>
      </w:pPr>
      <w:r w:rsidRPr="00BB394F">
        <w:rPr>
          <w:i/>
          <w:iCs/>
        </w:rPr>
        <w:t>Probe: What could the Center have done to better meet your jurisdiction’s needs to meaningfully integrate (i.e., needs actively identified, informed decisions, and intentional steps taken) a racial equity approach into CFSR supports and/or services?</w:t>
      </w:r>
      <w:r w:rsidRPr="00BB394F">
        <w:t xml:space="preserve"> </w:t>
      </w:r>
      <w:r w:rsidRPr="00BB394F">
        <w:rPr>
          <w:i/>
          <w:iCs/>
        </w:rPr>
        <w:t>What would have been helpful?</w:t>
      </w:r>
    </w:p>
    <w:p w:rsidR="00BB394F" w:rsidRPr="00BB394F" w:rsidP="00BB394F" w14:paraId="5443CBC7" w14:textId="77777777">
      <w:pPr>
        <w:pStyle w:val="CBBODY"/>
        <w:spacing w:after="0"/>
      </w:pPr>
    </w:p>
    <w:p w:rsidR="00BB394F" w:rsidRPr="00BB394F" w:rsidP="00BB394F" w14:paraId="47ED69A2" w14:textId="77777777">
      <w:pPr>
        <w:pStyle w:val="CBBODY"/>
        <w:spacing w:after="0"/>
      </w:pPr>
    </w:p>
    <w:p w:rsidR="00BB394F" w:rsidRPr="00BB394F" w:rsidP="00BB394F" w14:paraId="79FA4B9B" w14:textId="77777777">
      <w:pPr>
        <w:pStyle w:val="CBBODY"/>
        <w:spacing w:after="0"/>
      </w:pPr>
      <w:r w:rsidRPr="00BB394F">
        <w:rPr>
          <w:b/>
          <w:bCs/>
        </w:rPr>
        <w:t xml:space="preserve">The next set of questions relates to the Center’s efforts to promote engagement and partnerships with individuals who have lived experience and/or lived expertise. This might include anything from the Center tailored services projects, products, resources, tools, peer groups, partnerships with youth and family consultants, etc. </w:t>
      </w:r>
      <w:r w:rsidRPr="00BB394F">
        <w:rPr>
          <w:i/>
          <w:iCs/>
        </w:rPr>
        <w:t>[Note to interviewer if asked for definition of lived experience or lived expertise: For the purposes of this interview, lived experience “provides insight into patterns, common behaviors, challenges, and barriers among individuals who share similar experiences” while lived expertise “takes ongoing training, support, and skill building and involves a unique ability to translate personal experiences in the child welfare system into meaningful system change.”</w:t>
      </w:r>
      <w:r w:rsidRPr="00BB394F">
        <w:t xml:space="preserve"> </w:t>
      </w:r>
    </w:p>
    <w:p w:rsidR="00BB394F" w:rsidRPr="00BB394F" w:rsidP="00BB394F" w14:paraId="12337EC2" w14:textId="77777777">
      <w:pPr>
        <w:pStyle w:val="CBBODY"/>
        <w:spacing w:after="0"/>
      </w:pPr>
    </w:p>
    <w:p w:rsidR="00BB394F" w:rsidRPr="00BB394F" w:rsidP="00BB394F" w14:paraId="5C929F48" w14:textId="77777777">
      <w:pPr>
        <w:pStyle w:val="CBBODY"/>
        <w:spacing w:after="0"/>
        <w:rPr>
          <w:b/>
          <w:bCs/>
          <w:i/>
          <w:iCs/>
        </w:rPr>
      </w:pPr>
      <w:r w:rsidRPr="00BB394F">
        <w:rPr>
          <w:b/>
          <w:bCs/>
          <w:i/>
          <w:iCs/>
        </w:rPr>
        <w:t>[Interviewer: Only ask Q11 and Q12 for those jurisdictions that had “Lived experience and/or expert stakeholder engagement and inclusion” in their support plan. Note that this should be included in most support plans].</w:t>
      </w:r>
    </w:p>
    <w:p w:rsidR="00BB394F" w:rsidRPr="00BB394F" w:rsidP="00BB394F" w14:paraId="7FF57FF1" w14:textId="77777777">
      <w:pPr>
        <w:pStyle w:val="CBBODY"/>
        <w:spacing w:after="0"/>
      </w:pPr>
    </w:p>
    <w:p w:rsidR="00BB394F" w:rsidRPr="00BB394F" w:rsidP="00BB394F" w14:paraId="083A4B3F" w14:textId="77777777">
      <w:pPr>
        <w:pStyle w:val="CBBODY"/>
        <w:spacing w:after="0"/>
      </w:pPr>
      <w:bookmarkStart w:id="1" w:name="_Hlk127788042"/>
      <w:r w:rsidRPr="00BB394F">
        <w:rPr>
          <w:b/>
          <w:bCs/>
        </w:rPr>
        <w:t>Please rate your agreement with the following statements</w:t>
      </w:r>
      <w:bookmarkEnd w:id="1"/>
      <w:r w:rsidRPr="00BB394F">
        <w:t xml:space="preserve">: </w:t>
      </w:r>
    </w:p>
    <w:p w:rsidR="00BB394F" w:rsidRPr="00BB394F" w:rsidP="00BB394F" w14:paraId="3F656BC1" w14:textId="77777777">
      <w:pPr>
        <w:pStyle w:val="CBBODY"/>
        <w:spacing w:after="0"/>
      </w:pPr>
    </w:p>
    <w:p w:rsidR="00BB394F" w:rsidRPr="00BB394F" w:rsidP="00BB394F" w14:paraId="30E3A9F9" w14:textId="77777777">
      <w:pPr>
        <w:pStyle w:val="CBBODY"/>
        <w:spacing w:after="0"/>
      </w:pPr>
      <w:r w:rsidRPr="00BB394F">
        <w:t xml:space="preserve">Q11. </w:t>
      </w:r>
      <w:r w:rsidRPr="00BB394F">
        <w:rPr>
          <w:i/>
          <w:iCs/>
        </w:rPr>
        <w:t xml:space="preserve">[Only asked of those that have LE in their Support Plan] </w:t>
      </w:r>
      <w:r w:rsidRPr="00BB394F">
        <w:t>“The Center is building the capacity of my jurisdiction to engage individuals with lived experience and/or lived expertise.” On a seven-point scale where 1= strongly disagree and 7=strongly agree.</w:t>
      </w:r>
    </w:p>
    <w:p w:rsidR="00BB394F" w:rsidRPr="00BB394F" w:rsidP="00BB394F" w14:paraId="28FC8DA6" w14:textId="77777777">
      <w:pPr>
        <w:pStyle w:val="CBBODY"/>
        <w:spacing w:after="0"/>
      </w:pPr>
    </w:p>
    <w:tbl>
      <w:tblPr>
        <w:tblW w:w="0" w:type="auto"/>
        <w:tblLook w:val="04A0"/>
      </w:tblPr>
      <w:tblGrid>
        <w:gridCol w:w="1110"/>
        <w:gridCol w:w="1110"/>
        <w:gridCol w:w="1260"/>
        <w:gridCol w:w="1110"/>
        <w:gridCol w:w="1260"/>
        <w:gridCol w:w="810"/>
        <w:gridCol w:w="1035"/>
        <w:gridCol w:w="765"/>
      </w:tblGrid>
      <w:tr w14:paraId="69D3D627" w14:textId="77777777" w:rsidTr="00CE69E3">
        <w:tblPrEx>
          <w:tblW w:w="0" w:type="auto"/>
          <w:tblLook w:val="04A0"/>
        </w:tblPrEx>
        <w:trPr>
          <w:trHeight w:val="300"/>
        </w:trPr>
        <w:tc>
          <w:tcPr>
            <w:tcW w:w="1110" w:type="dxa"/>
            <w:shd w:val="clear" w:color="auto" w:fill="auto"/>
            <w:vAlign w:val="center"/>
          </w:tcPr>
          <w:p w:rsidR="00BB394F" w:rsidRPr="00BB394F" w:rsidP="00BB394F" w14:paraId="7BD2EB20" w14:textId="77777777">
            <w:pPr>
              <w:pStyle w:val="CBBODY"/>
              <w:spacing w:after="0"/>
            </w:pPr>
            <w:r w:rsidRPr="00BB394F">
              <w:t>Strongly Disagree</w:t>
            </w:r>
          </w:p>
        </w:tc>
        <w:tc>
          <w:tcPr>
            <w:tcW w:w="1110" w:type="dxa"/>
            <w:shd w:val="clear" w:color="auto" w:fill="auto"/>
            <w:vAlign w:val="center"/>
          </w:tcPr>
          <w:p w:rsidR="00BB394F" w:rsidRPr="00BB394F" w:rsidP="00BB394F" w14:paraId="659311F3" w14:textId="77777777">
            <w:pPr>
              <w:pStyle w:val="CBBODY"/>
              <w:spacing w:after="0"/>
            </w:pPr>
          </w:p>
          <w:p w:rsidR="00BB394F" w:rsidRPr="00BB394F" w:rsidP="00BB394F" w14:paraId="562483B3" w14:textId="77777777">
            <w:pPr>
              <w:pStyle w:val="CBBODY"/>
              <w:spacing w:after="0"/>
            </w:pPr>
            <w:r w:rsidRPr="00BB394F">
              <w:t>Disagree</w:t>
            </w:r>
          </w:p>
        </w:tc>
        <w:tc>
          <w:tcPr>
            <w:tcW w:w="1260" w:type="dxa"/>
            <w:shd w:val="clear" w:color="auto" w:fill="auto"/>
            <w:vAlign w:val="center"/>
          </w:tcPr>
          <w:p w:rsidR="00BB394F" w:rsidRPr="00BB394F" w:rsidP="00BB394F" w14:paraId="51DD3D7F" w14:textId="77777777">
            <w:pPr>
              <w:pStyle w:val="CBBODY"/>
              <w:spacing w:after="0"/>
            </w:pPr>
            <w:r w:rsidRPr="00BB394F">
              <w:t>Somewhat Disagree</w:t>
            </w:r>
          </w:p>
        </w:tc>
        <w:tc>
          <w:tcPr>
            <w:tcW w:w="1110" w:type="dxa"/>
            <w:shd w:val="clear" w:color="auto" w:fill="auto"/>
            <w:vAlign w:val="center"/>
          </w:tcPr>
          <w:p w:rsidR="00BB394F" w:rsidRPr="00BB394F" w:rsidP="00BB394F" w14:paraId="2F8D1850" w14:textId="77777777">
            <w:pPr>
              <w:pStyle w:val="CBBODY"/>
              <w:spacing w:after="0"/>
            </w:pPr>
            <w:r w:rsidRPr="00BB394F">
              <w:t>Neither Agree nor Disagree</w:t>
            </w:r>
          </w:p>
        </w:tc>
        <w:tc>
          <w:tcPr>
            <w:tcW w:w="1260" w:type="dxa"/>
            <w:shd w:val="clear" w:color="auto" w:fill="auto"/>
            <w:vAlign w:val="center"/>
          </w:tcPr>
          <w:p w:rsidR="00BB394F" w:rsidRPr="00BB394F" w:rsidP="00BB394F" w14:paraId="52EA9379" w14:textId="77777777">
            <w:pPr>
              <w:pStyle w:val="CBBODY"/>
              <w:spacing w:after="0"/>
            </w:pPr>
            <w:r w:rsidRPr="00BB394F">
              <w:t>Somewhat Agree</w:t>
            </w:r>
          </w:p>
        </w:tc>
        <w:tc>
          <w:tcPr>
            <w:tcW w:w="810" w:type="dxa"/>
            <w:shd w:val="clear" w:color="auto" w:fill="auto"/>
            <w:vAlign w:val="center"/>
          </w:tcPr>
          <w:p w:rsidR="00BB394F" w:rsidRPr="00BB394F" w:rsidP="00BB394F" w14:paraId="0C285DB4" w14:textId="77777777">
            <w:pPr>
              <w:pStyle w:val="CBBODY"/>
              <w:spacing w:after="0"/>
            </w:pPr>
          </w:p>
          <w:p w:rsidR="00BB394F" w:rsidRPr="00BB394F" w:rsidP="00BB394F" w14:paraId="039F8694" w14:textId="77777777">
            <w:pPr>
              <w:pStyle w:val="CBBODY"/>
              <w:spacing w:after="0"/>
            </w:pPr>
            <w:r w:rsidRPr="00BB394F">
              <w:t>Agree</w:t>
            </w:r>
          </w:p>
        </w:tc>
        <w:tc>
          <w:tcPr>
            <w:tcW w:w="1035" w:type="dxa"/>
            <w:shd w:val="clear" w:color="auto" w:fill="auto"/>
            <w:vAlign w:val="center"/>
          </w:tcPr>
          <w:p w:rsidR="00BB394F" w:rsidRPr="00BB394F" w:rsidP="00BB394F" w14:paraId="19FA9A7C" w14:textId="77777777">
            <w:pPr>
              <w:pStyle w:val="CBBODY"/>
              <w:spacing w:after="0"/>
            </w:pPr>
            <w:r w:rsidRPr="00BB394F">
              <w:t>Strongly Agree</w:t>
            </w:r>
          </w:p>
        </w:tc>
        <w:tc>
          <w:tcPr>
            <w:tcW w:w="765" w:type="dxa"/>
            <w:shd w:val="clear" w:color="auto" w:fill="auto"/>
            <w:vAlign w:val="center"/>
          </w:tcPr>
          <w:p w:rsidR="00BB394F" w:rsidRPr="00BB394F" w:rsidP="00BB394F" w14:paraId="3E053BCC" w14:textId="77777777">
            <w:pPr>
              <w:pStyle w:val="CBBODY"/>
              <w:spacing w:after="0"/>
            </w:pPr>
            <w:r w:rsidRPr="00BB394F">
              <w:t>Don't Know</w:t>
            </w:r>
          </w:p>
        </w:tc>
      </w:tr>
      <w:tr w14:paraId="6263270E" w14:textId="77777777" w:rsidTr="00CE69E3">
        <w:tblPrEx>
          <w:tblW w:w="0" w:type="auto"/>
          <w:tblLook w:val="04A0"/>
        </w:tblPrEx>
        <w:trPr>
          <w:trHeight w:val="300"/>
        </w:trPr>
        <w:tc>
          <w:tcPr>
            <w:tcW w:w="1110" w:type="dxa"/>
            <w:shd w:val="clear" w:color="auto" w:fill="auto"/>
            <w:vAlign w:val="center"/>
          </w:tcPr>
          <w:p w:rsidR="00BB394F" w:rsidRPr="00BB394F" w:rsidP="00BB394F" w14:paraId="7ECB7639" w14:textId="77777777">
            <w:pPr>
              <w:pStyle w:val="CBBODY"/>
              <w:spacing w:after="0"/>
            </w:pPr>
            <w:r w:rsidRPr="00BB394F">
              <w:t>(1)</w:t>
            </w:r>
          </w:p>
        </w:tc>
        <w:tc>
          <w:tcPr>
            <w:tcW w:w="1110" w:type="dxa"/>
            <w:shd w:val="clear" w:color="auto" w:fill="auto"/>
            <w:vAlign w:val="center"/>
          </w:tcPr>
          <w:p w:rsidR="00BB394F" w:rsidRPr="00BB394F" w:rsidP="00BB394F" w14:paraId="5E8363AA" w14:textId="77777777">
            <w:pPr>
              <w:pStyle w:val="CBBODY"/>
              <w:spacing w:after="0"/>
            </w:pPr>
            <w:r w:rsidRPr="00BB394F">
              <w:t>(2)</w:t>
            </w:r>
          </w:p>
        </w:tc>
        <w:tc>
          <w:tcPr>
            <w:tcW w:w="1260" w:type="dxa"/>
            <w:shd w:val="clear" w:color="auto" w:fill="auto"/>
            <w:vAlign w:val="center"/>
          </w:tcPr>
          <w:p w:rsidR="00BB394F" w:rsidRPr="00BB394F" w:rsidP="00BB394F" w14:paraId="71934D71" w14:textId="77777777">
            <w:pPr>
              <w:pStyle w:val="CBBODY"/>
              <w:spacing w:after="0"/>
            </w:pPr>
            <w:r w:rsidRPr="00BB394F">
              <w:t>(3)</w:t>
            </w:r>
          </w:p>
        </w:tc>
        <w:tc>
          <w:tcPr>
            <w:tcW w:w="1110" w:type="dxa"/>
            <w:shd w:val="clear" w:color="auto" w:fill="auto"/>
            <w:vAlign w:val="center"/>
          </w:tcPr>
          <w:p w:rsidR="00BB394F" w:rsidRPr="00BB394F" w:rsidP="00BB394F" w14:paraId="3B0EDC57" w14:textId="77777777">
            <w:pPr>
              <w:pStyle w:val="CBBODY"/>
              <w:spacing w:after="0"/>
            </w:pPr>
            <w:r w:rsidRPr="00BB394F">
              <w:t>(4)</w:t>
            </w:r>
          </w:p>
        </w:tc>
        <w:tc>
          <w:tcPr>
            <w:tcW w:w="1260" w:type="dxa"/>
            <w:shd w:val="clear" w:color="auto" w:fill="auto"/>
            <w:vAlign w:val="center"/>
          </w:tcPr>
          <w:p w:rsidR="00BB394F" w:rsidRPr="00BB394F" w:rsidP="00BB394F" w14:paraId="4427CBD9" w14:textId="77777777">
            <w:pPr>
              <w:pStyle w:val="CBBODY"/>
              <w:spacing w:after="0"/>
            </w:pPr>
            <w:r w:rsidRPr="00BB394F">
              <w:t>(5)</w:t>
            </w:r>
          </w:p>
        </w:tc>
        <w:tc>
          <w:tcPr>
            <w:tcW w:w="810" w:type="dxa"/>
            <w:shd w:val="clear" w:color="auto" w:fill="auto"/>
            <w:vAlign w:val="center"/>
          </w:tcPr>
          <w:p w:rsidR="00BB394F" w:rsidRPr="00BB394F" w:rsidP="00BB394F" w14:paraId="45C4204B" w14:textId="77777777">
            <w:pPr>
              <w:pStyle w:val="CBBODY"/>
              <w:spacing w:after="0"/>
            </w:pPr>
            <w:r w:rsidRPr="00BB394F">
              <w:t>(6)</w:t>
            </w:r>
          </w:p>
        </w:tc>
        <w:tc>
          <w:tcPr>
            <w:tcW w:w="1035" w:type="dxa"/>
            <w:shd w:val="clear" w:color="auto" w:fill="auto"/>
            <w:vAlign w:val="center"/>
          </w:tcPr>
          <w:p w:rsidR="00BB394F" w:rsidRPr="00BB394F" w:rsidP="00BB394F" w14:paraId="1017BCA2" w14:textId="77777777">
            <w:pPr>
              <w:pStyle w:val="CBBODY"/>
              <w:spacing w:after="0"/>
            </w:pPr>
            <w:r w:rsidRPr="00BB394F">
              <w:t>(7)</w:t>
            </w:r>
          </w:p>
        </w:tc>
        <w:tc>
          <w:tcPr>
            <w:tcW w:w="765" w:type="dxa"/>
            <w:shd w:val="clear" w:color="auto" w:fill="auto"/>
            <w:vAlign w:val="center"/>
          </w:tcPr>
          <w:p w:rsidR="00BB394F" w:rsidRPr="00BB394F" w:rsidP="00BB394F" w14:paraId="79AC4F17" w14:textId="77777777">
            <w:pPr>
              <w:pStyle w:val="CBBODY"/>
              <w:spacing w:after="0"/>
            </w:pPr>
            <w:r w:rsidRPr="00BB394F">
              <w:t>(9)</w:t>
            </w:r>
          </w:p>
        </w:tc>
      </w:tr>
    </w:tbl>
    <w:p w:rsidR="00BB394F" w:rsidP="00BB394F" w14:paraId="369BC2D6" w14:textId="77777777">
      <w:pPr>
        <w:pStyle w:val="CBBODY"/>
        <w:spacing w:after="0"/>
      </w:pPr>
    </w:p>
    <w:p w:rsidR="00BB394F" w:rsidRPr="00BB394F" w:rsidP="00BB394F" w14:paraId="7CAA0166" w14:textId="77777777">
      <w:pPr>
        <w:pStyle w:val="CBBODY"/>
        <w:spacing w:after="0"/>
      </w:pPr>
    </w:p>
    <w:p w:rsidR="00BB394F" w:rsidRPr="00BB394F" w:rsidP="00BB394F" w14:paraId="108E5D58" w14:textId="77777777">
      <w:pPr>
        <w:pStyle w:val="CBBODY"/>
        <w:spacing w:after="0"/>
      </w:pPr>
      <w:r w:rsidRPr="00BB394F">
        <w:t>Q12</w:t>
      </w:r>
      <w:r w:rsidRPr="00BB394F">
        <w:rPr>
          <w:i/>
          <w:iCs/>
        </w:rPr>
        <w:t xml:space="preserve">. [Only asked of those that have LE in their Support Plan] </w:t>
      </w:r>
      <w:r w:rsidRPr="00BB394F">
        <w:t xml:space="preserve">“My jurisdiction is able to meaningfully engage individuals with lived experience and/or lived expertise (i.e., they are equipped to actively contribute and help inform decisions) </w:t>
      </w:r>
      <w:r w:rsidRPr="00BB394F">
        <w:rPr>
          <w:b/>
          <w:bCs/>
          <w:u w:val="single"/>
        </w:rPr>
        <w:t>beyond</w:t>
      </w:r>
      <w:r w:rsidRPr="00BB394F">
        <w:t xml:space="preserve"> the planned, CFSR-related activities (e.g., use of data, planning and implementation processes).” On a seven-point scale where 1= strongly disagree and 7=strongly agree.</w:t>
      </w:r>
    </w:p>
    <w:p w:rsidR="00BB394F" w:rsidRPr="00BB394F" w:rsidP="00BB394F" w14:paraId="409FA507" w14:textId="77777777">
      <w:pPr>
        <w:pStyle w:val="CBBODY"/>
        <w:spacing w:after="0"/>
      </w:pPr>
    </w:p>
    <w:tbl>
      <w:tblPr>
        <w:tblW w:w="0" w:type="auto"/>
        <w:tblLook w:val="04A0"/>
      </w:tblPr>
      <w:tblGrid>
        <w:gridCol w:w="1110"/>
        <w:gridCol w:w="1110"/>
        <w:gridCol w:w="1260"/>
        <w:gridCol w:w="1110"/>
        <w:gridCol w:w="1260"/>
        <w:gridCol w:w="810"/>
        <w:gridCol w:w="1035"/>
        <w:gridCol w:w="765"/>
      </w:tblGrid>
      <w:tr w14:paraId="1F28E36C" w14:textId="77777777" w:rsidTr="00CE69E3">
        <w:tblPrEx>
          <w:tblW w:w="0" w:type="auto"/>
          <w:tblLook w:val="04A0"/>
        </w:tblPrEx>
        <w:trPr>
          <w:trHeight w:val="300"/>
        </w:trPr>
        <w:tc>
          <w:tcPr>
            <w:tcW w:w="1110" w:type="dxa"/>
            <w:shd w:val="clear" w:color="auto" w:fill="auto"/>
            <w:vAlign w:val="center"/>
          </w:tcPr>
          <w:p w:rsidR="00BB394F" w:rsidRPr="00BB394F" w:rsidP="00BB394F" w14:paraId="478ACFE4" w14:textId="77777777">
            <w:pPr>
              <w:pStyle w:val="CBBODY"/>
              <w:spacing w:after="0"/>
            </w:pPr>
            <w:r w:rsidRPr="00BB394F">
              <w:t>Strongly Disagree</w:t>
            </w:r>
          </w:p>
        </w:tc>
        <w:tc>
          <w:tcPr>
            <w:tcW w:w="1110" w:type="dxa"/>
            <w:shd w:val="clear" w:color="auto" w:fill="auto"/>
            <w:vAlign w:val="center"/>
          </w:tcPr>
          <w:p w:rsidR="00BB394F" w:rsidRPr="00BB394F" w:rsidP="00BB394F" w14:paraId="33562935" w14:textId="77777777">
            <w:pPr>
              <w:pStyle w:val="CBBODY"/>
              <w:spacing w:after="0"/>
            </w:pPr>
          </w:p>
          <w:p w:rsidR="00BB394F" w:rsidRPr="00BB394F" w:rsidP="00BB394F" w14:paraId="0B77A5C2" w14:textId="77777777">
            <w:pPr>
              <w:pStyle w:val="CBBODY"/>
              <w:spacing w:after="0"/>
            </w:pPr>
            <w:r w:rsidRPr="00BB394F">
              <w:t>Disagree</w:t>
            </w:r>
          </w:p>
        </w:tc>
        <w:tc>
          <w:tcPr>
            <w:tcW w:w="1260" w:type="dxa"/>
            <w:shd w:val="clear" w:color="auto" w:fill="auto"/>
            <w:vAlign w:val="center"/>
          </w:tcPr>
          <w:p w:rsidR="00BB394F" w:rsidRPr="00BB394F" w:rsidP="00BB394F" w14:paraId="081EAC3E" w14:textId="77777777">
            <w:pPr>
              <w:pStyle w:val="CBBODY"/>
              <w:spacing w:after="0"/>
            </w:pPr>
            <w:r w:rsidRPr="00BB394F">
              <w:t>Somewhat Disagree</w:t>
            </w:r>
          </w:p>
        </w:tc>
        <w:tc>
          <w:tcPr>
            <w:tcW w:w="1110" w:type="dxa"/>
            <w:shd w:val="clear" w:color="auto" w:fill="auto"/>
            <w:vAlign w:val="center"/>
          </w:tcPr>
          <w:p w:rsidR="00BB394F" w:rsidRPr="00BB394F" w:rsidP="00BB394F" w14:paraId="1BC272CF" w14:textId="77777777">
            <w:pPr>
              <w:pStyle w:val="CBBODY"/>
              <w:spacing w:after="0"/>
            </w:pPr>
            <w:r w:rsidRPr="00BB394F">
              <w:t>Neither Agree nor Disagree</w:t>
            </w:r>
          </w:p>
        </w:tc>
        <w:tc>
          <w:tcPr>
            <w:tcW w:w="1260" w:type="dxa"/>
            <w:shd w:val="clear" w:color="auto" w:fill="auto"/>
            <w:vAlign w:val="center"/>
          </w:tcPr>
          <w:p w:rsidR="00BB394F" w:rsidRPr="00BB394F" w:rsidP="00BB394F" w14:paraId="0DBB3017" w14:textId="77777777">
            <w:pPr>
              <w:pStyle w:val="CBBODY"/>
              <w:spacing w:after="0"/>
            </w:pPr>
            <w:r w:rsidRPr="00BB394F">
              <w:t>Somewhat Agree</w:t>
            </w:r>
          </w:p>
        </w:tc>
        <w:tc>
          <w:tcPr>
            <w:tcW w:w="810" w:type="dxa"/>
            <w:shd w:val="clear" w:color="auto" w:fill="auto"/>
            <w:vAlign w:val="center"/>
          </w:tcPr>
          <w:p w:rsidR="00BB394F" w:rsidRPr="00BB394F" w:rsidP="00BB394F" w14:paraId="6130A15E" w14:textId="77777777">
            <w:pPr>
              <w:pStyle w:val="CBBODY"/>
              <w:spacing w:after="0"/>
            </w:pPr>
          </w:p>
          <w:p w:rsidR="00BB394F" w:rsidRPr="00BB394F" w:rsidP="00BB394F" w14:paraId="21AB8A23" w14:textId="77777777">
            <w:pPr>
              <w:pStyle w:val="CBBODY"/>
              <w:spacing w:after="0"/>
            </w:pPr>
            <w:r w:rsidRPr="00BB394F">
              <w:t>Agree</w:t>
            </w:r>
          </w:p>
        </w:tc>
        <w:tc>
          <w:tcPr>
            <w:tcW w:w="1035" w:type="dxa"/>
            <w:shd w:val="clear" w:color="auto" w:fill="auto"/>
            <w:vAlign w:val="center"/>
          </w:tcPr>
          <w:p w:rsidR="00BB394F" w:rsidRPr="00BB394F" w:rsidP="00BB394F" w14:paraId="4CDF2546" w14:textId="77777777">
            <w:pPr>
              <w:pStyle w:val="CBBODY"/>
              <w:spacing w:after="0"/>
            </w:pPr>
            <w:r w:rsidRPr="00BB394F">
              <w:t>Strongly Agree</w:t>
            </w:r>
          </w:p>
        </w:tc>
        <w:tc>
          <w:tcPr>
            <w:tcW w:w="765" w:type="dxa"/>
            <w:shd w:val="clear" w:color="auto" w:fill="auto"/>
            <w:vAlign w:val="center"/>
          </w:tcPr>
          <w:p w:rsidR="00BB394F" w:rsidRPr="00BB394F" w:rsidP="00BB394F" w14:paraId="27A5CFFD" w14:textId="77777777">
            <w:pPr>
              <w:pStyle w:val="CBBODY"/>
              <w:spacing w:after="0"/>
            </w:pPr>
            <w:r w:rsidRPr="00BB394F">
              <w:t>Don't Know</w:t>
            </w:r>
          </w:p>
        </w:tc>
      </w:tr>
      <w:tr w14:paraId="56F3FC68" w14:textId="77777777" w:rsidTr="00CE69E3">
        <w:tblPrEx>
          <w:tblW w:w="0" w:type="auto"/>
          <w:tblLook w:val="04A0"/>
        </w:tblPrEx>
        <w:trPr>
          <w:trHeight w:val="300"/>
        </w:trPr>
        <w:tc>
          <w:tcPr>
            <w:tcW w:w="1110" w:type="dxa"/>
            <w:shd w:val="clear" w:color="auto" w:fill="auto"/>
            <w:vAlign w:val="center"/>
          </w:tcPr>
          <w:p w:rsidR="00BB394F" w:rsidRPr="00BB394F" w:rsidP="00BB394F" w14:paraId="7EA956C9" w14:textId="77777777">
            <w:pPr>
              <w:pStyle w:val="CBBODY"/>
              <w:spacing w:after="0"/>
            </w:pPr>
            <w:r w:rsidRPr="00BB394F">
              <w:t>(1)</w:t>
            </w:r>
          </w:p>
        </w:tc>
        <w:tc>
          <w:tcPr>
            <w:tcW w:w="1110" w:type="dxa"/>
            <w:shd w:val="clear" w:color="auto" w:fill="auto"/>
            <w:vAlign w:val="center"/>
          </w:tcPr>
          <w:p w:rsidR="00BB394F" w:rsidRPr="00BB394F" w:rsidP="00BB394F" w14:paraId="417351D5" w14:textId="77777777">
            <w:pPr>
              <w:pStyle w:val="CBBODY"/>
              <w:spacing w:after="0"/>
            </w:pPr>
            <w:r w:rsidRPr="00BB394F">
              <w:t>(2)</w:t>
            </w:r>
          </w:p>
        </w:tc>
        <w:tc>
          <w:tcPr>
            <w:tcW w:w="1260" w:type="dxa"/>
            <w:shd w:val="clear" w:color="auto" w:fill="auto"/>
            <w:vAlign w:val="center"/>
          </w:tcPr>
          <w:p w:rsidR="00BB394F" w:rsidRPr="00BB394F" w:rsidP="00BB394F" w14:paraId="0017391E" w14:textId="77777777">
            <w:pPr>
              <w:pStyle w:val="CBBODY"/>
              <w:spacing w:after="0"/>
            </w:pPr>
            <w:r w:rsidRPr="00BB394F">
              <w:t>(3)</w:t>
            </w:r>
          </w:p>
        </w:tc>
        <w:tc>
          <w:tcPr>
            <w:tcW w:w="1110" w:type="dxa"/>
            <w:shd w:val="clear" w:color="auto" w:fill="auto"/>
            <w:vAlign w:val="center"/>
          </w:tcPr>
          <w:p w:rsidR="00BB394F" w:rsidRPr="00BB394F" w:rsidP="00BB394F" w14:paraId="15F6D41F" w14:textId="77777777">
            <w:pPr>
              <w:pStyle w:val="CBBODY"/>
              <w:spacing w:after="0"/>
            </w:pPr>
            <w:r w:rsidRPr="00BB394F">
              <w:t>(4)</w:t>
            </w:r>
          </w:p>
        </w:tc>
        <w:tc>
          <w:tcPr>
            <w:tcW w:w="1260" w:type="dxa"/>
            <w:shd w:val="clear" w:color="auto" w:fill="auto"/>
            <w:vAlign w:val="center"/>
          </w:tcPr>
          <w:p w:rsidR="00BB394F" w:rsidRPr="00BB394F" w:rsidP="00BB394F" w14:paraId="393460C9" w14:textId="77777777">
            <w:pPr>
              <w:pStyle w:val="CBBODY"/>
              <w:spacing w:after="0"/>
            </w:pPr>
            <w:r w:rsidRPr="00BB394F">
              <w:t>(5)</w:t>
            </w:r>
          </w:p>
        </w:tc>
        <w:tc>
          <w:tcPr>
            <w:tcW w:w="810" w:type="dxa"/>
            <w:shd w:val="clear" w:color="auto" w:fill="auto"/>
            <w:vAlign w:val="center"/>
          </w:tcPr>
          <w:p w:rsidR="00BB394F" w:rsidRPr="00BB394F" w:rsidP="00BB394F" w14:paraId="2971D701" w14:textId="77777777">
            <w:pPr>
              <w:pStyle w:val="CBBODY"/>
              <w:spacing w:after="0"/>
            </w:pPr>
            <w:r w:rsidRPr="00BB394F">
              <w:t>(6)</w:t>
            </w:r>
          </w:p>
        </w:tc>
        <w:tc>
          <w:tcPr>
            <w:tcW w:w="1035" w:type="dxa"/>
            <w:shd w:val="clear" w:color="auto" w:fill="auto"/>
            <w:vAlign w:val="center"/>
          </w:tcPr>
          <w:p w:rsidR="00BB394F" w:rsidRPr="00BB394F" w:rsidP="00BB394F" w14:paraId="0F521CC7" w14:textId="77777777">
            <w:pPr>
              <w:pStyle w:val="CBBODY"/>
              <w:spacing w:after="0"/>
            </w:pPr>
            <w:r w:rsidRPr="00BB394F">
              <w:t>(7)</w:t>
            </w:r>
          </w:p>
        </w:tc>
        <w:tc>
          <w:tcPr>
            <w:tcW w:w="765" w:type="dxa"/>
            <w:shd w:val="clear" w:color="auto" w:fill="auto"/>
            <w:vAlign w:val="center"/>
          </w:tcPr>
          <w:p w:rsidR="00BB394F" w:rsidRPr="00BB394F" w:rsidP="00BB394F" w14:paraId="5C26C8D8" w14:textId="77777777">
            <w:pPr>
              <w:pStyle w:val="CBBODY"/>
              <w:spacing w:after="0"/>
            </w:pPr>
            <w:r w:rsidRPr="00BB394F">
              <w:t>(9)</w:t>
            </w:r>
          </w:p>
        </w:tc>
      </w:tr>
    </w:tbl>
    <w:p w:rsidR="00BB394F" w:rsidRPr="00BB394F" w:rsidP="00BB394F" w14:paraId="6926F7DF" w14:textId="77777777">
      <w:pPr>
        <w:pStyle w:val="CBBODY"/>
        <w:spacing w:after="0"/>
      </w:pPr>
    </w:p>
    <w:p w:rsidR="00BB394F" w:rsidRPr="00BB394F" w:rsidP="00BB394F" w14:paraId="17001AE7" w14:textId="77777777">
      <w:pPr>
        <w:pStyle w:val="CBBODY"/>
        <w:spacing w:after="0"/>
      </w:pPr>
    </w:p>
    <w:p w:rsidR="00BB394F" w:rsidRPr="00BB394F" w:rsidP="00BB394F" w14:paraId="7A14D12D" w14:textId="77777777">
      <w:pPr>
        <w:pStyle w:val="CBBODY"/>
        <w:spacing w:after="0"/>
      </w:pPr>
      <w:r w:rsidRPr="00BB394F">
        <w:t>Q13. The value of engagement and the intentional inclusion of lived experience and expertise was modeled by Center staff and consultants.</w:t>
      </w:r>
    </w:p>
    <w:p w:rsidR="00BB394F" w:rsidRPr="00BB394F" w:rsidP="00BB394F" w14:paraId="0BA9B392" w14:textId="77777777">
      <w:pPr>
        <w:pStyle w:val="CBBODY"/>
        <w:spacing w:after="0"/>
      </w:pPr>
    </w:p>
    <w:tbl>
      <w:tblPr>
        <w:tblW w:w="0" w:type="auto"/>
        <w:tblLook w:val="04A0"/>
      </w:tblPr>
      <w:tblGrid>
        <w:gridCol w:w="1110"/>
        <w:gridCol w:w="1110"/>
        <w:gridCol w:w="1260"/>
        <w:gridCol w:w="1110"/>
        <w:gridCol w:w="1260"/>
        <w:gridCol w:w="810"/>
        <w:gridCol w:w="1035"/>
        <w:gridCol w:w="765"/>
      </w:tblGrid>
      <w:tr w14:paraId="4E51636D" w14:textId="77777777" w:rsidTr="00CE69E3">
        <w:tblPrEx>
          <w:tblW w:w="0" w:type="auto"/>
          <w:tblLook w:val="04A0"/>
        </w:tblPrEx>
        <w:trPr>
          <w:trHeight w:val="300"/>
        </w:trPr>
        <w:tc>
          <w:tcPr>
            <w:tcW w:w="1110" w:type="dxa"/>
            <w:shd w:val="clear" w:color="auto" w:fill="auto"/>
            <w:vAlign w:val="center"/>
          </w:tcPr>
          <w:p w:rsidR="00BB394F" w:rsidRPr="00BB394F" w:rsidP="00BB394F" w14:paraId="085AA436" w14:textId="77777777">
            <w:pPr>
              <w:pStyle w:val="CBBODY"/>
              <w:spacing w:after="0"/>
            </w:pPr>
            <w:r w:rsidRPr="00BB394F">
              <w:t>Strongly Disagree</w:t>
            </w:r>
          </w:p>
        </w:tc>
        <w:tc>
          <w:tcPr>
            <w:tcW w:w="1110" w:type="dxa"/>
            <w:shd w:val="clear" w:color="auto" w:fill="auto"/>
            <w:vAlign w:val="center"/>
          </w:tcPr>
          <w:p w:rsidR="00BB394F" w:rsidRPr="00BB394F" w:rsidP="00BB394F" w14:paraId="185A59A0" w14:textId="77777777">
            <w:pPr>
              <w:pStyle w:val="CBBODY"/>
              <w:spacing w:after="0"/>
            </w:pPr>
          </w:p>
          <w:p w:rsidR="00BB394F" w:rsidRPr="00BB394F" w:rsidP="00BB394F" w14:paraId="5D2D16D4" w14:textId="77777777">
            <w:pPr>
              <w:pStyle w:val="CBBODY"/>
              <w:spacing w:after="0"/>
            </w:pPr>
            <w:r w:rsidRPr="00BB394F">
              <w:t>Disagree</w:t>
            </w:r>
          </w:p>
        </w:tc>
        <w:tc>
          <w:tcPr>
            <w:tcW w:w="1260" w:type="dxa"/>
            <w:shd w:val="clear" w:color="auto" w:fill="auto"/>
            <w:vAlign w:val="center"/>
          </w:tcPr>
          <w:p w:rsidR="00BB394F" w:rsidRPr="00BB394F" w:rsidP="00BB394F" w14:paraId="25D1BCB3" w14:textId="77777777">
            <w:pPr>
              <w:pStyle w:val="CBBODY"/>
              <w:spacing w:after="0"/>
            </w:pPr>
            <w:r w:rsidRPr="00BB394F">
              <w:t>Somewhat Disagree</w:t>
            </w:r>
          </w:p>
        </w:tc>
        <w:tc>
          <w:tcPr>
            <w:tcW w:w="1110" w:type="dxa"/>
            <w:shd w:val="clear" w:color="auto" w:fill="auto"/>
            <w:vAlign w:val="center"/>
          </w:tcPr>
          <w:p w:rsidR="00BB394F" w:rsidRPr="00BB394F" w:rsidP="00BB394F" w14:paraId="7A40F844" w14:textId="77777777">
            <w:pPr>
              <w:pStyle w:val="CBBODY"/>
              <w:spacing w:after="0"/>
            </w:pPr>
            <w:r w:rsidRPr="00BB394F">
              <w:t>Neither Agree nor Disagree</w:t>
            </w:r>
          </w:p>
        </w:tc>
        <w:tc>
          <w:tcPr>
            <w:tcW w:w="1260" w:type="dxa"/>
            <w:shd w:val="clear" w:color="auto" w:fill="auto"/>
            <w:vAlign w:val="center"/>
          </w:tcPr>
          <w:p w:rsidR="00BB394F" w:rsidRPr="00BB394F" w:rsidP="00BB394F" w14:paraId="29812F5B" w14:textId="77777777">
            <w:pPr>
              <w:pStyle w:val="CBBODY"/>
              <w:spacing w:after="0"/>
            </w:pPr>
            <w:r w:rsidRPr="00BB394F">
              <w:t>Somewhat Agree</w:t>
            </w:r>
          </w:p>
        </w:tc>
        <w:tc>
          <w:tcPr>
            <w:tcW w:w="810" w:type="dxa"/>
            <w:shd w:val="clear" w:color="auto" w:fill="auto"/>
            <w:vAlign w:val="center"/>
          </w:tcPr>
          <w:p w:rsidR="00BB394F" w:rsidRPr="00BB394F" w:rsidP="00BB394F" w14:paraId="5C028A34" w14:textId="77777777">
            <w:pPr>
              <w:pStyle w:val="CBBODY"/>
              <w:spacing w:after="0"/>
            </w:pPr>
          </w:p>
          <w:p w:rsidR="00BB394F" w:rsidRPr="00BB394F" w:rsidP="00BB394F" w14:paraId="687CC60E" w14:textId="77777777">
            <w:pPr>
              <w:pStyle w:val="CBBODY"/>
              <w:spacing w:after="0"/>
            </w:pPr>
            <w:r w:rsidRPr="00BB394F">
              <w:t>Agree</w:t>
            </w:r>
          </w:p>
        </w:tc>
        <w:tc>
          <w:tcPr>
            <w:tcW w:w="1035" w:type="dxa"/>
            <w:shd w:val="clear" w:color="auto" w:fill="auto"/>
            <w:vAlign w:val="center"/>
          </w:tcPr>
          <w:p w:rsidR="00BB394F" w:rsidRPr="00BB394F" w:rsidP="00BB394F" w14:paraId="15C6E6C6" w14:textId="77777777">
            <w:pPr>
              <w:pStyle w:val="CBBODY"/>
              <w:spacing w:after="0"/>
            </w:pPr>
            <w:r w:rsidRPr="00BB394F">
              <w:t>Strongly Agree</w:t>
            </w:r>
          </w:p>
        </w:tc>
        <w:tc>
          <w:tcPr>
            <w:tcW w:w="765" w:type="dxa"/>
            <w:shd w:val="clear" w:color="auto" w:fill="auto"/>
            <w:vAlign w:val="center"/>
          </w:tcPr>
          <w:p w:rsidR="00BB394F" w:rsidRPr="00BB394F" w:rsidP="00BB394F" w14:paraId="0A8FEBB0" w14:textId="77777777">
            <w:pPr>
              <w:pStyle w:val="CBBODY"/>
              <w:spacing w:after="0"/>
            </w:pPr>
            <w:r w:rsidRPr="00BB394F">
              <w:t>Don't Know</w:t>
            </w:r>
          </w:p>
        </w:tc>
      </w:tr>
      <w:tr w14:paraId="1828636E" w14:textId="77777777" w:rsidTr="00CE69E3">
        <w:tblPrEx>
          <w:tblW w:w="0" w:type="auto"/>
          <w:tblLook w:val="04A0"/>
        </w:tblPrEx>
        <w:trPr>
          <w:trHeight w:val="300"/>
        </w:trPr>
        <w:tc>
          <w:tcPr>
            <w:tcW w:w="1110" w:type="dxa"/>
            <w:shd w:val="clear" w:color="auto" w:fill="auto"/>
            <w:vAlign w:val="center"/>
          </w:tcPr>
          <w:p w:rsidR="00BB394F" w:rsidRPr="00BB394F" w:rsidP="00BB394F" w14:paraId="2360380C" w14:textId="77777777">
            <w:pPr>
              <w:pStyle w:val="CBBODY"/>
              <w:spacing w:after="0"/>
            </w:pPr>
            <w:r w:rsidRPr="00BB394F">
              <w:t>(1)</w:t>
            </w:r>
          </w:p>
        </w:tc>
        <w:tc>
          <w:tcPr>
            <w:tcW w:w="1110" w:type="dxa"/>
            <w:shd w:val="clear" w:color="auto" w:fill="auto"/>
            <w:vAlign w:val="center"/>
          </w:tcPr>
          <w:p w:rsidR="00BB394F" w:rsidRPr="00BB394F" w:rsidP="00BB394F" w14:paraId="3D52E9F8" w14:textId="77777777">
            <w:pPr>
              <w:pStyle w:val="CBBODY"/>
              <w:spacing w:after="0"/>
            </w:pPr>
            <w:r w:rsidRPr="00BB394F">
              <w:t>(2)</w:t>
            </w:r>
          </w:p>
        </w:tc>
        <w:tc>
          <w:tcPr>
            <w:tcW w:w="1260" w:type="dxa"/>
            <w:shd w:val="clear" w:color="auto" w:fill="auto"/>
            <w:vAlign w:val="center"/>
          </w:tcPr>
          <w:p w:rsidR="00BB394F" w:rsidRPr="00BB394F" w:rsidP="00BB394F" w14:paraId="30E69F1E" w14:textId="77777777">
            <w:pPr>
              <w:pStyle w:val="CBBODY"/>
              <w:spacing w:after="0"/>
            </w:pPr>
            <w:r w:rsidRPr="00BB394F">
              <w:t>(3)</w:t>
            </w:r>
          </w:p>
        </w:tc>
        <w:tc>
          <w:tcPr>
            <w:tcW w:w="1110" w:type="dxa"/>
            <w:shd w:val="clear" w:color="auto" w:fill="auto"/>
            <w:vAlign w:val="center"/>
          </w:tcPr>
          <w:p w:rsidR="00BB394F" w:rsidRPr="00BB394F" w:rsidP="00BB394F" w14:paraId="1A731B71" w14:textId="77777777">
            <w:pPr>
              <w:pStyle w:val="CBBODY"/>
              <w:spacing w:after="0"/>
            </w:pPr>
            <w:r w:rsidRPr="00BB394F">
              <w:t>(4)</w:t>
            </w:r>
          </w:p>
        </w:tc>
        <w:tc>
          <w:tcPr>
            <w:tcW w:w="1260" w:type="dxa"/>
            <w:shd w:val="clear" w:color="auto" w:fill="auto"/>
            <w:vAlign w:val="center"/>
          </w:tcPr>
          <w:p w:rsidR="00BB394F" w:rsidRPr="00BB394F" w:rsidP="00BB394F" w14:paraId="4CF073D9" w14:textId="77777777">
            <w:pPr>
              <w:pStyle w:val="CBBODY"/>
              <w:spacing w:after="0"/>
            </w:pPr>
            <w:r w:rsidRPr="00BB394F">
              <w:t>(5)</w:t>
            </w:r>
          </w:p>
        </w:tc>
        <w:tc>
          <w:tcPr>
            <w:tcW w:w="810" w:type="dxa"/>
            <w:shd w:val="clear" w:color="auto" w:fill="auto"/>
            <w:vAlign w:val="center"/>
          </w:tcPr>
          <w:p w:rsidR="00BB394F" w:rsidRPr="00BB394F" w:rsidP="00BB394F" w14:paraId="3F9935B5" w14:textId="77777777">
            <w:pPr>
              <w:pStyle w:val="CBBODY"/>
              <w:spacing w:after="0"/>
            </w:pPr>
            <w:r w:rsidRPr="00BB394F">
              <w:t>(6)</w:t>
            </w:r>
          </w:p>
        </w:tc>
        <w:tc>
          <w:tcPr>
            <w:tcW w:w="1035" w:type="dxa"/>
            <w:shd w:val="clear" w:color="auto" w:fill="auto"/>
            <w:vAlign w:val="center"/>
          </w:tcPr>
          <w:p w:rsidR="00BB394F" w:rsidRPr="00BB394F" w:rsidP="00BB394F" w14:paraId="73AE2D7A" w14:textId="77777777">
            <w:pPr>
              <w:pStyle w:val="CBBODY"/>
              <w:spacing w:after="0"/>
            </w:pPr>
            <w:r w:rsidRPr="00BB394F">
              <w:t>(7)</w:t>
            </w:r>
          </w:p>
        </w:tc>
        <w:tc>
          <w:tcPr>
            <w:tcW w:w="765" w:type="dxa"/>
            <w:shd w:val="clear" w:color="auto" w:fill="auto"/>
            <w:vAlign w:val="center"/>
          </w:tcPr>
          <w:p w:rsidR="00BB394F" w:rsidRPr="00BB394F" w:rsidP="00BB394F" w14:paraId="7C13A185" w14:textId="77777777">
            <w:pPr>
              <w:pStyle w:val="CBBODY"/>
              <w:spacing w:after="0"/>
            </w:pPr>
            <w:r w:rsidRPr="00BB394F">
              <w:t>(9)</w:t>
            </w:r>
          </w:p>
        </w:tc>
      </w:tr>
    </w:tbl>
    <w:p w:rsidR="00BB394F" w:rsidRPr="00BB394F" w:rsidP="00BB394F" w14:paraId="607B2D07" w14:textId="77777777">
      <w:pPr>
        <w:pStyle w:val="CBBODY"/>
        <w:spacing w:after="0"/>
      </w:pPr>
    </w:p>
    <w:p w:rsidR="00BB394F" w:rsidRPr="00BB394F" w:rsidP="00BB394F" w14:paraId="47AAD131" w14:textId="77777777">
      <w:pPr>
        <w:pStyle w:val="CBBODY"/>
        <w:spacing w:after="0"/>
      </w:pPr>
    </w:p>
    <w:p w:rsidR="00BB394F" w:rsidRPr="00BB394F" w:rsidP="00BB394F" w14:paraId="7F280DB4" w14:textId="77777777">
      <w:pPr>
        <w:pStyle w:val="CBBODY"/>
        <w:spacing w:after="0"/>
      </w:pPr>
      <w:r w:rsidRPr="00BB394F">
        <w:t xml:space="preserve">Q14. What about the Center’s support has been most helpful to you in integrating lived expertise in a way that works for your jurisdiction? </w:t>
      </w:r>
    </w:p>
    <w:p w:rsidR="00BB394F" w:rsidRPr="00BB394F" w:rsidP="00BB394F" w14:paraId="3EA2A87A" w14:textId="77777777">
      <w:pPr>
        <w:pStyle w:val="CBBODY"/>
        <w:spacing w:after="0"/>
      </w:pPr>
    </w:p>
    <w:p w:rsidR="00BB394F" w:rsidRPr="00BB394F" w:rsidP="00BB394F" w14:paraId="0126345B" w14:textId="77777777">
      <w:pPr>
        <w:pStyle w:val="CBBODY"/>
        <w:spacing w:after="0"/>
      </w:pPr>
    </w:p>
    <w:p w:rsidR="00BB394F" w:rsidRPr="00BB394F" w:rsidP="00BB394F" w14:paraId="31B326FB" w14:textId="1FE65994">
      <w:pPr>
        <w:pStyle w:val="CBBODY"/>
        <w:spacing w:after="0"/>
      </w:pPr>
      <w:r w:rsidRPr="00BB394F">
        <w:t>Q15. What would have improved the Center’s services and/or supports to help your jurisdiction meaningfully engage individuals with lived experience and/or expertise in the CFSR process (so that they are equipped to actively contribute and help inform decisions)?</w:t>
      </w:r>
    </w:p>
    <w:p w:rsidR="00BB394F" w:rsidRPr="00BB394F" w:rsidP="00BB394F" w14:paraId="40EB2D32" w14:textId="77777777">
      <w:pPr>
        <w:pStyle w:val="CBBODY"/>
        <w:spacing w:after="0"/>
        <w:rPr>
          <w:i/>
          <w:iCs/>
        </w:rPr>
      </w:pPr>
    </w:p>
    <w:p w:rsidR="00BB394F" w:rsidRPr="00BB394F" w:rsidP="00BB394F" w14:paraId="1931BD7B" w14:textId="77777777">
      <w:pPr>
        <w:pStyle w:val="CBBODY"/>
        <w:spacing w:after="0"/>
        <w:rPr>
          <w:i/>
          <w:iCs/>
        </w:rPr>
      </w:pPr>
      <w:r w:rsidRPr="00BB394F">
        <w:rPr>
          <w:i/>
          <w:iCs/>
        </w:rPr>
        <w:t>Probe: What could the Center have done to better meet your jurisdiction’s needs to meaningfully engage individuals with lived experience and/or lived expertise in the CFSR process? What would have been helpful?</w:t>
      </w:r>
    </w:p>
    <w:p w:rsidR="00BB394F" w:rsidRPr="00BB394F" w:rsidP="00BB394F" w14:paraId="243EDF78" w14:textId="77777777">
      <w:pPr>
        <w:pStyle w:val="CBBODY"/>
        <w:spacing w:after="0"/>
      </w:pPr>
    </w:p>
    <w:p w:rsidR="00BB394F" w:rsidRPr="00BB394F" w:rsidP="00BB394F" w14:paraId="1B0FB286" w14:textId="77777777">
      <w:pPr>
        <w:pStyle w:val="CBBODY"/>
        <w:spacing w:after="0"/>
      </w:pPr>
    </w:p>
    <w:p w:rsidR="00BB394F" w:rsidRPr="00BB394F" w:rsidP="00BB394F" w14:paraId="44406D6F" w14:textId="77777777">
      <w:pPr>
        <w:pStyle w:val="CBBODY"/>
        <w:spacing w:after="0"/>
        <w:rPr>
          <w:b/>
          <w:bCs/>
          <w:i/>
        </w:rPr>
      </w:pPr>
      <w:r w:rsidRPr="00BB394F">
        <w:rPr>
          <w:b/>
          <w:bCs/>
          <w:i/>
        </w:rPr>
        <w:t>We have just a few more questions before we end today.</w:t>
      </w:r>
    </w:p>
    <w:p w:rsidR="00BB394F" w:rsidRPr="00BB394F" w:rsidP="00BB394F" w14:paraId="76B32259" w14:textId="77777777">
      <w:pPr>
        <w:pStyle w:val="CBBODY"/>
        <w:spacing w:after="0"/>
        <w:rPr>
          <w:iCs/>
        </w:rPr>
      </w:pPr>
    </w:p>
    <w:p w:rsidR="00BB394F" w:rsidRPr="00BB394F" w:rsidP="00BB394F" w14:paraId="5139A72B" w14:textId="77777777">
      <w:pPr>
        <w:pStyle w:val="CBBODY"/>
        <w:spacing w:after="0"/>
      </w:pPr>
      <w:r w:rsidRPr="00BB394F">
        <w:t xml:space="preserve">Q16. What lessons or recommendations do you have for jurisdictions in the beginning phases of their planned CFSR activities with the Center? </w:t>
      </w:r>
    </w:p>
    <w:p w:rsidR="00BB394F" w:rsidRPr="00BB394F" w:rsidP="00BB394F" w14:paraId="2BCEF9C2" w14:textId="77777777">
      <w:pPr>
        <w:pStyle w:val="CBBODY"/>
        <w:spacing w:after="0"/>
      </w:pPr>
    </w:p>
    <w:p w:rsidR="00BB394F" w:rsidRPr="00BB394F" w:rsidP="00BB394F" w14:paraId="3E5058D9" w14:textId="77777777">
      <w:pPr>
        <w:pStyle w:val="CBBODY"/>
        <w:spacing w:after="0"/>
      </w:pPr>
    </w:p>
    <w:p w:rsidR="00BB394F" w:rsidRPr="00BB394F" w:rsidP="00BB394F" w14:paraId="2B6D60B7" w14:textId="77777777">
      <w:pPr>
        <w:pStyle w:val="CBBODY"/>
        <w:spacing w:after="0"/>
      </w:pPr>
      <w:r w:rsidRPr="00BB394F">
        <w:t>Q17. Are there any other comments you would like to provide about your experience with the Center for States? </w:t>
      </w:r>
    </w:p>
    <w:p w:rsidR="00BB394F" w:rsidP="00BB394F" w14:paraId="1E2404D4" w14:textId="77777777">
      <w:pPr>
        <w:pStyle w:val="CBBODY"/>
        <w:spacing w:after="0"/>
        <w:rPr>
          <w:bCs/>
          <w:iCs/>
        </w:rPr>
      </w:pPr>
    </w:p>
    <w:p w:rsidR="00BB394F" w:rsidRPr="00BB394F" w:rsidP="00BB394F" w14:paraId="59178CB6" w14:textId="77777777">
      <w:pPr>
        <w:pStyle w:val="CBBODY"/>
        <w:spacing w:after="0"/>
        <w:rPr>
          <w:bCs/>
          <w:iCs/>
        </w:rPr>
      </w:pPr>
    </w:p>
    <w:p w:rsidR="00BB394F" w:rsidRPr="00BB394F" w:rsidP="00BB394F" w14:paraId="66DA0344" w14:textId="77777777">
      <w:pPr>
        <w:pStyle w:val="CBBODY"/>
        <w:spacing w:after="0"/>
      </w:pPr>
      <w:r w:rsidRPr="00BB394F">
        <w:rPr>
          <w:b/>
          <w:i/>
        </w:rPr>
        <w:t>Thank you for taking the time to share your perspectives with us!</w:t>
      </w:r>
    </w:p>
    <w:sectPr w:rsidSect="00D9642B">
      <w:headerReference w:type="even" r:id="rId10"/>
      <w:headerReference w:type="default" r:id="rId11"/>
      <w:footerReference w:type="even" r:id="rId12"/>
      <w:footerReference w:type="default" r:id="rId13"/>
      <w:headerReference w:type="first" r:id="rId14"/>
      <w:footerReference w:type="first" r:id="rId15"/>
      <w:pgSz w:w="12240" w:h="15840" w:code="1"/>
      <w:pgMar w:top="1152" w:right="1440" w:bottom="1152" w:left="1440" w:header="720"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Lucida Grande">
    <w:altName w:val="Segoe UI"/>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B86625" w14:paraId="322F6695" w14:textId="77777777">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5E86" w:rsidP="00B86625" w14:paraId="5F7F4389" w14:textId="77777777">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FF5308" w:rsidP="00B86625" w14:paraId="57D0818C" w14:textId="77777777">
    <w:pPr>
      <w:framePr w:wrap="none" w:vAnchor="text" w:hAnchor="margin" w:xAlign="right" w:y="1"/>
      <w:rPr>
        <w:rStyle w:val="PageNumber"/>
        <w:color w:val="013B82" w:themeColor="text1"/>
      </w:rPr>
    </w:pPr>
    <w:r w:rsidRPr="00FF5308">
      <w:rPr>
        <w:rStyle w:val="PageNumber"/>
        <w:color w:val="013B82" w:themeColor="text1"/>
      </w:rPr>
      <w:fldChar w:fldCharType="begin"/>
    </w:r>
    <w:r w:rsidRPr="00FF5308">
      <w:rPr>
        <w:rStyle w:val="PageNumber"/>
        <w:color w:val="013B82" w:themeColor="text1"/>
      </w:rPr>
      <w:instrText xml:space="preserve">PAGE  </w:instrText>
    </w:r>
    <w:r w:rsidRPr="00FF5308">
      <w:rPr>
        <w:rStyle w:val="PageNumber"/>
        <w:color w:val="013B82" w:themeColor="text1"/>
      </w:rPr>
      <w:fldChar w:fldCharType="separate"/>
    </w:r>
    <w:r w:rsidRPr="00FF5308" w:rsidR="00400C73">
      <w:rPr>
        <w:rStyle w:val="PageNumber"/>
        <w:noProof/>
        <w:color w:val="013B82" w:themeColor="text1"/>
      </w:rPr>
      <w:t>2</w:t>
    </w:r>
    <w:r w:rsidRPr="00FF5308">
      <w:rPr>
        <w:rStyle w:val="PageNumber"/>
        <w:color w:val="013B82" w:themeColor="text1"/>
      </w:rPr>
      <w:fldChar w:fldCharType="end"/>
    </w:r>
  </w:p>
  <w:p w:rsidR="00075E86" w:rsidP="00B86625" w14:paraId="7506CBEC" w14:textId="77777777">
    <w:pPr>
      <w:tabs>
        <w:tab w:val="left" w:pos="8640"/>
      </w:tabs>
      <w:ind w:right="360" w:firstLine="360"/>
    </w:pPr>
    <w:r w:rsidRPr="00EF52CE">
      <w:rPr>
        <w:noProof/>
      </w:rPr>
      <mc:AlternateContent>
        <mc:Choice Requires="wps">
          <w:drawing>
            <wp:anchor distT="0" distB="0" distL="114300" distR="114300" simplePos="0" relativeHeight="251666432" behindDoc="1" locked="0" layoutInCell="1" allowOverlap="1">
              <wp:simplePos x="0" y="0"/>
              <wp:positionH relativeFrom="page">
                <wp:posOffset>6105525</wp:posOffset>
              </wp:positionH>
              <wp:positionV relativeFrom="margin">
                <wp:posOffset>8232140</wp:posOffset>
              </wp:positionV>
              <wp:extent cx="1443990" cy="457200"/>
              <wp:effectExtent l="0" t="0" r="3810" b="0"/>
              <wp:wrapSquare wrapText="bothSides"/>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443990" cy="457200"/>
                      </a:xfrm>
                      <a:prstGeom prst="rect">
                        <a:avLst/>
                      </a:prstGeom>
                      <a:blipFill>
                        <a:blip xmlns:r="http://schemas.openxmlformats.org/officeDocument/2006/relationships" r:embed="rId1"/>
                        <a:stretch>
                          <a:fillRect/>
                        </a:stretch>
                      </a:blipFill>
                      <a:ln>
                        <a:noFill/>
                      </a:ln>
                      <a:effectLst/>
                      <a:extLst>
                        <a:ext xmlns:a="http://schemas.openxmlformats.org/drawingml/2006/main" uri="{FAA26D3D-D897-4be2-8F04-BA451C77F1D7}">
                          <ma14:placeholderFlag xmlns="" xmlns:a14="http://schemas.microsoft.com/office/drawing/2010/main"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ext>
                        <a:ext xmlns:a="http://schemas.openxmlformats.org/drawingml/2006/main" uri="{C572A759-6A51-4108-AA02-DFA0A04FC94B}">
                          <ma14:wrappingTextBoxFlag xmlns="" xmlns:a14="http://schemas.microsoft.com/office/drawing/2010/main"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ext>
                      </a:extLst>
                    </wps:spPr>
                    <wps:style>
                      <a:lnRef idx="1">
                        <a:schemeClr val="accent1"/>
                      </a:lnRef>
                      <a:fillRef idx="3">
                        <a:schemeClr val="accent1"/>
                      </a:fillRef>
                      <a:effectRef idx="2">
                        <a:schemeClr val="accent1"/>
                      </a:effectRef>
                      <a:fontRef idx="minor">
                        <a:schemeClr val="lt1"/>
                      </a:fontRef>
                    </wps:style>
                    <wps:txbx>
                      <w:txbxContent>
                        <w:p w:rsidR="003F61D9" w:rsidP="003F61D9"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2050" style="width:113.7pt;height:36pt;margin-top:648.2pt;margin-left:480.7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49024" stroked="f">
              <v:fill r:id="rId1" o:title="" recolor="t" rotate="t" type="frame"/>
              <o:lock v:ext="edit" aspectratio="t"/>
              <v:textbox>
                <w:txbxContent>
                  <w:p w:rsidR="003F61D9" w:rsidP="003F61D9" w14:paraId="504BDAC9" w14:textId="77777777">
                    <w:pPr>
                      <w:jc w:val="center"/>
                    </w:pPr>
                    <w:r>
                      <w:t xml:space="preserve"> </w:t>
                    </w:r>
                  </w:p>
                </w:txbxContent>
              </v:textbox>
              <w10:wrap type="square"/>
            </v:rect>
          </w:pict>
        </mc:Fallback>
      </mc:AlternateContent>
    </w:r>
    <w:r w:rsidRPr="0030752F" w:rsidR="0030752F">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-3810</wp:posOffset>
          </wp:positionV>
          <wp:extent cx="6830568" cy="274320"/>
          <wp:effectExtent l="0" t="0" r="2540" b="5080"/>
          <wp:wrapNone/>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2"/>
                  <a:stretch>
                    <a:fillRect/>
                  </a:stretch>
                </pic:blipFill>
                <pic:spPr>
                  <a:xfrm>
                    <a:off x="0" y="0"/>
                    <a:ext cx="6830568" cy="274320"/>
                  </a:xfrm>
                  <a:prstGeom prst="rect">
                    <a:avLst/>
                  </a:prstGeom>
                </pic:spPr>
              </pic:pic>
            </a:graphicData>
          </a:graphic>
          <wp14:sizeRelH relativeFrom="page">
            <wp14:pctWidth>0</wp14:pctWidth>
          </wp14:sizeRelH>
          <wp14:sizeRelV relativeFrom="page">
            <wp14:pctHeight>0</wp14:pctHeight>
          </wp14:sizeRelV>
        </wp:anchor>
      </w:drawing>
    </w:r>
    <w:r w:rsidR="00FC04EF">
      <w:rPr>
        <w:noProof/>
      </w:rPr>
      <mc:AlternateContent>
        <mc:Choice Requires="wps">
          <w:drawing>
            <wp:anchor distT="0" distB="0" distL="114300" distR="114300" simplePos="0" relativeHeight="251663360" behindDoc="1" locked="0" layoutInCell="1" allowOverlap="1">
              <wp:simplePos x="0" y="0"/>
              <wp:positionH relativeFrom="column">
                <wp:posOffset>5181600</wp:posOffset>
              </wp:positionH>
              <wp:positionV relativeFrom="paragraph">
                <wp:posOffset>-118052</wp:posOffset>
              </wp:positionV>
              <wp:extent cx="1431636" cy="394450"/>
              <wp:effectExtent l="0" t="0" r="3810" b="0"/>
              <wp:wrapNone/>
              <wp:docPr id="35" name="Triangle 35"/>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1431636" cy="394450"/>
                      </a:xfrm>
                      <a:prstGeom prst="triangl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2051" type="#_x0000_t5" style="width:112.75pt;height:31.05pt;margin-top:-9.3pt;margin-left:408pt;mso-wrap-distance-bottom:0;mso-wrap-distance-left:9pt;mso-wrap-distance-right:9pt;mso-wrap-distance-top:0;mso-wrap-style:square;position:absolute;rotation:180;visibility:visible;v-text-anchor:middle;z-index:-251652096" fillcolor="white" stroked="f"/>
          </w:pict>
        </mc:Fallback>
      </mc:AlternateContent>
    </w:r>
    <w:r w:rsidR="00FC04EF">
      <w:rPr>
        <w:noProof/>
      </w:rPr>
      <mc:AlternateContent>
        <mc:Choice Requires="wps">
          <w:drawing>
            <wp:anchor distT="0" distB="0" distL="114300" distR="114300" simplePos="0" relativeHeight="251661312" behindDoc="1" locked="0" layoutInCell="1" allowOverlap="1">
              <wp:simplePos x="0" y="0"/>
              <wp:positionH relativeFrom="column">
                <wp:posOffset>5915660</wp:posOffset>
              </wp:positionH>
              <wp:positionV relativeFrom="paragraph">
                <wp:posOffset>-635</wp:posOffset>
              </wp:positionV>
              <wp:extent cx="923290" cy="274320"/>
              <wp:effectExtent l="50800" t="25400" r="54610" b="6858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923290" cy="274320"/>
                      </a:xfrm>
                      <a:prstGeom prst="rect">
                        <a:avLst/>
                      </a:prstGeom>
                      <a:solidFill>
                        <a:schemeClr val="accent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2052" style="width:72.7pt;height:21.6pt;margin-top:-0.05pt;margin-left:465.8pt;mso-height-percent:0;mso-height-relative:margin;mso-wrap-distance-bottom:0;mso-wrap-distance-left:9pt;mso-wrap-distance-right:9pt;mso-wrap-distance-top:0;mso-wrap-style:square;position:absolute;visibility:visible;v-text-anchor:middle;z-index:-251654144" fillcolor="#f7941e" stroked="f">
              <v:shadow on="t" color="black" opacity="22937f" origin=",0.5" offset="0,1.81p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7A75D2" w14:paraId="4410D9FC" w14:textId="77777777">
    <w:pPr>
      <w:pStyle w:val="Footer"/>
      <w:rPr>
        <w:rFonts w:ascii="Arial" w:hAnsi="Arial" w:cs="Arial"/>
      </w:rPr>
    </w:pPr>
    <w:r w:rsidRPr="0030752F">
      <w:rPr>
        <w:noProof/>
      </w:rPr>
      <w:drawing>
        <wp:anchor distT="0" distB="0" distL="114300" distR="114300" simplePos="0" relativeHeight="251665408" behindDoc="1" locked="0" layoutInCell="1" allowOverlap="1">
          <wp:simplePos x="0" y="0"/>
          <wp:positionH relativeFrom="column">
            <wp:posOffset>-914400</wp:posOffset>
          </wp:positionH>
          <wp:positionV relativeFrom="paragraph">
            <wp:posOffset>635</wp:posOffset>
          </wp:positionV>
          <wp:extent cx="7772400" cy="274320"/>
          <wp:effectExtent l="0" t="0" r="0" b="5080"/>
          <wp:wrapNone/>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
                  <a:stretch>
                    <a:fillRect/>
                  </a:stretch>
                </pic:blipFill>
                <pic:spPr>
                  <a:xfrm>
                    <a:off x="0" y="0"/>
                    <a:ext cx="7772400" cy="274320"/>
                  </a:xfrm>
                  <a:prstGeom prst="rect">
                    <a:avLst/>
                  </a:prstGeom>
                </pic:spPr>
              </pic:pic>
            </a:graphicData>
          </a:graphic>
          <wp14:sizeRelH relativeFrom="page">
            <wp14:pctWidth>0</wp14:pctWidth>
          </wp14:sizeRelH>
          <wp14:sizeRelV relativeFrom="page">
            <wp14:pctHeight>0</wp14:pctHeight>
          </wp14:sizeRelV>
        </wp:anchor>
      </w:drawing>
    </w:r>
    <w:r w:rsidR="00B86625">
      <w:rPr>
        <w:noProof/>
      </w:rPr>
      <mc:AlternateContent>
        <mc:Choice Requires="wps">
          <w:drawing>
            <wp:anchor distT="0" distB="0" distL="114300" distR="114300" simplePos="0" relativeHeight="251659264" behindDoc="0" locked="0" layoutInCell="1" allowOverlap="1">
              <wp:simplePos x="0" y="0"/>
              <wp:positionH relativeFrom="column">
                <wp:posOffset>7148195</wp:posOffset>
              </wp:positionH>
              <wp:positionV relativeFrom="page">
                <wp:posOffset>9791700</wp:posOffset>
              </wp:positionV>
              <wp:extent cx="683491" cy="332509"/>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491" cy="332509"/>
                      </a:xfrm>
                      <a:prstGeom prst="rect">
                        <a:avLst/>
                      </a:prstGeom>
                      <a:noFill/>
                      <a:ln w="6350">
                        <a:noFill/>
                      </a:ln>
                    </wps:spPr>
                    <wps:txbx>
                      <w:txbxContent>
                        <w:p w:rsidR="00B86625" w:rsidRPr="00E60B55" w:rsidP="00B86625" w14:textId="77777777">
                          <w:pPr>
                            <w:rPr>
                              <w:rFonts w:ascii="Arial" w:hAnsi="Arial" w:cs="Arial"/>
                              <w:color w:val="FFFFFF" w:themeColor="background1"/>
                              <w:sz w:val="20"/>
                              <w:szCs w:val="20"/>
                            </w:rPr>
                          </w:pPr>
                          <w:r w:rsidRPr="00E60B55">
                            <w:rPr>
                              <w:rFonts w:ascii="Arial" w:hAnsi="Arial" w:cs="Arial"/>
                              <w:color w:val="FFFFFF" w:themeColor="background1"/>
                              <w:sz w:val="18"/>
                              <w:szCs w:val="18"/>
                            </w:rPr>
                            <w:tab/>
                          </w:r>
                          <w:r w:rsidRPr="00E60B55">
                            <w:rPr>
                              <w:rFonts w:ascii="Arial" w:hAnsi="Arial" w:cs="Arial"/>
                              <w:color w:val="FFFFFF" w:themeColor="background1"/>
                              <w:sz w:val="20"/>
                              <w:szCs w:val="20"/>
                            </w:rPr>
                            <w:t xml:space="preserve">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2053" type="#_x0000_t202" style="width:53.8pt;height:26.2pt;margin-top:771pt;margin-left:562.85pt;mso-height-percent:0;mso-height-relative:margin;mso-position-vertical-relative:page;mso-width-percent:0;mso-width-relative:margin;mso-wrap-distance-bottom:0;mso-wrap-distance-left:9pt;mso-wrap-distance-right:9pt;mso-wrap-distance-top:0;mso-wrap-style:square;position:absolute;visibility:visible;v-text-anchor:top;z-index:251660288" filled="f" stroked="f" strokeweight="0.5pt">
              <v:textbox>
                <w:txbxContent>
                  <w:p w:rsidR="00B86625" w:rsidRPr="00E60B55" w:rsidP="00B86625" w14:paraId="0F7584EE" w14:textId="77777777">
                    <w:pPr>
                      <w:rPr>
                        <w:rFonts w:ascii="Arial" w:hAnsi="Arial" w:cs="Arial"/>
                        <w:color w:val="FFFFFF" w:themeColor="background1"/>
                        <w:sz w:val="20"/>
                        <w:szCs w:val="20"/>
                      </w:rPr>
                    </w:pPr>
                    <w:r w:rsidRPr="00E60B55">
                      <w:rPr>
                        <w:rFonts w:ascii="Arial" w:hAnsi="Arial" w:cs="Arial"/>
                        <w:color w:val="FFFFFF" w:themeColor="background1"/>
                        <w:sz w:val="18"/>
                        <w:szCs w:val="18"/>
                      </w:rPr>
                      <w:tab/>
                    </w:r>
                    <w:r w:rsidRPr="00E60B55">
                      <w:rPr>
                        <w:rFonts w:ascii="Arial" w:hAnsi="Arial" w:cs="Arial"/>
                        <w:color w:val="FFFFFF" w:themeColor="background1"/>
                        <w:sz w:val="20"/>
                        <w:szCs w:val="20"/>
                      </w:rPr>
                      <w:t xml:space="preserve">1 </w:t>
                    </w:r>
                  </w:p>
                </w:txbxContent>
              </v:textbox>
            </v:shape>
          </w:pict>
        </mc:Fallback>
      </mc:AlternateContent>
    </w:r>
    <w:r w:rsidR="00075E86">
      <w:tab/>
    </w:r>
    <w:r w:rsidR="00075E8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1BC1" w:rsidP="006D4C2E" w14:paraId="7FA3C86B" w14:textId="77777777">
      <w:r>
        <w:separator/>
      </w:r>
    </w:p>
  </w:footnote>
  <w:footnote w:type="continuationSeparator" w:id="1">
    <w:p w:rsidR="00481BC1" w:rsidP="006D4C2E" w14:paraId="1B6BF785" w14:textId="77777777">
      <w:r>
        <w:continuationSeparator/>
      </w:r>
    </w:p>
  </w:footnote>
  <w:footnote w:type="continuationNotice" w:id="2">
    <w:p w:rsidR="00481BC1" w14:paraId="570B26E3" w14:textId="77777777"/>
  </w:footnote>
  <w:footnote w:id="3">
    <w:p w:rsidR="00653D77" w:rsidRPr="00653D77" w14:paraId="4F552D0D" w14:textId="43EB2688">
      <w:pPr>
        <w:pStyle w:val="FootnoteText"/>
        <w:rPr>
          <w:rFonts w:ascii="Arial" w:hAnsi="Arial" w:cs="Arial"/>
          <w:sz w:val="16"/>
          <w:szCs w:val="16"/>
        </w:rPr>
      </w:pPr>
      <w:r w:rsidRPr="00653D77">
        <w:rPr>
          <w:rStyle w:val="FootnoteReference"/>
          <w:rFonts w:ascii="Arial" w:hAnsi="Arial" w:cs="Arial"/>
          <w:sz w:val="16"/>
          <w:szCs w:val="16"/>
        </w:rPr>
        <w:footnoteRef/>
      </w:r>
      <w:r w:rsidRPr="00653D77">
        <w:rPr>
          <w:rFonts w:ascii="Arial" w:hAnsi="Arial" w:cs="Arial"/>
          <w:sz w:val="16"/>
          <w:szCs w:val="16"/>
        </w:rPr>
        <w:t xml:space="preserve"> These interviews will occur after the Statewide Assessment is submitted.</w:t>
      </w:r>
    </w:p>
  </w:footnote>
  <w:footnote w:id="4">
    <w:p w:rsidR="00BB394F" w:rsidRPr="00146027" w:rsidP="00BB394F" w14:paraId="56280090" w14:textId="77777777">
      <w:pPr>
        <w:pStyle w:val="Footer"/>
        <w:rPr>
          <w:rFonts w:ascii="Arial" w:hAnsi="Arial" w:cs="Arial"/>
        </w:rPr>
      </w:pPr>
      <w:r w:rsidRPr="000D6ECD">
        <w:rPr>
          <w:rStyle w:val="FootnoteReference"/>
          <w:rFonts w:ascii="Arial" w:hAnsi="Arial" w:cs="Arial"/>
          <w:sz w:val="16"/>
          <w:szCs w:val="16"/>
        </w:rPr>
        <w:footnoteRef/>
      </w:r>
      <w:r w:rsidRPr="000D6ECD">
        <w:rPr>
          <w:rFonts w:ascii="Arial" w:hAnsi="Arial" w:cs="Arial"/>
          <w:sz w:val="16"/>
          <w:szCs w:val="16"/>
        </w:rPr>
        <w:t xml:space="preserve"> </w:t>
      </w:r>
      <w:r w:rsidRPr="000D6ECD">
        <w:rPr>
          <w:rFonts w:ascii="Arial" w:eastAsia="Arial" w:hAnsi="Arial" w:cs="Arial"/>
          <w:sz w:val="16"/>
          <w:szCs w:val="16"/>
        </w:rPr>
        <w:t>Capacity Building Center for States (2023). Diversity, racial equity, and inclusion in child welfare: Terms and Definitions. https://capacity.childwelfare.gov/states/resources/rei-terms-and-definitions</w:t>
      </w:r>
    </w:p>
  </w:footnote>
  <w:footnote w:id="5">
    <w:p w:rsidR="00BB394F" w:rsidRPr="000D6ECD" w:rsidP="00BB394F" w14:paraId="57AA87B3" w14:textId="77777777">
      <w:pPr>
        <w:pStyle w:val="Footer"/>
        <w:rPr>
          <w:rFonts w:ascii="Arial" w:hAnsi="Arial" w:cs="Arial"/>
        </w:rPr>
      </w:pPr>
      <w:r w:rsidRPr="000D6ECD">
        <w:rPr>
          <w:rStyle w:val="FootnoteReference"/>
          <w:rFonts w:ascii="Arial" w:hAnsi="Arial" w:cs="Arial"/>
          <w:sz w:val="16"/>
          <w:szCs w:val="16"/>
        </w:rPr>
        <w:footnoteRef/>
      </w:r>
      <w:r w:rsidRPr="000D6ECD">
        <w:rPr>
          <w:rFonts w:ascii="Arial" w:hAnsi="Arial" w:cs="Arial"/>
          <w:sz w:val="16"/>
          <w:szCs w:val="16"/>
        </w:rPr>
        <w:t xml:space="preserve"> </w:t>
      </w:r>
      <w:r w:rsidRPr="000D6ECD">
        <w:rPr>
          <w:rFonts w:ascii="Arial" w:eastAsia="Arial" w:hAnsi="Arial" w:cs="Arial"/>
          <w:sz w:val="16"/>
          <w:szCs w:val="16"/>
        </w:rPr>
        <w:t xml:space="preserve">Given, L. M. (Ed.). (2008). The SAGE encyclopedia of qualitative research methods (Vol. 2). Thousand Oaks, CA: SAGE. </w:t>
      </w:r>
      <w:hyperlink r:id="rId1" w:history="1">
        <w:r w:rsidRPr="000D6ECD">
          <w:rPr>
            <w:rStyle w:val="Hyperlink"/>
            <w:rFonts w:ascii="Arial" w:eastAsia="Arial" w:hAnsi="Arial" w:cs="Arial"/>
            <w:color w:val="auto"/>
            <w:sz w:val="16"/>
            <w:szCs w:val="16"/>
          </w:rPr>
          <w:t>https://dx.doi.org/10.4135/9781412963909</w:t>
        </w:r>
      </w:hyperlink>
    </w:p>
  </w:footnote>
  <w:footnote w:id="6">
    <w:p w:rsidR="00BB394F" w:rsidP="00BB394F" w14:paraId="4424D3BD" w14:textId="77777777">
      <w:pPr>
        <w:pStyle w:val="Footer"/>
      </w:pPr>
      <w:r w:rsidRPr="000D6ECD">
        <w:rPr>
          <w:rStyle w:val="FootnoteReference"/>
          <w:rFonts w:ascii="Arial" w:hAnsi="Arial" w:cs="Arial"/>
          <w:sz w:val="16"/>
          <w:szCs w:val="16"/>
        </w:rPr>
        <w:footnoteRef/>
      </w:r>
      <w:r w:rsidRPr="000D6ECD">
        <w:rPr>
          <w:rFonts w:ascii="Arial" w:hAnsi="Arial" w:cs="Arial"/>
          <w:sz w:val="16"/>
          <w:szCs w:val="16"/>
        </w:rPr>
        <w:t xml:space="preserve"> </w:t>
      </w:r>
      <w:r w:rsidRPr="000D6ECD">
        <w:rPr>
          <w:rFonts w:ascii="Arial" w:eastAsia="Arial" w:hAnsi="Arial" w:cs="Arial"/>
          <w:sz w:val="16"/>
          <w:szCs w:val="16"/>
        </w:rPr>
        <w:t>Pauter</w:t>
      </w:r>
      <w:r w:rsidRPr="000D6ECD">
        <w:rPr>
          <w:rFonts w:ascii="Arial" w:eastAsia="Arial" w:hAnsi="Arial" w:cs="Arial"/>
          <w:sz w:val="16"/>
          <w:szCs w:val="16"/>
        </w:rPr>
        <w:t xml:space="preserve">, S. M., Dicharry, L., Cuza, H., Harvey, J., Hernandez, V., McDaniel, S., &amp; </w:t>
      </w:r>
      <w:r w:rsidRPr="000D6ECD">
        <w:rPr>
          <w:rFonts w:ascii="Arial" w:eastAsia="Arial" w:hAnsi="Arial" w:cs="Arial"/>
          <w:sz w:val="16"/>
          <w:szCs w:val="16"/>
        </w:rPr>
        <w:t>Trochtenberg</w:t>
      </w:r>
      <w:r w:rsidRPr="000D6ECD">
        <w:rPr>
          <w:rFonts w:ascii="Arial" w:eastAsia="Arial" w:hAnsi="Arial" w:cs="Arial"/>
          <w:sz w:val="16"/>
          <w:szCs w:val="16"/>
        </w:rPr>
        <w:t xml:space="preserve">, R. (2019, July). Definition of partnership. In S. </w:t>
      </w:r>
      <w:r w:rsidRPr="000D6ECD">
        <w:rPr>
          <w:rFonts w:ascii="Arial" w:eastAsia="Arial" w:hAnsi="Arial" w:cs="Arial"/>
          <w:sz w:val="16"/>
          <w:szCs w:val="16"/>
        </w:rPr>
        <w:t>Pauter</w:t>
      </w:r>
      <w:r w:rsidRPr="000D6ECD">
        <w:rPr>
          <w:rFonts w:ascii="Arial" w:eastAsia="Arial" w:hAnsi="Arial" w:cs="Arial"/>
          <w:sz w:val="16"/>
          <w:szCs w:val="16"/>
        </w:rPr>
        <w:t xml:space="preserve"> (Chair), Think tank on partnering with youth and young adults in child welfare. Symposium conducted at the Chadwick Center, San Diego, CA. https://www.tipscenter.org/public/uploads/ckeditor/5e98837a743cf1587053434.pdf</w:t>
      </w:r>
    </w:p>
  </w:footnote>
  <w:footnote w:id="7">
    <w:p w:rsidR="00BB394F" w:rsidRPr="00D535B8" w:rsidP="00BB394F" w14:paraId="53DBE136" w14:textId="77777777">
      <w:pPr>
        <w:pStyle w:val="FootnoteText"/>
        <w:rPr>
          <w:rFonts w:ascii="Arial" w:hAnsi="Arial" w:cs="Arial"/>
          <w:sz w:val="16"/>
          <w:szCs w:val="16"/>
        </w:rPr>
      </w:pPr>
      <w:r w:rsidRPr="00D535B8">
        <w:rPr>
          <w:rStyle w:val="FootnoteReference"/>
          <w:rFonts w:ascii="Arial" w:hAnsi="Arial" w:cs="Arial"/>
          <w:sz w:val="16"/>
          <w:szCs w:val="16"/>
        </w:rPr>
        <w:footnoteRef/>
      </w:r>
      <w:r w:rsidRPr="00D535B8">
        <w:rPr>
          <w:rFonts w:ascii="Arial" w:hAnsi="Arial" w:cs="Arial"/>
          <w:sz w:val="16"/>
          <w:szCs w:val="16"/>
        </w:rPr>
        <w:t xml:space="preserve"> Capacity Building Center for States. (2019). </w:t>
      </w:r>
      <w:r w:rsidRPr="00D535B8">
        <w:rPr>
          <w:rFonts w:ascii="Arial" w:hAnsi="Arial" w:cs="Arial"/>
          <w:i/>
          <w:iCs/>
          <w:sz w:val="16"/>
          <w:szCs w:val="16"/>
        </w:rPr>
        <w:t xml:space="preserve">Change and implementation in practice: Implementation planning and capacity building. </w:t>
      </w:r>
      <w:r w:rsidRPr="00D535B8">
        <w:rPr>
          <w:rFonts w:ascii="Arial" w:hAnsi="Arial" w:cs="Arial"/>
          <w:sz w:val="16"/>
          <w:szCs w:val="16"/>
        </w:rPr>
        <w:t xml:space="preserve">Washington, DC: Children’s Bureau, Administration for Children and Families, U.S. Department of </w:t>
      </w:r>
      <w:r w:rsidRPr="00D535B8">
        <w:rPr>
          <w:rFonts w:ascii="Arial" w:hAnsi="Arial" w:cs="Arial"/>
          <w:sz w:val="16"/>
          <w:szCs w:val="16"/>
        </w:rPr>
        <w:t>Health</w:t>
      </w:r>
      <w:r w:rsidRPr="00D535B8">
        <w:rPr>
          <w:rFonts w:ascii="Arial" w:hAnsi="Arial" w:cs="Arial"/>
          <w:sz w:val="16"/>
          <w:szCs w:val="16"/>
        </w:rPr>
        <w:t xml:space="preserve"> and Human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14:paraId="7B8AFDAC"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width:612pt;height:792.25pt;margin-top:0;margin-left:0;mso-height-percent:0;mso-position-horizontal:center;mso-position-horizontal-relative:margin;mso-position-vertical:center;mso-position-vertical-relative:margin;mso-width-percent:0;mso-wrap-edited:f;position:absolute;z-index:-251656192"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3D5654" w14:paraId="1A9338CA" w14:textId="77777777">
    <w:pPr>
      <w:tabs>
        <w:tab w:val="left" w:pos="5160"/>
      </w:tabs>
      <w:ind w:left="-540"/>
      <w:rPr>
        <w:rFonts w:ascii="Rockwell" w:hAnsi="Rockwell"/>
        <w:noProof/>
        <w:sz w:val="52"/>
      </w:rPr>
    </w:pPr>
    <w:r w:rsidRPr="0030752F">
      <w:rPr>
        <w:noProof/>
      </w:rPr>
      <w:drawing>
        <wp:anchor distT="0" distB="0" distL="114300" distR="114300" simplePos="0" relativeHeight="251659264" behindDoc="1" locked="0" layoutInCell="1" allowOverlap="1">
          <wp:simplePos x="0" y="0"/>
          <wp:positionH relativeFrom="column">
            <wp:posOffset>-914400</wp:posOffset>
          </wp:positionH>
          <wp:positionV relativeFrom="paragraph">
            <wp:posOffset>-456565</wp:posOffset>
          </wp:positionV>
          <wp:extent cx="7772400" cy="365760"/>
          <wp:effectExtent l="0" t="0" r="0" b="2540"/>
          <wp:wrapNone/>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
                  <a:stretch>
                    <a:fillRect/>
                  </a:stretch>
                </pic:blipFill>
                <pic:spPr>
                  <a:xfrm>
                    <a:off x="0" y="0"/>
                    <a:ext cx="7772400" cy="365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3D5654" w:rsidP="00790771" w14:paraId="0118FF27" w14:textId="77777777">
    <w:pPr>
      <w:pStyle w:val="CBTitle"/>
      <w:tabs>
        <w:tab w:val="left" w:pos="1074"/>
      </w:tabs>
    </w:pPr>
    <w:r w:rsidRPr="00BE1FC8">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-457200</wp:posOffset>
          </wp:positionV>
          <wp:extent cx="7770611" cy="1485557"/>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stretch>
                    <a:fillRect/>
                  </a:stretch>
                </pic:blipFill>
                <pic:spPr>
                  <a:xfrm>
                    <a:off x="0" y="0"/>
                    <a:ext cx="7770611" cy="1485557"/>
                  </a:xfrm>
                  <a:prstGeom prst="rect">
                    <a:avLst/>
                  </a:prstGeom>
                </pic:spPr>
              </pic:pic>
            </a:graphicData>
          </a:graphic>
          <wp14:sizeRelH relativeFrom="page">
            <wp14:pctWidth>0</wp14:pctWidth>
          </wp14:sizeRelH>
          <wp14:sizeRelV relativeFrom="page">
            <wp14:pctHeight>0</wp14:pctHeight>
          </wp14:sizeRelV>
        </wp:anchor>
      </w:drawing>
    </w:r>
    <w:r w:rsidR="007907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8A684EA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DD823C8"/>
    <w:lvl w:ilvl="0">
      <w:start w:val="1"/>
      <w:numFmt w:val="decimal"/>
      <w:lvlText w:val="%1."/>
      <w:lvlJc w:val="left"/>
      <w:pPr>
        <w:tabs>
          <w:tab w:val="num" w:pos="1800"/>
        </w:tabs>
        <w:ind w:left="1800" w:hanging="360"/>
      </w:pPr>
    </w:lvl>
  </w:abstractNum>
  <w:abstractNum w:abstractNumId="2">
    <w:nsid w:val="FFFFFF7D"/>
    <w:multiLevelType w:val="singleLevel"/>
    <w:tmpl w:val="3440EB42"/>
    <w:lvl w:ilvl="0">
      <w:start w:val="1"/>
      <w:numFmt w:val="decimal"/>
      <w:lvlText w:val="%1."/>
      <w:lvlJc w:val="left"/>
      <w:pPr>
        <w:tabs>
          <w:tab w:val="num" w:pos="1440"/>
        </w:tabs>
        <w:ind w:left="1440" w:hanging="360"/>
      </w:pPr>
    </w:lvl>
  </w:abstractNum>
  <w:abstractNum w:abstractNumId="3">
    <w:nsid w:val="FFFFFF7E"/>
    <w:multiLevelType w:val="singleLevel"/>
    <w:tmpl w:val="5A6EB864"/>
    <w:lvl w:ilvl="0">
      <w:start w:val="1"/>
      <w:numFmt w:val="decimal"/>
      <w:lvlText w:val="%1."/>
      <w:lvlJc w:val="left"/>
      <w:pPr>
        <w:tabs>
          <w:tab w:val="num" w:pos="1080"/>
        </w:tabs>
        <w:ind w:left="1080" w:hanging="360"/>
      </w:pPr>
    </w:lvl>
  </w:abstractNum>
  <w:abstractNum w:abstractNumId="4">
    <w:nsid w:val="FFFFFF7F"/>
    <w:multiLevelType w:val="singleLevel"/>
    <w:tmpl w:val="B6D23DBA"/>
    <w:lvl w:ilvl="0">
      <w:start w:val="1"/>
      <w:numFmt w:val="decimal"/>
      <w:lvlText w:val="%1."/>
      <w:lvlJc w:val="left"/>
      <w:pPr>
        <w:tabs>
          <w:tab w:val="num" w:pos="720"/>
        </w:tabs>
        <w:ind w:left="720" w:hanging="360"/>
      </w:pPr>
    </w:lvl>
  </w:abstractNum>
  <w:abstractNum w:abstractNumId="5">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89CFBFC"/>
    <w:lvl w:ilvl="0">
      <w:start w:val="1"/>
      <w:numFmt w:val="decimal"/>
      <w:lvlText w:val="%1."/>
      <w:lvlJc w:val="left"/>
      <w:pPr>
        <w:tabs>
          <w:tab w:val="num" w:pos="360"/>
        </w:tabs>
        <w:ind w:left="360" w:hanging="360"/>
      </w:pPr>
    </w:lvl>
  </w:abstractNum>
  <w:abstractNum w:abstractNumId="1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nsid w:val="016B08AA"/>
    <w:multiLevelType w:val="hybridMultilevel"/>
    <w:tmpl w:val="F5EC269A"/>
    <w:lvl w:ilvl="0">
      <w:start w:val="1"/>
      <w:numFmt w:val="bullet"/>
      <w:pStyle w:val="CBBULLET2"/>
      <w:lvlText w:val=""/>
      <w:lvlJc w:val="left"/>
      <w:pPr>
        <w:ind w:left="1800" w:hanging="360"/>
      </w:pPr>
      <w:rPr>
        <w:rFonts w:ascii="Wingdings 2" w:hAnsi="Wingdings 2" w:hint="default"/>
        <w:color w:val="013B82"/>
        <w:spacing w:val="0"/>
        <w:w w:val="100"/>
        <w:sz w:val="22"/>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01960F2C"/>
    <w:multiLevelType w:val="multilevel"/>
    <w:tmpl w:val="7280329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3">
    <w:nsid w:val="02094284"/>
    <w:multiLevelType w:val="hybridMultilevel"/>
    <w:tmpl w:val="18F4D0D6"/>
    <w:lvl w:ilvl="0">
      <w:start w:val="1"/>
      <w:numFmt w:val="bullet"/>
      <w:lvlText w:val=""/>
      <w:lvlJc w:val="left"/>
      <w:pPr>
        <w:ind w:left="720" w:hanging="360"/>
      </w:pPr>
      <w:rPr>
        <w:rFonts w:ascii="Wingdings 3" w:hAnsi="Wingdings 3" w:hint="default"/>
        <w:color w:val="80AC3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BB72A41"/>
    <w:multiLevelType w:val="hybridMultilevel"/>
    <w:tmpl w:val="16F055EC"/>
    <w:lvl w:ilvl="0">
      <w:start w:val="1"/>
      <w:numFmt w:val="bullet"/>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DAC291B"/>
    <w:multiLevelType w:val="multilevel"/>
    <w:tmpl w:val="5FA00C0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6">
    <w:nsid w:val="19051580"/>
    <w:multiLevelType w:val="hybridMultilevel"/>
    <w:tmpl w:val="00E83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D46806"/>
    <w:multiLevelType w:val="multilevel"/>
    <w:tmpl w:val="111A8FD2"/>
    <w:lvl w:ilvl="0">
      <w:start w:val="1"/>
      <w:numFmt w:val="bullet"/>
      <w:lvlText w:val=""/>
      <w:lvlJc w:val="left"/>
      <w:pPr>
        <w:tabs>
          <w:tab w:val="num" w:pos="720"/>
        </w:tabs>
        <w:ind w:left="720" w:hanging="360"/>
      </w:pPr>
      <w:rPr>
        <w:rFonts w:ascii="Symbol" w:hAnsi="Symbol" w:hint="default"/>
        <w:sz w:val="20"/>
      </w:rPr>
    </w:lvl>
    <w:lvl w:ilvl="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9">
    <w:nsid w:val="29FE2DE8"/>
    <w:multiLevelType w:val="hybridMultilevel"/>
    <w:tmpl w:val="CCDEFC7A"/>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BA933BC"/>
    <w:multiLevelType w:val="hybridMultilevel"/>
    <w:tmpl w:val="02FCD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FB07A5"/>
    <w:multiLevelType w:val="multilevel"/>
    <w:tmpl w:val="F7AE6BE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22">
    <w:nsid w:val="2E1471A7"/>
    <w:multiLevelType w:val="hybridMultilevel"/>
    <w:tmpl w:val="A2A06366"/>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42E7641"/>
    <w:multiLevelType w:val="hybridMultilevel"/>
    <w:tmpl w:val="C974E47A"/>
    <w:lvl w:ilvl="0">
      <w:start w:val="1"/>
      <w:numFmt w:val="bullet"/>
      <w:lvlText w:val=""/>
      <w:lvlJc w:val="left"/>
      <w:pPr>
        <w:ind w:left="360" w:hanging="360"/>
      </w:pPr>
      <w:rPr>
        <w:rFonts w:ascii="Wingdings 3" w:hAnsi="Wingdings 3" w:hint="default"/>
        <w:color w:val="177B2F"/>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353E4B79"/>
    <w:multiLevelType w:val="hybridMultilevel"/>
    <w:tmpl w:val="B762B910"/>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9FD10A"/>
    <w:multiLevelType w:val="hybridMultilevel"/>
    <w:tmpl w:val="FFFFFFFF"/>
    <w:lvl w:ilvl="0">
      <w:start w:val="1"/>
      <w:numFmt w:val="bullet"/>
      <w:pStyle w:val="CBTableBullet1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D580825"/>
    <w:multiLevelType w:val="hybridMultilevel"/>
    <w:tmpl w:val="2CFE5D8A"/>
    <w:lvl w:ilvl="0">
      <w:start w:val="1"/>
      <w:numFmt w:val="bullet"/>
      <w:pStyle w:val="CBSidebarBullet"/>
      <w:lvlText w:val=""/>
      <w:lvlJc w:val="left"/>
      <w:pPr>
        <w:ind w:left="504" w:hanging="360"/>
      </w:pPr>
      <w:rPr>
        <w:rFonts w:ascii="Wingdings 3" w:hAnsi="Wingdings 3" w:hint="default"/>
        <w:b w:val="0"/>
        <w:i w:val="0"/>
        <w:color w:val="013B82"/>
        <w:sz w:val="20"/>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27">
    <w:nsid w:val="41E6481B"/>
    <w:multiLevelType w:val="hybridMultilevel"/>
    <w:tmpl w:val="DCFAF898"/>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6270DC7"/>
    <w:multiLevelType w:val="multilevel"/>
    <w:tmpl w:val="69B4B6C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29">
    <w:nsid w:val="496575CC"/>
    <w:multiLevelType w:val="hybridMultilevel"/>
    <w:tmpl w:val="323C6D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9503DC"/>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53C3691"/>
    <w:multiLevelType w:val="hybridMultilevel"/>
    <w:tmpl w:val="7A4650D8"/>
    <w:lvl w:ilvl="0">
      <w:start w:val="1"/>
      <w:numFmt w:val="bullet"/>
      <w:lvlText w:val=""/>
      <w:lvlJc w:val="left"/>
      <w:pPr>
        <w:ind w:left="720" w:hanging="360"/>
      </w:pPr>
      <w:rPr>
        <w:rFonts w:ascii="Wingdings 3" w:hAnsi="Wingdings 3" w:hint="default"/>
        <w:color w:val="80AC31"/>
      </w:rPr>
    </w:lvl>
    <w:lvl w:ilvl="1">
      <w:start w:val="1"/>
      <w:numFmt w:val="bullet"/>
      <w:lvlText w:val=""/>
      <w:lvlJc w:val="left"/>
      <w:pPr>
        <w:ind w:left="1440" w:hanging="360"/>
      </w:pPr>
      <w:rPr>
        <w:rFonts w:ascii="Symbol" w:hAnsi="Symbol" w:hint="default"/>
        <w:color w:val="80AC31"/>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62900A4"/>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nsid w:val="57F234AA"/>
    <w:multiLevelType w:val="hybridMultilevel"/>
    <w:tmpl w:val="1A7C735E"/>
    <w:lvl w:ilvl="0">
      <w:start w:val="1"/>
      <w:numFmt w:val="bullet"/>
      <w:lvlText w:val=""/>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BFF0942"/>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0950193"/>
    <w:multiLevelType w:val="hybridMultilevel"/>
    <w:tmpl w:val="B31A8A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8D6554"/>
    <w:multiLevelType w:val="hybridMultilevel"/>
    <w:tmpl w:val="0C5C7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694DC2"/>
    <w:multiLevelType w:val="hybridMultilevel"/>
    <w:tmpl w:val="C03EB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B1D0394"/>
    <w:multiLevelType w:val="hybridMultilevel"/>
    <w:tmpl w:val="F506AB78"/>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2090300"/>
    <w:multiLevelType w:val="hybridMultilevel"/>
    <w:tmpl w:val="8870B9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87444E0"/>
    <w:multiLevelType w:val="multilevel"/>
    <w:tmpl w:val="0A386B7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41">
    <w:nsid w:val="7AB72266"/>
    <w:multiLevelType w:val="hybridMultilevel"/>
    <w:tmpl w:val="9CE0A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B3F6098"/>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E567A08"/>
    <w:multiLevelType w:val="hybridMultilevel"/>
    <w:tmpl w:val="FDA43D8A"/>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992366601">
    <w:abstractNumId w:val="10"/>
  </w:num>
  <w:num w:numId="2" w16cid:durableId="479035185">
    <w:abstractNumId w:val="8"/>
  </w:num>
  <w:num w:numId="3" w16cid:durableId="448397643">
    <w:abstractNumId w:val="7"/>
  </w:num>
  <w:num w:numId="4" w16cid:durableId="53627897">
    <w:abstractNumId w:val="6"/>
  </w:num>
  <w:num w:numId="5" w16cid:durableId="917321527">
    <w:abstractNumId w:val="5"/>
  </w:num>
  <w:num w:numId="6" w16cid:durableId="1522236004">
    <w:abstractNumId w:val="9"/>
  </w:num>
  <w:num w:numId="7" w16cid:durableId="959149441">
    <w:abstractNumId w:val="4"/>
  </w:num>
  <w:num w:numId="8" w16cid:durableId="1388996021">
    <w:abstractNumId w:val="3"/>
  </w:num>
  <w:num w:numId="9" w16cid:durableId="2074766608">
    <w:abstractNumId w:val="2"/>
  </w:num>
  <w:num w:numId="10" w16cid:durableId="713311492">
    <w:abstractNumId w:val="1"/>
  </w:num>
  <w:num w:numId="11" w16cid:durableId="620763285">
    <w:abstractNumId w:val="0"/>
  </w:num>
  <w:num w:numId="12" w16cid:durableId="1148084372">
    <w:abstractNumId w:val="13"/>
  </w:num>
  <w:num w:numId="13" w16cid:durableId="1323125781">
    <w:abstractNumId w:val="17"/>
  </w:num>
  <w:num w:numId="14" w16cid:durableId="1999728563">
    <w:abstractNumId w:val="31"/>
  </w:num>
  <w:num w:numId="15" w16cid:durableId="900168802">
    <w:abstractNumId w:val="17"/>
  </w:num>
  <w:num w:numId="16" w16cid:durableId="622422829">
    <w:abstractNumId w:val="17"/>
  </w:num>
  <w:num w:numId="17" w16cid:durableId="1372342981">
    <w:abstractNumId w:val="36"/>
  </w:num>
  <w:num w:numId="18" w16cid:durableId="677734149">
    <w:abstractNumId w:val="26"/>
  </w:num>
  <w:num w:numId="19" w16cid:durableId="1007947325">
    <w:abstractNumId w:val="11"/>
  </w:num>
  <w:num w:numId="20" w16cid:durableId="703601071">
    <w:abstractNumId w:val="43"/>
  </w:num>
  <w:num w:numId="21" w16cid:durableId="566571277">
    <w:abstractNumId w:val="11"/>
    <w:lvlOverride w:ilvl="0">
      <w:startOverride w:val="1"/>
    </w:lvlOverride>
  </w:num>
  <w:num w:numId="22" w16cid:durableId="861360866">
    <w:abstractNumId w:val="11"/>
    <w:lvlOverride w:ilvl="0">
      <w:startOverride w:val="1"/>
    </w:lvlOverride>
  </w:num>
  <w:num w:numId="23" w16cid:durableId="730008844">
    <w:abstractNumId w:val="23"/>
  </w:num>
  <w:num w:numId="24" w16cid:durableId="480856395">
    <w:abstractNumId w:val="30"/>
  </w:num>
  <w:num w:numId="25" w16cid:durableId="468519206">
    <w:abstractNumId w:val="42"/>
  </w:num>
  <w:num w:numId="26" w16cid:durableId="797144030">
    <w:abstractNumId w:val="34"/>
  </w:num>
  <w:num w:numId="27" w16cid:durableId="1923365989">
    <w:abstractNumId w:val="35"/>
  </w:num>
  <w:num w:numId="28" w16cid:durableId="1833644420">
    <w:abstractNumId w:val="29"/>
  </w:num>
  <w:num w:numId="29" w16cid:durableId="2132047067">
    <w:abstractNumId w:val="14"/>
  </w:num>
  <w:num w:numId="30" w16cid:durableId="2060937091">
    <w:abstractNumId w:val="16"/>
  </w:num>
  <w:num w:numId="31" w16cid:durableId="1715735789">
    <w:abstractNumId w:val="22"/>
  </w:num>
  <w:num w:numId="32" w16cid:durableId="216278732">
    <w:abstractNumId w:val="19"/>
  </w:num>
  <w:num w:numId="33" w16cid:durableId="268512400">
    <w:abstractNumId w:val="27"/>
  </w:num>
  <w:num w:numId="34" w16cid:durableId="555166640">
    <w:abstractNumId w:val="38"/>
  </w:num>
  <w:num w:numId="35" w16cid:durableId="1135297984">
    <w:abstractNumId w:val="24"/>
  </w:num>
  <w:num w:numId="36" w16cid:durableId="839659846">
    <w:abstractNumId w:val="37"/>
  </w:num>
  <w:num w:numId="37" w16cid:durableId="925964365">
    <w:abstractNumId w:val="20"/>
  </w:num>
  <w:num w:numId="38" w16cid:durableId="1535970399">
    <w:abstractNumId w:val="18"/>
  </w:num>
  <w:num w:numId="39" w16cid:durableId="1321076960">
    <w:abstractNumId w:val="15"/>
  </w:num>
  <w:num w:numId="40" w16cid:durableId="987249883">
    <w:abstractNumId w:val="12"/>
  </w:num>
  <w:num w:numId="41" w16cid:durableId="1740715788">
    <w:abstractNumId w:val="40"/>
  </w:num>
  <w:num w:numId="42" w16cid:durableId="292714284">
    <w:abstractNumId w:val="28"/>
  </w:num>
  <w:num w:numId="43" w16cid:durableId="500854365">
    <w:abstractNumId w:val="21"/>
  </w:num>
  <w:num w:numId="44" w16cid:durableId="2035878651">
    <w:abstractNumId w:val="25"/>
  </w:num>
  <w:num w:numId="45" w16cid:durableId="2086874127">
    <w:abstractNumId w:val="32"/>
  </w:num>
  <w:num w:numId="46" w16cid:durableId="1849713191">
    <w:abstractNumId w:val="33"/>
  </w:num>
  <w:num w:numId="47" w16cid:durableId="838615646">
    <w:abstractNumId w:val="41"/>
  </w:num>
  <w:num w:numId="48" w16cid:durableId="138144019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20"/>
    <w:rsid w:val="00003686"/>
    <w:rsid w:val="00007910"/>
    <w:rsid w:val="00010C7F"/>
    <w:rsid w:val="000261A5"/>
    <w:rsid w:val="00036C43"/>
    <w:rsid w:val="0004253E"/>
    <w:rsid w:val="00051F7C"/>
    <w:rsid w:val="00053F3C"/>
    <w:rsid w:val="0005446F"/>
    <w:rsid w:val="00054C1E"/>
    <w:rsid w:val="00056989"/>
    <w:rsid w:val="000573B0"/>
    <w:rsid w:val="00061EA7"/>
    <w:rsid w:val="00062003"/>
    <w:rsid w:val="00074131"/>
    <w:rsid w:val="000745BC"/>
    <w:rsid w:val="00075E86"/>
    <w:rsid w:val="00077142"/>
    <w:rsid w:val="000B0351"/>
    <w:rsid w:val="000B3F20"/>
    <w:rsid w:val="000B4EAD"/>
    <w:rsid w:val="000B6F64"/>
    <w:rsid w:val="000C1A57"/>
    <w:rsid w:val="000C6F33"/>
    <w:rsid w:val="000D6ECD"/>
    <w:rsid w:val="000F327C"/>
    <w:rsid w:val="001013FE"/>
    <w:rsid w:val="001073E2"/>
    <w:rsid w:val="001219B7"/>
    <w:rsid w:val="001221AF"/>
    <w:rsid w:val="00131AAF"/>
    <w:rsid w:val="00132920"/>
    <w:rsid w:val="00144338"/>
    <w:rsid w:val="001459E8"/>
    <w:rsid w:val="00145C22"/>
    <w:rsid w:val="00146027"/>
    <w:rsid w:val="00147B71"/>
    <w:rsid w:val="001807F1"/>
    <w:rsid w:val="00186CD3"/>
    <w:rsid w:val="00190B40"/>
    <w:rsid w:val="001A129D"/>
    <w:rsid w:val="001A71BF"/>
    <w:rsid w:val="001B2CE1"/>
    <w:rsid w:val="001C300B"/>
    <w:rsid w:val="001C34BB"/>
    <w:rsid w:val="001C7D1D"/>
    <w:rsid w:val="001D0E7F"/>
    <w:rsid w:val="001D1A4B"/>
    <w:rsid w:val="001D7E78"/>
    <w:rsid w:val="001E1277"/>
    <w:rsid w:val="001E1DC3"/>
    <w:rsid w:val="001E35BA"/>
    <w:rsid w:val="001F02A4"/>
    <w:rsid w:val="001F04AD"/>
    <w:rsid w:val="001F0614"/>
    <w:rsid w:val="001F1A5D"/>
    <w:rsid w:val="001F406E"/>
    <w:rsid w:val="00207CB3"/>
    <w:rsid w:val="00211F94"/>
    <w:rsid w:val="0021710E"/>
    <w:rsid w:val="00221E44"/>
    <w:rsid w:val="002246AA"/>
    <w:rsid w:val="00235B3A"/>
    <w:rsid w:val="00257AA5"/>
    <w:rsid w:val="00261D73"/>
    <w:rsid w:val="00263927"/>
    <w:rsid w:val="00264ADA"/>
    <w:rsid w:val="00264C21"/>
    <w:rsid w:val="002663D7"/>
    <w:rsid w:val="00267895"/>
    <w:rsid w:val="00283073"/>
    <w:rsid w:val="00295B18"/>
    <w:rsid w:val="002B2B31"/>
    <w:rsid w:val="002B4E2A"/>
    <w:rsid w:val="002B643D"/>
    <w:rsid w:val="002B71D0"/>
    <w:rsid w:val="002C4AEA"/>
    <w:rsid w:val="002D0BED"/>
    <w:rsid w:val="002D190B"/>
    <w:rsid w:val="002E01D3"/>
    <w:rsid w:val="002E5B63"/>
    <w:rsid w:val="002E696A"/>
    <w:rsid w:val="002F2E97"/>
    <w:rsid w:val="003027FA"/>
    <w:rsid w:val="00303CE6"/>
    <w:rsid w:val="0030752F"/>
    <w:rsid w:val="00311200"/>
    <w:rsid w:val="00322F56"/>
    <w:rsid w:val="00326586"/>
    <w:rsid w:val="0033353D"/>
    <w:rsid w:val="00354350"/>
    <w:rsid w:val="00355351"/>
    <w:rsid w:val="003611FD"/>
    <w:rsid w:val="00372BE2"/>
    <w:rsid w:val="0039277A"/>
    <w:rsid w:val="003B0CB9"/>
    <w:rsid w:val="003B2FAB"/>
    <w:rsid w:val="003B5773"/>
    <w:rsid w:val="003B7255"/>
    <w:rsid w:val="003C1D80"/>
    <w:rsid w:val="003C4D14"/>
    <w:rsid w:val="003D5654"/>
    <w:rsid w:val="003E417A"/>
    <w:rsid w:val="003F13F2"/>
    <w:rsid w:val="003F61D9"/>
    <w:rsid w:val="00400C73"/>
    <w:rsid w:val="00404AF3"/>
    <w:rsid w:val="00410843"/>
    <w:rsid w:val="00412622"/>
    <w:rsid w:val="00422AD2"/>
    <w:rsid w:val="00423467"/>
    <w:rsid w:val="00447729"/>
    <w:rsid w:val="00447E91"/>
    <w:rsid w:val="004607D9"/>
    <w:rsid w:val="00475080"/>
    <w:rsid w:val="00481BC1"/>
    <w:rsid w:val="0048567D"/>
    <w:rsid w:val="004908B9"/>
    <w:rsid w:val="00492591"/>
    <w:rsid w:val="004A25FB"/>
    <w:rsid w:val="004A55F3"/>
    <w:rsid w:val="004A5E8B"/>
    <w:rsid w:val="004A6571"/>
    <w:rsid w:val="004A6889"/>
    <w:rsid w:val="004C703E"/>
    <w:rsid w:val="004E46A3"/>
    <w:rsid w:val="00501952"/>
    <w:rsid w:val="00504790"/>
    <w:rsid w:val="005105B2"/>
    <w:rsid w:val="00520533"/>
    <w:rsid w:val="00522167"/>
    <w:rsid w:val="00522281"/>
    <w:rsid w:val="005247A6"/>
    <w:rsid w:val="005258F1"/>
    <w:rsid w:val="00527A00"/>
    <w:rsid w:val="00532DB9"/>
    <w:rsid w:val="0053338D"/>
    <w:rsid w:val="00536335"/>
    <w:rsid w:val="00565773"/>
    <w:rsid w:val="00566684"/>
    <w:rsid w:val="00567CC0"/>
    <w:rsid w:val="00575892"/>
    <w:rsid w:val="00577AD3"/>
    <w:rsid w:val="00582B3A"/>
    <w:rsid w:val="0058555E"/>
    <w:rsid w:val="005860EC"/>
    <w:rsid w:val="0059474D"/>
    <w:rsid w:val="005A01DA"/>
    <w:rsid w:val="005A51DA"/>
    <w:rsid w:val="005C13B3"/>
    <w:rsid w:val="005D0CEF"/>
    <w:rsid w:val="005E2BB1"/>
    <w:rsid w:val="005E301E"/>
    <w:rsid w:val="005E5F34"/>
    <w:rsid w:val="006062A5"/>
    <w:rsid w:val="00615EC2"/>
    <w:rsid w:val="00637C91"/>
    <w:rsid w:val="00653D77"/>
    <w:rsid w:val="006552D4"/>
    <w:rsid w:val="00673C5C"/>
    <w:rsid w:val="00683442"/>
    <w:rsid w:val="0069046C"/>
    <w:rsid w:val="006975B6"/>
    <w:rsid w:val="006A3D2F"/>
    <w:rsid w:val="006B6929"/>
    <w:rsid w:val="006C360A"/>
    <w:rsid w:val="006D2A79"/>
    <w:rsid w:val="006D3F7E"/>
    <w:rsid w:val="006D4C2E"/>
    <w:rsid w:val="006D76CD"/>
    <w:rsid w:val="006D78F8"/>
    <w:rsid w:val="006E44F2"/>
    <w:rsid w:val="006E60F6"/>
    <w:rsid w:val="006F339D"/>
    <w:rsid w:val="007018F0"/>
    <w:rsid w:val="0070290B"/>
    <w:rsid w:val="00711842"/>
    <w:rsid w:val="007133C7"/>
    <w:rsid w:val="007144F0"/>
    <w:rsid w:val="00721349"/>
    <w:rsid w:val="00732345"/>
    <w:rsid w:val="007372D8"/>
    <w:rsid w:val="00741F97"/>
    <w:rsid w:val="007657E3"/>
    <w:rsid w:val="007861DB"/>
    <w:rsid w:val="00790771"/>
    <w:rsid w:val="007A23E0"/>
    <w:rsid w:val="007A3635"/>
    <w:rsid w:val="007A63F1"/>
    <w:rsid w:val="007A75D2"/>
    <w:rsid w:val="007A7E7C"/>
    <w:rsid w:val="007B658F"/>
    <w:rsid w:val="007C0F41"/>
    <w:rsid w:val="007C747E"/>
    <w:rsid w:val="007C76E5"/>
    <w:rsid w:val="007D3908"/>
    <w:rsid w:val="007D423E"/>
    <w:rsid w:val="007D4605"/>
    <w:rsid w:val="007D5858"/>
    <w:rsid w:val="007D5B32"/>
    <w:rsid w:val="007E189B"/>
    <w:rsid w:val="008303BA"/>
    <w:rsid w:val="00833940"/>
    <w:rsid w:val="00842F5E"/>
    <w:rsid w:val="00842FE5"/>
    <w:rsid w:val="00875A8D"/>
    <w:rsid w:val="00880B26"/>
    <w:rsid w:val="00884BB7"/>
    <w:rsid w:val="00886899"/>
    <w:rsid w:val="00890DBF"/>
    <w:rsid w:val="0089462E"/>
    <w:rsid w:val="008B162A"/>
    <w:rsid w:val="008C6088"/>
    <w:rsid w:val="008C7B0E"/>
    <w:rsid w:val="008C7F16"/>
    <w:rsid w:val="008E1FD2"/>
    <w:rsid w:val="008F0FB5"/>
    <w:rsid w:val="008F24CE"/>
    <w:rsid w:val="00902961"/>
    <w:rsid w:val="009132F0"/>
    <w:rsid w:val="009166F4"/>
    <w:rsid w:val="0093074F"/>
    <w:rsid w:val="00935639"/>
    <w:rsid w:val="00936648"/>
    <w:rsid w:val="009408F7"/>
    <w:rsid w:val="009638F1"/>
    <w:rsid w:val="00966B94"/>
    <w:rsid w:val="00970FDE"/>
    <w:rsid w:val="00983439"/>
    <w:rsid w:val="009C3E2E"/>
    <w:rsid w:val="009D2311"/>
    <w:rsid w:val="009E0798"/>
    <w:rsid w:val="009E4AAC"/>
    <w:rsid w:val="009F69DA"/>
    <w:rsid w:val="00A065B4"/>
    <w:rsid w:val="00A11681"/>
    <w:rsid w:val="00A11D5A"/>
    <w:rsid w:val="00A13986"/>
    <w:rsid w:val="00A14CB2"/>
    <w:rsid w:val="00A1521C"/>
    <w:rsid w:val="00A214B4"/>
    <w:rsid w:val="00A25890"/>
    <w:rsid w:val="00A62A9C"/>
    <w:rsid w:val="00A64F0B"/>
    <w:rsid w:val="00A70EEA"/>
    <w:rsid w:val="00A82451"/>
    <w:rsid w:val="00A83490"/>
    <w:rsid w:val="00A83D4C"/>
    <w:rsid w:val="00A90551"/>
    <w:rsid w:val="00A91A9E"/>
    <w:rsid w:val="00A9393A"/>
    <w:rsid w:val="00A95C13"/>
    <w:rsid w:val="00A97923"/>
    <w:rsid w:val="00AA5AC5"/>
    <w:rsid w:val="00AB1A6A"/>
    <w:rsid w:val="00AB36BA"/>
    <w:rsid w:val="00AC4D1A"/>
    <w:rsid w:val="00AD35D3"/>
    <w:rsid w:val="00AD796A"/>
    <w:rsid w:val="00AE07A3"/>
    <w:rsid w:val="00AE18D8"/>
    <w:rsid w:val="00AE25F5"/>
    <w:rsid w:val="00AF497F"/>
    <w:rsid w:val="00B04394"/>
    <w:rsid w:val="00B0564F"/>
    <w:rsid w:val="00B101F5"/>
    <w:rsid w:val="00B24E4C"/>
    <w:rsid w:val="00B2698E"/>
    <w:rsid w:val="00B27018"/>
    <w:rsid w:val="00B31E87"/>
    <w:rsid w:val="00B41458"/>
    <w:rsid w:val="00B42CBA"/>
    <w:rsid w:val="00B50424"/>
    <w:rsid w:val="00B540D6"/>
    <w:rsid w:val="00B55176"/>
    <w:rsid w:val="00B56A6A"/>
    <w:rsid w:val="00B64CC0"/>
    <w:rsid w:val="00B74366"/>
    <w:rsid w:val="00B76A12"/>
    <w:rsid w:val="00B830D6"/>
    <w:rsid w:val="00B83828"/>
    <w:rsid w:val="00B86258"/>
    <w:rsid w:val="00B86625"/>
    <w:rsid w:val="00BA5281"/>
    <w:rsid w:val="00BB394F"/>
    <w:rsid w:val="00BB7545"/>
    <w:rsid w:val="00BE1FC8"/>
    <w:rsid w:val="00BF30AE"/>
    <w:rsid w:val="00BF5A63"/>
    <w:rsid w:val="00BF61E3"/>
    <w:rsid w:val="00C01F9A"/>
    <w:rsid w:val="00C029D0"/>
    <w:rsid w:val="00C0553B"/>
    <w:rsid w:val="00C20F45"/>
    <w:rsid w:val="00C2233E"/>
    <w:rsid w:val="00C223A2"/>
    <w:rsid w:val="00C27B33"/>
    <w:rsid w:val="00C37859"/>
    <w:rsid w:val="00C42A62"/>
    <w:rsid w:val="00C550FD"/>
    <w:rsid w:val="00C64860"/>
    <w:rsid w:val="00C65301"/>
    <w:rsid w:val="00C76B49"/>
    <w:rsid w:val="00C81C91"/>
    <w:rsid w:val="00C91298"/>
    <w:rsid w:val="00CB34FA"/>
    <w:rsid w:val="00CB430B"/>
    <w:rsid w:val="00CB576E"/>
    <w:rsid w:val="00CD28F3"/>
    <w:rsid w:val="00CE26A5"/>
    <w:rsid w:val="00CF4EE6"/>
    <w:rsid w:val="00CF6809"/>
    <w:rsid w:val="00D0167D"/>
    <w:rsid w:val="00D06A55"/>
    <w:rsid w:val="00D07097"/>
    <w:rsid w:val="00D145B1"/>
    <w:rsid w:val="00D14B4A"/>
    <w:rsid w:val="00D26345"/>
    <w:rsid w:val="00D33A3F"/>
    <w:rsid w:val="00D436D9"/>
    <w:rsid w:val="00D456A6"/>
    <w:rsid w:val="00D535B8"/>
    <w:rsid w:val="00D60818"/>
    <w:rsid w:val="00D61C90"/>
    <w:rsid w:val="00D71EBD"/>
    <w:rsid w:val="00D7391B"/>
    <w:rsid w:val="00D928B8"/>
    <w:rsid w:val="00D9642B"/>
    <w:rsid w:val="00DA7DEB"/>
    <w:rsid w:val="00DC3F3C"/>
    <w:rsid w:val="00DD392F"/>
    <w:rsid w:val="00DD780A"/>
    <w:rsid w:val="00DD7DE6"/>
    <w:rsid w:val="00DE0510"/>
    <w:rsid w:val="00DE456F"/>
    <w:rsid w:val="00DE5F02"/>
    <w:rsid w:val="00DF4825"/>
    <w:rsid w:val="00E0365E"/>
    <w:rsid w:val="00E04A59"/>
    <w:rsid w:val="00E050E6"/>
    <w:rsid w:val="00E10C26"/>
    <w:rsid w:val="00E13C92"/>
    <w:rsid w:val="00E2125F"/>
    <w:rsid w:val="00E22BC7"/>
    <w:rsid w:val="00E26E1B"/>
    <w:rsid w:val="00E33341"/>
    <w:rsid w:val="00E439FD"/>
    <w:rsid w:val="00E51A90"/>
    <w:rsid w:val="00E60B55"/>
    <w:rsid w:val="00E65D54"/>
    <w:rsid w:val="00E833FE"/>
    <w:rsid w:val="00E866F1"/>
    <w:rsid w:val="00E95A40"/>
    <w:rsid w:val="00EA2238"/>
    <w:rsid w:val="00EA2B30"/>
    <w:rsid w:val="00EB1338"/>
    <w:rsid w:val="00EB5A82"/>
    <w:rsid w:val="00EC062D"/>
    <w:rsid w:val="00EC2365"/>
    <w:rsid w:val="00ED1838"/>
    <w:rsid w:val="00ED4E9A"/>
    <w:rsid w:val="00ED4FF0"/>
    <w:rsid w:val="00EE0FC4"/>
    <w:rsid w:val="00EE7278"/>
    <w:rsid w:val="00EF146D"/>
    <w:rsid w:val="00EF2299"/>
    <w:rsid w:val="00EF52CE"/>
    <w:rsid w:val="00F00015"/>
    <w:rsid w:val="00F01E47"/>
    <w:rsid w:val="00F02874"/>
    <w:rsid w:val="00F21D06"/>
    <w:rsid w:val="00F23A16"/>
    <w:rsid w:val="00F252CC"/>
    <w:rsid w:val="00F265C9"/>
    <w:rsid w:val="00F303A9"/>
    <w:rsid w:val="00F35BBD"/>
    <w:rsid w:val="00F35E56"/>
    <w:rsid w:val="00F41D04"/>
    <w:rsid w:val="00F42D5E"/>
    <w:rsid w:val="00F44492"/>
    <w:rsid w:val="00F575EF"/>
    <w:rsid w:val="00F5789D"/>
    <w:rsid w:val="00F60EA9"/>
    <w:rsid w:val="00F63413"/>
    <w:rsid w:val="00F66831"/>
    <w:rsid w:val="00F729EC"/>
    <w:rsid w:val="00F850D0"/>
    <w:rsid w:val="00F8677B"/>
    <w:rsid w:val="00F973A6"/>
    <w:rsid w:val="00F9780F"/>
    <w:rsid w:val="00FA6B5F"/>
    <w:rsid w:val="00FB1A20"/>
    <w:rsid w:val="00FB6CDA"/>
    <w:rsid w:val="00FC04EF"/>
    <w:rsid w:val="00FD34FF"/>
    <w:rsid w:val="00FD3F24"/>
    <w:rsid w:val="00FE0A96"/>
    <w:rsid w:val="00FE1E46"/>
    <w:rsid w:val="00FE51C9"/>
    <w:rsid w:val="00FF5308"/>
    <w:rsid w:val="00FF5F7A"/>
    <w:rsid w:val="00FF711F"/>
    <w:rsid w:val="1D07AAE4"/>
    <w:rsid w:val="2F98D532"/>
    <w:rsid w:val="3AC112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E6657B3"/>
  <w15:docId w15:val="{D58B3C1A-730F-4E28-9AEE-F0A335CB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paragraph" w:styleId="Heading3">
    <w:name w:val="heading 3"/>
    <w:basedOn w:val="Normal"/>
    <w:next w:val="Normal"/>
    <w:link w:val="Heading3Char"/>
    <w:uiPriority w:val="9"/>
    <w:semiHidden/>
    <w:unhideWhenUsed/>
    <w:qFormat/>
    <w:rsid w:val="00E60B55"/>
    <w:pPr>
      <w:keepNext/>
      <w:keepLines/>
      <w:spacing w:before="40"/>
      <w:outlineLvl w:val="2"/>
    </w:pPr>
    <w:rPr>
      <w:rFonts w:asciiTheme="majorHAnsi" w:eastAsiaTheme="majorEastAsia" w:hAnsiTheme="majorHAnsi" w:cstheme="majorBidi"/>
      <w:color w:val="001D40" w:themeColor="accent1" w:themeShade="7F"/>
    </w:rPr>
  </w:style>
  <w:style w:type="paragraph" w:styleId="Heading5">
    <w:name w:val="heading 5"/>
    <w:basedOn w:val="Normal"/>
    <w:next w:val="Normal"/>
    <w:link w:val="Heading5Char"/>
    <w:uiPriority w:val="9"/>
    <w:semiHidden/>
    <w:unhideWhenUsed/>
    <w:qFormat/>
    <w:rsid w:val="00E60B55"/>
    <w:pPr>
      <w:keepNext/>
      <w:keepLines/>
      <w:spacing w:before="40"/>
      <w:outlineLvl w:val="4"/>
    </w:pPr>
    <w:rPr>
      <w:rFonts w:asciiTheme="majorHAnsi" w:eastAsiaTheme="majorEastAsia" w:hAnsiTheme="majorHAnsi" w:cstheme="majorBidi"/>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A01DA"/>
    <w:pPr>
      <w:widowControl w:val="0"/>
      <w:spacing w:after="120"/>
    </w:pPr>
    <w:rPr>
      <w:rFonts w:ascii="Arial" w:hAnsi="Arial" w:eastAsiaTheme="minorHAnsi"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0C6F33"/>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iPriority w:val="99"/>
    <w:unhideWhenUsed/>
    <w:rsid w:val="007C0F41"/>
    <w:rPr>
      <w:color w:val="177B2F" w:themeColor="hyperlink"/>
      <w:u w:val="single"/>
    </w:rPr>
  </w:style>
  <w:style w:type="paragraph" w:styleId="ListParagraph">
    <w:name w:val="List Paragraph"/>
    <w:basedOn w:val="Normal"/>
    <w:uiPriority w:val="34"/>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semiHidden/>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unhideWhenUsed/>
    <w:rsid w:val="000B6F64"/>
    <w:rPr>
      <w:sz w:val="20"/>
      <w:szCs w:val="20"/>
    </w:rPr>
  </w:style>
  <w:style w:type="character" w:customStyle="1" w:styleId="CommentTextChar">
    <w:name w:val="Comment Text Char"/>
    <w:basedOn w:val="DefaultParagraphFont"/>
    <w:link w:val="CommentText"/>
    <w:uiPriority w:val="99"/>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0B55"/>
    <w:rPr>
      <w:rFonts w:asciiTheme="majorHAnsi" w:eastAsiaTheme="majorEastAsia" w:hAnsiTheme="majorHAnsi" w:cstheme="majorBidi"/>
      <w:color w:val="001D40" w:themeColor="accent1" w:themeShade="7F"/>
    </w:rPr>
  </w:style>
  <w:style w:type="character" w:customStyle="1" w:styleId="Heading5Char">
    <w:name w:val="Heading 5 Char"/>
    <w:basedOn w:val="DefaultParagraphFont"/>
    <w:link w:val="Heading5"/>
    <w:uiPriority w:val="9"/>
    <w:semiHidden/>
    <w:rsid w:val="00E60B55"/>
    <w:rPr>
      <w:rFonts w:asciiTheme="majorHAnsi" w:eastAsiaTheme="majorEastAsia" w:hAnsiTheme="majorHAnsi" w:cstheme="majorBidi"/>
      <w:color w:val="002B61" w:themeColor="accent1" w:themeShade="BF"/>
    </w:rPr>
  </w:style>
  <w:style w:type="paragraph" w:customStyle="1" w:styleId="menu-desktopitem">
    <w:name w:val="menu-desktop__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menu-desktopitem-item">
    <w:name w:val="menu-desktop__item-item"/>
    <w:basedOn w:val="Normal"/>
    <w:rsid w:val="00E60B55"/>
    <w:pPr>
      <w:spacing w:before="100" w:beforeAutospacing="1" w:after="100" w:afterAutospacing="1"/>
    </w:pPr>
    <w:rPr>
      <w:rFonts w:ascii="Times New Roman" w:eastAsia="Times New Roman" w:hAnsi="Times New Roman" w:cs="Times New Roman"/>
    </w:rPr>
  </w:style>
  <w:style w:type="character" w:customStyle="1" w:styleId="menu-desktoplink">
    <w:name w:val="menu-desktop__link"/>
    <w:basedOn w:val="DefaultParagraphFont"/>
    <w:rsid w:val="00E60B55"/>
  </w:style>
  <w:style w:type="paragraph" w:customStyle="1" w:styleId="menu-desktoplang-item">
    <w:name w:val="menu-desktop__lang-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menu-socialitem">
    <w:name w:val="menu-social__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page-headerdescription">
    <w:name w:val="page-header__description"/>
    <w:basedOn w:val="Normal"/>
    <w:rsid w:val="00E60B55"/>
    <w:pPr>
      <w:spacing w:before="100" w:beforeAutospacing="1" w:after="100" w:afterAutospacing="1"/>
    </w:pPr>
    <w:rPr>
      <w:rFonts w:ascii="Times New Roman" w:eastAsia="Times New Roman" w:hAnsi="Times New Roman" w:cs="Times New Roman"/>
    </w:rPr>
  </w:style>
  <w:style w:type="paragraph" w:styleId="HTMLTopofForm">
    <w:name w:val="HTML Top of Form"/>
    <w:basedOn w:val="Normal"/>
    <w:next w:val="Normal"/>
    <w:link w:val="z-TopofFormChar"/>
    <w:hidden/>
    <w:uiPriority w:val="99"/>
    <w:semiHidden/>
    <w:unhideWhenUsed/>
    <w:rsid w:val="00E60B5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60B55"/>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E60B5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60B55"/>
    <w:rPr>
      <w:rFonts w:ascii="Arial" w:eastAsia="Times New Roman" w:hAnsi="Arial" w:cs="Arial"/>
      <w:vanish/>
      <w:sz w:val="16"/>
      <w:szCs w:val="16"/>
    </w:rPr>
  </w:style>
  <w:style w:type="character" w:customStyle="1" w:styleId="show-md">
    <w:name w:val="show-md"/>
    <w:basedOn w:val="DefaultParagraphFont"/>
    <w:rsid w:val="00E60B55"/>
  </w:style>
  <w:style w:type="paragraph" w:customStyle="1" w:styleId="footerlist-item">
    <w:name w:val="footer__list-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footerlist-social">
    <w:name w:val="footer__list-social"/>
    <w:basedOn w:val="Normal"/>
    <w:rsid w:val="00E60B55"/>
    <w:pPr>
      <w:spacing w:before="100" w:beforeAutospacing="1" w:after="100" w:afterAutospacing="1"/>
    </w:pPr>
    <w:rPr>
      <w:rFonts w:ascii="Times New Roman" w:eastAsia="Times New Roman" w:hAnsi="Times New Roman" w:cs="Times New Roman"/>
    </w:rPr>
  </w:style>
  <w:style w:type="paragraph" w:customStyle="1" w:styleId="CBTableBullet10">
    <w:name w:val="CB Table Bullet 1"/>
    <w:basedOn w:val="Normal"/>
    <w:qFormat/>
    <w:rsid w:val="00BB394F"/>
    <w:pPr>
      <w:numPr>
        <w:numId w:val="44"/>
      </w:numPr>
      <w:tabs>
        <w:tab w:val="left" w:pos="180"/>
      </w:tabs>
      <w:spacing w:after="60" w:line="259" w:lineRule="auto"/>
      <w:ind w:right="14"/>
    </w:pPr>
    <w:rPr>
      <w:rFonts w:ascii="Arial" w:hAnsi="Arial" w:cs="Arial"/>
      <w:color w:val="575050"/>
      <w:sz w:val="20"/>
      <w:szCs w:val="20"/>
    </w:rPr>
  </w:style>
  <w:style w:type="paragraph" w:styleId="Revision">
    <w:name w:val="Revision"/>
    <w:hidden/>
    <w:uiPriority w:val="99"/>
    <w:semiHidden/>
    <w:rsid w:val="00E6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hristine.Leicht@icf.com"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2.emf" /></Relationships>
</file>

<file path=word/_rels/footer3.xml.rels><?xml version="1.0" encoding="utf-8" standalone="yes"?><Relationships xmlns="http://schemas.openxmlformats.org/package/2006/relationships"><Relationship Id="rId1" Type="http://schemas.openxmlformats.org/officeDocument/2006/relationships/image" Target="media/image2.emf" /></Relationships>
</file>

<file path=word/_rels/footnotes.xml.rels><?xml version="1.0" encoding="utf-8" standalone="yes"?><Relationships xmlns="http://schemas.openxmlformats.org/package/2006/relationships"><Relationship Id="rId1" Type="http://schemas.openxmlformats.org/officeDocument/2006/relationships/hyperlink" Target="https://dx.doi.org/10.4135/9781412963909"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emf" /></Relationships>
</file>

<file path=word/_rels/header3.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59084\Downloads\External%20Center%20Word%20Doc%20Template%20(Portrait).dotx" TargetMode="External" /></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0169ed-8b62-478a-a6f8-0d0e3d836c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1741A-5371-48D2-9164-0859C5B3D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3.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 ds:uri="770169ed-8b62-478a-a6f8-0d0e3d836c3e"/>
  </ds:schemaRefs>
</ds:datastoreItem>
</file>

<file path=customXml/itemProps4.xml><?xml version="1.0" encoding="utf-8"?>
<ds:datastoreItem xmlns:ds="http://schemas.openxmlformats.org/officeDocument/2006/customXml" ds:itemID="{58BAB157-04E8-4040-AD32-8FAB89482EFA}">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External Center Word Doc Template (Portrait)</Template>
  <TotalTime>1</TotalTime>
  <Pages>6</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Center for States Internal Word Doc Template</vt:lpstr>
    </vt:vector>
  </TitlesOfParts>
  <Company>ICF International</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States Internal Word Doc Template</dc:title>
  <dc:creator>Lyscha Marcynyszyn</dc:creator>
  <dc:description>edited by Debbie C. Jeffers</dc:description>
  <cp:lastModifiedBy>Marcynyszyn, Lyscha</cp:lastModifiedBy>
  <cp:revision>4</cp:revision>
  <cp:lastPrinted>2022-06-13T17:17:00Z</cp:lastPrinted>
  <dcterms:created xsi:type="dcterms:W3CDTF">2023-05-09T20:41:00Z</dcterms:created>
  <dcterms:modified xsi:type="dcterms:W3CDTF">2023-05-09T20:42:00Z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ntentTypeId">
    <vt:lpwstr>0x010100731BE34A73D17E469D5E91256032BA29</vt:lpwstr>
  </property>
  <property fmtid="{D5CDD505-2E9C-101B-9397-08002B2CF9AE}" pid="4" name="MediaServiceImageTags">
    <vt:lpwstr/>
  </property>
</Properties>
</file>