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5"/>
        <w:gridCol w:w="8185"/>
      </w:tblGrid>
      <w:tr w14:paraId="79889456" w14:textId="77777777" w:rsidTr="762314F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65" w:type="dxa"/>
          </w:tcPr>
          <w:p w:rsidR="00FD09A1" w:rsidRPr="00FD09A1" w14:paraId="6CC81151" w14:textId="33A5621C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To:</w:t>
            </w:r>
          </w:p>
        </w:tc>
        <w:tc>
          <w:tcPr>
            <w:tcW w:w="8185" w:type="dxa"/>
          </w:tcPr>
          <w:p w:rsidR="003D1FD1" w14:paraId="39B14253" w14:textId="42C7B287">
            <w:r>
              <w:t>Kelsi Feltz</w:t>
            </w:r>
          </w:p>
          <w:p w:rsidR="00FD09A1" w14:paraId="33B636CD" w14:textId="39B6ED10">
            <w:r>
              <w:t>Office of Information and Regulatory Affairs (OIRA)</w:t>
            </w:r>
          </w:p>
          <w:p w:rsidR="00FD09A1" w14:paraId="4243FDF9" w14:textId="77777777">
            <w:r>
              <w:t>Office of Management and Budget (OMB)</w:t>
            </w:r>
          </w:p>
          <w:p w:rsidR="00FD09A1" w14:paraId="524D4623" w14:textId="77F30CEE"/>
        </w:tc>
      </w:tr>
      <w:tr w14:paraId="4CE0316C" w14:textId="77777777" w:rsidTr="762314FE">
        <w:tblPrEx>
          <w:tblW w:w="0" w:type="auto"/>
          <w:tblLook w:val="04A0"/>
        </w:tblPrEx>
        <w:tc>
          <w:tcPr>
            <w:tcW w:w="1165" w:type="dxa"/>
          </w:tcPr>
          <w:p w:rsidR="00FD09A1" w:rsidRPr="00FD09A1" w14:paraId="07AFAF77" w14:textId="0652149F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From:</w:t>
            </w:r>
          </w:p>
        </w:tc>
        <w:tc>
          <w:tcPr>
            <w:tcW w:w="8185" w:type="dxa"/>
          </w:tcPr>
          <w:p w:rsidR="00FD09A1" w14:paraId="72B72AF2" w14:textId="77777777">
            <w:r w:rsidRPr="00FD09A1">
              <w:t>Kathleen Dwyer</w:t>
            </w:r>
            <w:r>
              <w:t xml:space="preserve"> and</w:t>
            </w:r>
            <w:r w:rsidRPr="00FD09A1">
              <w:t xml:space="preserve"> Alysia Blandon</w:t>
            </w:r>
          </w:p>
          <w:p w:rsidR="00FD09A1" w14:paraId="54E863C6" w14:textId="77777777">
            <w:r>
              <w:t>Office of Planning, Research and Evaluation (OPRE)</w:t>
            </w:r>
          </w:p>
          <w:p w:rsidR="00FD09A1" w14:paraId="78D2CEE6" w14:textId="77777777">
            <w:r>
              <w:t>Administration for Children and Families (ACF)</w:t>
            </w:r>
          </w:p>
          <w:p w:rsidR="00FD09A1" w14:paraId="79EB2465" w14:textId="1C941ABF"/>
        </w:tc>
      </w:tr>
      <w:tr w14:paraId="67FA2B0D" w14:textId="77777777" w:rsidTr="762314FE">
        <w:tblPrEx>
          <w:tblW w:w="0" w:type="auto"/>
          <w:tblLook w:val="04A0"/>
        </w:tblPrEx>
        <w:tc>
          <w:tcPr>
            <w:tcW w:w="1165" w:type="dxa"/>
          </w:tcPr>
          <w:p w:rsidR="00FD09A1" w:rsidRPr="00FD09A1" w14:paraId="4FD4EA74" w14:textId="645D75FA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Date:</w:t>
            </w:r>
          </w:p>
        </w:tc>
        <w:tc>
          <w:tcPr>
            <w:tcW w:w="8185" w:type="dxa"/>
          </w:tcPr>
          <w:p w:rsidR="00FD09A1" w14:paraId="2D48D9CA" w14:textId="649BAD08">
            <w:r>
              <w:t>May 2</w:t>
            </w:r>
            <w:r w:rsidR="762314FE">
              <w:t>, 202</w:t>
            </w:r>
            <w:r w:rsidR="00CB24AC">
              <w:t>3</w:t>
            </w:r>
          </w:p>
          <w:p w:rsidR="00FD09A1" w14:paraId="36334566" w14:textId="35738F2F"/>
        </w:tc>
      </w:tr>
      <w:tr w14:paraId="532D2F26" w14:textId="77777777" w:rsidTr="762314FE">
        <w:tblPrEx>
          <w:tblW w:w="0" w:type="auto"/>
          <w:tblLook w:val="04A0"/>
        </w:tblPrEx>
        <w:tc>
          <w:tcPr>
            <w:tcW w:w="1165" w:type="dxa"/>
            <w:tcBorders>
              <w:bottom w:val="single" w:sz="12" w:space="0" w:color="auto"/>
            </w:tcBorders>
          </w:tcPr>
          <w:p w:rsidR="00FD09A1" w:rsidRPr="00FD09A1" w14:paraId="03527921" w14:textId="4E23B7AD">
            <w:pPr>
              <w:rPr>
                <w:b/>
                <w:bCs/>
              </w:rPr>
            </w:pPr>
            <w:r w:rsidRPr="00FD09A1">
              <w:rPr>
                <w:b/>
                <w:bCs/>
              </w:rPr>
              <w:t>Subject:</w:t>
            </w:r>
          </w:p>
        </w:tc>
        <w:tc>
          <w:tcPr>
            <w:tcW w:w="8185" w:type="dxa"/>
            <w:tcBorders>
              <w:bottom w:val="single" w:sz="12" w:space="0" w:color="auto"/>
            </w:tcBorders>
          </w:tcPr>
          <w:p w:rsidR="00FD09A1" w14:paraId="412E5310" w14:textId="25C0CF9F">
            <w:r>
              <w:t xml:space="preserve">Non-Substantive Change Request – Evaluation of </w:t>
            </w:r>
            <w:r w:rsidR="00CB24AC">
              <w:t xml:space="preserve">Project Connect </w:t>
            </w:r>
            <w:r>
              <w:t>(OMB #0970-057</w:t>
            </w:r>
            <w:r w:rsidR="00CB24AC">
              <w:t>5</w:t>
            </w:r>
            <w:r>
              <w:t>)</w:t>
            </w:r>
          </w:p>
          <w:p w:rsidR="00FD09A1" w14:paraId="0DFD8D94" w14:textId="141693BC"/>
        </w:tc>
      </w:tr>
    </w:tbl>
    <w:p w:rsidR="005D6714" w14:paraId="1E61838D" w14:textId="0E55DA8D"/>
    <w:p w:rsidR="00FD09A1" w14:paraId="0EADFF49" w14:textId="5230011B">
      <w:r>
        <w:t xml:space="preserve">This memo requests approval of non-substantive changes to the approved information collection, Evaluation of </w:t>
      </w:r>
      <w:r w:rsidR="00CB24AC">
        <w:t xml:space="preserve">Project Connect </w:t>
      </w:r>
      <w:r>
        <w:t>(OMB #0970-057</w:t>
      </w:r>
      <w:r w:rsidR="00CB24AC">
        <w:t>5</w:t>
      </w:r>
      <w:r>
        <w:t>).</w:t>
      </w:r>
    </w:p>
    <w:p w:rsidR="00D408C6" w14:paraId="216D41DA" w14:textId="77840389"/>
    <w:p w:rsidR="00D408C6" w14:paraId="1E889994" w14:textId="7BD4FE18">
      <w:pPr>
        <w:rPr>
          <w:b/>
          <w:bCs/>
          <w:i/>
          <w:iCs/>
        </w:rPr>
      </w:pPr>
      <w:r>
        <w:rPr>
          <w:b/>
          <w:bCs/>
          <w:i/>
          <w:iCs/>
        </w:rPr>
        <w:t>Background</w:t>
      </w:r>
    </w:p>
    <w:p w:rsidR="00056688" w14:paraId="3AFFA12C" w14:textId="072D7EA6">
      <w:r w:rsidRPr="00CB24AC">
        <w:t>Project Connect</w:t>
      </w:r>
      <w:r>
        <w:t xml:space="preserve"> is </w:t>
      </w:r>
      <w:r w:rsidRPr="00CB24AC">
        <w:t>a comprehensive home visitation intervention that provides home-based services and treatment to child welfare-involved, substance-affected families with children and adolescents ages 0 to 17. The</w:t>
      </w:r>
      <w:r>
        <w:t xml:space="preserve"> Project Connect evaluation</w:t>
      </w:r>
      <w:r>
        <w:t xml:space="preserve"> includes an</w:t>
      </w:r>
      <w:r w:rsidRPr="00CB24AC">
        <w:t xml:space="preserve"> implementation study</w:t>
      </w:r>
      <w:r w:rsidR="009B48B5">
        <w:t xml:space="preserve"> that </w:t>
      </w:r>
      <w:r w:rsidRPr="00CB24AC">
        <w:t>support</w:t>
      </w:r>
      <w:r w:rsidR="009B48B5">
        <w:t>s</w:t>
      </w:r>
      <w:r w:rsidRPr="00CB24AC">
        <w:t xml:space="preserve"> a planned impact evaluation</w:t>
      </w:r>
      <w:r>
        <w:t xml:space="preserve"> relying solely on existing administrative data </w:t>
      </w:r>
      <w:r w:rsidRPr="00CB24AC">
        <w:t>to examine the</w:t>
      </w:r>
      <w:r>
        <w:t xml:space="preserve"> program’s</w:t>
      </w:r>
      <w:r w:rsidRPr="00CB24AC">
        <w:t xml:space="preserve"> impact on child welfare outcomes. </w:t>
      </w:r>
      <w:r>
        <w:t xml:space="preserve">The implementation study </w:t>
      </w:r>
      <w:r w:rsidR="009B48B5">
        <w:t>aims to</w:t>
      </w:r>
      <w:r>
        <w:t xml:space="preserve"> elucidate how Project Connect compares to other services that </w:t>
      </w:r>
      <w:r w:rsidR="009B48B5">
        <w:t>a</w:t>
      </w:r>
      <w:r>
        <w:t xml:space="preserve">re relevant for families in the child welfare system who are affected by unhealthy substance use. </w:t>
      </w:r>
      <w:r w:rsidR="00393F8E">
        <w:t xml:space="preserve">The study is intended to contribute to the research and evidence base on program models for families affected by substance use in the child welfare system. </w:t>
      </w:r>
    </w:p>
    <w:p w:rsidR="00056688" w14:paraId="292F3FB0" w14:textId="77777777"/>
    <w:p w:rsidR="00CB24AC" w14:paraId="10A77E18" w14:textId="77604A44">
      <w:r>
        <w:t>Project activities for the implementation study</w:t>
      </w:r>
      <w:r w:rsidRPr="00CB24AC">
        <w:t xml:space="preserve"> include interviews with child welfare agency and program administrators, focus groups with program and child welfare agency staff, interviews and focus groups with participants, and interviews with other program </w:t>
      </w:r>
      <w:r>
        <w:t>partners</w:t>
      </w:r>
      <w:r w:rsidRPr="00CB24AC">
        <w:t xml:space="preserve">. </w:t>
      </w:r>
    </w:p>
    <w:p w:rsidR="0067584C" w14:paraId="7FF48650" w14:textId="62D1A1F9">
      <w:pPr>
        <w:rPr>
          <w:rFonts w:cs="Calibri"/>
        </w:rPr>
      </w:pPr>
    </w:p>
    <w:p w:rsidR="00B92D2D" w:rsidP="762314FE" w14:paraId="74DD1240" w14:textId="2CEFE030">
      <w:pPr>
        <w:rPr>
          <w:rFonts w:cs="Calibri"/>
        </w:rPr>
      </w:pPr>
      <w:r>
        <w:rPr>
          <w:rFonts w:cs="Calibri"/>
        </w:rPr>
        <w:t xml:space="preserve">Due to the COVID-19 pandemic, </w:t>
      </w:r>
      <w:r w:rsidR="00393F8E">
        <w:rPr>
          <w:rFonts w:cs="Calibri"/>
        </w:rPr>
        <w:t>interviews and focus groups</w:t>
      </w:r>
      <w:r>
        <w:rPr>
          <w:rFonts w:cs="Calibri"/>
        </w:rPr>
        <w:t xml:space="preserve"> to date </w:t>
      </w:r>
      <w:r w:rsidR="00393F8E">
        <w:rPr>
          <w:rFonts w:cs="Calibri"/>
        </w:rPr>
        <w:t xml:space="preserve">have </w:t>
      </w:r>
      <w:r>
        <w:rPr>
          <w:rFonts w:cs="Calibri"/>
        </w:rPr>
        <w:t xml:space="preserve">been conducted by phone. </w:t>
      </w:r>
      <w:r w:rsidR="00F84BBA">
        <w:rPr>
          <w:rFonts w:cs="Calibri"/>
        </w:rPr>
        <w:t>The project team’s IRB has recently approved in-person collection with procedures that mitigate the risk of participants contracting COVID-19. The project team’s IRB required additional language regarding COVID-19 risk be added to respondent consent forms and outreach materials.</w:t>
      </w:r>
    </w:p>
    <w:p w:rsidR="004803CA" w:rsidP="004803CA" w14:paraId="26BF61CE" w14:textId="77777777">
      <w:pPr>
        <w:rPr>
          <w:rFonts w:cs="Calibri"/>
        </w:rPr>
      </w:pPr>
    </w:p>
    <w:p w:rsidR="004803CA" w:rsidP="004803CA" w14:paraId="6B3F117F" w14:textId="0BC081C0">
      <w:pPr>
        <w:rPr>
          <w:rFonts w:cs="Calibri"/>
        </w:rPr>
      </w:pPr>
      <w:r>
        <w:rPr>
          <w:rFonts w:cs="Calibri"/>
        </w:rPr>
        <w:t xml:space="preserve">This nonsubstantive change is intended to </w:t>
      </w:r>
      <w:r w:rsidR="00F84BBA">
        <w:rPr>
          <w:rFonts w:cs="Calibri"/>
        </w:rPr>
        <w:t>ensure participants are fully informed on the risks of in-person participation and the option to participate by phone if desired. I</w:t>
      </w:r>
      <w:r>
        <w:rPr>
          <w:rFonts w:cs="Calibri"/>
        </w:rPr>
        <w:t>t does not alter the purpose of the data collection</w:t>
      </w:r>
      <w:r w:rsidR="00966FE9">
        <w:rPr>
          <w:rFonts w:cs="Calibri"/>
        </w:rPr>
        <w:t>,</w:t>
      </w:r>
      <w:r>
        <w:rPr>
          <w:rFonts w:cs="Calibri"/>
        </w:rPr>
        <w:t xml:space="preserve"> nor the expected uses of the data as approved by OMB in </w:t>
      </w:r>
      <w:r w:rsidR="00393F8E">
        <w:rPr>
          <w:rFonts w:cs="Calibri"/>
        </w:rPr>
        <w:t xml:space="preserve">August </w:t>
      </w:r>
      <w:r>
        <w:rPr>
          <w:rFonts w:cs="Calibri"/>
        </w:rPr>
        <w:t xml:space="preserve">2021. </w:t>
      </w:r>
    </w:p>
    <w:p w:rsidR="0067584C" w14:paraId="72574490" w14:textId="18EE3ACE">
      <w:pPr>
        <w:rPr>
          <w:rFonts w:cs="Calibri"/>
        </w:rPr>
      </w:pPr>
    </w:p>
    <w:p w:rsidR="0067584C" w:rsidP="00A32BF3" w14:paraId="0652B94C" w14:textId="4501ABFE">
      <w:pPr>
        <w:spacing w:after="120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Overview of Requested Changes</w:t>
      </w:r>
    </w:p>
    <w:p w:rsidR="000A26C8" w:rsidP="00A32BF3" w14:paraId="4E8B1CB9" w14:textId="6C5F40D0">
      <w:pPr>
        <w:rPr>
          <w:rFonts w:cs="Calibri"/>
        </w:rPr>
      </w:pPr>
      <w:r w:rsidRPr="000A26C8">
        <w:rPr>
          <w:rFonts w:cs="Calibri"/>
        </w:rPr>
        <w:t xml:space="preserve">Changes to </w:t>
      </w:r>
      <w:bookmarkStart w:id="0" w:name="_Hlk106985270"/>
      <w:r w:rsidRPr="000A26C8">
        <w:rPr>
          <w:rFonts w:cs="Calibri"/>
        </w:rPr>
        <w:t xml:space="preserve">the current appendices have been made in response to the project team planning to conduct </w:t>
      </w:r>
      <w:r w:rsidR="00393F8E">
        <w:rPr>
          <w:rFonts w:cs="Calibri"/>
        </w:rPr>
        <w:t>staff and participant interviews and focus groups</w:t>
      </w:r>
      <w:r w:rsidRPr="000A26C8">
        <w:rPr>
          <w:rFonts w:cs="Calibri"/>
        </w:rPr>
        <w:t xml:space="preserve"> (</w:t>
      </w:r>
      <w:r w:rsidR="009F058A">
        <w:rPr>
          <w:rFonts w:cs="Calibri"/>
        </w:rPr>
        <w:t>all instruments</w:t>
      </w:r>
      <w:r w:rsidRPr="000A26C8">
        <w:rPr>
          <w:rFonts w:cs="Calibri"/>
        </w:rPr>
        <w:t>) in-person</w:t>
      </w:r>
      <w:r w:rsidR="003D1FD1">
        <w:rPr>
          <w:rFonts w:cs="Calibri"/>
        </w:rPr>
        <w:t>, unless requested by a participant to conduct the information collection by phone</w:t>
      </w:r>
      <w:r w:rsidR="00054A50">
        <w:rPr>
          <w:rFonts w:cs="Calibri"/>
        </w:rPr>
        <w:t xml:space="preserve"> or Zoom</w:t>
      </w:r>
      <w:r w:rsidR="0009264B">
        <w:rPr>
          <w:rFonts w:cs="Calibri"/>
        </w:rPr>
        <w:t xml:space="preserve">. </w:t>
      </w:r>
      <w:r w:rsidR="003D706F">
        <w:rPr>
          <w:rFonts w:cs="Calibri"/>
        </w:rPr>
        <w:t xml:space="preserve">A virtual interview is also an option is a participant is interested but cannot meet while the team is on site. </w:t>
      </w:r>
      <w:bookmarkStart w:id="1" w:name="_Hlk106985508"/>
      <w:bookmarkEnd w:id="0"/>
      <w:r>
        <w:rPr>
          <w:rFonts w:cs="Calibri"/>
        </w:rPr>
        <w:t xml:space="preserve">These changes are requested </w:t>
      </w:r>
      <w:r w:rsidRPr="000A26C8">
        <w:rPr>
          <w:rFonts w:cs="Calibri"/>
        </w:rPr>
        <w:t xml:space="preserve">to accommodate </w:t>
      </w:r>
      <w:r>
        <w:rPr>
          <w:rFonts w:cs="Calibri"/>
        </w:rPr>
        <w:t>in-person</w:t>
      </w:r>
      <w:r w:rsidRPr="000A26C8">
        <w:rPr>
          <w:rFonts w:cs="Calibri"/>
        </w:rPr>
        <w:t xml:space="preserve"> data collection, inform potential participants of the potential risk of COVID-19 transmission during in-person data collection, and outline the steps the </w:t>
      </w:r>
      <w:r>
        <w:rPr>
          <w:rFonts w:cs="Calibri"/>
        </w:rPr>
        <w:t xml:space="preserve">field </w:t>
      </w:r>
      <w:r w:rsidRPr="000A26C8">
        <w:rPr>
          <w:rFonts w:cs="Calibri"/>
        </w:rPr>
        <w:t xml:space="preserve">interviewers are taking to minimize risk of COVID-19 transmission. </w:t>
      </w:r>
      <w:bookmarkEnd w:id="1"/>
    </w:p>
    <w:p w:rsidR="000A26C8" w:rsidP="00A32BF3" w14:paraId="41356486" w14:textId="77777777">
      <w:pPr>
        <w:rPr>
          <w:rFonts w:cs="Calibri"/>
        </w:rPr>
      </w:pPr>
    </w:p>
    <w:p w:rsidR="00DF2129" w:rsidP="00A32BF3" w14:paraId="121AC8B1" w14:textId="49D9BD06">
      <w:pPr>
        <w:rPr>
          <w:rFonts w:cs="Calibri"/>
        </w:rPr>
      </w:pPr>
      <w:r>
        <w:rPr>
          <w:rFonts w:cs="Calibri"/>
        </w:rPr>
        <w:t xml:space="preserve">We are requesting revisions to the following </w:t>
      </w:r>
      <w:r w:rsidR="00B10407">
        <w:rPr>
          <w:rFonts w:cs="Calibri"/>
        </w:rPr>
        <w:t xml:space="preserve">approved </w:t>
      </w:r>
      <w:r>
        <w:rPr>
          <w:rFonts w:cs="Calibri"/>
        </w:rPr>
        <w:t>appendices:</w:t>
      </w:r>
    </w:p>
    <w:p w:rsidR="00B10407" w:rsidRPr="009F058A" w:rsidP="009F058A" w14:paraId="48D59684" w14:textId="747C09E3">
      <w:pPr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Staff outreach email (Appendix A) and the parent outreach phone script (Appendix B) have been modified to </w:t>
      </w:r>
      <w:r w:rsidRPr="009F058A">
        <w:rPr>
          <w:rFonts w:cs="Calibri"/>
        </w:rPr>
        <w:t>include a disclaimer about the COVID-19 transmission risks associated with in-person data collection and</w:t>
      </w:r>
      <w:r>
        <w:rPr>
          <w:rFonts w:cs="Calibri"/>
        </w:rPr>
        <w:t xml:space="preserve"> what steps the research team is taking to mitigate risk. It also informs potential </w:t>
      </w:r>
      <w:r w:rsidR="002171D6">
        <w:rPr>
          <w:rFonts w:cs="Calibri"/>
        </w:rPr>
        <w:t>participants</w:t>
      </w:r>
      <w:r>
        <w:rPr>
          <w:rFonts w:cs="Calibri"/>
        </w:rPr>
        <w:t xml:space="preserve"> about the team’s policy around masking. </w:t>
      </w:r>
      <w:r w:rsidRPr="009F058A">
        <w:rPr>
          <w:rFonts w:cs="Calibri"/>
        </w:rPr>
        <w:t xml:space="preserve"> It also includes an option to conduct the interview </w:t>
      </w:r>
      <w:r>
        <w:rPr>
          <w:rFonts w:cs="Calibri"/>
        </w:rPr>
        <w:t>or focus group</w:t>
      </w:r>
      <w:r w:rsidRPr="009F058A">
        <w:rPr>
          <w:rFonts w:cs="Calibri"/>
        </w:rPr>
        <w:t xml:space="preserve"> </w:t>
      </w:r>
      <w:r>
        <w:rPr>
          <w:rFonts w:cs="Calibri"/>
        </w:rPr>
        <w:t>virtually</w:t>
      </w:r>
      <w:r w:rsidRPr="009F058A">
        <w:rPr>
          <w:rFonts w:cs="Calibri"/>
        </w:rPr>
        <w:t xml:space="preserve">. </w:t>
      </w:r>
    </w:p>
    <w:p w:rsidR="009F058A" w:rsidRPr="00271CF0" w:rsidP="00271CF0" w14:paraId="271CEBAA" w14:textId="6CBD23AD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Staff informed consent (Appendix C) and parent informed consent (D) have been modified to inform the participant of the potential risks of COVID-19 transmission and the steps the team has taken to decrease that risk. It also includes information on the masking policy.</w:t>
      </w:r>
      <w:r w:rsidR="00271CF0">
        <w:rPr>
          <w:rFonts w:cs="Calibri"/>
        </w:rPr>
        <w:t xml:space="preserve"> </w:t>
      </w:r>
      <w:r w:rsidR="00F91D79">
        <w:rPr>
          <w:rFonts w:cs="Calibri"/>
        </w:rPr>
        <w:t xml:space="preserve">For parent informed consent, the form now </w:t>
      </w:r>
      <w:r w:rsidR="00271CF0">
        <w:rPr>
          <w:rFonts w:cs="Calibri"/>
        </w:rPr>
        <w:t xml:space="preserve">also includes </w:t>
      </w:r>
      <w:r w:rsidR="00F91D79">
        <w:rPr>
          <w:rFonts w:cs="Calibri"/>
        </w:rPr>
        <w:t>instructions</w:t>
      </w:r>
      <w:r w:rsidR="00271CF0">
        <w:rPr>
          <w:rFonts w:cs="Calibri"/>
        </w:rPr>
        <w:t xml:space="preserve"> and </w:t>
      </w:r>
      <w:r w:rsidR="00C72D40">
        <w:rPr>
          <w:rFonts w:cs="Calibri"/>
        </w:rPr>
        <w:t>a line</w:t>
      </w:r>
      <w:r w:rsidR="00271CF0">
        <w:rPr>
          <w:rFonts w:cs="Calibri"/>
        </w:rPr>
        <w:t xml:space="preserve"> for </w:t>
      </w:r>
      <w:r w:rsidR="00646FE5">
        <w:rPr>
          <w:rFonts w:cs="Calibri"/>
        </w:rPr>
        <w:t>parent signature if they choose to participate</w:t>
      </w:r>
      <w:r w:rsidR="00271CF0">
        <w:rPr>
          <w:rFonts w:cs="Calibri"/>
        </w:rPr>
        <w:t xml:space="preserve">. </w:t>
      </w:r>
    </w:p>
    <w:p w:rsidR="00A02242" w:rsidP="00A32BF3" w14:paraId="1FB38590" w14:textId="77777777">
      <w:pPr>
        <w:rPr>
          <w:rFonts w:cs="Calibri"/>
        </w:rPr>
      </w:pPr>
    </w:p>
    <w:p w:rsidR="009678BB" w:rsidP="00A32BF3" w14:paraId="55641172" w14:textId="5DDA608F">
      <w:pPr>
        <w:rPr>
          <w:rFonts w:cs="Calibri"/>
        </w:rPr>
      </w:pPr>
      <w:r>
        <w:rPr>
          <w:rFonts w:cs="Calibri"/>
        </w:rPr>
        <w:t>In addition to the changes to those specific appendices, we also made a few minor wording changes</w:t>
      </w:r>
      <w:r w:rsidR="00B82660">
        <w:rPr>
          <w:rFonts w:cs="Calibri"/>
        </w:rPr>
        <w:t xml:space="preserve"> for clarity</w:t>
      </w:r>
      <w:r>
        <w:rPr>
          <w:rFonts w:cs="Calibri"/>
        </w:rPr>
        <w:t xml:space="preserve">. </w:t>
      </w:r>
    </w:p>
    <w:p w:rsidR="00A02242" w:rsidP="00A32BF3" w14:paraId="44A0C455" w14:textId="77777777">
      <w:pPr>
        <w:rPr>
          <w:rFonts w:cs="Calibri"/>
        </w:rPr>
      </w:pPr>
    </w:p>
    <w:p w:rsidR="0013620C" w:rsidP="00A32BF3" w14:paraId="45C7B293" w14:textId="1A4A79CA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Time Sensitivities</w:t>
      </w:r>
    </w:p>
    <w:p w:rsidR="0013620C" w:rsidRPr="0013620C" w:rsidP="004F2DE0" w14:paraId="362EFBCC" w14:textId="2C59F17D">
      <w:bookmarkStart w:id="2" w:name="_Hlk106985638"/>
      <w:r>
        <w:t>This work is time sensitive</w:t>
      </w:r>
      <w:r w:rsidR="00D65559">
        <w:t xml:space="preserve">. </w:t>
      </w:r>
      <w:bookmarkStart w:id="3" w:name="_Hlk92788393"/>
      <w:r w:rsidR="00973F77">
        <w:t>The project team</w:t>
      </w:r>
      <w:r w:rsidRPr="00973F77" w:rsidR="00973F77">
        <w:t xml:space="preserve"> need to </w:t>
      </w:r>
      <w:r w:rsidR="00973F77">
        <w:t>conduct</w:t>
      </w:r>
      <w:r w:rsidRPr="00973F77" w:rsidR="00973F77">
        <w:t xml:space="preserve"> data collection this spring in order to complete this project on schedule. </w:t>
      </w:r>
      <w:r w:rsidR="00D65559">
        <w:t xml:space="preserve">Timely approval of the proposed changes will allow data collection to continue </w:t>
      </w:r>
      <w:bookmarkEnd w:id="3"/>
      <w:r w:rsidR="00B92D2D">
        <w:t xml:space="preserve">without pause </w:t>
      </w:r>
      <w:r w:rsidR="00DC13EE">
        <w:t>or</w:t>
      </w:r>
      <w:r w:rsidR="00B92D2D">
        <w:t xml:space="preserve"> effect on the project timeline. </w:t>
      </w:r>
      <w:bookmarkEnd w:id="2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326653"/>
    <w:multiLevelType w:val="hybridMultilevel"/>
    <w:tmpl w:val="7B7E0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3B7"/>
    <w:multiLevelType w:val="hybridMultilevel"/>
    <w:tmpl w:val="E3722F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229A5"/>
    <w:multiLevelType w:val="hybridMultilevel"/>
    <w:tmpl w:val="98A69A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152DB"/>
    <w:multiLevelType w:val="hybridMultilevel"/>
    <w:tmpl w:val="D61EC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B3C44"/>
    <w:multiLevelType w:val="hybridMultilevel"/>
    <w:tmpl w:val="6FE07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E1E66"/>
    <w:multiLevelType w:val="hybridMultilevel"/>
    <w:tmpl w:val="B9D22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F3278"/>
    <w:multiLevelType w:val="hybridMultilevel"/>
    <w:tmpl w:val="AFCCC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52145">
    <w:abstractNumId w:val="5"/>
  </w:num>
  <w:num w:numId="2" w16cid:durableId="874542207">
    <w:abstractNumId w:val="0"/>
  </w:num>
  <w:num w:numId="3" w16cid:durableId="1756365439">
    <w:abstractNumId w:val="3"/>
  </w:num>
  <w:num w:numId="4" w16cid:durableId="2071071794">
    <w:abstractNumId w:val="2"/>
  </w:num>
  <w:num w:numId="5" w16cid:durableId="69155672">
    <w:abstractNumId w:val="4"/>
  </w:num>
  <w:num w:numId="6" w16cid:durableId="580792163">
    <w:abstractNumId w:val="1"/>
  </w:num>
  <w:num w:numId="7" w16cid:durableId="1113671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A1"/>
    <w:rsid w:val="000164DE"/>
    <w:rsid w:val="00021F22"/>
    <w:rsid w:val="00054A50"/>
    <w:rsid w:val="00056688"/>
    <w:rsid w:val="00070C89"/>
    <w:rsid w:val="00072ECA"/>
    <w:rsid w:val="0009264B"/>
    <w:rsid w:val="000943E0"/>
    <w:rsid w:val="000A26C8"/>
    <w:rsid w:val="000D1D3C"/>
    <w:rsid w:val="0013620C"/>
    <w:rsid w:val="001811A8"/>
    <w:rsid w:val="00191E9D"/>
    <w:rsid w:val="00192193"/>
    <w:rsid w:val="001B61D9"/>
    <w:rsid w:val="001C1D97"/>
    <w:rsid w:val="002171D6"/>
    <w:rsid w:val="00264B8D"/>
    <w:rsid w:val="00271CF0"/>
    <w:rsid w:val="002B0FF4"/>
    <w:rsid w:val="002E6FE1"/>
    <w:rsid w:val="00302649"/>
    <w:rsid w:val="00357D96"/>
    <w:rsid w:val="003745A9"/>
    <w:rsid w:val="00393F8E"/>
    <w:rsid w:val="0039752D"/>
    <w:rsid w:val="003A3C54"/>
    <w:rsid w:val="003D1FD1"/>
    <w:rsid w:val="003D706F"/>
    <w:rsid w:val="003E7DC2"/>
    <w:rsid w:val="00416523"/>
    <w:rsid w:val="004653F5"/>
    <w:rsid w:val="004803CA"/>
    <w:rsid w:val="004B710B"/>
    <w:rsid w:val="004F1714"/>
    <w:rsid w:val="004F2DE0"/>
    <w:rsid w:val="004F3CD5"/>
    <w:rsid w:val="004F7F17"/>
    <w:rsid w:val="00507F39"/>
    <w:rsid w:val="005D6714"/>
    <w:rsid w:val="00620B4A"/>
    <w:rsid w:val="006244E4"/>
    <w:rsid w:val="00646FE5"/>
    <w:rsid w:val="0067037A"/>
    <w:rsid w:val="0067584C"/>
    <w:rsid w:val="006A262B"/>
    <w:rsid w:val="00704E48"/>
    <w:rsid w:val="007738C9"/>
    <w:rsid w:val="00785A34"/>
    <w:rsid w:val="007C4D01"/>
    <w:rsid w:val="0082624A"/>
    <w:rsid w:val="00843195"/>
    <w:rsid w:val="008750B9"/>
    <w:rsid w:val="008B4703"/>
    <w:rsid w:val="008B5B02"/>
    <w:rsid w:val="00933DBC"/>
    <w:rsid w:val="00953392"/>
    <w:rsid w:val="00966FE9"/>
    <w:rsid w:val="009678BB"/>
    <w:rsid w:val="00973F77"/>
    <w:rsid w:val="009B48B5"/>
    <w:rsid w:val="009F058A"/>
    <w:rsid w:val="00A02242"/>
    <w:rsid w:val="00A32BF3"/>
    <w:rsid w:val="00A75A25"/>
    <w:rsid w:val="00A94597"/>
    <w:rsid w:val="00AE6D5C"/>
    <w:rsid w:val="00B10407"/>
    <w:rsid w:val="00B3284D"/>
    <w:rsid w:val="00B82660"/>
    <w:rsid w:val="00B92D2D"/>
    <w:rsid w:val="00BA7799"/>
    <w:rsid w:val="00BE322F"/>
    <w:rsid w:val="00C07E74"/>
    <w:rsid w:val="00C264A7"/>
    <w:rsid w:val="00C35C8F"/>
    <w:rsid w:val="00C72D40"/>
    <w:rsid w:val="00C96597"/>
    <w:rsid w:val="00CB24AC"/>
    <w:rsid w:val="00D04C86"/>
    <w:rsid w:val="00D408C6"/>
    <w:rsid w:val="00D65559"/>
    <w:rsid w:val="00D901C8"/>
    <w:rsid w:val="00DC13EE"/>
    <w:rsid w:val="00DD20C8"/>
    <w:rsid w:val="00DF2129"/>
    <w:rsid w:val="00E12010"/>
    <w:rsid w:val="00ED0D20"/>
    <w:rsid w:val="00EF76B5"/>
    <w:rsid w:val="00F024B3"/>
    <w:rsid w:val="00F14B43"/>
    <w:rsid w:val="00F52113"/>
    <w:rsid w:val="00F84BBA"/>
    <w:rsid w:val="00F91D79"/>
    <w:rsid w:val="00FD09A1"/>
    <w:rsid w:val="762314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302CAF"/>
  <w15:chartTrackingRefBased/>
  <w15:docId w15:val="{F87863B1-AA6C-4C44-B74B-2241EEA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D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5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Brewsaugh, Katrina</dc:creator>
  <cp:lastModifiedBy>Jones, Molly (ACF)</cp:lastModifiedBy>
  <cp:revision>3</cp:revision>
  <dcterms:created xsi:type="dcterms:W3CDTF">2023-05-01T21:52:00Z</dcterms:created>
  <dcterms:modified xsi:type="dcterms:W3CDTF">2023-05-02T19:59:00Z</dcterms:modified>
</cp:coreProperties>
</file>