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9F2366" w:rsidRDefault="001D1C73" w14:paraId="1C3114BD" w14:textId="77777777">
      <w:pPr>
        <w:pStyle w:val="ReportCover-Title"/>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EA38F0" w14:paraId="5C437A34" w14:textId="427AE015">
      <w:pPr>
        <w:pStyle w:val="ReportCover-Title"/>
        <w:jc w:val="center"/>
        <w:rPr>
          <w:rFonts w:ascii="Arial" w:hAnsi="Arial" w:cs="Arial"/>
          <w:color w:val="auto"/>
        </w:rPr>
      </w:pPr>
      <w:r>
        <w:rPr>
          <w:rFonts w:ascii="Arial" w:hAnsi="Arial" w:eastAsia="Arial Unicode MS" w:cs="Arial"/>
          <w:noProof/>
          <w:color w:val="auto"/>
        </w:rPr>
        <w:t xml:space="preserve">Evaluation of Project Connect </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EA38F0" w14:paraId="195B12A0" w14:textId="4463A2BE">
      <w:pPr>
        <w:pStyle w:val="ReportCover-Title"/>
        <w:jc w:val="center"/>
        <w:rPr>
          <w:rFonts w:ascii="Arial" w:hAnsi="Arial" w:cs="Arial"/>
          <w:color w:val="auto"/>
          <w:sz w:val="32"/>
          <w:szCs w:val="32"/>
        </w:rPr>
      </w:pPr>
      <w:r>
        <w:rPr>
          <w:rFonts w:ascii="Arial" w:hAnsi="Arial" w:cs="Arial"/>
          <w:color w:val="auto"/>
          <w:sz w:val="32"/>
          <w:szCs w:val="32"/>
        </w:rPr>
        <w:t xml:space="preserve">New Collection </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D94566" w14:paraId="25EC0787" w14:textId="15456D5A">
      <w:pPr>
        <w:pStyle w:val="ReportCover-Date"/>
        <w:spacing w:after="0"/>
        <w:jc w:val="center"/>
        <w:rPr>
          <w:rFonts w:ascii="Arial" w:hAnsi="Arial" w:cs="Arial"/>
          <w:color w:val="auto"/>
        </w:rPr>
      </w:pPr>
      <w:r>
        <w:rPr>
          <w:rFonts w:ascii="Arial" w:hAnsi="Arial" w:cs="Arial"/>
          <w:color w:val="auto"/>
        </w:rPr>
        <w:t xml:space="preserve">June </w:t>
      </w:r>
      <w:r w:rsidR="00EA38F0">
        <w:rPr>
          <w:rFonts w:ascii="Arial" w:hAnsi="Arial" w:cs="Arial"/>
          <w:color w:val="auto"/>
        </w:rPr>
        <w:t>202</w:t>
      </w:r>
      <w:r w:rsidR="004D73E4">
        <w:rPr>
          <w:rFonts w:ascii="Arial" w:hAnsi="Arial" w:cs="Arial"/>
          <w:color w:val="auto"/>
        </w:rPr>
        <w:t>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052E60FD">
      <w:pPr>
        <w:spacing w:after="0" w:line="240" w:lineRule="auto"/>
        <w:jc w:val="center"/>
        <w:rPr>
          <w:rFonts w:ascii="Arial" w:hAnsi="Arial" w:cs="Arial"/>
        </w:rPr>
      </w:pPr>
      <w:r w:rsidRPr="009139B3">
        <w:rPr>
          <w:rFonts w:ascii="Arial" w:hAnsi="Arial" w:cs="Arial"/>
        </w:rPr>
        <w:t>Project Officers:</w:t>
      </w:r>
      <w:r w:rsidR="005F59AC">
        <w:rPr>
          <w:rFonts w:ascii="Arial" w:hAnsi="Arial" w:cs="Arial"/>
        </w:rPr>
        <w:t xml:space="preserve"> Kathleen Dwyer, </w:t>
      </w:r>
      <w:r w:rsidR="002C06D7">
        <w:rPr>
          <w:rFonts w:ascii="Arial" w:hAnsi="Arial" w:cs="Arial"/>
        </w:rPr>
        <w:t>Alysia Blandon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BA1A10" w:rsidRDefault="5E9A7246" w14:paraId="61404D3D" w14:textId="54E45098">
      <w:pPr>
        <w:pStyle w:val="ListParagraph"/>
        <w:numPr>
          <w:ilvl w:val="0"/>
          <w:numId w:val="4"/>
        </w:numPr>
        <w:spacing w:after="0" w:line="240" w:lineRule="auto"/>
      </w:pPr>
      <w:r w:rsidRPr="5E9A7246">
        <w:rPr>
          <w:b/>
          <w:bCs/>
        </w:rPr>
        <w:t xml:space="preserve">Type of Request: </w:t>
      </w:r>
      <w:r>
        <w:t xml:space="preserve">This Information Collection Request is for a new </w:t>
      </w:r>
      <w:r w:rsidR="008269C6">
        <w:t>i</w:t>
      </w:r>
      <w:r>
        <w:t xml:space="preserve">nformation collection. We are requesting </w:t>
      </w:r>
      <w:r w:rsidR="004A2A35">
        <w:t xml:space="preserve">three </w:t>
      </w:r>
      <w:r>
        <w:t xml:space="preserve">years of approval. </w:t>
      </w:r>
    </w:p>
    <w:p w:rsidRPr="009139B3" w:rsidR="001D1C73" w:rsidP="00377475" w:rsidRDefault="001D1C73" w14:paraId="3D729D59" w14:textId="72540E6E">
      <w:pPr>
        <w:spacing w:after="0"/>
      </w:pPr>
    </w:p>
    <w:p w:rsidRPr="009139B3" w:rsidR="001D1C73" w:rsidP="00BA1A10" w:rsidRDefault="001D1C73" w14:paraId="710B436F" w14:textId="77777777">
      <w:pPr>
        <w:pStyle w:val="ListParagraph"/>
        <w:numPr>
          <w:ilvl w:val="0"/>
          <w:numId w:val="4"/>
        </w:numPr>
        <w:spacing w:after="0" w:line="240" w:lineRule="auto"/>
      </w:pPr>
      <w:r w:rsidRPr="009139B3">
        <w:rPr>
          <w:b/>
        </w:rPr>
        <w:t xml:space="preserve">Description of Request: </w:t>
      </w:r>
    </w:p>
    <w:p w:rsidRPr="009139B3" w:rsidR="00B134FD" w:rsidP="00D41CDE" w:rsidRDefault="00B134FD" w14:paraId="3FAD0E4D" w14:textId="4064930D">
      <w:pPr>
        <w:pStyle w:val="ListParagraph"/>
        <w:spacing w:after="0"/>
        <w:rPr>
          <w:rFonts w:cs="Calibri"/>
        </w:rPr>
      </w:pPr>
      <w:r w:rsidRPr="004A2A35">
        <w:rPr>
          <w:rFonts w:cstheme="minorHAnsi"/>
        </w:rPr>
        <w:t>The Office of Planning, Research</w:t>
      </w:r>
      <w:r>
        <w:rPr>
          <w:rFonts w:cstheme="minorHAnsi"/>
        </w:rPr>
        <w:t>,</w:t>
      </w:r>
      <w:r w:rsidRPr="004A2A35">
        <w:rPr>
          <w:rFonts w:cstheme="minorHAnsi"/>
        </w:rPr>
        <w:t xml:space="preserve"> </w:t>
      </w:r>
      <w:r>
        <w:rPr>
          <w:rFonts w:cstheme="minorHAnsi"/>
        </w:rPr>
        <w:t>and</w:t>
      </w:r>
      <w:r w:rsidRPr="004A2A35">
        <w:rPr>
          <w:rFonts w:cstheme="minorHAnsi"/>
        </w:rPr>
        <w:t xml:space="preserve"> Evaluation (OPRE) within the Administration for Children and Families (ACF) at the Department of Health and Human Services (HHS) proposes to </w:t>
      </w:r>
      <w:r w:rsidRPr="00EE3BF5">
        <w:t xml:space="preserve">collect </w:t>
      </w:r>
      <w:r>
        <w:t>information</w:t>
      </w:r>
      <w:r w:rsidRPr="00EE3BF5">
        <w:t xml:space="preserve"> </w:t>
      </w:r>
      <w:r>
        <w:t>to assess the</w:t>
      </w:r>
      <w:r w:rsidRPr="00EE3BF5">
        <w:t xml:space="preserve"> </w:t>
      </w:r>
      <w:r>
        <w:t xml:space="preserve">implementation of Project Connect, a </w:t>
      </w:r>
      <w:r w:rsidRPr="00EE3BF5">
        <w:t xml:space="preserve">comprehensive home visitation intervention that </w:t>
      </w:r>
      <w:r>
        <w:t xml:space="preserve">provides </w:t>
      </w:r>
      <w:r w:rsidRPr="00EE3BF5">
        <w:t xml:space="preserve">home-based services and treatment </w:t>
      </w:r>
      <w:r>
        <w:t xml:space="preserve">to </w:t>
      </w:r>
      <w:r w:rsidRPr="00EE3BF5">
        <w:t>child welfare-involved, substance-affected familie</w:t>
      </w:r>
      <w:r>
        <w:t>s with children and adolescents ages 0 to 17</w:t>
      </w:r>
      <w:r w:rsidRPr="00EE3BF5">
        <w:t xml:space="preserve">. </w:t>
      </w:r>
      <w:r w:rsidRPr="005A1033">
        <w:t xml:space="preserve">The implementation study will support a planned </w:t>
      </w:r>
      <w:r>
        <w:t>impact</w:t>
      </w:r>
      <w:r w:rsidRPr="005A1033">
        <w:t xml:space="preserve"> evaluation that will rely on administrative data to examine the impact of the program on child welfare outcomes. </w:t>
      </w:r>
      <w:r>
        <w:t>Information collection</w:t>
      </w:r>
      <w:r w:rsidRPr="00EE3BF5">
        <w:t xml:space="preserve"> </w:t>
      </w:r>
      <w:r>
        <w:t xml:space="preserve">would </w:t>
      </w:r>
      <w:r w:rsidRPr="00EE3BF5">
        <w:t>incl</w:t>
      </w:r>
      <w:r>
        <w:t xml:space="preserve">ude interviews with child welfare agency and program administrators, focus groups with </w:t>
      </w:r>
      <w:r w:rsidRPr="00727066">
        <w:t xml:space="preserve">program and child welfare agency staff, interviews and focus groups with participants, </w:t>
      </w:r>
      <w:r w:rsidR="00510E39">
        <w:t xml:space="preserve">and </w:t>
      </w:r>
      <w:r w:rsidRPr="00727066">
        <w:t>interviews with ot</w:t>
      </w:r>
      <w:r w:rsidRPr="005A1033">
        <w:t>her program stakeholders</w:t>
      </w:r>
      <w:r w:rsidR="00510E39">
        <w:t xml:space="preserve">. The implementation study will also include direct </w:t>
      </w:r>
      <w:r w:rsidRPr="005A1033">
        <w:t xml:space="preserve">observations of program staff meetings, program delivery, and judicial hearings. </w:t>
      </w:r>
      <w:r w:rsidRPr="009139B3">
        <w:rPr>
          <w:rFonts w:cs="Calibri"/>
        </w:rPr>
        <w:t>We do not intend for this information to be used as the principal basis for public policy decisions.</w:t>
      </w:r>
      <w:r>
        <w:rPr>
          <w:rFonts w:cs="Calibri"/>
        </w:rPr>
        <w:t xml:space="preserve"> The data will not be generalized to the broader population. </w:t>
      </w:r>
    </w:p>
    <w:p w:rsidR="00B134FD" w:rsidP="001D1C73" w:rsidRDefault="00B134FD" w14:paraId="2EB921EB" w14:textId="77777777">
      <w:pPr>
        <w:pStyle w:val="ListParagraph"/>
        <w:spacing w:after="0"/>
        <w:rPr>
          <w:rFonts w:cstheme="minorHAnsi"/>
        </w:rPr>
      </w:pPr>
    </w:p>
    <w:p w:rsidRPr="002F29DD" w:rsidR="004A2A35" w:rsidP="00B134FD" w:rsidRDefault="004A2A35" w14:paraId="5AC665F9" w14:textId="769FC1DB">
      <w:pPr>
        <w:spacing w:after="0"/>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077AF0" w:rsidP="00B134FD" w:rsidRDefault="00B134FD" w14:paraId="7AB1E7C1" w14:textId="70005FEC">
      <w:pPr>
        <w:rPr>
          <w:rFonts w:eastAsia="Calibri" w:cs="Times New Roman"/>
          <w:lang w:eastAsia="zh-CN" w:bidi="hi-IN"/>
        </w:rPr>
      </w:pPr>
      <w:r>
        <w:t xml:space="preserve">Although child abuse and neglect are prevalent and serious threats to children’s well-being, the evidence base for interventions that effectively meet the needs of children, youth, and families served by our nation’s child welfare agencies is extremely limited. This shortage of evidence deeply constrains agencies’ abilities, at all levels of government, to implement evidence-based programs and practices. </w:t>
      </w:r>
      <w:r>
        <w:rPr>
          <w:rFonts w:eastAsia="Calibri" w:cs="Times New Roman"/>
          <w:lang w:eastAsia="zh-CN" w:bidi="hi-IN"/>
        </w:rPr>
        <w:t xml:space="preserve">To contribute to the evidence base regarding programs supporting child welfare-involved families, </w:t>
      </w:r>
      <w:r>
        <w:t>OPRE plans to conduct an</w:t>
      </w:r>
      <w:r w:rsidRPr="005A1033">
        <w:t xml:space="preserve"> </w:t>
      </w:r>
      <w:r>
        <w:t>impact</w:t>
      </w:r>
      <w:r w:rsidRPr="005A1033">
        <w:t xml:space="preserve"> </w:t>
      </w:r>
      <w:r w:rsidR="00077AF0">
        <w:t>study and an implementation study</w:t>
      </w:r>
      <w:r w:rsidRPr="005A1033">
        <w:t xml:space="preserve"> </w:t>
      </w:r>
      <w:r>
        <w:t xml:space="preserve">of </w:t>
      </w:r>
      <w:bookmarkStart w:name="_Hlk72414465" w:id="0"/>
      <w:r>
        <w:t xml:space="preserve">Project Connect, </w:t>
      </w:r>
      <w:r w:rsidRPr="00084F57" w:rsidR="00510E39">
        <w:rPr>
          <w:rFonts w:eastAsia="Calibri" w:cs="Times New Roman"/>
          <w:lang w:eastAsia="zh-CN" w:bidi="hi-IN"/>
        </w:rPr>
        <w:t xml:space="preserve">a comprehensive home visitation intervention that </w:t>
      </w:r>
      <w:r w:rsidR="00510E39">
        <w:rPr>
          <w:rFonts w:eastAsia="Calibri" w:cs="Times New Roman"/>
          <w:lang w:eastAsia="zh-CN" w:bidi="hi-IN"/>
        </w:rPr>
        <w:t xml:space="preserve">provides </w:t>
      </w:r>
      <w:r w:rsidRPr="00084F57" w:rsidR="00510E39">
        <w:rPr>
          <w:rFonts w:eastAsia="Calibri" w:cs="Times New Roman"/>
          <w:lang w:eastAsia="zh-CN" w:bidi="hi-IN"/>
        </w:rPr>
        <w:t>home-based services and treatment</w:t>
      </w:r>
      <w:r w:rsidR="00510E39">
        <w:rPr>
          <w:rFonts w:eastAsia="Calibri" w:cs="Times New Roman"/>
          <w:lang w:eastAsia="zh-CN" w:bidi="hi-IN"/>
        </w:rPr>
        <w:t xml:space="preserve"> to </w:t>
      </w:r>
      <w:r w:rsidRPr="00084F57" w:rsidR="00510E39">
        <w:rPr>
          <w:rFonts w:eastAsia="Calibri" w:cs="Times New Roman"/>
          <w:lang w:eastAsia="zh-CN" w:bidi="hi-IN"/>
        </w:rPr>
        <w:t>child welfare-involved, substance-affected families with children and adolescents ages 0 to 17</w:t>
      </w:r>
      <w:bookmarkEnd w:id="0"/>
      <w:r w:rsidR="00510E39">
        <w:rPr>
          <w:rFonts w:eastAsia="Calibri" w:cs="Times New Roman"/>
          <w:lang w:eastAsia="zh-CN" w:bidi="hi-IN"/>
        </w:rPr>
        <w:t>.</w:t>
      </w:r>
      <w:r w:rsidRPr="00084F57" w:rsidR="00510E39">
        <w:rPr>
          <w:rFonts w:eastAsia="Calibri" w:cs="Times New Roman"/>
          <w:lang w:eastAsia="zh-CN" w:bidi="hi-IN"/>
        </w:rPr>
        <w:t xml:space="preserve"> </w:t>
      </w:r>
      <w:r w:rsidR="00077AF0">
        <w:rPr>
          <w:rFonts w:eastAsia="Calibri" w:cs="Times New Roman"/>
          <w:lang w:eastAsia="zh-CN" w:bidi="hi-IN"/>
        </w:rPr>
        <w:t>The information from the two studies will complement each other.</w:t>
      </w:r>
      <w:r w:rsidR="008F0DDD">
        <w:rPr>
          <w:rFonts w:eastAsia="Calibri" w:cs="Times New Roman"/>
          <w:lang w:eastAsia="zh-CN" w:bidi="hi-IN"/>
        </w:rPr>
        <w:t xml:space="preserve"> </w:t>
      </w:r>
      <w:r w:rsidR="008F0DDD">
        <w:t>ACF has contracted with the Urban Institute to complete these studies.</w:t>
      </w:r>
    </w:p>
    <w:p w:rsidR="00077AF0" w:rsidP="00B134FD" w:rsidRDefault="00077AF0" w14:paraId="5A951D09" w14:textId="73511C3D">
      <w:bookmarkStart w:name="_Hlk72414511" w:id="1"/>
      <w:r>
        <w:rPr>
          <w:rFonts w:eastAsia="Calibri" w:cs="Times New Roman"/>
          <w:lang w:eastAsia="zh-CN" w:bidi="hi-IN"/>
        </w:rPr>
        <w:t xml:space="preserve">The focus of this information collection request </w:t>
      </w:r>
      <w:r w:rsidR="00D904ED">
        <w:rPr>
          <w:rFonts w:eastAsia="Calibri" w:cs="Times New Roman"/>
          <w:lang w:eastAsia="zh-CN" w:bidi="hi-IN"/>
        </w:rPr>
        <w:t xml:space="preserve">(ICR) </w:t>
      </w:r>
      <w:r>
        <w:rPr>
          <w:rFonts w:eastAsia="Calibri" w:cs="Times New Roman"/>
          <w:lang w:eastAsia="zh-CN" w:bidi="hi-IN"/>
        </w:rPr>
        <w:t xml:space="preserve">is the implementation study, which will allow OPRE </w:t>
      </w:r>
      <w:r w:rsidRPr="00EE3BF5">
        <w:t xml:space="preserve">to </w:t>
      </w:r>
      <w:r>
        <w:t xml:space="preserve">assess the implementation </w:t>
      </w:r>
      <w:r w:rsidRPr="00EE3BF5">
        <w:t>of Project Connect</w:t>
      </w:r>
      <w:r>
        <w:t>.</w:t>
      </w:r>
      <w:r>
        <w:rPr>
          <w:rFonts w:eastAsia="Calibri" w:cs="Times New Roman"/>
          <w:lang w:eastAsia="zh-CN" w:bidi="hi-IN"/>
        </w:rPr>
        <w:t xml:space="preserve"> The </w:t>
      </w:r>
      <w:r w:rsidR="00510E39">
        <w:rPr>
          <w:rFonts w:eastAsia="Calibri" w:cs="Times New Roman"/>
          <w:lang w:eastAsia="zh-CN" w:bidi="hi-IN"/>
        </w:rPr>
        <w:t xml:space="preserve">impact study will </w:t>
      </w:r>
      <w:r w:rsidRPr="005A1033" w:rsidR="00B134FD">
        <w:t xml:space="preserve">rely </w:t>
      </w:r>
      <w:r>
        <w:t xml:space="preserve">solely </w:t>
      </w:r>
      <w:r w:rsidRPr="005A1033" w:rsidR="00B134FD">
        <w:t xml:space="preserve">on </w:t>
      </w:r>
      <w:r>
        <w:t xml:space="preserve">existing </w:t>
      </w:r>
      <w:r w:rsidRPr="005A1033" w:rsidR="00B134FD">
        <w:t>administrative data to examine the impact of the program on child welfare outcomes</w:t>
      </w:r>
      <w:r>
        <w:t xml:space="preserve"> and </w:t>
      </w:r>
      <w:bookmarkStart w:name="_Hlk72497572" w:id="2"/>
      <w:r w:rsidR="006E2D2B">
        <w:t>will</w:t>
      </w:r>
      <w:r>
        <w:t xml:space="preserve"> impose burden on </w:t>
      </w:r>
      <w:r w:rsidR="006E2D2B">
        <w:t>a single</w:t>
      </w:r>
      <w:r>
        <w:t xml:space="preserve"> individual</w:t>
      </w:r>
      <w:bookmarkEnd w:id="2"/>
      <w:r w:rsidR="00D94566">
        <w:rPr>
          <w:rStyle w:val="FootnoteReference"/>
        </w:rPr>
        <w:footnoteReference w:id="2"/>
      </w:r>
      <w:r>
        <w:t>.</w:t>
      </w:r>
      <w:r w:rsidRPr="005A1033" w:rsidR="00B134FD">
        <w:t xml:space="preserve"> </w:t>
      </w:r>
    </w:p>
    <w:bookmarkEnd w:id="1"/>
    <w:p w:rsidRPr="00EE3BF5" w:rsidR="00B134FD" w:rsidP="00B134FD" w:rsidRDefault="00B134FD" w14:paraId="4C5B20C6" w14:textId="6D698D60">
      <w:r w:rsidRPr="00EE3BF5">
        <w:t>There are no legal or administrative requirements that necessitate the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Pr="004A129B" w:rsidR="001D1C73" w:rsidP="00471224" w:rsidRDefault="00F80B33" w14:paraId="5D584897" w14:textId="0F7FE307">
      <w:r w:rsidRPr="00EE3BF5">
        <w:t>The purpose of this</w:t>
      </w:r>
      <w:r w:rsidR="00D90071">
        <w:t xml:space="preserve"> information collection</w:t>
      </w:r>
      <w:r w:rsidRPr="00EE3BF5">
        <w:t xml:space="preserve"> is to</w:t>
      </w:r>
      <w:r w:rsidRPr="00D90071" w:rsidR="00D90071">
        <w:t xml:space="preserve"> </w:t>
      </w:r>
      <w:r w:rsidR="00572D81">
        <w:t xml:space="preserve">evaluate how </w:t>
      </w:r>
      <w:r w:rsidR="00D90071">
        <w:t xml:space="preserve">Project Connect </w:t>
      </w:r>
      <w:r w:rsidR="0083111C">
        <w:t>is being</w:t>
      </w:r>
      <w:r w:rsidRPr="00EE3BF5" w:rsidR="007F26FD">
        <w:t xml:space="preserve"> </w:t>
      </w:r>
      <w:r w:rsidRPr="00EE3BF5" w:rsidR="00D90071">
        <w:t>implemented</w:t>
      </w:r>
      <w:r w:rsidR="00174630">
        <w:t xml:space="preserve"> in Rhode Island</w:t>
      </w:r>
      <w:r w:rsidR="003E534D">
        <w:t xml:space="preserve">, </w:t>
      </w:r>
      <w:r w:rsidR="00D9492C">
        <w:t xml:space="preserve">as well as </w:t>
      </w:r>
      <w:r w:rsidR="0083111C">
        <w:t xml:space="preserve">the service context </w:t>
      </w:r>
      <w:r w:rsidR="00D9492C">
        <w:t xml:space="preserve">in which </w:t>
      </w:r>
      <w:r w:rsidR="0083111C">
        <w:t xml:space="preserve">it is being implemented, </w:t>
      </w:r>
      <w:r w:rsidR="003E534D">
        <w:t>from multiple perspectives including program staff, families, child welfare case workers, court judges</w:t>
      </w:r>
      <w:r w:rsidR="001603C7">
        <w:t>,</w:t>
      </w:r>
      <w:r w:rsidR="003E534D">
        <w:t xml:space="preserve"> and others.</w:t>
      </w:r>
      <w:r w:rsidRPr="0072132C" w:rsidR="0072132C">
        <w:t xml:space="preserve"> </w:t>
      </w:r>
      <w:r w:rsidR="003E534D">
        <w:t xml:space="preserve">In conjunction with findings from the </w:t>
      </w:r>
      <w:r w:rsidR="00194EBB">
        <w:t>impact</w:t>
      </w:r>
      <w:r w:rsidR="003E534D">
        <w:t xml:space="preserve"> study,</w:t>
      </w:r>
      <w:r w:rsidRPr="00EE3BF5" w:rsidR="00D90071">
        <w:t xml:space="preserve"> </w:t>
      </w:r>
      <w:r w:rsidR="003E534D">
        <w:t xml:space="preserve">this information collection will </w:t>
      </w:r>
      <w:r w:rsidR="0083111C">
        <w:t>elucidate how</w:t>
      </w:r>
      <w:r w:rsidR="007F26FD">
        <w:t xml:space="preserve"> </w:t>
      </w:r>
      <w:r w:rsidR="003E534D">
        <w:t>Project Connect</w:t>
      </w:r>
      <w:r w:rsidR="007F26FD">
        <w:t xml:space="preserve"> compares to other services </w:t>
      </w:r>
      <w:r w:rsidR="003E534D">
        <w:t xml:space="preserve">that are relevant for </w:t>
      </w:r>
      <w:r w:rsidR="007F26FD">
        <w:t xml:space="preserve">families in the child welfare system who are affected by </w:t>
      </w:r>
      <w:r w:rsidR="007A4548">
        <w:t xml:space="preserve">unhealthy </w:t>
      </w:r>
      <w:r w:rsidR="007F26FD">
        <w:t>substance use</w:t>
      </w:r>
      <w:r w:rsidR="00265F59">
        <w:t xml:space="preserve">. </w:t>
      </w:r>
      <w:r w:rsidR="007F26FD">
        <w:t xml:space="preserve">ACF and the project team will use the </w:t>
      </w:r>
      <w:r w:rsidR="002738C4">
        <w:t xml:space="preserve">results from the study to contribute to the research </w:t>
      </w:r>
      <w:r w:rsidR="00471224">
        <w:t>and evidence base</w:t>
      </w:r>
      <w:r w:rsidR="002738C4">
        <w:t xml:space="preserve"> on program models for families affected by substance use in the child welfare system</w:t>
      </w:r>
      <w:r w:rsidR="00265F59">
        <w:t xml:space="preserve">. </w:t>
      </w:r>
      <w:r w:rsidR="0083111C">
        <w:t>Findings from t</w:t>
      </w:r>
      <w:r w:rsidRPr="00F80B33">
        <w:t>he implementation study can inform policymakers and local agencies on the elements that contribute to program success</w:t>
      </w:r>
      <w:r w:rsidR="00471224">
        <w:t xml:space="preserve"> and program challenges</w:t>
      </w:r>
      <w:r w:rsidR="004A129B">
        <w:t xml:space="preserve">. </w:t>
      </w:r>
      <w:r w:rsidRPr="009139B3" w:rsidR="001D1C73">
        <w:rPr>
          <w:rFonts w:cs="Calibri"/>
        </w:rPr>
        <w:t>The information collected is meant to contribute to the body of knowledge on ACF programs. It is not intended to be used as the principal basis for a decision by a federal decision-</w:t>
      </w:r>
      <w:r w:rsidRPr="009139B3" w:rsidR="006E149C">
        <w:rPr>
          <w:rFonts w:cs="Calibri"/>
        </w:rPr>
        <w:t>maker and</w:t>
      </w:r>
      <w:r w:rsidRPr="009139B3" w:rsidR="001D1C73">
        <w:rPr>
          <w:rFonts w:cs="Calibri"/>
        </w:rPr>
        <w:t xml:space="preserve"> is not expected to meet the threshold of influential or highly influential scientific information</w:t>
      </w:r>
      <w:r w:rsidR="00265F59">
        <w:rPr>
          <w:rFonts w:cs="Calibri"/>
        </w:rPr>
        <w:t xml:space="preserve">. </w:t>
      </w:r>
    </w:p>
    <w:p w:rsidR="001D1C73" w:rsidP="257F4706" w:rsidRDefault="257F4706" w14:paraId="6F0BE561" w14:textId="2B0FD795">
      <w:pPr>
        <w:spacing w:after="60" w:line="240" w:lineRule="auto"/>
        <w:rPr>
          <w:i/>
          <w:iCs/>
        </w:rPr>
      </w:pPr>
      <w:r w:rsidRPr="257F4706">
        <w:rPr>
          <w:i/>
          <w:iCs/>
        </w:rPr>
        <w:t>Research Questions or Tests</w:t>
      </w:r>
    </w:p>
    <w:p w:rsidRPr="00FB1D45" w:rsidR="00FB1D45" w:rsidP="00FB1D45" w:rsidRDefault="004A129B" w14:paraId="58F1E67C" w14:textId="44C5E5D3">
      <w:pPr>
        <w:spacing w:after="60" w:line="240" w:lineRule="auto"/>
      </w:pPr>
      <w:r w:rsidRPr="00FB1D45">
        <w:t xml:space="preserve">The primary research questions for the </w:t>
      </w:r>
      <w:r>
        <w:t>implementation</w:t>
      </w:r>
      <w:r w:rsidRPr="00FB1D45">
        <w:t xml:space="preserve"> </w:t>
      </w:r>
      <w:r>
        <w:t>study</w:t>
      </w:r>
      <w:r w:rsidRPr="00FB1D45">
        <w:t xml:space="preserve"> include</w:t>
      </w:r>
      <w:r>
        <w:t>:</w:t>
      </w:r>
    </w:p>
    <w:p w:rsidR="004E1FF5" w:rsidP="004E1FF5" w:rsidRDefault="004E1FF5" w14:paraId="42468FD1" w14:textId="77777777">
      <w:pPr>
        <w:pStyle w:val="ListParagraph"/>
        <w:numPr>
          <w:ilvl w:val="0"/>
          <w:numId w:val="19"/>
        </w:numPr>
        <w:spacing w:after="60" w:line="240" w:lineRule="auto"/>
      </w:pPr>
      <w:r w:rsidRPr="00FB1D45">
        <w:t>How is the Project Connect program implemented in Rhode Island?</w:t>
      </w:r>
    </w:p>
    <w:p w:rsidR="00FB1D45" w:rsidP="00BA1A10" w:rsidRDefault="00FB1D45" w14:paraId="256B7A09" w14:textId="7D8738F8">
      <w:pPr>
        <w:pStyle w:val="ListParagraph"/>
        <w:numPr>
          <w:ilvl w:val="0"/>
          <w:numId w:val="19"/>
        </w:numPr>
        <w:spacing w:after="60" w:line="240" w:lineRule="auto"/>
      </w:pPr>
      <w:r w:rsidRPr="00FB1D45">
        <w:lastRenderedPageBreak/>
        <w:t xml:space="preserve">How do </w:t>
      </w:r>
      <w:r w:rsidRPr="00FB1D45" w:rsidR="004E1FF5">
        <w:t xml:space="preserve">relevant aspects of the local demographic, political, economic, and service environment (e.g., how substance use </w:t>
      </w:r>
      <w:r w:rsidRPr="00FB1D45" w:rsidR="001603C7">
        <w:t xml:space="preserve">is </w:t>
      </w:r>
      <w:r w:rsidRPr="00FB1D45" w:rsidR="004E1FF5">
        <w:t>viewed and treated generally in Rhode Island</w:t>
      </w:r>
      <w:r w:rsidR="004E1FF5">
        <w:t>)</w:t>
      </w:r>
      <w:r w:rsidRPr="00FB1D45" w:rsidR="004E1FF5">
        <w:t xml:space="preserve"> </w:t>
      </w:r>
      <w:r w:rsidRPr="00FB1D45">
        <w:t xml:space="preserve">shape the Project Connect program in Rhode Island? </w:t>
      </w:r>
    </w:p>
    <w:p w:rsidR="00FB1D45" w:rsidP="00BA1A10" w:rsidRDefault="001603C7" w14:paraId="49465281" w14:textId="1A8C09DF">
      <w:pPr>
        <w:pStyle w:val="ListParagraph"/>
        <w:numPr>
          <w:ilvl w:val="0"/>
          <w:numId w:val="19"/>
        </w:numPr>
        <w:spacing w:after="60" w:line="240" w:lineRule="auto"/>
      </w:pPr>
      <w:r>
        <w:t>F</w:t>
      </w:r>
      <w:r w:rsidRPr="00FB1D45">
        <w:t>or families in Rhode Island’s child welfare system who are affected by substance use</w:t>
      </w:r>
      <w:r>
        <w:t>,</w:t>
      </w:r>
      <w:r w:rsidRPr="00FB1D45">
        <w:t xml:space="preserve"> </w:t>
      </w:r>
      <w:r>
        <w:t>w</w:t>
      </w:r>
      <w:r w:rsidRPr="00FB1D45">
        <w:t xml:space="preserve">hat </w:t>
      </w:r>
      <w:r w:rsidRPr="00FB1D45" w:rsidR="00FB1D45">
        <w:t xml:space="preserve">services and service providers are families referred to in the absence of Project Connect, and how does Project Connect differ from those services as usual?  </w:t>
      </w:r>
    </w:p>
    <w:p w:rsidR="00FB1D45" w:rsidP="00BA1A10" w:rsidRDefault="00FB1D45" w14:paraId="48DAA384" w14:textId="77777777">
      <w:pPr>
        <w:pStyle w:val="ListParagraph"/>
        <w:numPr>
          <w:ilvl w:val="0"/>
          <w:numId w:val="19"/>
        </w:numPr>
        <w:spacing w:after="60" w:line="240" w:lineRule="auto"/>
      </w:pPr>
      <w:r w:rsidRPr="00FB1D45">
        <w:t>Is Project Connect being delivered as intended, or are there modifications made based on different factors (e.g., rural versus urban geographic location)?</w:t>
      </w:r>
    </w:p>
    <w:p w:rsidR="00FB1D45" w:rsidP="00BA1A10" w:rsidRDefault="00FB1D45" w14:paraId="39494016" w14:textId="77777777">
      <w:pPr>
        <w:pStyle w:val="ListParagraph"/>
        <w:numPr>
          <w:ilvl w:val="0"/>
          <w:numId w:val="19"/>
        </w:numPr>
        <w:spacing w:after="60" w:line="240" w:lineRule="auto"/>
      </w:pPr>
      <w:r w:rsidRPr="00FB1D45">
        <w:t xml:space="preserve">What infrastructure supports Project Connect’s implementation, and what are the key implementation drivers? </w:t>
      </w:r>
    </w:p>
    <w:p w:rsidRPr="009139B3" w:rsidR="001D1C73" w:rsidP="001D1C73" w:rsidRDefault="001D1C73" w14:paraId="5BEDE90A" w14:textId="77777777">
      <w:pPr>
        <w:spacing w:after="0" w:line="240" w:lineRule="auto"/>
        <w:rPr>
          <w:i/>
        </w:rPr>
      </w:pPr>
    </w:p>
    <w:p w:rsidRPr="009139B3" w:rsidR="001D1C73" w:rsidP="3860CE05" w:rsidRDefault="3860CE05" w14:paraId="51121746" w14:textId="77777777">
      <w:pPr>
        <w:spacing w:after="60" w:line="240" w:lineRule="auto"/>
        <w:rPr>
          <w:i/>
          <w:iCs/>
        </w:rPr>
      </w:pPr>
      <w:r w:rsidRPr="3860CE05">
        <w:rPr>
          <w:i/>
          <w:iCs/>
        </w:rPr>
        <w:t>Study Design</w:t>
      </w:r>
    </w:p>
    <w:p w:rsidR="00ED3393" w:rsidP="7A1B23FC" w:rsidRDefault="00D904ED" w14:paraId="129FD56F" w14:textId="2A354D27">
      <w:pPr>
        <w:pStyle w:val="BodyTextFirstIndent"/>
        <w:ind w:firstLine="0"/>
        <w:rPr>
          <w:rFonts w:asciiTheme="minorHAnsi" w:hAnsiTheme="minorHAnsi"/>
          <w:sz w:val="22"/>
          <w:szCs w:val="22"/>
        </w:rPr>
      </w:pPr>
      <w:r>
        <w:rPr>
          <w:rFonts w:asciiTheme="minorHAnsi" w:hAnsiTheme="minorHAnsi"/>
          <w:sz w:val="22"/>
          <w:szCs w:val="22"/>
        </w:rPr>
        <w:t>ACF’s</w:t>
      </w:r>
      <w:r w:rsidRPr="7A1B23FC">
        <w:rPr>
          <w:rFonts w:asciiTheme="minorHAnsi" w:hAnsiTheme="minorHAnsi"/>
          <w:sz w:val="22"/>
          <w:szCs w:val="22"/>
        </w:rPr>
        <w:t xml:space="preserve"> </w:t>
      </w:r>
      <w:r w:rsidR="001603C7">
        <w:rPr>
          <w:rFonts w:asciiTheme="minorHAnsi" w:hAnsiTheme="minorHAnsi"/>
          <w:sz w:val="22"/>
          <w:szCs w:val="22"/>
        </w:rPr>
        <w:t>evaluation of Project Connect</w:t>
      </w:r>
      <w:r w:rsidRPr="7A1B23FC" w:rsidR="001603C7">
        <w:rPr>
          <w:rFonts w:asciiTheme="minorHAnsi" w:hAnsiTheme="minorHAnsi"/>
          <w:sz w:val="22"/>
          <w:szCs w:val="22"/>
        </w:rPr>
        <w:t xml:space="preserve"> </w:t>
      </w:r>
      <w:r w:rsidRPr="7A1B23FC" w:rsidR="7A1B23FC">
        <w:rPr>
          <w:rFonts w:asciiTheme="minorHAnsi" w:hAnsiTheme="minorHAnsi"/>
          <w:sz w:val="22"/>
          <w:szCs w:val="22"/>
        </w:rPr>
        <w:t xml:space="preserve">has two primary parts: an impact study and an implementation study. The impact study will rely on </w:t>
      </w:r>
      <w:r w:rsidR="00137374">
        <w:rPr>
          <w:rFonts w:asciiTheme="minorHAnsi" w:hAnsiTheme="minorHAnsi"/>
          <w:sz w:val="22"/>
          <w:szCs w:val="22"/>
        </w:rPr>
        <w:t xml:space="preserve">child welfare </w:t>
      </w:r>
      <w:r w:rsidRPr="7A1B23FC" w:rsidR="7A1B23FC">
        <w:rPr>
          <w:rFonts w:asciiTheme="minorHAnsi" w:hAnsiTheme="minorHAnsi"/>
          <w:sz w:val="22"/>
          <w:szCs w:val="22"/>
        </w:rPr>
        <w:t xml:space="preserve">administrative </w:t>
      </w:r>
      <w:r w:rsidR="00137374">
        <w:rPr>
          <w:rFonts w:asciiTheme="minorHAnsi" w:hAnsiTheme="minorHAnsi"/>
          <w:sz w:val="22"/>
          <w:szCs w:val="22"/>
        </w:rPr>
        <w:t>records</w:t>
      </w:r>
      <w:r w:rsidR="008F0DDD">
        <w:rPr>
          <w:rFonts w:asciiTheme="minorHAnsi" w:hAnsiTheme="minorHAnsi"/>
          <w:sz w:val="22"/>
          <w:szCs w:val="22"/>
        </w:rPr>
        <w:t xml:space="preserve"> requested</w:t>
      </w:r>
      <w:r w:rsidR="00137374">
        <w:rPr>
          <w:rFonts w:asciiTheme="minorHAnsi" w:hAnsiTheme="minorHAnsi"/>
          <w:sz w:val="22"/>
          <w:szCs w:val="22"/>
        </w:rPr>
        <w:t xml:space="preserve"> </w:t>
      </w:r>
      <w:r w:rsidR="006936B4">
        <w:rPr>
          <w:rFonts w:asciiTheme="minorHAnsi" w:hAnsiTheme="minorHAnsi"/>
          <w:sz w:val="22"/>
          <w:szCs w:val="22"/>
        </w:rPr>
        <w:t xml:space="preserve">from the </w:t>
      </w:r>
      <w:bookmarkStart w:name="_Hlk72414777" w:id="3"/>
      <w:r w:rsidR="006936B4">
        <w:rPr>
          <w:rFonts w:asciiTheme="minorHAnsi" w:hAnsiTheme="minorHAnsi"/>
          <w:sz w:val="22"/>
          <w:szCs w:val="22"/>
        </w:rPr>
        <w:t>Department of Children, Youth, and Families (DCYF) of Rhode Island</w:t>
      </w:r>
      <w:bookmarkEnd w:id="3"/>
      <w:r w:rsidR="00137374">
        <w:rPr>
          <w:rFonts w:asciiTheme="minorHAnsi" w:hAnsiTheme="minorHAnsi"/>
          <w:sz w:val="22"/>
          <w:szCs w:val="22"/>
        </w:rPr>
        <w:t>,</w:t>
      </w:r>
      <w:r w:rsidRPr="7A1B23FC" w:rsidR="00137374">
        <w:rPr>
          <w:rFonts w:asciiTheme="minorHAnsi" w:hAnsiTheme="minorHAnsi"/>
          <w:sz w:val="22"/>
          <w:szCs w:val="22"/>
        </w:rPr>
        <w:t xml:space="preserve"> spanning </w:t>
      </w:r>
      <w:r w:rsidR="00137374">
        <w:rPr>
          <w:rFonts w:asciiTheme="minorHAnsi" w:hAnsiTheme="minorHAnsi"/>
          <w:sz w:val="22"/>
          <w:szCs w:val="22"/>
        </w:rPr>
        <w:t>three</w:t>
      </w:r>
      <w:r w:rsidRPr="7A1B23FC" w:rsidR="00137374">
        <w:rPr>
          <w:rFonts w:asciiTheme="minorHAnsi" w:hAnsiTheme="minorHAnsi"/>
          <w:sz w:val="22"/>
          <w:szCs w:val="22"/>
        </w:rPr>
        <w:t xml:space="preserve"> years between </w:t>
      </w:r>
      <w:r w:rsidRPr="00B50A62" w:rsidR="00137374">
        <w:rPr>
          <w:rFonts w:asciiTheme="minorHAnsi" w:hAnsiTheme="minorHAnsi"/>
          <w:sz w:val="22"/>
          <w:szCs w:val="22"/>
        </w:rPr>
        <w:t>2021</w:t>
      </w:r>
      <w:r w:rsidRPr="00B50A62" w:rsidR="00702A80">
        <w:rPr>
          <w:rFonts w:asciiTheme="minorHAnsi" w:hAnsiTheme="minorHAnsi"/>
          <w:sz w:val="22"/>
          <w:szCs w:val="22"/>
        </w:rPr>
        <w:t xml:space="preserve"> and </w:t>
      </w:r>
      <w:r w:rsidRPr="00B50A62" w:rsidR="00137374">
        <w:rPr>
          <w:rFonts w:asciiTheme="minorHAnsi" w:hAnsiTheme="minorHAnsi"/>
          <w:sz w:val="22"/>
          <w:szCs w:val="22"/>
        </w:rPr>
        <w:t>2024</w:t>
      </w:r>
      <w:r w:rsidR="00137374">
        <w:rPr>
          <w:rFonts w:asciiTheme="minorHAnsi" w:hAnsiTheme="minorHAnsi"/>
          <w:sz w:val="22"/>
          <w:szCs w:val="22"/>
        </w:rPr>
        <w:t>,</w:t>
      </w:r>
      <w:r w:rsidRPr="7A1B23FC" w:rsidR="00137374">
        <w:rPr>
          <w:rFonts w:asciiTheme="minorHAnsi" w:hAnsiTheme="minorHAnsi"/>
          <w:sz w:val="22"/>
          <w:szCs w:val="22"/>
        </w:rPr>
        <w:t xml:space="preserve"> to compare child welfare outcomes for families referred to Project Connect to child welfare outcomes for similar families who were not referred to Project Connect and</w:t>
      </w:r>
      <w:r w:rsidR="00137374">
        <w:rPr>
          <w:rFonts w:asciiTheme="minorHAnsi" w:hAnsiTheme="minorHAnsi"/>
          <w:sz w:val="22"/>
          <w:szCs w:val="22"/>
        </w:rPr>
        <w:t>, instead,</w:t>
      </w:r>
      <w:r w:rsidRPr="7A1B23FC" w:rsidR="00137374">
        <w:rPr>
          <w:rFonts w:asciiTheme="minorHAnsi" w:hAnsiTheme="minorHAnsi"/>
          <w:sz w:val="22"/>
          <w:szCs w:val="22"/>
        </w:rPr>
        <w:t xml:space="preserve"> received services as usual. </w:t>
      </w:r>
      <w:r w:rsidRPr="7A1B23FC" w:rsidR="7A1B23FC">
        <w:rPr>
          <w:rFonts w:asciiTheme="minorHAnsi" w:hAnsiTheme="minorHAnsi"/>
          <w:sz w:val="22"/>
          <w:szCs w:val="22"/>
        </w:rPr>
        <w:t xml:space="preserve">The implementation study, which is the focus of this </w:t>
      </w:r>
      <w:r w:rsidR="00A84B31">
        <w:rPr>
          <w:rFonts w:asciiTheme="minorHAnsi" w:hAnsiTheme="minorHAnsi"/>
          <w:sz w:val="22"/>
          <w:szCs w:val="22"/>
        </w:rPr>
        <w:t>ICR</w:t>
      </w:r>
      <w:r w:rsidRPr="7A1B23FC" w:rsidR="7A1B23FC">
        <w:rPr>
          <w:rFonts w:asciiTheme="minorHAnsi" w:hAnsiTheme="minorHAnsi"/>
          <w:sz w:val="22"/>
          <w:szCs w:val="22"/>
        </w:rPr>
        <w:t xml:space="preserve">, uses a qualitative case study design for an in-depth examination of the Project Connect intervention through interviews and focus groups with key respondents using a purposive sampling approach. The implementation study </w:t>
      </w:r>
      <w:r w:rsidR="00D41CDE">
        <w:rPr>
          <w:rFonts w:asciiTheme="minorHAnsi" w:hAnsiTheme="minorHAnsi"/>
          <w:sz w:val="22"/>
          <w:szCs w:val="22"/>
        </w:rPr>
        <w:t>will</w:t>
      </w:r>
      <w:r w:rsidRPr="7A1B23FC" w:rsidR="7A1B23FC">
        <w:rPr>
          <w:rFonts w:asciiTheme="minorHAnsi" w:hAnsiTheme="minorHAnsi"/>
          <w:sz w:val="22"/>
          <w:szCs w:val="22"/>
        </w:rPr>
        <w:t xml:space="preserve"> capture how the program operates during the period</w:t>
      </w:r>
      <w:r w:rsidR="00D41CDE">
        <w:rPr>
          <w:rFonts w:asciiTheme="minorHAnsi" w:hAnsiTheme="minorHAnsi"/>
          <w:sz w:val="22"/>
          <w:szCs w:val="22"/>
        </w:rPr>
        <w:t xml:space="preserve"> </w:t>
      </w:r>
      <w:r w:rsidR="0094426E">
        <w:rPr>
          <w:rFonts w:asciiTheme="minorHAnsi" w:hAnsiTheme="minorHAnsi"/>
          <w:sz w:val="22"/>
          <w:szCs w:val="22"/>
        </w:rPr>
        <w:t>when study families would receive Project Connect services.</w:t>
      </w:r>
      <w:r w:rsidRPr="7A1B23FC" w:rsidR="7A1B23FC">
        <w:rPr>
          <w:rFonts w:asciiTheme="minorHAnsi" w:hAnsiTheme="minorHAnsi"/>
          <w:sz w:val="22"/>
          <w:szCs w:val="22"/>
        </w:rPr>
        <w:t xml:space="preserve"> Through </w:t>
      </w:r>
      <w:r w:rsidR="001603C7">
        <w:rPr>
          <w:rFonts w:asciiTheme="minorHAnsi" w:hAnsiTheme="minorHAnsi"/>
          <w:sz w:val="22"/>
          <w:szCs w:val="22"/>
        </w:rPr>
        <w:t>five</w:t>
      </w:r>
      <w:r w:rsidRPr="7A1B23FC" w:rsidR="001603C7">
        <w:rPr>
          <w:rFonts w:asciiTheme="minorHAnsi" w:hAnsiTheme="minorHAnsi"/>
          <w:sz w:val="22"/>
          <w:szCs w:val="22"/>
        </w:rPr>
        <w:t xml:space="preserve"> </w:t>
      </w:r>
      <w:r w:rsidRPr="7A1B23FC" w:rsidR="7A1B23FC">
        <w:rPr>
          <w:rFonts w:asciiTheme="minorHAnsi" w:hAnsiTheme="minorHAnsi"/>
          <w:sz w:val="22"/>
          <w:szCs w:val="22"/>
        </w:rPr>
        <w:t>site visits over 24 months (outlined in more detail below)</w:t>
      </w:r>
      <w:r w:rsidR="00126157">
        <w:rPr>
          <w:rFonts w:asciiTheme="minorHAnsi" w:hAnsiTheme="minorHAnsi"/>
          <w:sz w:val="22"/>
          <w:szCs w:val="22"/>
        </w:rPr>
        <w:t>,</w:t>
      </w:r>
      <w:r w:rsidRPr="7A1B23FC" w:rsidR="7A1B23FC">
        <w:rPr>
          <w:rFonts w:asciiTheme="minorHAnsi" w:hAnsiTheme="minorHAnsi"/>
          <w:sz w:val="22"/>
          <w:szCs w:val="22"/>
        </w:rPr>
        <w:t xml:space="preserve"> the implementation study will capture the substance-use treatment services available for substance-affected families in DCYF and the broader child welfare services delivery context between </w:t>
      </w:r>
      <w:r w:rsidRPr="00B50A62" w:rsidR="7A1B23FC">
        <w:rPr>
          <w:rFonts w:asciiTheme="minorHAnsi" w:hAnsiTheme="minorHAnsi"/>
          <w:sz w:val="22"/>
          <w:szCs w:val="22"/>
        </w:rPr>
        <w:t>2021</w:t>
      </w:r>
      <w:r w:rsidRPr="00B50A62" w:rsidR="00702A80">
        <w:rPr>
          <w:rFonts w:asciiTheme="minorHAnsi" w:hAnsiTheme="minorHAnsi"/>
          <w:sz w:val="22"/>
          <w:szCs w:val="22"/>
        </w:rPr>
        <w:t xml:space="preserve"> and </w:t>
      </w:r>
      <w:r w:rsidRPr="00B50A62" w:rsidR="7A1B23FC">
        <w:rPr>
          <w:rFonts w:asciiTheme="minorHAnsi" w:hAnsiTheme="minorHAnsi"/>
          <w:sz w:val="22"/>
          <w:szCs w:val="22"/>
        </w:rPr>
        <w:t>2023</w:t>
      </w:r>
      <w:r w:rsidRPr="7A1B23FC" w:rsidR="7A1B23FC">
        <w:rPr>
          <w:rFonts w:asciiTheme="minorHAnsi" w:hAnsiTheme="minorHAnsi"/>
          <w:sz w:val="22"/>
          <w:szCs w:val="22"/>
        </w:rPr>
        <w:t>.</w:t>
      </w:r>
    </w:p>
    <w:p w:rsidR="00F51D58" w:rsidP="00194EBB" w:rsidRDefault="00F51D58" w14:paraId="5B2C0337" w14:textId="77777777">
      <w:pPr>
        <w:pStyle w:val="BodyTextFirstIndent"/>
        <w:ind w:firstLine="0"/>
        <w:rPr>
          <w:rFonts w:asciiTheme="minorHAnsi" w:hAnsiTheme="minorHAnsi"/>
          <w:sz w:val="22"/>
          <w:szCs w:val="22"/>
        </w:rPr>
      </w:pPr>
    </w:p>
    <w:p w:rsidRPr="00854031" w:rsidR="00854031" w:rsidP="001F25ED" w:rsidRDefault="006C2B9B" w14:paraId="102A73D8" w14:textId="02D8FBD4">
      <w:pPr>
        <w:pStyle w:val="BodyTextFirstIndent"/>
        <w:ind w:firstLine="0"/>
        <w:rPr>
          <w:rFonts w:ascii="Calibri" w:hAnsi="Calibri" w:cstheme="minorHAnsi"/>
        </w:rPr>
      </w:pPr>
      <w:r>
        <w:rPr>
          <w:rFonts w:asciiTheme="minorHAnsi" w:hAnsiTheme="minorHAnsi"/>
          <w:sz w:val="22"/>
          <w:szCs w:val="22"/>
        </w:rPr>
        <w:t>Implementation study d</w:t>
      </w:r>
      <w:r w:rsidRPr="79EEF68C">
        <w:rPr>
          <w:rFonts w:asciiTheme="minorHAnsi" w:hAnsiTheme="minorHAnsi"/>
          <w:sz w:val="22"/>
          <w:szCs w:val="22"/>
        </w:rPr>
        <w:t>ata</w:t>
      </w:r>
      <w:r w:rsidRPr="79EEF68C" w:rsidR="00194EBB">
        <w:rPr>
          <w:rFonts w:asciiTheme="minorHAnsi" w:hAnsiTheme="minorHAnsi"/>
          <w:sz w:val="22"/>
          <w:szCs w:val="22"/>
        </w:rPr>
        <w:t xml:space="preserve"> will be collected from staff and administrators at </w:t>
      </w:r>
      <w:r w:rsidR="00194EBB">
        <w:rPr>
          <w:rFonts w:asciiTheme="minorHAnsi" w:hAnsiTheme="minorHAnsi"/>
          <w:sz w:val="22"/>
          <w:szCs w:val="22"/>
        </w:rPr>
        <w:t>DCYF</w:t>
      </w:r>
      <w:r w:rsidRPr="79EEF68C" w:rsidR="00194EBB">
        <w:rPr>
          <w:rFonts w:asciiTheme="minorHAnsi" w:hAnsiTheme="minorHAnsi"/>
          <w:sz w:val="22"/>
          <w:szCs w:val="22"/>
        </w:rPr>
        <w:t xml:space="preserve"> and Project Connect, as well as from other substance use and behavioral health program and agency staff</w:t>
      </w:r>
      <w:r w:rsidR="00194EBB">
        <w:rPr>
          <w:rFonts w:asciiTheme="minorHAnsi" w:hAnsiTheme="minorHAnsi"/>
          <w:sz w:val="22"/>
          <w:szCs w:val="22"/>
        </w:rPr>
        <w:t xml:space="preserve"> (health providers)</w:t>
      </w:r>
      <w:r w:rsidRPr="79EEF68C" w:rsidR="00194EBB">
        <w:rPr>
          <w:rFonts w:asciiTheme="minorHAnsi" w:hAnsiTheme="minorHAnsi"/>
          <w:sz w:val="22"/>
          <w:szCs w:val="22"/>
        </w:rPr>
        <w:t xml:space="preserve"> and family and drug court judges, attorneys and other </w:t>
      </w:r>
      <w:r w:rsidRPr="008F4427" w:rsidR="00194EBB">
        <w:rPr>
          <w:rFonts w:asciiTheme="minorHAnsi" w:hAnsiTheme="minorHAnsi" w:cstheme="minorHAnsi"/>
          <w:sz w:val="22"/>
          <w:szCs w:val="22"/>
        </w:rPr>
        <w:t>staff (judicial stakeholders)</w:t>
      </w:r>
      <w:r w:rsidRPr="00FE14AC" w:rsidR="00194EBB">
        <w:rPr>
          <w:rFonts w:asciiTheme="minorHAnsi" w:hAnsiTheme="minorHAnsi" w:cstheme="minorHAnsi"/>
          <w:sz w:val="22"/>
          <w:szCs w:val="22"/>
        </w:rPr>
        <w:t xml:space="preserve">. </w:t>
      </w:r>
      <w:r>
        <w:rPr>
          <w:rFonts w:asciiTheme="minorHAnsi" w:hAnsiTheme="minorHAnsi"/>
          <w:sz w:val="22"/>
          <w:szCs w:val="22"/>
        </w:rPr>
        <w:t xml:space="preserve">Respondents will be selected based on their positions and knowledge that will enable the study team to answer the research questions posed above. </w:t>
      </w:r>
      <w:r w:rsidRPr="00FE14AC" w:rsidR="00194EBB">
        <w:rPr>
          <w:rFonts w:asciiTheme="minorHAnsi" w:hAnsiTheme="minorHAnsi" w:cstheme="minorHAnsi"/>
          <w:sz w:val="22"/>
          <w:szCs w:val="22"/>
        </w:rPr>
        <w:t>The</w:t>
      </w:r>
      <w:r w:rsidR="00194EBB">
        <w:rPr>
          <w:rFonts w:asciiTheme="minorHAnsi" w:hAnsiTheme="minorHAnsi" w:cstheme="minorHAnsi"/>
          <w:sz w:val="22"/>
          <w:szCs w:val="22"/>
        </w:rPr>
        <w:t xml:space="preserve"> project</w:t>
      </w:r>
      <w:r w:rsidRPr="00FE14AC" w:rsidR="00194EBB">
        <w:rPr>
          <w:rFonts w:asciiTheme="minorHAnsi" w:hAnsiTheme="minorHAnsi" w:cstheme="minorHAnsi"/>
          <w:sz w:val="22"/>
          <w:szCs w:val="22"/>
        </w:rPr>
        <w:t xml:space="preserve"> team will also collect data from families</w:t>
      </w:r>
      <w:r w:rsidR="00194EBB">
        <w:rPr>
          <w:rFonts w:asciiTheme="minorHAnsi" w:hAnsiTheme="minorHAnsi" w:cstheme="minorHAnsi"/>
          <w:sz w:val="22"/>
          <w:szCs w:val="22"/>
        </w:rPr>
        <w:t xml:space="preserve"> (parents) </w:t>
      </w:r>
      <w:r w:rsidRPr="00FE14AC" w:rsidR="00194EBB">
        <w:rPr>
          <w:rFonts w:asciiTheme="minorHAnsi" w:hAnsiTheme="minorHAnsi" w:cstheme="minorHAnsi"/>
          <w:sz w:val="22"/>
          <w:szCs w:val="22"/>
        </w:rPr>
        <w:t>enrolled in Project Connect</w:t>
      </w:r>
      <w:r>
        <w:rPr>
          <w:rFonts w:asciiTheme="minorHAnsi" w:hAnsiTheme="minorHAnsi" w:cstheme="minorHAnsi"/>
          <w:sz w:val="22"/>
          <w:szCs w:val="22"/>
        </w:rPr>
        <w:t>,</w:t>
      </w:r>
      <w:r w:rsidRPr="00FE14AC" w:rsidR="00194EBB">
        <w:rPr>
          <w:rFonts w:asciiTheme="minorHAnsi" w:hAnsiTheme="minorHAnsi" w:cstheme="minorHAnsi"/>
          <w:sz w:val="22"/>
          <w:szCs w:val="22"/>
        </w:rPr>
        <w:t xml:space="preserve"> </w:t>
      </w:r>
      <w:r w:rsidR="00E30DCB">
        <w:rPr>
          <w:rFonts w:asciiTheme="minorHAnsi" w:hAnsiTheme="minorHAnsi" w:cstheme="minorHAnsi"/>
          <w:sz w:val="22"/>
          <w:szCs w:val="22"/>
        </w:rPr>
        <w:t>as well as those who were randomized to the control group in the impact study</w:t>
      </w:r>
      <w:r>
        <w:rPr>
          <w:rFonts w:asciiTheme="minorHAnsi" w:hAnsiTheme="minorHAnsi" w:cstheme="minorHAnsi"/>
          <w:sz w:val="22"/>
          <w:szCs w:val="22"/>
        </w:rPr>
        <w:t xml:space="preserve"> (i.e., those receiving </w:t>
      </w:r>
      <w:r w:rsidRPr="00FE14AC" w:rsidR="00194EBB">
        <w:rPr>
          <w:rFonts w:asciiTheme="minorHAnsi" w:hAnsiTheme="minorHAnsi" w:cstheme="minorHAnsi"/>
          <w:sz w:val="22"/>
          <w:szCs w:val="22"/>
        </w:rPr>
        <w:t>services as usual</w:t>
      </w:r>
      <w:r>
        <w:rPr>
          <w:rFonts w:asciiTheme="minorHAnsi" w:hAnsiTheme="minorHAnsi" w:cstheme="minorHAnsi"/>
          <w:sz w:val="22"/>
          <w:szCs w:val="22"/>
        </w:rPr>
        <w:t>)</w:t>
      </w:r>
      <w:r w:rsidRPr="00FE14AC" w:rsidR="00194EBB">
        <w:rPr>
          <w:rFonts w:asciiTheme="minorHAnsi" w:hAnsiTheme="minorHAnsi" w:cstheme="minorHAnsi"/>
          <w:sz w:val="22"/>
          <w:szCs w:val="22"/>
        </w:rPr>
        <w:t xml:space="preserve">. </w:t>
      </w:r>
      <w:r w:rsidRPr="00854031" w:rsidR="00E30DCB">
        <w:rPr>
          <w:rFonts w:ascii="Calibri" w:hAnsi="Calibri" w:cstheme="minorHAnsi"/>
          <w:sz w:val="22"/>
          <w:szCs w:val="22"/>
        </w:rPr>
        <w:t xml:space="preserve">Each of these respondents </w:t>
      </w:r>
      <w:r w:rsidR="006B18CD">
        <w:rPr>
          <w:rFonts w:ascii="Calibri" w:hAnsi="Calibri" w:cstheme="minorHAnsi"/>
          <w:sz w:val="22"/>
          <w:szCs w:val="22"/>
        </w:rPr>
        <w:t>has</w:t>
      </w:r>
      <w:r w:rsidRPr="00854031" w:rsidR="00E30DCB">
        <w:rPr>
          <w:rFonts w:ascii="Calibri" w:hAnsi="Calibri" w:cstheme="minorHAnsi"/>
          <w:sz w:val="22"/>
          <w:szCs w:val="22"/>
        </w:rPr>
        <w:t xml:space="preserve"> key insights on the Project Connect program</w:t>
      </w:r>
      <w:r>
        <w:rPr>
          <w:rFonts w:ascii="Calibri" w:hAnsi="Calibri" w:cstheme="minorHAnsi"/>
          <w:sz w:val="22"/>
          <w:szCs w:val="22"/>
        </w:rPr>
        <w:t>,</w:t>
      </w:r>
      <w:r w:rsidRPr="00854031" w:rsidR="00E30DCB">
        <w:rPr>
          <w:rFonts w:ascii="Calibri" w:hAnsi="Calibri" w:cstheme="minorHAnsi"/>
          <w:sz w:val="22"/>
          <w:szCs w:val="22"/>
        </w:rPr>
        <w:t xml:space="preserve"> as well as </w:t>
      </w:r>
      <w:r w:rsidR="001A54C9">
        <w:rPr>
          <w:rFonts w:ascii="Calibri" w:hAnsi="Calibri" w:cstheme="minorHAnsi"/>
          <w:sz w:val="22"/>
          <w:szCs w:val="22"/>
        </w:rPr>
        <w:t xml:space="preserve">a </w:t>
      </w:r>
      <w:r w:rsidRPr="00854031" w:rsidR="00E30DCB">
        <w:rPr>
          <w:rFonts w:ascii="Calibri" w:hAnsi="Calibri" w:cstheme="minorHAnsi"/>
          <w:sz w:val="22"/>
          <w:szCs w:val="22"/>
        </w:rPr>
        <w:t xml:space="preserve">unique perspective on the greater service context </w:t>
      </w:r>
      <w:r>
        <w:rPr>
          <w:rFonts w:ascii="Calibri" w:hAnsi="Calibri" w:cstheme="minorHAnsi"/>
          <w:sz w:val="22"/>
          <w:szCs w:val="22"/>
        </w:rPr>
        <w:t xml:space="preserve">in which </w:t>
      </w:r>
      <w:r w:rsidRPr="00854031" w:rsidR="0008199A">
        <w:rPr>
          <w:rFonts w:ascii="Calibri" w:hAnsi="Calibri" w:cstheme="minorHAnsi"/>
          <w:sz w:val="22"/>
          <w:szCs w:val="22"/>
        </w:rPr>
        <w:t xml:space="preserve">Project Connect </w:t>
      </w:r>
      <w:r w:rsidRPr="00854031" w:rsidR="00E30DCB">
        <w:rPr>
          <w:rFonts w:ascii="Calibri" w:hAnsi="Calibri" w:cstheme="minorHAnsi"/>
          <w:sz w:val="22"/>
          <w:szCs w:val="22"/>
        </w:rPr>
        <w:t xml:space="preserve">operates. </w:t>
      </w:r>
      <w:r w:rsidR="006B18CD">
        <w:rPr>
          <w:rFonts w:ascii="Calibri" w:hAnsi="Calibri" w:cstheme="minorHAnsi"/>
          <w:sz w:val="22"/>
          <w:szCs w:val="22"/>
        </w:rPr>
        <w:t>Q</w:t>
      </w:r>
      <w:r w:rsidRPr="00854031" w:rsidR="00E30DCB">
        <w:rPr>
          <w:rFonts w:ascii="Calibri" w:hAnsi="Calibri" w:cstheme="minorHAnsi"/>
          <w:sz w:val="22"/>
          <w:szCs w:val="22"/>
        </w:rPr>
        <w:t xml:space="preserve">ualitative data collection with these respondents will provide </w:t>
      </w:r>
      <w:r w:rsidRPr="00854031" w:rsidR="00496C45">
        <w:rPr>
          <w:rFonts w:ascii="Calibri" w:hAnsi="Calibri" w:cstheme="minorHAnsi"/>
          <w:sz w:val="22"/>
          <w:szCs w:val="22"/>
        </w:rPr>
        <w:t>critical</w:t>
      </w:r>
      <w:r w:rsidRPr="00854031" w:rsidR="00E30DCB">
        <w:rPr>
          <w:rFonts w:ascii="Calibri" w:hAnsi="Calibri" w:cstheme="minorHAnsi"/>
          <w:sz w:val="22"/>
          <w:szCs w:val="22"/>
        </w:rPr>
        <w:t xml:space="preserve"> information for addressing the research questions listed above. </w:t>
      </w:r>
      <w:r w:rsidR="00F011B4">
        <w:rPr>
          <w:rFonts w:ascii="Calibri" w:hAnsi="Calibri" w:eastAsia="Calibri"/>
          <w:sz w:val="22"/>
          <w:szCs w:val="22"/>
        </w:rPr>
        <w:t xml:space="preserve"> </w:t>
      </w:r>
    </w:p>
    <w:p w:rsidR="00194EBB" w:rsidP="00616F42" w:rsidRDefault="00194EBB" w14:paraId="616EA8D3" w14:textId="77777777">
      <w:pPr>
        <w:pStyle w:val="BodyTextFirstIndent"/>
        <w:ind w:firstLine="0"/>
        <w:rPr>
          <w:rFonts w:asciiTheme="minorHAnsi" w:hAnsiTheme="minorHAnsi"/>
          <w:sz w:val="22"/>
          <w:szCs w:val="22"/>
        </w:rPr>
      </w:pPr>
    </w:p>
    <w:p w:rsidRPr="00EE3BF5" w:rsidR="00616F42" w:rsidRDefault="00C556CB" w14:paraId="43D9658F" w14:textId="64A27181">
      <w:pPr>
        <w:pStyle w:val="BodyTextFirstIndent"/>
        <w:ind w:firstLine="0"/>
        <w:rPr>
          <w:rFonts w:asciiTheme="minorHAnsi" w:hAnsiTheme="minorHAnsi"/>
          <w:sz w:val="22"/>
          <w:szCs w:val="22"/>
        </w:rPr>
      </w:pPr>
      <w:r>
        <w:rPr>
          <w:rFonts w:asciiTheme="minorHAnsi" w:hAnsiTheme="minorHAnsi"/>
          <w:sz w:val="22"/>
          <w:szCs w:val="22"/>
        </w:rPr>
        <w:t>Data</w:t>
      </w:r>
      <w:r w:rsidRPr="00EE3BF5" w:rsidR="00616F42">
        <w:rPr>
          <w:rFonts w:asciiTheme="minorHAnsi" w:hAnsiTheme="minorHAnsi"/>
          <w:sz w:val="22"/>
          <w:szCs w:val="22"/>
        </w:rPr>
        <w:t xml:space="preserve"> collection will </w:t>
      </w:r>
      <w:r w:rsidR="00616F42">
        <w:rPr>
          <w:rFonts w:asciiTheme="minorHAnsi" w:hAnsiTheme="minorHAnsi"/>
          <w:sz w:val="22"/>
          <w:szCs w:val="22"/>
        </w:rPr>
        <w:t>occur over the course of</w:t>
      </w:r>
      <w:r w:rsidRPr="00EE3BF5" w:rsidR="00616F42">
        <w:rPr>
          <w:rFonts w:asciiTheme="minorHAnsi" w:hAnsiTheme="minorHAnsi"/>
          <w:sz w:val="22"/>
          <w:szCs w:val="22"/>
        </w:rPr>
        <w:t xml:space="preserve"> </w:t>
      </w:r>
      <w:r w:rsidR="00616F42">
        <w:rPr>
          <w:rFonts w:asciiTheme="minorHAnsi" w:hAnsiTheme="minorHAnsi"/>
          <w:sz w:val="22"/>
          <w:szCs w:val="22"/>
        </w:rPr>
        <w:t>five site visits</w:t>
      </w:r>
      <w:r w:rsidR="004E1FF5">
        <w:rPr>
          <w:rFonts w:asciiTheme="minorHAnsi" w:hAnsiTheme="minorHAnsi"/>
          <w:sz w:val="22"/>
          <w:szCs w:val="22"/>
        </w:rPr>
        <w:t xml:space="preserve"> (which may be virtual or in-person depending on current conditions at the time – e.g., </w:t>
      </w:r>
      <w:r w:rsidR="007A4548">
        <w:rPr>
          <w:rFonts w:asciiTheme="minorHAnsi" w:hAnsiTheme="minorHAnsi"/>
          <w:sz w:val="22"/>
          <w:szCs w:val="22"/>
        </w:rPr>
        <w:t>based on</w:t>
      </w:r>
      <w:r w:rsidR="004E1FF5">
        <w:rPr>
          <w:rFonts w:asciiTheme="minorHAnsi" w:hAnsiTheme="minorHAnsi"/>
          <w:sz w:val="22"/>
          <w:szCs w:val="22"/>
        </w:rPr>
        <w:t xml:space="preserve"> COVID-19 safe</w:t>
      </w:r>
      <w:r w:rsidR="007A4548">
        <w:rPr>
          <w:rFonts w:asciiTheme="minorHAnsi" w:hAnsiTheme="minorHAnsi"/>
          <w:sz w:val="22"/>
          <w:szCs w:val="22"/>
        </w:rPr>
        <w:t>t</w:t>
      </w:r>
      <w:r w:rsidR="004E1FF5">
        <w:rPr>
          <w:rFonts w:asciiTheme="minorHAnsi" w:hAnsiTheme="minorHAnsi"/>
          <w:sz w:val="22"/>
          <w:szCs w:val="22"/>
        </w:rPr>
        <w:t>y and travel restrictions)</w:t>
      </w:r>
      <w:r w:rsidR="00265F59">
        <w:rPr>
          <w:rFonts w:asciiTheme="minorHAnsi" w:hAnsiTheme="minorHAnsi"/>
          <w:sz w:val="22"/>
          <w:szCs w:val="22"/>
        </w:rPr>
        <w:t>.</w:t>
      </w:r>
      <w:r w:rsidR="00405B57">
        <w:rPr>
          <w:rFonts w:asciiTheme="minorHAnsi" w:hAnsiTheme="minorHAnsi"/>
          <w:sz w:val="22"/>
          <w:szCs w:val="22"/>
        </w:rPr>
        <w:t xml:space="preserve"> Site visits will take place intermittently over the two years to capture </w:t>
      </w:r>
      <w:r w:rsidR="00844B12">
        <w:rPr>
          <w:rFonts w:asciiTheme="minorHAnsi" w:hAnsiTheme="minorHAnsi"/>
          <w:sz w:val="22"/>
          <w:szCs w:val="22"/>
        </w:rPr>
        <w:t xml:space="preserve">program </w:t>
      </w:r>
      <w:r w:rsidR="00413A9A">
        <w:rPr>
          <w:rFonts w:asciiTheme="minorHAnsi" w:hAnsiTheme="minorHAnsi"/>
          <w:sz w:val="22"/>
          <w:szCs w:val="22"/>
        </w:rPr>
        <w:t>implementation during the study period</w:t>
      </w:r>
      <w:r w:rsidR="00D149FA">
        <w:rPr>
          <w:rFonts w:asciiTheme="minorHAnsi" w:hAnsiTheme="minorHAnsi"/>
          <w:sz w:val="22"/>
          <w:szCs w:val="22"/>
        </w:rPr>
        <w:t xml:space="preserve"> and allow for data collection with a range of respondents</w:t>
      </w:r>
      <w:r w:rsidR="00405B57">
        <w:rPr>
          <w:rFonts w:asciiTheme="minorHAnsi" w:hAnsiTheme="minorHAnsi"/>
          <w:sz w:val="22"/>
          <w:szCs w:val="22"/>
        </w:rPr>
        <w:t xml:space="preserve">. </w:t>
      </w:r>
      <w:r w:rsidR="00560E2B">
        <w:rPr>
          <w:rFonts w:asciiTheme="minorHAnsi" w:hAnsiTheme="minorHAnsi"/>
          <w:sz w:val="22"/>
          <w:szCs w:val="22"/>
        </w:rPr>
        <w:t xml:space="preserve">The first site visit will focus on developing a better understanding of the program model and goals, while the second site visit will </w:t>
      </w:r>
      <w:r w:rsidR="00E0397B">
        <w:rPr>
          <w:rFonts w:asciiTheme="minorHAnsi" w:hAnsiTheme="minorHAnsi"/>
          <w:sz w:val="22"/>
          <w:szCs w:val="22"/>
        </w:rPr>
        <w:t>focus on the context of substance use services in Rhode Island</w:t>
      </w:r>
      <w:r w:rsidR="007948CE">
        <w:rPr>
          <w:rFonts w:asciiTheme="minorHAnsi" w:hAnsiTheme="minorHAnsi"/>
          <w:sz w:val="22"/>
          <w:szCs w:val="22"/>
        </w:rPr>
        <w:t xml:space="preserve"> (informed by information learned during the first site visit</w:t>
      </w:r>
      <w:r w:rsidR="000C65A3">
        <w:rPr>
          <w:rFonts w:asciiTheme="minorHAnsi" w:hAnsiTheme="minorHAnsi"/>
          <w:sz w:val="22"/>
          <w:szCs w:val="22"/>
        </w:rPr>
        <w:t xml:space="preserve"> about different providers and services</w:t>
      </w:r>
      <w:r w:rsidR="007948CE">
        <w:rPr>
          <w:rFonts w:asciiTheme="minorHAnsi" w:hAnsiTheme="minorHAnsi"/>
          <w:sz w:val="22"/>
          <w:szCs w:val="22"/>
        </w:rPr>
        <w:t>)</w:t>
      </w:r>
      <w:r w:rsidR="00E0397B">
        <w:rPr>
          <w:rFonts w:asciiTheme="minorHAnsi" w:hAnsiTheme="minorHAnsi"/>
          <w:sz w:val="22"/>
          <w:szCs w:val="22"/>
        </w:rPr>
        <w:t>. The third site visit</w:t>
      </w:r>
      <w:r w:rsidR="001A54C9">
        <w:rPr>
          <w:rFonts w:asciiTheme="minorHAnsi" w:hAnsiTheme="minorHAnsi"/>
          <w:sz w:val="22"/>
          <w:szCs w:val="22"/>
        </w:rPr>
        <w:t>,</w:t>
      </w:r>
      <w:r w:rsidR="00E0397B">
        <w:rPr>
          <w:rFonts w:asciiTheme="minorHAnsi" w:hAnsiTheme="minorHAnsi"/>
          <w:sz w:val="22"/>
          <w:szCs w:val="22"/>
        </w:rPr>
        <w:t xml:space="preserve"> </w:t>
      </w:r>
      <w:r w:rsidR="001A54C9">
        <w:rPr>
          <w:rFonts w:asciiTheme="minorHAnsi" w:hAnsiTheme="minorHAnsi"/>
          <w:sz w:val="22"/>
          <w:szCs w:val="22"/>
        </w:rPr>
        <w:t xml:space="preserve">roughly midway through the study, </w:t>
      </w:r>
      <w:r w:rsidR="00E0397B">
        <w:rPr>
          <w:rFonts w:asciiTheme="minorHAnsi" w:hAnsiTheme="minorHAnsi"/>
          <w:sz w:val="22"/>
          <w:szCs w:val="22"/>
        </w:rPr>
        <w:t xml:space="preserve">will focus on the judicial stakeholders </w:t>
      </w:r>
      <w:r w:rsidR="000C65A3">
        <w:rPr>
          <w:rFonts w:asciiTheme="minorHAnsi" w:hAnsiTheme="minorHAnsi"/>
          <w:sz w:val="22"/>
          <w:szCs w:val="22"/>
        </w:rPr>
        <w:t xml:space="preserve">for reflections on judicial practices </w:t>
      </w:r>
      <w:r w:rsidR="00CF79B4">
        <w:rPr>
          <w:rFonts w:asciiTheme="minorHAnsi" w:hAnsiTheme="minorHAnsi"/>
          <w:sz w:val="22"/>
          <w:szCs w:val="22"/>
        </w:rPr>
        <w:t>occurring during the study. T</w:t>
      </w:r>
      <w:r w:rsidR="00E0397B">
        <w:rPr>
          <w:rFonts w:asciiTheme="minorHAnsi" w:hAnsiTheme="minorHAnsi"/>
          <w:sz w:val="22"/>
          <w:szCs w:val="22"/>
        </w:rPr>
        <w:t>he fourth site visit will focus on family perspectives and implementation updates</w:t>
      </w:r>
      <w:r w:rsidR="00CF79B4">
        <w:rPr>
          <w:rFonts w:asciiTheme="minorHAnsi" w:hAnsiTheme="minorHAnsi"/>
          <w:sz w:val="22"/>
          <w:szCs w:val="22"/>
        </w:rPr>
        <w:t xml:space="preserve"> at a point when sufficient time has passed to include families who have participated in services for several months</w:t>
      </w:r>
      <w:r w:rsidR="00E0397B">
        <w:rPr>
          <w:rFonts w:asciiTheme="minorHAnsi" w:hAnsiTheme="minorHAnsi"/>
          <w:sz w:val="22"/>
          <w:szCs w:val="22"/>
        </w:rPr>
        <w:t>. The fifth and final visit will focus on outcomes from</w:t>
      </w:r>
      <w:r w:rsidR="001A54C9">
        <w:rPr>
          <w:rFonts w:asciiTheme="minorHAnsi" w:hAnsiTheme="minorHAnsi"/>
          <w:sz w:val="22"/>
          <w:szCs w:val="22"/>
        </w:rPr>
        <w:t xml:space="preserve"> the</w:t>
      </w:r>
      <w:r w:rsidR="00E0397B">
        <w:rPr>
          <w:rFonts w:asciiTheme="minorHAnsi" w:hAnsiTheme="minorHAnsi"/>
          <w:sz w:val="22"/>
          <w:szCs w:val="22"/>
        </w:rPr>
        <w:t xml:space="preserve"> </w:t>
      </w:r>
      <w:r w:rsidR="001A54C9">
        <w:rPr>
          <w:rFonts w:asciiTheme="minorHAnsi" w:hAnsiTheme="minorHAnsi"/>
          <w:sz w:val="22"/>
          <w:szCs w:val="22"/>
        </w:rPr>
        <w:t xml:space="preserve">perspectives of </w:t>
      </w:r>
      <w:r w:rsidR="00E0397B">
        <w:rPr>
          <w:rFonts w:asciiTheme="minorHAnsi" w:hAnsiTheme="minorHAnsi"/>
          <w:sz w:val="22"/>
          <w:szCs w:val="22"/>
        </w:rPr>
        <w:t>administrators and staff</w:t>
      </w:r>
      <w:r w:rsidR="005D26EA">
        <w:rPr>
          <w:rFonts w:asciiTheme="minorHAnsi" w:hAnsiTheme="minorHAnsi"/>
          <w:sz w:val="22"/>
          <w:szCs w:val="22"/>
        </w:rPr>
        <w:t xml:space="preserve">, as well as </w:t>
      </w:r>
      <w:r w:rsidR="005D26EA">
        <w:rPr>
          <w:rFonts w:asciiTheme="minorHAnsi" w:hAnsiTheme="minorHAnsi"/>
          <w:sz w:val="22"/>
          <w:szCs w:val="22"/>
        </w:rPr>
        <w:lastRenderedPageBreak/>
        <w:t>one-on-one family interviews with families who have completed treatment</w:t>
      </w:r>
      <w:r w:rsidR="00E0397B">
        <w:rPr>
          <w:rFonts w:asciiTheme="minorHAnsi" w:hAnsiTheme="minorHAnsi"/>
          <w:sz w:val="22"/>
          <w:szCs w:val="22"/>
        </w:rPr>
        <w:t xml:space="preserve">. </w:t>
      </w:r>
      <w:r w:rsidRPr="00EE3BF5" w:rsidR="00616F42">
        <w:rPr>
          <w:rFonts w:asciiTheme="minorHAnsi" w:hAnsiTheme="minorHAnsi"/>
          <w:sz w:val="22"/>
          <w:szCs w:val="22"/>
        </w:rPr>
        <w:t xml:space="preserve">A crosswalk of the data to be collected and the </w:t>
      </w:r>
      <w:r w:rsidR="005D26EA">
        <w:rPr>
          <w:rFonts w:asciiTheme="minorHAnsi" w:hAnsiTheme="minorHAnsi"/>
          <w:sz w:val="22"/>
          <w:szCs w:val="22"/>
        </w:rPr>
        <w:t xml:space="preserve">site visits </w:t>
      </w:r>
      <w:r w:rsidRPr="00EE3BF5" w:rsidR="00616F42">
        <w:rPr>
          <w:rFonts w:asciiTheme="minorHAnsi" w:hAnsiTheme="minorHAnsi"/>
          <w:sz w:val="22"/>
          <w:szCs w:val="22"/>
        </w:rPr>
        <w:t xml:space="preserve">is presented in </w:t>
      </w:r>
      <w:r w:rsidR="00616F42">
        <w:rPr>
          <w:rFonts w:asciiTheme="minorHAnsi" w:hAnsiTheme="minorHAnsi"/>
          <w:sz w:val="22"/>
          <w:szCs w:val="22"/>
        </w:rPr>
        <w:t>table</w:t>
      </w:r>
      <w:r w:rsidR="004A129B">
        <w:rPr>
          <w:rFonts w:asciiTheme="minorHAnsi" w:hAnsiTheme="minorHAnsi"/>
          <w:sz w:val="22"/>
          <w:szCs w:val="22"/>
        </w:rPr>
        <w:t xml:space="preserve"> A1</w:t>
      </w:r>
      <w:r w:rsidR="00616F42">
        <w:rPr>
          <w:rFonts w:asciiTheme="minorHAnsi" w:hAnsiTheme="minorHAnsi"/>
          <w:sz w:val="22"/>
          <w:szCs w:val="22"/>
        </w:rPr>
        <w:t xml:space="preserve"> below</w:t>
      </w:r>
      <w:r w:rsidR="00265F59">
        <w:rPr>
          <w:rFonts w:asciiTheme="minorHAnsi" w:hAnsiTheme="minorHAnsi"/>
          <w:sz w:val="22"/>
          <w:szCs w:val="22"/>
        </w:rPr>
        <w:t xml:space="preserve">. </w:t>
      </w:r>
      <w:r w:rsidR="00616F42">
        <w:rPr>
          <w:rFonts w:asciiTheme="minorHAnsi" w:hAnsiTheme="minorHAnsi"/>
          <w:sz w:val="22"/>
          <w:szCs w:val="22"/>
        </w:rPr>
        <w:t xml:space="preserve">The table </w:t>
      </w:r>
      <w:r w:rsidRPr="00EE3BF5" w:rsidR="00616F42">
        <w:rPr>
          <w:rFonts w:asciiTheme="minorHAnsi" w:hAnsiTheme="minorHAnsi"/>
          <w:sz w:val="22"/>
          <w:szCs w:val="22"/>
        </w:rPr>
        <w:t>also outlines the data collection group, timing, respondents, and type of data collection</w:t>
      </w:r>
      <w:r w:rsidR="00616F42">
        <w:rPr>
          <w:rFonts w:asciiTheme="minorHAnsi" w:hAnsiTheme="minorHAnsi"/>
          <w:sz w:val="22"/>
          <w:szCs w:val="22"/>
        </w:rPr>
        <w:t xml:space="preserve"> for each instrument. </w:t>
      </w:r>
    </w:p>
    <w:p w:rsidRPr="001D125D" w:rsidR="0001598A" w:rsidRDefault="0001598A" w14:paraId="0F304B98" w14:textId="77777777">
      <w:pPr>
        <w:pStyle w:val="BodyTextFirstIndent"/>
        <w:ind w:firstLine="0"/>
        <w:rPr>
          <w:rFonts w:asciiTheme="minorHAnsi" w:hAnsiTheme="minorHAnsi" w:cstheme="minorHAnsi"/>
          <w:sz w:val="22"/>
          <w:szCs w:val="22"/>
        </w:rPr>
      </w:pPr>
    </w:p>
    <w:p w:rsidRPr="004867C9" w:rsidR="0001598A" w:rsidP="001F25ED" w:rsidRDefault="0001598A" w14:paraId="6A1B0B8F" w14:textId="7F647A60">
      <w:pPr>
        <w:spacing w:line="240" w:lineRule="auto"/>
        <w:contextualSpacing/>
        <w:rPr>
          <w:rFonts w:eastAsia="Lato" w:cstheme="minorHAnsi"/>
        </w:rPr>
      </w:pPr>
      <w:r w:rsidRPr="004867C9">
        <w:rPr>
          <w:rFonts w:eastAsia="Lato" w:cstheme="minorHAnsi"/>
          <w:i/>
          <w:iCs/>
        </w:rPr>
        <w:t>Interviews with administrators</w:t>
      </w:r>
      <w:r w:rsidRPr="004867C9" w:rsidR="00B674DE">
        <w:rPr>
          <w:rFonts w:eastAsia="Lato" w:cstheme="minorHAnsi"/>
          <w:i/>
          <w:iCs/>
        </w:rPr>
        <w:t xml:space="preserve">, </w:t>
      </w:r>
      <w:r w:rsidRPr="004867C9">
        <w:rPr>
          <w:rFonts w:eastAsia="Lato" w:cstheme="minorHAnsi"/>
          <w:i/>
          <w:iCs/>
        </w:rPr>
        <w:t>staff, health providers, judicial stakeholders and families:</w:t>
      </w:r>
      <w:r w:rsidRPr="004867C9">
        <w:rPr>
          <w:rFonts w:eastAsia="Lato" w:cstheme="minorHAnsi"/>
        </w:rPr>
        <w:t xml:space="preserve"> The study includes interviews to gather and synthesize stakeholder</w:t>
      </w:r>
      <w:r w:rsidRPr="004867C9" w:rsidR="00A24CEE">
        <w:rPr>
          <w:rFonts w:eastAsia="Lato" w:cstheme="minorHAnsi"/>
        </w:rPr>
        <w:t>s’</w:t>
      </w:r>
      <w:r w:rsidRPr="004867C9">
        <w:rPr>
          <w:rFonts w:eastAsia="Lato" w:cstheme="minorHAnsi"/>
        </w:rPr>
        <w:t xml:space="preserve"> </w:t>
      </w:r>
      <w:r w:rsidRPr="004867C9" w:rsidR="001D7306">
        <w:rPr>
          <w:rFonts w:eastAsia="Lato" w:cstheme="minorHAnsi"/>
        </w:rPr>
        <w:t>perspective</w:t>
      </w:r>
      <w:r w:rsidRPr="004867C9" w:rsidR="00A24CEE">
        <w:rPr>
          <w:rFonts w:eastAsia="Lato" w:cstheme="minorHAnsi"/>
        </w:rPr>
        <w:t>s</w:t>
      </w:r>
      <w:r w:rsidRPr="004867C9" w:rsidR="001D7306">
        <w:rPr>
          <w:rFonts w:eastAsia="Lato" w:cstheme="minorHAnsi"/>
        </w:rPr>
        <w:t xml:space="preserve"> </w:t>
      </w:r>
      <w:r w:rsidRPr="004867C9">
        <w:rPr>
          <w:rFonts w:eastAsia="Lato" w:cstheme="minorHAnsi"/>
        </w:rPr>
        <w:t>on the Project Connect program</w:t>
      </w:r>
      <w:r w:rsidRPr="004867C9" w:rsidR="00FE14AC">
        <w:rPr>
          <w:rFonts w:eastAsia="Lato" w:cstheme="minorHAnsi"/>
        </w:rPr>
        <w:t xml:space="preserve"> and </w:t>
      </w:r>
      <w:r w:rsidRPr="004867C9" w:rsidR="001D7306">
        <w:rPr>
          <w:rFonts w:eastAsia="Lato" w:cstheme="minorHAnsi"/>
        </w:rPr>
        <w:t>on services as usual</w:t>
      </w:r>
      <w:r w:rsidRPr="004867C9">
        <w:rPr>
          <w:rFonts w:eastAsia="Lato" w:cstheme="minorHAnsi"/>
        </w:rPr>
        <w:t>.</w:t>
      </w:r>
      <w:r w:rsidRPr="004867C9" w:rsidR="00A24CEE">
        <w:rPr>
          <w:rFonts w:eastAsia="Lato" w:cstheme="minorHAnsi"/>
        </w:rPr>
        <w:t xml:space="preserve"> Interviews with administrators</w:t>
      </w:r>
      <w:r w:rsidRPr="004867C9" w:rsidR="00737B96">
        <w:rPr>
          <w:rFonts w:eastAsia="Lato" w:cstheme="minorHAnsi"/>
        </w:rPr>
        <w:t xml:space="preserve"> and </w:t>
      </w:r>
      <w:r w:rsidRPr="004867C9" w:rsidR="00A24CEE">
        <w:rPr>
          <w:rFonts w:eastAsia="Lato" w:cstheme="minorHAnsi"/>
        </w:rPr>
        <w:t>staff</w:t>
      </w:r>
      <w:r w:rsidRPr="004867C9" w:rsidR="00737B96">
        <w:rPr>
          <w:rFonts w:eastAsia="Lato" w:cstheme="minorHAnsi"/>
        </w:rPr>
        <w:t xml:space="preserve"> will focus on the referral process, agency procedures, service provision, and the service context. Interviews with</w:t>
      </w:r>
      <w:r w:rsidRPr="004867C9" w:rsidR="00A24CEE">
        <w:rPr>
          <w:rFonts w:eastAsia="Lato" w:cstheme="minorHAnsi"/>
        </w:rPr>
        <w:t xml:space="preserve"> health providers and judicial stakeholders will focus on</w:t>
      </w:r>
      <w:r w:rsidRPr="004867C9">
        <w:rPr>
          <w:rFonts w:eastAsia="Lato" w:cstheme="minorHAnsi"/>
        </w:rPr>
        <w:t xml:space="preserve"> </w:t>
      </w:r>
      <w:r w:rsidRPr="004867C9" w:rsidR="00737B96">
        <w:rPr>
          <w:rFonts w:eastAsia="Lato" w:cstheme="minorHAnsi"/>
        </w:rPr>
        <w:t>court procedures, service provision, and policies and system responses to substance use.</w:t>
      </w:r>
      <w:r w:rsidRPr="004867C9">
        <w:rPr>
          <w:rFonts w:eastAsia="Lato" w:cstheme="minorHAnsi"/>
        </w:rPr>
        <w:t xml:space="preserve"> Interviews with</w:t>
      </w:r>
      <w:r w:rsidRPr="004867C9" w:rsidR="003645CC">
        <w:rPr>
          <w:rFonts w:eastAsia="Lato" w:cstheme="minorHAnsi"/>
        </w:rPr>
        <w:t xml:space="preserve"> a small number of</w:t>
      </w:r>
      <w:r w:rsidRPr="004867C9">
        <w:rPr>
          <w:rFonts w:eastAsia="Lato" w:cstheme="minorHAnsi"/>
        </w:rPr>
        <w:t xml:space="preserve"> families </w:t>
      </w:r>
      <w:r w:rsidRPr="004867C9" w:rsidR="001D7306">
        <w:rPr>
          <w:rFonts w:eastAsia="Lato" w:cstheme="minorHAnsi"/>
        </w:rPr>
        <w:t xml:space="preserve">– including families in Project Connect and families similarly involved with DCYF but receiving services as usual – will </w:t>
      </w:r>
      <w:r w:rsidRPr="004867C9" w:rsidR="0040792B">
        <w:rPr>
          <w:rFonts w:eastAsia="Lato" w:cstheme="minorHAnsi"/>
        </w:rPr>
        <w:t xml:space="preserve">occur toward the end of the study and </w:t>
      </w:r>
      <w:r w:rsidRPr="004867C9" w:rsidR="001D7306">
        <w:rPr>
          <w:rFonts w:eastAsia="Lato" w:cstheme="minorHAnsi"/>
        </w:rPr>
        <w:t xml:space="preserve">focus on </w:t>
      </w:r>
      <w:r w:rsidRPr="001F25ED" w:rsidR="0040792B">
        <w:rPr>
          <w:rFonts w:eastAsia="Lato" w:cstheme="minorHAnsi"/>
        </w:rPr>
        <w:t xml:space="preserve">families’ </w:t>
      </w:r>
      <w:r w:rsidRPr="001F25ED" w:rsidR="003645CC">
        <w:rPr>
          <w:rFonts w:eastAsia="Lato" w:cstheme="minorHAnsi"/>
        </w:rPr>
        <w:t xml:space="preserve">personal </w:t>
      </w:r>
      <w:r w:rsidRPr="001F25ED" w:rsidR="0040792B">
        <w:rPr>
          <w:rFonts w:eastAsia="Lato" w:cstheme="minorHAnsi"/>
        </w:rPr>
        <w:t xml:space="preserve">experiences with </w:t>
      </w:r>
      <w:r w:rsidRPr="001F25ED" w:rsidR="003645CC">
        <w:rPr>
          <w:rFonts w:eastAsia="Lato" w:cstheme="minorHAnsi"/>
        </w:rPr>
        <w:t xml:space="preserve">DCYF and </w:t>
      </w:r>
      <w:r w:rsidRPr="001F25ED" w:rsidR="0040792B">
        <w:rPr>
          <w:rFonts w:eastAsia="Lato" w:cstheme="minorHAnsi"/>
        </w:rPr>
        <w:t xml:space="preserve">substance use treatment services, </w:t>
      </w:r>
      <w:r w:rsidR="00A93CB5">
        <w:rPr>
          <w:rFonts w:eastAsia="Lato" w:cstheme="minorHAnsi"/>
        </w:rPr>
        <w:t>as well as</w:t>
      </w:r>
      <w:r w:rsidRPr="001F25ED" w:rsidR="00A93CB5">
        <w:rPr>
          <w:rFonts w:eastAsia="Lato" w:cstheme="minorHAnsi"/>
        </w:rPr>
        <w:t xml:space="preserve"> </w:t>
      </w:r>
      <w:r w:rsidRPr="001F25ED" w:rsidR="00A24CEE">
        <w:rPr>
          <w:rFonts w:eastAsia="Lato" w:cstheme="minorHAnsi"/>
        </w:rPr>
        <w:t>how services affected their lives</w:t>
      </w:r>
      <w:r w:rsidRPr="001F25ED" w:rsidR="001D125D">
        <w:rPr>
          <w:rFonts w:eastAsia="Lato" w:cstheme="minorHAnsi"/>
        </w:rPr>
        <w:t xml:space="preserve"> and their</w:t>
      </w:r>
      <w:r w:rsidRPr="001F25ED" w:rsidR="0040792B">
        <w:rPr>
          <w:rFonts w:eastAsia="Lato" w:cstheme="minorHAnsi"/>
        </w:rPr>
        <w:t xml:space="preserve"> families.</w:t>
      </w:r>
    </w:p>
    <w:p w:rsidRPr="00246C2D" w:rsidR="0001598A" w:rsidP="001F25ED" w:rsidRDefault="0001598A" w14:paraId="2A975F4B" w14:textId="77777777">
      <w:pPr>
        <w:spacing w:line="240" w:lineRule="auto"/>
        <w:contextualSpacing/>
        <w:rPr>
          <w:rFonts w:eastAsia="Lato" w:cstheme="minorHAnsi"/>
        </w:rPr>
      </w:pPr>
    </w:p>
    <w:p w:rsidR="00B628A8" w:rsidP="001F25ED" w:rsidRDefault="0001598A" w14:paraId="64D7EED7" w14:textId="643755CB">
      <w:pPr>
        <w:spacing w:line="240" w:lineRule="auto"/>
        <w:rPr>
          <w:rFonts w:eastAsia="Lato" w:cstheme="minorHAnsi"/>
        </w:rPr>
      </w:pPr>
      <w:r w:rsidRPr="00246C2D">
        <w:rPr>
          <w:rFonts w:eastAsia="Lato" w:cstheme="minorHAnsi"/>
          <w:i/>
          <w:iCs/>
        </w:rPr>
        <w:t xml:space="preserve">Focus groups with program </w:t>
      </w:r>
      <w:r w:rsidRPr="00246C2D" w:rsidR="00B674DE">
        <w:rPr>
          <w:rFonts w:eastAsia="Lato" w:cstheme="minorHAnsi"/>
          <w:i/>
          <w:iCs/>
        </w:rPr>
        <w:t>staff and families</w:t>
      </w:r>
      <w:r w:rsidRPr="00246C2D">
        <w:rPr>
          <w:rFonts w:eastAsia="Lato" w:cstheme="minorHAnsi"/>
        </w:rPr>
        <w:t xml:space="preserve">: The study </w:t>
      </w:r>
      <w:r w:rsidR="0040792B">
        <w:rPr>
          <w:rFonts w:eastAsia="Lato" w:cstheme="minorHAnsi"/>
        </w:rPr>
        <w:t>will also</w:t>
      </w:r>
      <w:r w:rsidRPr="00246C2D">
        <w:rPr>
          <w:rFonts w:eastAsia="Lato" w:cstheme="minorHAnsi"/>
        </w:rPr>
        <w:t xml:space="preserve"> include</w:t>
      </w:r>
      <w:r w:rsidR="0040792B">
        <w:rPr>
          <w:rFonts w:eastAsia="Lato" w:cstheme="minorHAnsi"/>
        </w:rPr>
        <w:t xml:space="preserve"> </w:t>
      </w:r>
      <w:r w:rsidRPr="00246C2D">
        <w:rPr>
          <w:rFonts w:eastAsia="Lato" w:cstheme="minorHAnsi"/>
        </w:rPr>
        <w:t xml:space="preserve">focus groups with program </w:t>
      </w:r>
      <w:r w:rsidR="001D7306">
        <w:rPr>
          <w:rFonts w:eastAsia="Lato" w:cstheme="minorHAnsi"/>
        </w:rPr>
        <w:t>staff</w:t>
      </w:r>
      <w:r w:rsidR="00A93CB5">
        <w:rPr>
          <w:rFonts w:eastAsia="Lato" w:cstheme="minorHAnsi"/>
        </w:rPr>
        <w:t>,</w:t>
      </w:r>
      <w:r w:rsidR="001D7306">
        <w:rPr>
          <w:rFonts w:eastAsia="Lato" w:cstheme="minorHAnsi"/>
        </w:rPr>
        <w:t xml:space="preserve"> </w:t>
      </w:r>
      <w:r w:rsidR="00A93CB5">
        <w:rPr>
          <w:rFonts w:eastAsia="Lato" w:cstheme="minorHAnsi"/>
        </w:rPr>
        <w:t xml:space="preserve">as well as </w:t>
      </w:r>
      <w:r w:rsidR="001D7306">
        <w:rPr>
          <w:rFonts w:eastAsia="Lato" w:cstheme="minorHAnsi"/>
        </w:rPr>
        <w:t>separate focus groups with families participating in Project Connect and with families receiving services as usual</w:t>
      </w:r>
      <w:r w:rsidR="00265F59">
        <w:rPr>
          <w:rFonts w:eastAsia="Lato" w:cstheme="minorHAnsi"/>
        </w:rPr>
        <w:t xml:space="preserve">. </w:t>
      </w:r>
      <w:r w:rsidR="001D125D">
        <w:rPr>
          <w:rFonts w:eastAsia="Lato" w:cstheme="minorHAnsi"/>
        </w:rPr>
        <w:t xml:space="preserve">Different from the goal of one-on-one interviews, the focus group design creates </w:t>
      </w:r>
      <w:r w:rsidRPr="006B22DD" w:rsidR="001D125D">
        <w:rPr>
          <w:rFonts w:eastAsia="Lato" w:cstheme="minorHAnsi"/>
        </w:rPr>
        <w:t>opportunities for group-level insights as participants reflect together about services, challenges, and recommendations, and is an efficient way to gather multiple perspectives at one time</w:t>
      </w:r>
      <w:r w:rsidR="00265F59">
        <w:rPr>
          <w:rFonts w:eastAsia="Lato" w:cstheme="minorHAnsi"/>
        </w:rPr>
        <w:t xml:space="preserve">. </w:t>
      </w:r>
      <w:r w:rsidR="0040792B">
        <w:rPr>
          <w:rFonts w:eastAsia="Lato" w:cstheme="minorHAnsi"/>
        </w:rPr>
        <w:t>The focus group</w:t>
      </w:r>
      <w:r w:rsidR="00737B96">
        <w:rPr>
          <w:rFonts w:eastAsia="Lato" w:cstheme="minorHAnsi"/>
        </w:rPr>
        <w:t>s</w:t>
      </w:r>
      <w:r w:rsidR="003645CC">
        <w:rPr>
          <w:rFonts w:eastAsia="Lato" w:cstheme="minorHAnsi"/>
        </w:rPr>
        <w:t xml:space="preserve"> with program staff will</w:t>
      </w:r>
      <w:r w:rsidR="001D125D">
        <w:rPr>
          <w:rFonts w:eastAsia="Lato" w:cstheme="minorHAnsi"/>
        </w:rPr>
        <w:t xml:space="preserve"> focus o</w:t>
      </w:r>
      <w:r w:rsidR="00737B96">
        <w:rPr>
          <w:rFonts w:eastAsia="Lato" w:cstheme="minorHAnsi"/>
        </w:rPr>
        <w:t>n program elements and goals, family needs and engagement, and the policy and state service context.</w:t>
      </w:r>
      <w:r w:rsidR="0040792B">
        <w:rPr>
          <w:rFonts w:eastAsia="Lato" w:cstheme="minorHAnsi"/>
        </w:rPr>
        <w:t xml:space="preserve"> </w:t>
      </w:r>
      <w:r w:rsidR="003645CC">
        <w:rPr>
          <w:rFonts w:eastAsia="Lato" w:cstheme="minorHAnsi"/>
        </w:rPr>
        <w:t>Unlike</w:t>
      </w:r>
      <w:r w:rsidRPr="0040792B" w:rsidR="0040792B">
        <w:rPr>
          <w:rFonts w:eastAsia="Lato" w:cstheme="minorHAnsi"/>
        </w:rPr>
        <w:t xml:space="preserve"> the one-on-one interviews with </w:t>
      </w:r>
      <w:r w:rsidR="0040792B">
        <w:rPr>
          <w:rFonts w:eastAsia="Lato" w:cstheme="minorHAnsi"/>
        </w:rPr>
        <w:t>families</w:t>
      </w:r>
      <w:r w:rsidRPr="0040792B" w:rsidR="0040792B">
        <w:rPr>
          <w:rFonts w:eastAsia="Lato" w:cstheme="minorHAnsi"/>
        </w:rPr>
        <w:t xml:space="preserve"> described above, the focus groups </w:t>
      </w:r>
      <w:r w:rsidR="003645CC">
        <w:rPr>
          <w:rFonts w:eastAsia="Lato" w:cstheme="minorHAnsi"/>
        </w:rPr>
        <w:t xml:space="preserve">with families </w:t>
      </w:r>
      <w:r w:rsidRPr="0040792B" w:rsidR="0040792B">
        <w:rPr>
          <w:rFonts w:eastAsia="Lato" w:cstheme="minorHAnsi"/>
        </w:rPr>
        <w:t xml:space="preserve">will occur earlier in the study and focus on participants’ general </w:t>
      </w:r>
      <w:r w:rsidR="003645CC">
        <w:rPr>
          <w:rFonts w:eastAsia="Lato" w:cstheme="minorHAnsi"/>
        </w:rPr>
        <w:t>opinions</w:t>
      </w:r>
      <w:r w:rsidRPr="0040792B" w:rsidR="0040792B">
        <w:rPr>
          <w:rFonts w:eastAsia="Lato" w:cstheme="minorHAnsi"/>
        </w:rPr>
        <w:t xml:space="preserve"> about </w:t>
      </w:r>
      <w:r w:rsidR="003645CC">
        <w:rPr>
          <w:rFonts w:eastAsia="Lato" w:cstheme="minorHAnsi"/>
        </w:rPr>
        <w:t xml:space="preserve">how </w:t>
      </w:r>
      <w:r w:rsidRPr="0040792B" w:rsidR="0040792B">
        <w:rPr>
          <w:rFonts w:eastAsia="Lato" w:cstheme="minorHAnsi"/>
        </w:rPr>
        <w:t xml:space="preserve">substance use treatment programs and services </w:t>
      </w:r>
      <w:r w:rsidR="003645CC">
        <w:rPr>
          <w:rFonts w:eastAsia="Lato" w:cstheme="minorHAnsi"/>
        </w:rPr>
        <w:t>work</w:t>
      </w:r>
      <w:r w:rsidRPr="0040792B" w:rsidR="0040792B">
        <w:rPr>
          <w:rFonts w:eastAsia="Lato" w:cstheme="minorHAnsi"/>
        </w:rPr>
        <w:t xml:space="preserve"> in Rhode Island</w:t>
      </w:r>
      <w:r w:rsidR="0052140D">
        <w:rPr>
          <w:rFonts w:eastAsia="Lato" w:cstheme="minorHAnsi"/>
        </w:rPr>
        <w:t>.</w:t>
      </w:r>
      <w:r w:rsidRPr="0040792B" w:rsidR="0040792B">
        <w:rPr>
          <w:rFonts w:eastAsia="Lato" w:cstheme="minorHAnsi"/>
        </w:rPr>
        <w:t xml:space="preserve"> </w:t>
      </w:r>
      <w:r w:rsidR="0052140D">
        <w:rPr>
          <w:rFonts w:eastAsia="Lato" w:cstheme="minorHAnsi"/>
        </w:rPr>
        <w:t>The focus groups will also</w:t>
      </w:r>
      <w:r w:rsidRPr="0040792B" w:rsidR="0040792B">
        <w:rPr>
          <w:rFonts w:eastAsia="Lato" w:cstheme="minorHAnsi"/>
        </w:rPr>
        <w:t xml:space="preserve"> generate discussion about opportunities and challenges of the current system. </w:t>
      </w:r>
    </w:p>
    <w:p w:rsidR="00B628A8" w:rsidP="00B628A8" w:rsidRDefault="00B628A8" w14:paraId="3DCF9E0E" w14:textId="2E9254C3">
      <w:pPr>
        <w:spacing w:line="240" w:lineRule="auto"/>
        <w:contextualSpacing/>
        <w:rPr>
          <w:rFonts w:eastAsia="Lato" w:cstheme="minorHAnsi"/>
        </w:rPr>
      </w:pPr>
      <w:r>
        <w:rPr>
          <w:rFonts w:eastAsia="Lato" w:cstheme="minorHAnsi"/>
        </w:rPr>
        <w:t>The</w:t>
      </w:r>
      <w:r w:rsidR="000D0B1B">
        <w:rPr>
          <w:rFonts w:eastAsia="Lato" w:cstheme="minorHAnsi"/>
        </w:rPr>
        <w:t xml:space="preserve"> purposive sampling</w:t>
      </w:r>
      <w:r>
        <w:rPr>
          <w:rFonts w:eastAsia="Lato" w:cstheme="minorHAnsi"/>
        </w:rPr>
        <w:t xml:space="preserve"> design is limited in that it will not capture every potential stakeholder and each stakeholder’s participation is voluntary – meaning administrators, staff, and families may decline an interview, or may not be available to take part in a focus group. </w:t>
      </w:r>
      <w:r w:rsidR="00CE2B7B">
        <w:rPr>
          <w:rFonts w:eastAsia="Lato" w:cstheme="minorHAnsi"/>
        </w:rPr>
        <w:t xml:space="preserve">As noted in Supporting Statement B, the </w:t>
      </w:r>
      <w:r w:rsidRPr="004E1AC4" w:rsidR="002062D4">
        <w:rPr>
          <w:rFonts w:eastAsia="Lato" w:cstheme="minorHAnsi"/>
        </w:rPr>
        <w:t xml:space="preserve"> results</w:t>
      </w:r>
      <w:r w:rsidR="00CE2B7B">
        <w:rPr>
          <w:rFonts w:eastAsia="Lato" w:cstheme="minorHAnsi"/>
        </w:rPr>
        <w:t xml:space="preserve"> </w:t>
      </w:r>
      <w:r w:rsidRPr="004E1AC4" w:rsidR="002062D4">
        <w:rPr>
          <w:rFonts w:eastAsia="Lato" w:cstheme="minorHAnsi"/>
        </w:rPr>
        <w:t xml:space="preserve">are not designed to be representative of or </w:t>
      </w:r>
      <w:r w:rsidRPr="004E1AC4" w:rsidR="00383441">
        <w:rPr>
          <w:rFonts w:eastAsia="Lato" w:cstheme="minorHAnsi"/>
        </w:rPr>
        <w:t>generalizable</w:t>
      </w:r>
      <w:r w:rsidRPr="004E1AC4" w:rsidR="002062D4">
        <w:rPr>
          <w:rFonts w:eastAsia="Lato" w:cstheme="minorHAnsi"/>
        </w:rPr>
        <w:t xml:space="preserve"> to </w:t>
      </w:r>
      <w:r w:rsidR="00083C03">
        <w:rPr>
          <w:rFonts w:eastAsia="Lato" w:cstheme="minorHAnsi"/>
        </w:rPr>
        <w:t xml:space="preserve">all families </w:t>
      </w:r>
      <w:r w:rsidR="00AF5B03">
        <w:rPr>
          <w:rFonts w:eastAsia="Lato" w:cstheme="minorHAnsi"/>
        </w:rPr>
        <w:t>or providers</w:t>
      </w:r>
      <w:r w:rsidRPr="004E1AC4" w:rsidR="002062D4">
        <w:rPr>
          <w:rFonts w:eastAsia="Lato" w:cstheme="minorHAnsi"/>
        </w:rPr>
        <w:t>, but are intended to reflect variation in stakeholders’ experiences</w:t>
      </w:r>
      <w:r w:rsidR="00265F59">
        <w:rPr>
          <w:rFonts w:eastAsia="Lato" w:cstheme="minorHAnsi"/>
        </w:rPr>
        <w:t xml:space="preserve">. </w:t>
      </w:r>
      <w:r w:rsidR="005A6269">
        <w:rPr>
          <w:rFonts w:eastAsia="Lato" w:cstheme="minorHAnsi"/>
        </w:rPr>
        <w:t xml:space="preserve"> </w:t>
      </w:r>
    </w:p>
    <w:p w:rsidRPr="00A810B5" w:rsidR="004A129B" w:rsidP="00911688" w:rsidRDefault="004A129B" w14:paraId="4F71EFCE" w14:textId="0EFB6AB5">
      <w:pPr>
        <w:pStyle w:val="BodyTextFirstIndent"/>
        <w:ind w:hanging="540"/>
        <w:rPr>
          <w:rFonts w:asciiTheme="minorHAnsi" w:hAnsiTheme="minorHAnsi"/>
          <w:b/>
          <w:bCs/>
          <w:sz w:val="22"/>
          <w:szCs w:val="22"/>
        </w:rPr>
      </w:pPr>
      <w:r w:rsidRPr="00A810B5">
        <w:rPr>
          <w:rFonts w:asciiTheme="minorHAnsi" w:hAnsiTheme="minorHAnsi"/>
          <w:b/>
          <w:bCs/>
          <w:sz w:val="22"/>
          <w:szCs w:val="22"/>
        </w:rPr>
        <w:t>Table A1</w:t>
      </w:r>
      <w:r w:rsidR="00987409">
        <w:rPr>
          <w:rFonts w:asciiTheme="minorHAnsi" w:hAnsiTheme="minorHAnsi"/>
          <w:b/>
          <w:bCs/>
          <w:sz w:val="22"/>
          <w:szCs w:val="22"/>
        </w:rPr>
        <w:t>.</w:t>
      </w:r>
    </w:p>
    <w:tbl>
      <w:tblPr>
        <w:tblStyle w:val="TableGrid"/>
        <w:tblW w:w="10080" w:type="dxa"/>
        <w:tblInd w:w="-545" w:type="dxa"/>
        <w:tblLayout w:type="fixed"/>
        <w:tblLook w:val="04A0" w:firstRow="1" w:lastRow="0" w:firstColumn="1" w:lastColumn="0" w:noHBand="0" w:noVBand="1"/>
      </w:tblPr>
      <w:tblGrid>
        <w:gridCol w:w="1350"/>
        <w:gridCol w:w="5940"/>
        <w:gridCol w:w="1710"/>
        <w:gridCol w:w="1080"/>
      </w:tblGrid>
      <w:tr w:rsidRPr="009139B3" w:rsidR="005D26EA" w:rsidTr="7C3A0620" w14:paraId="7A08A530" w14:textId="6C8519D0">
        <w:tc>
          <w:tcPr>
            <w:tcW w:w="1350" w:type="dxa"/>
            <w:shd w:val="clear" w:color="auto" w:fill="D9D9D9" w:themeFill="background1" w:themeFillShade="D9"/>
          </w:tcPr>
          <w:p w:rsidRPr="009139B3" w:rsidR="005D26EA" w:rsidP="001F74C8" w:rsidRDefault="005D26EA" w14:paraId="27BC6F15" w14:textId="7860384B">
            <w:pPr>
              <w:rPr>
                <w:rFonts w:cstheme="minorHAnsi"/>
                <w:i/>
              </w:rPr>
            </w:pPr>
            <w:r w:rsidRPr="009139B3">
              <w:rPr>
                <w:rFonts w:cstheme="minorHAnsi"/>
                <w:i/>
              </w:rPr>
              <w:t>Instruments</w:t>
            </w:r>
          </w:p>
        </w:tc>
        <w:tc>
          <w:tcPr>
            <w:tcW w:w="5940" w:type="dxa"/>
            <w:shd w:val="clear" w:color="auto" w:fill="D9D9D9" w:themeFill="background1" w:themeFillShade="D9"/>
          </w:tcPr>
          <w:p w:rsidRPr="009139B3" w:rsidR="005D26EA" w:rsidP="001F74C8" w:rsidRDefault="005D26EA" w14:paraId="02FE35A0" w14:textId="77777777">
            <w:pPr>
              <w:rPr>
                <w:rFonts w:cstheme="minorHAnsi"/>
                <w:i/>
              </w:rPr>
            </w:pPr>
            <w:r w:rsidRPr="009139B3">
              <w:rPr>
                <w:rFonts w:cstheme="minorHAnsi"/>
                <w:i/>
              </w:rPr>
              <w:t>Respondent, Content, Purpose of Collection</w:t>
            </w:r>
          </w:p>
        </w:tc>
        <w:tc>
          <w:tcPr>
            <w:tcW w:w="1710" w:type="dxa"/>
            <w:shd w:val="clear" w:color="auto" w:fill="D9D9D9" w:themeFill="background1" w:themeFillShade="D9"/>
          </w:tcPr>
          <w:p w:rsidRPr="009139B3" w:rsidR="005D26EA" w:rsidP="001F74C8" w:rsidRDefault="005D26EA" w14:paraId="6D5BE90E" w14:textId="77777777">
            <w:pPr>
              <w:rPr>
                <w:rFonts w:cstheme="minorHAnsi"/>
                <w:i/>
              </w:rPr>
            </w:pPr>
            <w:r w:rsidRPr="009139B3">
              <w:rPr>
                <w:rFonts w:cstheme="minorHAnsi"/>
                <w:i/>
              </w:rPr>
              <w:t>Mode and Duration</w:t>
            </w:r>
          </w:p>
        </w:tc>
        <w:tc>
          <w:tcPr>
            <w:tcW w:w="1080" w:type="dxa"/>
            <w:shd w:val="clear" w:color="auto" w:fill="D9D9D9" w:themeFill="background1" w:themeFillShade="D9"/>
          </w:tcPr>
          <w:p w:rsidRPr="009139B3" w:rsidR="005D26EA" w:rsidP="001F74C8" w:rsidRDefault="005D26EA" w14:paraId="493C3706" w14:textId="1FA2203A">
            <w:pPr>
              <w:rPr>
                <w:rFonts w:cstheme="minorHAnsi"/>
                <w:i/>
              </w:rPr>
            </w:pPr>
            <w:r>
              <w:rPr>
                <w:rFonts w:cstheme="minorHAnsi"/>
                <w:i/>
              </w:rPr>
              <w:t>Site Visit</w:t>
            </w:r>
          </w:p>
        </w:tc>
      </w:tr>
      <w:tr w:rsidRPr="009139B3" w:rsidR="005D26EA" w:rsidTr="7C3A0620" w14:paraId="501EEB21" w14:textId="2617C1C4">
        <w:tc>
          <w:tcPr>
            <w:tcW w:w="1350" w:type="dxa"/>
          </w:tcPr>
          <w:p w:rsidR="005D26EA" w:rsidP="001F74C8" w:rsidRDefault="005D26EA" w14:paraId="3BB55DD9" w14:textId="620FF431">
            <w:pPr>
              <w:rPr>
                <w:rFonts w:cstheme="minorHAnsi"/>
              </w:rPr>
            </w:pPr>
            <w:r>
              <w:rPr>
                <w:rFonts w:cstheme="minorHAnsi"/>
              </w:rPr>
              <w:t xml:space="preserve">Admin/ Staff Interview Guide </w:t>
            </w:r>
          </w:p>
          <w:p w:rsidR="005D26EA" w:rsidP="00B769BC" w:rsidRDefault="005D26EA" w14:paraId="21C0DD0D" w14:textId="7BFC47A2">
            <w:pPr>
              <w:rPr>
                <w:rFonts w:cstheme="minorHAnsi"/>
              </w:rPr>
            </w:pPr>
          </w:p>
          <w:p w:rsidRPr="00B769BC" w:rsidR="005D26EA" w:rsidP="00B769BC" w:rsidRDefault="005D26EA" w14:paraId="1854F968" w14:textId="77777777">
            <w:pPr>
              <w:jc w:val="center"/>
              <w:rPr>
                <w:rFonts w:cstheme="minorHAnsi"/>
              </w:rPr>
            </w:pPr>
          </w:p>
        </w:tc>
        <w:tc>
          <w:tcPr>
            <w:tcW w:w="5940" w:type="dxa"/>
          </w:tcPr>
          <w:p w:rsidRPr="009139B3" w:rsidR="005D26EA" w:rsidP="001F74C8" w:rsidRDefault="005D26EA" w14:paraId="5DE482D7" w14:textId="30C1F450">
            <w:pPr>
              <w:rPr>
                <w:rFonts w:cstheme="minorHAnsi"/>
              </w:rPr>
            </w:pPr>
            <w:r w:rsidRPr="009139B3">
              <w:rPr>
                <w:rFonts w:cstheme="minorHAnsi"/>
                <w:b/>
              </w:rPr>
              <w:t>Respondents</w:t>
            </w:r>
            <w:r w:rsidRPr="009139B3">
              <w:rPr>
                <w:rFonts w:cstheme="minorHAnsi"/>
              </w:rPr>
              <w:t xml:space="preserve">: </w:t>
            </w:r>
            <w:r>
              <w:rPr>
                <w:rFonts w:cstheme="minorHAnsi"/>
              </w:rPr>
              <w:t>Project Connect/DCYF Administrators</w:t>
            </w:r>
          </w:p>
          <w:p w:rsidRPr="009139B3" w:rsidR="005D26EA" w:rsidP="001F74C8" w:rsidRDefault="005D26EA" w14:paraId="227C57B6" w14:textId="77777777">
            <w:pPr>
              <w:rPr>
                <w:rFonts w:cstheme="minorHAnsi"/>
              </w:rPr>
            </w:pPr>
            <w:r w:rsidRPr="009139B3">
              <w:rPr>
                <w:rFonts w:cstheme="minorHAnsi"/>
                <w:b/>
              </w:rPr>
              <w:t>Content</w:t>
            </w:r>
            <w:r w:rsidRPr="009139B3">
              <w:rPr>
                <w:rFonts w:cstheme="minorHAnsi"/>
              </w:rPr>
              <w:t xml:space="preserve">: </w:t>
            </w:r>
          </w:p>
          <w:p w:rsidR="005D26EA" w:rsidP="00BA1A10" w:rsidRDefault="005D26EA" w14:paraId="173DA049" w14:textId="2C3D5C94">
            <w:pPr>
              <w:pStyle w:val="ListParagraph"/>
              <w:numPr>
                <w:ilvl w:val="0"/>
                <w:numId w:val="28"/>
              </w:numPr>
              <w:rPr>
                <w:rFonts w:cstheme="minorHAnsi"/>
              </w:rPr>
            </w:pPr>
            <w:r>
              <w:rPr>
                <w:rFonts w:cstheme="minorHAnsi"/>
              </w:rPr>
              <w:t>Background and roles/responsibilities</w:t>
            </w:r>
          </w:p>
          <w:p w:rsidR="005D26EA" w:rsidP="00BA1A10" w:rsidRDefault="005D26EA" w14:paraId="491558EE" w14:textId="59DFB1E3">
            <w:pPr>
              <w:pStyle w:val="ListParagraph"/>
              <w:numPr>
                <w:ilvl w:val="0"/>
                <w:numId w:val="28"/>
              </w:numPr>
              <w:rPr>
                <w:rFonts w:cstheme="minorHAnsi"/>
              </w:rPr>
            </w:pPr>
            <w:r>
              <w:rPr>
                <w:rFonts w:cstheme="minorHAnsi"/>
              </w:rPr>
              <w:t>The referral process</w:t>
            </w:r>
          </w:p>
          <w:p w:rsidR="005D26EA" w:rsidP="00BA1A10" w:rsidRDefault="005D26EA" w14:paraId="75B83079" w14:textId="79322D4D">
            <w:pPr>
              <w:pStyle w:val="ListParagraph"/>
              <w:numPr>
                <w:ilvl w:val="0"/>
                <w:numId w:val="28"/>
              </w:numPr>
              <w:rPr>
                <w:rFonts w:cstheme="minorHAnsi"/>
              </w:rPr>
            </w:pPr>
            <w:r>
              <w:rPr>
                <w:rFonts w:cstheme="minorHAnsi"/>
              </w:rPr>
              <w:t>Service provision/program elements</w:t>
            </w:r>
          </w:p>
          <w:p w:rsidR="005D26EA" w:rsidP="00BA1A10" w:rsidRDefault="005D26EA" w14:paraId="1500DB16" w14:textId="617243E9">
            <w:pPr>
              <w:pStyle w:val="ListParagraph"/>
              <w:numPr>
                <w:ilvl w:val="0"/>
                <w:numId w:val="28"/>
              </w:numPr>
              <w:rPr>
                <w:rFonts w:cstheme="minorHAnsi"/>
              </w:rPr>
            </w:pPr>
            <w:r>
              <w:rPr>
                <w:rFonts w:cstheme="minorHAnsi"/>
              </w:rPr>
              <w:t>Partnership with other agencies</w:t>
            </w:r>
          </w:p>
          <w:p w:rsidR="005D26EA" w:rsidP="00BA1A10" w:rsidRDefault="005D26EA" w14:paraId="77A41F01" w14:textId="53287FDB">
            <w:pPr>
              <w:pStyle w:val="ListParagraph"/>
              <w:numPr>
                <w:ilvl w:val="0"/>
                <w:numId w:val="28"/>
              </w:numPr>
              <w:rPr>
                <w:rFonts w:cstheme="minorHAnsi"/>
              </w:rPr>
            </w:pPr>
            <w:r>
              <w:rPr>
                <w:rFonts w:cstheme="minorHAnsi"/>
              </w:rPr>
              <w:t>Funding</w:t>
            </w:r>
          </w:p>
          <w:p w:rsidR="005D26EA" w:rsidP="00BA1A10" w:rsidRDefault="005D26EA" w14:paraId="75393A6B" w14:textId="3498FF7E">
            <w:pPr>
              <w:pStyle w:val="ListParagraph"/>
              <w:numPr>
                <w:ilvl w:val="0"/>
                <w:numId w:val="28"/>
              </w:numPr>
              <w:rPr>
                <w:rFonts w:cstheme="minorHAnsi"/>
              </w:rPr>
            </w:pPr>
            <w:r>
              <w:rPr>
                <w:rFonts w:cstheme="minorHAnsi"/>
              </w:rPr>
              <w:t>Data systems</w:t>
            </w:r>
          </w:p>
          <w:p w:rsidR="005D26EA" w:rsidP="00BA1A10" w:rsidRDefault="005D26EA" w14:paraId="6C8E5638" w14:textId="7AC985BE">
            <w:pPr>
              <w:pStyle w:val="ListParagraph"/>
              <w:numPr>
                <w:ilvl w:val="0"/>
                <w:numId w:val="28"/>
              </w:numPr>
              <w:rPr>
                <w:rFonts w:cstheme="minorHAnsi"/>
              </w:rPr>
            </w:pPr>
            <w:r>
              <w:rPr>
                <w:rFonts w:cstheme="minorHAnsi"/>
              </w:rPr>
              <w:t>Policy and state service context</w:t>
            </w:r>
          </w:p>
          <w:p w:rsidR="005D26EA" w:rsidP="00BA1A10" w:rsidRDefault="005D26EA" w14:paraId="201CBA45" w14:textId="6876E40B">
            <w:pPr>
              <w:pStyle w:val="ListParagraph"/>
              <w:numPr>
                <w:ilvl w:val="0"/>
                <w:numId w:val="28"/>
              </w:numPr>
              <w:rPr>
                <w:rFonts w:cstheme="minorHAnsi"/>
              </w:rPr>
            </w:pPr>
            <w:r>
              <w:rPr>
                <w:rFonts w:cstheme="minorHAnsi"/>
              </w:rPr>
              <w:t>Interactions with the courts/justice system</w:t>
            </w:r>
          </w:p>
          <w:p w:rsidRPr="00C5413F" w:rsidR="005D26EA" w:rsidP="00BA1A10" w:rsidRDefault="005D26EA" w14:paraId="34177AA6" w14:textId="1E38628A">
            <w:pPr>
              <w:pStyle w:val="ListParagraph"/>
              <w:numPr>
                <w:ilvl w:val="0"/>
                <w:numId w:val="28"/>
              </w:numPr>
              <w:rPr>
                <w:rFonts w:cstheme="minorHAnsi"/>
              </w:rPr>
            </w:pPr>
            <w:r>
              <w:rPr>
                <w:rFonts w:cstheme="minorHAnsi"/>
              </w:rPr>
              <w:t>Reflections on COVID-19</w:t>
            </w:r>
          </w:p>
          <w:p w:rsidRPr="009139B3" w:rsidR="005D26EA" w:rsidP="001F74C8" w:rsidRDefault="005D26EA" w14:paraId="323AC8B8" w14:textId="698F898B">
            <w:pPr>
              <w:rPr>
                <w:rFonts w:cstheme="minorHAnsi"/>
              </w:rPr>
            </w:pPr>
            <w:r w:rsidRPr="009139B3">
              <w:rPr>
                <w:rFonts w:cstheme="minorHAnsi"/>
                <w:b/>
              </w:rPr>
              <w:t>Purpose</w:t>
            </w:r>
            <w:r w:rsidRPr="009139B3">
              <w:rPr>
                <w:rFonts w:cstheme="minorHAnsi"/>
              </w:rPr>
              <w:t>:</w:t>
            </w:r>
            <w:r>
              <w:rPr>
                <w:rFonts w:cstheme="minorHAnsi"/>
              </w:rPr>
              <w:t xml:space="preserve"> Program administrator knowledge and perspective</w:t>
            </w:r>
          </w:p>
        </w:tc>
        <w:tc>
          <w:tcPr>
            <w:tcW w:w="1710" w:type="dxa"/>
          </w:tcPr>
          <w:p w:rsidRPr="009139B3" w:rsidR="005D26EA" w:rsidP="001F74C8" w:rsidRDefault="005D26EA" w14:paraId="1432F72A" w14:textId="33C70E27">
            <w:pPr>
              <w:rPr>
                <w:rFonts w:cstheme="minorHAnsi"/>
              </w:rPr>
            </w:pPr>
            <w:r w:rsidRPr="009139B3">
              <w:rPr>
                <w:rFonts w:cstheme="minorHAnsi"/>
                <w:b/>
              </w:rPr>
              <w:t>Mode</w:t>
            </w:r>
            <w:r w:rsidRPr="009139B3">
              <w:rPr>
                <w:rFonts w:cstheme="minorHAnsi"/>
              </w:rPr>
              <w:t xml:space="preserve">: </w:t>
            </w:r>
            <w:r>
              <w:rPr>
                <w:rFonts w:cstheme="minorHAnsi"/>
              </w:rPr>
              <w:t>in-person or virtually (i.e., phone, video)</w:t>
            </w:r>
          </w:p>
          <w:p w:rsidRPr="009139B3" w:rsidR="005D26EA" w:rsidP="001F74C8" w:rsidRDefault="005D26EA" w14:paraId="0240C234" w14:textId="77777777">
            <w:pPr>
              <w:rPr>
                <w:rFonts w:cstheme="minorHAnsi"/>
              </w:rPr>
            </w:pPr>
          </w:p>
          <w:p w:rsidRPr="009139B3" w:rsidR="005D26EA" w:rsidP="001F74C8" w:rsidRDefault="005D26EA" w14:paraId="0967045C" w14:textId="2AA384BF">
            <w:pPr>
              <w:rPr>
                <w:rFonts w:cstheme="minorHAnsi"/>
              </w:rPr>
            </w:pPr>
            <w:r w:rsidRPr="009139B3">
              <w:rPr>
                <w:rFonts w:cstheme="minorHAnsi"/>
                <w:b/>
              </w:rPr>
              <w:t>Duration</w:t>
            </w:r>
            <w:r w:rsidRPr="009139B3">
              <w:rPr>
                <w:rFonts w:cstheme="minorHAnsi"/>
              </w:rPr>
              <w:t>:</w:t>
            </w:r>
            <w:r>
              <w:rPr>
                <w:rFonts w:cstheme="minorHAnsi"/>
              </w:rPr>
              <w:t xml:space="preserve"> 1 hour</w:t>
            </w:r>
          </w:p>
        </w:tc>
        <w:tc>
          <w:tcPr>
            <w:tcW w:w="1080" w:type="dxa"/>
          </w:tcPr>
          <w:p w:rsidRPr="009139B3" w:rsidR="005D26EA" w:rsidP="001F74C8" w:rsidRDefault="005D26EA" w14:paraId="787134D9" w14:textId="43ADF943">
            <w:pPr>
              <w:rPr>
                <w:rFonts w:cstheme="minorHAnsi"/>
                <w:b/>
              </w:rPr>
            </w:pPr>
            <w:r>
              <w:rPr>
                <w:rFonts w:cstheme="minorHAnsi"/>
                <w:b/>
              </w:rPr>
              <w:t>#</w:t>
            </w:r>
            <w:r w:rsidR="002E23F3">
              <w:rPr>
                <w:rFonts w:cstheme="minorHAnsi"/>
                <w:b/>
              </w:rPr>
              <w:t>1/#</w:t>
            </w:r>
            <w:r>
              <w:rPr>
                <w:rFonts w:cstheme="minorHAnsi"/>
                <w:b/>
              </w:rPr>
              <w:t>5</w:t>
            </w:r>
          </w:p>
        </w:tc>
      </w:tr>
      <w:tr w:rsidRPr="009139B3" w:rsidR="005D26EA" w:rsidTr="7C3A0620" w14:paraId="781B0F3B" w14:textId="563C2955">
        <w:tc>
          <w:tcPr>
            <w:tcW w:w="1350" w:type="dxa"/>
          </w:tcPr>
          <w:p w:rsidR="005D26EA" w:rsidP="008958A1" w:rsidRDefault="005D26EA" w14:paraId="0CA3509C" w14:textId="77777777">
            <w:pPr>
              <w:rPr>
                <w:rFonts w:cstheme="minorHAnsi"/>
              </w:rPr>
            </w:pPr>
            <w:r>
              <w:rPr>
                <w:rFonts w:cstheme="minorHAnsi"/>
              </w:rPr>
              <w:t xml:space="preserve">Admin/ Staff Focus Group Guide </w:t>
            </w:r>
          </w:p>
          <w:p w:rsidRPr="001F74C8" w:rsidR="005D26EA" w:rsidP="001F74C8" w:rsidRDefault="005D26EA" w14:paraId="0D6BB4C9" w14:textId="3500BE73">
            <w:pPr>
              <w:rPr>
                <w:rFonts w:cstheme="minorHAnsi"/>
              </w:rPr>
            </w:pPr>
          </w:p>
        </w:tc>
        <w:tc>
          <w:tcPr>
            <w:tcW w:w="5940" w:type="dxa"/>
          </w:tcPr>
          <w:p w:rsidRPr="009139B3" w:rsidR="005D26EA" w:rsidP="7C3A0620" w:rsidRDefault="7C3A0620" w14:paraId="11ABB5EE" w14:textId="70AA4F7F">
            <w:pPr>
              <w:rPr>
                <w:rFonts w:cstheme="minorBidi"/>
              </w:rPr>
            </w:pPr>
            <w:r w:rsidRPr="7C3A0620">
              <w:rPr>
                <w:rFonts w:cstheme="minorBidi"/>
                <w:b/>
                <w:bCs/>
              </w:rPr>
              <w:t>Respondents</w:t>
            </w:r>
            <w:r w:rsidRPr="7C3A0620">
              <w:rPr>
                <w:rFonts w:cstheme="minorBidi"/>
              </w:rPr>
              <w:t>: Project Connect/DCYF Front Line Staff</w:t>
            </w:r>
          </w:p>
          <w:p w:rsidRPr="009139B3" w:rsidR="005D26EA" w:rsidP="001F74C8" w:rsidRDefault="005D26EA" w14:paraId="036F217D" w14:textId="77777777">
            <w:pPr>
              <w:rPr>
                <w:rFonts w:cstheme="minorHAnsi"/>
              </w:rPr>
            </w:pPr>
            <w:r w:rsidRPr="009139B3">
              <w:rPr>
                <w:rFonts w:cstheme="minorHAnsi"/>
                <w:b/>
              </w:rPr>
              <w:t>Content</w:t>
            </w:r>
            <w:r w:rsidRPr="009139B3">
              <w:rPr>
                <w:rFonts w:cstheme="minorHAnsi"/>
              </w:rPr>
              <w:t xml:space="preserve">: </w:t>
            </w:r>
          </w:p>
          <w:p w:rsidR="005D26EA" w:rsidP="008958A1" w:rsidRDefault="005D26EA" w14:paraId="2A5B5249" w14:textId="77777777">
            <w:pPr>
              <w:pStyle w:val="ListParagraph"/>
              <w:numPr>
                <w:ilvl w:val="0"/>
                <w:numId w:val="28"/>
              </w:numPr>
              <w:rPr>
                <w:rFonts w:cstheme="minorHAnsi"/>
              </w:rPr>
            </w:pPr>
            <w:r>
              <w:rPr>
                <w:rFonts w:cstheme="minorHAnsi"/>
              </w:rPr>
              <w:t>Background and roles/responsibilities</w:t>
            </w:r>
          </w:p>
          <w:p w:rsidR="005D26EA" w:rsidP="008958A1" w:rsidRDefault="005D26EA" w14:paraId="0C70871A" w14:textId="77777777">
            <w:pPr>
              <w:pStyle w:val="ListParagraph"/>
              <w:numPr>
                <w:ilvl w:val="0"/>
                <w:numId w:val="28"/>
              </w:numPr>
              <w:rPr>
                <w:rFonts w:cstheme="minorHAnsi"/>
              </w:rPr>
            </w:pPr>
            <w:r>
              <w:rPr>
                <w:rFonts w:cstheme="minorHAnsi"/>
              </w:rPr>
              <w:t>The referral process</w:t>
            </w:r>
          </w:p>
          <w:p w:rsidR="005D26EA" w:rsidP="008958A1" w:rsidRDefault="005D26EA" w14:paraId="53FB95FC" w14:textId="325F7B9C">
            <w:pPr>
              <w:pStyle w:val="ListParagraph"/>
              <w:numPr>
                <w:ilvl w:val="0"/>
                <w:numId w:val="28"/>
              </w:numPr>
              <w:rPr>
                <w:rFonts w:cstheme="minorHAnsi"/>
              </w:rPr>
            </w:pPr>
            <w:r>
              <w:rPr>
                <w:rFonts w:cstheme="minorHAnsi"/>
              </w:rPr>
              <w:lastRenderedPageBreak/>
              <w:t>Service provision/program elements</w:t>
            </w:r>
          </w:p>
          <w:p w:rsidR="005D26EA" w:rsidP="008958A1" w:rsidRDefault="005D26EA" w14:paraId="1415D3C9" w14:textId="7B25C5A1">
            <w:pPr>
              <w:pStyle w:val="ListParagraph"/>
              <w:numPr>
                <w:ilvl w:val="0"/>
                <w:numId w:val="28"/>
              </w:numPr>
              <w:rPr>
                <w:rFonts w:cstheme="minorHAnsi"/>
              </w:rPr>
            </w:pPr>
            <w:r>
              <w:rPr>
                <w:rFonts w:cstheme="minorHAnsi"/>
              </w:rPr>
              <w:t xml:space="preserve">Substance use among those receiving services </w:t>
            </w:r>
          </w:p>
          <w:p w:rsidR="005D26EA" w:rsidP="008958A1" w:rsidRDefault="005D26EA" w14:paraId="75B5BE75" w14:textId="2C09CFCB">
            <w:pPr>
              <w:pStyle w:val="ListParagraph"/>
              <w:numPr>
                <w:ilvl w:val="0"/>
                <w:numId w:val="28"/>
              </w:numPr>
              <w:rPr>
                <w:rFonts w:cstheme="minorHAnsi"/>
              </w:rPr>
            </w:pPr>
            <w:r>
              <w:rPr>
                <w:rFonts w:cstheme="minorHAnsi"/>
              </w:rPr>
              <w:t xml:space="preserve">Partnership with Project Connect and other agencies </w:t>
            </w:r>
          </w:p>
          <w:p w:rsidR="005D26EA" w:rsidP="008958A1" w:rsidRDefault="005D26EA" w14:paraId="58588D82" w14:textId="77777777">
            <w:pPr>
              <w:pStyle w:val="ListParagraph"/>
              <w:numPr>
                <w:ilvl w:val="0"/>
                <w:numId w:val="28"/>
              </w:numPr>
              <w:rPr>
                <w:rFonts w:cstheme="minorHAnsi"/>
              </w:rPr>
            </w:pPr>
            <w:r>
              <w:rPr>
                <w:rFonts w:cstheme="minorHAnsi"/>
              </w:rPr>
              <w:t>Policy and state service context</w:t>
            </w:r>
          </w:p>
          <w:p w:rsidRPr="008958A1" w:rsidR="005D26EA" w:rsidP="008958A1" w:rsidRDefault="005D26EA" w14:paraId="58398992" w14:textId="77777777">
            <w:pPr>
              <w:pStyle w:val="ListParagraph"/>
              <w:numPr>
                <w:ilvl w:val="0"/>
                <w:numId w:val="28"/>
              </w:numPr>
              <w:rPr>
                <w:rFonts w:cstheme="minorHAnsi"/>
              </w:rPr>
            </w:pPr>
            <w:r>
              <w:rPr>
                <w:rFonts w:cstheme="minorHAnsi"/>
              </w:rPr>
              <w:t>Final thoughts/reflections on COVID-19</w:t>
            </w:r>
          </w:p>
          <w:p w:rsidRPr="009139B3" w:rsidR="005D26EA" w:rsidP="001F74C8" w:rsidRDefault="005D26EA" w14:paraId="78032914" w14:textId="468E6E28">
            <w:pPr>
              <w:rPr>
                <w:rFonts w:cstheme="minorHAnsi"/>
                <w:b/>
              </w:rPr>
            </w:pPr>
            <w:r w:rsidRPr="009139B3">
              <w:rPr>
                <w:rFonts w:cstheme="minorHAnsi"/>
                <w:b/>
              </w:rPr>
              <w:t>Purpose</w:t>
            </w:r>
            <w:r w:rsidRPr="009139B3">
              <w:rPr>
                <w:rFonts w:cstheme="minorHAnsi"/>
              </w:rPr>
              <w:t>:</w:t>
            </w:r>
            <w:r>
              <w:rPr>
                <w:rFonts w:cstheme="minorHAnsi"/>
              </w:rPr>
              <w:t xml:space="preserve"> Child welfare family-facing staff processes and perspective</w:t>
            </w:r>
          </w:p>
        </w:tc>
        <w:tc>
          <w:tcPr>
            <w:tcW w:w="1710" w:type="dxa"/>
          </w:tcPr>
          <w:p w:rsidRPr="009139B3" w:rsidR="005D26EA" w:rsidP="001F74C8" w:rsidRDefault="005D26EA" w14:paraId="5ADBBB54" w14:textId="191F86EE">
            <w:pPr>
              <w:rPr>
                <w:rFonts w:cstheme="minorHAnsi"/>
              </w:rPr>
            </w:pPr>
            <w:r w:rsidRPr="009139B3">
              <w:rPr>
                <w:rFonts w:cstheme="minorHAnsi"/>
                <w:b/>
              </w:rPr>
              <w:lastRenderedPageBreak/>
              <w:t>Mode</w:t>
            </w:r>
            <w:r w:rsidRPr="009139B3">
              <w:rPr>
                <w:rFonts w:cstheme="minorHAnsi"/>
              </w:rPr>
              <w:t>:</w:t>
            </w:r>
            <w:r>
              <w:rPr>
                <w:rFonts w:cstheme="minorHAnsi"/>
              </w:rPr>
              <w:t xml:space="preserve"> in-person or virtually (i.e., phone, video) </w:t>
            </w:r>
          </w:p>
          <w:p w:rsidRPr="009139B3" w:rsidR="005D26EA" w:rsidP="001F74C8" w:rsidRDefault="005D26EA" w14:paraId="2C4BEEF6" w14:textId="3AAE7BC1">
            <w:pPr>
              <w:rPr>
                <w:rFonts w:cstheme="minorHAnsi"/>
                <w:b/>
              </w:rPr>
            </w:pPr>
            <w:r w:rsidRPr="009139B3">
              <w:rPr>
                <w:rFonts w:cstheme="minorHAnsi"/>
                <w:b/>
              </w:rPr>
              <w:lastRenderedPageBreak/>
              <w:t>Duration</w:t>
            </w:r>
            <w:r w:rsidRPr="009139B3">
              <w:rPr>
                <w:rFonts w:cstheme="minorHAnsi"/>
              </w:rPr>
              <w:t>:</w:t>
            </w:r>
            <w:r>
              <w:rPr>
                <w:rFonts w:cstheme="minorHAnsi"/>
              </w:rPr>
              <w:t xml:space="preserve"> 1.5 hours</w:t>
            </w:r>
          </w:p>
        </w:tc>
        <w:tc>
          <w:tcPr>
            <w:tcW w:w="1080" w:type="dxa"/>
          </w:tcPr>
          <w:p w:rsidRPr="009139B3" w:rsidR="005D26EA" w:rsidP="001F74C8" w:rsidRDefault="005D26EA" w14:paraId="5D0A7905" w14:textId="0FF50F57">
            <w:pPr>
              <w:rPr>
                <w:rFonts w:cstheme="minorHAnsi"/>
                <w:b/>
              </w:rPr>
            </w:pPr>
            <w:r>
              <w:rPr>
                <w:rFonts w:cstheme="minorHAnsi"/>
                <w:b/>
              </w:rPr>
              <w:lastRenderedPageBreak/>
              <w:t>#1</w:t>
            </w:r>
          </w:p>
        </w:tc>
      </w:tr>
      <w:tr w:rsidRPr="009139B3" w:rsidR="005D26EA" w:rsidTr="7C3A0620" w14:paraId="73D9DA00" w14:textId="75D1982B">
        <w:tc>
          <w:tcPr>
            <w:tcW w:w="1350" w:type="dxa"/>
          </w:tcPr>
          <w:p w:rsidRPr="001F74C8" w:rsidR="005D26EA" w:rsidP="001F74C8" w:rsidRDefault="005D26EA" w14:paraId="13F5FD54" w14:textId="526C5451">
            <w:pPr>
              <w:rPr>
                <w:rFonts w:cstheme="minorHAnsi"/>
              </w:rPr>
            </w:pPr>
            <w:r>
              <w:rPr>
                <w:rFonts w:cstheme="minorHAnsi"/>
              </w:rPr>
              <w:t xml:space="preserve">Interview Guide for Other Health Providers </w:t>
            </w:r>
          </w:p>
        </w:tc>
        <w:tc>
          <w:tcPr>
            <w:tcW w:w="5940" w:type="dxa"/>
          </w:tcPr>
          <w:p w:rsidRPr="009139B3" w:rsidR="005D26EA" w:rsidP="001F74C8" w:rsidRDefault="005D26EA" w14:paraId="07FAB0A3" w14:textId="7676CC6D">
            <w:pPr>
              <w:rPr>
                <w:rFonts w:cstheme="minorHAnsi"/>
              </w:rPr>
            </w:pPr>
            <w:r w:rsidRPr="009139B3">
              <w:rPr>
                <w:rFonts w:cstheme="minorHAnsi"/>
                <w:b/>
              </w:rPr>
              <w:t>Respondents</w:t>
            </w:r>
            <w:r w:rsidRPr="009139B3">
              <w:rPr>
                <w:rFonts w:cstheme="minorHAnsi"/>
              </w:rPr>
              <w:t xml:space="preserve">: </w:t>
            </w:r>
            <w:r>
              <w:rPr>
                <w:rFonts w:cstheme="minorHAnsi"/>
              </w:rPr>
              <w:t>Behavioral Health Providers and Judicial Stakeholders</w:t>
            </w:r>
          </w:p>
          <w:p w:rsidRPr="009139B3" w:rsidR="005D26EA" w:rsidP="001F74C8" w:rsidRDefault="005D26EA" w14:paraId="37571111" w14:textId="77777777">
            <w:pPr>
              <w:rPr>
                <w:rFonts w:cstheme="minorHAnsi"/>
              </w:rPr>
            </w:pPr>
            <w:r w:rsidRPr="009139B3">
              <w:rPr>
                <w:rFonts w:cstheme="minorHAnsi"/>
                <w:b/>
              </w:rPr>
              <w:t>Content</w:t>
            </w:r>
            <w:r w:rsidRPr="009139B3">
              <w:rPr>
                <w:rFonts w:cstheme="minorHAnsi"/>
              </w:rPr>
              <w:t xml:space="preserve">: </w:t>
            </w:r>
          </w:p>
          <w:p w:rsidR="005D26EA" w:rsidP="008958A1" w:rsidRDefault="005D26EA" w14:paraId="22368754" w14:textId="3A2FE011">
            <w:pPr>
              <w:pStyle w:val="ListParagraph"/>
              <w:numPr>
                <w:ilvl w:val="0"/>
                <w:numId w:val="24"/>
              </w:numPr>
              <w:rPr>
                <w:rFonts w:cstheme="minorHAnsi"/>
              </w:rPr>
            </w:pPr>
            <w:r w:rsidRPr="00B647C1">
              <w:rPr>
                <w:rFonts w:cstheme="minorHAnsi"/>
              </w:rPr>
              <w:t>Background</w:t>
            </w:r>
            <w:r>
              <w:rPr>
                <w:rFonts w:cstheme="minorHAnsi"/>
              </w:rPr>
              <w:t xml:space="preserve"> and roles/responsibilities</w:t>
            </w:r>
          </w:p>
          <w:p w:rsidR="005D26EA" w:rsidP="008958A1" w:rsidRDefault="005D26EA" w14:paraId="5DD4FAC0" w14:textId="77777777">
            <w:pPr>
              <w:pStyle w:val="ListParagraph"/>
              <w:numPr>
                <w:ilvl w:val="0"/>
                <w:numId w:val="24"/>
              </w:numPr>
              <w:rPr>
                <w:rFonts w:cstheme="minorHAnsi"/>
              </w:rPr>
            </w:pPr>
            <w:r>
              <w:rPr>
                <w:rFonts w:cstheme="minorHAnsi"/>
              </w:rPr>
              <w:t>The referral process</w:t>
            </w:r>
          </w:p>
          <w:p w:rsidR="005D26EA" w:rsidP="008958A1" w:rsidRDefault="005D26EA" w14:paraId="4EA46E71" w14:textId="77777777">
            <w:pPr>
              <w:pStyle w:val="ListParagraph"/>
              <w:numPr>
                <w:ilvl w:val="0"/>
                <w:numId w:val="24"/>
              </w:numPr>
              <w:rPr>
                <w:rFonts w:cstheme="minorHAnsi"/>
              </w:rPr>
            </w:pPr>
            <w:r>
              <w:rPr>
                <w:rFonts w:cstheme="minorHAnsi"/>
              </w:rPr>
              <w:t>Service provision/program elements</w:t>
            </w:r>
          </w:p>
          <w:p w:rsidR="005D26EA" w:rsidP="008958A1" w:rsidRDefault="005D26EA" w14:paraId="17E9D807" w14:textId="77777777">
            <w:pPr>
              <w:pStyle w:val="ListParagraph"/>
              <w:numPr>
                <w:ilvl w:val="0"/>
                <w:numId w:val="24"/>
              </w:numPr>
              <w:rPr>
                <w:rFonts w:cstheme="minorHAnsi"/>
              </w:rPr>
            </w:pPr>
            <w:r>
              <w:rPr>
                <w:rFonts w:cstheme="minorHAnsi"/>
              </w:rPr>
              <w:t xml:space="preserve">Partnership with Project Connect and other agencies </w:t>
            </w:r>
          </w:p>
          <w:p w:rsidR="005D26EA" w:rsidP="008958A1" w:rsidRDefault="005D26EA" w14:paraId="59B3B288" w14:textId="23962F97">
            <w:pPr>
              <w:pStyle w:val="ListParagraph"/>
              <w:numPr>
                <w:ilvl w:val="0"/>
                <w:numId w:val="24"/>
              </w:numPr>
              <w:rPr>
                <w:rFonts w:cstheme="minorHAnsi"/>
              </w:rPr>
            </w:pPr>
            <w:r>
              <w:rPr>
                <w:rFonts w:cstheme="minorHAnsi"/>
              </w:rPr>
              <w:t>Funding</w:t>
            </w:r>
          </w:p>
          <w:p w:rsidR="005D26EA" w:rsidP="008958A1" w:rsidRDefault="005D26EA" w14:paraId="53AC7EEF" w14:textId="37D00FBF">
            <w:pPr>
              <w:pStyle w:val="ListParagraph"/>
              <w:numPr>
                <w:ilvl w:val="0"/>
                <w:numId w:val="24"/>
              </w:numPr>
              <w:rPr>
                <w:rFonts w:cstheme="minorHAnsi"/>
              </w:rPr>
            </w:pPr>
            <w:r>
              <w:rPr>
                <w:rFonts w:cstheme="minorHAnsi"/>
              </w:rPr>
              <w:t>Policies and system responses to drug use/possession</w:t>
            </w:r>
          </w:p>
          <w:p w:rsidRPr="008958A1" w:rsidR="005D26EA" w:rsidP="008958A1" w:rsidRDefault="005D26EA" w14:paraId="0678052D" w14:textId="6FB66DB7">
            <w:pPr>
              <w:pStyle w:val="ListParagraph"/>
              <w:numPr>
                <w:ilvl w:val="0"/>
                <w:numId w:val="24"/>
              </w:numPr>
              <w:rPr>
                <w:rFonts w:cstheme="minorHAnsi"/>
              </w:rPr>
            </w:pPr>
            <w:r>
              <w:rPr>
                <w:rFonts w:cstheme="minorHAnsi"/>
              </w:rPr>
              <w:t>Final thoughts/reflections on COVID-19</w:t>
            </w:r>
          </w:p>
          <w:p w:rsidRPr="009139B3" w:rsidR="005D26EA" w:rsidP="001F74C8" w:rsidRDefault="005D26EA" w14:paraId="5F042AF9" w14:textId="38797812">
            <w:pPr>
              <w:rPr>
                <w:rFonts w:cstheme="minorHAnsi"/>
                <w:b/>
              </w:rPr>
            </w:pPr>
            <w:r w:rsidRPr="009139B3">
              <w:rPr>
                <w:rFonts w:cstheme="minorHAnsi"/>
                <w:b/>
              </w:rPr>
              <w:t>Purpose</w:t>
            </w:r>
            <w:r w:rsidRPr="009139B3">
              <w:rPr>
                <w:rFonts w:cstheme="minorHAnsi"/>
              </w:rPr>
              <w:t>:</w:t>
            </w:r>
            <w:r>
              <w:rPr>
                <w:rFonts w:cstheme="minorHAnsi"/>
              </w:rPr>
              <w:t xml:space="preserve"> Behavioral health provider/judicial stakeholder perspective and knowledge</w:t>
            </w:r>
          </w:p>
        </w:tc>
        <w:tc>
          <w:tcPr>
            <w:tcW w:w="1710" w:type="dxa"/>
          </w:tcPr>
          <w:p w:rsidRPr="009139B3" w:rsidR="005D26EA" w:rsidP="008958A1" w:rsidRDefault="005D26EA" w14:paraId="3E9D4DDC" w14:textId="77777777">
            <w:pPr>
              <w:rPr>
                <w:rFonts w:cstheme="minorHAnsi"/>
              </w:rPr>
            </w:pPr>
            <w:r w:rsidRPr="009139B3">
              <w:rPr>
                <w:rFonts w:cstheme="minorHAnsi"/>
                <w:b/>
              </w:rPr>
              <w:t>Mode</w:t>
            </w:r>
            <w:r w:rsidRPr="009139B3">
              <w:rPr>
                <w:rFonts w:cstheme="minorHAnsi"/>
              </w:rPr>
              <w:t xml:space="preserve">: </w:t>
            </w:r>
            <w:r>
              <w:rPr>
                <w:rFonts w:cstheme="minorHAnsi"/>
              </w:rPr>
              <w:t xml:space="preserve">in-person or virtually (i.e., phone, video) </w:t>
            </w:r>
          </w:p>
          <w:p w:rsidRPr="009139B3" w:rsidR="005D26EA" w:rsidP="008958A1" w:rsidRDefault="005D26EA" w14:paraId="33C0B4F5" w14:textId="77777777">
            <w:pPr>
              <w:rPr>
                <w:rFonts w:cstheme="minorHAnsi"/>
              </w:rPr>
            </w:pPr>
          </w:p>
          <w:p w:rsidRPr="009139B3" w:rsidR="005D26EA" w:rsidP="008958A1" w:rsidRDefault="005D26EA" w14:paraId="3DF179C9" w14:textId="02EAF226">
            <w:pPr>
              <w:rPr>
                <w:rFonts w:cstheme="minorHAnsi"/>
                <w:b/>
              </w:rPr>
            </w:pPr>
            <w:r w:rsidRPr="009139B3">
              <w:rPr>
                <w:rFonts w:cstheme="minorHAnsi"/>
                <w:b/>
              </w:rPr>
              <w:t>Duration</w:t>
            </w:r>
            <w:r w:rsidRPr="009139B3">
              <w:rPr>
                <w:rFonts w:cstheme="minorHAnsi"/>
              </w:rPr>
              <w:t>:</w:t>
            </w:r>
            <w:r>
              <w:rPr>
                <w:rFonts w:cstheme="minorHAnsi"/>
              </w:rPr>
              <w:t xml:space="preserve"> 1 hour</w:t>
            </w:r>
          </w:p>
        </w:tc>
        <w:tc>
          <w:tcPr>
            <w:tcW w:w="1080" w:type="dxa"/>
          </w:tcPr>
          <w:p w:rsidRPr="009139B3" w:rsidR="005D26EA" w:rsidP="008958A1" w:rsidRDefault="005D26EA" w14:paraId="04C7A448" w14:textId="2F52BF1D">
            <w:pPr>
              <w:rPr>
                <w:rFonts w:cstheme="minorHAnsi"/>
                <w:b/>
              </w:rPr>
            </w:pPr>
            <w:r>
              <w:rPr>
                <w:rFonts w:cstheme="minorHAnsi"/>
                <w:b/>
              </w:rPr>
              <w:t>#2/#3</w:t>
            </w:r>
          </w:p>
        </w:tc>
      </w:tr>
      <w:tr w:rsidRPr="009139B3" w:rsidR="005D26EA" w:rsidTr="7C3A0620" w14:paraId="62BD5567" w14:textId="6157E7EE">
        <w:tc>
          <w:tcPr>
            <w:tcW w:w="1350" w:type="dxa"/>
          </w:tcPr>
          <w:p w:rsidRPr="001F74C8" w:rsidR="005D26EA" w:rsidP="001F74C8" w:rsidRDefault="005D26EA" w14:paraId="2A214CBD" w14:textId="27000F7A">
            <w:pPr>
              <w:rPr>
                <w:rFonts w:cstheme="minorHAnsi"/>
              </w:rPr>
            </w:pPr>
            <w:r>
              <w:rPr>
                <w:rFonts w:cstheme="minorHAnsi"/>
              </w:rPr>
              <w:t xml:space="preserve">Interview Guide for Program and Services as usual (SAU) Families </w:t>
            </w:r>
          </w:p>
        </w:tc>
        <w:tc>
          <w:tcPr>
            <w:tcW w:w="5940" w:type="dxa"/>
          </w:tcPr>
          <w:p w:rsidRPr="009139B3" w:rsidR="005D26EA" w:rsidP="001F74C8" w:rsidRDefault="005D26EA" w14:paraId="334380BE" w14:textId="485E72FE">
            <w:pPr>
              <w:rPr>
                <w:rFonts w:cstheme="minorHAnsi"/>
              </w:rPr>
            </w:pPr>
            <w:r w:rsidRPr="009139B3">
              <w:rPr>
                <w:rFonts w:cstheme="minorHAnsi"/>
                <w:b/>
              </w:rPr>
              <w:t>Respondents</w:t>
            </w:r>
            <w:r w:rsidRPr="009139B3">
              <w:rPr>
                <w:rFonts w:cstheme="minorHAnsi"/>
              </w:rPr>
              <w:t xml:space="preserve">: </w:t>
            </w:r>
            <w:r>
              <w:rPr>
                <w:rFonts w:cstheme="minorHAnsi"/>
              </w:rPr>
              <w:t>Project Connect/SAU families</w:t>
            </w:r>
          </w:p>
          <w:p w:rsidRPr="009139B3" w:rsidR="005D26EA" w:rsidP="001F74C8" w:rsidRDefault="005D26EA" w14:paraId="3FAED170" w14:textId="77777777">
            <w:pPr>
              <w:rPr>
                <w:rFonts w:cstheme="minorHAnsi"/>
              </w:rPr>
            </w:pPr>
            <w:r w:rsidRPr="009139B3">
              <w:rPr>
                <w:rFonts w:cstheme="minorHAnsi"/>
                <w:b/>
              </w:rPr>
              <w:t>Content</w:t>
            </w:r>
            <w:r w:rsidRPr="009139B3">
              <w:rPr>
                <w:rFonts w:cstheme="minorHAnsi"/>
              </w:rPr>
              <w:t xml:space="preserve">: </w:t>
            </w:r>
          </w:p>
          <w:p w:rsidR="005D26EA" w:rsidP="00BA1A10" w:rsidRDefault="005D26EA" w14:paraId="30A59C6A" w14:textId="57CD56AD">
            <w:pPr>
              <w:pStyle w:val="ListParagraph"/>
              <w:numPr>
                <w:ilvl w:val="0"/>
                <w:numId w:val="32"/>
              </w:numPr>
              <w:rPr>
                <w:rFonts w:cstheme="minorHAnsi"/>
              </w:rPr>
            </w:pPr>
            <w:r w:rsidRPr="00F4391D">
              <w:rPr>
                <w:rFonts w:cstheme="minorHAnsi"/>
              </w:rPr>
              <w:t>Background</w:t>
            </w:r>
          </w:p>
          <w:p w:rsidR="005D26EA" w:rsidP="00BA1A10" w:rsidRDefault="005D26EA" w14:paraId="7B830941" w14:textId="41C6CD79">
            <w:pPr>
              <w:pStyle w:val="ListParagraph"/>
              <w:numPr>
                <w:ilvl w:val="0"/>
                <w:numId w:val="32"/>
              </w:numPr>
              <w:rPr>
                <w:rFonts w:cstheme="minorHAnsi"/>
              </w:rPr>
            </w:pPr>
            <w:r>
              <w:rPr>
                <w:rFonts w:cstheme="minorHAnsi"/>
              </w:rPr>
              <w:t>Services Currently enrolled in</w:t>
            </w:r>
          </w:p>
          <w:p w:rsidR="005D26EA" w:rsidP="00BA1A10" w:rsidRDefault="005D26EA" w14:paraId="02C57300" w14:textId="6FFFE85A">
            <w:pPr>
              <w:pStyle w:val="ListParagraph"/>
              <w:numPr>
                <w:ilvl w:val="0"/>
                <w:numId w:val="32"/>
              </w:numPr>
              <w:rPr>
                <w:rFonts w:cstheme="minorHAnsi"/>
              </w:rPr>
            </w:pPr>
            <w:r>
              <w:rPr>
                <w:rFonts w:cstheme="minorHAnsi"/>
              </w:rPr>
              <w:t>Service history</w:t>
            </w:r>
          </w:p>
          <w:p w:rsidRPr="00484557" w:rsidR="005D26EA" w:rsidP="00484557" w:rsidRDefault="005D26EA" w14:paraId="58BFA1B4" w14:textId="4249B76B">
            <w:pPr>
              <w:pStyle w:val="ListParagraph"/>
              <w:numPr>
                <w:ilvl w:val="0"/>
                <w:numId w:val="32"/>
              </w:numPr>
              <w:rPr>
                <w:rFonts w:cstheme="minorHAnsi"/>
              </w:rPr>
            </w:pPr>
            <w:r w:rsidRPr="00484557">
              <w:rPr>
                <w:rFonts w:cstheme="minorHAnsi"/>
              </w:rPr>
              <w:t>Motivation and Engagement Overall</w:t>
            </w:r>
          </w:p>
          <w:p w:rsidRPr="009139B3" w:rsidR="005D26EA" w:rsidP="001F74C8" w:rsidRDefault="005D26EA" w14:paraId="5A89A8F4" w14:textId="256150ED">
            <w:pPr>
              <w:rPr>
                <w:rFonts w:cstheme="minorHAnsi"/>
                <w:b/>
              </w:rPr>
            </w:pPr>
            <w:r w:rsidRPr="009139B3">
              <w:rPr>
                <w:rFonts w:cstheme="minorHAnsi"/>
                <w:b/>
              </w:rPr>
              <w:t>Purpose</w:t>
            </w:r>
            <w:r w:rsidRPr="009139B3">
              <w:rPr>
                <w:rFonts w:cstheme="minorHAnsi"/>
              </w:rPr>
              <w:t>:</w:t>
            </w:r>
            <w:r>
              <w:rPr>
                <w:rFonts w:cstheme="minorHAnsi"/>
              </w:rPr>
              <w:t xml:space="preserve"> Family perspective </w:t>
            </w:r>
          </w:p>
        </w:tc>
        <w:tc>
          <w:tcPr>
            <w:tcW w:w="1710" w:type="dxa"/>
          </w:tcPr>
          <w:p w:rsidRPr="009139B3" w:rsidR="005D26EA" w:rsidP="006E1D3D" w:rsidRDefault="005D26EA" w14:paraId="110BF40A" w14:textId="77777777">
            <w:pPr>
              <w:rPr>
                <w:rFonts w:cstheme="minorHAnsi"/>
              </w:rPr>
            </w:pPr>
            <w:r w:rsidRPr="009139B3">
              <w:rPr>
                <w:rFonts w:cstheme="minorHAnsi"/>
                <w:b/>
              </w:rPr>
              <w:t>Mode</w:t>
            </w:r>
            <w:r w:rsidRPr="009139B3">
              <w:rPr>
                <w:rFonts w:cstheme="minorHAnsi"/>
              </w:rPr>
              <w:t xml:space="preserve">: </w:t>
            </w:r>
            <w:r>
              <w:rPr>
                <w:rFonts w:cstheme="minorHAnsi"/>
              </w:rPr>
              <w:t xml:space="preserve">in-person or virtually (i.e., phone, video) </w:t>
            </w:r>
          </w:p>
          <w:p w:rsidRPr="009139B3" w:rsidR="005D26EA" w:rsidP="006E1D3D" w:rsidRDefault="005D26EA" w14:paraId="129DE07A" w14:textId="77777777">
            <w:pPr>
              <w:rPr>
                <w:rFonts w:cstheme="minorHAnsi"/>
              </w:rPr>
            </w:pPr>
          </w:p>
          <w:p w:rsidRPr="009139B3" w:rsidR="005D26EA" w:rsidP="006E1D3D" w:rsidRDefault="005D26EA" w14:paraId="6E237E9E" w14:textId="4DB96EAD">
            <w:pPr>
              <w:rPr>
                <w:rFonts w:cstheme="minorHAnsi"/>
                <w:b/>
              </w:rPr>
            </w:pPr>
            <w:r w:rsidRPr="009139B3">
              <w:rPr>
                <w:rFonts w:cstheme="minorHAnsi"/>
                <w:b/>
              </w:rPr>
              <w:t>Duration</w:t>
            </w:r>
            <w:r w:rsidRPr="009139B3">
              <w:rPr>
                <w:rFonts w:cstheme="minorHAnsi"/>
              </w:rPr>
              <w:t>:</w:t>
            </w:r>
            <w:r>
              <w:rPr>
                <w:rFonts w:cstheme="minorHAnsi"/>
              </w:rPr>
              <w:t xml:space="preserve"> 1 hour</w:t>
            </w:r>
          </w:p>
        </w:tc>
        <w:tc>
          <w:tcPr>
            <w:tcW w:w="1080" w:type="dxa"/>
          </w:tcPr>
          <w:p w:rsidRPr="009139B3" w:rsidR="005D26EA" w:rsidP="006E1D3D" w:rsidRDefault="005D26EA" w14:paraId="04698183" w14:textId="3D1D7CEB">
            <w:pPr>
              <w:rPr>
                <w:rFonts w:cstheme="minorHAnsi"/>
                <w:b/>
              </w:rPr>
            </w:pPr>
            <w:r>
              <w:rPr>
                <w:rFonts w:cstheme="minorHAnsi"/>
                <w:b/>
              </w:rPr>
              <w:t>#5</w:t>
            </w:r>
          </w:p>
        </w:tc>
      </w:tr>
      <w:tr w:rsidRPr="009139B3" w:rsidR="005D26EA" w:rsidTr="7C3A0620" w14:paraId="6F5CF6F5" w14:textId="38FC963A">
        <w:tc>
          <w:tcPr>
            <w:tcW w:w="1350" w:type="dxa"/>
          </w:tcPr>
          <w:p w:rsidRPr="001F74C8" w:rsidR="005D26EA" w:rsidP="006E149C" w:rsidRDefault="005D26EA" w14:paraId="059489B6" w14:textId="216A50F1">
            <w:pPr>
              <w:rPr>
                <w:rFonts w:cstheme="minorHAnsi"/>
              </w:rPr>
            </w:pPr>
            <w:r>
              <w:rPr>
                <w:rFonts w:cstheme="minorHAnsi"/>
              </w:rPr>
              <w:t>Focus Group Guide for Program and Services as usual (SAU) Families</w:t>
            </w:r>
          </w:p>
        </w:tc>
        <w:tc>
          <w:tcPr>
            <w:tcW w:w="5940" w:type="dxa"/>
          </w:tcPr>
          <w:p w:rsidRPr="009139B3" w:rsidR="005D26EA" w:rsidP="006E149C" w:rsidRDefault="005D26EA" w14:paraId="5807CD02" w14:textId="06AFF3EA">
            <w:pPr>
              <w:rPr>
                <w:rFonts w:cstheme="minorHAnsi"/>
              </w:rPr>
            </w:pPr>
            <w:r w:rsidRPr="009139B3">
              <w:rPr>
                <w:rFonts w:cstheme="minorHAnsi"/>
                <w:b/>
              </w:rPr>
              <w:t>Respondents</w:t>
            </w:r>
            <w:r w:rsidRPr="009139B3">
              <w:rPr>
                <w:rFonts w:cstheme="minorHAnsi"/>
              </w:rPr>
              <w:t xml:space="preserve">: </w:t>
            </w:r>
            <w:r>
              <w:rPr>
                <w:rFonts w:cstheme="minorHAnsi"/>
              </w:rPr>
              <w:t>Project Connect/SAU families</w:t>
            </w:r>
          </w:p>
          <w:p w:rsidRPr="009139B3" w:rsidR="005D26EA" w:rsidP="006E149C" w:rsidRDefault="005D26EA" w14:paraId="39564932" w14:textId="77777777">
            <w:pPr>
              <w:rPr>
                <w:rFonts w:cstheme="minorHAnsi"/>
              </w:rPr>
            </w:pPr>
            <w:r w:rsidRPr="009139B3">
              <w:rPr>
                <w:rFonts w:cstheme="minorHAnsi"/>
                <w:b/>
              </w:rPr>
              <w:t>Content</w:t>
            </w:r>
            <w:r w:rsidRPr="009139B3">
              <w:rPr>
                <w:rFonts w:cstheme="minorHAnsi"/>
              </w:rPr>
              <w:t xml:space="preserve">: </w:t>
            </w:r>
          </w:p>
          <w:p w:rsidR="005D26EA" w:rsidP="006E149C" w:rsidRDefault="005D26EA" w14:paraId="43ADC057" w14:textId="77777777">
            <w:pPr>
              <w:pStyle w:val="ListParagraph"/>
              <w:numPr>
                <w:ilvl w:val="0"/>
                <w:numId w:val="33"/>
              </w:numPr>
              <w:rPr>
                <w:rFonts w:cstheme="minorHAnsi"/>
              </w:rPr>
            </w:pPr>
            <w:r w:rsidRPr="00F4391D">
              <w:rPr>
                <w:rFonts w:cstheme="minorHAnsi"/>
              </w:rPr>
              <w:t>Background</w:t>
            </w:r>
          </w:p>
          <w:p w:rsidR="005D26EA" w:rsidP="006E149C" w:rsidRDefault="005D26EA" w14:paraId="7BB8B25A" w14:textId="1FC4B520">
            <w:pPr>
              <w:pStyle w:val="ListParagraph"/>
              <w:numPr>
                <w:ilvl w:val="0"/>
                <w:numId w:val="33"/>
              </w:numPr>
              <w:rPr>
                <w:rFonts w:cstheme="minorHAnsi"/>
              </w:rPr>
            </w:pPr>
            <w:r>
              <w:rPr>
                <w:rFonts w:cstheme="minorHAnsi"/>
              </w:rPr>
              <w:t>Services Currently enrolled in</w:t>
            </w:r>
          </w:p>
          <w:p w:rsidR="005D26EA" w:rsidP="006E149C" w:rsidRDefault="005D26EA" w14:paraId="586550F5" w14:textId="0EB3F68C">
            <w:pPr>
              <w:pStyle w:val="ListParagraph"/>
              <w:numPr>
                <w:ilvl w:val="0"/>
                <w:numId w:val="33"/>
              </w:numPr>
              <w:rPr>
                <w:rFonts w:cstheme="minorHAnsi"/>
              </w:rPr>
            </w:pPr>
            <w:r>
              <w:rPr>
                <w:rFonts w:cstheme="minorHAnsi"/>
              </w:rPr>
              <w:t>Perceptions about substance use treatment and support</w:t>
            </w:r>
          </w:p>
          <w:p w:rsidR="005D26EA" w:rsidP="006E149C" w:rsidRDefault="005D26EA" w14:paraId="2906170D" w14:textId="237E2547">
            <w:pPr>
              <w:pStyle w:val="ListParagraph"/>
              <w:numPr>
                <w:ilvl w:val="0"/>
                <w:numId w:val="33"/>
              </w:numPr>
              <w:rPr>
                <w:rFonts w:cstheme="minorHAnsi"/>
              </w:rPr>
            </w:pPr>
            <w:r>
              <w:rPr>
                <w:rFonts w:cstheme="minorHAnsi"/>
              </w:rPr>
              <w:t xml:space="preserve">Challenges associated with substance use </w:t>
            </w:r>
          </w:p>
          <w:p w:rsidRPr="00484557" w:rsidR="005D26EA" w:rsidP="006E149C" w:rsidRDefault="005D26EA" w14:paraId="6867EFC8" w14:textId="5FD0F794">
            <w:pPr>
              <w:pStyle w:val="ListParagraph"/>
              <w:numPr>
                <w:ilvl w:val="0"/>
                <w:numId w:val="33"/>
              </w:numPr>
              <w:rPr>
                <w:rFonts w:cstheme="minorHAnsi"/>
              </w:rPr>
            </w:pPr>
            <w:r w:rsidRPr="00484557">
              <w:rPr>
                <w:rFonts w:cstheme="minorHAnsi"/>
              </w:rPr>
              <w:t>Motivation and Engagement Overall</w:t>
            </w:r>
          </w:p>
          <w:p w:rsidRPr="009139B3" w:rsidR="005D26EA" w:rsidP="006E149C" w:rsidRDefault="005D26EA" w14:paraId="2E73CFE7" w14:textId="0397A2D2">
            <w:pPr>
              <w:rPr>
                <w:rFonts w:cstheme="minorHAnsi"/>
                <w:b/>
              </w:rPr>
            </w:pPr>
            <w:r w:rsidRPr="009139B3">
              <w:rPr>
                <w:rFonts w:cstheme="minorHAnsi"/>
                <w:b/>
              </w:rPr>
              <w:t>Purpose</w:t>
            </w:r>
            <w:r w:rsidRPr="009139B3">
              <w:rPr>
                <w:rFonts w:cstheme="minorHAnsi"/>
              </w:rPr>
              <w:t>:</w:t>
            </w:r>
            <w:r>
              <w:rPr>
                <w:rFonts w:cstheme="minorHAnsi"/>
              </w:rPr>
              <w:t xml:space="preserve"> Family perspective</w:t>
            </w:r>
          </w:p>
        </w:tc>
        <w:tc>
          <w:tcPr>
            <w:tcW w:w="1710" w:type="dxa"/>
          </w:tcPr>
          <w:p w:rsidRPr="009139B3" w:rsidR="005D26EA" w:rsidP="006E149C" w:rsidRDefault="005D26EA" w14:paraId="0103DF91" w14:textId="77777777">
            <w:pPr>
              <w:rPr>
                <w:rFonts w:cstheme="minorHAnsi"/>
              </w:rPr>
            </w:pPr>
            <w:r w:rsidRPr="009139B3">
              <w:rPr>
                <w:rFonts w:cstheme="minorHAnsi"/>
                <w:b/>
              </w:rPr>
              <w:t>Mode</w:t>
            </w:r>
            <w:r w:rsidRPr="009139B3">
              <w:rPr>
                <w:rFonts w:cstheme="minorHAnsi"/>
              </w:rPr>
              <w:t>:</w:t>
            </w:r>
            <w:r>
              <w:rPr>
                <w:rFonts w:cstheme="minorHAnsi"/>
              </w:rPr>
              <w:t xml:space="preserve"> in-person or virtually (i.e., phone, video) </w:t>
            </w:r>
          </w:p>
          <w:p w:rsidRPr="009139B3" w:rsidR="005D26EA" w:rsidP="006E149C" w:rsidRDefault="005D26EA" w14:paraId="2BFBA105" w14:textId="0CA472CE">
            <w:pPr>
              <w:rPr>
                <w:rFonts w:cstheme="minorHAnsi"/>
                <w:b/>
              </w:rPr>
            </w:pPr>
            <w:r w:rsidRPr="009139B3">
              <w:rPr>
                <w:rFonts w:cstheme="minorHAnsi"/>
                <w:b/>
              </w:rPr>
              <w:t>Duration</w:t>
            </w:r>
            <w:r w:rsidRPr="009139B3">
              <w:rPr>
                <w:rFonts w:cstheme="minorHAnsi"/>
              </w:rPr>
              <w:t>:</w:t>
            </w:r>
            <w:r>
              <w:rPr>
                <w:rFonts w:cstheme="minorHAnsi"/>
              </w:rPr>
              <w:t xml:space="preserve"> 1.5 hours</w:t>
            </w:r>
          </w:p>
        </w:tc>
        <w:tc>
          <w:tcPr>
            <w:tcW w:w="1080" w:type="dxa"/>
          </w:tcPr>
          <w:p w:rsidRPr="009139B3" w:rsidR="005D26EA" w:rsidP="006E149C" w:rsidRDefault="005D26EA" w14:paraId="4D1C0D8E" w14:textId="04D86FC2">
            <w:pPr>
              <w:rPr>
                <w:rFonts w:cstheme="minorHAnsi"/>
                <w:b/>
              </w:rPr>
            </w:pPr>
            <w:r>
              <w:rPr>
                <w:rFonts w:cstheme="minorHAnsi"/>
                <w:b/>
              </w:rPr>
              <w:t>#4</w:t>
            </w:r>
          </w:p>
        </w:tc>
      </w:tr>
    </w:tbl>
    <w:p w:rsidR="006A267F" w:rsidP="001D1C73" w:rsidRDefault="006A267F" w14:paraId="7018E1AF" w14:textId="77777777">
      <w:pPr>
        <w:spacing w:after="60" w:line="240" w:lineRule="auto"/>
        <w:rPr>
          <w:i/>
        </w:rPr>
      </w:pPr>
    </w:p>
    <w:p w:rsidRPr="00513860" w:rsidR="001D1C73" w:rsidP="00513860" w:rsidRDefault="006A267F" w14:paraId="56F85A6E" w14:textId="2F830519">
      <w:pPr>
        <w:spacing w:after="60" w:line="240" w:lineRule="auto"/>
        <w:rPr>
          <w:i/>
        </w:rPr>
      </w:pPr>
      <w:r>
        <w:rPr>
          <w:rFonts w:eastAsia="Lato" w:cstheme="minorHAnsi"/>
          <w:i/>
          <w:iCs/>
        </w:rPr>
        <w:t xml:space="preserve">Other Data Sources and Uses of information </w:t>
      </w:r>
    </w:p>
    <w:p w:rsidR="001D1C73" w:rsidP="001D1C73" w:rsidRDefault="00AF5B03" w14:paraId="10B217EA" w14:textId="2119E38B">
      <w:pPr>
        <w:spacing w:after="0" w:line="240" w:lineRule="auto"/>
      </w:pPr>
      <w:r>
        <w:t>T</w:t>
      </w:r>
      <w:r w:rsidR="00C66595">
        <w:t xml:space="preserve">he </w:t>
      </w:r>
      <w:r w:rsidR="00260251">
        <w:t>project</w:t>
      </w:r>
      <w:r w:rsidR="00C66595">
        <w:t xml:space="preserve"> team will use </w:t>
      </w:r>
      <w:r w:rsidR="00996445">
        <w:t>information</w:t>
      </w:r>
      <w:r w:rsidRPr="00513860" w:rsidR="00996445">
        <w:t xml:space="preserve"> </w:t>
      </w:r>
      <w:r w:rsidR="00C66595">
        <w:t xml:space="preserve">from </w:t>
      </w:r>
      <w:r w:rsidRPr="00513860" w:rsidR="00996445">
        <w:t xml:space="preserve">published program materials </w:t>
      </w:r>
      <w:r w:rsidR="00C66595">
        <w:t xml:space="preserve">like Project Connect’s program manual, logic model, and fidelity training documentation to support their understanding and interpretation of findings from the implementation study. </w:t>
      </w:r>
    </w:p>
    <w:p w:rsidRPr="009139B3" w:rsidR="00AF5B03" w:rsidP="001D1C73" w:rsidRDefault="00AF5B03" w14:paraId="4F55E388" w14:textId="77777777">
      <w:pPr>
        <w:spacing w:after="0" w:line="240" w:lineRule="auto"/>
      </w:pPr>
    </w:p>
    <w:p w:rsidR="001D1C73" w:rsidP="001D1C73" w:rsidRDefault="00AF5B03" w14:paraId="1B4C1958" w14:textId="793B1F1D">
      <w:pPr>
        <w:spacing w:after="0" w:line="240" w:lineRule="auto"/>
      </w:pPr>
      <w:r>
        <w:t>D</w:t>
      </w:r>
      <w:r w:rsidRPr="00513860">
        <w:t xml:space="preserve">ata from interviews and focus groups will be used </w:t>
      </w:r>
      <w:r>
        <w:t>in</w:t>
      </w:r>
      <w:r w:rsidRPr="00513860">
        <w:t xml:space="preserve"> concert with</w:t>
      </w:r>
      <w:r>
        <w:t xml:space="preserve"> findings from the impact study and</w:t>
      </w:r>
      <w:r w:rsidRPr="00513860">
        <w:t xml:space="preserve"> other available information to minimize collecting data on information already compiled.</w:t>
      </w:r>
    </w:p>
    <w:p w:rsidRPr="009139B3" w:rsidR="00AF5B03" w:rsidP="001D1C73" w:rsidRDefault="00AF5B03" w14:paraId="76A5D8E6" w14:textId="77777777">
      <w:pPr>
        <w:spacing w:after="0" w:line="240" w:lineRule="auto"/>
      </w:pPr>
    </w:p>
    <w:p w:rsidRPr="00C556CB" w:rsidR="00B93B89" w:rsidP="00C556CB" w:rsidRDefault="001D1C73" w14:paraId="789436CC" w14:textId="4AB101FB">
      <w:pPr>
        <w:spacing w:after="120" w:line="240" w:lineRule="auto"/>
        <w:rPr>
          <w:b/>
        </w:rPr>
      </w:pPr>
      <w:r w:rsidRPr="009139B3">
        <w:rPr>
          <w:b/>
        </w:rPr>
        <w:t>A3</w:t>
      </w:r>
      <w:r w:rsidRPr="009139B3">
        <w:t>.</w:t>
      </w:r>
      <w:r w:rsidRPr="009139B3">
        <w:tab/>
      </w:r>
      <w:r w:rsidRPr="009139B3">
        <w:rPr>
          <w:b/>
        </w:rPr>
        <w:t>Use of Information Technology to Reduce Burden</w:t>
      </w:r>
    </w:p>
    <w:p w:rsidRPr="009139B3" w:rsidR="001D1C73" w:rsidP="00C556CB" w:rsidRDefault="00B93B89" w14:paraId="0ECDE634" w14:textId="539282E9">
      <w:pPr>
        <w:spacing w:after="0" w:line="240" w:lineRule="auto"/>
      </w:pPr>
      <w:r>
        <w:t xml:space="preserve">With respondents’ permission, the </w:t>
      </w:r>
      <w:r w:rsidR="00260251">
        <w:t xml:space="preserve">project </w:t>
      </w:r>
      <w:r>
        <w:t>team will audio record the interviews and focus groups to minimize time needed for potential follow-up to clarify notes.</w:t>
      </w:r>
    </w:p>
    <w:p w:rsidRPr="009139B3" w:rsidR="001D1C73" w:rsidP="001D1C73" w:rsidRDefault="001D1C73" w14:paraId="0C050866" w14:textId="77777777">
      <w:pPr>
        <w:pStyle w:val="ListParagraph"/>
        <w:spacing w:after="0" w:line="240" w:lineRule="auto"/>
        <w:ind w:left="360"/>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00C601BA" w:rsidRDefault="00B049C5" w14:paraId="23E0A2E3" w14:textId="2EE37D52">
      <w:r w:rsidRPr="00EE3BF5">
        <w:t xml:space="preserve">The </w:t>
      </w:r>
      <w:r>
        <w:t>data captured by the interview</w:t>
      </w:r>
      <w:r w:rsidR="00FF1ECA">
        <w:t xml:space="preserve"> and</w:t>
      </w:r>
      <w:r>
        <w:t xml:space="preserve"> focus group protocols do not duplicate any current data collection efforts with these populations. </w:t>
      </w:r>
      <w:r w:rsidRPr="000E2E63" w:rsidR="00C86946">
        <w:rPr>
          <w:rFonts w:eastAsia="Lato" w:cstheme="minorHAnsi"/>
        </w:rPr>
        <w:t xml:space="preserve">To reduce the time burden on program staff and participants, </w:t>
      </w:r>
      <w:r w:rsidRPr="000E2E63" w:rsidR="00C86946">
        <w:rPr>
          <w:rFonts w:eastAsia="Lato" w:cstheme="minorHAnsi"/>
        </w:rPr>
        <w:lastRenderedPageBreak/>
        <w:t>the project team will conduct the interviews and focus groups as efficiently as possible and will work with program leaders and staff to determine the most appropriate respondents for each interview and focus group</w:t>
      </w:r>
      <w:r w:rsidR="00C86946">
        <w:rPr>
          <w:rFonts w:eastAsia="Lato" w:cstheme="minorHAnsi"/>
        </w:rPr>
        <w:t xml:space="preserve">. </w:t>
      </w:r>
      <w:r w:rsidR="00EC52B2">
        <w:t>The project team</w:t>
      </w:r>
      <w:r w:rsidRPr="00EE3BF5">
        <w:t xml:space="preserve"> ha</w:t>
      </w:r>
      <w:r w:rsidR="00EC52B2">
        <w:t>s</w:t>
      </w:r>
      <w:r w:rsidRPr="00EE3BF5">
        <w:t xml:space="preserve"> designed the data collection instruments so that different respondents</w:t>
      </w:r>
      <w:r w:rsidR="00260251">
        <w:t xml:space="preserve"> (e.g., Project Connect staff and DCYF staff)</w:t>
      </w:r>
      <w:r w:rsidRPr="00EE3BF5">
        <w:t xml:space="preserve"> may be asked the same questions in order to capture different knowledge and different perspectives</w:t>
      </w:r>
      <w:r w:rsidR="00265F59">
        <w:t xml:space="preserve">. </w:t>
      </w:r>
      <w:r w:rsidRPr="00EE3BF5">
        <w:t>This provides a more robust description of the program model</w:t>
      </w:r>
      <w:r w:rsidR="00260251">
        <w:t xml:space="preserve"> and service context. The project team will </w:t>
      </w:r>
      <w:r w:rsidR="000745BE">
        <w:t xml:space="preserve">also </w:t>
      </w:r>
      <w:r w:rsidR="00260251">
        <w:t xml:space="preserve">leverage existing published materials (see A2) on Project Connect to gain a baseline understanding of the program model </w:t>
      </w:r>
      <w:r w:rsidR="000745BE">
        <w:t>which will reduce participant burden</w:t>
      </w:r>
      <w:r w:rsidR="00260251">
        <w:t xml:space="preserve"> </w:t>
      </w:r>
      <w:r w:rsidR="000745BE">
        <w:t>as the team will not need to ask foundational questions of respondents. This material will also</w:t>
      </w:r>
      <w:r w:rsidR="00260251">
        <w:t xml:space="preserve"> aid their understanding and interpretation of study findings</w:t>
      </w:r>
      <w:r w:rsidR="000745BE">
        <w:t>.</w:t>
      </w:r>
      <w:r w:rsidRPr="009139B3" w:rsidR="00C86946">
        <w:t xml:space="preserve"> </w:t>
      </w: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8B40B6" w14:paraId="74793A1F" w14:textId="154F2AC0">
      <w:pPr>
        <w:spacing w:after="0" w:line="240" w:lineRule="auto"/>
      </w:pPr>
      <w:r w:rsidRPr="008B40B6">
        <w:t>No small businesses will be involved with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3860CE05">
        <w:rPr>
          <w:b/>
          <w:bCs/>
        </w:rPr>
        <w:t>A6</w:t>
      </w:r>
      <w:r w:rsidRPr="009139B3">
        <w:t>.</w:t>
      </w:r>
      <w:r w:rsidRPr="009139B3">
        <w:tab/>
      </w:r>
      <w:r w:rsidRPr="3860CE05">
        <w:rPr>
          <w:b/>
          <w:bCs/>
        </w:rPr>
        <w:t>Consequences of Less Frequent Collection</w:t>
      </w:r>
      <w:r w:rsidRPr="009139B3">
        <w:t xml:space="preserve">  </w:t>
      </w:r>
    </w:p>
    <w:p w:rsidRPr="000E2E63" w:rsidR="00E52ABA" w:rsidP="00C601BA" w:rsidRDefault="00D149FA" w14:paraId="2CE11084" w14:textId="47F51F72">
      <w:pPr>
        <w:autoSpaceDE w:val="0"/>
        <w:autoSpaceDN w:val="0"/>
        <w:adjustRightInd w:val="0"/>
        <w:rPr>
          <w:rFonts w:eastAsia="Lato" w:cstheme="minorHAnsi"/>
        </w:rPr>
      </w:pPr>
      <w:r>
        <w:rPr>
          <w:rFonts w:eastAsia="Lato" w:cstheme="minorHAnsi"/>
        </w:rPr>
        <w:t xml:space="preserve">The project team will collect data during five site visits over the course of 2 years. </w:t>
      </w:r>
      <w:r w:rsidR="0094426E">
        <w:rPr>
          <w:rFonts w:eastAsia="Lato" w:cstheme="minorHAnsi"/>
        </w:rPr>
        <w:t xml:space="preserve">Participants will either participate in an interview OR a focus group, but not both, and will only participate in data collection once over the course of the study. </w:t>
      </w:r>
      <w:r w:rsidRPr="000E2E63" w:rsidR="00E52ABA">
        <w:rPr>
          <w:rFonts w:eastAsia="Lato" w:cstheme="minorHAnsi"/>
        </w:rPr>
        <w:t xml:space="preserve">Potential negative consequences of less frequent data collection would be inaccurate </w:t>
      </w:r>
      <w:r>
        <w:rPr>
          <w:rFonts w:eastAsia="Lato" w:cstheme="minorHAnsi"/>
        </w:rPr>
        <w:t>findings that are relevant only to a specific point in time</w:t>
      </w:r>
      <w:r w:rsidRPr="000E2E63" w:rsidR="00E52ABA">
        <w:rPr>
          <w:rFonts w:eastAsia="Lato" w:cstheme="minorHAnsi"/>
        </w:rPr>
        <w:t xml:space="preserve">. The </w:t>
      </w:r>
      <w:r>
        <w:rPr>
          <w:rFonts w:eastAsia="Lato" w:cstheme="minorHAnsi"/>
        </w:rPr>
        <w:t xml:space="preserve">purposive sample </w:t>
      </w:r>
      <w:r w:rsidRPr="000E2E63" w:rsidR="00E52ABA">
        <w:rPr>
          <w:rFonts w:eastAsia="Lato" w:cstheme="minorHAnsi"/>
        </w:rPr>
        <w:t xml:space="preserve">study design </w:t>
      </w:r>
      <w:r>
        <w:rPr>
          <w:rFonts w:eastAsia="Lato" w:cstheme="minorHAnsi"/>
        </w:rPr>
        <w:t xml:space="preserve">allows for the project team to </w:t>
      </w:r>
      <w:r w:rsidR="004867C9">
        <w:rPr>
          <w:rFonts w:eastAsia="Lato" w:cstheme="minorHAnsi"/>
        </w:rPr>
        <w:t>strategically identify and interview</w:t>
      </w:r>
      <w:r>
        <w:rPr>
          <w:rFonts w:eastAsia="Lato" w:cstheme="minorHAnsi"/>
        </w:rPr>
        <w:t xml:space="preserve"> respondents</w:t>
      </w:r>
      <w:r w:rsidR="004867C9">
        <w:rPr>
          <w:rFonts w:eastAsia="Lato" w:cstheme="minorHAnsi"/>
        </w:rPr>
        <w:t xml:space="preserve"> with various perspectives, at various points during the implementation study (see A2 for more information on site visits)</w:t>
      </w:r>
      <w:r w:rsidRPr="000E2E63" w:rsidR="00E52ABA">
        <w:rPr>
          <w:rFonts w:eastAsia="Lato" w:cstheme="minorHAnsi"/>
        </w:rPr>
        <w:t xml:space="preserve">.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7C3A0620" w14:paraId="15C2AFB4" w14:textId="0363624A">
      <w:pPr>
        <w:spacing w:after="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March 19, 2021, Volume 86, Number 52, page 14928, and provided a sixty-day period for public comment. During the notice and comment period, no comments were received. </w:t>
      </w:r>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00693602" w:rsidP="00693602" w:rsidRDefault="00693602" w14:paraId="0F7D1C81" w14:textId="5A021AAD">
      <w:pPr>
        <w:spacing w:after="0"/>
      </w:pPr>
      <w:r>
        <w:t xml:space="preserve">The project team </w:t>
      </w:r>
      <w:r w:rsidR="00DE6803">
        <w:t xml:space="preserve">consulted with </w:t>
      </w:r>
      <w:r>
        <w:t>substance use and health policy experts to develop the interview and focus group protocols for site visits. These experts included Lisa Clemans-Cope (Health Policy Center, Urban Institute), Ian Hill (Health Policy Center, Urban Institute), and Kim</w:t>
      </w:r>
      <w:r w:rsidR="00482218">
        <w:t>á</w:t>
      </w:r>
      <w:r>
        <w:t xml:space="preserve"> Taylor (nonresident fellow, </w:t>
      </w:r>
      <w:r>
        <w:lastRenderedPageBreak/>
        <w:t xml:space="preserve">Urban Institute). They also consulted with Teresa Derrick-Mills (Labor, Human Services, and Population, Urban Institute), an expert on </w:t>
      </w:r>
      <w:r w:rsidR="00482218">
        <w:t>implementation science</w:t>
      </w:r>
      <w:r>
        <w:t>, to ensure our research questions</w:t>
      </w:r>
      <w:r w:rsidR="00482218">
        <w:t xml:space="preserve"> and approach</w:t>
      </w:r>
      <w:r>
        <w:t xml:space="preserve"> aligned</w:t>
      </w:r>
      <w:r w:rsidR="00482218">
        <w:t xml:space="preserve"> </w:t>
      </w:r>
      <w:r>
        <w:t xml:space="preserve">with </w:t>
      </w:r>
      <w:r w:rsidR="00482218">
        <w:t>its</w:t>
      </w:r>
      <w:r>
        <w:t xml:space="preserve"> principles.</w:t>
      </w:r>
    </w:p>
    <w:p w:rsidRPr="009139B3" w:rsidR="001D1C73" w:rsidP="001D1C73" w:rsidRDefault="001D1C73" w14:paraId="27AC2143" w14:textId="77777777">
      <w:pPr>
        <w:spacing w:after="0"/>
      </w:pPr>
    </w:p>
    <w:p w:rsidRPr="009139B3" w:rsidR="001D1C73" w:rsidP="001D1C73" w:rsidRDefault="001D1C73" w14:paraId="1184C5C2" w14:textId="77777777">
      <w:pPr>
        <w:spacing w:after="0"/>
      </w:pPr>
    </w:p>
    <w:p w:rsidR="001D1C73" w:rsidP="001D1C73" w:rsidRDefault="001D1C73" w14:paraId="2DA362B8" w14:textId="3455F687">
      <w:pPr>
        <w:spacing w:after="120" w:line="240" w:lineRule="auto"/>
        <w:rPr>
          <w:b/>
        </w:rPr>
      </w:pPr>
      <w:r w:rsidRPr="009139B3">
        <w:rPr>
          <w:b/>
        </w:rPr>
        <w:t>A9</w:t>
      </w:r>
      <w:r w:rsidRPr="009139B3">
        <w:t>.</w:t>
      </w:r>
      <w:r w:rsidRPr="009139B3">
        <w:tab/>
      </w:r>
      <w:r w:rsidRPr="009139B3">
        <w:rPr>
          <w:b/>
        </w:rPr>
        <w:t>Tokens of Appreciation</w:t>
      </w:r>
    </w:p>
    <w:p w:rsidRPr="009139B3" w:rsidR="001D1C73" w:rsidP="00C02D5F" w:rsidRDefault="00682FC4" w14:paraId="700EEC01" w14:textId="1DC654CA">
      <w:pPr>
        <w:spacing w:after="0"/>
      </w:pPr>
      <w:r>
        <w:t xml:space="preserve">The </w:t>
      </w:r>
      <w:r w:rsidR="002F3236">
        <w:t>project</w:t>
      </w:r>
      <w:r>
        <w:t xml:space="preserve"> team </w:t>
      </w:r>
      <w:r w:rsidR="00B134FD">
        <w:t xml:space="preserve">will give </w:t>
      </w:r>
      <w:r>
        <w:t xml:space="preserve">parents who participate in the interviews and focus groups, which are estimated to take 1 and 1.5 hours on average respectively, a $50 token of appreciation in the form of a gift card (or e-gift card if interviews and focus groups are conducted virtually). </w:t>
      </w:r>
      <w:r w:rsidRPr="00682FC4">
        <w:rPr>
          <w:rFonts w:cstheme="minorHAnsi"/>
          <w:shd w:val="clear" w:color="auto" w:fill="FFFFFF"/>
        </w:rPr>
        <w:t xml:space="preserve">While the qualitative data from focus groups and interviews </w:t>
      </w:r>
      <w:r w:rsidR="00006E16">
        <w:rPr>
          <w:rFonts w:cstheme="minorHAnsi"/>
          <w:shd w:val="clear" w:color="auto" w:fill="FFFFFF"/>
        </w:rPr>
        <w:t>are</w:t>
      </w:r>
      <w:r w:rsidRPr="00682FC4" w:rsidR="00006E16">
        <w:rPr>
          <w:rFonts w:cstheme="minorHAnsi"/>
          <w:shd w:val="clear" w:color="auto" w:fill="FFFFFF"/>
        </w:rPr>
        <w:t xml:space="preserve"> </w:t>
      </w:r>
      <w:r w:rsidRPr="00682FC4">
        <w:rPr>
          <w:rFonts w:cstheme="minorHAnsi"/>
          <w:shd w:val="clear" w:color="auto" w:fill="FFFFFF"/>
        </w:rPr>
        <w:t xml:space="preserve">not intended to be statistically generalizable to the full population, the study’s findings will be most relevant for policy and practice if </w:t>
      </w:r>
      <w:r w:rsidR="00EC52B2">
        <w:rPr>
          <w:rFonts w:cstheme="minorHAnsi"/>
          <w:shd w:val="clear" w:color="auto" w:fill="FFFFFF"/>
        </w:rPr>
        <w:t>the project team is</w:t>
      </w:r>
      <w:r w:rsidRPr="00682FC4">
        <w:rPr>
          <w:rFonts w:cstheme="minorHAnsi"/>
          <w:shd w:val="clear" w:color="auto" w:fill="FFFFFF"/>
        </w:rPr>
        <w:t xml:space="preserve"> able to secure participation from a wide range of participants, including those with substantial financial challenges or other barriers. This token is intended to offset costs of participation in the study, such as transportation costs, childcare, or other expenses</w:t>
      </w:r>
      <w:r>
        <w:rPr>
          <w:rFonts w:cstheme="minorHAnsi"/>
          <w:shd w:val="clear" w:color="auto" w:fill="FFFFFF"/>
        </w:rPr>
        <w:t xml:space="preserve"> and to </w:t>
      </w:r>
      <w:r w:rsidR="00C02D5F">
        <w:t xml:space="preserve">help ensure </w:t>
      </w:r>
      <w:r w:rsidR="00CB6843">
        <w:t>that</w:t>
      </w:r>
      <w:r w:rsidR="00C02D5F">
        <w:t xml:space="preserve"> individuals with more constraints on their ability to participate</w:t>
      </w:r>
      <w:r w:rsidR="00CB6843">
        <w:t xml:space="preserve"> </w:t>
      </w:r>
      <w:r w:rsidR="00B134FD">
        <w:t xml:space="preserve">may </w:t>
      </w:r>
      <w:r w:rsidR="00006E16">
        <w:t>take part</w:t>
      </w:r>
      <w:r w:rsidR="00C02D5F">
        <w:t xml:space="preserve">. </w:t>
      </w:r>
      <w:r w:rsidR="002F3236">
        <w:t xml:space="preserve">The project team </w:t>
      </w:r>
      <w:r w:rsidR="00C02D5F">
        <w:t>anticipate</w:t>
      </w:r>
      <w:r w:rsidR="002F3236">
        <w:t>s</w:t>
      </w:r>
      <w:r w:rsidR="00C02D5F">
        <w:t xml:space="preserve"> that $5</w:t>
      </w:r>
      <w:r w:rsidR="002F675B">
        <w:t>0</w:t>
      </w:r>
      <w:r w:rsidR="00C02D5F">
        <w:t xml:space="preserve"> will serve as a reasonable amount that is high enough to support </w:t>
      </w:r>
      <w:r>
        <w:t>participation but</w:t>
      </w:r>
      <w:r w:rsidR="00C02D5F">
        <w:t xml:space="preserve"> is not so high as to appear coercive for potential participants.</w:t>
      </w:r>
    </w:p>
    <w:p w:rsidR="001D1C73" w:rsidP="001D1C73" w:rsidRDefault="001D1C73" w14:paraId="7735BE59" w14:textId="67720D03">
      <w:pPr>
        <w:spacing w:after="0"/>
      </w:pPr>
    </w:p>
    <w:p w:rsidRPr="009139B3" w:rsidR="00103344" w:rsidP="001D1C73" w:rsidRDefault="00103344" w14:paraId="1D6A0D93"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E07CAC" w:rsidP="00E07CAC" w:rsidRDefault="002F3236" w14:paraId="46A78BE6" w14:textId="3DDE43DA">
      <w:r>
        <w:t xml:space="preserve">The project team </w:t>
      </w:r>
      <w:r w:rsidR="00E07CAC">
        <w:t>will obtain names, emails, and phone numbers in order to schedule focus groups with program and agency staff during the site visits</w:t>
      </w:r>
      <w:r w:rsidR="00265F59">
        <w:t xml:space="preserve">. </w:t>
      </w:r>
      <w:r w:rsidR="00006E16">
        <w:t>As discussed in more detail in Supporting Statement B, f</w:t>
      </w:r>
      <w:r w:rsidR="00E07CAC">
        <w:t xml:space="preserve">or interviews and focus groups with </w:t>
      </w:r>
      <w:r w:rsidR="00B12ED3">
        <w:t xml:space="preserve">Project Connect </w:t>
      </w:r>
      <w:r w:rsidR="000D35DB">
        <w:t>families</w:t>
      </w:r>
      <w:r w:rsidR="00E07CAC">
        <w:t xml:space="preserve">, </w:t>
      </w:r>
      <w:r w:rsidR="00B12ED3">
        <w:t xml:space="preserve">Project Connect </w:t>
      </w:r>
      <w:r w:rsidR="00E07CAC">
        <w:t xml:space="preserve">program staff will lead recruitment and </w:t>
      </w:r>
      <w:r w:rsidR="00B12ED3">
        <w:t>share</w:t>
      </w:r>
      <w:r w:rsidR="00E07CAC">
        <w:t xml:space="preserve"> parent</w:t>
      </w:r>
      <w:r w:rsidR="00AB4751">
        <w:t>s</w:t>
      </w:r>
      <w:r w:rsidR="005C6346">
        <w:t>’</w:t>
      </w:r>
      <w:r w:rsidR="00E07CAC">
        <w:t xml:space="preserve"> contact information</w:t>
      </w:r>
      <w:r w:rsidR="00B12ED3">
        <w:t xml:space="preserve"> with the </w:t>
      </w:r>
      <w:r>
        <w:t>project</w:t>
      </w:r>
      <w:r w:rsidR="00B12ED3">
        <w:t xml:space="preserve"> team only after the parent has consented to participate</w:t>
      </w:r>
      <w:r w:rsidR="00E07CAC">
        <w:t xml:space="preserve">. This information will be used for scheduling purposes, and parent emails will also be used to send the token of appreciation if they participate in a virtual focus group or interview. </w:t>
      </w:r>
      <w:r w:rsidR="00B12ED3">
        <w:t>To recruit parents</w:t>
      </w:r>
      <w:r w:rsidRPr="00006E16" w:rsidR="00006E16">
        <w:t xml:space="preserve"> </w:t>
      </w:r>
      <w:r w:rsidR="00006E16">
        <w:t>receiving services as usual</w:t>
      </w:r>
      <w:r w:rsidR="00B12ED3">
        <w:t xml:space="preserve">, </w:t>
      </w:r>
      <w:r>
        <w:t>the project team</w:t>
      </w:r>
      <w:r w:rsidR="00B12ED3">
        <w:t xml:space="preserve"> will ask DCYF caseworkers to share a study recruitment </w:t>
      </w:r>
      <w:r w:rsidRPr="002847F0" w:rsidR="00B12ED3">
        <w:t xml:space="preserve">flyer (Appendix </w:t>
      </w:r>
      <w:r w:rsidRPr="002847F0" w:rsidR="002847F0">
        <w:t>D</w:t>
      </w:r>
      <w:r w:rsidRPr="002847F0" w:rsidR="00B12ED3">
        <w:t>)</w:t>
      </w:r>
      <w:r w:rsidR="00B12ED3">
        <w:t xml:space="preserve"> with families they believe may be eligible. </w:t>
      </w:r>
      <w:r>
        <w:t>Families</w:t>
      </w:r>
      <w:r w:rsidR="00B12ED3">
        <w:t xml:space="preserve"> who voluntarily contact the </w:t>
      </w:r>
      <w:r>
        <w:t>project</w:t>
      </w:r>
      <w:r w:rsidR="00B12ED3">
        <w:t xml:space="preserve"> team will be asked screening questions to verify their eligibility prior to collecti</w:t>
      </w:r>
      <w:r w:rsidR="006565B3">
        <w:t>ng</w:t>
      </w:r>
      <w:r w:rsidR="00B12ED3">
        <w:t xml:space="preserve"> their names and telephone numbers</w:t>
      </w:r>
      <w:r w:rsidR="00265F59">
        <w:t xml:space="preserve">. </w:t>
      </w:r>
      <w:r w:rsidR="005F4E3D">
        <w:t>At the time of</w:t>
      </w:r>
      <w:r w:rsidR="006E2296">
        <w:t xml:space="preserve"> the study interview, </w:t>
      </w:r>
      <w:r w:rsidR="005F4E3D">
        <w:t xml:space="preserve">once they’ve sent the parent the token of appreciation gift card, </w:t>
      </w:r>
      <w:r w:rsidR="006E2296">
        <w:t>the</w:t>
      </w:r>
      <w:r>
        <w:t xml:space="preserve"> project team </w:t>
      </w:r>
      <w:r w:rsidR="006E2296">
        <w:t>will ask for an email or text message confirm</w:t>
      </w:r>
      <w:r w:rsidR="005F4E3D">
        <w:t>ing receipt</w:t>
      </w:r>
      <w:r w:rsidR="00265F59">
        <w:t xml:space="preserve">. </w:t>
      </w:r>
      <w:r w:rsidR="00E07CAC">
        <w:t xml:space="preserve">Once confirmation is received, </w:t>
      </w:r>
      <w:r>
        <w:t>the project team</w:t>
      </w:r>
      <w:r w:rsidR="00E07CAC">
        <w:t xml:space="preserve"> will permanently delete any correspondence containing parent contact information, emails, and texts with the parent.</w:t>
      </w:r>
      <w:r w:rsidR="00006E16">
        <w:t xml:space="preserve"> </w:t>
      </w:r>
    </w:p>
    <w:p w:rsidR="00D36C48" w:rsidP="00B76C23" w:rsidRDefault="00E07CAC" w14:paraId="66CF06A6" w14:textId="2ACBD1AA">
      <w:pPr>
        <w:spacing w:after="0"/>
      </w:pPr>
      <w:r>
        <w:t>To maintain participants’ privacy, the project team will request verbal consent at the start of each discussion. Participants will be provided a physical copy of the consent form before the interview if it is in-person or presented with the consent form via video or email if the visit is virtual. Program staff who helped with the recruitment may be physically present at the sites if these discussions are conducted in-person but will not be permitted in the focus group itself</w:t>
      </w:r>
      <w:r w:rsidR="00265F59">
        <w:t xml:space="preserve">. </w:t>
      </w:r>
      <w:r>
        <w:t>If conducted virtually, program staff will not be permitted on the Zoom or phone call during the discussion</w:t>
      </w:r>
      <w:r w:rsidR="00265F59">
        <w:t xml:space="preserve">. </w:t>
      </w:r>
    </w:p>
    <w:p w:rsidR="00B76C23" w:rsidP="00B50A62" w:rsidRDefault="00B76C23" w14:paraId="68374205" w14:textId="77777777">
      <w:pPr>
        <w:spacing w:after="0"/>
      </w:pPr>
    </w:p>
    <w:p w:rsidRPr="00A64EAB" w:rsidR="001D1C73" w:rsidP="00B50A62" w:rsidRDefault="001D1C73" w14:paraId="7688FE78" w14:textId="7C85452F">
      <w:pPr>
        <w:spacing w:after="0"/>
      </w:pPr>
      <w:r w:rsidRPr="009139B3">
        <w:rPr>
          <w:rFonts w:cstheme="minorHAnsi"/>
        </w:rPr>
        <w:t>Information will not be maintained in a paper or electronic system from which data are actually or directly retrieved by an individuals’ personal identifier.</w:t>
      </w:r>
      <w:r w:rsidR="00A64EAB">
        <w:rPr>
          <w:rFonts w:cstheme="minorHAnsi"/>
        </w:rPr>
        <w:t xml:space="preserve"> </w:t>
      </w:r>
    </w:p>
    <w:p w:rsidRPr="009139B3" w:rsidR="001D1C73" w:rsidP="001D1C73" w:rsidRDefault="001D1C73" w14:paraId="00972ADF" w14:textId="77777777">
      <w:pPr>
        <w:spacing w:after="0" w:line="240" w:lineRule="auto"/>
        <w:rPr>
          <w:i/>
        </w:rPr>
      </w:pPr>
    </w:p>
    <w:p w:rsidRPr="009139B3" w:rsidR="001D1C73" w:rsidP="3860CE05" w:rsidRDefault="3860CE05" w14:paraId="4254686E" w14:textId="77777777">
      <w:pPr>
        <w:spacing w:after="60" w:line="240" w:lineRule="auto"/>
        <w:rPr>
          <w:i/>
          <w:iCs/>
        </w:rPr>
      </w:pPr>
      <w:r w:rsidRPr="3860CE05">
        <w:rPr>
          <w:i/>
          <w:iCs/>
        </w:rPr>
        <w:t>Assurances of Privacy</w:t>
      </w:r>
    </w:p>
    <w:p w:rsidR="001D1C73" w:rsidP="001D1C73" w:rsidRDefault="001D1C73" w14:paraId="3B371F60" w14:textId="1303C62F">
      <w:pPr>
        <w:spacing w:after="0" w:line="240" w:lineRule="auto"/>
        <w:rPr>
          <w:rFonts w:cstheme="minorHAnsi"/>
        </w:rPr>
      </w:pPr>
      <w:r w:rsidRPr="009139B3">
        <w:rPr>
          <w:rFonts w:cstheme="minorHAnsi"/>
        </w:rPr>
        <w:t xml:space="preserve">Respondents will be informed of all planned uses of data, that their participation is voluntary, and that their information will be kept private to the extent permitted by law. </w:t>
      </w:r>
      <w:r w:rsidR="008459C5">
        <w:rPr>
          <w:rFonts w:cstheme="minorHAnsi"/>
        </w:rPr>
        <w:t>The project team</w:t>
      </w:r>
      <w:r w:rsidRPr="009139B3">
        <w:rPr>
          <w:rFonts w:cstheme="minorHAnsi"/>
        </w:rPr>
        <w:t xml:space="preserve"> will comply with all Federal and Departmental regulations for private information.</w:t>
      </w:r>
      <w:r w:rsidRPr="00D36C48" w:rsidR="00D36C48">
        <w:t xml:space="preserve"> </w:t>
      </w:r>
      <w:r w:rsidRPr="00D36C48" w:rsidR="00D36C48">
        <w:rPr>
          <w:rFonts w:cstheme="minorHAnsi"/>
        </w:rPr>
        <w:t xml:space="preserve">With respondents’ permission, the </w:t>
      </w:r>
      <w:r w:rsidR="003C01B9">
        <w:rPr>
          <w:rFonts w:cstheme="minorHAnsi"/>
        </w:rPr>
        <w:t>project</w:t>
      </w:r>
      <w:r w:rsidRPr="00D36C48" w:rsidR="00D36C48">
        <w:rPr>
          <w:rFonts w:cstheme="minorHAnsi"/>
        </w:rPr>
        <w:t xml:space="preserve"> team will audio record the interviews and focus groups to minimize time needed for potential follow-up to clarify notes.</w:t>
      </w:r>
      <w:r w:rsidR="000004AA">
        <w:rPr>
          <w:rFonts w:cstheme="minorHAnsi"/>
        </w:rPr>
        <w:t xml:space="preserve"> The project team will ask for consent to record before beginning the interview or focus group. </w:t>
      </w:r>
    </w:p>
    <w:p w:rsidR="001B71DD" w:rsidP="001D1C73" w:rsidRDefault="001B71DD" w14:paraId="53274F17" w14:textId="4FD663D8">
      <w:pPr>
        <w:spacing w:after="0" w:line="240" w:lineRule="auto"/>
        <w:rPr>
          <w:rFonts w:cstheme="minorHAnsi"/>
        </w:rPr>
      </w:pPr>
    </w:p>
    <w:p w:rsidRPr="00EE3BF5" w:rsidR="001B71DD" w:rsidP="001B71DD" w:rsidRDefault="001B71DD" w14:paraId="6F6F0252" w14:textId="4FD53D17">
      <w:pPr>
        <w:pStyle w:val="BodyTextFirstIndent"/>
        <w:ind w:firstLine="0"/>
        <w:rPr>
          <w:rFonts w:asciiTheme="minorHAnsi" w:hAnsiTheme="minorHAnsi"/>
          <w:sz w:val="22"/>
          <w:szCs w:val="22"/>
        </w:rPr>
      </w:pPr>
      <w:r>
        <w:rPr>
          <w:rFonts w:asciiTheme="minorHAnsi" w:hAnsiTheme="minorHAnsi"/>
          <w:sz w:val="22"/>
          <w:szCs w:val="22"/>
        </w:rPr>
        <w:t xml:space="preserve">For </w:t>
      </w:r>
      <w:r w:rsidRPr="00D36C48">
        <w:rPr>
          <w:rFonts w:asciiTheme="minorHAnsi" w:hAnsiTheme="minorHAnsi" w:cstheme="minorHAnsi"/>
          <w:sz w:val="22"/>
          <w:szCs w:val="22"/>
        </w:rPr>
        <w:t xml:space="preserve">interviews and focus groups with DCYF and Project Connect administrators and staff, other health </w:t>
      </w:r>
      <w:r w:rsidR="006C4D67">
        <w:rPr>
          <w:rFonts w:asciiTheme="minorHAnsi" w:hAnsiTheme="minorHAnsi" w:cstheme="minorHAnsi"/>
          <w:sz w:val="22"/>
          <w:szCs w:val="22"/>
        </w:rPr>
        <w:t>providers</w:t>
      </w:r>
      <w:r w:rsidRPr="00D36C48">
        <w:rPr>
          <w:rFonts w:asciiTheme="minorHAnsi" w:hAnsiTheme="minorHAnsi" w:cstheme="minorHAnsi"/>
          <w:sz w:val="22"/>
          <w:szCs w:val="22"/>
        </w:rPr>
        <w:t>, and judicial stakeholders</w:t>
      </w:r>
      <w:r w:rsidR="005F4E3D">
        <w:rPr>
          <w:rFonts w:asciiTheme="minorHAnsi" w:hAnsiTheme="minorHAnsi" w:cstheme="minorHAnsi"/>
          <w:sz w:val="22"/>
          <w:szCs w:val="22"/>
        </w:rPr>
        <w:t>,</w:t>
      </w:r>
      <w:r w:rsidRPr="00D36C48">
        <w:rPr>
          <w:rFonts w:asciiTheme="minorHAnsi" w:hAnsiTheme="minorHAnsi" w:cstheme="minorHAnsi"/>
          <w:sz w:val="22"/>
          <w:szCs w:val="22"/>
        </w:rPr>
        <w:t xml:space="preserve"> </w:t>
      </w:r>
      <w:r w:rsidR="005F4E3D">
        <w:rPr>
          <w:rFonts w:asciiTheme="minorHAnsi" w:hAnsiTheme="minorHAnsi" w:cstheme="minorHAnsi"/>
          <w:sz w:val="22"/>
          <w:szCs w:val="22"/>
        </w:rPr>
        <w:t>the project team</w:t>
      </w:r>
      <w:r w:rsidRPr="00D36C48" w:rsidR="005F4E3D">
        <w:rPr>
          <w:rFonts w:asciiTheme="minorHAnsi" w:hAnsiTheme="minorHAnsi" w:cstheme="minorHAnsi"/>
          <w:sz w:val="22"/>
          <w:szCs w:val="22"/>
        </w:rPr>
        <w:t xml:space="preserve"> </w:t>
      </w:r>
      <w:r w:rsidRPr="00D36C48">
        <w:rPr>
          <w:rFonts w:asciiTheme="minorHAnsi" w:hAnsiTheme="minorHAnsi" w:cstheme="minorHAnsi"/>
          <w:sz w:val="22"/>
          <w:szCs w:val="22"/>
        </w:rPr>
        <w:t>will use the informed consent</w:t>
      </w:r>
      <w:r w:rsidRPr="00D36C48" w:rsidR="00D36C48">
        <w:rPr>
          <w:rFonts w:asciiTheme="minorHAnsi" w:hAnsiTheme="minorHAnsi" w:cstheme="minorHAnsi"/>
          <w:sz w:val="22"/>
          <w:szCs w:val="22"/>
        </w:rPr>
        <w:t xml:space="preserve"> documents</w:t>
      </w:r>
      <w:r w:rsidRPr="00D36C48">
        <w:rPr>
          <w:rFonts w:asciiTheme="minorHAnsi" w:hAnsiTheme="minorHAnsi" w:cstheme="minorHAnsi"/>
          <w:sz w:val="22"/>
          <w:szCs w:val="22"/>
        </w:rPr>
        <w:t xml:space="preserve"> </w:t>
      </w:r>
      <w:r w:rsidRPr="00D36C48" w:rsidR="00D36C48">
        <w:rPr>
          <w:rFonts w:asciiTheme="minorHAnsi" w:hAnsiTheme="minorHAnsi" w:cstheme="minorHAnsi"/>
          <w:sz w:val="22"/>
          <w:szCs w:val="22"/>
        </w:rPr>
        <w:t xml:space="preserve">attached to each interview and focus group guide </w:t>
      </w:r>
      <w:r w:rsidRPr="002847F0" w:rsidR="00D36C48">
        <w:rPr>
          <w:rFonts w:asciiTheme="minorHAnsi" w:hAnsiTheme="minorHAnsi" w:cstheme="minorHAnsi"/>
          <w:sz w:val="22"/>
          <w:szCs w:val="22"/>
        </w:rPr>
        <w:t xml:space="preserve">(Instruments </w:t>
      </w:r>
      <w:r w:rsidRPr="002847F0" w:rsidR="002847F0">
        <w:rPr>
          <w:rFonts w:asciiTheme="minorHAnsi" w:hAnsiTheme="minorHAnsi" w:cstheme="minorHAnsi"/>
          <w:sz w:val="22"/>
          <w:szCs w:val="22"/>
        </w:rPr>
        <w:t>1-3</w:t>
      </w:r>
      <w:r w:rsidRPr="002847F0" w:rsidR="00D36C48">
        <w:rPr>
          <w:rFonts w:asciiTheme="minorHAnsi" w:hAnsiTheme="minorHAnsi" w:cstheme="minorHAnsi"/>
          <w:sz w:val="22"/>
          <w:szCs w:val="22"/>
        </w:rPr>
        <w:t>) to</w:t>
      </w:r>
      <w:r w:rsidRPr="00D36C48" w:rsidR="00D36C48">
        <w:rPr>
          <w:rFonts w:asciiTheme="minorHAnsi" w:hAnsiTheme="minorHAnsi" w:cstheme="minorHAnsi"/>
          <w:sz w:val="22"/>
          <w:szCs w:val="22"/>
        </w:rPr>
        <w:t xml:space="preserve"> obtain consent for participation in the study. </w:t>
      </w:r>
      <w:r w:rsidRPr="00D36C48">
        <w:rPr>
          <w:rFonts w:asciiTheme="minorHAnsi" w:hAnsiTheme="minorHAnsi" w:cstheme="minorHAnsi"/>
          <w:sz w:val="22"/>
          <w:szCs w:val="22"/>
        </w:rPr>
        <w:t>This form details the risks and benefits of participating and the level of expected privacy for each participant. Agency administrators, staff, health professionals and judicial stakeholders are</w:t>
      </w:r>
      <w:r w:rsidRPr="00D36C48">
        <w:rPr>
          <w:rFonts w:asciiTheme="minorHAnsi" w:hAnsiTheme="minorHAnsi" w:cstheme="minorHAnsi"/>
          <w:i/>
          <w:sz w:val="22"/>
          <w:szCs w:val="22"/>
        </w:rPr>
        <w:t xml:space="preserve"> </w:t>
      </w:r>
      <w:r w:rsidRPr="00D36C48">
        <w:rPr>
          <w:rFonts w:asciiTheme="minorHAnsi" w:hAnsiTheme="minorHAnsi" w:cstheme="minorHAnsi"/>
          <w:sz w:val="22"/>
          <w:szCs w:val="22"/>
        </w:rPr>
        <w:t xml:space="preserve">categories of respondents not designated as vulnerable populations, and the information the </w:t>
      </w:r>
      <w:r w:rsidR="005F4E3D">
        <w:rPr>
          <w:rFonts w:asciiTheme="minorHAnsi" w:hAnsiTheme="minorHAnsi" w:cstheme="minorHAnsi"/>
          <w:sz w:val="22"/>
          <w:szCs w:val="22"/>
        </w:rPr>
        <w:t>project</w:t>
      </w:r>
      <w:r w:rsidRPr="00D36C48" w:rsidR="005F4E3D">
        <w:rPr>
          <w:rFonts w:asciiTheme="minorHAnsi" w:hAnsiTheme="minorHAnsi" w:cstheme="minorHAnsi"/>
          <w:sz w:val="22"/>
          <w:szCs w:val="22"/>
        </w:rPr>
        <w:t xml:space="preserve"> </w:t>
      </w:r>
      <w:r w:rsidRPr="00D36C48">
        <w:rPr>
          <w:rFonts w:asciiTheme="minorHAnsi" w:hAnsiTheme="minorHAnsi" w:cstheme="minorHAnsi"/>
          <w:sz w:val="22"/>
          <w:szCs w:val="22"/>
        </w:rPr>
        <w:t>team will collect is not highly sensitive</w:t>
      </w:r>
      <w:r w:rsidR="00265F59">
        <w:rPr>
          <w:rFonts w:asciiTheme="minorHAnsi" w:hAnsiTheme="minorHAnsi" w:cstheme="minorHAnsi"/>
          <w:sz w:val="22"/>
          <w:szCs w:val="22"/>
        </w:rPr>
        <w:t xml:space="preserve">. </w:t>
      </w:r>
      <w:r w:rsidRPr="00D36C48">
        <w:rPr>
          <w:rFonts w:asciiTheme="minorHAnsi" w:hAnsiTheme="minorHAnsi" w:cstheme="minorHAnsi"/>
          <w:sz w:val="22"/>
          <w:szCs w:val="22"/>
        </w:rPr>
        <w:t>The</w:t>
      </w:r>
      <w:r w:rsidRPr="00D36C48" w:rsidR="00AB4751">
        <w:rPr>
          <w:rFonts w:asciiTheme="minorHAnsi" w:hAnsiTheme="minorHAnsi" w:cstheme="minorHAnsi"/>
          <w:sz w:val="22"/>
          <w:szCs w:val="22"/>
        </w:rPr>
        <w:t xml:space="preserve"> </w:t>
      </w:r>
      <w:r w:rsidR="003C01B9">
        <w:rPr>
          <w:rFonts w:asciiTheme="minorHAnsi" w:hAnsiTheme="minorHAnsi" w:cstheme="minorHAnsi"/>
          <w:sz w:val="22"/>
          <w:szCs w:val="22"/>
        </w:rPr>
        <w:t>project</w:t>
      </w:r>
      <w:r w:rsidRPr="00EE3BF5">
        <w:rPr>
          <w:rFonts w:asciiTheme="minorHAnsi" w:hAnsiTheme="minorHAnsi"/>
          <w:sz w:val="22"/>
          <w:szCs w:val="22"/>
        </w:rPr>
        <w:t xml:space="preserve"> team will ask respondents for factual information about their programs</w:t>
      </w:r>
      <w:r>
        <w:rPr>
          <w:rFonts w:asciiTheme="minorHAnsi" w:hAnsiTheme="minorHAnsi"/>
          <w:sz w:val="22"/>
          <w:szCs w:val="22"/>
        </w:rPr>
        <w:t xml:space="preserve"> and work</w:t>
      </w:r>
      <w:r w:rsidRPr="00EE3BF5">
        <w:rPr>
          <w:rFonts w:asciiTheme="minorHAnsi" w:hAnsiTheme="minorHAnsi"/>
          <w:sz w:val="22"/>
          <w:szCs w:val="22"/>
        </w:rPr>
        <w:t xml:space="preserve"> (e.g., what the programs do, the number of people they serve, who is eligible, the outreach and referral process)</w:t>
      </w:r>
      <w:r w:rsidR="00265F59">
        <w:rPr>
          <w:rFonts w:asciiTheme="minorHAnsi" w:hAnsiTheme="minorHAnsi"/>
          <w:sz w:val="22"/>
          <w:szCs w:val="22"/>
        </w:rPr>
        <w:t xml:space="preserve">. </w:t>
      </w:r>
      <w:r w:rsidRPr="00EE3BF5">
        <w:rPr>
          <w:rFonts w:asciiTheme="minorHAnsi" w:hAnsiTheme="minorHAnsi"/>
          <w:sz w:val="22"/>
          <w:szCs w:val="22"/>
        </w:rPr>
        <w:t xml:space="preserve">Because some study participants will be local agency or organization leaders, administrators or staff members, and because the </w:t>
      </w:r>
      <w:r w:rsidR="005F4E3D">
        <w:rPr>
          <w:rFonts w:asciiTheme="minorHAnsi" w:hAnsiTheme="minorHAnsi"/>
          <w:sz w:val="22"/>
          <w:szCs w:val="22"/>
        </w:rPr>
        <w:t xml:space="preserve">project </w:t>
      </w:r>
      <w:r w:rsidRPr="00EE3BF5">
        <w:rPr>
          <w:rFonts w:asciiTheme="minorHAnsi" w:hAnsiTheme="minorHAnsi"/>
          <w:sz w:val="22"/>
          <w:szCs w:val="22"/>
        </w:rPr>
        <w:t xml:space="preserve">team will name the </w:t>
      </w:r>
      <w:r>
        <w:rPr>
          <w:rFonts w:asciiTheme="minorHAnsi" w:hAnsiTheme="minorHAnsi"/>
          <w:sz w:val="22"/>
          <w:szCs w:val="22"/>
        </w:rPr>
        <w:t>site</w:t>
      </w:r>
      <w:r w:rsidRPr="00EE3BF5">
        <w:rPr>
          <w:rFonts w:asciiTheme="minorHAnsi" w:hAnsiTheme="minorHAnsi"/>
          <w:sz w:val="22"/>
          <w:szCs w:val="22"/>
        </w:rPr>
        <w:t xml:space="preserve"> in </w:t>
      </w:r>
      <w:r w:rsidR="005F4E3D">
        <w:rPr>
          <w:rFonts w:asciiTheme="minorHAnsi" w:hAnsiTheme="minorHAnsi"/>
          <w:sz w:val="22"/>
          <w:szCs w:val="22"/>
        </w:rPr>
        <w:t>its</w:t>
      </w:r>
      <w:r w:rsidRPr="00EE3BF5" w:rsidR="005F4E3D">
        <w:rPr>
          <w:rFonts w:asciiTheme="minorHAnsi" w:hAnsiTheme="minorHAnsi"/>
          <w:sz w:val="22"/>
          <w:szCs w:val="22"/>
        </w:rPr>
        <w:t xml:space="preserve"> </w:t>
      </w:r>
      <w:r w:rsidRPr="00EE3BF5">
        <w:rPr>
          <w:rFonts w:asciiTheme="minorHAnsi" w:hAnsiTheme="minorHAnsi"/>
          <w:sz w:val="22"/>
          <w:szCs w:val="22"/>
        </w:rPr>
        <w:t>reports, individuals reading the reports may be able to attribute particular information or comments to that respondent</w:t>
      </w:r>
      <w:r w:rsidR="00265F59">
        <w:rPr>
          <w:rFonts w:asciiTheme="minorHAnsi" w:hAnsiTheme="minorHAnsi"/>
          <w:sz w:val="22"/>
          <w:szCs w:val="22"/>
        </w:rPr>
        <w:t xml:space="preserve">. </w:t>
      </w:r>
      <w:r w:rsidRPr="00EE3BF5">
        <w:rPr>
          <w:rFonts w:asciiTheme="minorHAnsi" w:hAnsiTheme="minorHAnsi"/>
          <w:sz w:val="22"/>
          <w:szCs w:val="22"/>
        </w:rPr>
        <w:t xml:space="preserve">The </w:t>
      </w:r>
      <w:r w:rsidR="003C01B9">
        <w:rPr>
          <w:rFonts w:asciiTheme="minorHAnsi" w:hAnsiTheme="minorHAnsi"/>
          <w:sz w:val="22"/>
          <w:szCs w:val="22"/>
        </w:rPr>
        <w:t>project</w:t>
      </w:r>
      <w:r w:rsidRPr="00EE3BF5">
        <w:rPr>
          <w:rFonts w:asciiTheme="minorHAnsi" w:hAnsiTheme="minorHAnsi"/>
          <w:sz w:val="22"/>
          <w:szCs w:val="22"/>
        </w:rPr>
        <w:t xml:space="preserve"> team will tell respondents about this potential risk</w:t>
      </w:r>
      <w:r w:rsidR="00265F59">
        <w:rPr>
          <w:rFonts w:asciiTheme="minorHAnsi" w:hAnsiTheme="minorHAnsi"/>
          <w:sz w:val="22"/>
          <w:szCs w:val="22"/>
        </w:rPr>
        <w:t xml:space="preserve">. </w:t>
      </w:r>
    </w:p>
    <w:p w:rsidR="001B71DD" w:rsidP="001D1C73" w:rsidRDefault="001B71DD" w14:paraId="6EC1475B" w14:textId="703210B2">
      <w:pPr>
        <w:spacing w:after="0" w:line="240" w:lineRule="auto"/>
        <w:rPr>
          <w:rFonts w:cstheme="minorHAnsi"/>
        </w:rPr>
      </w:pPr>
    </w:p>
    <w:p w:rsidRPr="00271FFB" w:rsidR="00271FFB" w:rsidP="00271FFB" w:rsidRDefault="00271FFB" w14:paraId="4BB76A22" w14:textId="12DDCF26">
      <w:pPr>
        <w:pStyle w:val="BodyTextFirstIndent"/>
        <w:ind w:firstLine="0"/>
        <w:rPr>
          <w:rFonts w:asciiTheme="minorHAnsi" w:hAnsiTheme="minorHAnsi"/>
          <w:sz w:val="22"/>
          <w:szCs w:val="22"/>
        </w:rPr>
      </w:pPr>
      <w:r w:rsidRPr="00EE3BF5">
        <w:rPr>
          <w:rFonts w:asciiTheme="minorHAnsi" w:hAnsiTheme="minorHAnsi"/>
          <w:sz w:val="22"/>
          <w:szCs w:val="22"/>
        </w:rPr>
        <w:t xml:space="preserve">For interviews </w:t>
      </w:r>
      <w:r>
        <w:rPr>
          <w:rFonts w:asciiTheme="minorHAnsi" w:hAnsiTheme="minorHAnsi"/>
          <w:sz w:val="22"/>
          <w:szCs w:val="22"/>
        </w:rPr>
        <w:t xml:space="preserve">and focus groups </w:t>
      </w:r>
      <w:r w:rsidRPr="00EE3BF5">
        <w:rPr>
          <w:rFonts w:asciiTheme="minorHAnsi" w:hAnsiTheme="minorHAnsi"/>
          <w:sz w:val="22"/>
          <w:szCs w:val="22"/>
        </w:rPr>
        <w:t xml:space="preserve">with </w:t>
      </w:r>
      <w:r w:rsidR="003C01B9">
        <w:rPr>
          <w:rFonts w:asciiTheme="minorHAnsi" w:hAnsiTheme="minorHAnsi"/>
          <w:sz w:val="22"/>
          <w:szCs w:val="22"/>
        </w:rPr>
        <w:t>families</w:t>
      </w:r>
      <w:r w:rsidRPr="00EE3BF5">
        <w:rPr>
          <w:rFonts w:asciiTheme="minorHAnsi" w:hAnsiTheme="minorHAnsi"/>
          <w:sz w:val="22"/>
          <w:szCs w:val="22"/>
        </w:rPr>
        <w:t xml:space="preserve">, </w:t>
      </w:r>
      <w:r w:rsidRPr="003C01B9" w:rsidR="003C01B9">
        <w:rPr>
          <w:rFonts w:asciiTheme="minorHAnsi" w:hAnsiTheme="minorHAnsi"/>
          <w:sz w:val="22"/>
          <w:szCs w:val="22"/>
        </w:rPr>
        <w:t xml:space="preserve">the project team </w:t>
      </w:r>
      <w:r w:rsidRPr="00EE3BF5">
        <w:rPr>
          <w:rFonts w:asciiTheme="minorHAnsi" w:hAnsiTheme="minorHAnsi"/>
          <w:sz w:val="22"/>
          <w:szCs w:val="22"/>
        </w:rPr>
        <w:t xml:space="preserve">will use the informed consent </w:t>
      </w:r>
      <w:r w:rsidR="00AB4751">
        <w:rPr>
          <w:rFonts w:asciiTheme="minorHAnsi" w:hAnsiTheme="minorHAnsi"/>
          <w:sz w:val="22"/>
          <w:szCs w:val="22"/>
        </w:rPr>
        <w:t>form</w:t>
      </w:r>
      <w:r w:rsidR="008B6C85">
        <w:rPr>
          <w:rFonts w:asciiTheme="minorHAnsi" w:hAnsiTheme="minorHAnsi"/>
          <w:sz w:val="22"/>
          <w:szCs w:val="22"/>
        </w:rPr>
        <w:t xml:space="preserve"> designed</w:t>
      </w:r>
      <w:r w:rsidR="00AB4751">
        <w:rPr>
          <w:rFonts w:asciiTheme="minorHAnsi" w:hAnsiTheme="minorHAnsi"/>
          <w:sz w:val="22"/>
          <w:szCs w:val="22"/>
        </w:rPr>
        <w:t xml:space="preserve"> </w:t>
      </w:r>
      <w:r w:rsidRPr="00EE3BF5">
        <w:rPr>
          <w:rFonts w:asciiTheme="minorHAnsi" w:hAnsiTheme="minorHAnsi"/>
          <w:sz w:val="22"/>
          <w:szCs w:val="22"/>
        </w:rPr>
        <w:t>for parents</w:t>
      </w:r>
      <w:r w:rsidRPr="00D36C48" w:rsidR="00D36C48">
        <w:t xml:space="preserve"> </w:t>
      </w:r>
      <w:r w:rsidRPr="002847F0" w:rsidR="00D36C48">
        <w:rPr>
          <w:rFonts w:asciiTheme="minorHAnsi" w:hAnsiTheme="minorHAnsi"/>
          <w:sz w:val="22"/>
          <w:szCs w:val="22"/>
        </w:rPr>
        <w:t>(</w:t>
      </w:r>
      <w:r w:rsidR="008B6C85">
        <w:rPr>
          <w:rFonts w:asciiTheme="minorHAnsi" w:hAnsiTheme="minorHAnsi"/>
          <w:sz w:val="22"/>
          <w:szCs w:val="22"/>
        </w:rPr>
        <w:t>Appendix F</w:t>
      </w:r>
      <w:r w:rsidRPr="002847F0">
        <w:rPr>
          <w:rFonts w:asciiTheme="minorHAnsi" w:hAnsiTheme="minorHAnsi"/>
          <w:sz w:val="22"/>
          <w:szCs w:val="22"/>
        </w:rPr>
        <w:t>)</w:t>
      </w:r>
      <w:r w:rsidR="00265F59">
        <w:rPr>
          <w:rFonts w:asciiTheme="minorHAnsi" w:hAnsiTheme="minorHAnsi"/>
          <w:sz w:val="22"/>
          <w:szCs w:val="22"/>
        </w:rPr>
        <w:t xml:space="preserve">. </w:t>
      </w:r>
      <w:r w:rsidRPr="002847F0">
        <w:rPr>
          <w:rFonts w:asciiTheme="minorHAnsi" w:hAnsiTheme="minorHAnsi"/>
          <w:sz w:val="22"/>
          <w:szCs w:val="22"/>
        </w:rPr>
        <w:t>This</w:t>
      </w:r>
      <w:r w:rsidRPr="00EE3BF5">
        <w:rPr>
          <w:rFonts w:asciiTheme="minorHAnsi" w:hAnsiTheme="minorHAnsi"/>
          <w:sz w:val="22"/>
          <w:szCs w:val="22"/>
        </w:rPr>
        <w:t xml:space="preserve"> consent statement details the risks and benefits of participating and the level of expected privacy for each participant. Although there are some sensitive questions that will be asked, the questions primarily revolve around the parent’s experience with </w:t>
      </w:r>
      <w:r>
        <w:rPr>
          <w:rFonts w:asciiTheme="minorHAnsi" w:hAnsiTheme="minorHAnsi"/>
          <w:sz w:val="22"/>
          <w:szCs w:val="22"/>
        </w:rPr>
        <w:t>the Project Connect or other services</w:t>
      </w:r>
      <w:r w:rsidR="00265F59">
        <w:rPr>
          <w:rFonts w:asciiTheme="minorHAnsi" w:hAnsiTheme="minorHAnsi"/>
          <w:sz w:val="22"/>
          <w:szCs w:val="22"/>
        </w:rPr>
        <w:t xml:space="preserve">. </w:t>
      </w:r>
      <w:r w:rsidRPr="00EE3BF5">
        <w:rPr>
          <w:rFonts w:asciiTheme="minorHAnsi" w:hAnsiTheme="minorHAnsi"/>
          <w:sz w:val="22"/>
          <w:szCs w:val="22"/>
        </w:rPr>
        <w:t>Parents will be informed that they may choose not to answer any and all questions during the interview</w:t>
      </w:r>
      <w:r w:rsidR="00265F59">
        <w:rPr>
          <w:rFonts w:asciiTheme="minorHAnsi" w:hAnsiTheme="minorHAnsi"/>
          <w:sz w:val="22"/>
          <w:szCs w:val="22"/>
        </w:rPr>
        <w:t xml:space="preserve">. </w:t>
      </w:r>
      <w:r w:rsidR="001D3E12">
        <w:rPr>
          <w:rFonts w:asciiTheme="minorHAnsi" w:hAnsiTheme="minorHAnsi"/>
          <w:sz w:val="22"/>
          <w:szCs w:val="22"/>
        </w:rPr>
        <w:t>Notes from parent interviews will identify parents using their</w:t>
      </w:r>
      <w:r w:rsidRPr="00EE3BF5">
        <w:rPr>
          <w:rFonts w:asciiTheme="minorHAnsi" w:hAnsiTheme="minorHAnsi"/>
          <w:sz w:val="22"/>
          <w:szCs w:val="22"/>
        </w:rPr>
        <w:t xml:space="preserve"> </w:t>
      </w:r>
      <w:r w:rsidR="007B3E53">
        <w:rPr>
          <w:rFonts w:asciiTheme="minorHAnsi" w:hAnsiTheme="minorHAnsi"/>
          <w:sz w:val="22"/>
          <w:szCs w:val="22"/>
        </w:rPr>
        <w:t>child</w:t>
      </w:r>
      <w:r w:rsidR="001D3E12">
        <w:rPr>
          <w:rFonts w:asciiTheme="minorHAnsi" w:hAnsiTheme="minorHAnsi"/>
          <w:sz w:val="22"/>
          <w:szCs w:val="22"/>
        </w:rPr>
        <w:t>’s child</w:t>
      </w:r>
      <w:r w:rsidR="007B3E53">
        <w:rPr>
          <w:rFonts w:asciiTheme="minorHAnsi" w:hAnsiTheme="minorHAnsi"/>
          <w:sz w:val="22"/>
          <w:szCs w:val="22"/>
        </w:rPr>
        <w:t xml:space="preserve"> welfare case</w:t>
      </w:r>
      <w:r w:rsidRPr="00EE3BF5">
        <w:rPr>
          <w:rFonts w:asciiTheme="minorHAnsi" w:hAnsiTheme="minorHAnsi"/>
          <w:sz w:val="22"/>
          <w:szCs w:val="22"/>
        </w:rPr>
        <w:t xml:space="preserve"> ID</w:t>
      </w:r>
      <w:r w:rsidR="001D3E12">
        <w:rPr>
          <w:rFonts w:asciiTheme="minorHAnsi" w:hAnsiTheme="minorHAnsi"/>
          <w:sz w:val="22"/>
          <w:szCs w:val="22"/>
        </w:rPr>
        <w:t xml:space="preserve"> to avoid the collection of names and other personally </w:t>
      </w:r>
      <w:r w:rsidR="00737203">
        <w:rPr>
          <w:rFonts w:asciiTheme="minorHAnsi" w:hAnsiTheme="minorHAnsi"/>
          <w:sz w:val="22"/>
          <w:szCs w:val="22"/>
        </w:rPr>
        <w:t xml:space="preserve">identifiable </w:t>
      </w:r>
      <w:r w:rsidR="001D3E12">
        <w:rPr>
          <w:rFonts w:asciiTheme="minorHAnsi" w:hAnsiTheme="minorHAnsi"/>
          <w:sz w:val="22"/>
          <w:szCs w:val="22"/>
        </w:rPr>
        <w:t xml:space="preserve">information. </w:t>
      </w:r>
      <w:r w:rsidR="0001030D">
        <w:rPr>
          <w:rFonts w:asciiTheme="minorHAnsi" w:hAnsiTheme="minorHAnsi"/>
          <w:sz w:val="22"/>
          <w:szCs w:val="22"/>
        </w:rPr>
        <w:t xml:space="preserve">This child welfare case ID </w:t>
      </w:r>
      <w:r w:rsidR="00B865FC">
        <w:rPr>
          <w:rFonts w:asciiTheme="minorHAnsi" w:hAnsiTheme="minorHAnsi"/>
          <w:sz w:val="22"/>
          <w:szCs w:val="22"/>
        </w:rPr>
        <w:t>is</w:t>
      </w:r>
      <w:r w:rsidR="0001030D">
        <w:rPr>
          <w:rFonts w:asciiTheme="minorHAnsi" w:hAnsiTheme="minorHAnsi"/>
          <w:sz w:val="22"/>
          <w:szCs w:val="22"/>
        </w:rPr>
        <w:t xml:space="preserve"> a random string of numbers to anyone who doesn’t have access to Rhode Island Children’s Information System (RICHIST) and was approved by DCYF for use in this study as an identifier for participants. The project team will not have access to RICHIST and will therefore not have access to data that links the case ID to any </w:t>
      </w:r>
      <w:r w:rsidR="007C0680">
        <w:rPr>
          <w:rFonts w:asciiTheme="minorHAnsi" w:hAnsiTheme="minorHAnsi"/>
          <w:sz w:val="22"/>
          <w:szCs w:val="22"/>
        </w:rPr>
        <w:t>p</w:t>
      </w:r>
      <w:r w:rsidR="0001030D">
        <w:rPr>
          <w:rFonts w:asciiTheme="minorHAnsi" w:hAnsiTheme="minorHAnsi"/>
          <w:sz w:val="22"/>
          <w:szCs w:val="22"/>
        </w:rPr>
        <w:t xml:space="preserve">ersonally identifiable information. </w:t>
      </w:r>
    </w:p>
    <w:p w:rsidRPr="009139B3" w:rsidR="00E02325" w:rsidP="001D1C73" w:rsidRDefault="00E02325" w14:paraId="2A7E915A" w14:textId="0CE34884">
      <w:pPr>
        <w:spacing w:after="0" w:line="240" w:lineRule="auto"/>
        <w:rPr>
          <w:rFonts w:cstheme="minorHAnsi"/>
        </w:rPr>
      </w:pPr>
    </w:p>
    <w:p w:rsidR="00E02325" w:rsidP="00E02325" w:rsidRDefault="001D1C73" w14:paraId="42989B8A" w14:textId="45F5D4C3">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t>
      </w:r>
      <w:r w:rsidR="007B3E53">
        <w:rPr>
          <w:rFonts w:eastAsia="Times New Roman" w:cstheme="minorHAnsi"/>
        </w:rPr>
        <w:t>has</w:t>
      </w:r>
      <w:r w:rsidRPr="009139B3">
        <w:rPr>
          <w:rFonts w:eastAsia="Times New Roman" w:cstheme="minorHAnsi"/>
        </w:rPr>
        <w:t xml:space="preserve"> obtain</w:t>
      </w:r>
      <w:r w:rsidR="007B3E53">
        <w:rPr>
          <w:rFonts w:eastAsia="Times New Roman" w:cstheme="minorHAnsi"/>
        </w:rPr>
        <w:t>ed</w:t>
      </w:r>
      <w:r w:rsidRPr="009139B3">
        <w:rPr>
          <w:rFonts w:eastAsia="Times New Roman" w:cstheme="minorHAnsi"/>
        </w:rPr>
        <w:t xml:space="preserve"> a Certificate of Confidentiality</w:t>
      </w:r>
      <w:r w:rsidR="007B3E53">
        <w:rPr>
          <w:rFonts w:eastAsia="Times New Roman" w:cstheme="minorHAnsi"/>
        </w:rPr>
        <w:t xml:space="preserve"> (</w:t>
      </w:r>
      <w:r w:rsidR="002847F0">
        <w:rPr>
          <w:rFonts w:eastAsia="Times New Roman" w:cstheme="minorHAnsi"/>
        </w:rPr>
        <w:t>Appendix H</w:t>
      </w:r>
      <w:r w:rsidR="007B3E53">
        <w:rPr>
          <w:rFonts w:eastAsia="Times New Roman" w:cstheme="minorHAnsi"/>
        </w:rPr>
        <w:t>)</w:t>
      </w:r>
      <w:r w:rsidRPr="009139B3">
        <w:rPr>
          <w:rFonts w:eastAsia="Times New Roman" w:cstheme="minorHAnsi"/>
        </w:rPr>
        <w:t xml:space="preserve">. The Certificate of Confidentiality helps to assure participants that their information will be kept private to the fullest extent permitted by law. </w:t>
      </w:r>
    </w:p>
    <w:p w:rsidR="00E02325" w:rsidP="00E02325" w:rsidRDefault="00E02325" w14:paraId="448A2401" w14:textId="77777777">
      <w:pPr>
        <w:spacing w:after="0" w:line="240" w:lineRule="auto"/>
        <w:rPr>
          <w:rFonts w:eastAsia="Times New Roman" w:cstheme="minorHAnsi"/>
        </w:rPr>
      </w:pPr>
    </w:p>
    <w:p w:rsidR="00E02325" w:rsidP="00E02325" w:rsidRDefault="00EC52B2" w14:paraId="68061A6C" w14:textId="1CCD894D">
      <w:pPr>
        <w:spacing w:after="0" w:line="240" w:lineRule="auto"/>
      </w:pPr>
      <w:r>
        <w:t>The project team</w:t>
      </w:r>
      <w:r w:rsidRPr="00EE3BF5" w:rsidR="00E02325">
        <w:t xml:space="preserve"> </w:t>
      </w:r>
      <w:r w:rsidR="007B3E53">
        <w:t>ha</w:t>
      </w:r>
      <w:r>
        <w:t>s</w:t>
      </w:r>
      <w:r w:rsidRPr="00EE3BF5" w:rsidR="00E02325">
        <w:t xml:space="preserve"> </w:t>
      </w:r>
      <w:r w:rsidR="00E02325">
        <w:t xml:space="preserve">also </w:t>
      </w:r>
      <w:r w:rsidRPr="00EE3BF5" w:rsidR="00E02325">
        <w:t>obtain</w:t>
      </w:r>
      <w:r w:rsidR="00AB4751">
        <w:t>ed</w:t>
      </w:r>
      <w:r w:rsidRPr="00EE3BF5" w:rsidR="00E02325">
        <w:t xml:space="preserve"> Institutional Review Board (IRB) approval for all data collection. An Urban </w:t>
      </w:r>
      <w:r w:rsidRPr="00EE3BF5" w:rsidR="007C0680">
        <w:t>Institute</w:t>
      </w:r>
      <w:r w:rsidR="007C0680">
        <w:t>-</w:t>
      </w:r>
      <w:r w:rsidRPr="00EE3BF5" w:rsidR="00E02325">
        <w:t>developed and IRB</w:t>
      </w:r>
      <w:r w:rsidR="006C4D67">
        <w:t>-</w:t>
      </w:r>
      <w:r w:rsidRPr="00EE3BF5" w:rsidR="00E02325">
        <w:t>approved confidentiality pledge, agreeing to adhere to the data security procedures laid out in the approved IRB submission, will be read and signed during the project training process by all researchers working with the data</w:t>
      </w:r>
      <w:r w:rsidR="00E02325">
        <w:t>.</w:t>
      </w:r>
    </w:p>
    <w:p w:rsidR="001D1C73" w:rsidP="001D1C73" w:rsidRDefault="001D1C73" w14:paraId="66D7D622" w14:textId="1EBF0FE4">
      <w:pPr>
        <w:spacing w:after="0" w:line="240" w:lineRule="auto"/>
        <w:rPr>
          <w:rFonts w:cstheme="minorHAnsi"/>
        </w:rPr>
      </w:pPr>
    </w:p>
    <w:p w:rsidRPr="009139B3" w:rsidR="00AB7BC9" w:rsidP="001D1C73" w:rsidRDefault="00AB7BC9" w14:paraId="22D14E0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lastRenderedPageBreak/>
        <w:t>Data Security and Monitoring</w:t>
      </w:r>
    </w:p>
    <w:p w:rsidRPr="009139B3" w:rsidR="001D1C73" w:rsidP="3860CE05" w:rsidRDefault="3860CE05" w14:paraId="5E1F4C48" w14:textId="6A41DBAB">
      <w:pPr>
        <w:spacing w:after="0" w:line="240" w:lineRule="auto"/>
        <w:rPr>
          <w:rFonts w:eastAsia="Times New Roman"/>
        </w:rPr>
      </w:pPr>
      <w:r>
        <w:t>The contract with the Urban Institute explicitly requires a data security plan that outlines how the project will store, transfer, and destroy sensitive information as well as the precautions to be taken during each of those activities to ensure the security of those data</w:t>
      </w:r>
      <w:r w:rsidR="00265F59">
        <w:t xml:space="preserve">. </w:t>
      </w:r>
      <w:r w:rsidR="0001030D">
        <w:rPr>
          <w:rFonts w:eastAsia="Times New Roman"/>
        </w:rPr>
        <w:t>The project team will</w:t>
      </w:r>
      <w:r w:rsidRPr="3860CE05">
        <w:rPr>
          <w:rFonts w:eastAsia="Times New Roman"/>
        </w:rPr>
        <w:t xml:space="preserve"> protect respondent privacy to the extent permitted by law and will comply with all Federal and Departmental regulations for private information. </w:t>
      </w:r>
      <w:r w:rsidR="00770728">
        <w:rPr>
          <w:rFonts w:eastAsia="Times New Roman"/>
        </w:rPr>
        <w:t>The project team has</w:t>
      </w:r>
      <w:r w:rsidRPr="3860CE05">
        <w:rPr>
          <w:rFonts w:eastAsia="Times New Roman"/>
        </w:rPr>
        <w:t xml:space="preserve"> developed </w:t>
      </w:r>
      <w:r w:rsidR="00174566">
        <w:rPr>
          <w:rFonts w:eastAsia="Times New Roman"/>
        </w:rPr>
        <w:t xml:space="preserve">a </w:t>
      </w:r>
      <w:r w:rsidRPr="00010351" w:rsidR="00010351">
        <w:rPr>
          <w:rFonts w:eastAsia="Times New Roman"/>
        </w:rPr>
        <w:t>data security plan that outlines how the project will store, transfer and destroy sensitive information as well as the precautions to be taken during each of these activities to ensure the security of those data</w:t>
      </w:r>
      <w:r w:rsidRPr="3860CE05">
        <w:rPr>
          <w:rFonts w:eastAsia="Times New Roman"/>
        </w:rPr>
        <w:t xml:space="preserve">. The </w:t>
      </w:r>
      <w:r w:rsidR="006C4D67">
        <w:rPr>
          <w:rFonts w:eastAsia="Times New Roman"/>
        </w:rPr>
        <w:t>Urban Institute</w:t>
      </w:r>
      <w:r w:rsidRPr="3860CE05">
        <w:rPr>
          <w:rFonts w:eastAsia="Times New Roman"/>
        </w:rPr>
        <w:t xml:space="preserve"> ensure</w:t>
      </w:r>
      <w:r w:rsidR="006C4D67">
        <w:rPr>
          <w:rFonts w:eastAsia="Times New Roman"/>
        </w:rPr>
        <w:t>s</w:t>
      </w:r>
      <w:r w:rsidRPr="3860CE05">
        <w:rPr>
          <w:rFonts w:eastAsia="Times New Roman"/>
        </w:rPr>
        <w:t xml:space="preserve"> that all of its employees, subcontractors (at all tiers), and employees of each subcontractor, who perform work under this contract/subcontract, are trained on data privacy issues and comply with the above requirements</w:t>
      </w:r>
      <w:r w:rsidR="00265F59">
        <w:rPr>
          <w:rFonts w:eastAsia="Times New Roman"/>
        </w:rPr>
        <w:t xml:space="preserve">. </w:t>
      </w:r>
    </w:p>
    <w:p w:rsidRPr="009139B3" w:rsidR="001D1C73" w:rsidP="001D1C73" w:rsidRDefault="001D1C73" w14:paraId="71BE4131" w14:textId="77777777">
      <w:pPr>
        <w:spacing w:after="0" w:line="240" w:lineRule="auto"/>
        <w:rPr>
          <w:rFonts w:eastAsia="Times New Roman" w:cstheme="minorHAnsi"/>
        </w:rPr>
      </w:pPr>
    </w:p>
    <w:p w:rsidR="00174566" w:rsidP="001D1C73" w:rsidRDefault="00174566" w14:paraId="6902015A" w14:textId="0C0F77A6">
      <w:pPr>
        <w:spacing w:after="0" w:line="240" w:lineRule="auto"/>
        <w:rPr>
          <w:rFonts w:eastAsia="Times New Roman" w:cstheme="minorHAnsi"/>
        </w:rPr>
      </w:pPr>
      <w:r>
        <w:rPr>
          <w:rFonts w:eastAsia="Times New Roman" w:cstheme="minorHAnsi"/>
        </w:rPr>
        <w:t>The data security plan</w:t>
      </w:r>
      <w:r w:rsidRPr="00174566">
        <w:rPr>
          <w:rFonts w:eastAsia="Times New Roman" w:cstheme="minorHAnsi"/>
        </w:rPr>
        <w:t xml:space="preserve"> meet</w:t>
      </w:r>
      <w:r w:rsidR="000004AA">
        <w:rPr>
          <w:rFonts w:eastAsia="Times New Roman" w:cstheme="minorHAnsi"/>
        </w:rPr>
        <w:t>s</w:t>
      </w:r>
      <w:r w:rsidRPr="00174566">
        <w:rPr>
          <w:rFonts w:eastAsia="Times New Roman" w:cstheme="minorHAnsi"/>
        </w:rPr>
        <w:t xml:space="preserve"> the requirements of U.S. federal government agencies and </w:t>
      </w:r>
      <w:r>
        <w:rPr>
          <w:rFonts w:eastAsia="Times New Roman" w:cstheme="minorHAnsi"/>
        </w:rPr>
        <w:t>is</w:t>
      </w:r>
      <w:r w:rsidRPr="00174566">
        <w:rPr>
          <w:rFonts w:eastAsia="Times New Roman" w:cstheme="minorHAnsi"/>
        </w:rPr>
        <w:t xml:space="preserve"> continually reviewed in the light of new government requirements.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001D1C73" w:rsidP="001D1C73" w:rsidRDefault="001D1C73" w14:paraId="39D379A1" w14:textId="0A30E690">
      <w:pPr>
        <w:spacing w:after="0" w:line="240" w:lineRule="auto"/>
        <w:rPr>
          <w:rFonts w:cstheme="minorHAnsi"/>
        </w:rPr>
      </w:pPr>
    </w:p>
    <w:p w:rsidR="00271FFB" w:rsidP="00271FFB" w:rsidRDefault="00271FFB" w14:paraId="011C8F3D" w14:textId="64F45189">
      <w:pPr>
        <w:pStyle w:val="BodyTextFirstIndent"/>
        <w:ind w:firstLine="0"/>
        <w:rPr>
          <w:rFonts w:cs="Lato Regular" w:asciiTheme="minorHAnsi" w:hAnsiTheme="minorHAnsi"/>
          <w:sz w:val="22"/>
          <w:szCs w:val="22"/>
          <w:bdr w:val="none" w:color="auto" w:sz="0" w:space="0" w:frame="1"/>
        </w:rPr>
      </w:pPr>
      <w:r w:rsidRPr="00EE3BF5">
        <w:rPr>
          <w:rFonts w:cs="Lato Regular" w:asciiTheme="minorHAnsi" w:hAnsiTheme="minorHAnsi"/>
          <w:sz w:val="22"/>
          <w:szCs w:val="22"/>
          <w:bdr w:val="none" w:color="auto" w:sz="0" w:space="0" w:frame="1"/>
        </w:rPr>
        <w:t xml:space="preserve">Information collected from all interviews and focus groups will not be maintained in a paper or electronic form that includes the individual’s personal identifier. </w:t>
      </w:r>
      <w:r w:rsidR="00891D07">
        <w:rPr>
          <w:rFonts w:cs="Lato Regular" w:asciiTheme="minorHAnsi" w:hAnsiTheme="minorHAnsi"/>
          <w:sz w:val="22"/>
          <w:szCs w:val="22"/>
          <w:bdr w:val="none" w:color="auto" w:sz="0" w:space="0" w:frame="1"/>
        </w:rPr>
        <w:t>As noted above,</w:t>
      </w:r>
      <w:r w:rsidRPr="00EE3BF5">
        <w:rPr>
          <w:rFonts w:cs="Lato Regular" w:asciiTheme="minorHAnsi" w:hAnsiTheme="minorHAnsi"/>
          <w:sz w:val="22"/>
          <w:szCs w:val="22"/>
          <w:bdr w:val="none" w:color="auto" w:sz="0" w:space="0" w:frame="1"/>
        </w:rPr>
        <w:t xml:space="preserve"> </w:t>
      </w:r>
      <w:r w:rsidR="008B6C85">
        <w:rPr>
          <w:rFonts w:cs="Lato Regular" w:asciiTheme="minorHAnsi" w:hAnsiTheme="minorHAnsi"/>
          <w:sz w:val="22"/>
          <w:szCs w:val="22"/>
          <w:bdr w:val="none" w:color="auto" w:sz="0" w:space="0" w:frame="1"/>
        </w:rPr>
        <w:t>the project team</w:t>
      </w:r>
      <w:r w:rsidRPr="00EE3BF5">
        <w:rPr>
          <w:rFonts w:cs="Lato Regular" w:asciiTheme="minorHAnsi" w:hAnsiTheme="minorHAnsi"/>
          <w:sz w:val="22"/>
          <w:szCs w:val="22"/>
          <w:bdr w:val="none" w:color="auto" w:sz="0" w:space="0" w:frame="1"/>
        </w:rPr>
        <w:t xml:space="preserve"> </w:t>
      </w:r>
      <w:r w:rsidR="008C3641">
        <w:rPr>
          <w:rFonts w:cs="Lato Regular" w:asciiTheme="minorHAnsi" w:hAnsiTheme="minorHAnsi"/>
          <w:sz w:val="22"/>
          <w:szCs w:val="22"/>
          <w:bdr w:val="none" w:color="auto" w:sz="0" w:space="0" w:frame="1"/>
        </w:rPr>
        <w:t xml:space="preserve">will use the case ID </w:t>
      </w:r>
      <w:r w:rsidRPr="00EE3BF5">
        <w:rPr>
          <w:rFonts w:cs="Lato Regular" w:asciiTheme="minorHAnsi" w:hAnsiTheme="minorHAnsi"/>
          <w:sz w:val="22"/>
          <w:szCs w:val="22"/>
          <w:bdr w:val="none" w:color="auto" w:sz="0" w:space="0" w:frame="1"/>
        </w:rPr>
        <w:t>and all notes will use this deidentified I</w:t>
      </w:r>
      <w:r w:rsidR="00891D07">
        <w:rPr>
          <w:rFonts w:cs="Lato Regular" w:asciiTheme="minorHAnsi" w:hAnsiTheme="minorHAnsi"/>
          <w:sz w:val="22"/>
          <w:szCs w:val="22"/>
          <w:bdr w:val="none" w:color="auto" w:sz="0" w:space="0" w:frame="1"/>
        </w:rPr>
        <w:t xml:space="preserve">D to achieve this. </w:t>
      </w:r>
      <w:r w:rsidRPr="00EE3BF5" w:rsidR="00891D07">
        <w:rPr>
          <w:rFonts w:cs="Lato Regular" w:asciiTheme="minorHAnsi" w:hAnsiTheme="minorHAnsi"/>
          <w:sz w:val="22"/>
          <w:szCs w:val="22"/>
          <w:bdr w:val="none" w:color="auto" w:sz="0" w:space="0" w:frame="1"/>
        </w:rPr>
        <w:t xml:space="preserve"> </w:t>
      </w:r>
    </w:p>
    <w:p w:rsidR="007B28DE" w:rsidP="00271FFB" w:rsidRDefault="007B28DE" w14:paraId="23168213" w14:textId="57EC7CEF">
      <w:pPr>
        <w:pStyle w:val="BodyTextFirstIndent"/>
        <w:ind w:firstLine="0"/>
        <w:rPr>
          <w:rFonts w:cs="Lato Regular" w:asciiTheme="minorHAnsi" w:hAnsiTheme="minorHAnsi"/>
          <w:sz w:val="22"/>
          <w:szCs w:val="22"/>
          <w:bdr w:val="none" w:color="auto" w:sz="0" w:space="0" w:frame="1"/>
        </w:rPr>
      </w:pPr>
    </w:p>
    <w:p w:rsidR="007B28DE" w:rsidP="00271FFB" w:rsidRDefault="007B28DE" w14:paraId="5D30152F" w14:textId="078CB057">
      <w:pPr>
        <w:pStyle w:val="BodyTextFirstIndent"/>
        <w:ind w:firstLine="0"/>
        <w:rPr>
          <w:rFonts w:cs="Lato Regular" w:asciiTheme="minorHAnsi" w:hAnsiTheme="minorHAnsi"/>
          <w:sz w:val="22"/>
          <w:szCs w:val="22"/>
          <w:bdr w:val="none" w:color="auto" w:sz="0" w:space="0" w:frame="1"/>
        </w:rPr>
      </w:pPr>
      <w:r w:rsidRPr="007B28DE">
        <w:rPr>
          <w:rFonts w:cs="Lato Regular" w:asciiTheme="minorHAnsi" w:hAnsiTheme="minorHAnsi"/>
          <w:sz w:val="22"/>
          <w:szCs w:val="22"/>
          <w:bdr w:val="none" w:color="auto" w:sz="0" w:space="0" w:frame="1"/>
        </w:rPr>
        <w:t>The</w:t>
      </w:r>
      <w:r>
        <w:rPr>
          <w:rFonts w:cs="Lato Regular" w:asciiTheme="minorHAnsi" w:hAnsiTheme="minorHAnsi"/>
          <w:sz w:val="22"/>
          <w:szCs w:val="22"/>
          <w:bdr w:val="none" w:color="auto" w:sz="0" w:space="0" w:frame="1"/>
        </w:rPr>
        <w:t xml:space="preserve"> </w:t>
      </w:r>
      <w:r w:rsidR="00260251">
        <w:rPr>
          <w:rFonts w:cs="Lato Regular" w:asciiTheme="minorHAnsi" w:hAnsiTheme="minorHAnsi"/>
          <w:sz w:val="22"/>
          <w:szCs w:val="22"/>
          <w:bdr w:val="none" w:color="auto" w:sz="0" w:space="0" w:frame="1"/>
        </w:rPr>
        <w:t xml:space="preserve">project </w:t>
      </w:r>
      <w:r w:rsidRPr="007B28DE">
        <w:rPr>
          <w:rFonts w:cs="Lato Regular" w:asciiTheme="minorHAnsi" w:hAnsiTheme="minorHAnsi"/>
          <w:sz w:val="22"/>
          <w:szCs w:val="22"/>
          <w:bdr w:val="none" w:color="auto" w:sz="0" w:space="0" w:frame="1"/>
        </w:rPr>
        <w:t>team</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will</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archive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the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data</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at</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the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National</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Data</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Archive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on</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Child</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Abuse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and</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Neglect</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(NDACAN)</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as</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required</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by</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its</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contract</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with</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ACF</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with</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the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following</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provisions:</w:t>
      </w:r>
      <w:r>
        <w:rPr>
          <w:rFonts w:cs="Lato Regular" w:asciiTheme="minorHAnsi" w:hAnsiTheme="minorHAnsi"/>
          <w:sz w:val="22"/>
          <w:szCs w:val="22"/>
          <w:bdr w:val="none" w:color="auto" w:sz="0" w:space="0" w:frame="1"/>
        </w:rPr>
        <w:t xml:space="preserve"> </w:t>
      </w:r>
    </w:p>
    <w:p w:rsidR="007B28DE" w:rsidP="000D1434" w:rsidRDefault="007B28DE" w14:paraId="39DD1097" w14:textId="367EFFAF">
      <w:pPr>
        <w:pStyle w:val="BodyTextFirstIndent"/>
        <w:numPr>
          <w:ilvl w:val="0"/>
          <w:numId w:val="36"/>
        </w:numPr>
        <w:rPr>
          <w:rFonts w:cs="Lato Regular" w:asciiTheme="minorHAnsi" w:hAnsiTheme="minorHAnsi"/>
          <w:sz w:val="22"/>
          <w:szCs w:val="22"/>
          <w:bdr w:val="none" w:color="auto" w:sz="0" w:space="0" w:frame="1"/>
        </w:rPr>
      </w:pPr>
      <w:r w:rsidRPr="007B28DE">
        <w:rPr>
          <w:rFonts w:cs="Lato Regular" w:asciiTheme="minorHAnsi" w:hAnsiTheme="minorHAnsi"/>
          <w:sz w:val="22"/>
          <w:szCs w:val="22"/>
          <w:bdr w:val="none" w:color="auto" w:sz="0" w:space="0" w:frame="1"/>
        </w:rPr>
        <w:t>All</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personal</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identifying</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information</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will</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be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stripped</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from</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the</w:t>
      </w:r>
      <w:r>
        <w:rPr>
          <w:rFonts w:cs="Lato Regular" w:asciiTheme="minorHAnsi" w:hAnsiTheme="minorHAnsi"/>
          <w:sz w:val="22"/>
          <w:szCs w:val="22"/>
          <w:bdr w:val="none" w:color="auto" w:sz="0" w:space="0" w:frame="1"/>
        </w:rPr>
        <w:t xml:space="preserve"> </w:t>
      </w:r>
      <w:r w:rsidRPr="007B28DE">
        <w:rPr>
          <w:rFonts w:cs="Lato Regular" w:asciiTheme="minorHAnsi" w:hAnsiTheme="minorHAnsi"/>
          <w:sz w:val="22"/>
          <w:szCs w:val="22"/>
          <w:bdr w:val="none" w:color="auto" w:sz="0" w:space="0" w:frame="1"/>
        </w:rPr>
        <w:t>file.</w:t>
      </w:r>
    </w:p>
    <w:p w:rsidRPr="00D01137" w:rsidR="00271FFB" w:rsidP="000D1434" w:rsidRDefault="007B28DE" w14:paraId="1109DDE2" w14:textId="281E92FB">
      <w:pPr>
        <w:pStyle w:val="ListParagraph"/>
        <w:numPr>
          <w:ilvl w:val="0"/>
          <w:numId w:val="36"/>
        </w:numPr>
        <w:spacing w:after="0" w:line="240" w:lineRule="auto"/>
        <w:rPr>
          <w:rFonts w:cstheme="minorHAnsi"/>
        </w:rPr>
      </w:pPr>
      <w:r w:rsidRPr="00793E77">
        <w:rPr>
          <w:rFonts w:cs="Lato Regular"/>
          <w:bdr w:val="none" w:color="auto" w:sz="0" w:space="0" w:frame="1"/>
        </w:rPr>
        <w:t xml:space="preserve">To </w:t>
      </w:r>
      <w:r w:rsidRPr="006A267F">
        <w:rPr>
          <w:rFonts w:cs="Lato Regular"/>
          <w:bdr w:val="none" w:color="auto" w:sz="0" w:space="0" w:frame="1"/>
        </w:rPr>
        <w:t xml:space="preserve">prevent secondary </w:t>
      </w:r>
      <w:r w:rsidRPr="00513860">
        <w:rPr>
          <w:rFonts w:cs="Lato Regular"/>
          <w:bdr w:val="none" w:color="auto" w:sz="0" w:space="0" w:frame="1"/>
        </w:rPr>
        <w:t>disclosure, the</w:t>
      </w:r>
      <w:r w:rsidRPr="001B570A">
        <w:rPr>
          <w:rFonts w:cs="Lato Regular"/>
          <w:bdr w:val="none" w:color="auto" w:sz="0" w:space="0" w:frame="1"/>
        </w:rPr>
        <w:t xml:space="preserve"> </w:t>
      </w:r>
      <w:r w:rsidR="00D01137">
        <w:rPr>
          <w:rFonts w:cs="Lato Regular"/>
          <w:bdr w:val="none" w:color="auto" w:sz="0" w:space="0" w:frame="1"/>
        </w:rPr>
        <w:t>project team</w:t>
      </w:r>
      <w:r w:rsidRPr="00D01137">
        <w:rPr>
          <w:rFonts w:cs="Lato Regular"/>
          <w:bdr w:val="none" w:color="auto" w:sz="0" w:space="0" w:frame="1"/>
        </w:rPr>
        <w:t xml:space="preserve"> will conduct disclosure analysis and mask,</w:t>
      </w:r>
      <w:r w:rsidRPr="00837A6E">
        <w:rPr>
          <w:rFonts w:cs="Lato Regular"/>
          <w:bdr w:val="none" w:color="auto" w:sz="0" w:space="0" w:frame="1"/>
        </w:rPr>
        <w:t xml:space="preserve"> </w:t>
      </w:r>
      <w:r w:rsidRPr="005E7E43">
        <w:rPr>
          <w:rFonts w:cs="Lato Regular"/>
          <w:bdr w:val="none" w:color="auto" w:sz="0" w:space="0" w:frame="1"/>
        </w:rPr>
        <w:t>suppress,</w:t>
      </w:r>
      <w:r w:rsidRPr="00793E77">
        <w:rPr>
          <w:rFonts w:cs="Lato Regular"/>
          <w:bdr w:val="none" w:color="auto" w:sz="0" w:space="0" w:frame="1"/>
        </w:rPr>
        <w:t xml:space="preserve"> or </w:t>
      </w:r>
      <w:r w:rsidRPr="006A267F">
        <w:rPr>
          <w:rFonts w:cs="Lato Regular"/>
          <w:bdr w:val="none" w:color="auto" w:sz="0" w:space="0" w:frame="1"/>
        </w:rPr>
        <w:t xml:space="preserve">categorize any </w:t>
      </w:r>
      <w:r w:rsidRPr="00513860">
        <w:rPr>
          <w:rFonts w:cs="Lato Regular"/>
          <w:bdr w:val="none" w:color="auto" w:sz="0" w:space="0" w:frame="1"/>
        </w:rPr>
        <w:t>items that</w:t>
      </w:r>
      <w:r w:rsidRPr="001B570A">
        <w:rPr>
          <w:rFonts w:cs="Lato Regular"/>
          <w:bdr w:val="none" w:color="auto" w:sz="0" w:space="0" w:frame="1"/>
        </w:rPr>
        <w:t xml:space="preserve"> could lead to </w:t>
      </w:r>
      <w:r w:rsidRPr="000D1434">
        <w:rPr>
          <w:rFonts w:cs="Lato Regular"/>
          <w:bdr w:val="none" w:color="auto" w:sz="0" w:space="0" w:frame="1"/>
        </w:rPr>
        <w:t>identification of individuals</w:t>
      </w:r>
    </w:p>
    <w:p w:rsidR="001D1C73" w:rsidP="001D1C73" w:rsidRDefault="001D1C73" w14:paraId="00EDDFF9" w14:textId="0B813244">
      <w:pPr>
        <w:spacing w:after="0" w:line="240" w:lineRule="auto"/>
        <w:rPr>
          <w:rFonts w:cstheme="minorHAnsi"/>
        </w:rPr>
      </w:pPr>
    </w:p>
    <w:p w:rsidRPr="009139B3" w:rsidR="00AB7BC9" w:rsidP="001D1C73" w:rsidRDefault="00AB7BC9" w14:paraId="7672173E" w14:textId="77777777">
      <w:pPr>
        <w:spacing w:after="0" w:line="240" w:lineRule="auto"/>
        <w:rPr>
          <w:rFonts w:cstheme="minorHAnsi"/>
        </w:rPr>
      </w:pPr>
    </w:p>
    <w:p w:rsidRPr="009139B3" w:rsidR="001D1C73" w:rsidP="001D1C73" w:rsidRDefault="001D1C73" w14:paraId="40B5F5B3" w14:textId="69DBE1F0">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p>
    <w:p w:rsidRPr="00EE3BF5" w:rsidR="002929B8" w:rsidP="002929B8" w:rsidRDefault="002929B8" w14:paraId="35FB88A9" w14:textId="5D45CA69">
      <w:pPr>
        <w:rPr>
          <w:rFonts w:cs="TimesNewRoman"/>
        </w:rPr>
      </w:pPr>
      <w:r w:rsidRPr="00EE3BF5">
        <w:rPr>
          <w:rFonts w:cs="TimesNewRoman"/>
        </w:rPr>
        <w:t>There are no sensitive questions that will be asked of program</w:t>
      </w:r>
      <w:r w:rsidR="006C0BCC">
        <w:rPr>
          <w:rFonts w:cs="TimesNewRoman"/>
        </w:rPr>
        <w:t xml:space="preserve"> or agency</w:t>
      </w:r>
      <w:r w:rsidRPr="00EE3BF5">
        <w:rPr>
          <w:rFonts w:cs="TimesNewRoman"/>
        </w:rPr>
        <w:t xml:space="preserve"> staff</w:t>
      </w:r>
      <w:r w:rsidR="00265F59">
        <w:rPr>
          <w:rFonts w:cs="TimesNewRoman"/>
        </w:rPr>
        <w:t xml:space="preserve">. </w:t>
      </w:r>
      <w:r w:rsidRPr="00EE3BF5">
        <w:rPr>
          <w:rFonts w:cs="TimesNewRoman"/>
        </w:rPr>
        <w:t>The only sensitive questions that will be asked as a part of the data collection are in the guide</w:t>
      </w:r>
      <w:r w:rsidR="00B60808">
        <w:rPr>
          <w:rFonts w:cs="TimesNewRoman"/>
        </w:rPr>
        <w:t>s</w:t>
      </w:r>
      <w:r w:rsidRPr="00EE3BF5">
        <w:rPr>
          <w:rFonts w:cs="TimesNewRoman"/>
        </w:rPr>
        <w:t xml:space="preserve"> for the implementati</w:t>
      </w:r>
      <w:r>
        <w:rPr>
          <w:rFonts w:cs="TimesNewRoman"/>
        </w:rPr>
        <w:t xml:space="preserve">on study for </w:t>
      </w:r>
      <w:r w:rsidR="002377E3">
        <w:rPr>
          <w:rFonts w:cs="TimesNewRoman"/>
        </w:rPr>
        <w:t>families</w:t>
      </w:r>
      <w:r>
        <w:rPr>
          <w:rFonts w:cs="TimesNewRoman"/>
        </w:rPr>
        <w:t xml:space="preserve"> (</w:t>
      </w:r>
      <w:r w:rsidR="002847F0">
        <w:rPr>
          <w:rFonts w:cs="TimesNewRoman"/>
        </w:rPr>
        <w:t>Instruments 4-5</w:t>
      </w:r>
      <w:r w:rsidRPr="00EE3BF5">
        <w:rPr>
          <w:rFonts w:cs="TimesNewRoman"/>
        </w:rPr>
        <w:t>)</w:t>
      </w:r>
      <w:r w:rsidR="00265F59">
        <w:rPr>
          <w:rFonts w:cs="TimesNewRoman"/>
        </w:rPr>
        <w:t xml:space="preserve">. </w:t>
      </w:r>
      <w:r w:rsidRPr="00EE3BF5">
        <w:rPr>
          <w:rFonts w:cs="TimesNewRoman"/>
        </w:rPr>
        <w:t>The goal of these interviews</w:t>
      </w:r>
      <w:r w:rsidR="00B60808">
        <w:rPr>
          <w:rFonts w:cs="TimesNewRoman"/>
        </w:rPr>
        <w:t xml:space="preserve"> and focus groups</w:t>
      </w:r>
      <w:r w:rsidRPr="00EE3BF5">
        <w:rPr>
          <w:rFonts w:cs="TimesNewRoman"/>
        </w:rPr>
        <w:t xml:space="preserve"> is to understand how </w:t>
      </w:r>
      <w:r w:rsidR="00D01137">
        <w:rPr>
          <w:rFonts w:cs="TimesNewRoman"/>
        </w:rPr>
        <w:t>parents</w:t>
      </w:r>
      <w:r w:rsidRPr="00EE3BF5" w:rsidR="00D01137">
        <w:rPr>
          <w:rFonts w:cs="TimesNewRoman"/>
        </w:rPr>
        <w:t xml:space="preserve"> </w:t>
      </w:r>
      <w:r w:rsidRPr="00EE3BF5">
        <w:rPr>
          <w:rFonts w:cs="TimesNewRoman"/>
        </w:rPr>
        <w:t xml:space="preserve">have experienced the program </w:t>
      </w:r>
      <w:r>
        <w:rPr>
          <w:rFonts w:cs="TimesNewRoman"/>
        </w:rPr>
        <w:t xml:space="preserve">they are currently enrolled in, </w:t>
      </w:r>
      <w:r w:rsidRPr="00EE3BF5">
        <w:rPr>
          <w:rFonts w:cs="TimesNewRoman"/>
        </w:rPr>
        <w:t xml:space="preserve">including what services they received and how </w:t>
      </w:r>
      <w:r>
        <w:rPr>
          <w:rFonts w:cs="TimesNewRoman"/>
        </w:rPr>
        <w:t>it</w:t>
      </w:r>
      <w:r w:rsidRPr="00EE3BF5">
        <w:rPr>
          <w:rFonts w:cs="TimesNewRoman"/>
        </w:rPr>
        <w:t xml:space="preserve"> has affected their lives.</w:t>
      </w:r>
      <w:r w:rsidRPr="00EE3BF5">
        <w:t xml:space="preserve"> </w:t>
      </w:r>
      <w:r w:rsidRPr="00EE3BF5">
        <w:rPr>
          <w:rFonts w:cs="TimesNewRoman"/>
        </w:rPr>
        <w:t>All sensitive questions are asked purely in the context of how the families experience the program. These questions will be used to describe the program from the family’s perspective</w:t>
      </w:r>
      <w:r w:rsidR="00265F59">
        <w:rPr>
          <w:rFonts w:cs="TimesNewRoman"/>
        </w:rPr>
        <w:t xml:space="preserve">. </w:t>
      </w:r>
      <w:r w:rsidRPr="00EE3BF5">
        <w:rPr>
          <w:rFonts w:cs="TimesNewRoman"/>
        </w:rPr>
        <w:t xml:space="preserve">The sensitive topics include: </w:t>
      </w:r>
    </w:p>
    <w:p w:rsidRPr="00EE3BF5" w:rsidR="002929B8" w:rsidP="00BA1A10" w:rsidRDefault="005A66B9" w14:paraId="0DB67FF5" w14:textId="5972FB6E">
      <w:pPr>
        <w:pStyle w:val="ListParagraph"/>
        <w:numPr>
          <w:ilvl w:val="0"/>
          <w:numId w:val="20"/>
        </w:numPr>
        <w:spacing w:after="0" w:line="240" w:lineRule="auto"/>
        <w:contextualSpacing w:val="0"/>
        <w:rPr>
          <w:rFonts w:cs="TimesNewRoman"/>
        </w:rPr>
      </w:pPr>
      <w:r>
        <w:rPr>
          <w:rFonts w:cs="TimesNewRoman"/>
          <w:b/>
        </w:rPr>
        <w:t>Substance U</w:t>
      </w:r>
      <w:r w:rsidRPr="00EE3BF5" w:rsidR="002929B8">
        <w:rPr>
          <w:rFonts w:cs="TimesNewRoman"/>
          <w:b/>
        </w:rPr>
        <w:t>se Service Receipt</w:t>
      </w:r>
      <w:r w:rsidR="00265F59">
        <w:rPr>
          <w:rFonts w:cs="TimesNewRoman"/>
          <w:b/>
        </w:rPr>
        <w:t xml:space="preserve">. </w:t>
      </w:r>
      <w:r w:rsidRPr="00EE3BF5" w:rsidR="002929B8">
        <w:rPr>
          <w:rFonts w:cs="TimesNewRoman"/>
        </w:rPr>
        <w:t xml:space="preserve">There are questions in the guide that ask whether </w:t>
      </w:r>
      <w:r w:rsidR="00D01137">
        <w:rPr>
          <w:rFonts w:cs="TimesNewRoman"/>
        </w:rPr>
        <w:t>parents</w:t>
      </w:r>
      <w:r w:rsidRPr="00EE3BF5" w:rsidR="00D01137">
        <w:rPr>
          <w:rFonts w:cs="TimesNewRoman"/>
        </w:rPr>
        <w:t xml:space="preserve"> </w:t>
      </w:r>
      <w:r w:rsidRPr="00EE3BF5" w:rsidR="002929B8">
        <w:rPr>
          <w:rFonts w:cs="TimesNewRoman"/>
        </w:rPr>
        <w:t xml:space="preserve">received </w:t>
      </w:r>
      <w:r>
        <w:rPr>
          <w:rFonts w:cs="TimesNewRoman"/>
        </w:rPr>
        <w:t>substance u</w:t>
      </w:r>
      <w:r w:rsidRPr="00EE3BF5" w:rsidR="002929B8">
        <w:rPr>
          <w:rFonts w:cs="TimesNewRoman"/>
        </w:rPr>
        <w:t>se treatment</w:t>
      </w:r>
      <w:r>
        <w:rPr>
          <w:rFonts w:cs="TimesNewRoman"/>
        </w:rPr>
        <w:t xml:space="preserve"> and w</w:t>
      </w:r>
      <w:r w:rsidR="00B60808">
        <w:rPr>
          <w:rFonts w:cs="TimesNewRoman"/>
        </w:rPr>
        <w:t>hat their experiences were if they did.</w:t>
      </w:r>
    </w:p>
    <w:p w:rsidRPr="00EE3BF5" w:rsidR="002929B8" w:rsidP="00BA1A10" w:rsidRDefault="002929B8" w14:paraId="2D579533" w14:textId="3377AC39">
      <w:pPr>
        <w:pStyle w:val="ListParagraph"/>
        <w:numPr>
          <w:ilvl w:val="0"/>
          <w:numId w:val="20"/>
        </w:numPr>
        <w:spacing w:after="0" w:line="240" w:lineRule="auto"/>
        <w:contextualSpacing w:val="0"/>
        <w:rPr>
          <w:rFonts w:cs="TimesNewRoman"/>
        </w:rPr>
      </w:pPr>
      <w:r w:rsidRPr="00EE3BF5">
        <w:rPr>
          <w:rFonts w:cs="TimesNewRoman"/>
          <w:b/>
        </w:rPr>
        <w:t xml:space="preserve">Child Welfare Involvement. </w:t>
      </w:r>
      <w:r w:rsidRPr="00EE3BF5">
        <w:rPr>
          <w:rFonts w:cs="TimesNewRoman"/>
        </w:rPr>
        <w:t>All families in the study will have been</w:t>
      </w:r>
      <w:r w:rsidR="00AF33C2">
        <w:rPr>
          <w:rFonts w:cs="TimesNewRoman"/>
        </w:rPr>
        <w:t xml:space="preserve"> involved in the</w:t>
      </w:r>
      <w:r w:rsidR="00B60808">
        <w:rPr>
          <w:rFonts w:cs="TimesNewRoman"/>
        </w:rPr>
        <w:t xml:space="preserve"> child welfare</w:t>
      </w:r>
      <w:r w:rsidR="00A47EF0">
        <w:rPr>
          <w:rFonts w:cs="TimesNewRoman"/>
        </w:rPr>
        <w:t xml:space="preserve"> </w:t>
      </w:r>
      <w:r w:rsidR="00AF33C2">
        <w:rPr>
          <w:rFonts w:cs="TimesNewRoman"/>
        </w:rPr>
        <w:t>system</w:t>
      </w:r>
      <w:r w:rsidR="00265F59">
        <w:rPr>
          <w:rFonts w:cs="TimesNewRoman"/>
        </w:rPr>
        <w:t xml:space="preserve">. </w:t>
      </w:r>
      <w:r w:rsidR="00B60808">
        <w:rPr>
          <w:rFonts w:cs="TimesNewRoman"/>
        </w:rPr>
        <w:t>The guides include</w:t>
      </w:r>
      <w:r w:rsidRPr="00EE3BF5">
        <w:rPr>
          <w:rFonts w:cs="TimesNewRoman"/>
        </w:rPr>
        <w:t xml:space="preserve"> questions about how the program has impacted their child welfare case</w:t>
      </w:r>
      <w:r w:rsidR="00265F59">
        <w:rPr>
          <w:rFonts w:cs="TimesNewRoman"/>
        </w:rPr>
        <w:t xml:space="preserve">. </w:t>
      </w:r>
    </w:p>
    <w:p w:rsidRPr="00EE3BF5" w:rsidR="002929B8" w:rsidP="00BA1A10" w:rsidRDefault="005A66B9" w14:paraId="14038C0A" w14:textId="141A4158">
      <w:pPr>
        <w:pStyle w:val="ListParagraph"/>
        <w:numPr>
          <w:ilvl w:val="0"/>
          <w:numId w:val="20"/>
        </w:numPr>
        <w:spacing w:after="0" w:line="240" w:lineRule="auto"/>
        <w:contextualSpacing w:val="0"/>
        <w:rPr>
          <w:rFonts w:cs="TimesNewRoman"/>
        </w:rPr>
      </w:pPr>
      <w:r>
        <w:rPr>
          <w:rFonts w:cs="TimesNewRoman"/>
          <w:b/>
        </w:rPr>
        <w:t>Stress and Other Challenges</w:t>
      </w:r>
      <w:r w:rsidR="00265F59">
        <w:rPr>
          <w:rFonts w:cs="TimesNewRoman"/>
          <w:b/>
        </w:rPr>
        <w:t xml:space="preserve">. </w:t>
      </w:r>
      <w:r w:rsidRPr="00EE3BF5" w:rsidR="002929B8">
        <w:rPr>
          <w:rFonts w:cs="TimesNewRoman"/>
        </w:rPr>
        <w:t>The</w:t>
      </w:r>
      <w:r>
        <w:rPr>
          <w:rFonts w:cs="TimesNewRoman"/>
        </w:rPr>
        <w:t xml:space="preserve"> focus group</w:t>
      </w:r>
      <w:r w:rsidRPr="00EE3BF5" w:rsidR="002929B8">
        <w:rPr>
          <w:rFonts w:cs="TimesNewRoman"/>
        </w:rPr>
        <w:t xml:space="preserve"> guide</w:t>
      </w:r>
      <w:r>
        <w:rPr>
          <w:rFonts w:cs="TimesNewRoman"/>
        </w:rPr>
        <w:t>s also cover issues of material hardship and</w:t>
      </w:r>
      <w:r w:rsidRPr="00EE3BF5" w:rsidR="002929B8">
        <w:rPr>
          <w:rFonts w:cs="TimesNewRoman"/>
        </w:rPr>
        <w:t xml:space="preserve"> </w:t>
      </w:r>
      <w:r w:rsidR="008F5B00">
        <w:rPr>
          <w:rFonts w:cs="TimesNewRoman"/>
        </w:rPr>
        <w:t>stress and</w:t>
      </w:r>
      <w:r w:rsidR="00D01137">
        <w:rPr>
          <w:rFonts w:cs="TimesNewRoman"/>
        </w:rPr>
        <w:t xml:space="preserve"> ask</w:t>
      </w:r>
      <w:r>
        <w:rPr>
          <w:rFonts w:cs="TimesNewRoman"/>
        </w:rPr>
        <w:t xml:space="preserve"> </w:t>
      </w:r>
      <w:r w:rsidRPr="00EE3BF5" w:rsidR="002929B8">
        <w:rPr>
          <w:rFonts w:cs="TimesNewRoman"/>
        </w:rPr>
        <w:t xml:space="preserve">how </w:t>
      </w:r>
      <w:r>
        <w:rPr>
          <w:rFonts w:cs="TimesNewRoman"/>
        </w:rPr>
        <w:t xml:space="preserve">stress </w:t>
      </w:r>
      <w:r w:rsidR="00D01137">
        <w:rPr>
          <w:rFonts w:cs="TimesNewRoman"/>
        </w:rPr>
        <w:t>a</w:t>
      </w:r>
      <w:r>
        <w:rPr>
          <w:rFonts w:cs="TimesNewRoman"/>
        </w:rPr>
        <w:t>ffects program participation and participants’ lives</w:t>
      </w:r>
      <w:r w:rsidR="00265F59">
        <w:rPr>
          <w:rFonts w:cs="TimesNewRoman"/>
        </w:rPr>
        <w:t xml:space="preserve">. </w:t>
      </w:r>
    </w:p>
    <w:p w:rsidRPr="00EE3BF5" w:rsidR="002929B8" w:rsidP="00B50A62" w:rsidRDefault="002929B8" w14:paraId="67200C2F" w14:textId="77777777">
      <w:pPr>
        <w:pStyle w:val="ListParagraph"/>
        <w:spacing w:after="0"/>
        <w:rPr>
          <w:rFonts w:cs="TimesNewRoman"/>
        </w:rPr>
      </w:pPr>
    </w:p>
    <w:p w:rsidRPr="006C4D67" w:rsidR="001D1C73" w:rsidP="00B50A62" w:rsidRDefault="002929B8" w14:paraId="4BEC5A23" w14:textId="2EA6758C">
      <w:pPr>
        <w:spacing w:after="0"/>
        <w:rPr>
          <w:rFonts w:cs="TimesNewRoman"/>
        </w:rPr>
      </w:pPr>
      <w:r w:rsidRPr="00EE3BF5">
        <w:rPr>
          <w:rFonts w:cs="TimesNewRoman"/>
        </w:rPr>
        <w:t>Before starting the interviews</w:t>
      </w:r>
      <w:r w:rsidR="008C3641">
        <w:rPr>
          <w:rFonts w:cs="TimesNewRoman"/>
        </w:rPr>
        <w:t xml:space="preserve"> and focus groups</w:t>
      </w:r>
      <w:r w:rsidRPr="00EE3BF5">
        <w:rPr>
          <w:rFonts w:cs="TimesNewRoman"/>
        </w:rPr>
        <w:t>, all respondents will be informed that their identities will be kept private and that they do not have to answer any question that makes them uncomfortable.</w:t>
      </w:r>
      <w:r>
        <w:rPr>
          <w:rFonts w:cs="TimesNewRoman"/>
        </w:rPr>
        <w:t xml:space="preserve"> All interview</w:t>
      </w:r>
      <w:r w:rsidR="008C3641">
        <w:rPr>
          <w:rFonts w:cs="TimesNewRoman"/>
        </w:rPr>
        <w:t xml:space="preserve">/focus group </w:t>
      </w:r>
      <w:r>
        <w:rPr>
          <w:rFonts w:cs="TimesNewRoman"/>
        </w:rPr>
        <w:t xml:space="preserve">protocols </w:t>
      </w:r>
      <w:r w:rsidR="008C3641">
        <w:rPr>
          <w:rFonts w:cs="TimesNewRoman"/>
        </w:rPr>
        <w:t>have</w:t>
      </w:r>
      <w:r>
        <w:rPr>
          <w:rFonts w:cs="TimesNewRoman"/>
        </w:rPr>
        <w:t xml:space="preserve"> be</w:t>
      </w:r>
      <w:r w:rsidR="008C3641">
        <w:rPr>
          <w:rFonts w:cs="TimesNewRoman"/>
        </w:rPr>
        <w:t>en</w:t>
      </w:r>
      <w:r>
        <w:rPr>
          <w:rFonts w:cs="TimesNewRoman"/>
        </w:rPr>
        <w:t xml:space="preserve"> approved by the Urban Institute IRB</w:t>
      </w:r>
      <w:r w:rsidR="006C0BCC">
        <w:rPr>
          <w:rFonts w:cs="TimesNewRoman"/>
        </w:rPr>
        <w:t xml:space="preserve"> (</w:t>
      </w:r>
      <w:r w:rsidR="002847F0">
        <w:rPr>
          <w:rFonts w:cs="TimesNewRoman"/>
        </w:rPr>
        <w:t>Appendix I</w:t>
      </w:r>
      <w:r w:rsidR="006C0BCC">
        <w:rPr>
          <w:rFonts w:cs="TimesNewRoman"/>
        </w:rPr>
        <w:t>)</w:t>
      </w:r>
      <w:r w:rsidR="006C4D67">
        <w:rPr>
          <w:rFonts w:cs="TimesNewRoman"/>
        </w:rPr>
        <w:t>.</w:t>
      </w:r>
    </w:p>
    <w:p w:rsidR="001D1C73" w:rsidP="001D1C73" w:rsidRDefault="001D1C73" w14:paraId="454AD3D8" w14:textId="4BB33DE7">
      <w:pPr>
        <w:spacing w:after="0" w:line="240" w:lineRule="auto"/>
        <w:rPr>
          <w:rFonts w:cstheme="minorHAnsi"/>
        </w:rPr>
      </w:pPr>
    </w:p>
    <w:p w:rsidRPr="009139B3" w:rsidR="00B76C23" w:rsidP="001D1C73" w:rsidRDefault="00B76C23" w14:paraId="365A9871"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3860CE05" w:rsidRDefault="3860CE05" w14:paraId="4525B6CF" w14:textId="77777777">
      <w:pPr>
        <w:spacing w:after="60" w:line="240" w:lineRule="auto"/>
        <w:rPr>
          <w:i/>
          <w:iCs/>
        </w:rPr>
      </w:pPr>
      <w:r w:rsidRPr="3860CE05">
        <w:rPr>
          <w:i/>
          <w:iCs/>
        </w:rPr>
        <w:t>Explanation of Burden Estimates</w:t>
      </w:r>
    </w:p>
    <w:p w:rsidR="0067389D" w:rsidP="001D1C73" w:rsidRDefault="0067389D" w14:paraId="623305CE" w14:textId="62323259">
      <w:pPr>
        <w:spacing w:after="0" w:line="240" w:lineRule="auto"/>
      </w:pPr>
      <w:r>
        <w:t>To estimate the burden</w:t>
      </w:r>
      <w:r w:rsidR="005569E3">
        <w:t xml:space="preserve"> for each proposed </w:t>
      </w:r>
      <w:r w:rsidR="00821192">
        <w:t>instrument</w:t>
      </w:r>
      <w:r>
        <w:t xml:space="preserve">, the project team piloted each instrument internally and considered </w:t>
      </w:r>
      <w:r w:rsidR="00821192">
        <w:t>the amount of time allotted for each interview</w:t>
      </w:r>
      <w:r w:rsidR="00675A0E">
        <w:t xml:space="preserve"> or </w:t>
      </w:r>
      <w:r w:rsidR="00821192">
        <w:t xml:space="preserve">focus group </w:t>
      </w:r>
      <w:r>
        <w:t xml:space="preserve">per site visit. The goal of each instrument and the data collection effort overall was </w:t>
      </w:r>
      <w:r w:rsidR="00821192">
        <w:t>to maximize the efficiency of data collection activities and minimize burden on participants</w:t>
      </w:r>
      <w:r w:rsidR="00265F59">
        <w:t xml:space="preserve">. </w:t>
      </w:r>
      <w:r w:rsidR="001D4B5C">
        <w:t xml:space="preserve">Each respondent will only </w:t>
      </w:r>
      <w:r w:rsidR="001D4B5C">
        <w:rPr>
          <w:rFonts w:eastAsia="Lato" w:cstheme="minorHAnsi"/>
        </w:rPr>
        <w:t xml:space="preserve">participate in data collection once over the course of the study; either one interview </w:t>
      </w:r>
      <w:r w:rsidR="001D4B5C">
        <w:rPr>
          <w:rFonts w:eastAsia="Lato" w:cstheme="minorHAnsi"/>
          <w:i/>
          <w:iCs/>
        </w:rPr>
        <w:t>or</w:t>
      </w:r>
      <w:r w:rsidR="001D4B5C">
        <w:rPr>
          <w:rFonts w:eastAsia="Lato" w:cstheme="minorHAnsi"/>
        </w:rPr>
        <w:t xml:space="preserve"> one focus group. </w:t>
      </w:r>
      <w:r w:rsidR="001D4B5C">
        <w:t>Although we expect data collection to be complete within 2-years, we are requesting a 3-year approval period to account for any unforeseen delays. Therefore, we have annualized burden over a 3-year request period.</w:t>
      </w:r>
    </w:p>
    <w:p w:rsidR="0067389D" w:rsidP="001D1C73" w:rsidRDefault="0067389D" w14:paraId="77C4FBC2" w14:textId="77777777">
      <w:pPr>
        <w:spacing w:after="0" w:line="240" w:lineRule="auto"/>
      </w:pPr>
    </w:p>
    <w:p w:rsidRPr="009139B3" w:rsidR="001328F0" w:rsidP="5FBE73AB" w:rsidRDefault="0067389D" w14:paraId="7EFE97BC" w14:textId="5D70E610">
      <w:pPr>
        <w:spacing w:after="0" w:line="240" w:lineRule="auto"/>
      </w:pPr>
      <w:r>
        <w:t xml:space="preserve">The </w:t>
      </w:r>
      <w:r w:rsidR="00821192">
        <w:t>total annual respondent cost was calculated using market prices for time and effort based on the Bureau of Labor Statistics’ wage data.</w:t>
      </w:r>
      <w:r>
        <w:t xml:space="preserve"> </w:t>
      </w:r>
      <w:r w:rsidR="79EEF68C">
        <w:t xml:space="preserve">The total annual cost burden to respondents is </w:t>
      </w:r>
      <w:r w:rsidRPr="002847F0" w:rsidR="79EEF68C">
        <w:t>approximately $</w:t>
      </w:r>
      <w:r w:rsidR="006164B1">
        <w:t>1,009</w:t>
      </w:r>
      <w:r w:rsidR="00B95FA5">
        <w:t>.67</w:t>
      </w:r>
      <w:r w:rsidRPr="002847F0" w:rsidR="79EEF68C">
        <w:t>. For</w:t>
      </w:r>
      <w:r w:rsidR="79EEF68C">
        <w:t xml:space="preserve"> administrators and managers of both DCYF and Project Connect, the figure ($4</w:t>
      </w:r>
      <w:r w:rsidR="003E308B">
        <w:t>6.93</w:t>
      </w:r>
      <w:r w:rsidR="79EEF68C">
        <w:t xml:space="preserve">/hr) is based on the mean wages for “Social and Community Service Managers,” job code 11-9151, as reported in the May </w:t>
      </w:r>
      <w:r w:rsidR="009217D9">
        <w:t xml:space="preserve">2020 </w:t>
      </w:r>
      <w:r w:rsidR="79EEF68C">
        <w:t>U.S. Department of Labor, Bureau of Labor Statistics, Occupational Employment and Wages for Rhode Island</w:t>
      </w:r>
      <w:r w:rsidR="00265F59">
        <w:t xml:space="preserve">. </w:t>
      </w:r>
      <w:r w:rsidR="79EEF68C">
        <w:t xml:space="preserve">For front-line staff at Project Connect and DCYF, the figure ($ </w:t>
      </w:r>
      <w:r w:rsidR="003E308B">
        <w:t>31.46</w:t>
      </w:r>
      <w:r w:rsidR="79EEF68C">
        <w:t>/hr) is based on the mean wages for “Child, Family, and School Social Workers,” job code 21-1021, as reported in the May 20</w:t>
      </w:r>
      <w:r w:rsidR="00B95FA5">
        <w:t>20</w:t>
      </w:r>
      <w:r w:rsidR="79EEF68C">
        <w:t xml:space="preserve"> U.S. Department of Labor, Bureau of Labor Statistics for Rhode Island, Occupational Employment and Wages</w:t>
      </w:r>
      <w:r w:rsidR="00265F59">
        <w:t xml:space="preserve">. </w:t>
      </w:r>
      <w:r w:rsidR="79EEF68C">
        <w:t xml:space="preserve">For Other </w:t>
      </w:r>
      <w:r w:rsidR="006C0BCC">
        <w:t>Stakeholders, the figure ($</w:t>
      </w:r>
      <w:r w:rsidRPr="00B50A62" w:rsidR="003E308B">
        <w:t>44.75</w:t>
      </w:r>
      <w:r w:rsidR="006C0BCC">
        <w:t xml:space="preserve">) is based on the average of Health Providers and Judicial Stakeholders wages. The average wage for </w:t>
      </w:r>
      <w:r w:rsidR="79EEF68C">
        <w:t>Health Providers</w:t>
      </w:r>
      <w:r w:rsidR="006C0BCC">
        <w:t xml:space="preserve"> ($</w:t>
      </w:r>
      <w:r w:rsidR="79EEF68C">
        <w:t>2</w:t>
      </w:r>
      <w:r w:rsidR="003E308B">
        <w:t>4</w:t>
      </w:r>
      <w:r w:rsidR="79EEF68C">
        <w:t>.</w:t>
      </w:r>
      <w:r w:rsidR="003E308B">
        <w:t>90</w:t>
      </w:r>
      <w:r w:rsidR="79EEF68C">
        <w:t xml:space="preserve">) is based on the mean wage for “Substance Abuse, Behavioral Disorder, and Mental Health Counselors” job code 21-1018, as reported in the May 2018 U.S. Department of Labor, Bureau of Labor Statistics, Occupational Employment and Wages for Rhode Island. </w:t>
      </w:r>
      <w:r w:rsidR="006C0BCC">
        <w:t>The average wage for</w:t>
      </w:r>
      <w:r w:rsidR="79EEF68C">
        <w:t xml:space="preserve"> </w:t>
      </w:r>
      <w:r w:rsidR="006C0BCC">
        <w:t>J</w:t>
      </w:r>
      <w:r w:rsidR="79EEF68C">
        <w:t>udicial Stakeholders</w:t>
      </w:r>
      <w:r w:rsidR="006C0BCC">
        <w:t xml:space="preserve"> </w:t>
      </w:r>
      <w:r w:rsidR="79EEF68C">
        <w:t>($</w:t>
      </w:r>
      <w:r w:rsidR="003E308B">
        <w:t>64.60</w:t>
      </w:r>
      <w:r w:rsidR="79EEF68C">
        <w:t xml:space="preserve">) is based on the mean wage for “Lawyers” job code 23-1011. The mean wage for judges </w:t>
      </w:r>
      <w:r w:rsidR="00AF33C2">
        <w:t xml:space="preserve">was </w:t>
      </w:r>
      <w:r w:rsidR="79EEF68C">
        <w:t>not available. For families, the $</w:t>
      </w:r>
      <w:r>
        <w:t>1</w:t>
      </w:r>
      <w:r w:rsidR="00D41CDE">
        <w:t>1.50</w:t>
      </w:r>
      <w:r w:rsidR="79EEF68C">
        <w:t xml:space="preserve"> figure is based on the</w:t>
      </w:r>
      <w:r>
        <w:t xml:space="preserve"> Rhode Island minimum wage</w:t>
      </w:r>
      <w:r w:rsidR="00D41CDE">
        <w:t>.</w:t>
      </w:r>
      <w:r w:rsidR="79EEF68C">
        <w:t xml:space="preserve"> </w:t>
      </w:r>
    </w:p>
    <w:p w:rsidRPr="009139B3" w:rsidR="001D1C73" w:rsidP="001D1C73" w:rsidRDefault="001D1C73" w14:paraId="3C662ADD" w14:textId="77777777">
      <w:pPr>
        <w:spacing w:after="0" w:line="240" w:lineRule="auto"/>
      </w:pPr>
    </w:p>
    <w:p w:rsidRPr="002F49B6" w:rsidR="001D1C73" w:rsidP="002F49B6" w:rsidRDefault="001D1C73" w14:paraId="075946AA" w14:textId="41E6DDCC">
      <w:pPr>
        <w:spacing w:after="60" w:line="240" w:lineRule="auto"/>
        <w:rPr>
          <w:i/>
        </w:rPr>
      </w:pPr>
      <w:r w:rsidRPr="009139B3">
        <w:rPr>
          <w:i/>
        </w:rPr>
        <w:t xml:space="preserve">Estimated Annualized </w:t>
      </w:r>
      <w:r w:rsidR="00B86416">
        <w:rPr>
          <w:i/>
        </w:rPr>
        <w:t xml:space="preserve">Burden and </w:t>
      </w:r>
      <w:r w:rsidRPr="009139B3">
        <w:rPr>
          <w:i/>
        </w:rPr>
        <w:t>Cost to Respondents</w:t>
      </w:r>
    </w:p>
    <w:p w:rsidRPr="00A810B5" w:rsidR="001D1C73" w:rsidP="001D1C73" w:rsidRDefault="002377E3" w14:paraId="06F8970B" w14:textId="39F3365D">
      <w:pPr>
        <w:spacing w:after="0" w:line="240" w:lineRule="auto"/>
        <w:rPr>
          <w:b/>
          <w:bCs/>
        </w:rPr>
      </w:pPr>
      <w:r w:rsidRPr="00A810B5">
        <w:rPr>
          <w:b/>
          <w:bCs/>
        </w:rPr>
        <w:t>Table A2.</w:t>
      </w:r>
    </w:p>
    <w:tbl>
      <w:tblPr>
        <w:tblStyle w:val="TableGrid"/>
        <w:tblW w:w="9967" w:type="dxa"/>
        <w:tblInd w:w="108" w:type="dxa"/>
        <w:tblLayout w:type="fixed"/>
        <w:tblLook w:val="01E0" w:firstRow="1" w:lastRow="1" w:firstColumn="1" w:lastColumn="1" w:noHBand="0" w:noVBand="0"/>
      </w:tblPr>
      <w:tblGrid>
        <w:gridCol w:w="1957"/>
        <w:gridCol w:w="1373"/>
        <w:gridCol w:w="1507"/>
        <w:gridCol w:w="1170"/>
        <w:gridCol w:w="900"/>
        <w:gridCol w:w="900"/>
        <w:gridCol w:w="900"/>
        <w:gridCol w:w="1260"/>
      </w:tblGrid>
      <w:tr w:rsidRPr="009139B3" w:rsidR="001D1C73" w:rsidTr="00F8291B" w14:paraId="4E2D066D" w14:textId="77777777">
        <w:tc>
          <w:tcPr>
            <w:tcW w:w="1957" w:type="dxa"/>
            <w:tcBorders>
              <w:top w:val="single" w:color="auto" w:sz="4" w:space="0"/>
              <w:left w:val="single" w:color="auto" w:sz="4" w:space="0"/>
              <w:bottom w:val="single" w:color="auto" w:sz="4" w:space="0"/>
              <w:right w:val="single" w:color="auto" w:sz="4" w:space="0"/>
            </w:tcBorders>
            <w:hideMark/>
          </w:tcPr>
          <w:p w:rsidRPr="009139B3" w:rsidR="001D1C73" w:rsidP="001F74C8"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9139B3" w:rsidR="001D1C73" w:rsidP="001F74C8"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No. of Respondents (total over request period)</w:t>
            </w:r>
          </w:p>
        </w:tc>
        <w:tc>
          <w:tcPr>
            <w:tcW w:w="1507" w:type="dxa"/>
            <w:tcBorders>
              <w:top w:val="single" w:color="auto" w:sz="4" w:space="0"/>
              <w:left w:val="single" w:color="auto" w:sz="4" w:space="0"/>
              <w:bottom w:val="single" w:color="auto" w:sz="4" w:space="0"/>
              <w:right w:val="single" w:color="auto" w:sz="4" w:space="0"/>
            </w:tcBorders>
            <w:hideMark/>
          </w:tcPr>
          <w:p w:rsidRPr="009139B3" w:rsidR="001D1C73" w:rsidP="001F74C8"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hideMark/>
          </w:tcPr>
          <w:p w:rsidRPr="009139B3" w:rsidR="001D1C73" w:rsidP="001F74C8"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9139B3" w:rsidR="001D1C73" w:rsidP="001F74C8"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1F74C8"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1F74C8"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1F74C8"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9139B3">
              <w:rPr>
                <w:rFonts w:cstheme="minorHAnsi"/>
                <w:bCs/>
              </w:rPr>
              <w:t>Total Annual Respondent Cost</w:t>
            </w:r>
          </w:p>
        </w:tc>
      </w:tr>
      <w:tr w:rsidRPr="009139B3" w:rsidR="002F49B6" w:rsidTr="00F8291B" w14:paraId="5BC27676" w14:textId="77777777">
        <w:tc>
          <w:tcPr>
            <w:tcW w:w="1957" w:type="dxa"/>
            <w:tcBorders>
              <w:top w:val="single" w:color="auto" w:sz="4" w:space="0"/>
              <w:left w:val="single" w:color="auto" w:sz="4" w:space="0"/>
              <w:bottom w:val="single" w:color="auto" w:sz="4" w:space="0"/>
              <w:right w:val="single" w:color="auto" w:sz="4" w:space="0"/>
            </w:tcBorders>
          </w:tcPr>
          <w:p w:rsidRPr="002F49B6" w:rsidR="002F49B6" w:rsidP="002F49B6" w:rsidRDefault="00675A0E" w14:paraId="305C520D" w14:textId="278C06A5">
            <w:pPr>
              <w:rPr>
                <w:rFonts w:cstheme="minorHAnsi"/>
              </w:rPr>
            </w:pPr>
            <w:r w:rsidRPr="00675A0E">
              <w:rPr>
                <w:rFonts w:cstheme="minorHAnsi"/>
              </w:rPr>
              <w:t>Interview Guide for Administrators (Project Connect, Child Welfare Agency, and Child Welfare Central Referral Unit)</w:t>
            </w:r>
          </w:p>
        </w:tc>
        <w:tc>
          <w:tcPr>
            <w:tcW w:w="1373"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F8291B" w14:paraId="60C47704" w14:textId="2FDFB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14</w:t>
            </w:r>
          </w:p>
        </w:tc>
        <w:tc>
          <w:tcPr>
            <w:tcW w:w="1507"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F8291B" w14:paraId="6C16BA6E" w14:textId="63B1D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3C45BD" w14:paraId="3EFAEFF8" w14:textId="6FDF6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F8291B" w:rsidRDefault="00F8291B" w14:paraId="3BD4C70C" w14:textId="723FB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14</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F8291B" w:rsidRDefault="00F8291B" w14:paraId="6CE4FBE9" w14:textId="29C7C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2F49B6" w:rsidP="002F49B6" w:rsidRDefault="002F49B6" w14:paraId="27A110B5" w14:textId="72A39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cstheme="minorHAnsi"/>
                <w:bCs/>
              </w:rPr>
              <w:t>$</w:t>
            </w:r>
            <w:r w:rsidR="00351B18">
              <w:rPr>
                <w:rFonts w:cstheme="minorHAnsi"/>
                <w:bCs/>
              </w:rPr>
              <w:t>4</w:t>
            </w:r>
            <w:r w:rsidR="00B95FA5">
              <w:rPr>
                <w:rFonts w:cstheme="minorHAnsi"/>
                <w:bCs/>
              </w:rPr>
              <w:t>6.93</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2F49B6" w:rsidP="79EEF68C" w:rsidRDefault="79EEF68C" w14:paraId="690ABB5B" w14:textId="0924F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sidRPr="79EEF68C">
              <w:rPr>
                <w:rFonts w:cstheme="minorBidi"/>
              </w:rPr>
              <w:t>$</w:t>
            </w:r>
            <w:r w:rsidR="00B95FA5">
              <w:rPr>
                <w:rFonts w:cstheme="minorBidi"/>
              </w:rPr>
              <w:t>234.65</w:t>
            </w:r>
          </w:p>
        </w:tc>
      </w:tr>
      <w:tr w:rsidRPr="009139B3" w:rsidR="002F49B6" w:rsidTr="00F8291B" w14:paraId="3F337F4A" w14:textId="77777777">
        <w:tc>
          <w:tcPr>
            <w:tcW w:w="1957" w:type="dxa"/>
            <w:tcBorders>
              <w:top w:val="single" w:color="auto" w:sz="4" w:space="0"/>
              <w:left w:val="single" w:color="auto" w:sz="4" w:space="0"/>
              <w:bottom w:val="single" w:color="auto" w:sz="4" w:space="0"/>
              <w:right w:val="single" w:color="auto" w:sz="4" w:space="0"/>
            </w:tcBorders>
          </w:tcPr>
          <w:p w:rsidRPr="002F49B6" w:rsidR="002F49B6" w:rsidP="002F49B6" w:rsidRDefault="00675A0E" w14:paraId="203205FE" w14:textId="2E2B41EA">
            <w:pPr>
              <w:rPr>
                <w:rFonts w:cstheme="minorHAnsi"/>
              </w:rPr>
            </w:pPr>
            <w:r w:rsidRPr="00675A0E">
              <w:rPr>
                <w:rFonts w:cstheme="minorHAnsi"/>
              </w:rPr>
              <w:t xml:space="preserve">Focus Group Guide for Staff (Project </w:t>
            </w:r>
            <w:r w:rsidRPr="00675A0E">
              <w:rPr>
                <w:rFonts w:cstheme="minorHAnsi"/>
              </w:rPr>
              <w:lastRenderedPageBreak/>
              <w:t>Connect and Child Welfare Agency Staff)</w:t>
            </w:r>
          </w:p>
        </w:tc>
        <w:tc>
          <w:tcPr>
            <w:tcW w:w="1373" w:type="dxa"/>
            <w:tcBorders>
              <w:top w:val="single" w:color="auto" w:sz="4" w:space="0"/>
              <w:left w:val="single" w:color="auto" w:sz="4" w:space="0"/>
              <w:bottom w:val="single" w:color="auto" w:sz="4" w:space="0"/>
              <w:right w:val="single" w:color="auto" w:sz="4" w:space="0"/>
            </w:tcBorders>
            <w:vAlign w:val="center"/>
          </w:tcPr>
          <w:p w:rsidR="002F49B6" w:rsidP="7727B06C" w:rsidRDefault="00F8291B" w14:paraId="3A1CB57E" w14:textId="19C0E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Pr>
                <w:rFonts w:cstheme="minorBidi"/>
              </w:rPr>
              <w:lastRenderedPageBreak/>
              <w:t>24</w:t>
            </w:r>
          </w:p>
        </w:tc>
        <w:tc>
          <w:tcPr>
            <w:tcW w:w="1507" w:type="dxa"/>
            <w:tcBorders>
              <w:top w:val="single" w:color="auto" w:sz="4" w:space="0"/>
              <w:left w:val="single" w:color="auto" w:sz="4" w:space="0"/>
              <w:bottom w:val="single" w:color="auto" w:sz="4" w:space="0"/>
              <w:right w:val="single" w:color="auto" w:sz="4" w:space="0"/>
            </w:tcBorders>
            <w:vAlign w:val="center"/>
          </w:tcPr>
          <w:p w:rsidR="002F49B6" w:rsidP="7727B06C" w:rsidRDefault="00F8291B" w14:paraId="7A6B82E7" w14:textId="04333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Pr>
                <w:rFonts w:cstheme="minorBidi"/>
              </w:rPr>
              <w:t>1</w:t>
            </w:r>
          </w:p>
        </w:tc>
        <w:tc>
          <w:tcPr>
            <w:tcW w:w="1170" w:type="dxa"/>
            <w:tcBorders>
              <w:top w:val="single" w:color="auto" w:sz="4" w:space="0"/>
              <w:left w:val="single" w:color="auto" w:sz="4" w:space="0"/>
              <w:bottom w:val="single" w:color="auto" w:sz="4" w:space="0"/>
              <w:right w:val="single" w:color="auto" w:sz="4" w:space="0"/>
            </w:tcBorders>
            <w:vAlign w:val="center"/>
          </w:tcPr>
          <w:p w:rsidR="002F49B6" w:rsidP="7727B06C" w:rsidRDefault="7727B06C" w14:paraId="0989D9D9" w14:textId="33BB8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sidRPr="7727B06C">
              <w:rPr>
                <w:rFonts w:cstheme="minorBidi"/>
              </w:rPr>
              <w:t>1</w:t>
            </w:r>
            <w:r w:rsidR="00F8291B">
              <w:rPr>
                <w:rFonts w:cstheme="minorBidi"/>
              </w:rPr>
              <w:t>.5</w:t>
            </w:r>
          </w:p>
        </w:tc>
        <w:tc>
          <w:tcPr>
            <w:tcW w:w="900" w:type="dxa"/>
            <w:tcBorders>
              <w:top w:val="single" w:color="auto" w:sz="4" w:space="0"/>
              <w:left w:val="single" w:color="auto" w:sz="4" w:space="0"/>
              <w:bottom w:val="single" w:color="auto" w:sz="4" w:space="0"/>
              <w:right w:val="single" w:color="auto" w:sz="4" w:space="0"/>
            </w:tcBorders>
            <w:vAlign w:val="center"/>
          </w:tcPr>
          <w:p w:rsidR="002F49B6" w:rsidP="00F8291B" w:rsidRDefault="00F8291B" w14:paraId="08770C1D" w14:textId="3BD28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Pr>
                <w:rFonts w:cstheme="minorBidi"/>
              </w:rPr>
              <w:t>36</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F8291B" w:rsidRDefault="00F8291B" w14:paraId="5A186370" w14:textId="3B448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Pr>
                <w:rFonts w:cstheme="minorBidi"/>
              </w:rPr>
              <w:t>12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1328F0" w14:paraId="74ABB4A6" w14:textId="4D859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675A0E">
              <w:rPr>
                <w:rFonts w:cstheme="minorHAnsi"/>
                <w:bCs/>
              </w:rPr>
              <w:t>3</w:t>
            </w:r>
            <w:r w:rsidR="00B95FA5">
              <w:rPr>
                <w:rFonts w:cstheme="minorHAnsi"/>
                <w:bCs/>
              </w:rPr>
              <w:t>1</w:t>
            </w:r>
            <w:r w:rsidR="00675A0E">
              <w:rPr>
                <w:rFonts w:cstheme="minorHAnsi"/>
                <w:bCs/>
              </w:rPr>
              <w:t>.4</w:t>
            </w:r>
            <w:r w:rsidR="00B95FA5">
              <w:rPr>
                <w:rFonts w:cstheme="minorHAnsi"/>
                <w:bCs/>
              </w:rPr>
              <w:t>6</w:t>
            </w:r>
          </w:p>
        </w:tc>
        <w:tc>
          <w:tcPr>
            <w:tcW w:w="1260" w:type="dxa"/>
            <w:tcBorders>
              <w:top w:val="single" w:color="auto" w:sz="4" w:space="0"/>
              <w:left w:val="single" w:color="auto" w:sz="4" w:space="0"/>
              <w:bottom w:val="single" w:color="auto" w:sz="4" w:space="0"/>
              <w:right w:val="single" w:color="auto" w:sz="4" w:space="0"/>
            </w:tcBorders>
            <w:vAlign w:val="center"/>
          </w:tcPr>
          <w:p w:rsidRPr="00132312" w:rsidR="002F49B6" w:rsidP="00132312" w:rsidRDefault="7727B06C" w14:paraId="7A3E32E5" w14:textId="4D2F3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color w:val="000000" w:themeColor="text1"/>
              </w:rPr>
            </w:pPr>
            <w:r w:rsidRPr="00132312">
              <w:rPr>
                <w:color w:val="000000" w:themeColor="text1"/>
              </w:rPr>
              <w:t>$</w:t>
            </w:r>
            <w:r w:rsidR="00F8291B">
              <w:rPr>
                <w:color w:val="000000" w:themeColor="text1"/>
              </w:rPr>
              <w:t>3</w:t>
            </w:r>
            <w:r w:rsidR="00B95FA5">
              <w:rPr>
                <w:color w:val="000000" w:themeColor="text1"/>
              </w:rPr>
              <w:t>77</w:t>
            </w:r>
            <w:r w:rsidR="00F8291B">
              <w:rPr>
                <w:color w:val="000000" w:themeColor="text1"/>
              </w:rPr>
              <w:t>.</w:t>
            </w:r>
            <w:r w:rsidR="00B95FA5">
              <w:rPr>
                <w:color w:val="000000" w:themeColor="text1"/>
              </w:rPr>
              <w:t>52</w:t>
            </w:r>
          </w:p>
        </w:tc>
      </w:tr>
      <w:tr w:rsidRPr="009139B3" w:rsidR="002F49B6" w:rsidTr="00F8291B" w14:paraId="7D9E1D37" w14:textId="77777777">
        <w:tc>
          <w:tcPr>
            <w:tcW w:w="1957" w:type="dxa"/>
            <w:tcBorders>
              <w:top w:val="single" w:color="auto" w:sz="4" w:space="0"/>
              <w:left w:val="single" w:color="auto" w:sz="4" w:space="0"/>
              <w:bottom w:val="single" w:color="auto" w:sz="4" w:space="0"/>
              <w:right w:val="single" w:color="auto" w:sz="4" w:space="0"/>
            </w:tcBorders>
          </w:tcPr>
          <w:p w:rsidRPr="002F49B6" w:rsidR="002F49B6" w:rsidP="002F49B6" w:rsidRDefault="00675A0E" w14:paraId="0B73D08E" w14:textId="79B840F5">
            <w:pPr>
              <w:rPr>
                <w:rFonts w:cstheme="minorHAnsi"/>
              </w:rPr>
            </w:pPr>
            <w:r w:rsidRPr="00675A0E">
              <w:rPr>
                <w:rFonts w:cstheme="minorHAnsi"/>
              </w:rPr>
              <w:t>Interview Guide for Other Stakeholders (Behavioral Health and Judicial Stakeholders)</w:t>
            </w:r>
          </w:p>
        </w:tc>
        <w:tc>
          <w:tcPr>
            <w:tcW w:w="1373" w:type="dxa"/>
            <w:tcBorders>
              <w:top w:val="single" w:color="auto" w:sz="4" w:space="0"/>
              <w:left w:val="single" w:color="auto" w:sz="4" w:space="0"/>
              <w:bottom w:val="single" w:color="auto" w:sz="4" w:space="0"/>
              <w:right w:val="single" w:color="auto" w:sz="4" w:space="0"/>
            </w:tcBorders>
            <w:vAlign w:val="center"/>
          </w:tcPr>
          <w:p w:rsidR="002F49B6" w:rsidP="002F49B6" w:rsidRDefault="00F8291B" w14:paraId="75149F24" w14:textId="0E7D1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12</w:t>
            </w:r>
          </w:p>
        </w:tc>
        <w:tc>
          <w:tcPr>
            <w:tcW w:w="1507" w:type="dxa"/>
            <w:tcBorders>
              <w:top w:val="single" w:color="auto" w:sz="4" w:space="0"/>
              <w:left w:val="single" w:color="auto" w:sz="4" w:space="0"/>
              <w:bottom w:val="single" w:color="auto" w:sz="4" w:space="0"/>
              <w:right w:val="single" w:color="auto" w:sz="4" w:space="0"/>
            </w:tcBorders>
            <w:vAlign w:val="center"/>
          </w:tcPr>
          <w:p w:rsidR="002F49B6" w:rsidP="79EEF68C" w:rsidRDefault="79EEF68C" w14:paraId="332A1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sidRPr="79EEF68C">
              <w:rPr>
                <w:rFonts w:cstheme="minorBidi"/>
              </w:rPr>
              <w:t>1</w:t>
            </w:r>
          </w:p>
        </w:tc>
        <w:tc>
          <w:tcPr>
            <w:tcW w:w="1170" w:type="dxa"/>
            <w:tcBorders>
              <w:top w:val="single" w:color="auto" w:sz="4" w:space="0"/>
              <w:left w:val="single" w:color="auto" w:sz="4" w:space="0"/>
              <w:bottom w:val="single" w:color="auto" w:sz="4" w:space="0"/>
              <w:right w:val="single" w:color="auto" w:sz="4" w:space="0"/>
            </w:tcBorders>
            <w:vAlign w:val="center"/>
          </w:tcPr>
          <w:p w:rsidR="002F49B6" w:rsidP="002F49B6" w:rsidRDefault="00365027" w14:paraId="70476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002F49B6" w:rsidP="00F8291B" w:rsidRDefault="00B44D56" w14:paraId="7E5228FE" w14:textId="16FED3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r w:rsidR="00F8291B">
              <w:rPr>
                <w:rFonts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F8291B" w:rsidRDefault="00F8291B" w14:paraId="30FB9195" w14:textId="6465E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4</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E41CAB" w14:paraId="3E0CDDF7" w14:textId="15F80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F8291B">
              <w:rPr>
                <w:rFonts w:cstheme="minorHAnsi"/>
                <w:bCs/>
              </w:rPr>
              <w:t>4</w:t>
            </w:r>
            <w:r w:rsidR="00B95FA5">
              <w:rPr>
                <w:rFonts w:cstheme="minorHAnsi"/>
                <w:bCs/>
              </w:rPr>
              <w:t>4</w:t>
            </w:r>
            <w:r w:rsidR="00F8291B">
              <w:rPr>
                <w:rFonts w:cstheme="minorHAnsi"/>
                <w:bCs/>
              </w:rPr>
              <w:t>.</w:t>
            </w:r>
            <w:r w:rsidR="00B95FA5">
              <w:rPr>
                <w:rFonts w:cstheme="minorHAnsi"/>
                <w:bCs/>
              </w:rPr>
              <w:t>75</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0A6354" w14:paraId="0EAC2899" w14:textId="68232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B95FA5">
              <w:rPr>
                <w:rFonts w:cstheme="minorHAnsi"/>
                <w:bCs/>
              </w:rPr>
              <w:t>179.00</w:t>
            </w:r>
          </w:p>
        </w:tc>
      </w:tr>
      <w:tr w:rsidRPr="009139B3" w:rsidR="002F49B6" w:rsidTr="00F8291B" w14:paraId="76A45E26" w14:textId="77777777">
        <w:tc>
          <w:tcPr>
            <w:tcW w:w="1957" w:type="dxa"/>
            <w:tcBorders>
              <w:top w:val="single" w:color="auto" w:sz="4" w:space="0"/>
              <w:left w:val="single" w:color="auto" w:sz="4" w:space="0"/>
              <w:bottom w:val="single" w:color="auto" w:sz="4" w:space="0"/>
              <w:right w:val="single" w:color="auto" w:sz="4" w:space="0"/>
            </w:tcBorders>
          </w:tcPr>
          <w:p w:rsidRPr="00F8291B" w:rsidR="002F49B6" w:rsidP="002F49B6" w:rsidRDefault="00F8291B" w14:paraId="513867B5" w14:textId="07EB2D4E">
            <w:r w:rsidRPr="00F8291B">
              <w:t>Interview Guide for Families</w:t>
            </w:r>
          </w:p>
        </w:tc>
        <w:tc>
          <w:tcPr>
            <w:tcW w:w="1373" w:type="dxa"/>
            <w:tcBorders>
              <w:top w:val="single" w:color="auto" w:sz="4" w:space="0"/>
              <w:left w:val="single" w:color="auto" w:sz="4" w:space="0"/>
              <w:bottom w:val="single" w:color="auto" w:sz="4" w:space="0"/>
              <w:right w:val="single" w:color="auto" w:sz="4" w:space="0"/>
            </w:tcBorders>
            <w:vAlign w:val="center"/>
          </w:tcPr>
          <w:p w:rsidR="002F49B6" w:rsidP="002F49B6" w:rsidRDefault="00F8291B" w14:paraId="7BEF6617" w14:textId="037CB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16</w:t>
            </w:r>
          </w:p>
        </w:tc>
        <w:tc>
          <w:tcPr>
            <w:tcW w:w="1507" w:type="dxa"/>
            <w:tcBorders>
              <w:top w:val="single" w:color="auto" w:sz="4" w:space="0"/>
              <w:left w:val="single" w:color="auto" w:sz="4" w:space="0"/>
              <w:bottom w:val="single" w:color="auto" w:sz="4" w:space="0"/>
              <w:right w:val="single" w:color="auto" w:sz="4" w:space="0"/>
            </w:tcBorders>
            <w:vAlign w:val="center"/>
          </w:tcPr>
          <w:p w:rsidR="002F49B6" w:rsidP="002F49B6" w:rsidRDefault="00F8291B" w14:paraId="2A2C6A4E" w14:textId="4484A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002F49B6" w:rsidP="002F49B6" w:rsidRDefault="00B44D56" w14:paraId="04F7062F" w14:textId="3821B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r w:rsidR="006164B1">
              <w:rPr>
                <w:rFonts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002F49B6" w:rsidP="00F8291B" w:rsidRDefault="00F8291B" w14:paraId="13B4F65E" w14:textId="273A5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r w:rsidR="006164B1">
              <w:rPr>
                <w:rFonts w:cstheme="minorHAnsi"/>
                <w:bCs/>
              </w:rPr>
              <w:t>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F8291B" w:rsidRDefault="006164B1" w14:paraId="205C3DF4" w14:textId="04E9E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DA2367" w14:paraId="0DC19043" w14:textId="357D6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67389D">
              <w:rPr>
                <w:rFonts w:cstheme="minorHAnsi"/>
                <w:bCs/>
              </w:rPr>
              <w:t>1</w:t>
            </w:r>
            <w:r w:rsidR="00D41CDE">
              <w:rPr>
                <w:rFonts w:cstheme="minorHAnsi"/>
                <w:bCs/>
              </w:rPr>
              <w:t>1.50</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0A6354" w14:paraId="55C80CEA" w14:textId="1D374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6164B1">
              <w:rPr>
                <w:rFonts w:cstheme="minorHAnsi"/>
                <w:bCs/>
              </w:rPr>
              <w:t>69.00</w:t>
            </w:r>
          </w:p>
        </w:tc>
      </w:tr>
      <w:tr w:rsidRPr="009139B3" w:rsidR="002F49B6" w:rsidTr="00F8291B" w14:paraId="6DACC0F8" w14:textId="77777777">
        <w:tc>
          <w:tcPr>
            <w:tcW w:w="1957" w:type="dxa"/>
            <w:tcBorders>
              <w:top w:val="single" w:color="auto" w:sz="4" w:space="0"/>
              <w:left w:val="single" w:color="auto" w:sz="4" w:space="0"/>
              <w:bottom w:val="single" w:color="auto" w:sz="4" w:space="0"/>
              <w:right w:val="single" w:color="auto" w:sz="4" w:space="0"/>
            </w:tcBorders>
          </w:tcPr>
          <w:p w:rsidRPr="009139B3" w:rsidR="002F49B6" w:rsidP="002F49B6" w:rsidRDefault="002F49B6" w14:paraId="7E67EE4B" w14:textId="4FB45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1F74C8">
              <w:rPr>
                <w:rFonts w:cstheme="minorHAnsi"/>
              </w:rPr>
              <w:t xml:space="preserve">Focus Group Guide for </w:t>
            </w:r>
            <w:r w:rsidR="00F8291B">
              <w:rPr>
                <w:rFonts w:cstheme="minorHAnsi"/>
              </w:rPr>
              <w:t xml:space="preserve">Families </w:t>
            </w:r>
            <w:r w:rsidRPr="001F74C8">
              <w:rPr>
                <w:rFonts w:cstheme="minorHAnsi"/>
              </w:rPr>
              <w:t xml:space="preserve"> </w:t>
            </w:r>
          </w:p>
        </w:tc>
        <w:tc>
          <w:tcPr>
            <w:tcW w:w="1373" w:type="dxa"/>
            <w:tcBorders>
              <w:top w:val="single" w:color="auto" w:sz="4" w:space="0"/>
              <w:left w:val="single" w:color="auto" w:sz="4" w:space="0"/>
              <w:bottom w:val="single" w:color="auto" w:sz="4" w:space="0"/>
              <w:right w:val="single" w:color="auto" w:sz="4" w:space="0"/>
            </w:tcBorders>
            <w:vAlign w:val="center"/>
          </w:tcPr>
          <w:p w:rsidR="002F49B6" w:rsidP="002F49B6" w:rsidRDefault="00F8291B" w14:paraId="742D9CF8" w14:textId="2B6A6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24</w:t>
            </w:r>
          </w:p>
        </w:tc>
        <w:tc>
          <w:tcPr>
            <w:tcW w:w="1507" w:type="dxa"/>
            <w:tcBorders>
              <w:top w:val="single" w:color="auto" w:sz="4" w:space="0"/>
              <w:left w:val="single" w:color="auto" w:sz="4" w:space="0"/>
              <w:bottom w:val="single" w:color="auto" w:sz="4" w:space="0"/>
              <w:right w:val="single" w:color="auto" w:sz="4" w:space="0"/>
            </w:tcBorders>
            <w:vAlign w:val="center"/>
          </w:tcPr>
          <w:p w:rsidR="002F49B6" w:rsidP="002F49B6" w:rsidRDefault="004B29E3" w14:paraId="14EBB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002F49B6" w:rsidP="002F49B6" w:rsidRDefault="00365027" w14:paraId="327E21EA" w14:textId="6BAC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r w:rsidR="00F8291B">
              <w:rPr>
                <w:rFonts w:cstheme="minorHAnsi"/>
                <w:bCs/>
              </w:rPr>
              <w:t>.</w:t>
            </w:r>
            <w:r w:rsidR="006164B1">
              <w:rPr>
                <w:rFonts w:cstheme="minorHAnsi"/>
                <w:bCs/>
              </w:rPr>
              <w:t>65</w:t>
            </w:r>
          </w:p>
        </w:tc>
        <w:tc>
          <w:tcPr>
            <w:tcW w:w="900" w:type="dxa"/>
            <w:tcBorders>
              <w:top w:val="single" w:color="auto" w:sz="4" w:space="0"/>
              <w:left w:val="single" w:color="auto" w:sz="4" w:space="0"/>
              <w:bottom w:val="single" w:color="auto" w:sz="4" w:space="0"/>
              <w:right w:val="single" w:color="auto" w:sz="4" w:space="0"/>
            </w:tcBorders>
            <w:vAlign w:val="center"/>
          </w:tcPr>
          <w:p w:rsidR="002F49B6" w:rsidP="00F8291B" w:rsidRDefault="006164B1" w14:paraId="2BE7E1C7" w14:textId="4D250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Bidi"/>
              </w:rPr>
            </w:pPr>
            <w:r>
              <w:rPr>
                <w:rFonts w:cstheme="minorBidi"/>
              </w:rPr>
              <w:t>40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F8291B" w:rsidRDefault="00F8291B" w14:paraId="79CD6BFA" w14:textId="20FE6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w:t>
            </w:r>
            <w:r w:rsidR="006164B1">
              <w:rPr>
                <w:rFonts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DA2367" w14:paraId="58B44A1C" w14:textId="75C5E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67389D">
              <w:rPr>
                <w:rFonts w:cstheme="minorHAnsi"/>
                <w:bCs/>
              </w:rPr>
              <w:t>1</w:t>
            </w:r>
            <w:r w:rsidR="00D41CDE">
              <w:rPr>
                <w:rFonts w:cstheme="minorHAnsi"/>
                <w:bCs/>
              </w:rPr>
              <w:t>1.50</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2F49B6" w:rsidP="002F49B6" w:rsidRDefault="000A6354" w14:paraId="178BEA6B" w14:textId="5AF4A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D41CDE">
              <w:rPr>
                <w:rFonts w:cstheme="minorHAnsi"/>
                <w:bCs/>
              </w:rPr>
              <w:t>1</w:t>
            </w:r>
            <w:r w:rsidR="006164B1">
              <w:rPr>
                <w:rFonts w:cstheme="minorHAnsi"/>
                <w:bCs/>
              </w:rPr>
              <w:t>49.50</w:t>
            </w:r>
          </w:p>
        </w:tc>
      </w:tr>
      <w:tr w:rsidRPr="009139B3" w:rsidR="001D4B5C" w:rsidTr="00B50A62" w14:paraId="718F3303" w14:textId="77777777">
        <w:tc>
          <w:tcPr>
            <w:tcW w:w="6907" w:type="dxa"/>
            <w:gridSpan w:val="5"/>
            <w:tcBorders>
              <w:top w:val="single" w:color="auto" w:sz="4" w:space="0"/>
              <w:left w:val="single" w:color="auto" w:sz="4" w:space="0"/>
              <w:bottom w:val="single" w:color="auto" w:sz="4" w:space="0"/>
              <w:right w:val="single" w:color="auto" w:sz="4" w:space="0"/>
            </w:tcBorders>
            <w:vAlign w:val="center"/>
            <w:hideMark/>
          </w:tcPr>
          <w:p w:rsidRPr="009139B3" w:rsidR="001D4B5C" w:rsidP="00B50A62" w:rsidRDefault="001D4B5C" w14:paraId="05FEE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bCs/>
              </w:rPr>
            </w:pPr>
            <w:r w:rsidRPr="009139B3">
              <w:rPr>
                <w:rFonts w:cstheme="minorHAnsi"/>
                <w:bCs/>
              </w:rPr>
              <w:t>Total</w:t>
            </w:r>
            <w:r>
              <w:rPr>
                <w:rFonts w:cstheme="minorHAnsi"/>
                <w:bCs/>
              </w:rPr>
              <w:t xml:space="preserve"> Annual Burden and Cost Estimates</w:t>
            </w:r>
          </w:p>
          <w:p w:rsidRPr="009139B3" w:rsidR="001D4B5C" w:rsidP="00B50A62" w:rsidRDefault="001D4B5C" w14:paraId="6719C2DD" w14:textId="75C2F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bCs/>
              </w:rPr>
            </w:pPr>
          </w:p>
          <w:p w:rsidRPr="009139B3" w:rsidR="001D4B5C" w:rsidP="00B50A62" w:rsidRDefault="001D4B5C" w14:paraId="091E491B" w14:textId="52E25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bCs/>
              </w:rPr>
            </w:pPr>
          </w:p>
          <w:p w:rsidRPr="009139B3" w:rsidR="001D4B5C" w:rsidP="00B50A62" w:rsidRDefault="001D4B5C" w14:paraId="596DEEBD" w14:textId="5159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bCs/>
              </w:rPr>
            </w:pPr>
          </w:p>
          <w:p w:rsidRPr="009139B3" w:rsidR="001D4B5C" w:rsidP="00B50A62" w:rsidRDefault="001D4B5C" w14:paraId="343D9ABE" w14:textId="5ECC5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1D4B5C" w:rsidP="00F8291B" w:rsidRDefault="001D4B5C" w14:paraId="3A66477C" w14:textId="69692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38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1D4B5C" w:rsidP="002F49B6" w:rsidRDefault="001D4B5C" w14:paraId="00D13F6F" w14:textId="7FB28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1D4B5C" w:rsidP="00F8291B" w:rsidRDefault="001D4B5C" w14:paraId="767B4190" w14:textId="6F9D4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w:t>
            </w:r>
            <w:r w:rsidR="006164B1">
              <w:rPr>
                <w:rFonts w:cstheme="minorHAnsi"/>
                <w:bCs/>
              </w:rPr>
              <w:t>1,009</w:t>
            </w:r>
            <w:r w:rsidR="00B95FA5">
              <w:rPr>
                <w:rFonts w:cstheme="minorHAnsi"/>
                <w:bCs/>
              </w:rPr>
              <w:t>.67</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51107A" w:rsidR="0051107A" w:rsidP="00B50A62" w:rsidRDefault="0051107A" w14:paraId="034E18DE" w14:textId="77777777">
      <w:pPr>
        <w:spacing w:after="0"/>
      </w:pPr>
      <w:r w:rsidRPr="0051107A">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3860CE05" w:rsidRDefault="001D1C73" w14:paraId="5A6D806F" w14:textId="77777777">
      <w:pPr>
        <w:spacing w:after="120" w:line="240" w:lineRule="auto"/>
      </w:pPr>
      <w:r w:rsidRPr="3860CE05">
        <w:rPr>
          <w:b/>
          <w:bCs/>
        </w:rPr>
        <w:t>A14</w:t>
      </w:r>
      <w:r w:rsidRPr="3860CE05">
        <w:t>.</w:t>
      </w:r>
      <w:r w:rsidRPr="009139B3">
        <w:rPr>
          <w:rFonts w:cstheme="minorHAnsi"/>
        </w:rPr>
        <w:tab/>
      </w:r>
      <w:r w:rsidRPr="3860CE05">
        <w:rPr>
          <w:b/>
          <w:bCs/>
        </w:rPr>
        <w:t>Estimated Annualized Costs to the Federal Government</w:t>
      </w:r>
      <w:r w:rsidRPr="3860CE05">
        <w:t xml:space="preserve"> </w:t>
      </w:r>
    </w:p>
    <w:p w:rsidRPr="009139B3" w:rsidR="001D1C73" w:rsidP="001D1C73" w:rsidRDefault="000D1434" w14:paraId="35E516D7" w14:textId="4BDC058F">
      <w:pPr>
        <w:spacing w:after="0" w:line="240" w:lineRule="auto"/>
        <w:rPr>
          <w:rFonts w:cstheme="minorHAnsi"/>
        </w:rPr>
      </w:pPr>
      <w:r w:rsidRPr="000D1434">
        <w:rPr>
          <w:rFonts w:cstheme="minorHAnsi"/>
        </w:rPr>
        <w:t>The total cost for the data collection activities under this current request will be $</w:t>
      </w:r>
      <w:r>
        <w:rPr>
          <w:rFonts w:cstheme="minorHAnsi"/>
        </w:rPr>
        <w:t>685,0</w:t>
      </w:r>
      <w:r w:rsidR="00B86416">
        <w:rPr>
          <w:rFonts w:cstheme="minorHAnsi"/>
        </w:rPr>
        <w:t>7</w:t>
      </w:r>
      <w:r>
        <w:rPr>
          <w:rFonts w:cstheme="minorHAnsi"/>
        </w:rPr>
        <w:t>0</w:t>
      </w:r>
      <w:r w:rsidRPr="000D1434">
        <w:rPr>
          <w:rFonts w:cstheme="minorHAnsi"/>
        </w:rPr>
        <w:t>. The annualized cost is $</w:t>
      </w:r>
      <w:r>
        <w:rPr>
          <w:rFonts w:cstheme="minorHAnsi"/>
        </w:rPr>
        <w:t>228</w:t>
      </w:r>
      <w:r w:rsidRPr="000D1434">
        <w:rPr>
          <w:rFonts w:cstheme="minorHAnsi"/>
        </w:rPr>
        <w:t>,</w:t>
      </w:r>
      <w:r>
        <w:rPr>
          <w:rFonts w:cstheme="minorHAnsi"/>
        </w:rPr>
        <w:t>3</w:t>
      </w:r>
      <w:r w:rsidR="00B86416">
        <w:rPr>
          <w:rFonts w:cstheme="minorHAnsi"/>
        </w:rPr>
        <w:t>57</w:t>
      </w:r>
      <w:r w:rsidRPr="000D1434">
        <w:rPr>
          <w:rFonts w:cstheme="minorHAnsi"/>
        </w:rPr>
        <w:t>. The estimate includes the costs of project staff time to draft the discussion guides, collect the information, analyze the responses, and write up the results. Table A3 below shows estimated costs to the federal government by cost category.</w:t>
      </w:r>
    </w:p>
    <w:p w:rsidR="000D1434" w:rsidP="001D1C73" w:rsidRDefault="000D1434" w14:paraId="51F2DC39" w14:textId="77777777">
      <w:pPr>
        <w:spacing w:after="0"/>
        <w:rPr>
          <w:b/>
          <w:bCs/>
        </w:rPr>
      </w:pPr>
    </w:p>
    <w:p w:rsidRPr="002377E3" w:rsidR="001D1C73" w:rsidP="001D1C73" w:rsidRDefault="002377E3" w14:paraId="30A9FAE4" w14:textId="45831CC0">
      <w:pPr>
        <w:spacing w:after="0"/>
        <w:rPr>
          <w:b/>
          <w:bCs/>
        </w:rPr>
      </w:pPr>
      <w:r w:rsidRPr="002377E3">
        <w:rPr>
          <w:b/>
          <w:bCs/>
        </w:rPr>
        <w:t>Table A3.</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1F74C8"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1F74C8"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1F74C8" w:rsidRDefault="001D1C73" w14:paraId="2D64809B" w14:textId="77777777">
            <w:pPr>
              <w:spacing w:after="0"/>
              <w:jc w:val="center"/>
              <w:rPr>
                <w:b/>
                <w:bCs/>
                <w:sz w:val="20"/>
              </w:rPr>
            </w:pPr>
            <w:r w:rsidRPr="009139B3">
              <w:rPr>
                <w:b/>
                <w:bCs/>
                <w:sz w:val="20"/>
              </w:rPr>
              <w:t>Estimated Costs</w:t>
            </w:r>
          </w:p>
        </w:tc>
      </w:tr>
      <w:tr w:rsidRPr="009139B3" w:rsidR="001D1C73" w:rsidTr="001F74C8"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1F74C8"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1F74C8" w:rsidRDefault="001D1C73" w14:paraId="1EBEFF56" w14:textId="57A4CA7A">
            <w:pPr>
              <w:spacing w:after="0"/>
              <w:jc w:val="center"/>
              <w:rPr>
                <w:sz w:val="20"/>
              </w:rPr>
            </w:pPr>
            <w:r w:rsidRPr="009139B3">
              <w:rPr>
                <w:sz w:val="20"/>
              </w:rPr>
              <w:t>$</w:t>
            </w:r>
            <w:r w:rsidR="00837A6E">
              <w:rPr>
                <w:sz w:val="20"/>
              </w:rPr>
              <w:t>1</w:t>
            </w:r>
            <w:r w:rsidR="001A7E39">
              <w:rPr>
                <w:sz w:val="20"/>
              </w:rPr>
              <w:t>4,512</w:t>
            </w:r>
          </w:p>
        </w:tc>
      </w:tr>
      <w:tr w:rsidRPr="009139B3" w:rsidR="001D1C73" w:rsidTr="001F74C8"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1F74C8"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1F74C8" w:rsidRDefault="001D1C73" w14:paraId="219CBE6F" w14:textId="67F89E62">
            <w:pPr>
              <w:spacing w:after="0"/>
              <w:jc w:val="center"/>
              <w:rPr>
                <w:sz w:val="20"/>
              </w:rPr>
            </w:pPr>
            <w:r w:rsidRPr="009139B3">
              <w:rPr>
                <w:sz w:val="20"/>
              </w:rPr>
              <w:t>$</w:t>
            </w:r>
            <w:r w:rsidR="00837A6E">
              <w:rPr>
                <w:sz w:val="20"/>
              </w:rPr>
              <w:t>117,0</w:t>
            </w:r>
            <w:r w:rsidR="001A7E39">
              <w:rPr>
                <w:sz w:val="20"/>
              </w:rPr>
              <w:t>33</w:t>
            </w:r>
          </w:p>
        </w:tc>
      </w:tr>
      <w:tr w:rsidRPr="009139B3" w:rsidR="001D1C73" w:rsidTr="001F74C8"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1F74C8" w:rsidRDefault="001D1C73" w14:paraId="2DD9D85F" w14:textId="08DE1364">
            <w:pPr>
              <w:spacing w:after="0"/>
              <w:rPr>
                <w:sz w:val="20"/>
              </w:rPr>
            </w:pPr>
            <w:r w:rsidRPr="009139B3">
              <w:rPr>
                <w:sz w:val="20"/>
              </w:rPr>
              <w:t>Analysis</w:t>
            </w:r>
            <w:r w:rsidR="001A7E39">
              <w:rPr>
                <w:sz w:val="20"/>
              </w:rPr>
              <w:t xml:space="preserve"> Total</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1F74C8" w:rsidRDefault="001D1C73" w14:paraId="194E752D" w14:textId="1D625BCD">
            <w:pPr>
              <w:spacing w:after="0"/>
              <w:jc w:val="center"/>
              <w:rPr>
                <w:sz w:val="20"/>
              </w:rPr>
            </w:pPr>
            <w:r w:rsidRPr="009139B3">
              <w:rPr>
                <w:sz w:val="20"/>
              </w:rPr>
              <w:t>$</w:t>
            </w:r>
            <w:r w:rsidR="00837A6E">
              <w:rPr>
                <w:sz w:val="20"/>
              </w:rPr>
              <w:t>392,</w:t>
            </w:r>
            <w:r w:rsidR="001A7E39">
              <w:rPr>
                <w:sz w:val="20"/>
              </w:rPr>
              <w:t>381</w:t>
            </w:r>
          </w:p>
        </w:tc>
      </w:tr>
      <w:tr w:rsidRPr="009139B3" w:rsidR="001A7E39" w:rsidTr="001F74C8" w14:paraId="25774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A7E39" w:rsidP="001F25ED" w:rsidRDefault="001A7E39" w14:paraId="43D13C0E" w14:textId="7CDFE5FB">
            <w:pPr>
              <w:spacing w:after="0"/>
              <w:jc w:val="right"/>
              <w:rPr>
                <w:sz w:val="20"/>
              </w:rPr>
            </w:pPr>
            <w:r>
              <w:rPr>
                <w:sz w:val="20"/>
              </w:rPr>
              <w:t>Implementation Study 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A7E39" w:rsidP="001F25ED" w:rsidRDefault="001A7E39" w14:paraId="4CF9C7EA" w14:textId="6E6D42AC">
            <w:pPr>
              <w:spacing w:after="0"/>
              <w:jc w:val="right"/>
              <w:rPr>
                <w:sz w:val="20"/>
              </w:rPr>
            </w:pPr>
            <w:r>
              <w:rPr>
                <w:sz w:val="20"/>
              </w:rPr>
              <w:t>$186,190</w:t>
            </w:r>
          </w:p>
        </w:tc>
      </w:tr>
      <w:tr w:rsidRPr="009139B3" w:rsidR="001A7E39" w:rsidTr="001F74C8" w14:paraId="5A352FC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A7E39" w:rsidP="001F25ED" w:rsidRDefault="001A7E39" w14:paraId="1B8F7D78" w14:textId="4AF541CE">
            <w:pPr>
              <w:spacing w:after="0"/>
              <w:jc w:val="right"/>
              <w:rPr>
                <w:sz w:val="20"/>
              </w:rPr>
            </w:pPr>
            <w:r>
              <w:rPr>
                <w:sz w:val="20"/>
              </w:rPr>
              <w:t xml:space="preserve">Administrative Data Impact Study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A7E39" w:rsidP="001F25ED" w:rsidRDefault="001A7E39" w14:paraId="6ACD1F43" w14:textId="604AEB35">
            <w:pPr>
              <w:spacing w:after="0"/>
              <w:jc w:val="right"/>
              <w:rPr>
                <w:sz w:val="20"/>
              </w:rPr>
            </w:pPr>
            <w:r>
              <w:rPr>
                <w:sz w:val="20"/>
              </w:rPr>
              <w:t>$206,191</w:t>
            </w:r>
          </w:p>
        </w:tc>
      </w:tr>
      <w:tr w:rsidRPr="009139B3" w:rsidR="001D1C73" w:rsidTr="001F74C8"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1F74C8"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1F74C8" w:rsidRDefault="001D1C73" w14:paraId="6BF10F4D" w14:textId="61687F5E">
            <w:pPr>
              <w:spacing w:after="0"/>
              <w:jc w:val="center"/>
              <w:rPr>
                <w:sz w:val="20"/>
              </w:rPr>
            </w:pPr>
            <w:r w:rsidRPr="009139B3">
              <w:rPr>
                <w:sz w:val="20"/>
              </w:rPr>
              <w:t>$</w:t>
            </w:r>
            <w:r w:rsidR="00837A6E">
              <w:rPr>
                <w:sz w:val="20"/>
              </w:rPr>
              <w:t>161,</w:t>
            </w:r>
            <w:r w:rsidR="001A7E39">
              <w:rPr>
                <w:sz w:val="20"/>
              </w:rPr>
              <w:t>144</w:t>
            </w:r>
          </w:p>
        </w:tc>
      </w:tr>
      <w:tr w:rsidRPr="009139B3" w:rsidR="001D1C73" w:rsidTr="001F74C8"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1F74C8"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1F74C8" w:rsidRDefault="001D1C73" w14:paraId="0B43751B" w14:textId="00EB2653">
            <w:pPr>
              <w:spacing w:after="0"/>
              <w:jc w:val="center"/>
              <w:rPr>
                <w:b/>
                <w:bCs/>
                <w:sz w:val="20"/>
              </w:rPr>
            </w:pPr>
            <w:r w:rsidRPr="009139B3">
              <w:rPr>
                <w:sz w:val="20"/>
              </w:rPr>
              <w:t>$</w:t>
            </w:r>
            <w:r w:rsidR="00837A6E">
              <w:rPr>
                <w:sz w:val="20"/>
              </w:rPr>
              <w:t>685,0</w:t>
            </w:r>
            <w:r w:rsidR="001A7E39">
              <w:rPr>
                <w:sz w:val="20"/>
              </w:rPr>
              <w:t>7</w:t>
            </w:r>
            <w:r w:rsidR="00837A6E">
              <w:rPr>
                <w:sz w:val="20"/>
              </w:rPr>
              <w:t>0</w:t>
            </w:r>
          </w:p>
        </w:tc>
      </w:tr>
      <w:tr w:rsidRPr="009139B3" w:rsidR="001D1C73" w:rsidTr="001F74C8"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1F74C8"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1F74C8" w:rsidRDefault="001D1C73" w14:paraId="52FCC150" w14:textId="5A24F64F">
            <w:pPr>
              <w:spacing w:after="0"/>
              <w:jc w:val="center"/>
              <w:rPr>
                <w:b/>
                <w:bCs/>
                <w:sz w:val="20"/>
              </w:rPr>
            </w:pPr>
            <w:r w:rsidRPr="009139B3">
              <w:rPr>
                <w:sz w:val="20"/>
              </w:rPr>
              <w:t>$</w:t>
            </w:r>
            <w:r w:rsidR="00837A6E">
              <w:rPr>
                <w:sz w:val="20"/>
              </w:rPr>
              <w:t>228,3</w:t>
            </w:r>
            <w:r w:rsidR="001A7E39">
              <w:rPr>
                <w:sz w:val="20"/>
              </w:rPr>
              <w:t>56</w:t>
            </w:r>
            <w:r w:rsidR="00837A6E">
              <w:rPr>
                <w:sz w:val="20"/>
              </w:rPr>
              <w:t>.</w:t>
            </w:r>
            <w:r w:rsidR="001A7E39">
              <w:rPr>
                <w:sz w:val="20"/>
              </w:rPr>
              <w:t>67</w:t>
            </w:r>
          </w:p>
        </w:tc>
      </w:tr>
    </w:tbl>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155CE5" w:rsidR="00703285" w:rsidP="00155CE5" w:rsidRDefault="00703285" w14:paraId="3D0029DA" w14:textId="77777777">
      <w:pPr>
        <w:spacing w:after="0" w:line="240" w:lineRule="auto"/>
        <w:rPr>
          <w:rFonts w:cstheme="minorHAnsi"/>
        </w:rPr>
      </w:pPr>
      <w:r w:rsidRPr="00155CE5">
        <w:rPr>
          <w:rFonts w:cstheme="minorHAnsi"/>
        </w:rPr>
        <w:t xml:space="preserve">This is a new information collection request. </w:t>
      </w: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C41B73" w:rsidR="00C41B73" w:rsidP="00C41B73" w:rsidRDefault="00C41B73" w14:paraId="5A3A550C" w14:textId="4979D8CD">
      <w:pPr>
        <w:spacing w:after="0" w:line="240" w:lineRule="auto"/>
        <w:rPr>
          <w:rFonts w:cstheme="minorHAnsi"/>
        </w:rPr>
      </w:pPr>
      <w:r w:rsidRPr="00C41B73">
        <w:rPr>
          <w:rFonts w:cstheme="minorHAnsi"/>
        </w:rPr>
        <w:t xml:space="preserve">Table A4 below provides a data collection schedule over the following </w:t>
      </w:r>
      <w:r>
        <w:rPr>
          <w:rFonts w:cstheme="minorHAnsi"/>
        </w:rPr>
        <w:t>three</w:t>
      </w:r>
      <w:r w:rsidRPr="00C41B73">
        <w:rPr>
          <w:rFonts w:cstheme="minorHAnsi"/>
        </w:rPr>
        <w:t xml:space="preserve"> years. The project team will prepare a final report for public dissemination following the completion of data collection. See Supporting Statement B, section B7 for additional information about plans for dissemination.</w:t>
      </w:r>
    </w:p>
    <w:p w:rsidR="004D5BE9" w:rsidP="00B50A62" w:rsidRDefault="004D5BE9" w14:paraId="741D49C0" w14:textId="52CE2813">
      <w:pPr>
        <w:spacing w:after="0"/>
        <w:rPr>
          <w:rFonts w:cstheme="minorHAnsi"/>
          <w:b/>
          <w:bCs/>
        </w:rPr>
      </w:pPr>
    </w:p>
    <w:p w:rsidRPr="00C41B73" w:rsidR="00C41B73" w:rsidP="00C41B73" w:rsidRDefault="00C41B73" w14:paraId="0ADD8D0C" w14:textId="741F6973">
      <w:pPr>
        <w:spacing w:after="0" w:line="240" w:lineRule="auto"/>
        <w:rPr>
          <w:rFonts w:cstheme="minorHAnsi"/>
        </w:rPr>
      </w:pPr>
      <w:r w:rsidRPr="00C41B73">
        <w:rPr>
          <w:rFonts w:cstheme="minorHAnsi"/>
          <w:b/>
          <w:bCs/>
        </w:rPr>
        <w:t>Table A4.</w:t>
      </w:r>
    </w:p>
    <w:tbl>
      <w:tblPr>
        <w:tblStyle w:val="TableGrid"/>
        <w:tblW w:w="0" w:type="auto"/>
        <w:tblInd w:w="-5" w:type="dxa"/>
        <w:tblLook w:val="04A0" w:firstRow="1" w:lastRow="0" w:firstColumn="1" w:lastColumn="0" w:noHBand="0" w:noVBand="1"/>
      </w:tblPr>
      <w:tblGrid>
        <w:gridCol w:w="2766"/>
        <w:gridCol w:w="3192"/>
        <w:gridCol w:w="3222"/>
      </w:tblGrid>
      <w:tr w:rsidRPr="00C41B73" w:rsidR="00C41B73" w:rsidTr="000D35DB" w14:paraId="6D79B2FC" w14:textId="77777777">
        <w:trPr>
          <w:tblHeader/>
        </w:trPr>
        <w:tc>
          <w:tcPr>
            <w:tcW w:w="2766" w:type="dxa"/>
          </w:tcPr>
          <w:p w:rsidRPr="00C41B73" w:rsidR="00C41B73" w:rsidP="00C41B73" w:rsidRDefault="00B86416" w14:paraId="7078B71C" w14:textId="49E434AC">
            <w:pPr>
              <w:rPr>
                <w:rFonts w:asciiTheme="minorHAnsi" w:hAnsiTheme="minorHAnsi" w:eastAsiaTheme="minorHAnsi" w:cstheme="minorHAnsi"/>
                <w:b/>
                <w:bCs/>
                <w:sz w:val="22"/>
                <w:szCs w:val="22"/>
              </w:rPr>
            </w:pPr>
            <w:r>
              <w:rPr>
                <w:rFonts w:asciiTheme="minorHAnsi" w:hAnsiTheme="minorHAnsi" w:eastAsiaTheme="minorHAnsi" w:cstheme="minorHAnsi"/>
                <w:b/>
                <w:bCs/>
                <w:sz w:val="22"/>
                <w:szCs w:val="22"/>
              </w:rPr>
              <w:t>Activity</w:t>
            </w:r>
          </w:p>
        </w:tc>
        <w:tc>
          <w:tcPr>
            <w:tcW w:w="3192" w:type="dxa"/>
          </w:tcPr>
          <w:p w:rsidRPr="00C41B73" w:rsidR="00C41B73" w:rsidP="00C41B73" w:rsidRDefault="00C41B73" w14:paraId="62159E63" w14:textId="77777777">
            <w:pPr>
              <w:rPr>
                <w:rFonts w:asciiTheme="minorHAnsi" w:hAnsiTheme="minorHAnsi" w:eastAsiaTheme="minorHAnsi" w:cstheme="minorHAnsi"/>
                <w:b/>
                <w:bCs/>
                <w:sz w:val="22"/>
                <w:szCs w:val="22"/>
              </w:rPr>
            </w:pPr>
            <w:r w:rsidRPr="00C41B73">
              <w:rPr>
                <w:rFonts w:asciiTheme="minorHAnsi" w:hAnsiTheme="minorHAnsi" w:eastAsiaTheme="minorHAnsi" w:cstheme="minorHAnsi"/>
                <w:b/>
                <w:bCs/>
                <w:sz w:val="22"/>
                <w:szCs w:val="22"/>
              </w:rPr>
              <w:t>Description</w:t>
            </w:r>
          </w:p>
        </w:tc>
        <w:tc>
          <w:tcPr>
            <w:tcW w:w="3222" w:type="dxa"/>
          </w:tcPr>
          <w:p w:rsidRPr="00C41B73" w:rsidR="00C41B73" w:rsidP="00C41B73" w:rsidRDefault="00C41B73" w14:paraId="726A277C" w14:textId="77777777">
            <w:pPr>
              <w:rPr>
                <w:rFonts w:asciiTheme="minorHAnsi" w:hAnsiTheme="minorHAnsi" w:eastAsiaTheme="minorHAnsi" w:cstheme="minorHAnsi"/>
                <w:b/>
                <w:bCs/>
                <w:sz w:val="22"/>
                <w:szCs w:val="22"/>
              </w:rPr>
            </w:pPr>
            <w:r w:rsidRPr="00C41B73">
              <w:rPr>
                <w:rFonts w:asciiTheme="minorHAnsi" w:hAnsiTheme="minorHAnsi" w:eastAsiaTheme="minorHAnsi" w:cstheme="minorHAnsi"/>
                <w:b/>
                <w:bCs/>
                <w:sz w:val="22"/>
                <w:szCs w:val="22"/>
              </w:rPr>
              <w:t>Timeframe (after OMB approval)</w:t>
            </w:r>
          </w:p>
        </w:tc>
      </w:tr>
      <w:tr w:rsidRPr="00C41B73" w:rsidR="00C41B73" w:rsidTr="000D35DB" w14:paraId="04C104CE" w14:textId="77777777">
        <w:tc>
          <w:tcPr>
            <w:tcW w:w="2766" w:type="dxa"/>
          </w:tcPr>
          <w:p w:rsidRPr="000D35DB" w:rsidR="00C41B73" w:rsidP="00C41B73" w:rsidRDefault="00C41B73" w14:paraId="70D45FF6" w14:textId="4F562593">
            <w:pPr>
              <w:rPr>
                <w:rFonts w:ascii="Calibri" w:hAnsi="Calibri" w:cs="Calibri" w:eastAsiaTheme="minorHAnsi"/>
                <w:sz w:val="22"/>
                <w:szCs w:val="22"/>
              </w:rPr>
            </w:pPr>
            <w:r w:rsidRPr="000D35DB">
              <w:rPr>
                <w:rFonts w:ascii="Calibri" w:hAnsi="Calibri" w:cs="Calibri" w:eastAsiaTheme="minorHAnsi"/>
                <w:sz w:val="22"/>
                <w:szCs w:val="22"/>
              </w:rPr>
              <w:t>Site visit</w:t>
            </w:r>
            <w:r w:rsidR="000D35DB">
              <w:rPr>
                <w:rFonts w:ascii="Calibri" w:hAnsi="Calibri" w:cs="Calibri" w:eastAsiaTheme="minorHAnsi"/>
                <w:sz w:val="22"/>
                <w:szCs w:val="22"/>
              </w:rPr>
              <w:t>s (including interviews and focus groups)</w:t>
            </w:r>
          </w:p>
        </w:tc>
        <w:tc>
          <w:tcPr>
            <w:tcW w:w="3192" w:type="dxa"/>
          </w:tcPr>
          <w:p w:rsidRPr="000D35DB" w:rsidR="00C41B73" w:rsidP="00C41B73" w:rsidRDefault="00C41B73" w14:paraId="1E72484C" w14:textId="77777777">
            <w:pPr>
              <w:rPr>
                <w:rFonts w:ascii="Calibri" w:hAnsi="Calibri" w:cs="Calibri" w:eastAsiaTheme="minorHAnsi"/>
                <w:sz w:val="22"/>
                <w:szCs w:val="22"/>
              </w:rPr>
            </w:pPr>
            <w:r w:rsidRPr="000D35DB">
              <w:rPr>
                <w:rFonts w:ascii="Calibri" w:hAnsi="Calibri" w:cs="Calibri" w:eastAsiaTheme="minorHAnsi"/>
                <w:sz w:val="22"/>
                <w:szCs w:val="22"/>
              </w:rPr>
              <w:t>Interviews with program leaders, staff, and partne</w:t>
            </w:r>
            <w:r w:rsidRPr="000D35DB">
              <w:rPr>
                <w:rFonts w:ascii="Calibri" w:hAnsi="Calibri" w:cs="Calibri"/>
                <w:sz w:val="22"/>
                <w:szCs w:val="22"/>
              </w:rPr>
              <w:t xml:space="preserve">rs; Focus groups with program participants  </w:t>
            </w:r>
          </w:p>
        </w:tc>
        <w:tc>
          <w:tcPr>
            <w:tcW w:w="3222" w:type="dxa"/>
          </w:tcPr>
          <w:p w:rsidRPr="000D35DB" w:rsidR="00C41B73" w:rsidP="00C41B73" w:rsidRDefault="00C41B73" w14:paraId="214C3CB1" w14:textId="54267954">
            <w:pPr>
              <w:rPr>
                <w:rFonts w:ascii="Calibri" w:hAnsi="Calibri" w:cs="Calibri" w:eastAsiaTheme="minorHAnsi"/>
                <w:sz w:val="22"/>
                <w:szCs w:val="22"/>
              </w:rPr>
            </w:pPr>
            <w:r w:rsidRPr="000D35DB">
              <w:rPr>
                <w:rFonts w:ascii="Calibri" w:hAnsi="Calibri" w:cs="Calibri"/>
                <w:sz w:val="22"/>
                <w:szCs w:val="22"/>
              </w:rPr>
              <w:t xml:space="preserve">Months </w:t>
            </w:r>
            <w:r w:rsidR="000D35DB">
              <w:rPr>
                <w:rFonts w:ascii="Calibri" w:hAnsi="Calibri" w:cs="Calibri"/>
                <w:sz w:val="22"/>
                <w:szCs w:val="22"/>
              </w:rPr>
              <w:t>1-24</w:t>
            </w:r>
          </w:p>
        </w:tc>
      </w:tr>
      <w:tr w:rsidRPr="00C41B73" w:rsidR="00C41B73" w:rsidTr="000D35DB" w14:paraId="7722F5FF" w14:textId="77777777">
        <w:tc>
          <w:tcPr>
            <w:tcW w:w="2766" w:type="dxa"/>
          </w:tcPr>
          <w:p w:rsidRPr="000D35DB" w:rsidR="00C41B73" w:rsidP="00C41B73" w:rsidRDefault="00C41B73" w14:paraId="750FE0B0" w14:textId="0374ADFD">
            <w:pPr>
              <w:rPr>
                <w:rFonts w:ascii="Calibri" w:hAnsi="Calibri" w:cs="Calibri"/>
                <w:sz w:val="22"/>
                <w:szCs w:val="22"/>
              </w:rPr>
            </w:pPr>
            <w:r w:rsidRPr="000D35DB">
              <w:rPr>
                <w:rFonts w:ascii="Calibri" w:hAnsi="Calibri" w:cs="Calibri"/>
                <w:sz w:val="22"/>
                <w:szCs w:val="22"/>
              </w:rPr>
              <w:t>Analysis</w:t>
            </w:r>
          </w:p>
        </w:tc>
        <w:tc>
          <w:tcPr>
            <w:tcW w:w="3192" w:type="dxa"/>
          </w:tcPr>
          <w:p w:rsidRPr="000D35DB" w:rsidR="00C41B73" w:rsidP="00C41B73" w:rsidRDefault="006164B1" w14:paraId="7D2BB892" w14:textId="1F0F6CC2">
            <w:pPr>
              <w:rPr>
                <w:rFonts w:ascii="Calibri" w:hAnsi="Calibri" w:cs="Calibri"/>
                <w:sz w:val="22"/>
                <w:szCs w:val="22"/>
              </w:rPr>
            </w:pPr>
            <w:r>
              <w:rPr>
                <w:rFonts w:ascii="Calibri" w:hAnsi="Calibri" w:cs="Calibri"/>
                <w:sz w:val="22"/>
                <w:szCs w:val="22"/>
              </w:rPr>
              <w:t xml:space="preserve">Analyze interview and focus group data </w:t>
            </w:r>
          </w:p>
        </w:tc>
        <w:tc>
          <w:tcPr>
            <w:tcW w:w="3222" w:type="dxa"/>
          </w:tcPr>
          <w:p w:rsidRPr="000D35DB" w:rsidR="00C41B73" w:rsidP="00C41B73" w:rsidRDefault="003A0C99" w14:paraId="1154A3F7" w14:textId="2F2983AF">
            <w:pPr>
              <w:rPr>
                <w:rFonts w:ascii="Calibri" w:hAnsi="Calibri" w:cs="Calibri"/>
                <w:sz w:val="22"/>
                <w:szCs w:val="22"/>
              </w:rPr>
            </w:pPr>
            <w:r>
              <w:rPr>
                <w:rFonts w:ascii="Calibri" w:hAnsi="Calibri" w:cs="Calibri"/>
                <w:sz w:val="22"/>
                <w:szCs w:val="22"/>
              </w:rPr>
              <w:t>Months 24-30</w:t>
            </w:r>
          </w:p>
        </w:tc>
      </w:tr>
      <w:tr w:rsidRPr="00C41B73" w:rsidR="00C41B73" w:rsidTr="000D35DB" w14:paraId="4B5D0C73" w14:textId="77777777">
        <w:tc>
          <w:tcPr>
            <w:tcW w:w="2766" w:type="dxa"/>
          </w:tcPr>
          <w:p w:rsidRPr="000D35DB" w:rsidR="00C41B73" w:rsidP="00C41B73" w:rsidRDefault="00C41B73" w14:paraId="2B8BA08B" w14:textId="52C5872B">
            <w:pPr>
              <w:rPr>
                <w:rFonts w:ascii="Calibri" w:hAnsi="Calibri" w:cs="Calibri" w:eastAsiaTheme="minorHAnsi"/>
                <w:sz w:val="22"/>
                <w:szCs w:val="22"/>
              </w:rPr>
            </w:pPr>
            <w:r w:rsidRPr="000D35DB">
              <w:rPr>
                <w:rFonts w:ascii="Calibri" w:hAnsi="Calibri" w:cs="Calibri" w:eastAsiaTheme="minorHAnsi"/>
                <w:sz w:val="22"/>
                <w:szCs w:val="22"/>
              </w:rPr>
              <w:t>Reporting and Disseminating findings</w:t>
            </w:r>
          </w:p>
        </w:tc>
        <w:tc>
          <w:tcPr>
            <w:tcW w:w="3192" w:type="dxa"/>
          </w:tcPr>
          <w:p w:rsidRPr="000D35DB" w:rsidR="00C41B73" w:rsidP="00C41B73" w:rsidRDefault="00C41B73" w14:paraId="269ABDDA" w14:textId="77777777">
            <w:pPr>
              <w:rPr>
                <w:rFonts w:ascii="Calibri" w:hAnsi="Calibri" w:cs="Calibri" w:eastAsiaTheme="minorHAnsi"/>
                <w:sz w:val="22"/>
                <w:szCs w:val="22"/>
              </w:rPr>
            </w:pPr>
            <w:r w:rsidRPr="000D35DB">
              <w:rPr>
                <w:rFonts w:ascii="Calibri" w:hAnsi="Calibri" w:cs="Calibri"/>
                <w:sz w:val="22"/>
                <w:szCs w:val="22"/>
              </w:rPr>
              <w:t>Individual formative evaluation reports</w:t>
            </w:r>
          </w:p>
        </w:tc>
        <w:tc>
          <w:tcPr>
            <w:tcW w:w="3222" w:type="dxa"/>
          </w:tcPr>
          <w:p w:rsidRPr="000D35DB" w:rsidR="00C41B73" w:rsidP="00C41B73" w:rsidRDefault="00C41B73" w14:paraId="1972275E" w14:textId="301C4159">
            <w:pPr>
              <w:rPr>
                <w:rFonts w:ascii="Calibri" w:hAnsi="Calibri" w:cs="Calibri" w:eastAsiaTheme="minorHAnsi"/>
                <w:sz w:val="22"/>
                <w:szCs w:val="22"/>
              </w:rPr>
            </w:pPr>
            <w:r w:rsidRPr="000D35DB">
              <w:rPr>
                <w:rFonts w:ascii="Calibri" w:hAnsi="Calibri" w:cs="Calibri"/>
                <w:sz w:val="22"/>
                <w:szCs w:val="22"/>
              </w:rPr>
              <w:t xml:space="preserve">Months </w:t>
            </w:r>
            <w:r w:rsidR="003A0C99">
              <w:rPr>
                <w:rFonts w:ascii="Calibri" w:hAnsi="Calibri" w:cs="Calibri"/>
                <w:sz w:val="22"/>
                <w:szCs w:val="22"/>
              </w:rPr>
              <w:t>30-36</w:t>
            </w:r>
          </w:p>
        </w:tc>
      </w:tr>
    </w:tbl>
    <w:p w:rsidRPr="00C41B73" w:rsidR="00C41B73" w:rsidP="00C41B73" w:rsidRDefault="00C41B73" w14:paraId="4BB386AC" w14:textId="77777777">
      <w:pPr>
        <w:spacing w:after="0" w:line="240" w:lineRule="auto"/>
        <w:rPr>
          <w:rFonts w:cstheme="minorHAnsi"/>
        </w:rPr>
      </w:pPr>
    </w:p>
    <w:p w:rsidRPr="009139B3" w:rsidR="000D58A2" w:rsidP="001D1C73" w:rsidRDefault="000D58A2" w14:paraId="14B151DA"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3A0C99" w:rsidP="003A0C99" w:rsidRDefault="7C3A0620" w14:paraId="2A809734" w14:textId="227DD7B9">
      <w:pPr>
        <w:spacing w:after="0"/>
      </w:pPr>
      <w:r>
        <w:t>Instrument 1 – Interview Guide for PC administrators, DCYF administrators and Central Referral Unit (CRU) staff</w:t>
      </w:r>
    </w:p>
    <w:p w:rsidR="003A0C99" w:rsidP="003A0C99" w:rsidRDefault="003A0C99" w14:paraId="22357791" w14:textId="77777777">
      <w:pPr>
        <w:spacing w:after="0"/>
      </w:pPr>
      <w:r>
        <w:t xml:space="preserve">Instrument 2 – Focus Group Guide for Front Line staff </w:t>
      </w:r>
    </w:p>
    <w:p w:rsidR="003A0C99" w:rsidP="003A0C99" w:rsidRDefault="003A0C99" w14:paraId="7838A8B3" w14:textId="77777777">
      <w:pPr>
        <w:spacing w:after="0"/>
      </w:pPr>
      <w:r>
        <w:t>Instrument 3 – Interview Guide for Other Health Providers and Judicial Stakeholders</w:t>
      </w:r>
    </w:p>
    <w:p w:rsidR="003A0C99" w:rsidP="003A0C99" w:rsidRDefault="003A0C99" w14:paraId="30ACCF9E" w14:textId="77777777">
      <w:pPr>
        <w:spacing w:after="0"/>
      </w:pPr>
      <w:r>
        <w:t>Instrument 4 -- Interview Guide for Families</w:t>
      </w:r>
    </w:p>
    <w:p w:rsidR="003A0C99" w:rsidP="003A0C99" w:rsidRDefault="003A0C99" w14:paraId="70A5AC26" w14:textId="77777777">
      <w:pPr>
        <w:spacing w:after="0"/>
      </w:pPr>
      <w:r>
        <w:t xml:space="preserve">Instrument 5 -- Focus Group Guide for Families </w:t>
      </w:r>
    </w:p>
    <w:p w:rsidR="001A7E39" w:rsidP="00D4077D" w:rsidRDefault="001A7E39" w14:paraId="13550EDF" w14:textId="77777777">
      <w:pPr>
        <w:pStyle w:val="TOC2"/>
      </w:pPr>
      <w:r w:rsidRPr="50EC409A">
        <w:t>Appendix A. Outreach Email – for staff connected to via program/agency</w:t>
      </w:r>
      <w:r>
        <w:tab/>
      </w:r>
    </w:p>
    <w:p w:rsidR="003A0C99" w:rsidP="003A0C99" w:rsidRDefault="001A7E39" w14:paraId="4B400C79" w14:textId="5D090C5C">
      <w:pPr>
        <w:spacing w:after="0"/>
      </w:pPr>
      <w:r w:rsidRPr="50EC409A">
        <w:rPr>
          <w:rFonts w:ascii="Calibri" w:hAnsi="Calibri" w:eastAsia="Calibri" w:cs="Calibri"/>
          <w:color w:val="000000" w:themeColor="text1"/>
        </w:rPr>
        <w:t>Appendix B. Outreach Email -  for staff not connected to via program/agency</w:t>
      </w:r>
      <w:r w:rsidDel="001A7E39">
        <w:t xml:space="preserve"> </w:t>
      </w:r>
      <w:r w:rsidR="003A0C99">
        <w:tab/>
      </w:r>
    </w:p>
    <w:p w:rsidR="003A0C99" w:rsidP="003A0C99" w:rsidRDefault="003A0C99" w14:paraId="732B6069" w14:textId="77777777">
      <w:pPr>
        <w:spacing w:after="0"/>
      </w:pPr>
      <w:r>
        <w:t>Appendix C. Consent Form for to Release Parent/Program Participant Contact Information - Generic</w:t>
      </w:r>
      <w:r>
        <w:tab/>
      </w:r>
    </w:p>
    <w:p w:rsidR="003A0C99" w:rsidP="003A0C99" w:rsidRDefault="003A0C99" w14:paraId="621E8FE8" w14:textId="77777777">
      <w:pPr>
        <w:spacing w:after="0"/>
      </w:pPr>
      <w:r>
        <w:t>Appendix D. Services as Usual Recruitment Flyer Text – Project Connect</w:t>
      </w:r>
      <w:r>
        <w:tab/>
      </w:r>
    </w:p>
    <w:p w:rsidR="003A0C99" w:rsidP="003A0C99" w:rsidRDefault="003A0C99" w14:paraId="4983A98C" w14:textId="77777777">
      <w:pPr>
        <w:spacing w:after="0"/>
      </w:pPr>
      <w:r>
        <w:t>Appendix E. Outreach Phone Call for Parents/Program Participants - Project Connect</w:t>
      </w:r>
      <w:r>
        <w:tab/>
      </w:r>
    </w:p>
    <w:p w:rsidR="003A0C99" w:rsidP="003A0C99" w:rsidRDefault="003A0C99" w14:paraId="5B0C39C6" w14:textId="77777777">
      <w:pPr>
        <w:spacing w:after="0"/>
      </w:pPr>
      <w:r>
        <w:t>Appendix F. Informed Consent for Parents/Program Participants - Project Connect</w:t>
      </w:r>
      <w:r>
        <w:tab/>
      </w:r>
    </w:p>
    <w:p w:rsidR="003A0C99" w:rsidP="003A0C99" w:rsidRDefault="003A0C99" w14:paraId="7F113991" w14:textId="77777777">
      <w:pPr>
        <w:spacing w:after="0"/>
      </w:pPr>
      <w:r>
        <w:t>Appendix G. Informed Consent for Staff - Project Connect</w:t>
      </w:r>
    </w:p>
    <w:p w:rsidR="003A0C99" w:rsidP="003A0C99" w:rsidRDefault="003A0C99" w14:paraId="52DA6B4F" w14:textId="1E927B4A">
      <w:pPr>
        <w:spacing w:after="0"/>
      </w:pPr>
      <w:r>
        <w:t>Appendix H. Certificate of Confidentiality</w:t>
      </w:r>
    </w:p>
    <w:p w:rsidR="003A0C99" w:rsidP="003A0C99" w:rsidRDefault="003A0C99" w14:paraId="20538473" w14:textId="77777777">
      <w:pPr>
        <w:spacing w:after="0"/>
      </w:pPr>
      <w:r>
        <w:t xml:space="preserve">Appendix I. IRB Approval Letter </w:t>
      </w:r>
    </w:p>
    <w:p w:rsidR="007F4E90" w:rsidP="003A0C99" w:rsidRDefault="007F4E90" w14:paraId="7BFFD06A" w14:textId="5CFB70E3">
      <w:pPr>
        <w:spacing w:after="0"/>
      </w:pPr>
    </w:p>
    <w:p w:rsidR="00083227" w:rsidP="007F4E90" w:rsidRDefault="007F4E90" w14:paraId="1E574BF6" w14:textId="677C58B0">
      <w:pPr>
        <w:rPr>
          <w:b/>
        </w:rPr>
      </w:pPr>
      <w:bookmarkStart w:name="_GoBack" w:id="4"/>
      <w:bookmarkEnd w:id="4"/>
      <w:r>
        <w:rPr>
          <w:b/>
        </w:rPr>
        <w:t xml:space="preserve">References </w:t>
      </w:r>
    </w:p>
    <w:p w:rsidR="007F4E90" w:rsidP="007F4E90" w:rsidRDefault="007F4E90" w14:paraId="0361EF79" w14:textId="77777777">
      <w:pPr>
        <w:pStyle w:val="FootnoteText"/>
        <w:ind w:left="720" w:hanging="720"/>
        <w:rPr>
          <w:sz w:val="22"/>
          <w:szCs w:val="22"/>
        </w:rPr>
      </w:pPr>
      <w:r w:rsidRPr="005468B2">
        <w:rPr>
          <w:sz w:val="22"/>
          <w:szCs w:val="22"/>
        </w:rPr>
        <w:t>Epstein, D., &amp; Klerman, J. A. (2012). When is a program ready for rigorous impact evaluation? The role of a falsifiable logic model. Evaluation Review, 36(5), 375-401.</w:t>
      </w:r>
    </w:p>
    <w:p w:rsidRPr="005468B2" w:rsidR="007F4E90" w:rsidP="007F4E90" w:rsidRDefault="007F4E90" w14:paraId="5F2CAECD" w14:textId="77777777">
      <w:pPr>
        <w:pStyle w:val="FootnoteText"/>
        <w:rPr>
          <w:sz w:val="22"/>
          <w:szCs w:val="22"/>
        </w:rPr>
      </w:pPr>
    </w:p>
    <w:p w:rsidR="007F4E90" w:rsidP="007F4E90" w:rsidRDefault="007F4E90" w14:paraId="503AD101" w14:textId="77777777">
      <w:pPr>
        <w:pStyle w:val="FootnoteText"/>
        <w:ind w:left="720" w:hanging="720"/>
        <w:rPr>
          <w:sz w:val="22"/>
          <w:szCs w:val="22"/>
        </w:rPr>
      </w:pPr>
      <w:r w:rsidRPr="005468B2">
        <w:rPr>
          <w:sz w:val="22"/>
          <w:szCs w:val="22"/>
        </w:rPr>
        <w:t>Olsen, L. J. (1995). Services for substance abuse-affected families: The Project Connect experience. Child and Adolescent Social Work Journal, 12(3), 183-196.</w:t>
      </w:r>
    </w:p>
    <w:p w:rsidRPr="005468B2" w:rsidR="007F4E90" w:rsidP="007F4E90" w:rsidRDefault="007F4E90" w14:paraId="7B70E7BB" w14:textId="77777777">
      <w:pPr>
        <w:pStyle w:val="FootnoteText"/>
        <w:rPr>
          <w:sz w:val="22"/>
          <w:szCs w:val="22"/>
        </w:rPr>
      </w:pPr>
    </w:p>
    <w:p w:rsidRPr="006B53F1" w:rsidR="007F4E90" w:rsidP="007F4E90" w:rsidRDefault="007F4E90" w14:paraId="2863452F" w14:textId="3576DF01">
      <w:r w:rsidRPr="005468B2">
        <w:t>Olsen, L. J., Laprade, V., &amp; Holmes, W. M. (2015). Supports for families affected by substance abuse. Journal of Public Child Welfare, 9(5), 551-570.</w:t>
      </w:r>
    </w:p>
    <w:sectPr w:rsidRPr="006B53F1" w:rsidR="007F4E90"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EDC4" w16cex:dateUtc="2021-05-24T13: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BE52" w14:textId="77777777" w:rsidR="00870C7F" w:rsidRDefault="00870C7F" w:rsidP="0004063C">
      <w:pPr>
        <w:spacing w:after="0" w:line="240" w:lineRule="auto"/>
      </w:pPr>
      <w:r>
        <w:separator/>
      </w:r>
    </w:p>
  </w:endnote>
  <w:endnote w:type="continuationSeparator" w:id="0">
    <w:p w14:paraId="2F612829" w14:textId="77777777" w:rsidR="00870C7F" w:rsidRDefault="00870C7F" w:rsidP="0004063C">
      <w:pPr>
        <w:spacing w:after="0" w:line="240" w:lineRule="auto"/>
      </w:pPr>
      <w:r>
        <w:continuationSeparator/>
      </w:r>
    </w:p>
  </w:endnote>
  <w:endnote w:type="continuationNotice" w:id="1">
    <w:p w14:paraId="08FB2751" w14:textId="77777777" w:rsidR="00870C7F" w:rsidRDefault="00870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800000AF" w:usb1="4000604A" w:usb2="00000000" w:usb3="00000000" w:csb0="00000093"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ato Regular">
    <w:altName w:val="Calibri"/>
    <w:panose1 w:val="00000000000000000000"/>
    <w:charset w:val="00"/>
    <w:family w:val="roman"/>
    <w:notTrueType/>
    <w:pitch w:val="default"/>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439AE6D5" w:rsidR="006936B4" w:rsidRDefault="006936B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04723F22" w14:textId="77777777" w:rsidR="006936B4" w:rsidRDefault="0069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41594" w14:textId="77777777" w:rsidR="00870C7F" w:rsidRDefault="00870C7F" w:rsidP="0004063C">
      <w:pPr>
        <w:spacing w:after="0" w:line="240" w:lineRule="auto"/>
      </w:pPr>
      <w:r>
        <w:separator/>
      </w:r>
    </w:p>
  </w:footnote>
  <w:footnote w:type="continuationSeparator" w:id="0">
    <w:p w14:paraId="1453B7AD" w14:textId="77777777" w:rsidR="00870C7F" w:rsidRDefault="00870C7F" w:rsidP="0004063C">
      <w:pPr>
        <w:spacing w:after="0" w:line="240" w:lineRule="auto"/>
      </w:pPr>
      <w:r>
        <w:continuationSeparator/>
      </w:r>
    </w:p>
  </w:footnote>
  <w:footnote w:type="continuationNotice" w:id="1">
    <w:p w14:paraId="046026AB" w14:textId="77777777" w:rsidR="00870C7F" w:rsidRDefault="00870C7F">
      <w:pPr>
        <w:spacing w:after="0" w:line="240" w:lineRule="auto"/>
      </w:pPr>
    </w:p>
  </w:footnote>
  <w:footnote w:id="2">
    <w:p w14:paraId="09B554B6" w14:textId="6E29CD3A" w:rsidR="00D94566" w:rsidRDefault="00D94566">
      <w:pPr>
        <w:pStyle w:val="FootnoteText"/>
      </w:pPr>
      <w:r>
        <w:rPr>
          <w:rStyle w:val="FootnoteReference"/>
        </w:rPr>
        <w:footnoteRef/>
      </w:r>
      <w:r>
        <w:t xml:space="preserve"> This request is not subject to PRA due to the number of respondents (fewer than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6936B4" w:rsidRPr="000D7D44" w:rsidRDefault="006936B4"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6936B4" w:rsidRPr="001D1C73" w:rsidRDefault="006936B4"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C7E"/>
    <w:multiLevelType w:val="hybridMultilevel"/>
    <w:tmpl w:val="4B40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E3C25"/>
    <w:multiLevelType w:val="hybridMultilevel"/>
    <w:tmpl w:val="16BEDFA6"/>
    <w:lvl w:ilvl="0" w:tplc="EF227BAC">
      <w:start w:val="1"/>
      <w:numFmt w:val="bullet"/>
      <w:lvlText w:val="-"/>
      <w:lvlJc w:val="left"/>
      <w:pPr>
        <w:ind w:left="720" w:hanging="360"/>
      </w:pPr>
      <w:rPr>
        <w:rFonts w:ascii="Lato" w:eastAsia="Times New Roman" w:hAnsi="Lato"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07F32"/>
    <w:multiLevelType w:val="hybridMultilevel"/>
    <w:tmpl w:val="08F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582B5C"/>
    <w:multiLevelType w:val="hybridMultilevel"/>
    <w:tmpl w:val="4CF2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84073"/>
    <w:multiLevelType w:val="hybridMultilevel"/>
    <w:tmpl w:val="7D10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A799E"/>
    <w:multiLevelType w:val="hybridMultilevel"/>
    <w:tmpl w:val="8AF2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875B0"/>
    <w:multiLevelType w:val="hybridMultilevel"/>
    <w:tmpl w:val="5E54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51CF0"/>
    <w:multiLevelType w:val="hybridMultilevel"/>
    <w:tmpl w:val="9A2C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7262"/>
    <w:multiLevelType w:val="hybridMultilevel"/>
    <w:tmpl w:val="C1D8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6817"/>
    <w:multiLevelType w:val="hybridMultilevel"/>
    <w:tmpl w:val="0464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C61C2"/>
    <w:multiLevelType w:val="hybridMultilevel"/>
    <w:tmpl w:val="CC34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F66FF"/>
    <w:multiLevelType w:val="hybridMultilevel"/>
    <w:tmpl w:val="33D6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32CDA"/>
    <w:multiLevelType w:val="hybridMultilevel"/>
    <w:tmpl w:val="D7BA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42569"/>
    <w:multiLevelType w:val="hybridMultilevel"/>
    <w:tmpl w:val="C14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F267B"/>
    <w:multiLevelType w:val="hybridMultilevel"/>
    <w:tmpl w:val="FB28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A142D"/>
    <w:multiLevelType w:val="hybridMultilevel"/>
    <w:tmpl w:val="4C42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A0460"/>
    <w:multiLevelType w:val="hybridMultilevel"/>
    <w:tmpl w:val="B45C9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B796D"/>
    <w:multiLevelType w:val="hybridMultilevel"/>
    <w:tmpl w:val="4A3A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062A38"/>
    <w:multiLevelType w:val="hybridMultilevel"/>
    <w:tmpl w:val="D276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8B7D14"/>
    <w:multiLevelType w:val="hybridMultilevel"/>
    <w:tmpl w:val="0F6AAD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1"/>
  </w:num>
  <w:num w:numId="4">
    <w:abstractNumId w:val="11"/>
  </w:num>
  <w:num w:numId="5">
    <w:abstractNumId w:val="10"/>
  </w:num>
  <w:num w:numId="6">
    <w:abstractNumId w:val="2"/>
  </w:num>
  <w:num w:numId="7">
    <w:abstractNumId w:val="18"/>
  </w:num>
  <w:num w:numId="8">
    <w:abstractNumId w:val="9"/>
  </w:num>
  <w:num w:numId="9">
    <w:abstractNumId w:val="15"/>
  </w:num>
  <w:num w:numId="10">
    <w:abstractNumId w:val="12"/>
  </w:num>
  <w:num w:numId="11">
    <w:abstractNumId w:val="26"/>
  </w:num>
  <w:num w:numId="12">
    <w:abstractNumId w:val="20"/>
  </w:num>
  <w:num w:numId="13">
    <w:abstractNumId w:val="4"/>
  </w:num>
  <w:num w:numId="14">
    <w:abstractNumId w:val="32"/>
  </w:num>
  <w:num w:numId="15">
    <w:abstractNumId w:val="28"/>
  </w:num>
  <w:num w:numId="16">
    <w:abstractNumId w:val="6"/>
  </w:num>
  <w:num w:numId="17">
    <w:abstractNumId w:val="21"/>
  </w:num>
  <w:num w:numId="18">
    <w:abstractNumId w:val="16"/>
  </w:num>
  <w:num w:numId="19">
    <w:abstractNumId w:val="35"/>
  </w:num>
  <w:num w:numId="20">
    <w:abstractNumId w:val="3"/>
  </w:num>
  <w:num w:numId="21">
    <w:abstractNumId w:val="22"/>
  </w:num>
  <w:num w:numId="22">
    <w:abstractNumId w:val="0"/>
  </w:num>
  <w:num w:numId="23">
    <w:abstractNumId w:val="27"/>
  </w:num>
  <w:num w:numId="24">
    <w:abstractNumId w:val="5"/>
  </w:num>
  <w:num w:numId="25">
    <w:abstractNumId w:val="34"/>
  </w:num>
  <w:num w:numId="26">
    <w:abstractNumId w:val="7"/>
  </w:num>
  <w:num w:numId="27">
    <w:abstractNumId w:val="8"/>
  </w:num>
  <w:num w:numId="28">
    <w:abstractNumId w:val="17"/>
  </w:num>
  <w:num w:numId="29">
    <w:abstractNumId w:val="13"/>
  </w:num>
  <w:num w:numId="30">
    <w:abstractNumId w:val="33"/>
  </w:num>
  <w:num w:numId="31">
    <w:abstractNumId w:val="24"/>
  </w:num>
  <w:num w:numId="32">
    <w:abstractNumId w:val="25"/>
  </w:num>
  <w:num w:numId="33">
    <w:abstractNumId w:val="23"/>
  </w:num>
  <w:num w:numId="34">
    <w:abstractNumId w:val="19"/>
  </w:num>
  <w:num w:numId="35">
    <w:abstractNumId w:val="29"/>
  </w:num>
  <w:num w:numId="3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4AA"/>
    <w:rsid w:val="00006E16"/>
    <w:rsid w:val="000073CA"/>
    <w:rsid w:val="0001030D"/>
    <w:rsid w:val="00010351"/>
    <w:rsid w:val="0001136E"/>
    <w:rsid w:val="0001255D"/>
    <w:rsid w:val="0001598A"/>
    <w:rsid w:val="00027E11"/>
    <w:rsid w:val="00027E79"/>
    <w:rsid w:val="0003464F"/>
    <w:rsid w:val="000360D5"/>
    <w:rsid w:val="0004063C"/>
    <w:rsid w:val="0004247F"/>
    <w:rsid w:val="00054D94"/>
    <w:rsid w:val="00062AFB"/>
    <w:rsid w:val="000655DD"/>
    <w:rsid w:val="00071CF0"/>
    <w:rsid w:val="00071F79"/>
    <w:rsid w:val="0007251B"/>
    <w:rsid w:val="000733A5"/>
    <w:rsid w:val="000745BE"/>
    <w:rsid w:val="00077AF0"/>
    <w:rsid w:val="0008199A"/>
    <w:rsid w:val="00082C5B"/>
    <w:rsid w:val="00083227"/>
    <w:rsid w:val="00083388"/>
    <w:rsid w:val="00083C03"/>
    <w:rsid w:val="00086CBE"/>
    <w:rsid w:val="00090812"/>
    <w:rsid w:val="000921F0"/>
    <w:rsid w:val="0009779A"/>
    <w:rsid w:val="000A012A"/>
    <w:rsid w:val="000A6354"/>
    <w:rsid w:val="000C177D"/>
    <w:rsid w:val="000C5A2E"/>
    <w:rsid w:val="000C65A3"/>
    <w:rsid w:val="000D0B1B"/>
    <w:rsid w:val="000D1434"/>
    <w:rsid w:val="000D1907"/>
    <w:rsid w:val="000D35DB"/>
    <w:rsid w:val="000D4E9A"/>
    <w:rsid w:val="000D58A2"/>
    <w:rsid w:val="000D7D44"/>
    <w:rsid w:val="000E1233"/>
    <w:rsid w:val="000E2E63"/>
    <w:rsid w:val="000F0B17"/>
    <w:rsid w:val="000F1E4A"/>
    <w:rsid w:val="000F36A1"/>
    <w:rsid w:val="00100D34"/>
    <w:rsid w:val="001015B3"/>
    <w:rsid w:val="00103344"/>
    <w:rsid w:val="00103EFD"/>
    <w:rsid w:val="00107D87"/>
    <w:rsid w:val="001253F4"/>
    <w:rsid w:val="00126157"/>
    <w:rsid w:val="00132312"/>
    <w:rsid w:val="001328F0"/>
    <w:rsid w:val="001367CC"/>
    <w:rsid w:val="00137374"/>
    <w:rsid w:val="00154B07"/>
    <w:rsid w:val="00155CE5"/>
    <w:rsid w:val="00157482"/>
    <w:rsid w:val="001603C7"/>
    <w:rsid w:val="001707D8"/>
    <w:rsid w:val="001738A8"/>
    <w:rsid w:val="00174566"/>
    <w:rsid w:val="00174630"/>
    <w:rsid w:val="0018498C"/>
    <w:rsid w:val="001908DB"/>
    <w:rsid w:val="00194EBB"/>
    <w:rsid w:val="00196B6F"/>
    <w:rsid w:val="001A0F9B"/>
    <w:rsid w:val="001A2CEC"/>
    <w:rsid w:val="001A54C9"/>
    <w:rsid w:val="001A7E39"/>
    <w:rsid w:val="001B0A76"/>
    <w:rsid w:val="001B570A"/>
    <w:rsid w:val="001B71DD"/>
    <w:rsid w:val="001C0FA0"/>
    <w:rsid w:val="001D125D"/>
    <w:rsid w:val="001D1C73"/>
    <w:rsid w:val="001D367D"/>
    <w:rsid w:val="001D3E12"/>
    <w:rsid w:val="001D4B5C"/>
    <w:rsid w:val="001D7306"/>
    <w:rsid w:val="001F17AC"/>
    <w:rsid w:val="001F25ED"/>
    <w:rsid w:val="001F2D95"/>
    <w:rsid w:val="001F57F5"/>
    <w:rsid w:val="001F74C8"/>
    <w:rsid w:val="0020401C"/>
    <w:rsid w:val="0020629A"/>
    <w:rsid w:val="002062D4"/>
    <w:rsid w:val="00206E11"/>
    <w:rsid w:val="00206FE3"/>
    <w:rsid w:val="00207554"/>
    <w:rsid w:val="00211261"/>
    <w:rsid w:val="002174AB"/>
    <w:rsid w:val="002271E8"/>
    <w:rsid w:val="002377E3"/>
    <w:rsid w:val="00237E9A"/>
    <w:rsid w:val="0024228E"/>
    <w:rsid w:val="0024565D"/>
    <w:rsid w:val="00246C2D"/>
    <w:rsid w:val="002517BB"/>
    <w:rsid w:val="00255823"/>
    <w:rsid w:val="00256E24"/>
    <w:rsid w:val="00257D47"/>
    <w:rsid w:val="00260251"/>
    <w:rsid w:val="00262C67"/>
    <w:rsid w:val="00265491"/>
    <w:rsid w:val="00265F59"/>
    <w:rsid w:val="00267923"/>
    <w:rsid w:val="00271FFB"/>
    <w:rsid w:val="002738C4"/>
    <w:rsid w:val="00276CE2"/>
    <w:rsid w:val="002847F0"/>
    <w:rsid w:val="00287AF1"/>
    <w:rsid w:val="002929B8"/>
    <w:rsid w:val="002A41C6"/>
    <w:rsid w:val="002B785B"/>
    <w:rsid w:val="002C06D7"/>
    <w:rsid w:val="002C619C"/>
    <w:rsid w:val="002D0EAE"/>
    <w:rsid w:val="002D6CC4"/>
    <w:rsid w:val="002E23F3"/>
    <w:rsid w:val="002E6CCF"/>
    <w:rsid w:val="002F29DD"/>
    <w:rsid w:val="002F3236"/>
    <w:rsid w:val="002F33D0"/>
    <w:rsid w:val="002F49B6"/>
    <w:rsid w:val="002F675B"/>
    <w:rsid w:val="00300722"/>
    <w:rsid w:val="0030316D"/>
    <w:rsid w:val="00313428"/>
    <w:rsid w:val="00323EC8"/>
    <w:rsid w:val="003356D4"/>
    <w:rsid w:val="00335BBA"/>
    <w:rsid w:val="00351B18"/>
    <w:rsid w:val="003625EA"/>
    <w:rsid w:val="003626F3"/>
    <w:rsid w:val="003645CC"/>
    <w:rsid w:val="00365027"/>
    <w:rsid w:val="00373D2F"/>
    <w:rsid w:val="00377475"/>
    <w:rsid w:val="00383441"/>
    <w:rsid w:val="003936F8"/>
    <w:rsid w:val="003941AE"/>
    <w:rsid w:val="003A0C99"/>
    <w:rsid w:val="003A378C"/>
    <w:rsid w:val="003A7774"/>
    <w:rsid w:val="003B44B1"/>
    <w:rsid w:val="003C01B9"/>
    <w:rsid w:val="003C0941"/>
    <w:rsid w:val="003C45BD"/>
    <w:rsid w:val="003C71F9"/>
    <w:rsid w:val="003C7358"/>
    <w:rsid w:val="003D2D64"/>
    <w:rsid w:val="003D4BED"/>
    <w:rsid w:val="003E308B"/>
    <w:rsid w:val="003E534D"/>
    <w:rsid w:val="003E61F6"/>
    <w:rsid w:val="00405B57"/>
    <w:rsid w:val="00407537"/>
    <w:rsid w:val="0040792B"/>
    <w:rsid w:val="00411443"/>
    <w:rsid w:val="00413A9A"/>
    <w:rsid w:val="004165BD"/>
    <w:rsid w:val="0042220D"/>
    <w:rsid w:val="00424010"/>
    <w:rsid w:val="00427614"/>
    <w:rsid w:val="0043377A"/>
    <w:rsid w:val="00433C2D"/>
    <w:rsid w:val="00434D95"/>
    <w:rsid w:val="004379B6"/>
    <w:rsid w:val="0044428E"/>
    <w:rsid w:val="00446465"/>
    <w:rsid w:val="00446DA9"/>
    <w:rsid w:val="00460D54"/>
    <w:rsid w:val="00461D3E"/>
    <w:rsid w:val="00465825"/>
    <w:rsid w:val="004706CC"/>
    <w:rsid w:val="00471224"/>
    <w:rsid w:val="0047424C"/>
    <w:rsid w:val="00482218"/>
    <w:rsid w:val="0048430C"/>
    <w:rsid w:val="00484557"/>
    <w:rsid w:val="004867C9"/>
    <w:rsid w:val="00495491"/>
    <w:rsid w:val="004958EC"/>
    <w:rsid w:val="00496C45"/>
    <w:rsid w:val="004A129B"/>
    <w:rsid w:val="004A2A35"/>
    <w:rsid w:val="004B29E3"/>
    <w:rsid w:val="004B32F9"/>
    <w:rsid w:val="004B5347"/>
    <w:rsid w:val="004B75AC"/>
    <w:rsid w:val="004B7F93"/>
    <w:rsid w:val="004C3644"/>
    <w:rsid w:val="004C6602"/>
    <w:rsid w:val="004D12DD"/>
    <w:rsid w:val="004D5BE9"/>
    <w:rsid w:val="004D73E4"/>
    <w:rsid w:val="004E1AC4"/>
    <w:rsid w:val="004E1FF5"/>
    <w:rsid w:val="004E5778"/>
    <w:rsid w:val="004E7ED8"/>
    <w:rsid w:val="004F630A"/>
    <w:rsid w:val="004F7E16"/>
    <w:rsid w:val="0050376D"/>
    <w:rsid w:val="00506762"/>
    <w:rsid w:val="00510E39"/>
    <w:rsid w:val="0051107A"/>
    <w:rsid w:val="00512856"/>
    <w:rsid w:val="00512C25"/>
    <w:rsid w:val="00513860"/>
    <w:rsid w:val="005175DC"/>
    <w:rsid w:val="0052140D"/>
    <w:rsid w:val="0052437B"/>
    <w:rsid w:val="005302CB"/>
    <w:rsid w:val="00534EB2"/>
    <w:rsid w:val="0055434C"/>
    <w:rsid w:val="005569E3"/>
    <w:rsid w:val="00560E2B"/>
    <w:rsid w:val="00572D81"/>
    <w:rsid w:val="00573FC4"/>
    <w:rsid w:val="00581734"/>
    <w:rsid w:val="00591283"/>
    <w:rsid w:val="0059250A"/>
    <w:rsid w:val="005A61CE"/>
    <w:rsid w:val="005A6269"/>
    <w:rsid w:val="005A66B9"/>
    <w:rsid w:val="005A7E5A"/>
    <w:rsid w:val="005B1285"/>
    <w:rsid w:val="005B1410"/>
    <w:rsid w:val="005C2094"/>
    <w:rsid w:val="005C6346"/>
    <w:rsid w:val="005D26EA"/>
    <w:rsid w:val="005D4A40"/>
    <w:rsid w:val="005D4A77"/>
    <w:rsid w:val="005E493B"/>
    <w:rsid w:val="005E49E7"/>
    <w:rsid w:val="005E7E43"/>
    <w:rsid w:val="005F2951"/>
    <w:rsid w:val="005F4E3D"/>
    <w:rsid w:val="005F59AC"/>
    <w:rsid w:val="00600DCF"/>
    <w:rsid w:val="006025B9"/>
    <w:rsid w:val="006164B1"/>
    <w:rsid w:val="00616F42"/>
    <w:rsid w:val="00624DDC"/>
    <w:rsid w:val="006253B6"/>
    <w:rsid w:val="006257ED"/>
    <w:rsid w:val="0062686E"/>
    <w:rsid w:val="00630B30"/>
    <w:rsid w:val="00641A8D"/>
    <w:rsid w:val="0065104D"/>
    <w:rsid w:val="00651FF6"/>
    <w:rsid w:val="006565B3"/>
    <w:rsid w:val="006610C6"/>
    <w:rsid w:val="0066759C"/>
    <w:rsid w:val="0067389D"/>
    <w:rsid w:val="00675A0E"/>
    <w:rsid w:val="00682443"/>
    <w:rsid w:val="00682CCD"/>
    <w:rsid w:val="00682FC4"/>
    <w:rsid w:val="0068303E"/>
    <w:rsid w:val="0068383E"/>
    <w:rsid w:val="00684BF4"/>
    <w:rsid w:val="00691274"/>
    <w:rsid w:val="00693602"/>
    <w:rsid w:val="006936B4"/>
    <w:rsid w:val="006A267F"/>
    <w:rsid w:val="006A4CAF"/>
    <w:rsid w:val="006A4D02"/>
    <w:rsid w:val="006A5A8D"/>
    <w:rsid w:val="006A6810"/>
    <w:rsid w:val="006B18CD"/>
    <w:rsid w:val="006B1BF9"/>
    <w:rsid w:val="006B31DA"/>
    <w:rsid w:val="006B53F1"/>
    <w:rsid w:val="006B6037"/>
    <w:rsid w:val="006C0BCC"/>
    <w:rsid w:val="006C0E56"/>
    <w:rsid w:val="006C2B9B"/>
    <w:rsid w:val="006C40A0"/>
    <w:rsid w:val="006C4D67"/>
    <w:rsid w:val="006D7D75"/>
    <w:rsid w:val="006E149C"/>
    <w:rsid w:val="006E1D3D"/>
    <w:rsid w:val="006E2296"/>
    <w:rsid w:val="006E2D2B"/>
    <w:rsid w:val="006E4F82"/>
    <w:rsid w:val="006F124C"/>
    <w:rsid w:val="00702A80"/>
    <w:rsid w:val="00703285"/>
    <w:rsid w:val="007142B9"/>
    <w:rsid w:val="00714AD6"/>
    <w:rsid w:val="00717BDC"/>
    <w:rsid w:val="0072132C"/>
    <w:rsid w:val="0072228A"/>
    <w:rsid w:val="00723A28"/>
    <w:rsid w:val="00727066"/>
    <w:rsid w:val="00736B62"/>
    <w:rsid w:val="00737203"/>
    <w:rsid w:val="00737B96"/>
    <w:rsid w:val="00743DBA"/>
    <w:rsid w:val="00751DBD"/>
    <w:rsid w:val="00764C85"/>
    <w:rsid w:val="00770728"/>
    <w:rsid w:val="00774148"/>
    <w:rsid w:val="007872B4"/>
    <w:rsid w:val="00790ADD"/>
    <w:rsid w:val="00793E3E"/>
    <w:rsid w:val="00793E77"/>
    <w:rsid w:val="007947AA"/>
    <w:rsid w:val="007948CE"/>
    <w:rsid w:val="007A29C5"/>
    <w:rsid w:val="007A4548"/>
    <w:rsid w:val="007B28DE"/>
    <w:rsid w:val="007B3E53"/>
    <w:rsid w:val="007B6D0A"/>
    <w:rsid w:val="007C0680"/>
    <w:rsid w:val="007C49CA"/>
    <w:rsid w:val="007C734A"/>
    <w:rsid w:val="007C7B4B"/>
    <w:rsid w:val="007D73E1"/>
    <w:rsid w:val="007E3E55"/>
    <w:rsid w:val="007F26FD"/>
    <w:rsid w:val="007F4E90"/>
    <w:rsid w:val="00821192"/>
    <w:rsid w:val="00823428"/>
    <w:rsid w:val="00823B68"/>
    <w:rsid w:val="00824CFD"/>
    <w:rsid w:val="0082617C"/>
    <w:rsid w:val="008269C6"/>
    <w:rsid w:val="00826EA1"/>
    <w:rsid w:val="0083111C"/>
    <w:rsid w:val="008369BA"/>
    <w:rsid w:val="00837A6E"/>
    <w:rsid w:val="00840D32"/>
    <w:rsid w:val="00843933"/>
    <w:rsid w:val="00844B12"/>
    <w:rsid w:val="008459AF"/>
    <w:rsid w:val="008459C5"/>
    <w:rsid w:val="00854031"/>
    <w:rsid w:val="00857C69"/>
    <w:rsid w:val="00864C1F"/>
    <w:rsid w:val="00866524"/>
    <w:rsid w:val="00867D42"/>
    <w:rsid w:val="00870C7F"/>
    <w:rsid w:val="00870FA1"/>
    <w:rsid w:val="00875220"/>
    <w:rsid w:val="00886EA8"/>
    <w:rsid w:val="00891CD9"/>
    <w:rsid w:val="00891D07"/>
    <w:rsid w:val="008958A1"/>
    <w:rsid w:val="008A35EA"/>
    <w:rsid w:val="008A63C6"/>
    <w:rsid w:val="008B40B6"/>
    <w:rsid w:val="008B61C4"/>
    <w:rsid w:val="008B6C85"/>
    <w:rsid w:val="008C3641"/>
    <w:rsid w:val="008C3B59"/>
    <w:rsid w:val="008C4636"/>
    <w:rsid w:val="008D53C1"/>
    <w:rsid w:val="008E0239"/>
    <w:rsid w:val="008E4718"/>
    <w:rsid w:val="008E6321"/>
    <w:rsid w:val="008E78DC"/>
    <w:rsid w:val="008F0DDD"/>
    <w:rsid w:val="008F2446"/>
    <w:rsid w:val="008F4427"/>
    <w:rsid w:val="008F5B00"/>
    <w:rsid w:val="00901040"/>
    <w:rsid w:val="00911688"/>
    <w:rsid w:val="009139B3"/>
    <w:rsid w:val="009201A8"/>
    <w:rsid w:val="009217D9"/>
    <w:rsid w:val="0092243A"/>
    <w:rsid w:val="00923F25"/>
    <w:rsid w:val="00932605"/>
    <w:rsid w:val="00933EA7"/>
    <w:rsid w:val="00941E67"/>
    <w:rsid w:val="0094426E"/>
    <w:rsid w:val="00953217"/>
    <w:rsid w:val="00955638"/>
    <w:rsid w:val="00961262"/>
    <w:rsid w:val="00963503"/>
    <w:rsid w:val="00965DBD"/>
    <w:rsid w:val="00971944"/>
    <w:rsid w:val="00973A20"/>
    <w:rsid w:val="00974DF6"/>
    <w:rsid w:val="009815C6"/>
    <w:rsid w:val="00987409"/>
    <w:rsid w:val="00994292"/>
    <w:rsid w:val="00994C98"/>
    <w:rsid w:val="00996201"/>
    <w:rsid w:val="00996445"/>
    <w:rsid w:val="009A0D78"/>
    <w:rsid w:val="009A2BF0"/>
    <w:rsid w:val="009A39E1"/>
    <w:rsid w:val="009A3AD8"/>
    <w:rsid w:val="009A6EE8"/>
    <w:rsid w:val="009B0F58"/>
    <w:rsid w:val="009B3D52"/>
    <w:rsid w:val="009C223B"/>
    <w:rsid w:val="009C3380"/>
    <w:rsid w:val="009C470E"/>
    <w:rsid w:val="009D55DD"/>
    <w:rsid w:val="009D5EB0"/>
    <w:rsid w:val="009E7E38"/>
    <w:rsid w:val="009F2366"/>
    <w:rsid w:val="009F265B"/>
    <w:rsid w:val="009F2BAC"/>
    <w:rsid w:val="009F482C"/>
    <w:rsid w:val="009F68DB"/>
    <w:rsid w:val="009F6966"/>
    <w:rsid w:val="00A03E3F"/>
    <w:rsid w:val="00A1108E"/>
    <w:rsid w:val="00A24CEE"/>
    <w:rsid w:val="00A264CD"/>
    <w:rsid w:val="00A27CD0"/>
    <w:rsid w:val="00A362B6"/>
    <w:rsid w:val="00A36720"/>
    <w:rsid w:val="00A43367"/>
    <w:rsid w:val="00A4446F"/>
    <w:rsid w:val="00A47EF0"/>
    <w:rsid w:val="00A543F0"/>
    <w:rsid w:val="00A62507"/>
    <w:rsid w:val="00A64EAB"/>
    <w:rsid w:val="00A67689"/>
    <w:rsid w:val="00A67DFF"/>
    <w:rsid w:val="00A71475"/>
    <w:rsid w:val="00A714DC"/>
    <w:rsid w:val="00A7179C"/>
    <w:rsid w:val="00A71CB5"/>
    <w:rsid w:val="00A761CB"/>
    <w:rsid w:val="00A8093D"/>
    <w:rsid w:val="00A810B5"/>
    <w:rsid w:val="00A84B31"/>
    <w:rsid w:val="00A85701"/>
    <w:rsid w:val="00A93035"/>
    <w:rsid w:val="00A93CB5"/>
    <w:rsid w:val="00A953A3"/>
    <w:rsid w:val="00A955BD"/>
    <w:rsid w:val="00AB438D"/>
    <w:rsid w:val="00AB4751"/>
    <w:rsid w:val="00AB7BC9"/>
    <w:rsid w:val="00AD1818"/>
    <w:rsid w:val="00AD3261"/>
    <w:rsid w:val="00AD4355"/>
    <w:rsid w:val="00AE3F5F"/>
    <w:rsid w:val="00AF1899"/>
    <w:rsid w:val="00AF33C2"/>
    <w:rsid w:val="00AF5B03"/>
    <w:rsid w:val="00B02AE3"/>
    <w:rsid w:val="00B049C5"/>
    <w:rsid w:val="00B04FA1"/>
    <w:rsid w:val="00B12ED3"/>
    <w:rsid w:val="00B134FD"/>
    <w:rsid w:val="00B13DC4"/>
    <w:rsid w:val="00B15419"/>
    <w:rsid w:val="00B171E2"/>
    <w:rsid w:val="00B1769F"/>
    <w:rsid w:val="00B17B7C"/>
    <w:rsid w:val="00B2265F"/>
    <w:rsid w:val="00B23277"/>
    <w:rsid w:val="00B245AD"/>
    <w:rsid w:val="00B25F82"/>
    <w:rsid w:val="00B304AB"/>
    <w:rsid w:val="00B32645"/>
    <w:rsid w:val="00B3318E"/>
    <w:rsid w:val="00B36600"/>
    <w:rsid w:val="00B402FF"/>
    <w:rsid w:val="00B4182B"/>
    <w:rsid w:val="00B42BE6"/>
    <w:rsid w:val="00B44D56"/>
    <w:rsid w:val="00B50A62"/>
    <w:rsid w:val="00B55AB6"/>
    <w:rsid w:val="00B55D9F"/>
    <w:rsid w:val="00B55E54"/>
    <w:rsid w:val="00B56589"/>
    <w:rsid w:val="00B60808"/>
    <w:rsid w:val="00B628A8"/>
    <w:rsid w:val="00B647C1"/>
    <w:rsid w:val="00B64D05"/>
    <w:rsid w:val="00B674DE"/>
    <w:rsid w:val="00B70460"/>
    <w:rsid w:val="00B704E0"/>
    <w:rsid w:val="00B769BC"/>
    <w:rsid w:val="00B76C23"/>
    <w:rsid w:val="00B81042"/>
    <w:rsid w:val="00B8538C"/>
    <w:rsid w:val="00B86416"/>
    <w:rsid w:val="00B865FC"/>
    <w:rsid w:val="00B9357F"/>
    <w:rsid w:val="00B93B89"/>
    <w:rsid w:val="00B9441B"/>
    <w:rsid w:val="00B95FA5"/>
    <w:rsid w:val="00BA0B5E"/>
    <w:rsid w:val="00BA1A10"/>
    <w:rsid w:val="00BA5034"/>
    <w:rsid w:val="00BB4BF8"/>
    <w:rsid w:val="00BD702B"/>
    <w:rsid w:val="00BD759C"/>
    <w:rsid w:val="00BD7B78"/>
    <w:rsid w:val="00BE0B46"/>
    <w:rsid w:val="00BE61F0"/>
    <w:rsid w:val="00BE773B"/>
    <w:rsid w:val="00BF08DB"/>
    <w:rsid w:val="00BF5184"/>
    <w:rsid w:val="00C02D5F"/>
    <w:rsid w:val="00C05352"/>
    <w:rsid w:val="00C224A9"/>
    <w:rsid w:val="00C22913"/>
    <w:rsid w:val="00C32404"/>
    <w:rsid w:val="00C41B73"/>
    <w:rsid w:val="00C4284B"/>
    <w:rsid w:val="00C5413F"/>
    <w:rsid w:val="00C556CB"/>
    <w:rsid w:val="00C601BA"/>
    <w:rsid w:val="00C66595"/>
    <w:rsid w:val="00C701EB"/>
    <w:rsid w:val="00C73360"/>
    <w:rsid w:val="00C8300D"/>
    <w:rsid w:val="00C86946"/>
    <w:rsid w:val="00C86CB2"/>
    <w:rsid w:val="00C91C71"/>
    <w:rsid w:val="00C95126"/>
    <w:rsid w:val="00CA2991"/>
    <w:rsid w:val="00CA72A5"/>
    <w:rsid w:val="00CB1728"/>
    <w:rsid w:val="00CB3F2D"/>
    <w:rsid w:val="00CB6843"/>
    <w:rsid w:val="00CC07BF"/>
    <w:rsid w:val="00CC1F28"/>
    <w:rsid w:val="00CC4651"/>
    <w:rsid w:val="00CC47D8"/>
    <w:rsid w:val="00CC4CB8"/>
    <w:rsid w:val="00CD132B"/>
    <w:rsid w:val="00CE018E"/>
    <w:rsid w:val="00CE2B7B"/>
    <w:rsid w:val="00CE7A4A"/>
    <w:rsid w:val="00CF1E8B"/>
    <w:rsid w:val="00CF79B4"/>
    <w:rsid w:val="00D01137"/>
    <w:rsid w:val="00D03176"/>
    <w:rsid w:val="00D1343F"/>
    <w:rsid w:val="00D13AA8"/>
    <w:rsid w:val="00D149FA"/>
    <w:rsid w:val="00D239B5"/>
    <w:rsid w:val="00D27011"/>
    <w:rsid w:val="00D32B72"/>
    <w:rsid w:val="00D36C48"/>
    <w:rsid w:val="00D4033C"/>
    <w:rsid w:val="00D4077D"/>
    <w:rsid w:val="00D41CDE"/>
    <w:rsid w:val="00D42071"/>
    <w:rsid w:val="00D45504"/>
    <w:rsid w:val="00D47989"/>
    <w:rsid w:val="00D5126E"/>
    <w:rsid w:val="00D5346A"/>
    <w:rsid w:val="00D55767"/>
    <w:rsid w:val="00D647F5"/>
    <w:rsid w:val="00D71BA0"/>
    <w:rsid w:val="00D71C90"/>
    <w:rsid w:val="00D749DF"/>
    <w:rsid w:val="00D82755"/>
    <w:rsid w:val="00D82E67"/>
    <w:rsid w:val="00D831AC"/>
    <w:rsid w:val="00D90071"/>
    <w:rsid w:val="00D904ED"/>
    <w:rsid w:val="00D94566"/>
    <w:rsid w:val="00D9492C"/>
    <w:rsid w:val="00D97926"/>
    <w:rsid w:val="00DA2367"/>
    <w:rsid w:val="00DA3557"/>
    <w:rsid w:val="00DA4701"/>
    <w:rsid w:val="00DB18B9"/>
    <w:rsid w:val="00DC65F2"/>
    <w:rsid w:val="00DC7876"/>
    <w:rsid w:val="00DC7DD5"/>
    <w:rsid w:val="00DE3ED7"/>
    <w:rsid w:val="00DE3FA6"/>
    <w:rsid w:val="00DE6803"/>
    <w:rsid w:val="00DF1291"/>
    <w:rsid w:val="00E02325"/>
    <w:rsid w:val="00E02C12"/>
    <w:rsid w:val="00E0397B"/>
    <w:rsid w:val="00E077E9"/>
    <w:rsid w:val="00E07CAC"/>
    <w:rsid w:val="00E12F2A"/>
    <w:rsid w:val="00E12F9C"/>
    <w:rsid w:val="00E1392C"/>
    <w:rsid w:val="00E16CC5"/>
    <w:rsid w:val="00E22AC6"/>
    <w:rsid w:val="00E22EEE"/>
    <w:rsid w:val="00E23319"/>
    <w:rsid w:val="00E24830"/>
    <w:rsid w:val="00E30DCB"/>
    <w:rsid w:val="00E318A6"/>
    <w:rsid w:val="00E34CDB"/>
    <w:rsid w:val="00E41C62"/>
    <w:rsid w:val="00E41CAB"/>
    <w:rsid w:val="00E41EE9"/>
    <w:rsid w:val="00E461D4"/>
    <w:rsid w:val="00E516A0"/>
    <w:rsid w:val="00E52ABA"/>
    <w:rsid w:val="00E62285"/>
    <w:rsid w:val="00E62819"/>
    <w:rsid w:val="00E71E25"/>
    <w:rsid w:val="00E72D05"/>
    <w:rsid w:val="00E81C29"/>
    <w:rsid w:val="00E9045F"/>
    <w:rsid w:val="00E94CA2"/>
    <w:rsid w:val="00EA0D4F"/>
    <w:rsid w:val="00EA38F0"/>
    <w:rsid w:val="00EA405B"/>
    <w:rsid w:val="00EB4C26"/>
    <w:rsid w:val="00EB5083"/>
    <w:rsid w:val="00EB6134"/>
    <w:rsid w:val="00EC1A6C"/>
    <w:rsid w:val="00EC52B2"/>
    <w:rsid w:val="00ED3393"/>
    <w:rsid w:val="00ED391B"/>
    <w:rsid w:val="00ED7509"/>
    <w:rsid w:val="00EE0F5A"/>
    <w:rsid w:val="00EE38AF"/>
    <w:rsid w:val="00EE5898"/>
    <w:rsid w:val="00EF0843"/>
    <w:rsid w:val="00EF254B"/>
    <w:rsid w:val="00EF2BCB"/>
    <w:rsid w:val="00EF4FF2"/>
    <w:rsid w:val="00F011B4"/>
    <w:rsid w:val="00F02AEB"/>
    <w:rsid w:val="00F071DE"/>
    <w:rsid w:val="00F12297"/>
    <w:rsid w:val="00F30CBF"/>
    <w:rsid w:val="00F31455"/>
    <w:rsid w:val="00F4176A"/>
    <w:rsid w:val="00F42246"/>
    <w:rsid w:val="00F4391D"/>
    <w:rsid w:val="00F44C87"/>
    <w:rsid w:val="00F51D58"/>
    <w:rsid w:val="00F70D7B"/>
    <w:rsid w:val="00F74630"/>
    <w:rsid w:val="00F80B33"/>
    <w:rsid w:val="00F8291B"/>
    <w:rsid w:val="00F86888"/>
    <w:rsid w:val="00F9062D"/>
    <w:rsid w:val="00F9122A"/>
    <w:rsid w:val="00F97459"/>
    <w:rsid w:val="00F97482"/>
    <w:rsid w:val="00FA0026"/>
    <w:rsid w:val="00FA6D2C"/>
    <w:rsid w:val="00FB1D45"/>
    <w:rsid w:val="00FB5BF6"/>
    <w:rsid w:val="00FC779A"/>
    <w:rsid w:val="00FE14AC"/>
    <w:rsid w:val="00FE622C"/>
    <w:rsid w:val="00FF1ECA"/>
    <w:rsid w:val="00FF5C51"/>
    <w:rsid w:val="21D5B67C"/>
    <w:rsid w:val="257F4706"/>
    <w:rsid w:val="3860CE05"/>
    <w:rsid w:val="5E9A7246"/>
    <w:rsid w:val="5FBE73AB"/>
    <w:rsid w:val="67B0BB8B"/>
    <w:rsid w:val="7727B06C"/>
    <w:rsid w:val="79EEF68C"/>
    <w:rsid w:val="7A1B23FC"/>
    <w:rsid w:val="7C3A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E382DA2C-7190-4726-835F-C8FCAF5B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semiHidden/>
    <w:unhideWhenUsed/>
    <w:rsid w:val="00616F42"/>
    <w:pPr>
      <w:spacing w:after="120"/>
    </w:pPr>
  </w:style>
  <w:style w:type="character" w:customStyle="1" w:styleId="BodyTextChar">
    <w:name w:val="Body Text Char"/>
    <w:basedOn w:val="DefaultParagraphFont"/>
    <w:link w:val="BodyText"/>
    <w:uiPriority w:val="99"/>
    <w:semiHidden/>
    <w:rsid w:val="00616F42"/>
  </w:style>
  <w:style w:type="paragraph" w:styleId="BodyTextFirstIndent">
    <w:name w:val="Body Text First Indent"/>
    <w:basedOn w:val="BodyText"/>
    <w:link w:val="BodyTextFirstIndentChar"/>
    <w:qFormat/>
    <w:rsid w:val="00616F42"/>
    <w:pPr>
      <w:spacing w:after="0" w:line="240" w:lineRule="auto"/>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616F42"/>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90ADD"/>
    <w:pPr>
      <w:tabs>
        <w:tab w:val="left" w:pos="720"/>
        <w:tab w:val="right" w:pos="9000"/>
      </w:tabs>
      <w:spacing w:after="0"/>
      <w:ind w:left="720" w:hanging="720"/>
    </w:pPr>
  </w:style>
  <w:style w:type="character" w:styleId="UnresolvedMention">
    <w:name w:val="Unresolved Mention"/>
    <w:basedOn w:val="DefaultParagraphFont"/>
    <w:uiPriority w:val="99"/>
    <w:semiHidden/>
    <w:unhideWhenUsed/>
    <w:rsid w:val="004D5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408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2216551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AA2D26F-3066-48EA-B9DE-F03EC45C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5123</Words>
  <Characters>29205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Kuhns, Catherine</dc:creator>
  <cp:keywords/>
  <dc:description/>
  <cp:lastModifiedBy>Jones, Molly (ACF)</cp:lastModifiedBy>
  <cp:revision>4</cp:revision>
  <dcterms:created xsi:type="dcterms:W3CDTF">2021-05-28T19:48:00Z</dcterms:created>
  <dcterms:modified xsi:type="dcterms:W3CDTF">2021-06-03T13:59:00Z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