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00B3" w:rsidRPr="00BC7F42" w:rsidP="003F00B3" w14:paraId="40A432E7" w14:textId="2DD8FD4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A47EFB">
        <w:rPr>
          <w:rFonts w:ascii="Times New Roman" w:hAnsi="Times New Roman" w:cs="Times New Roman"/>
        </w:rPr>
        <w:t>Form SSA-454-BK</w:t>
      </w:r>
      <w:r w:rsidRPr="00BC7F42">
        <w:rPr>
          <w:rFonts w:ascii="Times New Roman" w:hAnsi="Times New Roman" w:cs="Times New Roman"/>
        </w:rPr>
        <w:t xml:space="preserve"> </w:t>
      </w:r>
    </w:p>
    <w:p w:rsidR="00146275" w:rsidP="00F107B7" w14:paraId="7641A7D3" w14:textId="5F3DE2D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Continuing Disability Review Report</w:t>
      </w:r>
    </w:p>
    <w:p w:rsidR="00A47EFB" w:rsidRPr="00A47EFB" w:rsidP="00A47EFB" w14:paraId="64331FC6" w14:textId="4442FC0F">
      <w:pPr>
        <w:jc w:val="center"/>
        <w:rPr>
          <w:rFonts w:ascii="Times New Roman" w:hAnsi="Times New Roman"/>
          <w:b/>
          <w:bCs/>
        </w:rPr>
      </w:pPr>
      <w:r w:rsidRPr="00A47EFB">
        <w:rPr>
          <w:rFonts w:ascii="Times New Roman" w:hAnsi="Times New Roman"/>
          <w:b/>
          <w:bCs/>
        </w:rPr>
        <w:t>20 CFR 404.1589 &amp; 416.989</w:t>
      </w:r>
    </w:p>
    <w:p w:rsidR="00A45D82" w:rsidRPr="00A47EFB" w:rsidP="00A47EFB" w14:paraId="01CE496B" w14:textId="076336CF">
      <w:pPr>
        <w:rPr>
          <w:rFonts w:ascii="Times New Roman" w:hAnsi="Times New Roman"/>
          <w:b/>
          <w:bCs/>
        </w:rPr>
      </w:pPr>
      <w:r>
        <w:t xml:space="preserve">                     </w:t>
      </w:r>
      <w:r w:rsidRPr="00A47EFB">
        <w:rPr>
          <w:rFonts w:ascii="Times New Roman" w:hAnsi="Times New Roman"/>
          <w:b/>
          <w:bCs/>
        </w:rPr>
        <w:t>OMB No. 0960-0072</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D35331" w14:paraId="2917905F" w14:textId="043A63F1">
      <w:pPr>
        <w:numPr>
          <w:ilvl w:val="0"/>
          <w:numId w:val="7"/>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A47EFB" w:rsidP="001A3C4F" w14:paraId="4F18C5A1" w14:textId="2BAB1A90">
      <w:pPr>
        <w:pStyle w:val="ListParagraph"/>
        <w:rPr>
          <w:rFonts w:ascii="Times New Roman" w:hAnsi="Times New Roman"/>
          <w:b/>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Pr>
          <w:rFonts w:ascii="Times New Roman" w:hAnsi="Times New Roman"/>
        </w:rPr>
        <w:t xml:space="preserve">the </w:t>
      </w:r>
      <w:r w:rsidRPr="00E022D2">
        <w:rPr>
          <w:rFonts w:ascii="Times New Roman" w:hAnsi="Times New Roman"/>
        </w:rPr>
        <w:t>Social Security</w:t>
      </w:r>
      <w:r>
        <w:rPr>
          <w:rFonts w:ascii="Times New Roman" w:hAnsi="Times New Roman"/>
        </w:rPr>
        <w:t xml:space="preserve"> Administration (SSA)</w:t>
      </w:r>
      <w:r w:rsidRPr="00E022D2">
        <w:rPr>
          <w:rFonts w:ascii="Times New Roman" w:hAnsi="Times New Roman"/>
        </w:rPr>
        <w:t xml:space="preserve"> with </w:t>
      </w:r>
      <w:r w:rsidR="00917215">
        <w:rPr>
          <w:rFonts w:ascii="Times New Roman" w:hAnsi="Times New Roman"/>
        </w:rPr>
        <w:t xml:space="preserve">the </w:t>
      </w:r>
      <w:r w:rsidRPr="00E022D2">
        <w:rPr>
          <w:rFonts w:ascii="Times New Roman" w:hAnsi="Times New Roman"/>
        </w:rPr>
        <w:t>authority to make rules and regulations, establish procedures</w:t>
      </w:r>
      <w:r>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w:t>
      </w:r>
      <w:r w:rsidRPr="00E022D2">
        <w:rPr>
          <w:rFonts w:ascii="Times New Roman" w:hAnsi="Times New Roman"/>
          <w:i/>
          <w:iCs/>
        </w:rPr>
        <w:t>i</w:t>
      </w:r>
      <w:r w:rsidRPr="00E022D2">
        <w:rPr>
          <w:rFonts w:ascii="Times New Roman" w:hAnsi="Times New Roman"/>
          <w:i/>
          <w:iCs/>
        </w:rPr>
        <w:t xml:space="preserve">)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w:t>
      </w:r>
      <w:r w:rsidRPr="00546474">
        <w:rPr>
          <w:rFonts w:ascii="Times New Roman" w:hAnsi="Times New Roman"/>
          <w:iCs/>
        </w:rPr>
        <w:t>,</w:t>
      </w:r>
      <w:r w:rsidRPr="00E022D2">
        <w:rPr>
          <w:rFonts w:ascii="Times New Roman" w:hAnsi="Times New Roman"/>
          <w:i/>
          <w:iCs/>
        </w:rPr>
        <w:t xml:space="preserve"> </w:t>
      </w:r>
      <w:r w:rsidRPr="00E022D2">
        <w:rPr>
          <w:rFonts w:ascii="Times New Roman" w:hAnsi="Times New Roman"/>
        </w:rPr>
        <w:t xml:space="preserve">as amended, provide </w:t>
      </w:r>
      <w:r w:rsidRPr="00E022D2">
        <w:rPr>
          <w:rFonts w:ascii="Times New Roman" w:hAnsi="Times New Roman"/>
        </w:rPr>
        <w:t>that claimants</w:t>
      </w:r>
      <w:r w:rsidRPr="00E022D2">
        <w:rPr>
          <w:rFonts w:ascii="Times New Roman" w:hAnsi="Times New Roman"/>
        </w:rPr>
        <w:t xml:space="preserve"> furnish such medical and other evidence </w:t>
      </w:r>
      <w:r>
        <w:rPr>
          <w:rFonts w:ascii="Times New Roman" w:hAnsi="Times New Roman"/>
        </w:rPr>
        <w:t>the Commissioner requires</w:t>
      </w:r>
      <w:r w:rsidRPr="00E022D2">
        <w:rPr>
          <w:rFonts w:ascii="Times New Roman" w:hAnsi="Times New Roman"/>
        </w:rPr>
        <w:t xml:space="preserve"> to prove they continue to be disabled.  </w:t>
      </w:r>
      <w:r w:rsidRPr="00D157BC">
        <w:rPr>
          <w:rFonts w:ascii="Times New Roman" w:hAnsi="Times New Roman"/>
          <w:iCs/>
        </w:rPr>
        <w:t>Sections</w:t>
      </w:r>
      <w:r w:rsidRPr="00E022D2">
        <w:rPr>
          <w:rFonts w:ascii="Times New Roman" w:hAnsi="Times New Roman"/>
          <w:i/>
          <w:iCs/>
        </w:rPr>
        <w:t xml:space="preserve"> 221(</w:t>
      </w:r>
      <w:r w:rsidRPr="00E022D2">
        <w:rPr>
          <w:rFonts w:ascii="Times New Roman" w:hAnsi="Times New Roman"/>
          <w:i/>
          <w:iCs/>
        </w:rPr>
        <w:t>i</w:t>
      </w:r>
      <w:r w:rsidRPr="00E022D2">
        <w:rPr>
          <w:rFonts w:ascii="Times New Roman" w:hAnsi="Times New Roman"/>
          <w:i/>
          <w:iCs/>
        </w:rPr>
        <w:t xml:space="preserve">),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w:t>
      </w:r>
      <w:r>
        <w:rPr>
          <w:rFonts w:ascii="Times New Roman" w:hAnsi="Times New Roman"/>
        </w:rPr>
        <w:t xml:space="preserve">SSA </w:t>
      </w:r>
      <w:r w:rsidRPr="00E022D2">
        <w:rPr>
          <w:rFonts w:ascii="Times New Roman" w:hAnsi="Times New Roman"/>
        </w:rPr>
        <w:t xml:space="preserve">to periodically review the cases of individuals who receive benefits under </w:t>
      </w:r>
      <w:r>
        <w:rPr>
          <w:rFonts w:ascii="Times New Roman" w:hAnsi="Times New Roman"/>
        </w:rPr>
        <w:t>Title</w:t>
      </w:r>
      <w:r w:rsidRPr="00E022D2">
        <w:rPr>
          <w:rFonts w:ascii="Times New Roman" w:hAnsi="Times New Roman"/>
        </w:rPr>
        <w:t xml:space="preserve"> II or </w:t>
      </w:r>
      <w:r>
        <w:rPr>
          <w:rFonts w:ascii="Times New Roman" w:hAnsi="Times New Roman"/>
        </w:rPr>
        <w:t>Title</w:t>
      </w:r>
      <w:r w:rsidRPr="00E022D2">
        <w:rPr>
          <w:rFonts w:ascii="Times New Roman" w:hAnsi="Times New Roman"/>
        </w:rPr>
        <w:t xml:space="preserve"> XVI of the </w:t>
      </w:r>
      <w:r w:rsidRPr="00031304">
        <w:rPr>
          <w:rFonts w:ascii="Times New Roman" w:hAnsi="Times New Roman"/>
          <w:i/>
        </w:rPr>
        <w:t>Act</w:t>
      </w:r>
      <w:r w:rsidRPr="00E022D2">
        <w:rPr>
          <w:rFonts w:ascii="Times New Roman" w:hAnsi="Times New Roman"/>
        </w:rPr>
        <w:t xml:space="preserve">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Pr>
          <w:rFonts w:ascii="Times New Roman" w:hAnsi="Times New Roman"/>
          <w:i/>
          <w:iCs/>
        </w:rPr>
        <w:t xml:space="preserve"> Code of Federal Regulations</w:t>
      </w:r>
      <w:r w:rsidRPr="00546474">
        <w:rPr>
          <w:rFonts w:ascii="Times New Roman" w:hAnsi="Times New Roman"/>
          <w:iCs/>
        </w:rPr>
        <w:t>,</w:t>
      </w:r>
      <w:r>
        <w:rPr>
          <w:rFonts w:ascii="Times New Roman" w:hAnsi="Times New Roman"/>
          <w:i/>
          <w:iCs/>
        </w:rPr>
        <w:t xml:space="preserve"> </w:t>
      </w:r>
      <w:r>
        <w:rPr>
          <w:rFonts w:ascii="Times New Roman" w:hAnsi="Times New Roman"/>
        </w:rPr>
        <w:t>SSA</w:t>
      </w:r>
      <w:r w:rsidRPr="00E022D2">
        <w:rPr>
          <w:rFonts w:ascii="Times New Roman" w:hAnsi="Times New Roman"/>
        </w:rPr>
        <w:t xml:space="preserve"> may conduct a review to determine whether </w:t>
      </w:r>
      <w:r>
        <w:rPr>
          <w:rFonts w:ascii="Times New Roman" w:hAnsi="Times New Roman"/>
        </w:rPr>
        <w:t xml:space="preserve">benefit entitlement or eligibility continues for </w:t>
      </w:r>
      <w:r w:rsidRPr="00E022D2">
        <w:rPr>
          <w:rFonts w:ascii="Times New Roman" w:hAnsi="Times New Roman"/>
        </w:rPr>
        <w:t>individuals receiving disability benefits</w:t>
      </w:r>
      <w:r>
        <w:rPr>
          <w:rFonts w:ascii="Times New Roman" w:hAnsi="Times New Roman"/>
        </w:rPr>
        <w:t>.</w:t>
      </w:r>
    </w:p>
    <w:p w:rsidR="00F57AD9" w:rsidRPr="00F57AD9" w:rsidP="00F57AD9" w14:paraId="606001FB" w14:textId="77777777">
      <w:pPr>
        <w:rPr>
          <w:rFonts w:ascii="Times New Roman" w:hAnsi="Times New Roman"/>
        </w:rPr>
      </w:pPr>
    </w:p>
    <w:p w:rsidR="002E18CF" w:rsidRPr="002E18CF" w:rsidP="00D35331" w14:paraId="5E38F750" w14:textId="77777777">
      <w:pPr>
        <w:numPr>
          <w:ilvl w:val="0"/>
          <w:numId w:val="4"/>
        </w:numPr>
        <w:rPr>
          <w:rFonts w:ascii="Times New Roman" w:hAnsi="Times New Roman"/>
        </w:rPr>
      </w:pPr>
      <w:r>
        <w:rPr>
          <w:rFonts w:ascii="Times New Roman" w:hAnsi="Times New Roman"/>
          <w:b/>
        </w:rPr>
        <w:t xml:space="preserve">Description of Collection </w:t>
      </w:r>
    </w:p>
    <w:p w:rsidR="00A47EFB" w:rsidRPr="00A47EFB" w:rsidP="00A47EFB" w14:paraId="227A5A6D" w14:textId="6EB791B5">
      <w:pPr>
        <w:ind w:left="720"/>
        <w:rPr>
          <w:rFonts w:ascii="Times New Roman" w:hAnsi="Times New Roman"/>
        </w:rPr>
      </w:pPr>
      <w:r w:rsidRPr="00A47EFB">
        <w:rPr>
          <w:rFonts w:ascii="Times New Roman" w:hAnsi="Times New Roman"/>
        </w:rPr>
        <w:t xml:space="preserve">SSA considers adults eligible for disability payments if they continue to be unable to do substantial gainful activity because of their impairments, and we consider Title XVI children eligible for disability payment if they have marked and severe functional limitations because of their impairments.  </w:t>
      </w:r>
      <w:bookmarkStart w:id="0" w:name="_Hlk76644428"/>
      <w:r w:rsidRPr="00A47EFB">
        <w:rPr>
          <w:rFonts w:ascii="Times New Roman" w:hAnsi="Times New Roman"/>
        </w:rPr>
        <w:t>To assess claimants’ ongoing disability payment eligibility, SSA uses the information gathered through the Continuing Disability Review Report to complete a mandatory review for the continue disability review (CDR).  SSA also uses the Continuing Disability Review Report to obtain information on sources of medical treatment; participation in vocational rehabilitation programs (if any); attempts to work (if any); and recipients’ assessments when they believe their conditions improved.  Title II or Title XVI disability recipients can complete the Continuing Disability Review Report using one of three modalities:  1) a paper application or fillable PDF (using Form SSA</w:t>
      </w:r>
      <w:r w:rsidRPr="00A47EFB">
        <w:rPr>
          <w:rFonts w:ascii="Times New Roman" w:hAnsi="Times New Roman"/>
        </w:rPr>
        <w:noBreakHyphen/>
        <w:t>454</w:t>
      </w:r>
      <w:r w:rsidRPr="00A47EFB">
        <w:rPr>
          <w:rFonts w:ascii="Times New Roman" w:hAnsi="Times New Roman"/>
        </w:rPr>
        <w:noBreakHyphen/>
        <w:t xml:space="preserve">BK); 2) a field office interview, during which SSA employees enter claimant’s data directly into the Electronic Disability Collection System (EDCS); or 3) using an online system (i454). </w:t>
      </w:r>
      <w:bookmarkEnd w:id="0"/>
      <w:r w:rsidRPr="00A47EFB">
        <w:rPr>
          <w:rFonts w:ascii="Times New Roman" w:hAnsi="Times New Roman"/>
        </w:rPr>
        <w:t xml:space="preserve"> When SSA initiates a medical CDR, SSA sends a mailed notice to the individual </w:t>
      </w:r>
      <w:r w:rsidR="00917215">
        <w:rPr>
          <w:rFonts w:ascii="Times New Roman" w:hAnsi="Times New Roman"/>
        </w:rPr>
        <w:t xml:space="preserve">with a disability </w:t>
      </w:r>
      <w:r w:rsidRPr="00A47EFB">
        <w:rPr>
          <w:rFonts w:ascii="Times New Roman" w:hAnsi="Times New Roman"/>
        </w:rPr>
        <w:t>informing that individual that SSA requires a CDR.  The mailed notice provides instructions to the recipient on how to assist the agency with initiating the CDR and gives the individual the option to complete a paper SSA-454 or an i454 for adult only disabled individuals.  When a</w:t>
      </w:r>
      <w:r w:rsidR="00917215">
        <w:rPr>
          <w:rFonts w:ascii="Times New Roman" w:hAnsi="Times New Roman"/>
        </w:rPr>
        <w:t>n</w:t>
      </w:r>
      <w:r w:rsidRPr="00A47EFB">
        <w:rPr>
          <w:rFonts w:ascii="Times New Roman" w:hAnsi="Times New Roman"/>
        </w:rPr>
        <w:t xml:space="preserve"> individual requires a CDR, a claims </w:t>
      </w:r>
      <w:r w:rsidR="00175149">
        <w:rPr>
          <w:rFonts w:ascii="Times New Roman" w:hAnsi="Times New Roman"/>
        </w:rPr>
        <w:t>specialist</w:t>
      </w:r>
      <w:r w:rsidRPr="00A47EFB">
        <w:rPr>
          <w:rFonts w:ascii="Times New Roman" w:hAnsi="Times New Roman"/>
        </w:rPr>
        <w:t xml:space="preserve"> (C</w:t>
      </w:r>
      <w:r w:rsidR="00175149">
        <w:rPr>
          <w:rFonts w:ascii="Times New Roman" w:hAnsi="Times New Roman"/>
        </w:rPr>
        <w:t>S</w:t>
      </w:r>
      <w:r w:rsidRPr="00A47EFB">
        <w:rPr>
          <w:rFonts w:ascii="Times New Roman" w:hAnsi="Times New Roman"/>
        </w:rPr>
        <w:t>) mails the paper Form SSA-454-BK, and the respondent completes the form, and sends or brings it back to SSA; or the C</w:t>
      </w:r>
      <w:r w:rsidR="00175149">
        <w:rPr>
          <w:rFonts w:ascii="Times New Roman" w:hAnsi="Times New Roman"/>
        </w:rPr>
        <w:t>S</w:t>
      </w:r>
      <w:r w:rsidRPr="00A47EFB">
        <w:rPr>
          <w:rFonts w:ascii="Times New Roman" w:hAnsi="Times New Roman"/>
        </w:rPr>
        <w:t xml:space="preserve"> interviews the respondent </w:t>
      </w:r>
      <w:r w:rsidRPr="00A47EFB">
        <w:rPr>
          <w:rFonts w:ascii="Times New Roman" w:hAnsi="Times New Roman"/>
        </w:rPr>
        <w:t>and enters the information into the appropriate EDCS screens; or adult disabled individuals can complete the SSA</w:t>
      </w:r>
      <w:r w:rsidRPr="00A47EFB">
        <w:rPr>
          <w:rFonts w:ascii="Times New Roman" w:hAnsi="Times New Roman"/>
        </w:rPr>
        <w:noBreakHyphen/>
        <w:t>454</w:t>
      </w:r>
      <w:r w:rsidRPr="00A47EFB">
        <w:rPr>
          <w:rFonts w:ascii="Times New Roman" w:hAnsi="Times New Roman"/>
        </w:rPr>
        <w:noBreakHyphen/>
        <w:t>BK electronically using the i454 Internet application.  Regardless of the modality the respondent uses to complete the information (paper, EDCS, or Internet versions), SSA electronically stores the information provided in EDCS.  The respondents complete the SSA-454-BK by themselves with self-help information available, or a representative may complete the paper form or electronic application on their behalf.  The respondents generally do not need information from someone else to complete the form.</w:t>
      </w:r>
    </w:p>
    <w:p w:rsidR="00A47EFB" w:rsidP="00A47EFB" w14:paraId="4AEBBD2C" w14:textId="77777777">
      <w:pPr>
        <w:pStyle w:val="ListParagraph"/>
        <w:ind w:left="1080"/>
        <w:rPr>
          <w:rFonts w:ascii="Times New Roman" w:hAnsi="Times New Roman"/>
        </w:rPr>
      </w:pPr>
    </w:p>
    <w:p w:rsidR="00A47EFB" w:rsidRPr="00A47EFB" w:rsidP="00A47EFB" w14:paraId="50C515F4" w14:textId="77777777">
      <w:pPr>
        <w:ind w:left="720"/>
        <w:rPr>
          <w:rFonts w:ascii="Times New Roman" w:hAnsi="Times New Roman"/>
        </w:rPr>
      </w:pPr>
      <w:r w:rsidRPr="00A47EFB">
        <w:rPr>
          <w:rFonts w:ascii="Times New Roman" w:hAnsi="Times New Roman"/>
        </w:rPr>
        <w:t>The following is a list and description of each modality SSA uses to collect information for these benefit applications:</w:t>
      </w:r>
    </w:p>
    <w:p w:rsidR="00A47EFB" w:rsidP="00A47EFB" w14:paraId="33E80ABB" w14:textId="77777777">
      <w:pPr>
        <w:pStyle w:val="ListParagraph"/>
        <w:ind w:left="1080"/>
        <w:rPr>
          <w:rFonts w:ascii="Times New Roman" w:hAnsi="Times New Roman"/>
        </w:rPr>
      </w:pPr>
    </w:p>
    <w:p w:rsidR="00A47EFB" w:rsidRPr="003853A3" w:rsidP="003853A3" w14:paraId="67F080A6" w14:textId="77777777">
      <w:pPr>
        <w:ind w:firstLine="720"/>
        <w:rPr>
          <w:rFonts w:ascii="Times New Roman" w:hAnsi="Times New Roman"/>
          <w:b/>
        </w:rPr>
      </w:pPr>
      <w:r w:rsidRPr="003853A3">
        <w:rPr>
          <w:rFonts w:ascii="Times New Roman" w:hAnsi="Times New Roman"/>
          <w:b/>
          <w:u w:val="single"/>
        </w:rPr>
        <w:t>Paper Application Form</w:t>
      </w:r>
      <w:r w:rsidRPr="003853A3">
        <w:rPr>
          <w:rFonts w:ascii="Times New Roman" w:hAnsi="Times New Roman"/>
          <w:b/>
        </w:rPr>
        <w:t>:</w:t>
      </w:r>
    </w:p>
    <w:p w:rsidR="00A47EFB" w:rsidRPr="003853A3" w:rsidP="003853A3" w14:paraId="10843C8B" w14:textId="65A7F07A">
      <w:pPr>
        <w:ind w:left="720"/>
        <w:rPr>
          <w:rFonts w:ascii="Times New Roman" w:hAnsi="Times New Roman"/>
        </w:rPr>
      </w:pPr>
      <w:r w:rsidRPr="003853A3">
        <w:rPr>
          <w:rFonts w:ascii="Times New Roman" w:hAnsi="Times New Roman"/>
        </w:rPr>
        <w:t xml:space="preserve">Title II and Title XVI recipients, or their representatives, can complete the paper SSA-454-BK, or they can download and complete the fillable PDF version of the form from our website.  In either case, the respondents using the paper or fillable PDF version need to complete the form, and submit it to SSA either via USPS mail, or by bringing the completed form to an SSA field office.  Once SSA receives the paper SSA-454-BK, and any supplemental </w:t>
      </w:r>
      <w:r w:rsidRPr="003853A3" w:rsidR="0065348C">
        <w:rPr>
          <w:rFonts w:ascii="Times New Roman" w:hAnsi="Times New Roman"/>
        </w:rPr>
        <w:t>information,</w:t>
      </w:r>
      <w:r w:rsidRPr="003853A3">
        <w:rPr>
          <w:rFonts w:ascii="Times New Roman" w:hAnsi="Times New Roman"/>
        </w:rPr>
        <w:t xml:space="preserve"> if necessary, we process the information and store it in EDCS.</w:t>
      </w:r>
    </w:p>
    <w:p w:rsidR="00A47EFB" w:rsidP="00A47EFB" w14:paraId="3C136AFA" w14:textId="77777777">
      <w:pPr>
        <w:pStyle w:val="ListParagraph"/>
        <w:ind w:left="1080"/>
        <w:rPr>
          <w:rFonts w:ascii="Times New Roman" w:hAnsi="Times New Roman"/>
        </w:rPr>
      </w:pPr>
    </w:p>
    <w:p w:rsidR="00A47EFB" w:rsidRPr="003853A3" w:rsidP="003853A3" w14:paraId="4FFBC16D" w14:textId="77777777">
      <w:pPr>
        <w:ind w:left="720"/>
        <w:rPr>
          <w:rFonts w:ascii="Times New Roman" w:hAnsi="Times New Roman"/>
        </w:rPr>
      </w:pPr>
      <w:r w:rsidRPr="003853A3">
        <w:rPr>
          <w:rFonts w:ascii="Times New Roman" w:hAnsi="Times New Roman"/>
        </w:rPr>
        <w:t>SSA no longer prints and delivers paper copies of these forms to field offices since printable and fillable versions are available on our website.  However, local field offices often print the form in office to send it to respondents.</w:t>
      </w:r>
    </w:p>
    <w:p w:rsidR="00A47EFB" w:rsidP="00A47EFB" w14:paraId="08384CD1" w14:textId="77777777">
      <w:pPr>
        <w:pStyle w:val="ListParagraph"/>
        <w:ind w:left="1080"/>
        <w:rPr>
          <w:rFonts w:ascii="Times New Roman" w:hAnsi="Times New Roman"/>
        </w:rPr>
      </w:pPr>
    </w:p>
    <w:p w:rsidR="00A47EFB" w:rsidRPr="003853A3" w:rsidP="003853A3" w14:paraId="72E795B6" w14:textId="77777777">
      <w:pPr>
        <w:ind w:firstLine="720"/>
        <w:rPr>
          <w:rFonts w:ascii="Times New Roman" w:hAnsi="Times New Roman"/>
          <w:b/>
          <w:u w:val="single"/>
        </w:rPr>
      </w:pPr>
      <w:r w:rsidRPr="003853A3">
        <w:rPr>
          <w:rFonts w:ascii="Times New Roman" w:hAnsi="Times New Roman"/>
          <w:b/>
          <w:u w:val="single"/>
        </w:rPr>
        <w:t>Interview/EDCS Screens:</w:t>
      </w:r>
    </w:p>
    <w:p w:rsidR="00A47EFB" w:rsidRPr="003853A3" w:rsidP="003853A3" w14:paraId="39675244" w14:textId="0D5C497C">
      <w:pPr>
        <w:ind w:left="720"/>
        <w:rPr>
          <w:rFonts w:ascii="Times New Roman" w:hAnsi="Times New Roman"/>
        </w:rPr>
      </w:pPr>
      <w:r w:rsidRPr="003853A3">
        <w:rPr>
          <w:rFonts w:ascii="Times New Roman" w:hAnsi="Times New Roman"/>
        </w:rPr>
        <w:t>EDCS mirrors the paper SSA-454-BK using an electronic collection method.  Guided by the EDCS collection screens, the C</w:t>
      </w:r>
      <w:r w:rsidR="00175149">
        <w:rPr>
          <w:rFonts w:ascii="Times New Roman" w:hAnsi="Times New Roman"/>
        </w:rPr>
        <w:t>S</w:t>
      </w:r>
      <w:r w:rsidRPr="003853A3">
        <w:rPr>
          <w:rFonts w:ascii="Times New Roman" w:hAnsi="Times New Roman"/>
        </w:rPr>
        <w:t xml:space="preserve"> interviews the applicant either by phone or in person and inputs the information directly into EDCS.  EDCS propagates information to other screens in the application, then prints an application summary for the claimant to review and sign either by attestation or wet signature.  In contrast to the paper application, the interview/EDCS process offers the following advantages: </w:t>
      </w:r>
      <w:r w:rsidR="0065348C">
        <w:rPr>
          <w:rFonts w:ascii="Times New Roman" w:hAnsi="Times New Roman"/>
        </w:rPr>
        <w:t xml:space="preserve"> </w:t>
      </w:r>
      <w:r w:rsidRPr="003853A3">
        <w:rPr>
          <w:rFonts w:ascii="Times New Roman" w:hAnsi="Times New Roman"/>
        </w:rPr>
        <w:t>1) it improves accuracy in recording responses; 2) it reduces the overall interview time; and 3) it reduces the number of times we have to re-contact applicants to clarify responses.</w:t>
      </w:r>
    </w:p>
    <w:p w:rsidR="00A47EFB" w:rsidP="00A47EFB" w14:paraId="4BCBCAF3" w14:textId="77777777">
      <w:pPr>
        <w:pStyle w:val="ListParagraph"/>
        <w:ind w:left="1080"/>
        <w:rPr>
          <w:rFonts w:ascii="Times New Roman" w:hAnsi="Times New Roman"/>
        </w:rPr>
      </w:pPr>
    </w:p>
    <w:p w:rsidR="00A47EFB" w:rsidP="003853A3" w14:paraId="6435BAB8" w14:textId="77777777">
      <w:pPr>
        <w:pStyle w:val="ListParagraph"/>
        <w:rPr>
          <w:rFonts w:ascii="Times New Roman" w:hAnsi="Times New Roman"/>
          <w:b/>
          <w:u w:val="single"/>
        </w:rPr>
      </w:pPr>
      <w:r w:rsidRPr="00F605BA">
        <w:rPr>
          <w:rFonts w:ascii="Times New Roman" w:hAnsi="Times New Roman"/>
          <w:b/>
          <w:u w:val="single"/>
        </w:rPr>
        <w:t xml:space="preserve">Internet </w:t>
      </w:r>
      <w:r>
        <w:rPr>
          <w:rFonts w:ascii="Times New Roman" w:hAnsi="Times New Roman"/>
          <w:b/>
          <w:u w:val="single"/>
        </w:rPr>
        <w:t>i454 Application</w:t>
      </w:r>
      <w:r w:rsidRPr="00F605BA">
        <w:rPr>
          <w:rFonts w:ascii="Times New Roman" w:hAnsi="Times New Roman"/>
          <w:b/>
          <w:u w:val="single"/>
        </w:rPr>
        <w:t>:</w:t>
      </w:r>
    </w:p>
    <w:p w:rsidR="00A47EFB" w:rsidRPr="003853A3" w:rsidP="003853A3" w14:paraId="7C491B01" w14:textId="46689EBE">
      <w:pPr>
        <w:ind w:left="720"/>
        <w:rPr>
          <w:rFonts w:ascii="Times New Roman" w:hAnsi="Times New Roman"/>
        </w:rPr>
      </w:pPr>
      <w:r w:rsidRPr="003853A3">
        <w:rPr>
          <w:rFonts w:ascii="Times New Roman" w:hAnsi="Times New Roman"/>
        </w:rPr>
        <w:t xml:space="preserve">The i454 is an online platform that mirrors the EDCS format.  At this time, only individual adult claimants, or their representatives, can use the i454 to complete a medical Continuing Disability Review Report (please see our further explanation in the Addendum).  Depending on their initial answers, the i454 presents applicants with different screens, ensuring they only respond to relevant questions.  After completing the online application, claimants or their representatives can submit it electronically to SSA, avoiding the need to visit an SSA office.  The i454 is more convenient for users and reduces their application completion time by eliminating the need for an office visit.  This also saves time </w:t>
      </w:r>
      <w:r w:rsidRPr="003853A3">
        <w:rPr>
          <w:rFonts w:ascii="Times New Roman" w:hAnsi="Times New Roman"/>
        </w:rPr>
        <w:t xml:space="preserve">and resources for SSA.  Respondents using the i454 may have to submit supplementary supporting documents (e.g., medical evidence) to finalize the application.  Once SSA receives the i454, and any supplemental </w:t>
      </w:r>
      <w:r w:rsidRPr="003853A3" w:rsidR="0065348C">
        <w:rPr>
          <w:rFonts w:ascii="Times New Roman" w:hAnsi="Times New Roman"/>
        </w:rPr>
        <w:t>information,</w:t>
      </w:r>
      <w:r w:rsidRPr="003853A3">
        <w:rPr>
          <w:rFonts w:ascii="Times New Roman" w:hAnsi="Times New Roman"/>
        </w:rPr>
        <w:t xml:space="preserve"> if necessary, we process the information and store it in EDCS</w:t>
      </w:r>
      <w:r w:rsidR="00C703E3">
        <w:rPr>
          <w:rFonts w:ascii="Times New Roman" w:hAnsi="Times New Roman"/>
        </w:rPr>
        <w:t>.</w:t>
      </w:r>
    </w:p>
    <w:p w:rsidR="00A47EFB" w:rsidP="00A47EFB" w14:paraId="1B9DE05D" w14:textId="77777777">
      <w:pPr>
        <w:pStyle w:val="ListParagraph"/>
        <w:ind w:left="1080"/>
        <w:rPr>
          <w:rFonts w:ascii="Times New Roman" w:hAnsi="Times New Roman"/>
        </w:rPr>
      </w:pPr>
    </w:p>
    <w:p w:rsidR="00A47EFB" w:rsidRPr="003853A3" w:rsidP="003853A3" w14:paraId="12B511F3" w14:textId="77777777">
      <w:pPr>
        <w:ind w:left="720"/>
        <w:rPr>
          <w:rFonts w:ascii="Times New Roman" w:hAnsi="Times New Roman"/>
          <w:b/>
        </w:rPr>
      </w:pPr>
      <w:bookmarkStart w:id="1" w:name="_Hlk109392056"/>
      <w:r w:rsidRPr="003853A3">
        <w:rPr>
          <w:rFonts w:ascii="Times New Roman" w:hAnsi="Times New Roman"/>
        </w:rPr>
        <w:t>The respondents are Title II or Title XVI disability recipients or their representatives</w:t>
      </w:r>
      <w:bookmarkEnd w:id="1"/>
      <w:r w:rsidRPr="003853A3">
        <w:rPr>
          <w:rFonts w:ascii="Times New Roman" w:hAnsi="Times New Roman"/>
        </w:rPr>
        <w:t>.</w:t>
      </w:r>
    </w:p>
    <w:p w:rsidR="00A45D82" w:rsidRPr="00BC7F42" w:rsidP="00A45D82" w14:paraId="3A97DA2E" w14:textId="77777777">
      <w:pPr>
        <w:rPr>
          <w:rFonts w:ascii="Times New Roman" w:hAnsi="Times New Roman"/>
        </w:rPr>
      </w:pPr>
    </w:p>
    <w:p w:rsidR="0036696D" w:rsidRPr="0036696D" w:rsidP="00D35331" w14:paraId="6E99D7BF" w14:textId="77777777">
      <w:pPr>
        <w:numPr>
          <w:ilvl w:val="0"/>
          <w:numId w:val="4"/>
        </w:numPr>
        <w:rPr>
          <w:rFonts w:ascii="Times New Roman" w:hAnsi="Times New Roman"/>
        </w:rPr>
      </w:pPr>
      <w:r w:rsidRPr="00BC7F42">
        <w:rPr>
          <w:rFonts w:ascii="Times New Roman" w:hAnsi="Times New Roman"/>
          <w:b/>
        </w:rPr>
        <w:t>Use of Information Technology to Collect the Information</w:t>
      </w:r>
    </w:p>
    <w:p w:rsidR="006249AE" w:rsidRPr="003853A3" w:rsidP="003853A3" w14:paraId="765ECED9" w14:textId="058907D6">
      <w:pPr>
        <w:ind w:left="720"/>
        <w:rPr>
          <w:rFonts w:ascii="Times New Roman" w:hAnsi="Times New Roman"/>
        </w:rPr>
      </w:pPr>
      <w:r>
        <w:rPr>
          <w:rFonts w:ascii="Times New Roman" w:hAnsi="Times New Roman"/>
        </w:rPr>
        <w:t xml:space="preserve">Under </w:t>
      </w:r>
      <w:r w:rsidRPr="003853A3">
        <w:rPr>
          <w:rFonts w:ascii="Times New Roman" w:hAnsi="Times New Roman"/>
        </w:rPr>
        <w:t xml:space="preserve">the agency’s Government Paperwork Elimination Act plan, SSA created two electronic versions of the Form SSA-454-BK:  the EDCS interview screens, and the i454 Internet application (which only disabled adult </w:t>
      </w:r>
      <w:r w:rsidRPr="003853A3" w:rsidR="0065348C">
        <w:rPr>
          <w:rFonts w:ascii="Times New Roman" w:hAnsi="Times New Roman"/>
        </w:rPr>
        <w:t>individuals,</w:t>
      </w:r>
      <w:r w:rsidRPr="003853A3">
        <w:rPr>
          <w:rFonts w:ascii="Times New Roman" w:hAnsi="Times New Roman"/>
        </w:rPr>
        <w:t xml:space="preserve"> or their representatives may use at this time).  Based on our data, we estimate approximately 50% of respondents under this OMB number use the electronic versions.  SSA designed the electronic modalities to collect the same information as the paper form, however we formatted it differently for the requirements of each modality to include certain enhancements (e.g., instructions and help screens) to guide the interviewer or applicant through the application process.</w:t>
      </w:r>
    </w:p>
    <w:p w:rsidR="006249AE" w:rsidP="006249AE" w14:paraId="2E324AA0" w14:textId="77777777">
      <w:pPr>
        <w:pStyle w:val="ListParagraph"/>
        <w:ind w:left="1080"/>
        <w:rPr>
          <w:rFonts w:ascii="Times New Roman" w:hAnsi="Times New Roman"/>
        </w:rPr>
      </w:pPr>
    </w:p>
    <w:p w:rsidR="006249AE" w:rsidP="00D35331" w14:paraId="5A65B643" w14:textId="77777777">
      <w:pPr>
        <w:pStyle w:val="ListParagraph"/>
        <w:numPr>
          <w:ilvl w:val="0"/>
          <w:numId w:val="11"/>
        </w:numPr>
        <w:rPr>
          <w:rFonts w:ascii="Times New Roman" w:hAnsi="Times New Roman"/>
          <w:b/>
        </w:rPr>
      </w:pPr>
      <w:r w:rsidRPr="00EB59C7">
        <w:rPr>
          <w:rFonts w:ascii="Times New Roman" w:hAnsi="Times New Roman"/>
          <w:b/>
        </w:rPr>
        <w:t>EDCS SSA-454:</w:t>
      </w:r>
    </w:p>
    <w:p w:rsidR="006249AE" w:rsidP="006249AE" w14:paraId="0B0E15E3" w14:textId="666B3DC2">
      <w:pPr>
        <w:pStyle w:val="ListParagraph"/>
        <w:ind w:left="1440"/>
        <w:rPr>
          <w:rFonts w:ascii="Times New Roman" w:hAnsi="Times New Roman"/>
        </w:rPr>
      </w:pPr>
      <w:r w:rsidRPr="00EB59C7">
        <w:rPr>
          <w:rFonts w:ascii="Times New Roman" w:hAnsi="Times New Roman"/>
        </w:rPr>
        <w:t>Applicants</w:t>
      </w:r>
      <w:r>
        <w:rPr>
          <w:rFonts w:ascii="Times New Roman" w:hAnsi="Times New Roman"/>
        </w:rPr>
        <w:t xml:space="preserve"> </w:t>
      </w:r>
      <w:r w:rsidRPr="00EB59C7">
        <w:rPr>
          <w:rFonts w:ascii="Times New Roman" w:hAnsi="Times New Roman"/>
        </w:rPr>
        <w:t xml:space="preserve">call or </w:t>
      </w:r>
      <w:r>
        <w:rPr>
          <w:rFonts w:ascii="Times New Roman" w:hAnsi="Times New Roman"/>
        </w:rPr>
        <w:t>visit an</w:t>
      </w:r>
      <w:r w:rsidRPr="00EB59C7">
        <w:rPr>
          <w:rFonts w:ascii="Times New Roman" w:hAnsi="Times New Roman"/>
        </w:rPr>
        <w:t xml:space="preserve"> SSA Field Office to provide the information</w:t>
      </w:r>
      <w:r>
        <w:rPr>
          <w:rFonts w:ascii="Times New Roman" w:hAnsi="Times New Roman"/>
        </w:rPr>
        <w:t xml:space="preserve"> to a C</w:t>
      </w:r>
      <w:r w:rsidR="00175149">
        <w:rPr>
          <w:rFonts w:ascii="Times New Roman" w:hAnsi="Times New Roman"/>
        </w:rPr>
        <w:t>S</w:t>
      </w:r>
      <w:r>
        <w:rPr>
          <w:rFonts w:ascii="Times New Roman" w:hAnsi="Times New Roman"/>
        </w:rPr>
        <w:t xml:space="preserve"> during an in-person interview</w:t>
      </w:r>
      <w:r w:rsidRPr="00EB59C7">
        <w:rPr>
          <w:rFonts w:ascii="Times New Roman" w:hAnsi="Times New Roman"/>
        </w:rPr>
        <w:t xml:space="preserve">.  </w:t>
      </w:r>
      <w:r>
        <w:rPr>
          <w:rFonts w:ascii="Times New Roman" w:hAnsi="Times New Roman"/>
        </w:rPr>
        <w:t>The C</w:t>
      </w:r>
      <w:r w:rsidR="00175149">
        <w:rPr>
          <w:rFonts w:ascii="Times New Roman" w:hAnsi="Times New Roman"/>
        </w:rPr>
        <w:t>S</w:t>
      </w:r>
      <w:r w:rsidRPr="00EB59C7">
        <w:rPr>
          <w:rFonts w:ascii="Times New Roman" w:hAnsi="Times New Roman"/>
        </w:rPr>
        <w:t xml:space="preserve"> interviews the </w:t>
      </w:r>
      <w:r>
        <w:rPr>
          <w:rFonts w:ascii="Times New Roman" w:hAnsi="Times New Roman"/>
        </w:rPr>
        <w:t>claiman</w:t>
      </w:r>
      <w:r w:rsidRPr="00EB59C7">
        <w:rPr>
          <w:rFonts w:ascii="Times New Roman" w:hAnsi="Times New Roman"/>
        </w:rPr>
        <w:t>t and enters</w:t>
      </w:r>
      <w:r>
        <w:rPr>
          <w:rFonts w:ascii="Times New Roman" w:hAnsi="Times New Roman"/>
        </w:rPr>
        <w:t xml:space="preserve"> the </w:t>
      </w:r>
      <w:r w:rsidRPr="00EB59C7">
        <w:rPr>
          <w:rFonts w:ascii="Times New Roman" w:hAnsi="Times New Roman"/>
        </w:rPr>
        <w:t>answers directly into the EDCS</w:t>
      </w:r>
      <w:r>
        <w:rPr>
          <w:rFonts w:ascii="Times New Roman" w:hAnsi="Times New Roman"/>
        </w:rPr>
        <w:t xml:space="preserve"> version of the </w:t>
      </w:r>
      <w:r w:rsidRPr="00EB59C7">
        <w:rPr>
          <w:rFonts w:ascii="Times New Roman" w:hAnsi="Times New Roman"/>
        </w:rPr>
        <w:t>SSA-454</w:t>
      </w:r>
      <w:r>
        <w:rPr>
          <w:rFonts w:ascii="Times New Roman" w:hAnsi="Times New Roman"/>
        </w:rPr>
        <w:t>-BK</w:t>
      </w:r>
      <w:r w:rsidRPr="00EB59C7">
        <w:rPr>
          <w:rFonts w:ascii="Times New Roman" w:hAnsi="Times New Roman"/>
        </w:rPr>
        <w:t xml:space="preserve">.  Approximately </w:t>
      </w:r>
      <w:r>
        <w:rPr>
          <w:rFonts w:ascii="Times New Roman" w:hAnsi="Times New Roman"/>
        </w:rPr>
        <w:t>35%</w:t>
      </w:r>
      <w:r w:rsidRPr="00EB59C7">
        <w:rPr>
          <w:rFonts w:ascii="Times New Roman" w:hAnsi="Times New Roman"/>
        </w:rPr>
        <w:t xml:space="preserve"> of respondents use this option</w:t>
      </w:r>
      <w:r>
        <w:rPr>
          <w:rFonts w:ascii="Times New Roman" w:hAnsi="Times New Roman"/>
        </w:rPr>
        <w:t>.</w:t>
      </w:r>
    </w:p>
    <w:p w:rsidR="006249AE" w:rsidP="006249AE" w14:paraId="366A6E5F" w14:textId="77777777">
      <w:pPr>
        <w:pStyle w:val="ListParagraph"/>
        <w:ind w:left="1440"/>
        <w:rPr>
          <w:rFonts w:ascii="Times New Roman" w:hAnsi="Times New Roman"/>
          <w:b/>
        </w:rPr>
      </w:pPr>
    </w:p>
    <w:p w:rsidR="006249AE" w:rsidP="00D35331" w14:paraId="2C19023D" w14:textId="77777777">
      <w:pPr>
        <w:pStyle w:val="ListParagraph"/>
        <w:numPr>
          <w:ilvl w:val="0"/>
          <w:numId w:val="11"/>
        </w:numPr>
        <w:rPr>
          <w:rFonts w:ascii="Times New Roman" w:hAnsi="Times New Roman"/>
          <w:b/>
        </w:rPr>
      </w:pPr>
      <w:r w:rsidRPr="00CD0CB4">
        <w:rPr>
          <w:rFonts w:ascii="Times New Roman" w:hAnsi="Times New Roman"/>
          <w:b/>
        </w:rPr>
        <w:t>Internet 454 (i454):</w:t>
      </w:r>
    </w:p>
    <w:p w:rsidR="006249AE" w:rsidP="006249AE" w14:paraId="56779BD3" w14:textId="62682DBE">
      <w:pPr>
        <w:pStyle w:val="ListParagraph"/>
        <w:ind w:left="1440"/>
        <w:rPr>
          <w:rFonts w:ascii="Times New Roman" w:hAnsi="Times New Roman"/>
        </w:rPr>
      </w:pPr>
      <w:r w:rsidRPr="00F862EB">
        <w:rPr>
          <w:rFonts w:ascii="Times New Roman" w:hAnsi="Times New Roman"/>
        </w:rPr>
        <w:t>The i454</w:t>
      </w:r>
      <w:r w:rsidRPr="00CD0CB4">
        <w:rPr>
          <w:rFonts w:ascii="Times New Roman" w:hAnsi="Times New Roman"/>
        </w:rPr>
        <w:t xml:space="preserve"> is a fully electronic</w:t>
      </w:r>
      <w:r>
        <w:rPr>
          <w:rFonts w:ascii="Times New Roman" w:hAnsi="Times New Roman"/>
        </w:rPr>
        <w:t>, Internet application</w:t>
      </w:r>
      <w:r w:rsidRPr="00CD0CB4">
        <w:rPr>
          <w:rFonts w:ascii="Times New Roman" w:hAnsi="Times New Roman"/>
        </w:rPr>
        <w:t xml:space="preserve"> version of </w:t>
      </w:r>
      <w:r>
        <w:rPr>
          <w:rFonts w:ascii="Times New Roman" w:hAnsi="Times New Roman"/>
        </w:rPr>
        <w:t>Form</w:t>
      </w:r>
      <w:r w:rsidR="0065348C">
        <w:rPr>
          <w:rFonts w:ascii="Times New Roman" w:hAnsi="Times New Roman"/>
        </w:rPr>
        <w:t xml:space="preserve"> </w:t>
      </w:r>
      <w:r>
        <w:rPr>
          <w:rFonts w:ascii="Times New Roman" w:hAnsi="Times New Roman"/>
        </w:rPr>
        <w:t>SSA</w:t>
      </w:r>
      <w:r>
        <w:rPr>
          <w:rFonts w:ascii="Times New Roman" w:hAnsi="Times New Roman"/>
        </w:rPr>
        <w:noBreakHyphen/>
        <w:t>454</w:t>
      </w:r>
      <w:r>
        <w:rPr>
          <w:rFonts w:ascii="Times New Roman" w:hAnsi="Times New Roman"/>
        </w:rPr>
        <w:noBreakHyphen/>
        <w:t>BK</w:t>
      </w:r>
      <w:r w:rsidRPr="00CD0CB4">
        <w:rPr>
          <w:rFonts w:ascii="Times New Roman" w:hAnsi="Times New Roman"/>
        </w:rPr>
        <w:t xml:space="preserve">.  </w:t>
      </w:r>
      <w:r>
        <w:rPr>
          <w:rFonts w:ascii="Times New Roman" w:hAnsi="Times New Roman"/>
        </w:rPr>
        <w:t>Individual a</w:t>
      </w:r>
      <w:r w:rsidRPr="00CD0CB4">
        <w:rPr>
          <w:rFonts w:ascii="Times New Roman" w:hAnsi="Times New Roman"/>
        </w:rPr>
        <w:t>dult</w:t>
      </w:r>
      <w:r>
        <w:rPr>
          <w:rFonts w:ascii="Times New Roman" w:hAnsi="Times New Roman"/>
        </w:rPr>
        <w:t>s</w:t>
      </w:r>
      <w:r w:rsidRPr="00CD0CB4">
        <w:rPr>
          <w:rFonts w:ascii="Times New Roman" w:hAnsi="Times New Roman"/>
        </w:rPr>
        <w:t xml:space="preserve"> </w:t>
      </w:r>
      <w:r>
        <w:rPr>
          <w:rFonts w:ascii="Times New Roman" w:hAnsi="Times New Roman"/>
        </w:rPr>
        <w:t>undergoing a medical continuing disability review,</w:t>
      </w:r>
      <w:r w:rsidRPr="00CD0CB4">
        <w:rPr>
          <w:rFonts w:ascii="Times New Roman" w:hAnsi="Times New Roman"/>
        </w:rPr>
        <w:t xml:space="preserve"> or their representatives</w:t>
      </w:r>
      <w:r>
        <w:rPr>
          <w:rFonts w:ascii="Times New Roman" w:hAnsi="Times New Roman"/>
        </w:rPr>
        <w:t>,</w:t>
      </w:r>
      <w:r w:rsidRPr="00CD0CB4">
        <w:rPr>
          <w:rFonts w:ascii="Times New Roman" w:hAnsi="Times New Roman"/>
        </w:rPr>
        <w:t xml:space="preserve"> may access, complete, and submit the </w:t>
      </w:r>
      <w:r>
        <w:rPr>
          <w:rFonts w:ascii="Times New Roman" w:hAnsi="Times New Roman"/>
        </w:rPr>
        <w:t>i454</w:t>
      </w:r>
      <w:r w:rsidRPr="00CD0CB4">
        <w:rPr>
          <w:rFonts w:ascii="Times New Roman" w:hAnsi="Times New Roman"/>
        </w:rPr>
        <w:t xml:space="preserve"> electronically through th</w:t>
      </w:r>
      <w:r>
        <w:rPr>
          <w:rFonts w:ascii="Times New Roman" w:hAnsi="Times New Roman"/>
        </w:rPr>
        <w:t>e</w:t>
      </w:r>
      <w:r w:rsidRPr="00CD0CB4">
        <w:rPr>
          <w:rFonts w:ascii="Times New Roman" w:hAnsi="Times New Roman"/>
        </w:rPr>
        <w:t xml:space="preserve"> </w:t>
      </w:r>
      <w:r>
        <w:rPr>
          <w:rFonts w:ascii="Times New Roman" w:hAnsi="Times New Roman"/>
        </w:rPr>
        <w:t>I</w:t>
      </w:r>
      <w:r w:rsidRPr="00CD0CB4">
        <w:rPr>
          <w:rFonts w:ascii="Times New Roman" w:hAnsi="Times New Roman"/>
        </w:rPr>
        <w:t>nternet-based application.  SSA designed the i</w:t>
      </w:r>
      <w:r>
        <w:rPr>
          <w:rFonts w:ascii="Times New Roman" w:hAnsi="Times New Roman"/>
        </w:rPr>
        <w:t>454</w:t>
      </w:r>
      <w:r w:rsidRPr="00CD0CB4">
        <w:rPr>
          <w:rFonts w:ascii="Times New Roman" w:hAnsi="Times New Roman"/>
        </w:rPr>
        <w:t xml:space="preserve"> to walk first</w:t>
      </w:r>
      <w:r>
        <w:rPr>
          <w:rFonts w:ascii="Times New Roman" w:hAnsi="Times New Roman"/>
        </w:rPr>
        <w:noBreakHyphen/>
      </w:r>
      <w:r w:rsidRPr="00CD0CB4">
        <w:rPr>
          <w:rFonts w:ascii="Times New Roman" w:hAnsi="Times New Roman"/>
        </w:rPr>
        <w:t>time users through th</w:t>
      </w:r>
      <w:r>
        <w:rPr>
          <w:rFonts w:ascii="Times New Roman" w:hAnsi="Times New Roman"/>
        </w:rPr>
        <w:t>e</w:t>
      </w:r>
      <w:r w:rsidRPr="00CD0CB4">
        <w:rPr>
          <w:rFonts w:ascii="Times New Roman" w:hAnsi="Times New Roman"/>
        </w:rPr>
        <w:t xml:space="preserve"> information collection.  It contains numerous help screens and explanations </w:t>
      </w:r>
      <w:r>
        <w:rPr>
          <w:rFonts w:ascii="Times New Roman" w:hAnsi="Times New Roman"/>
        </w:rPr>
        <w:t>regarding</w:t>
      </w:r>
      <w:r w:rsidRPr="00CD0CB4">
        <w:rPr>
          <w:rFonts w:ascii="Times New Roman" w:hAnsi="Times New Roman"/>
        </w:rPr>
        <w:t xml:space="preserve"> why we ask certain questions on the form.  </w:t>
      </w:r>
      <w:r>
        <w:rPr>
          <w:rFonts w:ascii="Times New Roman" w:hAnsi="Times New Roman"/>
        </w:rPr>
        <w:t>We estimate about 15% of respondents will use this option.</w:t>
      </w:r>
    </w:p>
    <w:p w:rsidR="006249AE" w:rsidP="006249AE" w14:paraId="45A1DA4C" w14:textId="77777777">
      <w:pPr>
        <w:pStyle w:val="ListParagraph"/>
        <w:ind w:left="1440"/>
        <w:rPr>
          <w:rFonts w:ascii="Times New Roman" w:hAnsi="Times New Roman"/>
        </w:rPr>
      </w:pPr>
    </w:p>
    <w:p w:rsidR="006249AE" w:rsidRPr="005E7479" w:rsidP="006249AE" w14:paraId="6D407DFB" w14:textId="77777777">
      <w:pPr>
        <w:pStyle w:val="ListParagraph"/>
        <w:ind w:left="1440"/>
        <w:rPr>
          <w:rFonts w:ascii="Times New Roman" w:hAnsi="Times New Roman"/>
          <w:b/>
        </w:rPr>
      </w:pPr>
      <w:r w:rsidRPr="003A6D10">
        <w:rPr>
          <w:rFonts w:ascii="Times New Roman" w:hAnsi="Times New Roman"/>
          <w:b/>
          <w:bCs/>
        </w:rPr>
        <w:t>Note:</w:t>
      </w:r>
      <w:r>
        <w:rPr>
          <w:rFonts w:ascii="Times New Roman" w:hAnsi="Times New Roman"/>
        </w:rPr>
        <w:t xml:space="preserve">  We will revise this estimate once we implement the screens and collect more management information data on the use of this modality.</w:t>
      </w:r>
    </w:p>
    <w:p w:rsidR="006249AE" w:rsidP="006249AE" w14:paraId="5E2E075C" w14:textId="77777777">
      <w:pPr>
        <w:pStyle w:val="ListParagraph"/>
        <w:ind w:left="1080"/>
        <w:rPr>
          <w:rFonts w:ascii="Times New Roman" w:hAnsi="Times New Roman"/>
          <w:b/>
          <w:u w:val="single"/>
        </w:rPr>
      </w:pPr>
    </w:p>
    <w:p w:rsidR="006249AE" w:rsidP="001A3C4F" w14:paraId="26DD33F5" w14:textId="4F0B6949">
      <w:pPr>
        <w:pStyle w:val="ListParagraph"/>
        <w:rPr>
          <w:rFonts w:ascii="Times New Roman" w:hAnsi="Times New Roman"/>
        </w:rPr>
      </w:pPr>
      <w:bookmarkStart w:id="2" w:name="_Hlk109117409"/>
      <w:r w:rsidRPr="003A6D10">
        <w:rPr>
          <w:rFonts w:ascii="Times New Roman" w:hAnsi="Times New Roman"/>
        </w:rPr>
        <w:t xml:space="preserve">SSA created a fillable PDF version of this form for respondents to download, complete, print, and submit to SSA.  </w:t>
      </w:r>
      <w:r w:rsidR="00324DD1">
        <w:rPr>
          <w:rFonts w:ascii="Times New Roman" w:hAnsi="Times New Roman"/>
        </w:rPr>
        <w:t>W</w:t>
      </w:r>
      <w:r w:rsidRPr="003A6D10">
        <w:rPr>
          <w:rFonts w:ascii="Times New Roman" w:hAnsi="Times New Roman"/>
        </w:rPr>
        <w:t xml:space="preserve">e </w:t>
      </w:r>
      <w:r w:rsidR="000D1506">
        <w:rPr>
          <w:rFonts w:ascii="Times New Roman" w:hAnsi="Times New Roman"/>
        </w:rPr>
        <w:t>do not require a</w:t>
      </w:r>
      <w:r w:rsidRPr="003A6D10">
        <w:rPr>
          <w:rFonts w:ascii="Times New Roman" w:hAnsi="Times New Roman"/>
        </w:rPr>
        <w:t xml:space="preserve"> signature on this form</w:t>
      </w:r>
      <w:r w:rsidR="00324DD1">
        <w:rPr>
          <w:rFonts w:ascii="Times New Roman" w:hAnsi="Times New Roman"/>
        </w:rPr>
        <w:t>.  In addition</w:t>
      </w:r>
      <w:r w:rsidR="0065348C">
        <w:rPr>
          <w:rFonts w:ascii="Times New Roman" w:hAnsi="Times New Roman"/>
        </w:rPr>
        <w:t>, as mentioned above, we offer two electronic modalities for respondents to use to submit this information to</w:t>
      </w:r>
      <w:r w:rsidR="0029552B">
        <w:rPr>
          <w:rFonts w:ascii="Times New Roman" w:hAnsi="Times New Roman"/>
        </w:rPr>
        <w:t xml:space="preserve"> SSA</w:t>
      </w:r>
      <w:r w:rsidR="00324DD1">
        <w:rPr>
          <w:rFonts w:ascii="Times New Roman" w:hAnsi="Times New Roman"/>
        </w:rPr>
        <w:t>: o</w:t>
      </w:r>
      <w:r w:rsidR="0065348C">
        <w:rPr>
          <w:rFonts w:ascii="Times New Roman" w:hAnsi="Times New Roman"/>
        </w:rPr>
        <w:t xml:space="preserve">ne which allows </w:t>
      </w:r>
      <w:r w:rsidR="00B61ED3">
        <w:rPr>
          <w:rFonts w:ascii="Times New Roman" w:hAnsi="Times New Roman"/>
        </w:rPr>
        <w:t>submission by mail or</w:t>
      </w:r>
      <w:r w:rsidR="00324DD1">
        <w:rPr>
          <w:rFonts w:ascii="Times New Roman" w:hAnsi="Times New Roman"/>
        </w:rPr>
        <w:t xml:space="preserve"> via an</w:t>
      </w:r>
      <w:r w:rsidR="00B61ED3">
        <w:rPr>
          <w:rFonts w:ascii="Times New Roman" w:hAnsi="Times New Roman"/>
        </w:rPr>
        <w:t xml:space="preserve"> </w:t>
      </w:r>
      <w:r w:rsidR="00D112EC">
        <w:rPr>
          <w:rFonts w:ascii="Times New Roman" w:hAnsi="Times New Roman"/>
        </w:rPr>
        <w:t>in-office</w:t>
      </w:r>
      <w:r w:rsidR="00B61ED3">
        <w:rPr>
          <w:rFonts w:ascii="Times New Roman" w:hAnsi="Times New Roman"/>
        </w:rPr>
        <w:t xml:space="preserve"> </w:t>
      </w:r>
      <w:r w:rsidR="00324DD1">
        <w:rPr>
          <w:rFonts w:ascii="Times New Roman" w:hAnsi="Times New Roman"/>
        </w:rPr>
        <w:t>interview,</w:t>
      </w:r>
      <w:r w:rsidR="00C80373">
        <w:rPr>
          <w:rFonts w:ascii="Times New Roman" w:hAnsi="Times New Roman"/>
        </w:rPr>
        <w:t xml:space="preserve"> if completed with the local office</w:t>
      </w:r>
      <w:r w:rsidR="00324DD1">
        <w:rPr>
          <w:rFonts w:ascii="Times New Roman" w:hAnsi="Times New Roman"/>
        </w:rPr>
        <w:t>; and one which</w:t>
      </w:r>
      <w:r w:rsidR="0065348C">
        <w:rPr>
          <w:rFonts w:ascii="Times New Roman" w:hAnsi="Times New Roman"/>
        </w:rPr>
        <w:t xml:space="preserve"> allows for </w:t>
      </w:r>
      <w:r w:rsidR="00C80373">
        <w:rPr>
          <w:rFonts w:ascii="Times New Roman" w:hAnsi="Times New Roman"/>
        </w:rPr>
        <w:t xml:space="preserve">an </w:t>
      </w:r>
      <w:r w:rsidR="0065348C">
        <w:rPr>
          <w:rFonts w:ascii="Times New Roman" w:hAnsi="Times New Roman"/>
        </w:rPr>
        <w:t xml:space="preserve">electronic </w:t>
      </w:r>
      <w:r w:rsidR="00C80373">
        <w:rPr>
          <w:rFonts w:ascii="Times New Roman" w:hAnsi="Times New Roman"/>
        </w:rPr>
        <w:t>agreement</w:t>
      </w:r>
      <w:r w:rsidR="0065348C">
        <w:rPr>
          <w:rFonts w:ascii="Times New Roman" w:hAnsi="Times New Roman"/>
        </w:rPr>
        <w:t xml:space="preserve"> via Internet submission</w:t>
      </w:r>
      <w:r w:rsidRPr="003A6D10">
        <w:rPr>
          <w:rFonts w:ascii="Times New Roman" w:hAnsi="Times New Roman"/>
        </w:rPr>
        <w:t xml:space="preserve">.  </w:t>
      </w:r>
    </w:p>
    <w:bookmarkEnd w:id="2"/>
    <w:p w:rsidR="00A45D82" w:rsidP="00C25A78" w14:paraId="1B075F89" w14:textId="2289CCAB">
      <w:pPr>
        <w:rPr>
          <w:rFonts w:ascii="Times New Roman" w:hAnsi="Times New Roman"/>
        </w:rPr>
      </w:pPr>
    </w:p>
    <w:p w:rsidR="001A3C4F" w:rsidRPr="00BC7F42" w:rsidP="00C25A78" w14:paraId="1B7D6F86" w14:textId="77777777">
      <w:pPr>
        <w:rPr>
          <w:rFonts w:ascii="Times New Roman" w:hAnsi="Times New Roman"/>
        </w:rPr>
      </w:pPr>
    </w:p>
    <w:p w:rsidR="000C1D18" w:rsidP="00D35331" w14:paraId="04E8DD7F" w14:textId="77777777">
      <w:pPr>
        <w:numPr>
          <w:ilvl w:val="0"/>
          <w:numId w:val="4"/>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B2506" w:rsidP="00EB2506" w14:paraId="7B66E839" w14:textId="0B64B1B1">
      <w:pPr>
        <w:pStyle w:val="ListParagraph"/>
        <w:rPr>
          <w:rFonts w:ascii="Times New Roman" w:hAnsi="Times New Roman"/>
        </w:rPr>
      </w:pPr>
      <w:r w:rsidRPr="008B2A43">
        <w:rPr>
          <w:rFonts w:ascii="Times New Roman" w:hAnsi="Times New Roman"/>
        </w:rPr>
        <w:t xml:space="preserve">The nature of the information we collect and the </w:t>
      </w:r>
      <w:r w:rsidRPr="008B2A43">
        <w:rPr>
          <w:rFonts w:ascii="Times New Roman" w:hAnsi="Times New Roman"/>
        </w:rPr>
        <w:t>manner in which</w:t>
      </w:r>
      <w:r w:rsidRPr="008B2A43">
        <w:rPr>
          <w:rFonts w:ascii="Times New Roman" w:hAnsi="Times New Roman"/>
        </w:rPr>
        <w:t xml:space="preserve"> we collect it preclude duplication.  </w:t>
      </w:r>
      <w:r>
        <w:rPr>
          <w:rFonts w:ascii="Times New Roman" w:hAnsi="Times New Roman"/>
        </w:rPr>
        <w:t xml:space="preserve">We collect some similar information on the SSA-455, Disability Update Report (OMB </w:t>
      </w:r>
      <w:r w:rsidR="0065348C">
        <w:rPr>
          <w:rFonts w:ascii="Times New Roman" w:hAnsi="Times New Roman"/>
        </w:rPr>
        <w:t>No.</w:t>
      </w:r>
      <w:r>
        <w:rPr>
          <w:rFonts w:ascii="Times New Roman" w:hAnsi="Times New Roman"/>
        </w:rPr>
        <w:t xml:space="preserve"> 0960-0511).  However, since collecting the information on the SSA-454-BK is mandatory to complete the CDR, and we do not require respondents to complete both the SSA-455 and the SSA-454-BK in the same year, we still need to collect the same information on both applications.</w:t>
      </w:r>
    </w:p>
    <w:p w:rsidR="00A45D82" w:rsidRPr="00BC7F42" w:rsidP="00A45D82" w14:paraId="06DF33FF" w14:textId="77777777">
      <w:pPr>
        <w:pStyle w:val="Header"/>
        <w:tabs>
          <w:tab w:val="clear" w:pos="4320"/>
          <w:tab w:val="clear" w:pos="8640"/>
        </w:tabs>
        <w:ind w:left="720"/>
        <w:rPr>
          <w:rFonts w:ascii="Times New Roman" w:hAnsi="Times New Roman"/>
        </w:rPr>
      </w:pPr>
    </w:p>
    <w:p w:rsidR="00077E0E" w:rsidRPr="0042463F" w:rsidP="00D35331" w14:paraId="3BDA7516" w14:textId="77777777">
      <w:pPr>
        <w:numPr>
          <w:ilvl w:val="0"/>
          <w:numId w:val="6"/>
        </w:numPr>
        <w:tabs>
          <w:tab w:val="clear" w:pos="360"/>
        </w:tabs>
        <w:ind w:left="720" w:hanging="720"/>
        <w:rPr>
          <w:rFonts w:ascii="Times New Roman" w:hAnsi="Times New Roman"/>
        </w:rPr>
      </w:pPr>
      <w:r w:rsidRPr="0042463F">
        <w:rPr>
          <w:rFonts w:ascii="Times New Roman" w:hAnsi="Times New Roman"/>
          <w:b/>
        </w:rPr>
        <w:t>Minimizing Burden on Small Respondents</w:t>
      </w:r>
    </w:p>
    <w:p w:rsidR="0042463F" w:rsidP="0042463F" w14:paraId="6444AD2B" w14:textId="7388BD2C">
      <w:pPr>
        <w:pStyle w:val="ListParagraph"/>
        <w:ind w:left="360"/>
        <w:rPr>
          <w:rFonts w:ascii="Times New Roman" w:hAnsi="Times New Roman"/>
          <w:b/>
        </w:rPr>
      </w:pPr>
      <w:r>
        <w:rPr>
          <w:rFonts w:ascii="Times New Roman" w:hAnsi="Times New Roman"/>
        </w:rPr>
        <w:t xml:space="preserve">      T</w:t>
      </w:r>
      <w:r w:rsidRPr="00D71BB7">
        <w:rPr>
          <w:rFonts w:ascii="Times New Roman" w:hAnsi="Times New Roman"/>
        </w:rPr>
        <w:t>his collection does not affect small businesses or other small entities</w:t>
      </w:r>
      <w:r>
        <w:rPr>
          <w:rFonts w:ascii="Times New Roman" w:hAnsi="Times New Roman"/>
        </w:rPr>
        <w:t>.</w:t>
      </w:r>
    </w:p>
    <w:p w:rsidR="00E75DB0" w:rsidRPr="00077E0E" w:rsidP="00077E0E" w14:paraId="020A1B88" w14:textId="77777777">
      <w:pPr>
        <w:ind w:left="720"/>
        <w:rPr>
          <w:rFonts w:ascii="Times New Roman" w:hAnsi="Times New Roman"/>
          <w:b/>
          <w:u w:val="single"/>
        </w:rPr>
      </w:pPr>
    </w:p>
    <w:p w:rsidR="00A45D82" w:rsidRPr="00BC7F42" w:rsidP="005772E8" w14:paraId="17C52609" w14:textId="09E862F0">
      <w:pPr>
        <w:ind w:left="720" w:hanging="720"/>
        <w:rPr>
          <w:rFonts w:ascii="Times New Roman" w:hAnsi="Times New Roman"/>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P="005772E8" w14:paraId="0150E457" w14:textId="6DEC9CE1">
      <w:pPr>
        <w:ind w:left="720"/>
        <w:rPr>
          <w:rFonts w:ascii="Times New Roman" w:hAnsi="Times New Roman"/>
        </w:rPr>
      </w:pPr>
      <w:r w:rsidRPr="005772E8">
        <w:rPr>
          <w:rFonts w:ascii="Times New Roman" w:hAnsi="Times New Roman"/>
        </w:rPr>
        <w:t xml:space="preserve">If we did not collect the information on the Continuing Disability Review Report (using any of the modalities mentioned in #2 above), we would be unable to make a timely determination regarding </w:t>
      </w:r>
      <w:r w:rsidRPr="005772E8">
        <w:rPr>
          <w:rFonts w:ascii="Times New Roman" w:hAnsi="Times New Roman"/>
        </w:rPr>
        <w:t>if and when</w:t>
      </w:r>
      <w:r w:rsidRPr="005772E8">
        <w:rPr>
          <w:rFonts w:ascii="Times New Roman" w:hAnsi="Times New Roman"/>
        </w:rPr>
        <w:t xml:space="preserve"> recipients should stop receiving disability payments (either because adults are able to work, or Title XVI children no longer have marked and severe functional limitations).  Because we collect the information on an as needed basis, we cannot collect it less frequently.  There are no technical or legal obstacles to burden reduction.</w:t>
      </w:r>
    </w:p>
    <w:p w:rsidR="005772E8" w:rsidRPr="00BC7F42" w:rsidP="005772E8" w14:paraId="294B5B53" w14:textId="77777777">
      <w:pPr>
        <w:ind w:left="720"/>
        <w:rPr>
          <w:rFonts w:ascii="Times New Roman" w:hAnsi="Times New Roman"/>
        </w:rPr>
      </w:pPr>
    </w:p>
    <w:p w:rsidR="00A45D82" w:rsidRPr="00C07CA9" w:rsidP="00C07CA9" w14:paraId="0B078D8E" w14:textId="6086FD06">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C07CA9" w:rsidP="00A45D82" w14:paraId="3BCE2FB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C07CA9">
        <w:rPr>
          <w:rFonts w:ascii="Times New Roman" w:hAnsi="Times New Roman"/>
          <w:b w:val="0"/>
          <w:i w:val="0"/>
          <w:iCs w:val="0"/>
        </w:rPr>
        <w:t xml:space="preserve">There are no special circumstances that would cause </w:t>
      </w:r>
      <w:r w:rsidRPr="00C07CA9" w:rsidR="002A4C30">
        <w:rPr>
          <w:rFonts w:ascii="Times New Roman" w:hAnsi="Times New Roman"/>
          <w:b w:val="0"/>
          <w:i w:val="0"/>
          <w:iCs w:val="0"/>
        </w:rPr>
        <w:t xml:space="preserve">SSA to conduct this information collection in a manner inconsistent with </w:t>
      </w:r>
      <w:r w:rsidRPr="00324DD1">
        <w:rPr>
          <w:rFonts w:ascii="Times New Roman" w:hAnsi="Times New Roman"/>
          <w:b w:val="0"/>
        </w:rPr>
        <w:t>5 CFR 1320.5</w:t>
      </w:r>
      <w:r w:rsidRPr="00C07CA9">
        <w:rPr>
          <w:rFonts w:ascii="Times New Roman" w:hAnsi="Times New Roman"/>
          <w:b w:val="0"/>
          <w:i w:val="0"/>
          <w:iCs w:val="0"/>
        </w:rPr>
        <w:t>.</w:t>
      </w:r>
    </w:p>
    <w:p w:rsidR="00A45D82" w:rsidRPr="00BC7F42" w:rsidP="00A45D82" w14:paraId="700962FC" w14:textId="77777777">
      <w:pPr>
        <w:rPr>
          <w:rFonts w:ascii="Times New Roman" w:hAnsi="Times New Roman"/>
          <w:b/>
          <w:i/>
        </w:rPr>
      </w:pPr>
    </w:p>
    <w:p w:rsidR="00FD549D" w:rsidP="00D35331" w14:paraId="6690C207" w14:textId="0092C665">
      <w:pPr>
        <w:numPr>
          <w:ilvl w:val="0"/>
          <w:numId w:val="3"/>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6533DA" w:rsidRPr="007B25C9" w:rsidP="006533DA" w14:paraId="5B78E9FD" w14:textId="77777777">
      <w:pPr>
        <w:pStyle w:val="ListParagraph"/>
        <w:tabs>
          <w:tab w:val="left" w:pos="1440"/>
        </w:tabs>
        <w:rPr>
          <w:rFonts w:ascii="Times New Roman" w:hAnsi="Times New Roman"/>
        </w:rPr>
      </w:pPr>
      <w:r w:rsidRPr="007B25C9">
        <w:rPr>
          <w:rFonts w:ascii="Times New Roman" w:hAnsi="Times New Roman"/>
        </w:rPr>
        <w:t xml:space="preserve">The 60-day advance Federal Register Notice published on </w:t>
      </w:r>
      <w:r>
        <w:rPr>
          <w:rFonts w:ascii="Times New Roman" w:hAnsi="Times New Roman"/>
        </w:rPr>
        <w:t>August 18, 2021</w:t>
      </w:r>
      <w:r w:rsidRPr="007B25C9">
        <w:rPr>
          <w:rFonts w:ascii="Times New Roman" w:hAnsi="Times New Roman"/>
        </w:rPr>
        <w:t xml:space="preserve">, at </w:t>
      </w:r>
    </w:p>
    <w:p w:rsidR="006533DA" w:rsidP="006533DA" w14:paraId="48B57915" w14:textId="568E17FF">
      <w:pPr>
        <w:pStyle w:val="ListParagraph"/>
        <w:rPr>
          <w:rFonts w:ascii="Times New Roman" w:hAnsi="Times New Roman"/>
        </w:rPr>
      </w:pPr>
      <w:r>
        <w:rPr>
          <w:rFonts w:ascii="Times New Roman" w:hAnsi="Times New Roman"/>
        </w:rPr>
        <w:t xml:space="preserve">86 </w:t>
      </w:r>
      <w:r w:rsidRPr="00A1249F">
        <w:rPr>
          <w:rFonts w:ascii="Times New Roman" w:hAnsi="Times New Roman"/>
        </w:rPr>
        <w:t xml:space="preserve">FR </w:t>
      </w:r>
      <w:r w:rsidRPr="00126897">
        <w:rPr>
          <w:rFonts w:ascii="Times New Roman" w:hAnsi="Times New Roman"/>
        </w:rPr>
        <w:t>46307</w:t>
      </w:r>
      <w:r w:rsidRPr="00A1249F">
        <w:rPr>
          <w:rFonts w:ascii="Times New Roman" w:hAnsi="Times New Roman"/>
        </w:rPr>
        <w:t xml:space="preserve">, and we received </w:t>
      </w:r>
      <w:r w:rsidR="00157E4E">
        <w:rPr>
          <w:rFonts w:ascii="Times New Roman" w:hAnsi="Times New Roman"/>
        </w:rPr>
        <w:t>one hundred and one</w:t>
      </w:r>
      <w:r w:rsidRPr="00A1249F">
        <w:rPr>
          <w:rFonts w:ascii="Times New Roman" w:hAnsi="Times New Roman"/>
        </w:rPr>
        <w:t xml:space="preserve"> public comments.</w:t>
      </w:r>
      <w:r>
        <w:rPr>
          <w:rFonts w:ascii="Times New Roman" w:hAnsi="Times New Roman"/>
        </w:rPr>
        <w:t xml:space="preserve">  </w:t>
      </w:r>
      <w:r w:rsidR="00157E4E">
        <w:rPr>
          <w:rFonts w:ascii="Times New Roman" w:hAnsi="Times New Roman"/>
        </w:rPr>
        <w:t xml:space="preserve">Of those, we received and </w:t>
      </w:r>
      <w:r w:rsidRPr="00157E4E" w:rsidR="00157E4E">
        <w:rPr>
          <w:rFonts w:ascii="Times New Roman" w:hAnsi="Times New Roman"/>
        </w:rPr>
        <w:t>posted ninety-nine</w:t>
      </w:r>
      <w:r w:rsidR="00157E4E">
        <w:rPr>
          <w:rFonts w:ascii="Times New Roman" w:hAnsi="Times New Roman"/>
        </w:rPr>
        <w:t xml:space="preserve"> comments pertaining to this information collection.  We did not post two of the comments, as we received one duplicate comment, and one comment pertaining to a different information collection outside the scope of 0960-0072.  </w:t>
      </w:r>
      <w:r>
        <w:rPr>
          <w:rFonts w:ascii="Times New Roman" w:hAnsi="Times New Roman"/>
        </w:rPr>
        <w:t>See the Addendum to the Supporting Statement for our responses to these comments.</w:t>
      </w:r>
      <w:r w:rsidRPr="00A1249F">
        <w:rPr>
          <w:rFonts w:ascii="Times New Roman" w:hAnsi="Times New Roman"/>
        </w:rPr>
        <w:t xml:space="preserve">  </w:t>
      </w:r>
    </w:p>
    <w:p w:rsidR="006533DA" w:rsidP="006533DA" w14:paraId="74F3033A" w14:textId="77777777">
      <w:pPr>
        <w:pStyle w:val="ListParagraph"/>
        <w:rPr>
          <w:rFonts w:ascii="Times New Roman" w:hAnsi="Times New Roman"/>
        </w:rPr>
      </w:pPr>
    </w:p>
    <w:p w:rsidR="006533DA" w:rsidP="006533DA" w14:paraId="5F5503A0" w14:textId="07EFD62F">
      <w:pPr>
        <w:pStyle w:val="ListParagraph"/>
        <w:rPr>
          <w:rFonts w:ascii="Times New Roman" w:hAnsi="Times New Roman"/>
        </w:rPr>
      </w:pPr>
      <w:r w:rsidRPr="006533DA">
        <w:rPr>
          <w:rFonts w:ascii="Times New Roman" w:hAnsi="Times New Roman"/>
        </w:rPr>
        <w:t xml:space="preserve">The 30-day FRN published on </w:t>
      </w:r>
      <w:r w:rsidR="00157E4E">
        <w:rPr>
          <w:rFonts w:ascii="Times New Roman" w:hAnsi="Times New Roman"/>
        </w:rPr>
        <w:t>August 18, 2022,</w:t>
      </w:r>
      <w:r w:rsidRPr="006533DA">
        <w:rPr>
          <w:rFonts w:ascii="Times New Roman" w:hAnsi="Times New Roman"/>
        </w:rPr>
        <w:t xml:space="preserve"> at 8</w:t>
      </w:r>
      <w:r w:rsidR="00157E4E">
        <w:rPr>
          <w:rFonts w:ascii="Times New Roman" w:hAnsi="Times New Roman"/>
        </w:rPr>
        <w:t>7</w:t>
      </w:r>
      <w:r w:rsidRPr="006533DA">
        <w:rPr>
          <w:rFonts w:ascii="Times New Roman" w:hAnsi="Times New Roman"/>
        </w:rPr>
        <w:t xml:space="preserve"> FR </w:t>
      </w:r>
      <w:r w:rsidR="00387758">
        <w:rPr>
          <w:rFonts w:ascii="Times New Roman" w:hAnsi="Times New Roman"/>
        </w:rPr>
        <w:t>50909</w:t>
      </w:r>
      <w:r w:rsidRPr="006533DA">
        <w:rPr>
          <w:rFonts w:ascii="Times New Roman" w:hAnsi="Times New Roman"/>
        </w:rPr>
        <w:t>.  If we receive any comments in response to this Notice, we will forward them to OMB</w:t>
      </w:r>
      <w:r>
        <w:rPr>
          <w:rFonts w:ascii="Times New Roman" w:hAnsi="Times New Roman"/>
        </w:rPr>
        <w:t>.</w:t>
      </w:r>
    </w:p>
    <w:p w:rsidR="006533DA" w:rsidRPr="006533DA" w:rsidP="006533DA" w14:paraId="13889A91" w14:textId="77777777">
      <w:pPr>
        <w:pStyle w:val="ListParagraph"/>
        <w:rPr>
          <w:rFonts w:ascii="Times New Roman" w:hAnsi="Times New Roman"/>
          <w:iCs/>
        </w:rPr>
      </w:pPr>
    </w:p>
    <w:p w:rsidR="00A45D82" w:rsidRPr="00C25A78" w:rsidP="00C25A78" w14:paraId="29D72018" w14:textId="0C592326">
      <w:pPr>
        <w:ind w:left="720"/>
        <w:rPr>
          <w:rFonts w:ascii="Times New Roman" w:hAnsi="Times New Roman"/>
          <w:iCs/>
        </w:rPr>
      </w:pPr>
      <w:r>
        <w:rPr>
          <w:rFonts w:ascii="Times New Roman" w:hAnsi="Times New Roman"/>
          <w:iCs/>
        </w:rPr>
        <w:t>In addition, w</w:t>
      </w:r>
      <w:r w:rsidRPr="00C25A78" w:rsidR="00FD549D">
        <w:rPr>
          <w:rFonts w:ascii="Times New Roman" w:hAnsi="Times New Roman"/>
          <w:iCs/>
        </w:rPr>
        <w:t xml:space="preserve">e consulted with the </w:t>
      </w:r>
      <w:r w:rsidRPr="00C25A78" w:rsidR="00C25A78">
        <w:rPr>
          <w:rFonts w:ascii="Times New Roman" w:hAnsi="Times New Roman"/>
          <w:iCs/>
        </w:rPr>
        <w:t xml:space="preserve">Consortium for Citizens with Disabilities (CCD) and the </w:t>
      </w:r>
      <w:r w:rsidRPr="00C25A78" w:rsidR="00C25A78">
        <w:rPr>
          <w:rFonts w:ascii="Times New Roman" w:hAnsi="Times New Roman"/>
          <w:iCs/>
        </w:rPr>
        <w:t>general public</w:t>
      </w:r>
      <w:r w:rsidRPr="00C25A78" w:rsidR="00C25A78">
        <w:rPr>
          <w:rFonts w:ascii="Times New Roman" w:hAnsi="Times New Roman"/>
          <w:iCs/>
        </w:rPr>
        <w:t xml:space="preserve"> </w:t>
      </w:r>
      <w:r w:rsidRPr="00C25A78" w:rsidR="0006715D">
        <w:rPr>
          <w:rFonts w:ascii="Times New Roman" w:hAnsi="Times New Roman"/>
          <w:iCs/>
        </w:rPr>
        <w:t>when revising this form.  We asked th</w:t>
      </w:r>
      <w:r w:rsidR="00C25A78">
        <w:rPr>
          <w:rFonts w:ascii="Times New Roman" w:hAnsi="Times New Roman"/>
          <w:iCs/>
        </w:rPr>
        <w:t>ese</w:t>
      </w:r>
      <w:r w:rsidRPr="00C25A78" w:rsidR="0006715D">
        <w:rPr>
          <w:rFonts w:ascii="Times New Roman" w:hAnsi="Times New Roman"/>
          <w:iCs/>
        </w:rPr>
        <w:t xml:space="preserve"> group</w:t>
      </w:r>
      <w:r w:rsidR="00C25A78">
        <w:rPr>
          <w:rFonts w:ascii="Times New Roman" w:hAnsi="Times New Roman"/>
          <w:iCs/>
        </w:rPr>
        <w:t>s</w:t>
      </w:r>
      <w:r w:rsidRPr="00C25A78" w:rsidR="0006715D">
        <w:rPr>
          <w:rFonts w:ascii="Times New Roman" w:hAnsi="Times New Roman"/>
          <w:iCs/>
        </w:rPr>
        <w:t xml:space="preserve"> for their thoughts on the questions, since we believed their experience gave them a unique perspective on </w:t>
      </w:r>
      <w:r w:rsidRPr="00C25A78" w:rsidR="00C67F83">
        <w:rPr>
          <w:rFonts w:ascii="Times New Roman" w:hAnsi="Times New Roman"/>
          <w:iCs/>
        </w:rPr>
        <w:t xml:space="preserve">the issues </w:t>
      </w:r>
      <w:r w:rsidRPr="00C25A78" w:rsidR="003469CA">
        <w:rPr>
          <w:rFonts w:ascii="Times New Roman" w:hAnsi="Times New Roman"/>
          <w:iCs/>
        </w:rPr>
        <w:t>addressed by the form</w:t>
      </w:r>
      <w:r w:rsidRPr="00C25A78" w:rsidR="00C25A78">
        <w:rPr>
          <w:rFonts w:ascii="Times New Roman" w:hAnsi="Times New Roman"/>
          <w:iCs/>
        </w:rPr>
        <w:t xml:space="preserve">. </w:t>
      </w:r>
      <w:r w:rsidRPr="00C25A78" w:rsidR="00C67F83">
        <w:rPr>
          <w:rFonts w:ascii="Times New Roman" w:hAnsi="Times New Roman"/>
          <w:iCs/>
        </w:rPr>
        <w:t xml:space="preserve">Based on their feedback, we made </w:t>
      </w:r>
      <w:r w:rsidRPr="00C25A78" w:rsidR="00D829F7">
        <w:rPr>
          <w:rFonts w:ascii="Times New Roman" w:hAnsi="Times New Roman"/>
          <w:iCs/>
        </w:rPr>
        <w:t>several changes to the form.</w:t>
      </w:r>
    </w:p>
    <w:p w:rsidR="00145796" w:rsidRPr="00C25A78" w:rsidP="00A45D82" w14:paraId="6CAF93B5" w14:textId="77777777">
      <w:pPr>
        <w:ind w:firstLine="720"/>
        <w:rPr>
          <w:rFonts w:ascii="Times New Roman" w:hAnsi="Times New Roman"/>
          <w:b/>
          <w:iCs/>
          <w:u w:val="single"/>
        </w:rPr>
      </w:pPr>
    </w:p>
    <w:p w:rsidR="00C67F83" w:rsidP="00A45D82" w14:paraId="26C26EAE" w14:textId="77777777">
      <w:pPr>
        <w:ind w:firstLine="720"/>
        <w:rPr>
          <w:rFonts w:ascii="Times New Roman" w:hAnsi="Times New Roman"/>
        </w:rPr>
      </w:pPr>
      <w:r>
        <w:rPr>
          <w:rFonts w:ascii="Times New Roman" w:hAnsi="Times New Roman"/>
          <w:b/>
          <w:u w:val="single"/>
        </w:rPr>
        <w:t>Comments from the Public:</w:t>
      </w:r>
    </w:p>
    <w:p w:rsidR="001C6D3A" w:rsidRPr="007611CB" w:rsidP="00D35331" w14:paraId="7A4CCC5D" w14:textId="3101874D">
      <w:pPr>
        <w:numPr>
          <w:ilvl w:val="0"/>
          <w:numId w:val="12"/>
        </w:numPr>
        <w:rPr>
          <w:rFonts w:ascii="Times New Roman" w:hAnsi="Times New Roman"/>
          <w:iCs/>
        </w:rPr>
      </w:pPr>
      <w:r w:rsidRPr="007611CB">
        <w:rPr>
          <w:rFonts w:ascii="Times New Roman" w:hAnsi="Times New Roman"/>
          <w:b/>
          <w:iCs/>
        </w:rPr>
        <w:t xml:space="preserve">Comment:  </w:t>
      </w:r>
      <w:r w:rsidRPr="007611CB">
        <w:rPr>
          <w:rFonts w:ascii="Times New Roman" w:hAnsi="Times New Roman"/>
          <w:iCs/>
        </w:rPr>
        <w:t>We received comments from</w:t>
      </w:r>
      <w:r w:rsidRPr="007611CB" w:rsidR="007611CB">
        <w:rPr>
          <w:rFonts w:ascii="Times New Roman" w:hAnsi="Times New Roman"/>
          <w:iCs/>
          <w:color w:val="FF0000"/>
        </w:rPr>
        <w:t xml:space="preserve"> </w:t>
      </w:r>
      <w:r w:rsidRPr="000C30D4" w:rsidR="007611CB">
        <w:rPr>
          <w:rFonts w:ascii="Times New Roman" w:hAnsi="Times New Roman"/>
          <w:iCs/>
        </w:rPr>
        <w:t xml:space="preserve">CCD </w:t>
      </w:r>
      <w:r w:rsidRPr="007611CB">
        <w:rPr>
          <w:rFonts w:ascii="Times New Roman" w:hAnsi="Times New Roman"/>
          <w:iCs/>
        </w:rPr>
        <w:t>stating that</w:t>
      </w:r>
      <w:r w:rsidRPr="007611CB" w:rsidR="007611CB">
        <w:rPr>
          <w:rFonts w:ascii="Times New Roman" w:hAnsi="Times New Roman"/>
          <w:iCs/>
        </w:rPr>
        <w:t xml:space="preserve">: </w:t>
      </w:r>
      <w:r w:rsidR="0065348C">
        <w:rPr>
          <w:rFonts w:ascii="Times New Roman" w:hAnsi="Times New Roman"/>
          <w:iCs/>
        </w:rPr>
        <w:t xml:space="preserve"> </w:t>
      </w:r>
      <w:r w:rsidRPr="007611CB" w:rsidR="007611CB">
        <w:rPr>
          <w:rFonts w:ascii="Times New Roman" w:hAnsi="Times New Roman"/>
          <w:iCs/>
        </w:rPr>
        <w:t xml:space="preserve">The Consortium for Citizens with Disabilities (CCD) agrees that the Social Security Administration (SSA) is required by Congress to perform periodic Continuing </w:t>
      </w:r>
      <w:r w:rsidRPr="007611CB" w:rsidR="007611CB">
        <w:rPr>
          <w:rFonts w:ascii="Times New Roman" w:hAnsi="Times New Roman"/>
          <w:iCs/>
        </w:rPr>
        <w:t xml:space="preserve">Disability Reviews (CDR) on recipients of Supplemental Security Income (SSI), or Title II Social Security benefits awarded </w:t>
      </w:r>
      <w:r w:rsidRPr="007611CB" w:rsidR="007611CB">
        <w:rPr>
          <w:rFonts w:ascii="Times New Roman" w:hAnsi="Times New Roman"/>
          <w:iCs/>
        </w:rPr>
        <w:t>on the basis of</w:t>
      </w:r>
      <w:r w:rsidRPr="007611CB" w:rsidR="007611CB">
        <w:rPr>
          <w:rFonts w:ascii="Times New Roman" w:hAnsi="Times New Roman"/>
          <w:iCs/>
        </w:rPr>
        <w:t xml:space="preserve"> disability.  However, they are concerned about the considerable burden SSA’s current CDR review process, including its use of the SSA-454-BK form, places on claimants and the public.  They not only think that SSA grossly underestimates the burden that responding to SSA-454-BK places on claimants and the public when it suggests the average burden is 60 minutes, but the CCD also believes SSA does not adequately consider the burden each inquiry places on claimants</w:t>
      </w:r>
      <w:r w:rsidR="00917215">
        <w:rPr>
          <w:rFonts w:ascii="Times New Roman" w:hAnsi="Times New Roman"/>
          <w:iCs/>
        </w:rPr>
        <w:t>.</w:t>
      </w:r>
    </w:p>
    <w:p w:rsidR="007611CB" w:rsidRPr="007611CB" w:rsidP="007611CB" w14:paraId="7CE4CF56" w14:textId="77777777">
      <w:pPr>
        <w:ind w:left="1080"/>
        <w:rPr>
          <w:rFonts w:ascii="Times New Roman" w:hAnsi="Times New Roman"/>
          <w:iCs/>
        </w:rPr>
      </w:pPr>
    </w:p>
    <w:p w:rsidR="0065348C" w:rsidP="0065348C" w14:paraId="58AF3C65" w14:textId="6C349F86">
      <w:pPr>
        <w:pStyle w:val="ListParagraph"/>
        <w:ind w:left="1080"/>
        <w:rPr>
          <w:rFonts w:ascii="Times New Roman" w:hAnsi="Times New Roman"/>
          <w:iCs/>
          <w:snapToGrid/>
          <w:color w:val="0000FF"/>
        </w:rPr>
      </w:pPr>
      <w:r w:rsidRPr="0065348C">
        <w:rPr>
          <w:rFonts w:ascii="Times New Roman" w:hAnsi="Times New Roman"/>
          <w:b/>
          <w:iCs/>
          <w:color w:val="0000FF"/>
        </w:rPr>
        <w:t>SSA Response:</w:t>
      </w:r>
      <w:r w:rsidRPr="0065348C">
        <w:rPr>
          <w:rFonts w:ascii="Times New Roman" w:hAnsi="Times New Roman"/>
          <w:iCs/>
          <w:color w:val="0000FF"/>
        </w:rPr>
        <w:t xml:space="preserve">  We agree with this suggestion and have made the following change</w:t>
      </w:r>
      <w:r>
        <w:rPr>
          <w:rFonts w:ascii="Times New Roman" w:hAnsi="Times New Roman"/>
          <w:iCs/>
          <w:color w:val="0000FF"/>
        </w:rPr>
        <w:t xml:space="preserve"> based on these comments</w:t>
      </w:r>
      <w:r w:rsidRPr="0065348C">
        <w:rPr>
          <w:rFonts w:ascii="Times New Roman" w:hAnsi="Times New Roman"/>
          <w:iCs/>
          <w:color w:val="0000FF"/>
        </w:rPr>
        <w:t xml:space="preserve">: </w:t>
      </w:r>
    </w:p>
    <w:p w:rsidR="0065348C" w:rsidP="0065348C" w14:paraId="45299A53" w14:textId="77777777">
      <w:pPr>
        <w:pStyle w:val="ListParagraph"/>
        <w:numPr>
          <w:ilvl w:val="1"/>
          <w:numId w:val="12"/>
        </w:numPr>
        <w:rPr>
          <w:rFonts w:ascii="Times New Roman" w:hAnsi="Times New Roman"/>
          <w:iCs/>
          <w:snapToGrid/>
          <w:color w:val="0000FF"/>
        </w:rPr>
      </w:pPr>
      <w:r w:rsidRPr="0065348C">
        <w:rPr>
          <w:rFonts w:ascii="Times New Roman" w:hAnsi="Times New Roman"/>
          <w:iCs/>
          <w:snapToGrid/>
          <w:color w:val="0000FF"/>
        </w:rPr>
        <w:t xml:space="preserve">SSA is updating the burden estimate for the SSA-454-BK to an average of 8 hours to read the instruction, gather the data, and complete the form.  </w:t>
      </w:r>
    </w:p>
    <w:p w:rsidR="0065348C" w:rsidP="0065348C" w14:paraId="205D5C62" w14:textId="77777777">
      <w:pPr>
        <w:pStyle w:val="ListParagraph"/>
        <w:ind w:left="1800"/>
        <w:rPr>
          <w:rFonts w:ascii="Times New Roman" w:hAnsi="Times New Roman"/>
          <w:iCs/>
          <w:snapToGrid/>
          <w:color w:val="0000FF"/>
        </w:rPr>
      </w:pPr>
    </w:p>
    <w:p w:rsidR="007611CB" w:rsidRPr="0065348C" w:rsidP="0065348C" w14:paraId="756B449A" w14:textId="590AD182">
      <w:pPr>
        <w:pStyle w:val="ListParagraph"/>
        <w:ind w:left="1800"/>
        <w:rPr>
          <w:rFonts w:ascii="Times New Roman" w:hAnsi="Times New Roman"/>
          <w:iCs/>
          <w:snapToGrid/>
          <w:color w:val="0000FF"/>
        </w:rPr>
      </w:pPr>
      <w:r>
        <w:rPr>
          <w:rFonts w:ascii="Times New Roman" w:hAnsi="Times New Roman"/>
          <w:iCs/>
          <w:snapToGrid/>
          <w:color w:val="0000FF"/>
        </w:rPr>
        <w:t>While</w:t>
      </w:r>
      <w:r w:rsidRPr="0065348C">
        <w:rPr>
          <w:rFonts w:ascii="Times New Roman" w:hAnsi="Times New Roman"/>
          <w:iCs/>
          <w:snapToGrid/>
          <w:color w:val="0000FF"/>
        </w:rPr>
        <w:t xml:space="preserve"> </w:t>
      </w:r>
      <w:r>
        <w:rPr>
          <w:rFonts w:ascii="Times New Roman" w:hAnsi="Times New Roman"/>
          <w:iCs/>
          <w:snapToGrid/>
          <w:color w:val="0000FF"/>
        </w:rPr>
        <w:t>the</w:t>
      </w:r>
      <w:r w:rsidRPr="0065348C">
        <w:rPr>
          <w:rFonts w:ascii="Times New Roman" w:hAnsi="Times New Roman"/>
          <w:iCs/>
          <w:snapToGrid/>
          <w:color w:val="0000FF"/>
        </w:rPr>
        <w:t xml:space="preserve"> CCD suggests a revised time estimate of 15-20 hours based on the seven items the CCD listed in their comment, SSA notes that </w:t>
      </w:r>
      <w:bookmarkStart w:id="3" w:name="_Hlk106004931"/>
      <w:r w:rsidRPr="0065348C">
        <w:rPr>
          <w:rFonts w:ascii="Times New Roman" w:hAnsi="Times New Roman"/>
          <w:bCs/>
          <w:iCs/>
          <w:snapToGrid/>
          <w:color w:val="0000FF"/>
        </w:rPr>
        <w:t xml:space="preserve">the individual does not need to obtain any medical records or contact their medical provider for assistance to complete the form.  With the respondent’s permission, SSA will request their- medical records. </w:t>
      </w:r>
      <w:bookmarkEnd w:id="3"/>
      <w:r w:rsidRPr="0065348C">
        <w:rPr>
          <w:rFonts w:ascii="Times New Roman" w:hAnsi="Times New Roman"/>
          <w:bCs/>
          <w:iCs/>
          <w:snapToGrid/>
          <w:color w:val="0000FF"/>
        </w:rPr>
        <w:t xml:space="preserve"> </w:t>
      </w:r>
      <w:r w:rsidRPr="0065348C">
        <w:rPr>
          <w:rFonts w:ascii="Times New Roman" w:hAnsi="Times New Roman"/>
          <w:iCs/>
          <w:snapToGrid/>
          <w:color w:val="0000FF"/>
        </w:rPr>
        <w:t xml:space="preserve">If the individual cannot complete the form, a Social Security Representative will assist them.  Even so, we understand that the medical information is only a small part of the overall issue which the CCD notes for the burden estimate (i.e., reviewing the letter; time spent by those assisting the respondent; time spent securing an advocate/lawyer).  To that end, </w:t>
      </w:r>
      <w:r w:rsidRPr="0065348C">
        <w:rPr>
          <w:rFonts w:ascii="Times New Roman" w:hAnsi="Times New Roman"/>
          <w:bCs/>
          <w:iCs/>
          <w:snapToGrid/>
          <w:color w:val="0000FF"/>
        </w:rPr>
        <w:t>we conducted an evaluation of the form and worked with internal and external partners to revise the form by streamlining the questions and instructions where appropriate with the overall goal of reducing the burden of completing the form.</w:t>
      </w:r>
    </w:p>
    <w:p w:rsidR="00A45D82" w:rsidRPr="00BC7F42" w:rsidP="00A45D82" w14:paraId="315CB818" w14:textId="77777777">
      <w:pPr>
        <w:rPr>
          <w:rFonts w:ascii="Times New Roman" w:hAnsi="Times New Roman"/>
        </w:rPr>
      </w:pPr>
    </w:p>
    <w:p w:rsidR="00640A26" w:rsidP="00D35331" w14:paraId="4D0F4157" w14:textId="77777777">
      <w:pPr>
        <w:numPr>
          <w:ilvl w:val="0"/>
          <w:numId w:val="3"/>
        </w:numPr>
        <w:rPr>
          <w:rFonts w:ascii="Times New Roman" w:hAnsi="Times New Roman"/>
          <w:b/>
        </w:rPr>
      </w:pPr>
      <w:r w:rsidRPr="00BC7F42">
        <w:rPr>
          <w:rFonts w:ascii="Times New Roman" w:hAnsi="Times New Roman"/>
          <w:b/>
        </w:rPr>
        <w:t>Payment or Gifts to Respondents</w:t>
      </w:r>
    </w:p>
    <w:p w:rsidR="00A45D82" w:rsidRPr="00D829F7" w:rsidP="00A45D82" w14:paraId="5D156276" w14:textId="77777777">
      <w:pPr>
        <w:ind w:left="720"/>
        <w:rPr>
          <w:rFonts w:ascii="Times New Roman" w:hAnsi="Times New Roman"/>
          <w:iCs/>
        </w:rPr>
      </w:pPr>
      <w:r w:rsidRPr="00D829F7">
        <w:rPr>
          <w:rFonts w:ascii="Times New Roman" w:hAnsi="Times New Roman"/>
          <w:iCs/>
        </w:rPr>
        <w:t>SSA does not provide payments or gifts</w:t>
      </w:r>
      <w:r w:rsidRPr="00D829F7">
        <w:rPr>
          <w:rFonts w:ascii="Times New Roman" w:hAnsi="Times New Roman"/>
          <w:iCs/>
        </w:rPr>
        <w:t xml:space="preserve"> to the respondents. </w:t>
      </w:r>
    </w:p>
    <w:p w:rsidR="00A45D82" w:rsidRPr="00BC7F42" w:rsidP="00A45D82" w14:paraId="186F1DFD" w14:textId="77777777">
      <w:pPr>
        <w:rPr>
          <w:rFonts w:ascii="Times New Roman" w:hAnsi="Times New Roman"/>
        </w:rPr>
      </w:pPr>
    </w:p>
    <w:p w:rsidR="00795BAB" w:rsidP="00D35331" w14:paraId="79DE3392" w14:textId="77777777">
      <w:pPr>
        <w:numPr>
          <w:ilvl w:val="0"/>
          <w:numId w:val="3"/>
        </w:numPr>
        <w:rPr>
          <w:rFonts w:ascii="Times New Roman" w:hAnsi="Times New Roman"/>
          <w:b/>
        </w:rPr>
      </w:pPr>
      <w:r w:rsidRPr="00BC7F42">
        <w:rPr>
          <w:rFonts w:ascii="Times New Roman" w:hAnsi="Times New Roman"/>
          <w:b/>
        </w:rPr>
        <w:t>Assurances of Confidentiality</w:t>
      </w:r>
    </w:p>
    <w:p w:rsidR="00A45D82" w:rsidRPr="00BC7F42" w:rsidP="00A45D82" w14:paraId="5B6C9256" w14:textId="77777777">
      <w:pPr>
        <w:ind w:left="720"/>
        <w:rPr>
          <w:rFonts w:ascii="Times New Roman" w:hAnsi="Times New Roman"/>
          <w:i/>
        </w:rPr>
      </w:pPr>
      <w:r w:rsidRPr="00A43EA8">
        <w:rPr>
          <w:rFonts w:ascii="Times New Roman" w:hAnsi="Times New Roman"/>
          <w:iCs/>
        </w:rPr>
        <w:t>SSA pro</w:t>
      </w:r>
      <w:r w:rsidRPr="00A43EA8" w:rsidR="00D0011E">
        <w:rPr>
          <w:rFonts w:ascii="Times New Roman" w:hAnsi="Times New Roman"/>
          <w:iCs/>
        </w:rPr>
        <w:t xml:space="preserve">tects and holds confidential the information it </w:t>
      </w:r>
      <w:r w:rsidRPr="00A43EA8" w:rsidR="00E0137B">
        <w:rPr>
          <w:rFonts w:ascii="Times New Roman" w:hAnsi="Times New Roman"/>
          <w:iCs/>
        </w:rPr>
        <w:t>collects</w:t>
      </w:r>
      <w:r w:rsidRPr="00A43EA8" w:rsidR="00D0011E">
        <w:rPr>
          <w:rFonts w:ascii="Times New Roman" w:hAnsi="Times New Roman"/>
          <w:iCs/>
        </w:rPr>
        <w:t xml:space="preserve"> i</w:t>
      </w:r>
      <w:r w:rsidRPr="00A43EA8">
        <w:rPr>
          <w:rFonts w:ascii="Times New Roman" w:hAnsi="Times New Roman"/>
          <w:iCs/>
        </w:rPr>
        <w:t xml:space="preserve">n accordance with </w:t>
      </w:r>
      <w:r w:rsidRPr="00BC7F42">
        <w:rPr>
          <w:rFonts w:ascii="Times New Roman" w:hAnsi="Times New Roman"/>
          <w:i/>
        </w:rPr>
        <w:t xml:space="preserve">42 U.S.C. 1306, 20 CFR 401 </w:t>
      </w:r>
      <w:r w:rsidRPr="00A43EA8">
        <w:rPr>
          <w:rFonts w:ascii="Times New Roman" w:hAnsi="Times New Roman"/>
          <w:iCs/>
        </w:rPr>
        <w:t>and</w:t>
      </w:r>
      <w:r w:rsidRPr="00BC7F42">
        <w:rPr>
          <w:rFonts w:ascii="Times New Roman" w:hAnsi="Times New Roman"/>
          <w:i/>
        </w:rPr>
        <w:t xml:space="preserve"> 402, 5 U.S.C. 552 </w:t>
      </w:r>
      <w:r w:rsidRPr="00A43EA8">
        <w:rPr>
          <w:rFonts w:ascii="Times New Roman" w:hAnsi="Times New Roman"/>
          <w:iCs/>
        </w:rPr>
        <w:t>(Freedom of Information Act)</w:t>
      </w:r>
      <w:r w:rsidRPr="00BC7F42">
        <w:rPr>
          <w:rFonts w:ascii="Times New Roman" w:hAnsi="Times New Roman"/>
          <w:i/>
        </w:rPr>
        <w:t xml:space="preserve">, 5 U.S.C. 552a </w:t>
      </w:r>
      <w:r w:rsidRPr="00A43EA8">
        <w:rPr>
          <w:rFonts w:ascii="Times New Roman" w:hAnsi="Times New Roman"/>
          <w:iCs/>
        </w:rPr>
        <w:t>(Privacy Act of 1974)</w:t>
      </w:r>
      <w:r w:rsidRPr="00A43EA8" w:rsidR="00D0011E">
        <w:rPr>
          <w:rFonts w:ascii="Times New Roman" w:hAnsi="Times New Roman"/>
          <w:iCs/>
        </w:rPr>
        <w:t>,</w:t>
      </w:r>
      <w:r w:rsidRPr="00A43EA8">
        <w:rPr>
          <w:rFonts w:ascii="Times New Roman" w:hAnsi="Times New Roman"/>
          <w:iCs/>
        </w:rPr>
        <w:t xml:space="preserve"> and OMB Circular No. A-130</w:t>
      </w:r>
      <w:r w:rsidRPr="00A43EA8">
        <w:rPr>
          <w:rFonts w:ascii="Times New Roman" w:hAnsi="Times New Roman"/>
          <w:iCs/>
          <w:color w:val="0000FF"/>
        </w:rPr>
        <w:t>.</w:t>
      </w:r>
    </w:p>
    <w:p w:rsidR="00A45D82" w:rsidRPr="00BC7F42" w:rsidP="00A45D82" w14:paraId="6F36D59D" w14:textId="77777777">
      <w:pPr>
        <w:pStyle w:val="Header"/>
        <w:tabs>
          <w:tab w:val="clear" w:pos="4320"/>
          <w:tab w:val="clear" w:pos="8640"/>
        </w:tabs>
        <w:rPr>
          <w:rFonts w:ascii="Times New Roman" w:hAnsi="Times New Roman"/>
        </w:rPr>
      </w:pPr>
    </w:p>
    <w:p w:rsidR="00D0011E" w:rsidP="00D35331" w14:paraId="25ADE937" w14:textId="77777777">
      <w:pPr>
        <w:numPr>
          <w:ilvl w:val="0"/>
          <w:numId w:val="3"/>
        </w:numPr>
        <w:rPr>
          <w:rFonts w:ascii="Times New Roman" w:hAnsi="Times New Roman"/>
          <w:b/>
        </w:rPr>
      </w:pPr>
      <w:r w:rsidRPr="00BC7F42">
        <w:rPr>
          <w:rFonts w:ascii="Times New Roman" w:hAnsi="Times New Roman"/>
          <w:b/>
        </w:rPr>
        <w:t>Justification for Sensitive Questions</w:t>
      </w:r>
    </w:p>
    <w:p w:rsidR="00A45D82" w:rsidRPr="00337DA0" w:rsidP="00A45D82" w14:paraId="67D5985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337DA0">
        <w:rPr>
          <w:rFonts w:ascii="Times New Roman" w:hAnsi="Times New Roman"/>
          <w:b w:val="0"/>
          <w:i w:val="0"/>
          <w:iCs w:val="0"/>
        </w:rPr>
        <w:t>The information collection does not contain any questions of a sensitive nature.</w:t>
      </w:r>
    </w:p>
    <w:p w:rsidR="00324DD1" w:rsidP="00A45D82" w14:paraId="5131181F" w14:textId="2FD47F34">
      <w:pPr>
        <w:rPr>
          <w:rFonts w:ascii="Times New Roman" w:hAnsi="Times New Roman"/>
        </w:rPr>
      </w:pPr>
    </w:p>
    <w:p w:rsidR="001A3C4F" w:rsidP="00A45D82" w14:paraId="525D3084" w14:textId="243B6B7A">
      <w:pPr>
        <w:rPr>
          <w:rFonts w:ascii="Times New Roman" w:hAnsi="Times New Roman"/>
        </w:rPr>
      </w:pPr>
    </w:p>
    <w:p w:rsidR="00157E4E" w:rsidP="00A45D82" w14:paraId="1696F8FF" w14:textId="38DB01AA">
      <w:pPr>
        <w:rPr>
          <w:rFonts w:ascii="Times New Roman" w:hAnsi="Times New Roman"/>
        </w:rPr>
      </w:pPr>
    </w:p>
    <w:p w:rsidR="00157E4E" w:rsidP="00A45D82" w14:paraId="44DBA4FC" w14:textId="3955234D">
      <w:pPr>
        <w:rPr>
          <w:rFonts w:ascii="Times New Roman" w:hAnsi="Times New Roman"/>
        </w:rPr>
      </w:pPr>
    </w:p>
    <w:p w:rsidR="00157E4E" w:rsidRPr="00BC7F42" w:rsidP="00A45D82" w14:paraId="12380CF4" w14:textId="77777777">
      <w:pPr>
        <w:rPr>
          <w:rFonts w:ascii="Times New Roman" w:hAnsi="Times New Roman"/>
        </w:rPr>
      </w:pPr>
    </w:p>
    <w:p w:rsidR="003E145C" w:rsidP="00D35331" w14:paraId="6D799B2F" w14:textId="5D3E1A2B">
      <w:pPr>
        <w:numPr>
          <w:ilvl w:val="0"/>
          <w:numId w:val="3"/>
        </w:numPr>
        <w:rPr>
          <w:rFonts w:ascii="Times New Roman" w:hAnsi="Times New Roman"/>
          <w:b/>
        </w:rPr>
      </w:pPr>
      <w:r w:rsidRPr="00BC7F42">
        <w:rPr>
          <w:rFonts w:ascii="Times New Roman" w:hAnsi="Times New Roman"/>
          <w:b/>
        </w:rPr>
        <w:t>Estimates of Public Reporting Burden</w:t>
      </w:r>
    </w:p>
    <w:p w:rsidR="00D112EC" w:rsidP="00D112EC" w14:paraId="327ECEC5" w14:textId="45CF2BAA">
      <w:pPr>
        <w:ind w:left="720"/>
        <w:rPr>
          <w:rFonts w:ascii="Times New Roman" w:hAnsi="Times New Roman"/>
          <w:b/>
        </w:rPr>
      </w:pPr>
    </w:p>
    <w:tbl>
      <w:tblPr>
        <w:tblStyle w:val="TableGrid"/>
        <w:tblW w:w="11340" w:type="dxa"/>
        <w:tblInd w:w="-1355" w:type="dxa"/>
        <w:tblLook w:val="04A0"/>
      </w:tblPr>
      <w:tblGrid>
        <w:gridCol w:w="1416"/>
        <w:gridCol w:w="1523"/>
        <w:gridCol w:w="1310"/>
        <w:gridCol w:w="1190"/>
        <w:gridCol w:w="1256"/>
        <w:gridCol w:w="1389"/>
        <w:gridCol w:w="1190"/>
        <w:gridCol w:w="2066"/>
      </w:tblGrid>
      <w:tr w14:paraId="297AE92C" w14:textId="77777777" w:rsidTr="00D112EC">
        <w:tblPrEx>
          <w:tblW w:w="11340" w:type="dxa"/>
          <w:tblInd w:w="-1355" w:type="dxa"/>
          <w:tblLook w:val="04A0"/>
        </w:tblPrEx>
        <w:tc>
          <w:tcPr>
            <w:tcW w:w="1416" w:type="dxa"/>
          </w:tcPr>
          <w:p w:rsidR="00D112EC" w:rsidRPr="00D112EC" w:rsidP="00D112EC" w14:paraId="3EBF7478" w14:textId="43AF7D3E">
            <w:pPr>
              <w:rPr>
                <w:rFonts w:ascii="Times New Roman" w:hAnsi="Times New Roman"/>
                <w:b/>
              </w:rPr>
            </w:pPr>
            <w:r w:rsidRPr="00D112EC">
              <w:rPr>
                <w:rFonts w:ascii="Times New Roman" w:hAnsi="Times New Roman"/>
                <w:b/>
                <w:lang w:eastAsia="ar-SA"/>
              </w:rPr>
              <w:t>Modality of Completion</w:t>
            </w:r>
          </w:p>
        </w:tc>
        <w:tc>
          <w:tcPr>
            <w:tcW w:w="1523" w:type="dxa"/>
          </w:tcPr>
          <w:p w:rsidR="00D112EC" w:rsidRPr="00D112EC" w:rsidP="00D112EC" w14:paraId="51E3E50D" w14:textId="3E649A1A">
            <w:pPr>
              <w:rPr>
                <w:rFonts w:ascii="Times New Roman" w:hAnsi="Times New Roman"/>
                <w:b/>
              </w:rPr>
            </w:pPr>
            <w:r w:rsidRPr="00D112EC">
              <w:rPr>
                <w:rFonts w:ascii="Times New Roman" w:hAnsi="Times New Roman"/>
                <w:b/>
                <w:lang w:eastAsia="ar-SA"/>
              </w:rPr>
              <w:t>Number of Respondents</w:t>
            </w:r>
          </w:p>
        </w:tc>
        <w:tc>
          <w:tcPr>
            <w:tcW w:w="1310" w:type="dxa"/>
          </w:tcPr>
          <w:p w:rsidR="00D112EC" w:rsidRPr="00D112EC" w:rsidP="00D112EC" w14:paraId="2ED70C2D" w14:textId="3478A479">
            <w:pPr>
              <w:rPr>
                <w:rFonts w:ascii="Times New Roman" w:hAnsi="Times New Roman"/>
                <w:b/>
              </w:rPr>
            </w:pPr>
            <w:r w:rsidRPr="00D112EC">
              <w:rPr>
                <w:rFonts w:ascii="Times New Roman" w:hAnsi="Times New Roman"/>
                <w:b/>
                <w:lang w:eastAsia="ar-SA"/>
              </w:rPr>
              <w:t>Frequency of Response</w:t>
            </w:r>
          </w:p>
        </w:tc>
        <w:tc>
          <w:tcPr>
            <w:tcW w:w="1190" w:type="dxa"/>
          </w:tcPr>
          <w:p w:rsidR="00D112EC" w:rsidRPr="00D112EC" w:rsidP="00D112EC" w14:paraId="0AFAD5C5" w14:textId="134A854F">
            <w:pPr>
              <w:rPr>
                <w:rFonts w:ascii="Times New Roman" w:hAnsi="Times New Roman"/>
                <w:b/>
              </w:rPr>
            </w:pPr>
            <w:r w:rsidRPr="00D112EC">
              <w:rPr>
                <w:rFonts w:ascii="Times New Roman" w:hAnsi="Times New Roman"/>
                <w:b/>
                <w:lang w:eastAsia="ar-SA"/>
              </w:rPr>
              <w:t>Average Burden per Response (minutes)</w:t>
            </w:r>
          </w:p>
        </w:tc>
        <w:tc>
          <w:tcPr>
            <w:tcW w:w="1256" w:type="dxa"/>
          </w:tcPr>
          <w:p w:rsidR="00D112EC" w:rsidRPr="00D112EC" w:rsidP="00D112EC" w14:paraId="53E79B9D" w14:textId="2CE8E8E3">
            <w:pPr>
              <w:rPr>
                <w:rFonts w:ascii="Times New Roman" w:hAnsi="Times New Roman"/>
                <w:b/>
              </w:rPr>
            </w:pPr>
            <w:r w:rsidRPr="00D112EC">
              <w:rPr>
                <w:rFonts w:ascii="Times New Roman" w:hAnsi="Times New Roman"/>
                <w:b/>
                <w:lang w:eastAsia="ar-SA"/>
              </w:rPr>
              <w:t>Estimated Total Annual Burden (hours)</w:t>
            </w:r>
          </w:p>
        </w:tc>
        <w:tc>
          <w:tcPr>
            <w:tcW w:w="1389" w:type="dxa"/>
          </w:tcPr>
          <w:p w:rsidR="00D112EC" w:rsidRPr="00D112EC" w:rsidP="00D112EC" w14:paraId="7749C6F3" w14:textId="7E3B2759">
            <w:pPr>
              <w:rPr>
                <w:rFonts w:ascii="Times New Roman" w:hAnsi="Times New Roman"/>
                <w:b/>
              </w:rPr>
            </w:pPr>
            <w:r w:rsidRPr="00D112EC">
              <w:rPr>
                <w:rFonts w:ascii="Times New Roman" w:hAnsi="Times New Roman"/>
                <w:b/>
                <w:lang w:eastAsia="ar-SA"/>
              </w:rPr>
              <w:t>Average Theoretical Hourly Cost Amount (dollars)**</w:t>
            </w:r>
          </w:p>
        </w:tc>
        <w:tc>
          <w:tcPr>
            <w:tcW w:w="1190" w:type="dxa"/>
          </w:tcPr>
          <w:p w:rsidR="00D112EC" w:rsidRPr="00D112EC" w:rsidP="00D112EC" w14:paraId="3E618E33" w14:textId="77777777">
            <w:pPr>
              <w:autoSpaceDE w:val="0"/>
              <w:autoSpaceDN w:val="0"/>
              <w:adjustRightInd w:val="0"/>
              <w:rPr>
                <w:rFonts w:ascii="Times New Roman" w:hAnsi="Times New Roman"/>
                <w:b/>
              </w:rPr>
            </w:pPr>
            <w:r w:rsidRPr="00D112EC">
              <w:rPr>
                <w:rFonts w:ascii="Times New Roman" w:hAnsi="Times New Roman"/>
                <w:b/>
              </w:rPr>
              <w:t>Average Wait Time in Field Office</w:t>
            </w:r>
          </w:p>
          <w:p w:rsidR="00D112EC" w:rsidRPr="00D112EC" w:rsidP="00D112EC" w14:paraId="3F990096" w14:textId="77777777">
            <w:pPr>
              <w:autoSpaceDE w:val="0"/>
              <w:autoSpaceDN w:val="0"/>
              <w:adjustRightInd w:val="0"/>
              <w:rPr>
                <w:rFonts w:ascii="Times New Roman" w:hAnsi="Times New Roman"/>
                <w:b/>
              </w:rPr>
            </w:pPr>
            <w:r w:rsidRPr="00D112EC">
              <w:rPr>
                <w:rFonts w:ascii="Times New Roman" w:hAnsi="Times New Roman"/>
                <w:b/>
              </w:rPr>
              <w:t>(minutes)</w:t>
            </w:r>
          </w:p>
          <w:p w:rsidR="00D112EC" w:rsidRPr="00D112EC" w:rsidP="00D112EC" w14:paraId="64624E36" w14:textId="6BB84DF6">
            <w:pPr>
              <w:rPr>
                <w:rFonts w:ascii="Times New Roman" w:hAnsi="Times New Roman"/>
                <w:b/>
              </w:rPr>
            </w:pPr>
            <w:r w:rsidRPr="00D112EC">
              <w:rPr>
                <w:rFonts w:ascii="Times New Roman" w:hAnsi="Times New Roman"/>
                <w:b/>
                <w:lang w:val="x-none"/>
              </w:rPr>
              <w:t>**</w:t>
            </w:r>
            <w:r w:rsidRPr="00D112EC">
              <w:rPr>
                <w:rFonts w:ascii="Times New Roman" w:hAnsi="Times New Roman"/>
                <w:b/>
              </w:rPr>
              <w:t>*</w:t>
            </w:r>
          </w:p>
        </w:tc>
        <w:tc>
          <w:tcPr>
            <w:tcW w:w="2066" w:type="dxa"/>
          </w:tcPr>
          <w:p w:rsidR="00D112EC" w:rsidRPr="00D112EC" w:rsidP="00D112EC" w14:paraId="2A5F6A39" w14:textId="1893BD8C">
            <w:pPr>
              <w:rPr>
                <w:rFonts w:ascii="Times New Roman" w:hAnsi="Times New Roman"/>
                <w:b/>
              </w:rPr>
            </w:pPr>
            <w:r w:rsidRPr="00D112EC">
              <w:rPr>
                <w:rFonts w:ascii="Times New Roman" w:hAnsi="Times New Roman"/>
                <w:b/>
                <w:lang w:eastAsia="ar-SA"/>
              </w:rPr>
              <w:t>Total Annual Opportunity Cost (dollars)****</w:t>
            </w:r>
          </w:p>
        </w:tc>
      </w:tr>
      <w:tr w14:paraId="147B3E95" w14:textId="77777777" w:rsidTr="00D112EC">
        <w:tblPrEx>
          <w:tblW w:w="11340" w:type="dxa"/>
          <w:tblInd w:w="-1355" w:type="dxa"/>
          <w:tblLook w:val="04A0"/>
        </w:tblPrEx>
        <w:tc>
          <w:tcPr>
            <w:tcW w:w="1416" w:type="dxa"/>
          </w:tcPr>
          <w:p w:rsidR="00D112EC" w:rsidRPr="00D112EC" w:rsidP="00D112EC" w14:paraId="6B4FF601" w14:textId="76DB5BFA">
            <w:pPr>
              <w:rPr>
                <w:rFonts w:ascii="Times New Roman" w:hAnsi="Times New Roman"/>
                <w:b/>
              </w:rPr>
            </w:pPr>
            <w:r w:rsidRPr="00D112EC">
              <w:rPr>
                <w:rFonts w:ascii="Times New Roman" w:hAnsi="Times New Roman"/>
              </w:rPr>
              <w:t>SSA-454- BK (paper version)</w:t>
            </w:r>
          </w:p>
        </w:tc>
        <w:tc>
          <w:tcPr>
            <w:tcW w:w="1523" w:type="dxa"/>
          </w:tcPr>
          <w:p w:rsidR="00D112EC" w:rsidRPr="00D112EC" w:rsidP="00D112EC" w14:paraId="759D66F7" w14:textId="586487E5">
            <w:pPr>
              <w:jc w:val="right"/>
              <w:rPr>
                <w:rFonts w:ascii="Times New Roman" w:hAnsi="Times New Roman"/>
                <w:b/>
              </w:rPr>
            </w:pPr>
            <w:r w:rsidRPr="00D112EC">
              <w:rPr>
                <w:rFonts w:ascii="Times New Roman" w:hAnsi="Times New Roman"/>
              </w:rPr>
              <w:t>189,350</w:t>
            </w:r>
          </w:p>
        </w:tc>
        <w:tc>
          <w:tcPr>
            <w:tcW w:w="1310" w:type="dxa"/>
          </w:tcPr>
          <w:p w:rsidR="00D112EC" w:rsidRPr="00D112EC" w:rsidP="00D112EC" w14:paraId="3284136F" w14:textId="23BE429F">
            <w:pPr>
              <w:jc w:val="right"/>
              <w:rPr>
                <w:rFonts w:ascii="Times New Roman" w:hAnsi="Times New Roman"/>
                <w:b/>
              </w:rPr>
            </w:pPr>
            <w:r w:rsidRPr="00D112EC">
              <w:rPr>
                <w:rFonts w:ascii="Times New Roman" w:hAnsi="Times New Roman"/>
              </w:rPr>
              <w:t>1</w:t>
            </w:r>
          </w:p>
        </w:tc>
        <w:tc>
          <w:tcPr>
            <w:tcW w:w="1190" w:type="dxa"/>
          </w:tcPr>
          <w:p w:rsidR="00D112EC" w:rsidRPr="00D112EC" w:rsidP="00D112EC" w14:paraId="0FEA4CFD" w14:textId="550E8CDA">
            <w:pPr>
              <w:jc w:val="right"/>
              <w:rPr>
                <w:rFonts w:ascii="Times New Roman" w:hAnsi="Times New Roman"/>
                <w:b/>
              </w:rPr>
            </w:pPr>
            <w:r w:rsidRPr="00D112EC">
              <w:rPr>
                <w:rFonts w:ascii="Times New Roman" w:hAnsi="Times New Roman"/>
              </w:rPr>
              <w:t>480*</w:t>
            </w:r>
          </w:p>
        </w:tc>
        <w:tc>
          <w:tcPr>
            <w:tcW w:w="1256" w:type="dxa"/>
          </w:tcPr>
          <w:p w:rsidR="00D112EC" w:rsidRPr="00D112EC" w:rsidP="00D112EC" w14:paraId="2A983A36" w14:textId="2A3E5ECA">
            <w:pPr>
              <w:jc w:val="right"/>
              <w:rPr>
                <w:rFonts w:ascii="Times New Roman" w:hAnsi="Times New Roman"/>
                <w:b/>
              </w:rPr>
            </w:pPr>
            <w:r w:rsidRPr="00D112EC">
              <w:rPr>
                <w:rFonts w:ascii="Times New Roman" w:hAnsi="Times New Roman"/>
              </w:rPr>
              <w:t>1,514,800</w:t>
            </w:r>
          </w:p>
        </w:tc>
        <w:tc>
          <w:tcPr>
            <w:tcW w:w="1389" w:type="dxa"/>
          </w:tcPr>
          <w:p w:rsidR="00D112EC" w:rsidRPr="00D112EC" w:rsidP="00D112EC" w14:paraId="2CFDFB37" w14:textId="35C72BD2">
            <w:pPr>
              <w:jc w:val="right"/>
              <w:rPr>
                <w:rFonts w:ascii="Times New Roman" w:hAnsi="Times New Roman"/>
                <w:b/>
              </w:rPr>
            </w:pPr>
            <w:r w:rsidRPr="00D112EC">
              <w:rPr>
                <w:rFonts w:ascii="Times New Roman" w:eastAsia="Calibri" w:hAnsi="Times New Roman"/>
              </w:rPr>
              <w:t>$</w:t>
            </w:r>
            <w:r w:rsidRPr="00D112EC">
              <w:rPr>
                <w:rFonts w:ascii="Times New Roman" w:hAnsi="Times New Roman"/>
              </w:rPr>
              <w:t>11.70</w:t>
            </w:r>
            <w:r w:rsidRPr="00D112EC">
              <w:rPr>
                <w:rFonts w:ascii="Times New Roman" w:eastAsia="Calibri" w:hAnsi="Times New Roman"/>
              </w:rPr>
              <w:t>**</w:t>
            </w:r>
          </w:p>
        </w:tc>
        <w:tc>
          <w:tcPr>
            <w:tcW w:w="1190" w:type="dxa"/>
          </w:tcPr>
          <w:p w:rsidR="00D112EC" w:rsidRPr="00D112EC" w:rsidP="00D112EC" w14:paraId="269B3F67" w14:textId="34E8F939">
            <w:pPr>
              <w:jc w:val="right"/>
              <w:rPr>
                <w:rFonts w:ascii="Times New Roman" w:hAnsi="Times New Roman"/>
                <w:b/>
              </w:rPr>
            </w:pPr>
            <w:r w:rsidRPr="00D112EC">
              <w:rPr>
                <w:rFonts w:ascii="Times New Roman" w:hAnsi="Times New Roman"/>
              </w:rPr>
              <w:t>24***</w:t>
            </w:r>
          </w:p>
        </w:tc>
        <w:tc>
          <w:tcPr>
            <w:tcW w:w="2066" w:type="dxa"/>
          </w:tcPr>
          <w:p w:rsidR="00D112EC" w:rsidRPr="00D112EC" w:rsidP="00D112EC" w14:paraId="2CDC24C4" w14:textId="68ADC2B1">
            <w:pPr>
              <w:jc w:val="right"/>
              <w:rPr>
                <w:rFonts w:ascii="Times New Roman" w:hAnsi="Times New Roman"/>
                <w:b/>
              </w:rPr>
            </w:pPr>
            <w:r w:rsidRPr="00D112EC">
              <w:rPr>
                <w:rFonts w:ascii="Times New Roman" w:eastAsia="Calibri" w:hAnsi="Times New Roman"/>
              </w:rPr>
              <w:t>$18,609,318****</w:t>
            </w:r>
          </w:p>
        </w:tc>
      </w:tr>
      <w:tr w14:paraId="16A9AB62" w14:textId="77777777" w:rsidTr="00D112EC">
        <w:tblPrEx>
          <w:tblW w:w="11340" w:type="dxa"/>
          <w:tblInd w:w="-1355" w:type="dxa"/>
          <w:tblLook w:val="04A0"/>
        </w:tblPrEx>
        <w:tc>
          <w:tcPr>
            <w:tcW w:w="1416" w:type="dxa"/>
          </w:tcPr>
          <w:p w:rsidR="00D112EC" w:rsidRPr="00D112EC" w:rsidP="00D112EC" w14:paraId="6D12E8F9" w14:textId="77777777">
            <w:pPr>
              <w:rPr>
                <w:rFonts w:ascii="Times New Roman" w:hAnsi="Times New Roman"/>
              </w:rPr>
            </w:pPr>
            <w:r w:rsidRPr="00D112EC">
              <w:rPr>
                <w:rFonts w:ascii="Times New Roman" w:hAnsi="Times New Roman"/>
              </w:rPr>
              <w:t>Electronic Disability Collect System</w:t>
            </w:r>
          </w:p>
          <w:p w:rsidR="00D112EC" w:rsidRPr="00D112EC" w:rsidP="00D112EC" w14:paraId="571CA9A0" w14:textId="09808F26">
            <w:pPr>
              <w:rPr>
                <w:rFonts w:ascii="Times New Roman" w:hAnsi="Times New Roman"/>
                <w:b/>
              </w:rPr>
            </w:pPr>
            <w:r w:rsidRPr="00D112EC">
              <w:rPr>
                <w:rFonts w:ascii="Times New Roman" w:hAnsi="Times New Roman"/>
              </w:rPr>
              <w:t>(EDCS)</w:t>
            </w:r>
          </w:p>
        </w:tc>
        <w:tc>
          <w:tcPr>
            <w:tcW w:w="1523" w:type="dxa"/>
          </w:tcPr>
          <w:p w:rsidR="00D112EC" w:rsidRPr="00D112EC" w:rsidP="00D112EC" w14:paraId="01A4549E" w14:textId="24004D7E">
            <w:pPr>
              <w:jc w:val="right"/>
              <w:rPr>
                <w:rFonts w:ascii="Times New Roman" w:hAnsi="Times New Roman"/>
                <w:b/>
              </w:rPr>
            </w:pPr>
            <w:r w:rsidRPr="00D112EC">
              <w:rPr>
                <w:rFonts w:ascii="Times New Roman" w:hAnsi="Times New Roman"/>
              </w:rPr>
              <w:t>270,500</w:t>
            </w:r>
          </w:p>
        </w:tc>
        <w:tc>
          <w:tcPr>
            <w:tcW w:w="1310" w:type="dxa"/>
          </w:tcPr>
          <w:p w:rsidR="00D112EC" w:rsidRPr="00D112EC" w:rsidP="00D112EC" w14:paraId="184EDDAF" w14:textId="3AA9A674">
            <w:pPr>
              <w:jc w:val="right"/>
              <w:rPr>
                <w:rFonts w:ascii="Times New Roman" w:hAnsi="Times New Roman"/>
                <w:b/>
              </w:rPr>
            </w:pPr>
            <w:r w:rsidRPr="00D112EC">
              <w:rPr>
                <w:rFonts w:ascii="Times New Roman" w:hAnsi="Times New Roman"/>
              </w:rPr>
              <w:t>1</w:t>
            </w:r>
          </w:p>
        </w:tc>
        <w:tc>
          <w:tcPr>
            <w:tcW w:w="1190" w:type="dxa"/>
          </w:tcPr>
          <w:p w:rsidR="00D112EC" w:rsidRPr="00D112EC" w:rsidP="00D112EC" w14:paraId="249B4377" w14:textId="41B71016">
            <w:pPr>
              <w:jc w:val="right"/>
              <w:rPr>
                <w:rFonts w:ascii="Times New Roman" w:hAnsi="Times New Roman"/>
                <w:b/>
              </w:rPr>
            </w:pPr>
            <w:r>
              <w:rPr>
                <w:rFonts w:ascii="Times New Roman" w:hAnsi="Times New Roman"/>
              </w:rPr>
              <w:t>480*</w:t>
            </w:r>
          </w:p>
        </w:tc>
        <w:tc>
          <w:tcPr>
            <w:tcW w:w="1256" w:type="dxa"/>
          </w:tcPr>
          <w:p w:rsidR="00D112EC" w:rsidRPr="00D112EC" w:rsidP="00D112EC" w14:paraId="7377F6BE" w14:textId="04638DB6">
            <w:pPr>
              <w:jc w:val="right"/>
              <w:rPr>
                <w:rFonts w:ascii="Times New Roman" w:hAnsi="Times New Roman"/>
                <w:b/>
              </w:rPr>
            </w:pPr>
            <w:r>
              <w:rPr>
                <w:rFonts w:ascii="Times New Roman" w:hAnsi="Times New Roman"/>
              </w:rPr>
              <w:t>2,164,000</w:t>
            </w:r>
          </w:p>
        </w:tc>
        <w:tc>
          <w:tcPr>
            <w:tcW w:w="1389" w:type="dxa"/>
          </w:tcPr>
          <w:p w:rsidR="00D112EC" w:rsidRPr="00D112EC" w:rsidP="00D112EC" w14:paraId="5C41DCA8" w14:textId="79521108">
            <w:pPr>
              <w:jc w:val="right"/>
              <w:rPr>
                <w:rFonts w:ascii="Times New Roman" w:hAnsi="Times New Roman"/>
                <w:b/>
              </w:rPr>
            </w:pPr>
            <w:r w:rsidRPr="00D112EC">
              <w:rPr>
                <w:rFonts w:ascii="Times New Roman" w:eastAsia="Calibri" w:hAnsi="Times New Roman"/>
              </w:rPr>
              <w:t>$</w:t>
            </w:r>
            <w:r w:rsidRPr="00D112EC">
              <w:rPr>
                <w:rFonts w:ascii="Times New Roman" w:hAnsi="Times New Roman"/>
              </w:rPr>
              <w:t>11.70</w:t>
            </w:r>
            <w:r w:rsidRPr="00D112EC">
              <w:rPr>
                <w:rFonts w:ascii="Times New Roman" w:eastAsia="Calibri" w:hAnsi="Times New Roman"/>
              </w:rPr>
              <w:t>**</w:t>
            </w:r>
          </w:p>
        </w:tc>
        <w:tc>
          <w:tcPr>
            <w:tcW w:w="1190" w:type="dxa"/>
          </w:tcPr>
          <w:p w:rsidR="00D112EC" w:rsidRPr="00D112EC" w:rsidP="00D112EC" w14:paraId="65BB0467" w14:textId="5C645E63">
            <w:pPr>
              <w:jc w:val="right"/>
              <w:rPr>
                <w:rFonts w:ascii="Times New Roman" w:hAnsi="Times New Roman"/>
                <w:b/>
              </w:rPr>
            </w:pPr>
            <w:r w:rsidRPr="00D112EC">
              <w:rPr>
                <w:rFonts w:ascii="Times New Roman" w:eastAsia="Calibri" w:hAnsi="Times New Roman"/>
              </w:rPr>
              <w:t>24***</w:t>
            </w:r>
          </w:p>
        </w:tc>
        <w:tc>
          <w:tcPr>
            <w:tcW w:w="2066" w:type="dxa"/>
          </w:tcPr>
          <w:p w:rsidR="00D112EC" w:rsidRPr="00D112EC" w:rsidP="00D112EC" w14:paraId="52A4C86C" w14:textId="5ACF63CB">
            <w:pPr>
              <w:jc w:val="right"/>
              <w:rPr>
                <w:rFonts w:ascii="Times New Roman" w:hAnsi="Times New Roman"/>
                <w:b/>
              </w:rPr>
            </w:pPr>
            <w:r w:rsidRPr="00C703E3">
              <w:rPr>
                <w:rFonts w:ascii="Times New Roman" w:eastAsia="Calibri" w:hAnsi="Times New Roman"/>
              </w:rPr>
              <w:t xml:space="preserve"> $</w:t>
            </w:r>
            <w:r>
              <w:rPr>
                <w:rFonts w:ascii="Times New Roman" w:eastAsia="Calibri" w:hAnsi="Times New Roman"/>
              </w:rPr>
              <w:t>25,318,800</w:t>
            </w:r>
            <w:r w:rsidRPr="00C703E3">
              <w:rPr>
                <w:rFonts w:ascii="Times New Roman" w:eastAsia="Calibri" w:hAnsi="Times New Roman"/>
              </w:rPr>
              <w:t>****</w:t>
            </w:r>
          </w:p>
        </w:tc>
      </w:tr>
      <w:tr w14:paraId="7FED5ED2" w14:textId="77777777" w:rsidTr="00D112EC">
        <w:tblPrEx>
          <w:tblW w:w="11340" w:type="dxa"/>
          <w:tblInd w:w="-1355" w:type="dxa"/>
          <w:tblLook w:val="04A0"/>
        </w:tblPrEx>
        <w:tc>
          <w:tcPr>
            <w:tcW w:w="1416" w:type="dxa"/>
          </w:tcPr>
          <w:p w:rsidR="00D112EC" w:rsidRPr="00D112EC" w:rsidP="00D112EC" w14:paraId="579E838A" w14:textId="77777777">
            <w:pPr>
              <w:rPr>
                <w:rFonts w:ascii="Times New Roman" w:hAnsi="Times New Roman"/>
              </w:rPr>
            </w:pPr>
            <w:r w:rsidRPr="00D112EC">
              <w:rPr>
                <w:rFonts w:ascii="Times New Roman" w:hAnsi="Times New Roman"/>
              </w:rPr>
              <w:t>i454</w:t>
            </w:r>
          </w:p>
          <w:p w:rsidR="00D112EC" w:rsidRPr="00D112EC" w:rsidP="00D112EC" w14:paraId="06208168" w14:textId="77292DCE">
            <w:pPr>
              <w:rPr>
                <w:rFonts w:ascii="Times New Roman" w:hAnsi="Times New Roman"/>
                <w:b/>
              </w:rPr>
            </w:pPr>
            <w:r w:rsidRPr="00D112EC">
              <w:rPr>
                <w:rFonts w:ascii="Times New Roman" w:hAnsi="Times New Roman"/>
              </w:rPr>
              <w:t>(Internet)</w:t>
            </w:r>
          </w:p>
        </w:tc>
        <w:tc>
          <w:tcPr>
            <w:tcW w:w="1523" w:type="dxa"/>
          </w:tcPr>
          <w:p w:rsidR="00D112EC" w:rsidRPr="00D112EC" w:rsidP="00D112EC" w14:paraId="28112C1A" w14:textId="01CF2E87">
            <w:pPr>
              <w:jc w:val="right"/>
              <w:rPr>
                <w:rFonts w:ascii="Times New Roman" w:hAnsi="Times New Roman"/>
                <w:b/>
              </w:rPr>
            </w:pPr>
            <w:r w:rsidRPr="00D112EC">
              <w:rPr>
                <w:rFonts w:ascii="Times New Roman" w:hAnsi="Times New Roman"/>
              </w:rPr>
              <w:t>81,150</w:t>
            </w:r>
          </w:p>
        </w:tc>
        <w:tc>
          <w:tcPr>
            <w:tcW w:w="1310" w:type="dxa"/>
          </w:tcPr>
          <w:p w:rsidR="00D112EC" w:rsidRPr="00D112EC" w:rsidP="00D112EC" w14:paraId="35D5B990" w14:textId="043899BC">
            <w:pPr>
              <w:jc w:val="right"/>
              <w:rPr>
                <w:rFonts w:ascii="Times New Roman" w:hAnsi="Times New Roman"/>
                <w:b/>
              </w:rPr>
            </w:pPr>
            <w:r w:rsidRPr="00D112EC">
              <w:rPr>
                <w:rFonts w:ascii="Times New Roman" w:hAnsi="Times New Roman"/>
              </w:rPr>
              <w:t>1</w:t>
            </w:r>
          </w:p>
        </w:tc>
        <w:tc>
          <w:tcPr>
            <w:tcW w:w="1190" w:type="dxa"/>
          </w:tcPr>
          <w:p w:rsidR="00D112EC" w:rsidRPr="00D112EC" w:rsidP="00D112EC" w14:paraId="633C942A" w14:textId="0A6E669E">
            <w:pPr>
              <w:jc w:val="right"/>
              <w:rPr>
                <w:rFonts w:ascii="Times New Roman" w:hAnsi="Times New Roman"/>
                <w:b/>
              </w:rPr>
            </w:pPr>
            <w:r w:rsidRPr="00D112EC">
              <w:rPr>
                <w:rFonts w:ascii="Times New Roman" w:hAnsi="Times New Roman"/>
              </w:rPr>
              <w:t>480*</w:t>
            </w:r>
          </w:p>
        </w:tc>
        <w:tc>
          <w:tcPr>
            <w:tcW w:w="1256" w:type="dxa"/>
          </w:tcPr>
          <w:p w:rsidR="00D112EC" w:rsidRPr="00D112EC" w:rsidP="00D112EC" w14:paraId="260CFAB5" w14:textId="4863710A">
            <w:pPr>
              <w:jc w:val="right"/>
              <w:rPr>
                <w:rFonts w:ascii="Times New Roman" w:hAnsi="Times New Roman"/>
                <w:b/>
              </w:rPr>
            </w:pPr>
            <w:r w:rsidRPr="00D112EC">
              <w:rPr>
                <w:rFonts w:ascii="Times New Roman" w:hAnsi="Times New Roman"/>
              </w:rPr>
              <w:t>649,200</w:t>
            </w:r>
          </w:p>
        </w:tc>
        <w:tc>
          <w:tcPr>
            <w:tcW w:w="1389" w:type="dxa"/>
          </w:tcPr>
          <w:p w:rsidR="00D112EC" w:rsidRPr="00D112EC" w:rsidP="00D112EC" w14:paraId="5AFAB75C" w14:textId="29F45950">
            <w:pPr>
              <w:jc w:val="right"/>
              <w:rPr>
                <w:rFonts w:ascii="Times New Roman" w:hAnsi="Times New Roman"/>
                <w:b/>
              </w:rPr>
            </w:pPr>
            <w:r w:rsidRPr="00D112EC">
              <w:rPr>
                <w:rFonts w:ascii="Times New Roman" w:eastAsia="Calibri" w:hAnsi="Times New Roman"/>
              </w:rPr>
              <w:t>$</w:t>
            </w:r>
            <w:r w:rsidRPr="00D112EC">
              <w:rPr>
                <w:rFonts w:ascii="Times New Roman" w:hAnsi="Times New Roman"/>
              </w:rPr>
              <w:t>11.70</w:t>
            </w:r>
            <w:r w:rsidRPr="00D112EC">
              <w:rPr>
                <w:rFonts w:ascii="Times New Roman" w:eastAsia="Calibri" w:hAnsi="Times New Roman"/>
              </w:rPr>
              <w:t>**</w:t>
            </w:r>
          </w:p>
        </w:tc>
        <w:tc>
          <w:tcPr>
            <w:tcW w:w="1190" w:type="dxa"/>
          </w:tcPr>
          <w:p w:rsidR="00D112EC" w:rsidRPr="00D112EC" w:rsidP="00D112EC" w14:paraId="5F593ACF" w14:textId="77777777">
            <w:pPr>
              <w:jc w:val="right"/>
              <w:rPr>
                <w:rFonts w:ascii="Times New Roman" w:hAnsi="Times New Roman"/>
                <w:b/>
              </w:rPr>
            </w:pPr>
          </w:p>
        </w:tc>
        <w:tc>
          <w:tcPr>
            <w:tcW w:w="2066" w:type="dxa"/>
          </w:tcPr>
          <w:p w:rsidR="00D112EC" w:rsidRPr="00D112EC" w:rsidP="00D112EC" w14:paraId="7D31F0BC" w14:textId="1E132C5A">
            <w:pPr>
              <w:jc w:val="right"/>
              <w:rPr>
                <w:rFonts w:ascii="Times New Roman" w:hAnsi="Times New Roman"/>
                <w:b/>
              </w:rPr>
            </w:pPr>
            <w:r w:rsidRPr="00D112EC">
              <w:rPr>
                <w:rFonts w:ascii="Times New Roman" w:eastAsia="Calibri" w:hAnsi="Times New Roman"/>
              </w:rPr>
              <w:t>$7,595,460****</w:t>
            </w:r>
          </w:p>
        </w:tc>
      </w:tr>
      <w:tr w14:paraId="2B328FA5" w14:textId="77777777" w:rsidTr="00D112EC">
        <w:tblPrEx>
          <w:tblW w:w="11340" w:type="dxa"/>
          <w:tblInd w:w="-1355" w:type="dxa"/>
          <w:tblLook w:val="04A0"/>
        </w:tblPrEx>
        <w:tc>
          <w:tcPr>
            <w:tcW w:w="1416" w:type="dxa"/>
          </w:tcPr>
          <w:p w:rsidR="00D112EC" w:rsidRPr="00D112EC" w:rsidP="00D112EC" w14:paraId="34A2047C" w14:textId="6959C9DB">
            <w:pPr>
              <w:rPr>
                <w:rFonts w:ascii="Times New Roman" w:hAnsi="Times New Roman"/>
              </w:rPr>
            </w:pPr>
            <w:r w:rsidRPr="00D678F8">
              <w:rPr>
                <w:rFonts w:ascii="Times New Roman" w:hAnsi="Times New Roman"/>
                <w:b/>
              </w:rPr>
              <w:t>Totals</w:t>
            </w:r>
          </w:p>
        </w:tc>
        <w:tc>
          <w:tcPr>
            <w:tcW w:w="1523" w:type="dxa"/>
          </w:tcPr>
          <w:p w:rsidR="00D112EC" w:rsidRPr="00D112EC" w:rsidP="00D112EC" w14:paraId="4692E62F" w14:textId="34A1B378">
            <w:pPr>
              <w:jc w:val="right"/>
              <w:rPr>
                <w:rFonts w:ascii="Times New Roman" w:hAnsi="Times New Roman"/>
              </w:rPr>
            </w:pPr>
            <w:r w:rsidRPr="00261834">
              <w:rPr>
                <w:rFonts w:ascii="Times New Roman" w:hAnsi="Times New Roman"/>
                <w:b/>
                <w:bCs/>
              </w:rPr>
              <w:t>541,000</w:t>
            </w:r>
          </w:p>
        </w:tc>
        <w:tc>
          <w:tcPr>
            <w:tcW w:w="1310" w:type="dxa"/>
          </w:tcPr>
          <w:p w:rsidR="00D112EC" w:rsidRPr="00D112EC" w:rsidP="00D112EC" w14:paraId="0C956A73" w14:textId="77777777">
            <w:pPr>
              <w:jc w:val="right"/>
              <w:rPr>
                <w:rFonts w:ascii="Times New Roman" w:hAnsi="Times New Roman"/>
              </w:rPr>
            </w:pPr>
          </w:p>
        </w:tc>
        <w:tc>
          <w:tcPr>
            <w:tcW w:w="1190" w:type="dxa"/>
          </w:tcPr>
          <w:p w:rsidR="00D112EC" w:rsidRPr="00D112EC" w:rsidP="00D112EC" w14:paraId="5B217B4B" w14:textId="77777777">
            <w:pPr>
              <w:jc w:val="right"/>
              <w:rPr>
                <w:rFonts w:ascii="Times New Roman" w:hAnsi="Times New Roman"/>
              </w:rPr>
            </w:pPr>
          </w:p>
        </w:tc>
        <w:tc>
          <w:tcPr>
            <w:tcW w:w="1256" w:type="dxa"/>
          </w:tcPr>
          <w:p w:rsidR="00D112EC" w:rsidRPr="00D112EC" w:rsidP="00D112EC" w14:paraId="2E83CAF5" w14:textId="3A6EE56D">
            <w:pPr>
              <w:jc w:val="right"/>
              <w:rPr>
                <w:rFonts w:ascii="Times New Roman" w:hAnsi="Times New Roman"/>
              </w:rPr>
            </w:pPr>
            <w:r>
              <w:rPr>
                <w:rFonts w:ascii="Times New Roman" w:hAnsi="Times New Roman"/>
                <w:b/>
              </w:rPr>
              <w:t>4,328,000</w:t>
            </w:r>
          </w:p>
        </w:tc>
        <w:tc>
          <w:tcPr>
            <w:tcW w:w="1389" w:type="dxa"/>
          </w:tcPr>
          <w:p w:rsidR="00D112EC" w:rsidRPr="00D112EC" w:rsidP="00D112EC" w14:paraId="110DE343" w14:textId="77777777">
            <w:pPr>
              <w:jc w:val="right"/>
              <w:rPr>
                <w:rFonts w:ascii="Times New Roman" w:eastAsia="Calibri" w:hAnsi="Times New Roman"/>
              </w:rPr>
            </w:pPr>
          </w:p>
        </w:tc>
        <w:tc>
          <w:tcPr>
            <w:tcW w:w="1190" w:type="dxa"/>
          </w:tcPr>
          <w:p w:rsidR="00D112EC" w:rsidRPr="00D112EC" w:rsidP="00D112EC" w14:paraId="5CD4350A" w14:textId="77777777">
            <w:pPr>
              <w:jc w:val="right"/>
              <w:rPr>
                <w:rFonts w:ascii="Times New Roman" w:hAnsi="Times New Roman"/>
                <w:b/>
              </w:rPr>
            </w:pPr>
          </w:p>
        </w:tc>
        <w:tc>
          <w:tcPr>
            <w:tcW w:w="2066" w:type="dxa"/>
          </w:tcPr>
          <w:p w:rsidR="00D112EC" w:rsidRPr="00D112EC" w:rsidP="00D112EC" w14:paraId="5403A735" w14:textId="4B64507A">
            <w:pPr>
              <w:jc w:val="right"/>
              <w:rPr>
                <w:rFonts w:ascii="Times New Roman" w:eastAsia="Calibri" w:hAnsi="Times New Roman"/>
              </w:rPr>
            </w:pPr>
            <w:r>
              <w:rPr>
                <w:rFonts w:ascii="Times New Roman" w:hAnsi="Times New Roman"/>
                <w:b/>
              </w:rPr>
              <w:t>$</w:t>
            </w:r>
            <w:r>
              <w:rPr>
                <w:rFonts w:ascii="Times New Roman" w:eastAsia="Calibri" w:hAnsi="Times New Roman"/>
                <w:b/>
              </w:rPr>
              <w:t>51,523,578 ****</w:t>
            </w:r>
          </w:p>
        </w:tc>
      </w:tr>
    </w:tbl>
    <w:p w:rsidR="004564A2" w:rsidP="004564A2" w14:paraId="390CA663" w14:textId="61D6B879">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bookmarkStart w:id="4" w:name="_Hlk109392155"/>
      <w:r w:rsidRPr="001B6D77">
        <w:rPr>
          <w:rFonts w:ascii="Times New Roman" w:hAnsi="Times New Roman"/>
        </w:rPr>
        <w:t xml:space="preserve">* </w:t>
      </w:r>
      <w:r w:rsidRPr="00B67695">
        <w:rPr>
          <w:rFonts w:ascii="Times New Roman" w:hAnsi="Times New Roman"/>
        </w:rPr>
        <w:t xml:space="preserve">The estimated time of </w:t>
      </w:r>
      <w:r w:rsidR="0039132D">
        <w:rPr>
          <w:rFonts w:ascii="Times New Roman" w:hAnsi="Times New Roman"/>
        </w:rPr>
        <w:t>480</w:t>
      </w:r>
      <w:r w:rsidRPr="00B67695">
        <w:rPr>
          <w:rFonts w:ascii="Times New Roman" w:hAnsi="Times New Roman"/>
        </w:rPr>
        <w:t xml:space="preserve"> minutes to complete Form SSA-454</w:t>
      </w:r>
      <w:r>
        <w:rPr>
          <w:rFonts w:ascii="Times New Roman" w:hAnsi="Times New Roman"/>
        </w:rPr>
        <w:t xml:space="preserve">-BK </w:t>
      </w:r>
      <w:r w:rsidRPr="00B67695">
        <w:rPr>
          <w:rFonts w:ascii="Times New Roman" w:hAnsi="Times New Roman"/>
        </w:rPr>
        <w:t xml:space="preserve">is an average for the respondents, who are </w:t>
      </w:r>
      <w:r>
        <w:rPr>
          <w:rFonts w:ascii="Times New Roman" w:hAnsi="Times New Roman"/>
        </w:rPr>
        <w:t>T</w:t>
      </w:r>
      <w:r w:rsidRPr="00B67695">
        <w:rPr>
          <w:rFonts w:ascii="Times New Roman" w:hAnsi="Times New Roman"/>
        </w:rPr>
        <w:t xml:space="preserve">itle II or </w:t>
      </w:r>
      <w:r>
        <w:rPr>
          <w:rFonts w:ascii="Times New Roman" w:hAnsi="Times New Roman"/>
        </w:rPr>
        <w:t>T</w:t>
      </w:r>
      <w:r w:rsidRPr="00B67695">
        <w:rPr>
          <w:rFonts w:ascii="Times New Roman" w:hAnsi="Times New Roman"/>
        </w:rPr>
        <w:t xml:space="preserve">itle XVI disability recipients or their representatives. </w:t>
      </w:r>
      <w:r>
        <w:rPr>
          <w:rFonts w:ascii="Times New Roman" w:hAnsi="Times New Roman"/>
        </w:rPr>
        <w:t xml:space="preserve"> </w:t>
      </w:r>
      <w:r w:rsidRPr="00B67695">
        <w:rPr>
          <w:rFonts w:ascii="Times New Roman" w:hAnsi="Times New Roman"/>
        </w:rPr>
        <w:t xml:space="preserve">Some of these respondents may take longer to complete the forms and submit the information, while others will complete the forms faster, which is why we use average time estimates to calculate time burdens for these information collections. </w:t>
      </w:r>
      <w:r>
        <w:rPr>
          <w:rFonts w:ascii="Times New Roman" w:hAnsi="Times New Roman"/>
        </w:rPr>
        <w:t xml:space="preserve"> </w:t>
      </w:r>
      <w:r w:rsidRPr="00B67695">
        <w:rPr>
          <w:rFonts w:ascii="Times New Roman" w:hAnsi="Times New Roman"/>
        </w:rPr>
        <w:t xml:space="preserve">These estimates were originally developed, and are still based on, our </w:t>
      </w:r>
      <w:r>
        <w:rPr>
          <w:rFonts w:ascii="Times New Roman" w:hAnsi="Times New Roman"/>
        </w:rPr>
        <w:t xml:space="preserve">current </w:t>
      </w:r>
      <w:r w:rsidRPr="00B67695">
        <w:rPr>
          <w:rFonts w:ascii="Times New Roman" w:hAnsi="Times New Roman"/>
        </w:rPr>
        <w:t>management information data</w:t>
      </w:r>
      <w:bookmarkEnd w:id="4"/>
      <w:r w:rsidRPr="00B67695">
        <w:rPr>
          <w:rFonts w:ascii="Times New Roman" w:hAnsi="Times New Roman"/>
        </w:rPr>
        <w:t>.</w:t>
      </w:r>
    </w:p>
    <w:p w:rsidR="004564A2" w:rsidP="004564A2" w14:paraId="355806A5"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004564A2" w:rsidRPr="00C703E3" w:rsidP="00C703E3" w14:paraId="0D03CA40" w14:textId="606EEBC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w:t>
      </w:r>
      <w:r w:rsidR="00C703E3">
        <w:rPr>
          <w:rFonts w:ascii="Times New Roman" w:hAnsi="Times New Roman"/>
        </w:rPr>
        <w:t xml:space="preserve">* </w:t>
      </w:r>
      <w:r w:rsidRPr="00C703E3" w:rsidR="00C703E3">
        <w:rPr>
          <w:rFonts w:ascii="Times New Roman" w:eastAsia="Calibri" w:hAnsi="Times New Roman"/>
        </w:rPr>
        <w:t xml:space="preserve">We based </w:t>
      </w:r>
      <w:r w:rsidRPr="00C703E3" w:rsidR="00C703E3">
        <w:rPr>
          <w:rFonts w:ascii="Times New Roman" w:hAnsi="Times New Roman"/>
        </w:rPr>
        <w:t xml:space="preserve">this figure on </w:t>
      </w:r>
      <w:r w:rsidRPr="00C703E3" w:rsidR="00C703E3">
        <w:rPr>
          <w:rFonts w:ascii="Times New Roman" w:eastAsia="Calibri" w:hAnsi="Times New Roman"/>
        </w:rPr>
        <w:t>the average DI payments based on SSA's current FY 2022 data (</w:t>
      </w:r>
      <w:hyperlink r:id="rId5" w:history="1">
        <w:r w:rsidRPr="00C703E3" w:rsidR="00C703E3">
          <w:rPr>
            <w:rFonts w:ascii="Times New Roman" w:hAnsi="Times New Roman"/>
            <w:color w:val="0000FF"/>
            <w:u w:val="single"/>
          </w:rPr>
          <w:t>https://www.ssa.gov/legislation/2022factsheet.pdf</w:t>
        </w:r>
      </w:hyperlink>
      <w:r w:rsidRPr="00C703E3" w:rsidR="00C703E3">
        <w:rPr>
          <w:rFonts w:ascii="Times New Roman" w:hAnsi="Times New Roman"/>
          <w:color w:val="0000FF"/>
          <w:u w:val="single"/>
        </w:rPr>
        <w:t>)</w:t>
      </w:r>
      <w:r w:rsidRPr="00C703E3">
        <w:rPr>
          <w:rFonts w:ascii="Times New Roman" w:hAnsi="Times New Roman"/>
        </w:rPr>
        <w:t>.</w:t>
      </w:r>
    </w:p>
    <w:p w:rsidR="004564A2" w:rsidRPr="00C703E3" w:rsidP="004564A2" w14:paraId="6572B8B6" w14:textId="77777777">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rPr>
      </w:pPr>
    </w:p>
    <w:p w:rsidR="004564A2" w:rsidRPr="004564A2" w:rsidP="004564A2" w14:paraId="7D25188C" w14:textId="384BE299">
      <w:pPr>
        <w:rPr>
          <w:rFonts w:ascii="Times New Roman" w:hAnsi="Times New Roman"/>
        </w:rPr>
      </w:pPr>
      <w:r w:rsidRPr="004564A2">
        <w:rPr>
          <w:rFonts w:ascii="Times New Roman" w:hAnsi="Times New Roman"/>
        </w:rPr>
        <w:t>*** We based this figure on the average FY 202</w:t>
      </w:r>
      <w:r w:rsidR="00C703E3">
        <w:rPr>
          <w:rFonts w:ascii="Times New Roman" w:hAnsi="Times New Roman"/>
        </w:rPr>
        <w:t>2</w:t>
      </w:r>
      <w:r w:rsidRPr="004564A2">
        <w:rPr>
          <w:rFonts w:ascii="Times New Roman" w:hAnsi="Times New Roman"/>
        </w:rPr>
        <w:t xml:space="preserve"> wait times for field offices, based on SSA’s current management information data.</w:t>
      </w:r>
    </w:p>
    <w:p w:rsidR="004564A2" w:rsidRPr="001B6D77" w:rsidP="004564A2" w14:paraId="132BAB6C" w14:textId="77777777">
      <w:pPr>
        <w:pStyle w:val="ListParagraph"/>
        <w:ind w:left="1080"/>
        <w:rPr>
          <w:rFonts w:ascii="Times New Roman" w:hAnsi="Times New Roman"/>
        </w:rPr>
      </w:pPr>
    </w:p>
    <w:p w:rsidR="004564A2" w:rsidRPr="004564A2" w:rsidP="004564A2" w14:paraId="0D5C0BC1" w14:textId="77777777">
      <w:pPr>
        <w:rPr>
          <w:rFonts w:ascii="Times New Roman" w:hAnsi="Times New Roman"/>
          <w:bCs/>
        </w:rPr>
      </w:pPr>
      <w:r w:rsidRPr="004564A2">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564A2">
        <w:rPr>
          <w:rFonts w:ascii="Times New Roman" w:hAnsi="Times New Roman"/>
          <w:b/>
          <w:u w:val="single"/>
        </w:rPr>
        <w:t>There is no actual charge to respondents to complete the application</w:t>
      </w:r>
      <w:r w:rsidRPr="004564A2">
        <w:rPr>
          <w:rFonts w:ascii="Times New Roman" w:hAnsi="Times New Roman"/>
          <w:bCs/>
        </w:rPr>
        <w:t>.</w:t>
      </w:r>
    </w:p>
    <w:p w:rsidR="004564A2" w:rsidP="004564A2" w14:paraId="1F3BA376" w14:textId="77777777">
      <w:pPr>
        <w:pStyle w:val="ListParagraph"/>
        <w:ind w:left="1080"/>
        <w:rPr>
          <w:rFonts w:ascii="Times New Roman" w:hAnsi="Times New Roman"/>
          <w:bCs/>
        </w:rPr>
      </w:pPr>
    </w:p>
    <w:p w:rsidR="00E6420B" w:rsidP="0039132D" w14:paraId="1A402B9A" w14:textId="7B975889">
      <w:pPr>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C0096B" w:rsidP="0039132D" w14:paraId="782C7BFF" w14:textId="77777777">
      <w:pPr>
        <w:rPr>
          <w:rFonts w:ascii="Times New Roman" w:hAnsi="Times New Roman"/>
        </w:rPr>
      </w:pPr>
    </w:p>
    <w:p w:rsidR="00E6420B" w:rsidP="004238CA" w14:paraId="2AD57748" w14:textId="77777777">
      <w:pPr>
        <w:ind w:left="720"/>
        <w:rPr>
          <w:rFonts w:ascii="Times New Roman" w:hAnsi="Times New Roma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1474"/>
        <w:gridCol w:w="1595"/>
        <w:gridCol w:w="1622"/>
        <w:gridCol w:w="1896"/>
      </w:tblGrid>
      <w:tr w14:paraId="1F811570" w14:textId="77777777" w:rsidTr="0016591F">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6" w:type="dxa"/>
            <w:shd w:val="clear" w:color="auto" w:fill="auto"/>
          </w:tcPr>
          <w:p w:rsidR="00E6420B" w:rsidRPr="0016591F" w:rsidP="0016591F" w14:paraId="5A4DD1CE" w14:textId="77777777">
            <w:pPr>
              <w:rPr>
                <w:rFonts w:ascii="Times New Roman" w:hAnsi="Times New Roman"/>
                <w:b/>
              </w:rPr>
            </w:pPr>
            <w:r w:rsidRPr="0016591F">
              <w:rPr>
                <w:rFonts w:ascii="Times New Roman" w:hAnsi="Times New Roman"/>
                <w:b/>
              </w:rPr>
              <w:t>Total Number of Respondents Who Visit a Field Office</w:t>
            </w:r>
          </w:p>
        </w:tc>
        <w:tc>
          <w:tcPr>
            <w:tcW w:w="1522" w:type="dxa"/>
            <w:shd w:val="clear" w:color="auto" w:fill="auto"/>
          </w:tcPr>
          <w:p w:rsidR="00E6420B" w:rsidRPr="0016591F" w:rsidP="0016591F" w14:paraId="7676C511" w14:textId="77777777">
            <w:pPr>
              <w:rPr>
                <w:rFonts w:ascii="Times New Roman" w:hAnsi="Times New Roman"/>
                <w:b/>
              </w:rPr>
            </w:pPr>
            <w:r w:rsidRPr="0016591F">
              <w:rPr>
                <w:rFonts w:ascii="Times New Roman" w:hAnsi="Times New Roman"/>
                <w:b/>
              </w:rPr>
              <w:t>Frequency of Response</w:t>
            </w:r>
          </w:p>
        </w:tc>
        <w:tc>
          <w:tcPr>
            <w:tcW w:w="1714" w:type="dxa"/>
            <w:shd w:val="clear" w:color="auto" w:fill="auto"/>
          </w:tcPr>
          <w:p w:rsidR="00E6420B" w:rsidRPr="0016591F" w:rsidP="0016591F" w14:paraId="45731955" w14:textId="77777777">
            <w:pPr>
              <w:rPr>
                <w:rFonts w:ascii="Times New Roman" w:hAnsi="Times New Roman"/>
                <w:b/>
              </w:rPr>
            </w:pPr>
            <w:r w:rsidRPr="0016591F">
              <w:rPr>
                <w:rFonts w:ascii="Times New Roman" w:hAnsi="Times New Roman"/>
                <w:b/>
              </w:rPr>
              <w:t>Average One-Way Travel Time to a Field Office (minutes)</w:t>
            </w:r>
          </w:p>
        </w:tc>
        <w:tc>
          <w:tcPr>
            <w:tcW w:w="1729" w:type="dxa"/>
            <w:shd w:val="clear" w:color="auto" w:fill="auto"/>
          </w:tcPr>
          <w:p w:rsidR="00E6420B" w:rsidRPr="0016591F" w:rsidP="0016591F" w14:paraId="6B9FAAF7" w14:textId="77777777">
            <w:pPr>
              <w:rPr>
                <w:rFonts w:ascii="Times New Roman" w:hAnsi="Times New Roman"/>
                <w:b/>
              </w:rPr>
            </w:pPr>
            <w:r w:rsidRPr="0016591F">
              <w:rPr>
                <w:rFonts w:ascii="Times New Roman" w:hAnsi="Times New Roman"/>
                <w:b/>
              </w:rPr>
              <w:t>Estimated Total Travel Time to a Field Office (hours)</w:t>
            </w:r>
          </w:p>
        </w:tc>
        <w:tc>
          <w:tcPr>
            <w:tcW w:w="1800" w:type="dxa"/>
            <w:shd w:val="clear" w:color="auto" w:fill="auto"/>
          </w:tcPr>
          <w:p w:rsidR="00E6420B" w:rsidRPr="0016591F" w:rsidP="0016591F" w14:paraId="676EC4CF" w14:textId="373C7AF0">
            <w:pPr>
              <w:rPr>
                <w:rFonts w:ascii="Times New Roman" w:hAnsi="Times New Roman"/>
                <w:b/>
              </w:rPr>
            </w:pPr>
            <w:r w:rsidRPr="0016591F">
              <w:rPr>
                <w:rFonts w:ascii="Times New Roman" w:hAnsi="Times New Roman"/>
                <w:b/>
              </w:rPr>
              <w:t>Total Annual Opportunity Cost for Travel Time (dollars)****</w:t>
            </w:r>
            <w:r w:rsidR="00141B2D">
              <w:rPr>
                <w:rFonts w:ascii="Times New Roman" w:hAnsi="Times New Roman"/>
                <w:b/>
              </w:rPr>
              <w:t>*</w:t>
            </w:r>
          </w:p>
        </w:tc>
      </w:tr>
      <w:tr w14:paraId="5DB00950" w14:textId="77777777" w:rsidTr="0016591F">
        <w:tblPrEx>
          <w:tblW w:w="0" w:type="auto"/>
          <w:tblInd w:w="355" w:type="dxa"/>
          <w:tblLook w:val="04A0"/>
        </w:tblPrEx>
        <w:trPr>
          <w:trHeight w:val="341"/>
        </w:trPr>
        <w:tc>
          <w:tcPr>
            <w:tcW w:w="1736" w:type="dxa"/>
            <w:shd w:val="clear" w:color="auto" w:fill="auto"/>
          </w:tcPr>
          <w:p w:rsidR="00E6420B" w:rsidRPr="0016591F" w:rsidP="0016591F" w14:paraId="3620342B" w14:textId="3B319198">
            <w:pPr>
              <w:jc w:val="right"/>
              <w:rPr>
                <w:rFonts w:ascii="Times New Roman" w:hAnsi="Times New Roman"/>
              </w:rPr>
            </w:pPr>
            <w:r>
              <w:rPr>
                <w:rFonts w:ascii="Times New Roman" w:hAnsi="Times New Roman"/>
              </w:rPr>
              <w:t>459,850</w:t>
            </w:r>
          </w:p>
        </w:tc>
        <w:tc>
          <w:tcPr>
            <w:tcW w:w="1522" w:type="dxa"/>
            <w:shd w:val="clear" w:color="auto" w:fill="auto"/>
          </w:tcPr>
          <w:p w:rsidR="00E6420B" w:rsidRPr="0016591F" w:rsidP="0016591F" w14:paraId="0C7E1E3B" w14:textId="77AB5446">
            <w:pPr>
              <w:jc w:val="right"/>
              <w:rPr>
                <w:rFonts w:ascii="Times New Roman" w:hAnsi="Times New Roman"/>
              </w:rPr>
            </w:pPr>
            <w:r>
              <w:rPr>
                <w:rFonts w:ascii="Times New Roman" w:hAnsi="Times New Roman"/>
              </w:rPr>
              <w:t>1</w:t>
            </w:r>
          </w:p>
        </w:tc>
        <w:tc>
          <w:tcPr>
            <w:tcW w:w="1714" w:type="dxa"/>
            <w:shd w:val="clear" w:color="auto" w:fill="auto"/>
          </w:tcPr>
          <w:p w:rsidR="00E6420B" w:rsidRPr="0016591F" w:rsidP="0016591F" w14:paraId="5D5A7148" w14:textId="77777777">
            <w:pPr>
              <w:jc w:val="right"/>
              <w:rPr>
                <w:rFonts w:ascii="Times New Roman" w:hAnsi="Times New Roman"/>
              </w:rPr>
            </w:pPr>
            <w:r w:rsidRPr="0016591F">
              <w:rPr>
                <w:rFonts w:ascii="Times New Roman" w:hAnsi="Times New Roman"/>
              </w:rPr>
              <w:t>30</w:t>
            </w:r>
          </w:p>
        </w:tc>
        <w:tc>
          <w:tcPr>
            <w:tcW w:w="1729" w:type="dxa"/>
            <w:shd w:val="clear" w:color="auto" w:fill="auto"/>
          </w:tcPr>
          <w:p w:rsidR="00E6420B" w:rsidRPr="0016591F" w:rsidP="0016591F" w14:paraId="71B8CBAB" w14:textId="3528E638">
            <w:pPr>
              <w:jc w:val="right"/>
              <w:rPr>
                <w:rFonts w:ascii="Times New Roman" w:hAnsi="Times New Roman"/>
              </w:rPr>
            </w:pPr>
            <w:r>
              <w:rPr>
                <w:rFonts w:ascii="Times New Roman" w:hAnsi="Times New Roman"/>
              </w:rPr>
              <w:t>229,925</w:t>
            </w:r>
          </w:p>
        </w:tc>
        <w:tc>
          <w:tcPr>
            <w:tcW w:w="1800" w:type="dxa"/>
            <w:shd w:val="clear" w:color="auto" w:fill="auto"/>
          </w:tcPr>
          <w:p w:rsidR="00E6420B" w:rsidRPr="0016591F" w:rsidP="0016591F" w14:paraId="596A4A44" w14:textId="38D49484">
            <w:pPr>
              <w:jc w:val="right"/>
              <w:rPr>
                <w:rFonts w:ascii="Times New Roman" w:hAnsi="Times New Roman"/>
              </w:rPr>
            </w:pPr>
            <w:r w:rsidRPr="0016591F">
              <w:rPr>
                <w:rFonts w:ascii="Times New Roman" w:hAnsi="Times New Roman"/>
              </w:rPr>
              <w:t>$</w:t>
            </w:r>
            <w:r w:rsidR="00662DA6">
              <w:rPr>
                <w:rFonts w:ascii="Times New Roman" w:hAnsi="Times New Roman"/>
              </w:rPr>
              <w:t>2,</w:t>
            </w:r>
            <w:r w:rsidR="00C0096B">
              <w:rPr>
                <w:rFonts w:ascii="Times New Roman" w:hAnsi="Times New Roman"/>
              </w:rPr>
              <w:t>690</w:t>
            </w:r>
            <w:r w:rsidR="00662DA6">
              <w:rPr>
                <w:rFonts w:ascii="Times New Roman" w:hAnsi="Times New Roman"/>
              </w:rPr>
              <w:t>,</w:t>
            </w:r>
            <w:r w:rsidR="00C0096B">
              <w:rPr>
                <w:rFonts w:ascii="Times New Roman" w:hAnsi="Times New Roman"/>
              </w:rPr>
              <w:t>123</w:t>
            </w:r>
            <w:r w:rsidRPr="0016591F">
              <w:rPr>
                <w:rFonts w:ascii="Times New Roman" w:hAnsi="Times New Roman"/>
              </w:rPr>
              <w:t>****</w:t>
            </w:r>
            <w:r w:rsidR="00141B2D">
              <w:rPr>
                <w:rFonts w:ascii="Times New Roman" w:hAnsi="Times New Roman"/>
              </w:rPr>
              <w:t>*</w:t>
            </w:r>
          </w:p>
        </w:tc>
      </w:tr>
    </w:tbl>
    <w:p w:rsidR="00E6420B" w:rsidP="004238CA" w14:paraId="45623082" w14:textId="27BA758D">
      <w:pPr>
        <w:ind w:left="720"/>
        <w:rPr>
          <w:rFonts w:ascii="Times New Roman" w:hAnsi="Times New Roman"/>
        </w:rPr>
      </w:pPr>
      <w:r>
        <w:rPr>
          <w:rFonts w:ascii="Times New Roman" w:hAnsi="Times New Roman"/>
        </w:rPr>
        <w:t>*</w:t>
      </w:r>
      <w:r>
        <w:rPr>
          <w:rFonts w:ascii="Times New Roman" w:hAnsi="Times New Roman"/>
        </w:rPr>
        <w:t>****We based this dollar amount on the Average Theoretical Hourly Cost Amount in dollars shown on the burden chart above.</w:t>
      </w:r>
    </w:p>
    <w:p w:rsidR="00E6420B" w:rsidP="004238CA" w14:paraId="62EBBB06" w14:textId="77777777">
      <w:pPr>
        <w:ind w:left="720"/>
        <w:rPr>
          <w:rFonts w:ascii="Times New Roman" w:hAnsi="Times New Roman"/>
        </w:rPr>
      </w:pPr>
    </w:p>
    <w:p w:rsidR="00E6420B" w:rsidP="004238CA" w14:paraId="0872C02E" w14:textId="77777777">
      <w:pPr>
        <w:ind w:left="72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E6420B" w:rsidP="004238CA" w14:paraId="354366E0" w14:textId="77777777">
      <w:pPr>
        <w:ind w:left="720"/>
        <w:rPr>
          <w:rFonts w:ascii="Times New Roman" w:hAnsi="Times New Roman"/>
        </w:rPr>
      </w:pPr>
    </w:p>
    <w:p w:rsidR="00E6420B" w:rsidP="004238CA" w14:paraId="75CE61C2" w14:textId="77777777">
      <w:pPr>
        <w:ind w:left="720"/>
        <w:rPr>
          <w:rFonts w:ascii="Times New Roman" w:hAnsi="Times New Roman"/>
        </w:rPr>
      </w:pPr>
      <w:r w:rsidRPr="00662DA6">
        <w:rPr>
          <w:rFonts w:ascii="Times New Roman" w:hAnsi="Times New Roman"/>
          <w:b/>
          <w:bCs/>
        </w:rPr>
        <w:t>NOTE:</w:t>
      </w:r>
      <w:r>
        <w:rPr>
          <w:rFonts w:ascii="Times New Roman" w:hAnsi="Times New Roman"/>
        </w:rPr>
        <w:t xml:space="preserve">  We included the total opportunity cost estimate from this chart in our calculations when showing the total time and opportunity cost estimates in the paragraph below.</w:t>
      </w:r>
    </w:p>
    <w:p w:rsidR="004238CA" w:rsidP="00BC64F1" w14:paraId="7360DC5A" w14:textId="7F307A7D">
      <w:pPr>
        <w:rPr>
          <w:rFonts w:ascii="Times New Roman" w:hAnsi="Times New Roman"/>
        </w:rPr>
      </w:pPr>
    </w:p>
    <w:p w:rsidR="004238CA" w:rsidRPr="00BC64F1" w:rsidP="004238CA" w14:paraId="65F26214" w14:textId="1B9FE60A">
      <w:pPr>
        <w:pStyle w:val="ListParagraph"/>
        <w:rPr>
          <w:rFonts w:ascii="Times New Roman" w:hAnsi="Times New Roman"/>
        </w:rPr>
      </w:pPr>
      <w:r w:rsidRPr="00BC64F1">
        <w:rPr>
          <w:rFonts w:ascii="Times New Roman" w:hAnsi="Times New Roman"/>
          <w:noProof/>
        </w:rPr>
        <w:t>We base our burden estimates on current management information data, which includes data from actual interviews, as well as from years of conducting this information collection.  Per our management information data, we believe that</w:t>
      </w:r>
      <w:r w:rsidRPr="00BC64F1" w:rsidR="00662DA6">
        <w:rPr>
          <w:rFonts w:ascii="Times New Roman" w:hAnsi="Times New Roman"/>
          <w:noProof/>
        </w:rPr>
        <w:t xml:space="preserve"> 15</w:t>
      </w:r>
      <w:r w:rsidRPr="00BC64F1">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BC64F1">
        <w:rPr>
          <w:rFonts w:ascii="Times New Roman" w:hAnsi="Times New Roman"/>
        </w:rPr>
        <w:t>.  The total burden for this ICR is burden</w:t>
      </w:r>
      <w:r w:rsidRPr="00BC64F1" w:rsidR="00A044D9">
        <w:rPr>
          <w:rFonts w:ascii="Times New Roman" w:hAnsi="Times New Roman"/>
        </w:rPr>
        <w:t xml:space="preserve"> </w:t>
      </w:r>
      <w:r w:rsidR="00261CCD">
        <w:rPr>
          <w:rFonts w:ascii="Times New Roman" w:hAnsi="Times New Roman"/>
          <w:b/>
        </w:rPr>
        <w:t>4,328,000</w:t>
      </w:r>
      <w:r w:rsidRPr="00BC64F1">
        <w:rPr>
          <w:rFonts w:ascii="Times New Roman" w:hAnsi="Times New Roman"/>
        </w:rPr>
        <w:t xml:space="preserve"> hours (reflecting SSA management information data), which results in an associated theoretical (not actual) opportunity cost financial burden of </w:t>
      </w:r>
      <w:r w:rsidRPr="00BC64F1">
        <w:rPr>
          <w:rFonts w:ascii="Times New Roman" w:hAnsi="Times New Roman"/>
          <w:b/>
        </w:rPr>
        <w:t>$</w:t>
      </w:r>
      <w:r w:rsidR="00D25E20">
        <w:rPr>
          <w:rFonts w:ascii="Times New Roman" w:hAnsi="Times New Roman"/>
          <w:b/>
        </w:rPr>
        <w:t>54,213,701</w:t>
      </w:r>
      <w:r w:rsidRPr="00BC64F1">
        <w:rPr>
          <w:rFonts w:ascii="Times New Roman" w:hAnsi="Times New Roman"/>
        </w:rPr>
        <w:t>.  SSA does not charge respondents to complete our applications</w:t>
      </w:r>
      <w:r w:rsidRPr="00BC64F1">
        <w:rPr>
          <w:rFonts w:ascii="Times New Roman" w:hAnsi="Times New Roman"/>
        </w:rPr>
        <w:t>.</w:t>
      </w:r>
    </w:p>
    <w:p w:rsidR="004238CA" w:rsidP="004238CA" w14:paraId="1EA97CFF" w14:textId="77777777">
      <w:pPr>
        <w:tabs>
          <w:tab w:val="left" w:pos="360"/>
        </w:tabs>
        <w:ind w:left="720"/>
        <w:rPr>
          <w:rFonts w:ascii="Times New Roman" w:hAnsi="Times New Roman"/>
        </w:rPr>
      </w:pPr>
    </w:p>
    <w:p w:rsidR="00A45D82" w:rsidRPr="00BC7F42" w:rsidP="00A160D4" w14:paraId="3A40A4EE" w14:textId="77777777">
      <w:pPr>
        <w:ind w:left="630" w:hanging="63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P="00EC7D31" w14:paraId="19E0F6A1" w14:textId="77777777">
      <w:pPr>
        <w:ind w:firstLine="630"/>
        <w:rPr>
          <w:rFonts w:ascii="Times New Roman" w:hAnsi="Times New Roman"/>
          <w:i/>
        </w:rPr>
      </w:pPr>
      <w:r w:rsidRPr="00EC7D31">
        <w:rPr>
          <w:rFonts w:ascii="Times New Roman" w:hAnsi="Times New Roman"/>
          <w:iCs/>
        </w:rPr>
        <w:t xml:space="preserve">This collection does not impose a known cost burden </w:t>
      </w:r>
      <w:r w:rsidRPr="00EC7D31" w:rsidR="00AC39FD">
        <w:rPr>
          <w:rFonts w:ascii="Times New Roman" w:hAnsi="Times New Roman"/>
          <w:iCs/>
        </w:rPr>
        <w:t>on</w:t>
      </w:r>
      <w:r w:rsidRPr="00EC7D31">
        <w:rPr>
          <w:rFonts w:ascii="Times New Roman" w:hAnsi="Times New Roman"/>
          <w:iCs/>
        </w:rPr>
        <w:t xml:space="preserve"> the respondents</w:t>
      </w:r>
      <w:r>
        <w:rPr>
          <w:rFonts w:ascii="Times New Roman" w:hAnsi="Times New Roman"/>
          <w:i/>
        </w:rPr>
        <w:t xml:space="preserve">. </w:t>
      </w:r>
      <w:r w:rsidRPr="00BC7F42">
        <w:rPr>
          <w:rFonts w:ascii="Times New Roman" w:hAnsi="Times New Roman"/>
          <w:i/>
        </w:rPr>
        <w:t xml:space="preserve">  </w:t>
      </w:r>
    </w:p>
    <w:p w:rsidR="00A45D82" w:rsidRPr="00BC7F42" w:rsidP="00A45D82" w14:paraId="66622BE5" w14:textId="77777777">
      <w:pPr>
        <w:rPr>
          <w:rFonts w:ascii="Times New Roman" w:hAnsi="Times New Roman"/>
        </w:rPr>
      </w:pPr>
    </w:p>
    <w:p w:rsidR="007D30F5" w:rsidRPr="00BC177F" w:rsidP="00A160D4" w14:paraId="3A0B36C0" w14:textId="3C93D07A">
      <w:pPr>
        <w:numPr>
          <w:ilvl w:val="0"/>
          <w:numId w:val="5"/>
        </w:numPr>
        <w:tabs>
          <w:tab w:val="clear" w:pos="360"/>
          <w:tab w:val="left" w:pos="63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5623CF" w:rsidP="00782243" w14:paraId="4881D6CB" w14:textId="7510E68F">
      <w:pPr>
        <w:ind w:left="630" w:hanging="90"/>
        <w:rPr>
          <w:rFonts w:ascii="Times New Roman" w:hAnsi="Times New Roman"/>
          <w:color w:val="000000"/>
        </w:rPr>
      </w:pPr>
      <w:r w:rsidRPr="0047588F">
        <w:rPr>
          <w:rFonts w:ascii="Times New Roman" w:hAnsi="Times New Roman"/>
        </w:rPr>
        <w:t xml:space="preserve"> </w:t>
      </w:r>
      <w:r w:rsidRPr="0047588F">
        <w:rPr>
          <w:rFonts w:ascii="Times New Roman" w:hAnsi="Times New Roman"/>
          <w:color w:val="000000"/>
        </w:rPr>
        <w:t xml:space="preserve">The annual cost to the Federal Government is approximately </w:t>
      </w:r>
      <w:r w:rsidR="00824BE2">
        <w:rPr>
          <w:rFonts w:ascii="Times New Roman" w:hAnsi="Times New Roman"/>
          <w:b/>
          <w:bCs/>
          <w:color w:val="000000"/>
        </w:rPr>
        <w:t>$15,375,557</w:t>
      </w:r>
      <w:r w:rsidRPr="0047588F">
        <w:rPr>
          <w:rFonts w:ascii="Times New Roman" w:hAnsi="Times New Roman"/>
          <w:color w:val="000000"/>
        </w:rPr>
        <w:t>.  This estimate accounts for costs from the following areas:</w:t>
      </w:r>
    </w:p>
    <w:p w:rsidR="007D30F5" w:rsidP="005623CF" w14:paraId="381A0DED" w14:textId="5240E88A">
      <w:pPr>
        <w:rPr>
          <w:rFonts w:ascii="Times New Roman" w:hAnsi="Times New Roman"/>
          <w:color w:val="000000"/>
        </w:rPr>
      </w:pPr>
    </w:p>
    <w:p w:rsidR="00D112EC" w:rsidP="005623CF" w14:paraId="1F25D19F" w14:textId="08E7924A">
      <w:pPr>
        <w:rPr>
          <w:rFonts w:ascii="Times New Roman" w:hAnsi="Times New Roman"/>
          <w:color w:val="000000"/>
        </w:rPr>
      </w:pPr>
    </w:p>
    <w:p w:rsidR="00D112EC" w:rsidP="005623CF" w14:paraId="36E3C5F9" w14:textId="77777777">
      <w:pPr>
        <w:rPr>
          <w:rFonts w:ascii="Times New Roman" w:hAnsi="Times New Roman"/>
          <w:color w:val="000000"/>
        </w:rPr>
      </w:pPr>
    </w:p>
    <w:tbl>
      <w:tblPr>
        <w:tblW w:w="90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3077"/>
        <w:gridCol w:w="3043"/>
      </w:tblGrid>
      <w:tr w14:paraId="4576AF15" w14:textId="77777777" w:rsidTr="00650878">
        <w:tblPrEx>
          <w:tblW w:w="90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70" w:type="dxa"/>
            <w:shd w:val="clear" w:color="auto" w:fill="auto"/>
          </w:tcPr>
          <w:p w:rsidR="005623CF" w:rsidRPr="00003983" w:rsidP="00003983" w14:paraId="5A951151"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077" w:type="dxa"/>
            <w:shd w:val="clear" w:color="auto" w:fill="auto"/>
          </w:tcPr>
          <w:p w:rsidR="005623CF" w:rsidRPr="00003983" w:rsidP="00003983" w14:paraId="23C630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043" w:type="dxa"/>
            <w:shd w:val="clear" w:color="auto" w:fill="auto"/>
          </w:tcPr>
          <w:p w:rsidR="005623CF" w:rsidRPr="00003983" w:rsidP="00003983" w14:paraId="0541B98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4AA55BB" w14:textId="77777777" w:rsidTr="00650878">
        <w:tblPrEx>
          <w:tblW w:w="9090" w:type="dxa"/>
          <w:tblInd w:w="-275" w:type="dxa"/>
          <w:tblLook w:val="04A0"/>
        </w:tblPrEx>
        <w:tc>
          <w:tcPr>
            <w:tcW w:w="2970" w:type="dxa"/>
            <w:shd w:val="clear" w:color="auto" w:fill="auto"/>
          </w:tcPr>
          <w:p w:rsidR="005623CF" w:rsidRPr="00003983" w:rsidP="00003983" w14:paraId="75277FF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077" w:type="dxa"/>
            <w:shd w:val="clear" w:color="auto" w:fill="auto"/>
          </w:tcPr>
          <w:p w:rsidR="005623CF" w:rsidRPr="00003983" w:rsidP="00003983" w14:paraId="0764D736" w14:textId="003B9947">
            <w:pPr>
              <w:pStyle w:val="ListParagraph"/>
              <w:ind w:left="0"/>
              <w:rPr>
                <w:rFonts w:ascii="Times New Roman" w:hAnsi="Times New Roman"/>
                <w:color w:val="000000"/>
              </w:rPr>
            </w:pPr>
            <w:r w:rsidRPr="00003983">
              <w:rPr>
                <w:rFonts w:ascii="Times New Roman" w:hAnsi="Times New Roman"/>
                <w:color w:val="000000"/>
              </w:rPr>
              <w:t>Design Cost</w:t>
            </w:r>
            <w:r w:rsidR="00650878">
              <w:rPr>
                <w:rFonts w:ascii="Times New Roman" w:hAnsi="Times New Roman"/>
                <w:color w:val="000000"/>
              </w:rPr>
              <w:t xml:space="preserve"> ($5,047) </w:t>
            </w:r>
            <w:r w:rsidRPr="00003983">
              <w:rPr>
                <w:rFonts w:ascii="Times New Roman" w:hAnsi="Times New Roman"/>
                <w:color w:val="000000"/>
              </w:rPr>
              <w:t>+ Printing Cost</w:t>
            </w:r>
            <w:r w:rsidR="00650878">
              <w:rPr>
                <w:rFonts w:ascii="Times New Roman" w:hAnsi="Times New Roman"/>
                <w:color w:val="000000"/>
              </w:rPr>
              <w:t xml:space="preserve"> ($4,425)</w:t>
            </w:r>
          </w:p>
        </w:tc>
        <w:tc>
          <w:tcPr>
            <w:tcW w:w="3043" w:type="dxa"/>
            <w:shd w:val="clear" w:color="auto" w:fill="auto"/>
          </w:tcPr>
          <w:p w:rsidR="005623CF" w:rsidRPr="00003983" w:rsidP="009225B6" w14:paraId="42A0FA2D" w14:textId="7F7B9FAC">
            <w:pPr>
              <w:pStyle w:val="ListParagraph"/>
              <w:ind w:left="0"/>
              <w:jc w:val="right"/>
              <w:rPr>
                <w:rFonts w:ascii="Times New Roman" w:hAnsi="Times New Roman"/>
                <w:color w:val="000000"/>
              </w:rPr>
            </w:pPr>
            <w:r>
              <w:rPr>
                <w:rFonts w:ascii="Times New Roman" w:hAnsi="Times New Roman"/>
                <w:color w:val="000000"/>
              </w:rPr>
              <w:t>$</w:t>
            </w:r>
            <w:r w:rsidR="009C6E13">
              <w:rPr>
                <w:rFonts w:ascii="Times New Roman" w:hAnsi="Times New Roman"/>
                <w:color w:val="000000"/>
              </w:rPr>
              <w:t>9</w:t>
            </w:r>
            <w:r w:rsidR="006533DA">
              <w:rPr>
                <w:rFonts w:ascii="Times New Roman" w:hAnsi="Times New Roman"/>
                <w:color w:val="000000"/>
              </w:rPr>
              <w:t>,</w:t>
            </w:r>
            <w:r w:rsidR="009C6E13">
              <w:rPr>
                <w:rFonts w:ascii="Times New Roman" w:hAnsi="Times New Roman"/>
                <w:color w:val="000000"/>
              </w:rPr>
              <w:t>472</w:t>
            </w:r>
          </w:p>
        </w:tc>
      </w:tr>
      <w:tr w14:paraId="7CA8A425" w14:textId="77777777" w:rsidTr="00650878">
        <w:tblPrEx>
          <w:tblW w:w="9090" w:type="dxa"/>
          <w:tblInd w:w="-275" w:type="dxa"/>
          <w:tblLook w:val="04A0"/>
        </w:tblPrEx>
        <w:tc>
          <w:tcPr>
            <w:tcW w:w="2970" w:type="dxa"/>
            <w:shd w:val="clear" w:color="auto" w:fill="auto"/>
          </w:tcPr>
          <w:p w:rsidR="005623CF" w:rsidRPr="00003983" w:rsidP="00003983" w14:paraId="05A7C86B"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077" w:type="dxa"/>
            <w:shd w:val="clear" w:color="auto" w:fill="auto"/>
          </w:tcPr>
          <w:p w:rsidR="005623CF" w:rsidRPr="00003983" w:rsidP="00003983" w14:paraId="10C0706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3043" w:type="dxa"/>
            <w:shd w:val="clear" w:color="auto" w:fill="auto"/>
          </w:tcPr>
          <w:p w:rsidR="005623CF" w:rsidRPr="00003983" w:rsidP="009C6E13" w14:paraId="41A5472F" w14:textId="368CE9CE">
            <w:pPr>
              <w:pStyle w:val="ListParagraph"/>
              <w:ind w:left="0"/>
              <w:jc w:val="right"/>
              <w:rPr>
                <w:rFonts w:ascii="Times New Roman" w:hAnsi="Times New Roman"/>
                <w:color w:val="000000"/>
              </w:rPr>
            </w:pPr>
            <w:r>
              <w:rPr>
                <w:rFonts w:ascii="Times New Roman" w:hAnsi="Times New Roman"/>
                <w:color w:val="000000"/>
              </w:rPr>
              <w:t>$575</w:t>
            </w:r>
          </w:p>
        </w:tc>
      </w:tr>
      <w:tr w14:paraId="04B847A5" w14:textId="77777777" w:rsidTr="00650878">
        <w:tblPrEx>
          <w:tblW w:w="9090" w:type="dxa"/>
          <w:tblInd w:w="-275" w:type="dxa"/>
          <w:tblLook w:val="04A0"/>
        </w:tblPrEx>
        <w:tc>
          <w:tcPr>
            <w:tcW w:w="2970" w:type="dxa"/>
            <w:shd w:val="clear" w:color="auto" w:fill="auto"/>
          </w:tcPr>
          <w:p w:rsidR="005623CF" w:rsidRPr="00003983" w:rsidP="00003983" w14:paraId="6CAE29F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077" w:type="dxa"/>
            <w:shd w:val="clear" w:color="auto" w:fill="auto"/>
          </w:tcPr>
          <w:p w:rsidR="005623CF" w:rsidRPr="00003983" w:rsidP="00003983" w14:paraId="708D7CD7" w14:textId="69D61759">
            <w:pPr>
              <w:pStyle w:val="ListParagraph"/>
              <w:ind w:left="0"/>
              <w:rPr>
                <w:rFonts w:ascii="Times New Roman" w:hAnsi="Times New Roman"/>
                <w:color w:val="000000"/>
              </w:rPr>
            </w:pPr>
            <w:r w:rsidRPr="00003983">
              <w:rPr>
                <w:rFonts w:ascii="Times New Roman" w:hAnsi="Times New Roman"/>
                <w:color w:val="000000"/>
              </w:rPr>
              <w:t>GS-</w:t>
            </w:r>
            <w:r w:rsidR="009225B6">
              <w:rPr>
                <w:rFonts w:ascii="Times New Roman" w:hAnsi="Times New Roman"/>
                <w:color w:val="000000"/>
              </w:rPr>
              <w:t>11</w:t>
            </w:r>
            <w:r w:rsidRPr="00003983">
              <w:rPr>
                <w:rFonts w:ascii="Times New Roman" w:hAnsi="Times New Roman"/>
                <w:color w:val="000000"/>
              </w:rPr>
              <w:t xml:space="preserve"> employee x # of responses x processing time</w:t>
            </w:r>
          </w:p>
        </w:tc>
        <w:tc>
          <w:tcPr>
            <w:tcW w:w="3043" w:type="dxa"/>
            <w:shd w:val="clear" w:color="auto" w:fill="auto"/>
          </w:tcPr>
          <w:p w:rsidR="005623CF" w:rsidRPr="00003983" w:rsidP="009C6E13" w14:paraId="7EFB2B47" w14:textId="6E5D90DB">
            <w:pPr>
              <w:pStyle w:val="ListParagraph"/>
              <w:ind w:left="0"/>
              <w:jc w:val="right"/>
              <w:rPr>
                <w:rFonts w:ascii="Times New Roman" w:hAnsi="Times New Roman"/>
                <w:color w:val="000000"/>
              </w:rPr>
            </w:pPr>
            <w:r>
              <w:rPr>
                <w:rFonts w:ascii="Times New Roman" w:hAnsi="Times New Roman"/>
                <w:color w:val="000000"/>
              </w:rPr>
              <w:t>$1</w:t>
            </w:r>
            <w:r w:rsidR="00760EEB">
              <w:rPr>
                <w:rFonts w:ascii="Times New Roman" w:hAnsi="Times New Roman"/>
                <w:color w:val="000000"/>
              </w:rPr>
              <w:t>4,823,400</w:t>
            </w:r>
          </w:p>
        </w:tc>
      </w:tr>
      <w:tr w14:paraId="035812F7" w14:textId="77777777" w:rsidTr="00650878">
        <w:tblPrEx>
          <w:tblW w:w="9090" w:type="dxa"/>
          <w:tblInd w:w="-275" w:type="dxa"/>
          <w:tblLook w:val="04A0"/>
        </w:tblPrEx>
        <w:tc>
          <w:tcPr>
            <w:tcW w:w="2970" w:type="dxa"/>
            <w:shd w:val="clear" w:color="auto" w:fill="auto"/>
          </w:tcPr>
          <w:p w:rsidR="005623CF" w:rsidRPr="00003983" w:rsidP="00003983" w14:paraId="2CA13A5E"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077" w:type="dxa"/>
            <w:shd w:val="clear" w:color="auto" w:fill="auto"/>
          </w:tcPr>
          <w:p w:rsidR="005623CF" w:rsidRPr="00003983" w:rsidP="00003983" w14:paraId="4048EF2E"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3043" w:type="dxa"/>
            <w:shd w:val="clear" w:color="auto" w:fill="auto"/>
          </w:tcPr>
          <w:p w:rsidR="005623CF" w:rsidRPr="00003983" w:rsidP="009C6E13" w14:paraId="490C990B" w14:textId="0781DE16">
            <w:pPr>
              <w:pStyle w:val="ListParagraph"/>
              <w:ind w:left="0"/>
              <w:jc w:val="right"/>
              <w:rPr>
                <w:rFonts w:ascii="Times New Roman" w:hAnsi="Times New Roman"/>
                <w:color w:val="000000"/>
              </w:rPr>
            </w:pPr>
            <w:r>
              <w:rPr>
                <w:rFonts w:ascii="Times New Roman" w:hAnsi="Times New Roman"/>
                <w:color w:val="000000"/>
              </w:rPr>
              <w:t>$0*</w:t>
            </w:r>
          </w:p>
        </w:tc>
      </w:tr>
      <w:tr w14:paraId="3BAA6342" w14:textId="77777777" w:rsidTr="00650878">
        <w:tblPrEx>
          <w:tblW w:w="9090" w:type="dxa"/>
          <w:tblInd w:w="-275" w:type="dxa"/>
          <w:tblLook w:val="04A0"/>
        </w:tblPrEx>
        <w:tc>
          <w:tcPr>
            <w:tcW w:w="2970" w:type="dxa"/>
            <w:shd w:val="clear" w:color="auto" w:fill="auto"/>
          </w:tcPr>
          <w:p w:rsidR="005623CF" w:rsidRPr="00003983" w:rsidP="00003983" w14:paraId="64DC4AA5"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077" w:type="dxa"/>
            <w:shd w:val="clear" w:color="auto" w:fill="auto"/>
          </w:tcPr>
          <w:p w:rsidR="005623CF" w:rsidRPr="00003983" w:rsidP="00003983" w14:paraId="72288FA1"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3043" w:type="dxa"/>
            <w:shd w:val="clear" w:color="auto" w:fill="auto"/>
          </w:tcPr>
          <w:p w:rsidR="005623CF" w:rsidRPr="00003983" w:rsidP="009C6E13" w14:paraId="191AFEB7" w14:textId="109C2D98">
            <w:pPr>
              <w:pStyle w:val="ListParagraph"/>
              <w:ind w:left="0"/>
              <w:jc w:val="right"/>
              <w:rPr>
                <w:rFonts w:ascii="Times New Roman" w:hAnsi="Times New Roman"/>
                <w:color w:val="000000"/>
              </w:rPr>
            </w:pPr>
            <w:r>
              <w:rPr>
                <w:rFonts w:ascii="Times New Roman" w:hAnsi="Times New Roman"/>
                <w:color w:val="000000"/>
              </w:rPr>
              <w:t>$542,110</w:t>
            </w:r>
          </w:p>
        </w:tc>
      </w:tr>
      <w:tr w14:paraId="27F8D56F" w14:textId="77777777" w:rsidTr="00650878">
        <w:tblPrEx>
          <w:tblW w:w="9090" w:type="dxa"/>
          <w:tblInd w:w="-275" w:type="dxa"/>
          <w:tblLook w:val="04A0"/>
        </w:tblPrEx>
        <w:tc>
          <w:tcPr>
            <w:tcW w:w="2970" w:type="dxa"/>
            <w:shd w:val="clear" w:color="auto" w:fill="auto"/>
          </w:tcPr>
          <w:p w:rsidR="005623CF" w:rsidRPr="00003983" w:rsidP="00003983" w14:paraId="12AEBE5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077" w:type="dxa"/>
            <w:shd w:val="clear" w:color="auto" w:fill="auto"/>
          </w:tcPr>
          <w:p w:rsidR="005623CF" w:rsidRPr="00003983" w:rsidP="00003983" w14:paraId="54C8972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3043" w:type="dxa"/>
            <w:shd w:val="clear" w:color="auto" w:fill="auto"/>
          </w:tcPr>
          <w:p w:rsidR="005623CF" w:rsidRPr="00003983" w:rsidP="009C6E13" w14:paraId="2E5C5A16" w14:textId="1F58A677">
            <w:pPr>
              <w:pStyle w:val="ListParagraph"/>
              <w:ind w:left="0"/>
              <w:jc w:val="right"/>
              <w:rPr>
                <w:rFonts w:ascii="Times New Roman" w:hAnsi="Times New Roman"/>
                <w:color w:val="000000"/>
              </w:rPr>
            </w:pPr>
            <w:r>
              <w:rPr>
                <w:rFonts w:ascii="Times New Roman" w:hAnsi="Times New Roman"/>
                <w:color w:val="000000"/>
              </w:rPr>
              <w:t>$0*</w:t>
            </w:r>
          </w:p>
        </w:tc>
      </w:tr>
      <w:tr w14:paraId="5362D00D" w14:textId="77777777" w:rsidTr="00650878">
        <w:tblPrEx>
          <w:tblW w:w="9090" w:type="dxa"/>
          <w:tblInd w:w="-275" w:type="dxa"/>
          <w:tblLook w:val="04A0"/>
        </w:tblPrEx>
        <w:tc>
          <w:tcPr>
            <w:tcW w:w="2970" w:type="dxa"/>
            <w:shd w:val="clear" w:color="auto" w:fill="auto"/>
          </w:tcPr>
          <w:p w:rsidR="005623CF" w:rsidRPr="00003983" w:rsidP="00003983" w14:paraId="5839D44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077" w:type="dxa"/>
            <w:shd w:val="clear" w:color="auto" w:fill="auto"/>
          </w:tcPr>
          <w:p w:rsidR="005623CF" w:rsidRPr="00003983" w:rsidP="00824BE2" w14:paraId="3D9106FA" w14:textId="77777777">
            <w:pPr>
              <w:pStyle w:val="ListParagraph"/>
              <w:ind w:left="0"/>
              <w:jc w:val="right"/>
              <w:rPr>
                <w:rFonts w:ascii="Times New Roman" w:hAnsi="Times New Roman"/>
                <w:b/>
                <w:bCs/>
                <w:color w:val="000000"/>
              </w:rPr>
            </w:pPr>
          </w:p>
        </w:tc>
        <w:tc>
          <w:tcPr>
            <w:tcW w:w="3043" w:type="dxa"/>
            <w:shd w:val="clear" w:color="auto" w:fill="auto"/>
          </w:tcPr>
          <w:p w:rsidR="005623CF" w:rsidRPr="00003983" w:rsidP="00824BE2" w14:paraId="7FC5693A" w14:textId="1489AADB">
            <w:pPr>
              <w:pStyle w:val="ListParagraph"/>
              <w:ind w:left="0"/>
              <w:jc w:val="right"/>
              <w:rPr>
                <w:rFonts w:ascii="Times New Roman" w:hAnsi="Times New Roman"/>
                <w:b/>
                <w:bCs/>
                <w:color w:val="000000"/>
              </w:rPr>
            </w:pPr>
            <w:r>
              <w:rPr>
                <w:rFonts w:ascii="Times New Roman" w:hAnsi="Times New Roman"/>
                <w:b/>
                <w:bCs/>
                <w:color w:val="000000"/>
              </w:rPr>
              <w:t>$</w:t>
            </w:r>
            <w:r w:rsidR="00E041DD">
              <w:rPr>
                <w:rFonts w:ascii="Times New Roman" w:hAnsi="Times New Roman"/>
                <w:b/>
                <w:bCs/>
                <w:color w:val="000000"/>
              </w:rPr>
              <w:t>15,375,557</w:t>
            </w:r>
          </w:p>
        </w:tc>
      </w:tr>
    </w:tbl>
    <w:p w:rsidR="005623CF" w:rsidP="00E415E4" w14:paraId="10D477D7" w14:textId="7777777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7D30F5" w:rsidP="005623CF" w14:paraId="420622E9" w14:textId="77777777">
      <w:pPr>
        <w:rPr>
          <w:rFonts w:ascii="Times New Roman" w:hAnsi="Times New Roman"/>
          <w:color w:val="000000"/>
        </w:rPr>
      </w:pPr>
    </w:p>
    <w:p w:rsidR="005623CF" w:rsidP="00E415E4" w14:paraId="00761A24" w14:textId="45643D20">
      <w:pPr>
        <w:ind w:left="720"/>
        <w:rPr>
          <w:rFonts w:ascii="Times New Roman" w:hAnsi="Times New Roman"/>
          <w:color w:val="000000"/>
        </w:rPr>
      </w:pPr>
      <w:r>
        <w:rPr>
          <w:rFonts w:ascii="Times New Roman" w:hAnsi="Times New Roman"/>
          <w:color w:val="000000"/>
        </w:rPr>
        <w:t>SSA is unable to break down the costs to the Federal government further than we already have.  First,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5623CF" w:rsidP="005623CF" w14:paraId="4DD59438" w14:textId="77777777">
      <w:pPr>
        <w:rPr>
          <w:rFonts w:ascii="Times New Roman" w:hAnsi="Times New Roman"/>
          <w:color w:val="000000"/>
        </w:rPr>
      </w:pPr>
    </w:p>
    <w:p w:rsidR="00063A05" w:rsidRPr="00A03476" w:rsidP="00A160D4" w14:paraId="63EB11C8" w14:textId="057A84FA">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FA640B" w:rsidRPr="00A03476" w:rsidP="00605D67" w14:paraId="4C16057D" w14:textId="109165AB">
      <w:pPr>
        <w:pStyle w:val="NoSpacing"/>
        <w:ind w:left="720"/>
        <w:rPr>
          <w:iCs/>
        </w:rPr>
      </w:pPr>
      <w:r w:rsidRPr="00A03476">
        <w:rPr>
          <w:iCs/>
        </w:rPr>
        <w:t>When</w:t>
      </w:r>
      <w:r w:rsidRPr="00A03476" w:rsidR="00B1614B">
        <w:rPr>
          <w:iCs/>
        </w:rPr>
        <w:t xml:space="preserve"> we last cleared this IC in 20</w:t>
      </w:r>
      <w:r w:rsidRPr="00A03476" w:rsidR="005D7BD8">
        <w:rPr>
          <w:iCs/>
        </w:rPr>
        <w:t>19</w:t>
      </w:r>
      <w:r w:rsidRPr="00A03476">
        <w:rPr>
          <w:iCs/>
        </w:rPr>
        <w:t xml:space="preserve">, the burden was </w:t>
      </w:r>
      <w:r w:rsidRPr="00A03476" w:rsidR="005D7BD8">
        <w:rPr>
          <w:iCs/>
        </w:rPr>
        <w:t>60</w:t>
      </w:r>
      <w:r w:rsidRPr="00A03476">
        <w:rPr>
          <w:iCs/>
        </w:rPr>
        <w:t xml:space="preserve"> </w:t>
      </w:r>
      <w:r w:rsidRPr="00A03476" w:rsidR="005D7BD8">
        <w:rPr>
          <w:iCs/>
        </w:rPr>
        <w:t>minute</w:t>
      </w:r>
      <w:r w:rsidRPr="00A03476">
        <w:rPr>
          <w:iCs/>
        </w:rPr>
        <w:t xml:space="preserve">s.  However, we are currently reporting a burden of </w:t>
      </w:r>
      <w:r w:rsidRPr="00A03476" w:rsidR="00F87BEB">
        <w:rPr>
          <w:iCs/>
        </w:rPr>
        <w:t>480 minutes</w:t>
      </w:r>
      <w:r w:rsidRPr="00A03476">
        <w:rPr>
          <w:iCs/>
        </w:rPr>
        <w:t>. This change stems from a</w:t>
      </w:r>
      <w:r w:rsidRPr="00A03476" w:rsidR="005D7BD8">
        <w:rPr>
          <w:iCs/>
        </w:rPr>
        <w:t>n</w:t>
      </w:r>
      <w:r w:rsidRPr="00A03476">
        <w:rPr>
          <w:iCs/>
        </w:rPr>
        <w:t xml:space="preserve"> </w:t>
      </w:r>
      <w:r w:rsidRPr="00A03476" w:rsidR="005D7BD8">
        <w:rPr>
          <w:iCs/>
        </w:rPr>
        <w:t>increase</w:t>
      </w:r>
      <w:r w:rsidRPr="00A03476">
        <w:rPr>
          <w:iCs/>
        </w:rPr>
        <w:t xml:space="preserve"> in the completion time from </w:t>
      </w:r>
      <w:r w:rsidRPr="00A03476" w:rsidR="005D7BD8">
        <w:rPr>
          <w:iCs/>
        </w:rPr>
        <w:t>60</w:t>
      </w:r>
      <w:r w:rsidRPr="00A03476">
        <w:rPr>
          <w:iCs/>
        </w:rPr>
        <w:t xml:space="preserve"> minutes to </w:t>
      </w:r>
      <w:r w:rsidRPr="00A03476" w:rsidR="005D7BD8">
        <w:rPr>
          <w:iCs/>
        </w:rPr>
        <w:t xml:space="preserve">480 </w:t>
      </w:r>
      <w:r w:rsidRPr="00A03476">
        <w:rPr>
          <w:iCs/>
        </w:rPr>
        <w:t xml:space="preserve">minutes.  </w:t>
      </w:r>
      <w:r w:rsidR="00387758">
        <w:rPr>
          <w:iCs/>
        </w:rPr>
        <w:t>We updated the burden estimate for the completion time d</w:t>
      </w:r>
      <w:r w:rsidRPr="00A03476" w:rsidR="00F87BEB">
        <w:rPr>
          <w:iCs/>
        </w:rPr>
        <w:t>ue to public comments</w:t>
      </w:r>
      <w:r w:rsidRPr="00387758" w:rsidR="00387758">
        <w:rPr>
          <w:iCs/>
        </w:rPr>
        <w:t xml:space="preserve"> </w:t>
      </w:r>
      <w:r w:rsidR="00387758">
        <w:rPr>
          <w:iCs/>
        </w:rPr>
        <w:t xml:space="preserve">we </w:t>
      </w:r>
      <w:r w:rsidRPr="00A03476" w:rsidR="00387758">
        <w:rPr>
          <w:iCs/>
        </w:rPr>
        <w:t xml:space="preserve">received </w:t>
      </w:r>
      <w:r w:rsidR="00387758">
        <w:rPr>
          <w:iCs/>
        </w:rPr>
        <w:t>regarding</w:t>
      </w:r>
      <w:r w:rsidRPr="00A03476" w:rsidR="00387758">
        <w:rPr>
          <w:iCs/>
        </w:rPr>
        <w:t xml:space="preserve"> the burden f</w:t>
      </w:r>
      <w:r w:rsidR="00387758">
        <w:rPr>
          <w:iCs/>
        </w:rPr>
        <w:t>or</w:t>
      </w:r>
      <w:r w:rsidRPr="00A03476" w:rsidR="00387758">
        <w:rPr>
          <w:iCs/>
        </w:rPr>
        <w:t xml:space="preserve"> form completion</w:t>
      </w:r>
      <w:r w:rsidR="00387758">
        <w:rPr>
          <w:iCs/>
        </w:rPr>
        <w:t>,</w:t>
      </w:r>
      <w:r w:rsidRPr="00A03476" w:rsidR="00F87BEB">
        <w:rPr>
          <w:iCs/>
        </w:rPr>
        <w:t xml:space="preserve"> and</w:t>
      </w:r>
      <w:r w:rsidR="00387758">
        <w:rPr>
          <w:iCs/>
        </w:rPr>
        <w:t xml:space="preserve"> the comments we heard during</w:t>
      </w:r>
      <w:r w:rsidRPr="00A03476" w:rsidR="00F87BEB">
        <w:rPr>
          <w:iCs/>
        </w:rPr>
        <w:t xml:space="preserve"> Usability Testing.</w:t>
      </w:r>
      <w:r w:rsidR="006533DA">
        <w:rPr>
          <w:iCs/>
        </w:rPr>
        <w:t xml:space="preserve"> </w:t>
      </w:r>
      <w:r w:rsidRPr="00A03476" w:rsidR="00F87BEB">
        <w:rPr>
          <w:iCs/>
        </w:rPr>
        <w:t xml:space="preserve"> </w:t>
      </w:r>
      <w:r w:rsidR="006533DA">
        <w:rPr>
          <w:iCs/>
        </w:rPr>
        <w:t>In addition, w</w:t>
      </w:r>
      <w:r w:rsidRPr="00A03476" w:rsidR="00F87BEB">
        <w:rPr>
          <w:iCs/>
        </w:rPr>
        <w:t xml:space="preserve">e addressed </w:t>
      </w:r>
      <w:r w:rsidR="006533DA">
        <w:rPr>
          <w:iCs/>
        </w:rPr>
        <w:t xml:space="preserve">public </w:t>
      </w:r>
      <w:r w:rsidRPr="00A03476" w:rsidR="00F87BEB">
        <w:rPr>
          <w:iCs/>
        </w:rPr>
        <w:t xml:space="preserve">concerns to reduce this burden by focusing on ways to assist the public when completing this form. </w:t>
      </w:r>
      <w:r w:rsidR="006533DA">
        <w:rPr>
          <w:iCs/>
        </w:rPr>
        <w:t xml:space="preserve"> As explained in our Addendum, w</w:t>
      </w:r>
      <w:r w:rsidRPr="00A03476" w:rsidR="00F87BEB">
        <w:rPr>
          <w:iCs/>
        </w:rPr>
        <w:t>e</w:t>
      </w:r>
      <w:r w:rsidRPr="00A03476">
        <w:rPr>
          <w:iCs/>
        </w:rPr>
        <w:t xml:space="preserve"> remove</w:t>
      </w:r>
      <w:r w:rsidRPr="00A03476" w:rsidR="00F87BEB">
        <w:rPr>
          <w:iCs/>
        </w:rPr>
        <w:t>d</w:t>
      </w:r>
      <w:r w:rsidR="00175149">
        <w:rPr>
          <w:iCs/>
        </w:rPr>
        <w:t xml:space="preserve"> several</w:t>
      </w:r>
      <w:r w:rsidRPr="00A03476" w:rsidR="00FD19C1">
        <w:rPr>
          <w:iCs/>
        </w:rPr>
        <w:t xml:space="preserve"> free format narrative responses, added checkbox tables,</w:t>
      </w:r>
      <w:r w:rsidRPr="00A03476" w:rsidR="00F87BEB">
        <w:rPr>
          <w:iCs/>
        </w:rPr>
        <w:t xml:space="preserve"> simplified the language in the questions, clarified the instructions page</w:t>
      </w:r>
      <w:r w:rsidR="00175149">
        <w:rPr>
          <w:iCs/>
        </w:rPr>
        <w:t>,</w:t>
      </w:r>
      <w:r w:rsidRPr="00A03476" w:rsidR="00F87BEB">
        <w:rPr>
          <w:iCs/>
        </w:rPr>
        <w:t xml:space="preserve"> and </w:t>
      </w:r>
      <w:r w:rsidRPr="00A03476" w:rsidR="00FD19C1">
        <w:rPr>
          <w:iCs/>
        </w:rPr>
        <w:t xml:space="preserve">removed </w:t>
      </w:r>
      <w:r w:rsidRPr="00A03476" w:rsidR="00F87BEB">
        <w:rPr>
          <w:iCs/>
        </w:rPr>
        <w:t xml:space="preserve">redundancy language </w:t>
      </w:r>
      <w:r w:rsidRPr="00A03476">
        <w:rPr>
          <w:iCs/>
        </w:rPr>
        <w:t xml:space="preserve">from the original version of the form, causing </w:t>
      </w:r>
      <w:r w:rsidRPr="00A03476" w:rsidR="00F87BEB">
        <w:rPr>
          <w:iCs/>
        </w:rPr>
        <w:t>an overall</w:t>
      </w:r>
      <w:r w:rsidRPr="00A03476">
        <w:rPr>
          <w:iCs/>
        </w:rPr>
        <w:t xml:space="preserve"> decrease in completion time and </w:t>
      </w:r>
      <w:r w:rsidRPr="00A03476" w:rsidR="00810485">
        <w:rPr>
          <w:iCs/>
        </w:rPr>
        <w:t xml:space="preserve">the </w:t>
      </w:r>
      <w:r w:rsidRPr="00A03476">
        <w:rPr>
          <w:iCs/>
        </w:rPr>
        <w:t xml:space="preserve">resulting change </w:t>
      </w:r>
      <w:r w:rsidRPr="00A03476">
        <w:rPr>
          <w:iCs/>
        </w:rPr>
        <w:t>in burden.</w:t>
      </w:r>
      <w:r w:rsidR="00387758">
        <w:rPr>
          <w:iCs/>
        </w:rPr>
        <w:t xml:space="preserve">  </w:t>
      </w:r>
      <w:r w:rsidRPr="00F87BEB" w:rsidR="00387758">
        <w:rPr>
          <w:iCs/>
        </w:rPr>
        <w:t>Please see the Addendum for more information regarding th</w:t>
      </w:r>
      <w:r w:rsidR="00387758">
        <w:rPr>
          <w:iCs/>
        </w:rPr>
        <w:t>e revisions to the form.</w:t>
      </w:r>
    </w:p>
    <w:p w:rsidR="00495B43" w:rsidRPr="00A03476" w:rsidP="00605D67" w14:paraId="76DB6AAB" w14:textId="6D941073">
      <w:pPr>
        <w:pStyle w:val="NoSpacing"/>
        <w:ind w:left="720"/>
        <w:rPr>
          <w:iCs/>
        </w:rPr>
      </w:pPr>
    </w:p>
    <w:p w:rsidR="00F87BEB" w:rsidRPr="00F87BEB" w:rsidP="00F87BEB" w14:paraId="44BED6DE" w14:textId="78ED6402">
      <w:pPr>
        <w:pStyle w:val="NoSpacing"/>
        <w:ind w:left="720"/>
        <w:rPr>
          <w:b/>
          <w:iCs/>
        </w:rPr>
      </w:pPr>
      <w:r w:rsidRPr="00F87BEB">
        <w:rPr>
          <w:iCs/>
        </w:rPr>
        <w:t xml:space="preserve">However, we are </w:t>
      </w:r>
      <w:r w:rsidR="006533DA">
        <w:rPr>
          <w:iCs/>
        </w:rPr>
        <w:t xml:space="preserve">also </w:t>
      </w:r>
      <w:r w:rsidRPr="00F87BEB">
        <w:rPr>
          <w:iCs/>
        </w:rPr>
        <w:t xml:space="preserve">adding a new modality to this collection, the </w:t>
      </w:r>
      <w:r w:rsidR="006533DA">
        <w:rPr>
          <w:iCs/>
        </w:rPr>
        <w:t xml:space="preserve">Internet-based application, </w:t>
      </w:r>
      <w:r w:rsidRPr="00F87BEB">
        <w:rPr>
          <w:iCs/>
        </w:rPr>
        <w:t>i454.  While we do not anticipate any change in the overall burden for the implementation of this new Internet modality, we will monitor the management information data for it after we implement</w:t>
      </w:r>
      <w:r w:rsidR="00A03476">
        <w:rPr>
          <w:iCs/>
        </w:rPr>
        <w:t xml:space="preserve"> it.</w:t>
      </w:r>
      <w:r w:rsidRPr="00F87BEB">
        <w:rPr>
          <w:iCs/>
        </w:rPr>
        <w:t xml:space="preserve"> </w:t>
      </w:r>
      <w:r w:rsidR="006533DA">
        <w:rPr>
          <w:iCs/>
        </w:rPr>
        <w:t xml:space="preserve"> </w:t>
      </w:r>
      <w:r w:rsidR="00A03476">
        <w:rPr>
          <w:iCs/>
        </w:rPr>
        <w:t xml:space="preserve">We </w:t>
      </w:r>
      <w:r w:rsidRPr="00F87BEB">
        <w:rPr>
          <w:iCs/>
        </w:rPr>
        <w:t>will revise our burden data via Change Request if we see any change once the new modality is in use.  Please see the Addendum for more information regarding this new modality.</w:t>
      </w:r>
    </w:p>
    <w:p w:rsidR="00FA640B" w:rsidRPr="00BC7F42" w:rsidP="00A45D82" w14:paraId="03DD7277" w14:textId="77777777">
      <w:pPr>
        <w:rPr>
          <w:rFonts w:ascii="Times New Roman" w:hAnsi="Times New Roman"/>
        </w:rPr>
      </w:pPr>
    </w:p>
    <w:p w:rsidR="00063A05" w:rsidP="00A160D4" w14:paraId="617D01D7"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242595" w:rsidP="003B30B4" w14:paraId="683ACD9C" w14:textId="77777777">
      <w:pPr>
        <w:pStyle w:val="NoSpacing"/>
        <w:ind w:firstLine="720"/>
        <w:rPr>
          <w:bCs/>
        </w:rPr>
      </w:pPr>
      <w:r w:rsidRPr="00242595">
        <w:rPr>
          <w:bCs/>
        </w:rPr>
        <w:t>SSA will not publish the results of the information collection.</w:t>
      </w:r>
    </w:p>
    <w:p w:rsidR="00A45D82" w:rsidRPr="00BC7F42" w:rsidP="00A45D82" w14:paraId="32EEC39F" w14:textId="77777777">
      <w:pPr>
        <w:pStyle w:val="Header"/>
        <w:tabs>
          <w:tab w:val="clear" w:pos="4320"/>
          <w:tab w:val="clear" w:pos="8640"/>
        </w:tabs>
        <w:rPr>
          <w:rFonts w:ascii="Times New Roman" w:hAnsi="Times New Roman"/>
        </w:rPr>
      </w:pPr>
    </w:p>
    <w:p w:rsidR="003B30B4" w:rsidP="00A45D82" w14:paraId="0CD37E76"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137CF3" w:rsidRPr="00137CF3" w:rsidP="00137CF3" w14:paraId="4B7E39CD" w14:textId="4BB8F57A">
      <w:pPr>
        <w:ind w:left="720"/>
        <w:rPr>
          <w:rFonts w:ascii="Times New Roman" w:hAnsi="Times New Roman"/>
          <w:bCs/>
          <w:iCs/>
        </w:rPr>
      </w:pPr>
      <w:bookmarkStart w:id="5" w:name="_Hlk106980679"/>
      <w:r w:rsidRPr="00137CF3">
        <w:rPr>
          <w:rFonts w:ascii="Times New Roman" w:hAnsi="Times New Roman"/>
        </w:rPr>
        <w:t xml:space="preserve">For the paper form SSA-454-BK, we will not publish the OMB approval expiration date. </w:t>
      </w:r>
      <w:r w:rsidRPr="00137CF3">
        <w:rPr>
          <w:rFonts w:ascii="Times New Roman" w:hAnsi="Times New Roman"/>
          <w:bCs/>
          <w:iCs/>
        </w:rPr>
        <w:t>OMB granted SSA an exemption from the requirement to print the OMB expiration date on its program forms.  SSA produces millions of public</w:t>
      </w:r>
      <w:r w:rsidRPr="00137CF3">
        <w:rPr>
          <w:rFonts w:ascii="Times New Roman" w:hAnsi="Times New Roman"/>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bookmarkEnd w:id="5"/>
    <w:p w:rsidR="00137CF3" w:rsidRPr="00137CF3" w:rsidP="00137CF3" w14:paraId="447C388D" w14:textId="77777777">
      <w:pPr>
        <w:ind w:left="1080"/>
        <w:contextualSpacing/>
        <w:rPr>
          <w:rFonts w:ascii="Times New Roman" w:hAnsi="Times New Roman"/>
          <w:bCs/>
          <w:iCs/>
        </w:rPr>
      </w:pPr>
    </w:p>
    <w:p w:rsidR="00A45D82" w:rsidP="00137CF3" w14:paraId="507633EE" w14:textId="177E8764">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137CF3">
        <w:rPr>
          <w:rFonts w:ascii="Times New Roman" w:hAnsi="Times New Roman"/>
          <w:b w:val="0"/>
          <w:i w:val="0"/>
        </w:rPr>
        <w:t xml:space="preserve">For the </w:t>
      </w:r>
      <w:r w:rsidRPr="00137CF3">
        <w:rPr>
          <w:rFonts w:ascii="Times New Roman" w:hAnsi="Times New Roman"/>
          <w:i w:val="0"/>
        </w:rPr>
        <w:t>Internet and EDCS versions</w:t>
      </w:r>
      <w:r w:rsidRPr="00137CF3">
        <w:rPr>
          <w:rFonts w:ascii="Times New Roman" w:hAnsi="Times New Roman"/>
          <w:b w:val="0"/>
          <w:i w:val="0"/>
        </w:rPr>
        <w:t xml:space="preserve"> of Form SSA-454-BK, SSA is not requesting an exception to the requirement to display the OMB approval expiration date.</w:t>
      </w:r>
    </w:p>
    <w:p w:rsidR="00137CF3" w:rsidRPr="00BC7F42" w:rsidP="00137CF3" w14:paraId="6C1CBE9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B30B4" w:rsidP="00D35331" w14:paraId="61B30AB3" w14:textId="77777777">
      <w:pPr>
        <w:numPr>
          <w:ilvl w:val="0"/>
          <w:numId w:val="8"/>
        </w:numPr>
        <w:rPr>
          <w:rFonts w:ascii="Times New Roman" w:hAnsi="Times New Roman"/>
          <w:b/>
        </w:rPr>
      </w:pPr>
      <w:r w:rsidRPr="00BC7F42">
        <w:rPr>
          <w:rFonts w:ascii="Times New Roman" w:hAnsi="Times New Roman"/>
          <w:b/>
        </w:rPr>
        <w:t>Exceptions to Certification Statement</w:t>
      </w:r>
    </w:p>
    <w:p w:rsidR="0041131C" w:rsidRPr="00242595" w:rsidP="0041131C" w14:paraId="516B74B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242595">
        <w:rPr>
          <w:rFonts w:ascii="Times New Roman" w:hAnsi="Times New Roman"/>
          <w:b w:val="0"/>
          <w:i w:val="0"/>
          <w:iCs w:val="0"/>
        </w:rPr>
        <w:t xml:space="preserve">SSA is not requesting an exception to the certification requirements at </w:t>
      </w:r>
      <w:r w:rsidRPr="00242595">
        <w:rPr>
          <w:rFonts w:ascii="Times New Roman" w:hAnsi="Times New Roman"/>
          <w:b w:val="0"/>
        </w:rPr>
        <w:t>5 CFR 1320.9</w:t>
      </w:r>
      <w:r w:rsidRPr="00242595">
        <w:rPr>
          <w:rFonts w:ascii="Times New Roman" w:hAnsi="Times New Roman"/>
          <w:b w:val="0"/>
          <w:i w:val="0"/>
          <w:iCs w:val="0"/>
        </w:rPr>
        <w:t xml:space="preserve"> and related provisions at</w:t>
      </w:r>
      <w:r w:rsidRPr="00242595">
        <w:rPr>
          <w:rFonts w:ascii="Times New Roman" w:hAnsi="Times New Roman"/>
          <w:b w:val="0"/>
        </w:rPr>
        <w:t xml:space="preserve"> 5 CFR 1320.8(b)(3).</w:t>
      </w:r>
      <w:r w:rsidRPr="00242595">
        <w:rPr>
          <w:rFonts w:ascii="Times New Roman" w:hAnsi="Times New Roman"/>
          <w:b w:val="0"/>
          <w:i w:val="0"/>
          <w:iCs w:val="0"/>
        </w:rPr>
        <w:t xml:space="preserve"> </w:t>
      </w:r>
    </w:p>
    <w:p w:rsidR="00A45D82" w:rsidRPr="00BC7F42" w:rsidP="00A45D82" w14:paraId="5EC2682B" w14:textId="77777777">
      <w:pPr>
        <w:rPr>
          <w:rFonts w:ascii="Times New Roman" w:hAnsi="Times New Roman"/>
        </w:rPr>
      </w:pPr>
    </w:p>
    <w:p w:rsidR="0041131C" w:rsidRPr="00242595" w:rsidP="0041131C" w14:paraId="5691264D" w14:textId="1060C54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977406D" w14:textId="77777777">
      <w:pPr>
        <w:rPr>
          <w:rFonts w:ascii="Times New Roman" w:hAnsi="Times New Roman"/>
        </w:rPr>
      </w:pPr>
    </w:p>
    <w:p w:rsidR="00A45D82" w:rsidRPr="00D112EC" w:rsidP="00D112EC" w14:paraId="2B553806" w14:textId="442CAA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sidRPr="00242595">
        <w:rPr>
          <w:rFonts w:ascii="Times New Roman" w:hAnsi="Times New Roman"/>
          <w:b w:val="0"/>
          <w:i w:val="0"/>
          <w:iCs w:val="0"/>
        </w:rPr>
        <w:t xml:space="preserve">SSA does not use statistical methods for this information collection. </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E927BF"/>
    <w:multiLevelType w:val="hybridMultilevel"/>
    <w:tmpl w:val="AB58BF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0185517"/>
    <w:multiLevelType w:val="hybridMultilevel"/>
    <w:tmpl w:val="37CCE7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8"/>
  </w:num>
  <w:num w:numId="2">
    <w:abstractNumId w:val="3"/>
  </w:num>
  <w:num w:numId="3">
    <w:abstractNumId w:val="11"/>
  </w:num>
  <w:num w:numId="4">
    <w:abstractNumId w:val="10"/>
  </w:num>
  <w:num w:numId="5">
    <w:abstractNumId w:val="9"/>
  </w:num>
  <w:num w:numId="6">
    <w:abstractNumId w:val="4"/>
  </w:num>
  <w:num w:numId="7">
    <w:abstractNumId w:val="7"/>
  </w:num>
  <w:num w:numId="8">
    <w:abstractNumId w:val="0"/>
  </w:num>
  <w:num w:numId="9">
    <w:abstractNumId w:val="5"/>
  </w:num>
  <w:num w:numId="10">
    <w:abstractNumId w:val="1"/>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10FCB"/>
    <w:rsid w:val="000222A7"/>
    <w:rsid w:val="00025216"/>
    <w:rsid w:val="00025D75"/>
    <w:rsid w:val="0002677F"/>
    <w:rsid w:val="00030D1E"/>
    <w:rsid w:val="00031304"/>
    <w:rsid w:val="00061926"/>
    <w:rsid w:val="00063A05"/>
    <w:rsid w:val="00064229"/>
    <w:rsid w:val="0006715D"/>
    <w:rsid w:val="0007189E"/>
    <w:rsid w:val="00077720"/>
    <w:rsid w:val="00077E0E"/>
    <w:rsid w:val="00086E84"/>
    <w:rsid w:val="0009317C"/>
    <w:rsid w:val="000958AA"/>
    <w:rsid w:val="000A6AE3"/>
    <w:rsid w:val="000B2B68"/>
    <w:rsid w:val="000B3B12"/>
    <w:rsid w:val="000B6608"/>
    <w:rsid w:val="000C151C"/>
    <w:rsid w:val="000C1D18"/>
    <w:rsid w:val="000C30D4"/>
    <w:rsid w:val="000C6ACE"/>
    <w:rsid w:val="000D1506"/>
    <w:rsid w:val="000D5F5C"/>
    <w:rsid w:val="00121032"/>
    <w:rsid w:val="00122EE2"/>
    <w:rsid w:val="00126897"/>
    <w:rsid w:val="00127980"/>
    <w:rsid w:val="00137CF3"/>
    <w:rsid w:val="00141B2D"/>
    <w:rsid w:val="00145796"/>
    <w:rsid w:val="00146275"/>
    <w:rsid w:val="0015576E"/>
    <w:rsid w:val="00157AD6"/>
    <w:rsid w:val="00157E4E"/>
    <w:rsid w:val="00161A18"/>
    <w:rsid w:val="0016591F"/>
    <w:rsid w:val="00175149"/>
    <w:rsid w:val="001751D3"/>
    <w:rsid w:val="001779F3"/>
    <w:rsid w:val="00186C90"/>
    <w:rsid w:val="00192897"/>
    <w:rsid w:val="001A3317"/>
    <w:rsid w:val="001A3C4F"/>
    <w:rsid w:val="001A65F9"/>
    <w:rsid w:val="001B2B88"/>
    <w:rsid w:val="001B6D77"/>
    <w:rsid w:val="001B7CF4"/>
    <w:rsid w:val="001C57CE"/>
    <w:rsid w:val="001C6D3A"/>
    <w:rsid w:val="001D0B21"/>
    <w:rsid w:val="001D2BEA"/>
    <w:rsid w:val="001D74EB"/>
    <w:rsid w:val="001E1037"/>
    <w:rsid w:val="001E1076"/>
    <w:rsid w:val="00202C06"/>
    <w:rsid w:val="00202FEC"/>
    <w:rsid w:val="002321B0"/>
    <w:rsid w:val="00242595"/>
    <w:rsid w:val="00246836"/>
    <w:rsid w:val="00247D34"/>
    <w:rsid w:val="0026052B"/>
    <w:rsid w:val="00261834"/>
    <w:rsid w:val="00261904"/>
    <w:rsid w:val="00261CCD"/>
    <w:rsid w:val="00276AAF"/>
    <w:rsid w:val="002801F8"/>
    <w:rsid w:val="0029552B"/>
    <w:rsid w:val="002A4C30"/>
    <w:rsid w:val="002B0820"/>
    <w:rsid w:val="002B5578"/>
    <w:rsid w:val="002C01A3"/>
    <w:rsid w:val="002E18CF"/>
    <w:rsid w:val="002E335E"/>
    <w:rsid w:val="002F1C11"/>
    <w:rsid w:val="00302545"/>
    <w:rsid w:val="003176E1"/>
    <w:rsid w:val="00324DD1"/>
    <w:rsid w:val="00331821"/>
    <w:rsid w:val="00333D3D"/>
    <w:rsid w:val="00337DA0"/>
    <w:rsid w:val="00340D7D"/>
    <w:rsid w:val="003413CC"/>
    <w:rsid w:val="003444C2"/>
    <w:rsid w:val="003465DC"/>
    <w:rsid w:val="003469CA"/>
    <w:rsid w:val="00347044"/>
    <w:rsid w:val="0035187E"/>
    <w:rsid w:val="00356D2C"/>
    <w:rsid w:val="0036696D"/>
    <w:rsid w:val="00370FC1"/>
    <w:rsid w:val="0037529B"/>
    <w:rsid w:val="0038050B"/>
    <w:rsid w:val="0038313E"/>
    <w:rsid w:val="003853A3"/>
    <w:rsid w:val="00387758"/>
    <w:rsid w:val="0039132D"/>
    <w:rsid w:val="003A6D10"/>
    <w:rsid w:val="003A6E57"/>
    <w:rsid w:val="003A71A9"/>
    <w:rsid w:val="003B15EC"/>
    <w:rsid w:val="003B30B4"/>
    <w:rsid w:val="003C10BD"/>
    <w:rsid w:val="003C4998"/>
    <w:rsid w:val="003E145C"/>
    <w:rsid w:val="003E3DC6"/>
    <w:rsid w:val="003F00B3"/>
    <w:rsid w:val="00401DE1"/>
    <w:rsid w:val="00403202"/>
    <w:rsid w:val="00405548"/>
    <w:rsid w:val="0041131C"/>
    <w:rsid w:val="004145D2"/>
    <w:rsid w:val="004238CA"/>
    <w:rsid w:val="0042463F"/>
    <w:rsid w:val="004317CB"/>
    <w:rsid w:val="00432B54"/>
    <w:rsid w:val="00447EE9"/>
    <w:rsid w:val="0045065A"/>
    <w:rsid w:val="004509AD"/>
    <w:rsid w:val="004564A2"/>
    <w:rsid w:val="00475350"/>
    <w:rsid w:val="0047588F"/>
    <w:rsid w:val="00481B44"/>
    <w:rsid w:val="00484662"/>
    <w:rsid w:val="004915B5"/>
    <w:rsid w:val="00495B43"/>
    <w:rsid w:val="004A6852"/>
    <w:rsid w:val="004C5327"/>
    <w:rsid w:val="004E146D"/>
    <w:rsid w:val="004F3313"/>
    <w:rsid w:val="0050197F"/>
    <w:rsid w:val="005040EC"/>
    <w:rsid w:val="00506486"/>
    <w:rsid w:val="005438F0"/>
    <w:rsid w:val="00546474"/>
    <w:rsid w:val="00557E27"/>
    <w:rsid w:val="0056163C"/>
    <w:rsid w:val="005623CF"/>
    <w:rsid w:val="005721D4"/>
    <w:rsid w:val="00574BA4"/>
    <w:rsid w:val="00575B35"/>
    <w:rsid w:val="005772E8"/>
    <w:rsid w:val="005926F8"/>
    <w:rsid w:val="00593A36"/>
    <w:rsid w:val="00594CB3"/>
    <w:rsid w:val="005A1198"/>
    <w:rsid w:val="005B15E5"/>
    <w:rsid w:val="005C2C39"/>
    <w:rsid w:val="005D3D23"/>
    <w:rsid w:val="005D4107"/>
    <w:rsid w:val="005D5B33"/>
    <w:rsid w:val="005D7BD8"/>
    <w:rsid w:val="005E7479"/>
    <w:rsid w:val="005F208A"/>
    <w:rsid w:val="006002DD"/>
    <w:rsid w:val="006013A3"/>
    <w:rsid w:val="00605D67"/>
    <w:rsid w:val="006160ED"/>
    <w:rsid w:val="00621903"/>
    <w:rsid w:val="006249AE"/>
    <w:rsid w:val="00626C22"/>
    <w:rsid w:val="00631F1B"/>
    <w:rsid w:val="0063304D"/>
    <w:rsid w:val="00637AF5"/>
    <w:rsid w:val="00640A26"/>
    <w:rsid w:val="00650878"/>
    <w:rsid w:val="006533DA"/>
    <w:rsid w:val="0065348C"/>
    <w:rsid w:val="00662DA6"/>
    <w:rsid w:val="00663881"/>
    <w:rsid w:val="00664553"/>
    <w:rsid w:val="006806E1"/>
    <w:rsid w:val="0068378A"/>
    <w:rsid w:val="0069667B"/>
    <w:rsid w:val="006A19D0"/>
    <w:rsid w:val="006B173F"/>
    <w:rsid w:val="006B17EF"/>
    <w:rsid w:val="006B1946"/>
    <w:rsid w:val="006B297F"/>
    <w:rsid w:val="006B7A92"/>
    <w:rsid w:val="006C2A8B"/>
    <w:rsid w:val="006E2FB4"/>
    <w:rsid w:val="006E59B6"/>
    <w:rsid w:val="006F2B8B"/>
    <w:rsid w:val="006F2EAC"/>
    <w:rsid w:val="006F4D0F"/>
    <w:rsid w:val="0070479A"/>
    <w:rsid w:val="00711439"/>
    <w:rsid w:val="00712F1B"/>
    <w:rsid w:val="0071437B"/>
    <w:rsid w:val="007245C9"/>
    <w:rsid w:val="007256B3"/>
    <w:rsid w:val="00740FE2"/>
    <w:rsid w:val="00742B56"/>
    <w:rsid w:val="00745462"/>
    <w:rsid w:val="00760EEB"/>
    <w:rsid w:val="007611CB"/>
    <w:rsid w:val="007752C0"/>
    <w:rsid w:val="00782243"/>
    <w:rsid w:val="00795BAB"/>
    <w:rsid w:val="007A08D1"/>
    <w:rsid w:val="007A2DEE"/>
    <w:rsid w:val="007B007C"/>
    <w:rsid w:val="007B25C9"/>
    <w:rsid w:val="007C0384"/>
    <w:rsid w:val="007D061D"/>
    <w:rsid w:val="007D22EB"/>
    <w:rsid w:val="007D30F5"/>
    <w:rsid w:val="007D4712"/>
    <w:rsid w:val="007E17BD"/>
    <w:rsid w:val="008041B4"/>
    <w:rsid w:val="00805CA9"/>
    <w:rsid w:val="00806984"/>
    <w:rsid w:val="00810485"/>
    <w:rsid w:val="00814772"/>
    <w:rsid w:val="00824BE2"/>
    <w:rsid w:val="00824D72"/>
    <w:rsid w:val="00825B97"/>
    <w:rsid w:val="00831CCD"/>
    <w:rsid w:val="0084775D"/>
    <w:rsid w:val="0086463A"/>
    <w:rsid w:val="008754ED"/>
    <w:rsid w:val="00876482"/>
    <w:rsid w:val="0089038F"/>
    <w:rsid w:val="00891CA8"/>
    <w:rsid w:val="00892089"/>
    <w:rsid w:val="00892E12"/>
    <w:rsid w:val="008A1465"/>
    <w:rsid w:val="008B2A43"/>
    <w:rsid w:val="008B6774"/>
    <w:rsid w:val="008D158E"/>
    <w:rsid w:val="008E3A3A"/>
    <w:rsid w:val="00906892"/>
    <w:rsid w:val="00917215"/>
    <w:rsid w:val="009225B6"/>
    <w:rsid w:val="009252AB"/>
    <w:rsid w:val="00934D27"/>
    <w:rsid w:val="00951258"/>
    <w:rsid w:val="00952C5B"/>
    <w:rsid w:val="00955EC4"/>
    <w:rsid w:val="00961D46"/>
    <w:rsid w:val="009748B6"/>
    <w:rsid w:val="00975DD8"/>
    <w:rsid w:val="00976CC0"/>
    <w:rsid w:val="00980853"/>
    <w:rsid w:val="00983CD5"/>
    <w:rsid w:val="00997554"/>
    <w:rsid w:val="009A0B16"/>
    <w:rsid w:val="009C6664"/>
    <w:rsid w:val="009C6E13"/>
    <w:rsid w:val="009E3C50"/>
    <w:rsid w:val="009F23D6"/>
    <w:rsid w:val="009F7BB3"/>
    <w:rsid w:val="00A03476"/>
    <w:rsid w:val="00A044D9"/>
    <w:rsid w:val="00A06BE2"/>
    <w:rsid w:val="00A06ECC"/>
    <w:rsid w:val="00A11D6B"/>
    <w:rsid w:val="00A1249F"/>
    <w:rsid w:val="00A160D4"/>
    <w:rsid w:val="00A32C8F"/>
    <w:rsid w:val="00A337E4"/>
    <w:rsid w:val="00A33C65"/>
    <w:rsid w:val="00A34222"/>
    <w:rsid w:val="00A43EA8"/>
    <w:rsid w:val="00A45D82"/>
    <w:rsid w:val="00A47EFB"/>
    <w:rsid w:val="00A5574D"/>
    <w:rsid w:val="00A651A7"/>
    <w:rsid w:val="00A6680B"/>
    <w:rsid w:val="00A67D76"/>
    <w:rsid w:val="00A706B8"/>
    <w:rsid w:val="00A72056"/>
    <w:rsid w:val="00A75E40"/>
    <w:rsid w:val="00A805BA"/>
    <w:rsid w:val="00A814B4"/>
    <w:rsid w:val="00A90DE2"/>
    <w:rsid w:val="00AA06A4"/>
    <w:rsid w:val="00AA0858"/>
    <w:rsid w:val="00AA0C27"/>
    <w:rsid w:val="00AA6250"/>
    <w:rsid w:val="00AB0CA7"/>
    <w:rsid w:val="00AB124A"/>
    <w:rsid w:val="00AB6E4A"/>
    <w:rsid w:val="00AC2E93"/>
    <w:rsid w:val="00AC39FD"/>
    <w:rsid w:val="00AD0977"/>
    <w:rsid w:val="00AE0527"/>
    <w:rsid w:val="00AF3983"/>
    <w:rsid w:val="00AF3BEA"/>
    <w:rsid w:val="00AF7234"/>
    <w:rsid w:val="00B007C5"/>
    <w:rsid w:val="00B01D57"/>
    <w:rsid w:val="00B05E0A"/>
    <w:rsid w:val="00B1614B"/>
    <w:rsid w:val="00B259EB"/>
    <w:rsid w:val="00B33CB5"/>
    <w:rsid w:val="00B35478"/>
    <w:rsid w:val="00B47D31"/>
    <w:rsid w:val="00B51EF0"/>
    <w:rsid w:val="00B525CA"/>
    <w:rsid w:val="00B61ED3"/>
    <w:rsid w:val="00B67695"/>
    <w:rsid w:val="00B741F6"/>
    <w:rsid w:val="00B76442"/>
    <w:rsid w:val="00B92550"/>
    <w:rsid w:val="00BA1653"/>
    <w:rsid w:val="00BA401A"/>
    <w:rsid w:val="00BC177F"/>
    <w:rsid w:val="00BC5531"/>
    <w:rsid w:val="00BC64F1"/>
    <w:rsid w:val="00BC7F42"/>
    <w:rsid w:val="00BD04F0"/>
    <w:rsid w:val="00BD74FC"/>
    <w:rsid w:val="00BF026F"/>
    <w:rsid w:val="00BF4955"/>
    <w:rsid w:val="00C0096B"/>
    <w:rsid w:val="00C0290B"/>
    <w:rsid w:val="00C07CA9"/>
    <w:rsid w:val="00C22097"/>
    <w:rsid w:val="00C25A78"/>
    <w:rsid w:val="00C25FDC"/>
    <w:rsid w:val="00C34553"/>
    <w:rsid w:val="00C34A91"/>
    <w:rsid w:val="00C377BC"/>
    <w:rsid w:val="00C5104E"/>
    <w:rsid w:val="00C60E61"/>
    <w:rsid w:val="00C64088"/>
    <w:rsid w:val="00C653EF"/>
    <w:rsid w:val="00C67C8A"/>
    <w:rsid w:val="00C67F83"/>
    <w:rsid w:val="00C703E3"/>
    <w:rsid w:val="00C74924"/>
    <w:rsid w:val="00C74A43"/>
    <w:rsid w:val="00C80373"/>
    <w:rsid w:val="00C93220"/>
    <w:rsid w:val="00C941E2"/>
    <w:rsid w:val="00CA0B15"/>
    <w:rsid w:val="00CA5F75"/>
    <w:rsid w:val="00CA6CAE"/>
    <w:rsid w:val="00CB57F1"/>
    <w:rsid w:val="00CB6CD2"/>
    <w:rsid w:val="00CB7253"/>
    <w:rsid w:val="00CB7557"/>
    <w:rsid w:val="00CD07B4"/>
    <w:rsid w:val="00CD0CB4"/>
    <w:rsid w:val="00CD4020"/>
    <w:rsid w:val="00CD667A"/>
    <w:rsid w:val="00CE23C1"/>
    <w:rsid w:val="00CF0595"/>
    <w:rsid w:val="00CF46FB"/>
    <w:rsid w:val="00D0011E"/>
    <w:rsid w:val="00D03E8A"/>
    <w:rsid w:val="00D112EC"/>
    <w:rsid w:val="00D157BC"/>
    <w:rsid w:val="00D24718"/>
    <w:rsid w:val="00D25E20"/>
    <w:rsid w:val="00D35331"/>
    <w:rsid w:val="00D42EFE"/>
    <w:rsid w:val="00D44900"/>
    <w:rsid w:val="00D5531A"/>
    <w:rsid w:val="00D678F8"/>
    <w:rsid w:val="00D71BB7"/>
    <w:rsid w:val="00D829F7"/>
    <w:rsid w:val="00DB1DB4"/>
    <w:rsid w:val="00DD494D"/>
    <w:rsid w:val="00DE156B"/>
    <w:rsid w:val="00DE6186"/>
    <w:rsid w:val="00E0137B"/>
    <w:rsid w:val="00E022D2"/>
    <w:rsid w:val="00E041DD"/>
    <w:rsid w:val="00E065DA"/>
    <w:rsid w:val="00E3164F"/>
    <w:rsid w:val="00E31D7D"/>
    <w:rsid w:val="00E415E4"/>
    <w:rsid w:val="00E437C5"/>
    <w:rsid w:val="00E44B7F"/>
    <w:rsid w:val="00E61623"/>
    <w:rsid w:val="00E6420B"/>
    <w:rsid w:val="00E75DB0"/>
    <w:rsid w:val="00E80456"/>
    <w:rsid w:val="00E9225A"/>
    <w:rsid w:val="00E956F3"/>
    <w:rsid w:val="00E972E9"/>
    <w:rsid w:val="00EA6845"/>
    <w:rsid w:val="00EB0A71"/>
    <w:rsid w:val="00EB2506"/>
    <w:rsid w:val="00EB59C7"/>
    <w:rsid w:val="00EC7D31"/>
    <w:rsid w:val="00EC7EFD"/>
    <w:rsid w:val="00ED36D8"/>
    <w:rsid w:val="00ED57B1"/>
    <w:rsid w:val="00EE265F"/>
    <w:rsid w:val="00EE6086"/>
    <w:rsid w:val="00EF4071"/>
    <w:rsid w:val="00EF765F"/>
    <w:rsid w:val="00F028DE"/>
    <w:rsid w:val="00F0585C"/>
    <w:rsid w:val="00F107B7"/>
    <w:rsid w:val="00F11F57"/>
    <w:rsid w:val="00F14BA8"/>
    <w:rsid w:val="00F15EF8"/>
    <w:rsid w:val="00F2154D"/>
    <w:rsid w:val="00F36E53"/>
    <w:rsid w:val="00F4316C"/>
    <w:rsid w:val="00F46176"/>
    <w:rsid w:val="00F5149E"/>
    <w:rsid w:val="00F56A74"/>
    <w:rsid w:val="00F57AD9"/>
    <w:rsid w:val="00F605BA"/>
    <w:rsid w:val="00F832E5"/>
    <w:rsid w:val="00F862EB"/>
    <w:rsid w:val="00F870A3"/>
    <w:rsid w:val="00F87BEB"/>
    <w:rsid w:val="00F91762"/>
    <w:rsid w:val="00F927E8"/>
    <w:rsid w:val="00F9405B"/>
    <w:rsid w:val="00FA0FE2"/>
    <w:rsid w:val="00FA34E8"/>
    <w:rsid w:val="00FA640B"/>
    <w:rsid w:val="00FA7D4E"/>
    <w:rsid w:val="00FB0091"/>
    <w:rsid w:val="00FD19C1"/>
    <w:rsid w:val="00FD40ED"/>
    <w:rsid w:val="00FD549D"/>
    <w:rsid w:val="00FD637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D112EC"/>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2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3459</Words>
  <Characters>19165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2023-01-30T16:32:00Z</dcterms:created>
  <dcterms:modified xsi:type="dcterms:W3CDTF">2023-01-30T16:32:00Z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-902391640</vt:i4>
  </property>
  <property fmtid="{D5CDD505-2E9C-101B-9397-08002B2CF9AE}" pid="3" name="_AuthorEmail">
    <vt:lpwstr>Ebony.Council@ssa.gov</vt:lpwstr>
  </property>
  <property fmtid="{D5CDD505-2E9C-101B-9397-08002B2CF9AE}" pid="4" name="_AuthorEmailDisplayName">
    <vt:lpwstr>Council, Ebony</vt:lpwstr>
  </property>
  <property fmtid="{D5CDD505-2E9C-101B-9397-08002B2CF9AE}" pid="5" name="_EmailSubject">
    <vt:lpwstr>OMB Clearance Package for the Revised 0960-0072 SSA-454 and Addition of i454</vt:lpwstr>
  </property>
  <property fmtid="{D5CDD505-2E9C-101B-9397-08002B2CF9AE}" pid="6" name="_NewReviewCycle">
    <vt:lpwstr/>
  </property>
  <property fmtid="{D5CDD505-2E9C-101B-9397-08002B2CF9AE}" pid="7" name="_PreviousAdHocReviewCycleID">
    <vt:i4>-1893995185</vt:i4>
  </property>
  <property fmtid="{D5CDD505-2E9C-101B-9397-08002B2CF9AE}" pid="8" name="_ReviewingToolsShownOnce">
    <vt:lpwstr/>
  </property>
</Properties>
</file>