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1732" w:rsidP="00B41732" w14:paraId="40EB24D4" w14:textId="2F60F11E">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CENTERS FOR MEDICARE &amp; MEDICAID SERVICES (CMS)</w:t>
      </w:r>
      <w:r w:rsidRPr="00F04980" w:rsidR="00A94010">
        <w:rPr>
          <w:rFonts w:ascii="Times New Roman" w:hAnsi="Times New Roman" w:cs="Times New Roman"/>
          <w:b/>
          <w:sz w:val="24"/>
          <w:szCs w:val="24"/>
        </w:rPr>
        <w:t xml:space="preserve"> </w:t>
      </w:r>
      <w:r w:rsidRPr="00F04980" w:rsidR="00A94010">
        <w:rPr>
          <w:rFonts w:ascii="Times New Roman" w:hAnsi="Times New Roman" w:cs="Times New Roman"/>
          <w:b/>
          <w:sz w:val="24"/>
          <w:szCs w:val="24"/>
        </w:rPr>
        <w:br/>
      </w:r>
      <w:r w:rsidRPr="00F04980" w:rsidR="00A94010">
        <w:rPr>
          <w:rFonts w:ascii="Times New Roman" w:hAnsi="Times New Roman" w:cs="Times New Roman"/>
          <w:b/>
          <w:sz w:val="24"/>
          <w:szCs w:val="24"/>
        </w:rPr>
        <w:br/>
      </w:r>
      <w:r w:rsidRPr="00F04980">
        <w:rPr>
          <w:rFonts w:ascii="Times New Roman" w:hAnsi="Times New Roman" w:cs="Times New Roman"/>
          <w:b/>
          <w:sz w:val="24"/>
          <w:szCs w:val="24"/>
        </w:rPr>
        <w:t xml:space="preserve">MEDICAL LOSS RATIO (MLR) </w:t>
      </w:r>
      <w:r w:rsidR="000E732B">
        <w:rPr>
          <w:rFonts w:ascii="Times New Roman" w:hAnsi="Times New Roman" w:cs="Times New Roman"/>
          <w:b/>
          <w:sz w:val="24"/>
          <w:szCs w:val="24"/>
        </w:rPr>
        <w:t>DATA FORM</w:t>
      </w:r>
      <w:r w:rsidRPr="00F04980" w:rsidR="00A94010">
        <w:rPr>
          <w:rFonts w:ascii="Times New Roman" w:hAnsi="Times New Roman" w:cs="Times New Roman"/>
          <w:b/>
          <w:sz w:val="24"/>
          <w:szCs w:val="24"/>
        </w:rPr>
        <w:t xml:space="preserve"> </w:t>
      </w:r>
    </w:p>
    <w:p w:rsidR="00B41732" w:rsidP="00B41732" w14:paraId="343D5455" w14:textId="6D9725CF">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FILING INSTRUCTIONS</w:t>
      </w:r>
      <w:r>
        <w:rPr>
          <w:rFonts w:ascii="Times New Roman" w:hAnsi="Times New Roman" w:cs="Times New Roman"/>
          <w:b/>
          <w:sz w:val="24"/>
          <w:szCs w:val="24"/>
        </w:rPr>
        <w:t xml:space="preserve"> </w:t>
      </w:r>
      <w:r w:rsidR="00A41A79">
        <w:rPr>
          <w:rFonts w:ascii="Times New Roman" w:hAnsi="Times New Roman" w:cs="Times New Roman"/>
          <w:b/>
          <w:sz w:val="24"/>
          <w:szCs w:val="24"/>
        </w:rPr>
        <w:t>FOR CONTRACT YEAR (CY) 20</w:t>
      </w:r>
      <w:r w:rsidR="00052E19">
        <w:rPr>
          <w:rFonts w:ascii="Times New Roman" w:hAnsi="Times New Roman" w:cs="Times New Roman"/>
          <w:b/>
          <w:sz w:val="24"/>
          <w:szCs w:val="24"/>
        </w:rPr>
        <w:t>23</w:t>
      </w:r>
    </w:p>
    <w:p w:rsidR="00B41732" w:rsidRPr="00F04980" w:rsidP="00B41732" w14:paraId="4E802314" w14:textId="77777777">
      <w:pPr>
        <w:spacing w:after="0" w:line="240" w:lineRule="auto"/>
        <w:jc w:val="center"/>
        <w:rPr>
          <w:rFonts w:ascii="Times New Roman" w:hAnsi="Times New Roman" w:cs="Times New Roman"/>
          <w:b/>
          <w:sz w:val="24"/>
          <w:szCs w:val="24"/>
        </w:rPr>
      </w:pPr>
    </w:p>
    <w:p w:rsidR="00B41732" w:rsidP="00B41732" w14:paraId="44D4E436" w14:textId="77777777">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FOR MEDICARE ADVANTAGE ORGANIZATIONS AND</w:t>
      </w:r>
      <w:r w:rsidRPr="00F04980" w:rsidR="009A6642">
        <w:rPr>
          <w:rFonts w:ascii="Times New Roman" w:hAnsi="Times New Roman" w:cs="Times New Roman"/>
          <w:b/>
          <w:sz w:val="24"/>
          <w:szCs w:val="24"/>
        </w:rPr>
        <w:t xml:space="preserve"> </w:t>
      </w:r>
    </w:p>
    <w:p w:rsidR="000D4C71" w:rsidP="00B41732" w14:paraId="634C385C" w14:textId="3643B3B4">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PRESCRIPTION DRUG PLAN SPONSORS</w:t>
      </w:r>
      <w:r w:rsidRPr="00F04980" w:rsidR="009A6642">
        <w:rPr>
          <w:rFonts w:ascii="Times New Roman" w:hAnsi="Times New Roman" w:cs="Times New Roman"/>
          <w:b/>
          <w:sz w:val="24"/>
          <w:szCs w:val="24"/>
        </w:rPr>
        <w:t xml:space="preserve"> </w:t>
      </w:r>
    </w:p>
    <w:p w:rsidR="00B41732" w:rsidRPr="00F04980" w:rsidP="00B41732" w14:paraId="24CEA875" w14:textId="77777777">
      <w:pPr>
        <w:spacing w:after="0" w:line="240" w:lineRule="auto"/>
        <w:jc w:val="center"/>
        <w:rPr>
          <w:rFonts w:ascii="Times New Roman" w:hAnsi="Times New Roman" w:cs="Times New Roman"/>
          <w:b/>
          <w:sz w:val="24"/>
          <w:szCs w:val="24"/>
        </w:rPr>
      </w:pPr>
    </w:p>
    <w:p w:rsidR="000D4C71" w:rsidP="00F15767" w14:paraId="7186ED10" w14:textId="1DA9F24C">
      <w:pPr>
        <w:tabs>
          <w:tab w:val="left" w:pos="3045"/>
          <w:tab w:val="right" w:pos="9360"/>
        </w:tabs>
        <w:spacing w:after="1440" w:line="240" w:lineRule="auto"/>
        <w:jc w:val="center"/>
        <w:rPr>
          <w:rFonts w:ascii="Times New Roman" w:hAnsi="Times New Roman" w:cs="Times New Roman"/>
          <w:sz w:val="24"/>
          <w:szCs w:val="24"/>
        </w:rPr>
      </w:pPr>
      <w:r w:rsidRPr="006E2F6A">
        <w:rPr>
          <w:rFonts w:ascii="Times New Roman" w:hAnsi="Times New Roman"/>
          <w:sz w:val="24"/>
        </w:rPr>
        <w:t>A</w:t>
      </w:r>
      <w:r w:rsidRPr="006E2F6A" w:rsidR="00A41A79">
        <w:rPr>
          <w:rFonts w:ascii="Times New Roman" w:hAnsi="Times New Roman"/>
          <w:sz w:val="24"/>
        </w:rPr>
        <w:t>s of</w:t>
      </w:r>
      <w:r w:rsidRPr="006E2F6A" w:rsidR="00471403">
        <w:rPr>
          <w:rFonts w:ascii="Times New Roman" w:hAnsi="Times New Roman"/>
          <w:sz w:val="24"/>
        </w:rPr>
        <w:t xml:space="preserve"> </w:t>
      </w:r>
    </w:p>
    <w:p w:rsidR="00E85E30" w:rsidP="005C496C" w14:paraId="7F783236" w14:textId="713149AC">
      <w:pPr>
        <w:spacing w:line="240" w:lineRule="auto"/>
        <w:rPr>
          <w:rFonts w:ascii="Times New Roman" w:hAnsi="Times New Roman" w:cs="Times New Roman"/>
          <w:sz w:val="24"/>
          <w:szCs w:val="24"/>
        </w:rPr>
      </w:pPr>
    </w:p>
    <w:p w:rsidR="003E2EE2" w:rsidRPr="00B65BB5" w:rsidP="005C496C" w14:paraId="5271781B" w14:textId="77777777">
      <w:pPr>
        <w:spacing w:line="240" w:lineRule="auto"/>
        <w:rPr>
          <w:rFonts w:ascii="Times New Roman" w:hAnsi="Times New Roman" w:cs="Times New Roman"/>
          <w:sz w:val="24"/>
          <w:szCs w:val="24"/>
        </w:rPr>
      </w:pPr>
      <w:r w:rsidRPr="00B65BB5">
        <w:rPr>
          <w:rFonts w:ascii="Times New Roman" w:hAnsi="Times New Roman" w:cs="Times New Roman"/>
          <w:sz w:val="24"/>
          <w:szCs w:val="24"/>
        </w:rPr>
        <w:t xml:space="preserve">OMB Approved # </w:t>
      </w:r>
      <w:r w:rsidRPr="00B65BB5" w:rsidR="00E85E30">
        <w:rPr>
          <w:rFonts w:ascii="Times New Roman" w:hAnsi="Times New Roman" w:cs="Times New Roman"/>
          <w:sz w:val="24"/>
          <w:szCs w:val="24"/>
        </w:rPr>
        <w:t>0938-1232</w:t>
      </w:r>
    </w:p>
    <w:p w:rsidR="003E2EE2" w:rsidRPr="00B65BB5" w:rsidP="005C496C" w14:paraId="22195F19" w14:textId="77777777">
      <w:pPr>
        <w:spacing w:line="240" w:lineRule="auto"/>
        <w:rPr>
          <w:rFonts w:ascii="Times New Roman" w:hAnsi="Times New Roman" w:cs="Times New Roman"/>
          <w:sz w:val="24"/>
          <w:szCs w:val="24"/>
        </w:rPr>
      </w:pPr>
      <w:r w:rsidRPr="00B65BB5">
        <w:rPr>
          <w:rFonts w:ascii="Times New Roman" w:hAnsi="Times New Roman" w:cs="Times New Roman"/>
          <w:sz w:val="24"/>
          <w:szCs w:val="24"/>
        </w:rPr>
        <w:t>CMS-10476</w:t>
      </w:r>
    </w:p>
    <w:p w:rsidR="00E85E30" w:rsidRPr="00B65BB5" w:rsidP="005C496C" w14:paraId="1F4FE54A" w14:textId="1BC1123F">
      <w:pPr>
        <w:spacing w:line="240" w:lineRule="auto"/>
        <w:rPr>
          <w:rFonts w:ascii="Times New Roman" w:hAnsi="Times New Roman" w:cs="Times New Roman"/>
          <w:sz w:val="24"/>
          <w:szCs w:val="24"/>
        </w:rPr>
      </w:pPr>
      <w:r w:rsidRPr="00B65BB5">
        <w:rPr>
          <w:rFonts w:ascii="Times New Roman" w:hAnsi="Times New Roman" w:cs="Times New Roman"/>
          <w:sz w:val="24"/>
          <w:szCs w:val="24"/>
        </w:rPr>
        <w:t>OMB expiration date</w:t>
      </w:r>
      <w:r w:rsidRPr="00B65BB5" w:rsidR="003E2EE2">
        <w:rPr>
          <w:rFonts w:ascii="Times New Roman" w:hAnsi="Times New Roman" w:cs="Times New Roman"/>
          <w:sz w:val="24"/>
          <w:szCs w:val="24"/>
        </w:rPr>
        <w:t>:</w:t>
      </w:r>
      <w:r w:rsidRPr="00B65BB5">
        <w:rPr>
          <w:rFonts w:ascii="Times New Roman" w:hAnsi="Times New Roman" w:cs="Times New Roman"/>
          <w:sz w:val="24"/>
          <w:szCs w:val="24"/>
        </w:rPr>
        <w:t xml:space="preserve"> </w:t>
      </w:r>
    </w:p>
    <w:p w:rsidR="00E85E30" w:rsidRPr="00B65BB5" w:rsidP="00E85E30" w14:paraId="02B8DE86" w14:textId="0B631F72">
      <w:pPr>
        <w:shd w:val="clear" w:color="auto" w:fill="FFFFFF"/>
        <w:ind w:left="360"/>
        <w:rPr>
          <w:rFonts w:ascii="Times New Roman" w:hAnsi="Times New Roman" w:cs="Times New Roman"/>
          <w:i/>
          <w:iCs/>
          <w:sz w:val="24"/>
          <w:szCs w:val="24"/>
        </w:rPr>
      </w:pPr>
      <w:r w:rsidRPr="00B65BB5">
        <w:rPr>
          <w:rFonts w:ascii="Times New Roman" w:hAnsi="Times New Roman" w:cs="Times New Roman"/>
          <w:b/>
          <w:bCs/>
          <w:i/>
          <w:iCs/>
          <w:sz w:val="24"/>
          <w:szCs w:val="24"/>
        </w:rPr>
        <w:t>PRA Disclosure Statement</w:t>
      </w:r>
      <w:r w:rsidR="0033490B">
        <w:rPr>
          <w:rFonts w:ascii="Times New Roman" w:hAnsi="Times New Roman" w:cs="Times New Roman"/>
          <w:b/>
          <w:bCs/>
          <w:i/>
          <w:iCs/>
          <w:sz w:val="24"/>
          <w:szCs w:val="24"/>
        </w:rPr>
        <w:t>:</w:t>
      </w:r>
      <w:r w:rsidRPr="00B65BB5">
        <w:rPr>
          <w:rFonts w:ascii="Times New Roman" w:hAnsi="Times New Roman" w:cs="Times New Roman"/>
          <w:b/>
          <w:bCs/>
          <w:i/>
          <w:iCs/>
          <w:sz w:val="24"/>
          <w:szCs w:val="24"/>
        </w:rPr>
        <w:t> </w:t>
      </w:r>
      <w:r w:rsidRPr="00B65BB5">
        <w:rPr>
          <w:rFonts w:ascii="Times New Roman" w:hAnsi="Times New Roman" w:cs="Times New Roman"/>
          <w:i/>
          <w:iCs/>
          <w:sz w:val="24"/>
          <w:szCs w:val="24"/>
        </w:rPr>
        <w:t xml:space="preserve">This information is being collected to assist the Centers for Medicare &amp; Medicaid Services (CMS) with the ongoing management of Medicare programs and policies. This required information collection will be used to meet the statutory requirements at </w:t>
      </w:r>
      <w:r w:rsidR="00043AA8">
        <w:rPr>
          <w:rFonts w:ascii="Times New Roman" w:hAnsi="Times New Roman" w:cs="Times New Roman"/>
          <w:i/>
          <w:sz w:val="24"/>
          <w:szCs w:val="24"/>
        </w:rPr>
        <w:t>s</w:t>
      </w:r>
      <w:r w:rsidRPr="00B65BB5">
        <w:rPr>
          <w:rFonts w:ascii="Times New Roman" w:hAnsi="Times New Roman" w:cs="Times New Roman"/>
          <w:i/>
          <w:sz w:val="24"/>
          <w:szCs w:val="24"/>
        </w:rPr>
        <w:t>ections 1857(e)(4) and 1860D-12 of the Social Security Act</w:t>
      </w:r>
      <w:r w:rsidRPr="00B65BB5">
        <w:rPr>
          <w:rFonts w:ascii="Times New Roman" w:hAnsi="Times New Roman" w:cs="Times New Roman"/>
          <w:i/>
          <w:iCs/>
          <w:sz w:val="24"/>
          <w:szCs w:val="24"/>
        </w:rPr>
        <w:t xml:space="preserve"> to determine the medical loss ratio for each contract year and to apply remittances and sanctions. Under the Privacy Act of 1974 any personally identifying information obtained will be kept private to the extent of the law. </w:t>
      </w:r>
    </w:p>
    <w:p w:rsidR="00E85E30" w:rsidRPr="00B65BB5" w:rsidP="00E85E30" w14:paraId="093D5A27" w14:textId="58E5BD0C">
      <w:pPr>
        <w:shd w:val="clear" w:color="auto" w:fill="FFFFFF"/>
        <w:ind w:left="360"/>
        <w:rPr>
          <w:rFonts w:ascii="Times New Roman" w:hAnsi="Times New Roman" w:cs="Times New Roman"/>
          <w:i/>
          <w:iCs/>
          <w:sz w:val="24"/>
          <w:szCs w:val="24"/>
        </w:rPr>
      </w:pPr>
      <w:r w:rsidRPr="00B65BB5">
        <w:rPr>
          <w:rFonts w:ascii="Times New Roman" w:hAnsi="Times New Roman" w:cs="Times New Roman"/>
          <w:i/>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0938-1232 (CMS-10476). The time required to complete this information collection is estimated to average </w:t>
      </w:r>
      <w:r w:rsidR="006D4574">
        <w:rPr>
          <w:rFonts w:ascii="Times New Roman" w:hAnsi="Times New Roman" w:cs="Times New Roman"/>
          <w:i/>
          <w:sz w:val="24"/>
          <w:szCs w:val="24"/>
        </w:rPr>
        <w:t>61</w:t>
      </w:r>
      <w:r w:rsidRPr="00B65BB5">
        <w:rPr>
          <w:rFonts w:ascii="Times New Roman" w:hAnsi="Times New Roman" w:cs="Times New Roman"/>
          <w:i/>
          <w:sz w:val="24"/>
          <w:szCs w:val="24"/>
        </w:rPr>
        <w:t xml:space="preserve"> hours per response, including the time to review instructions, search existing data resources, gather the data needed, and complete and review the information collection. </w:t>
      </w:r>
      <w:r w:rsidRPr="00B65BB5">
        <w:rPr>
          <w:rFonts w:ascii="Times New Roman" w:hAnsi="Times New Roman" w:cs="Times New Roman"/>
          <w:i/>
          <w:iCs/>
          <w:sz w:val="24"/>
          <w:szCs w:val="24"/>
        </w:rPr>
        <w:t xml:space="preserve">Send comments regarding this burden estimate or any other aspect of this collection of information, including suggestions for reducing this burden, </w:t>
      </w:r>
      <w:r w:rsidRPr="00B65BB5" w:rsidR="006F6A46">
        <w:rPr>
          <w:rFonts w:ascii="Times New Roman" w:hAnsi="Times New Roman" w:cs="Times New Roman"/>
          <w:i/>
          <w:iCs/>
          <w:sz w:val="24"/>
          <w:szCs w:val="24"/>
        </w:rPr>
        <w:t>to</w:t>
      </w:r>
      <w:r w:rsidRPr="00B65BB5">
        <w:rPr>
          <w:rFonts w:ascii="Times New Roman" w:hAnsi="Times New Roman" w:cs="Times New Roman"/>
          <w:i/>
          <w:sz w:val="24"/>
          <w:szCs w:val="24"/>
        </w:rPr>
        <w:t xml:space="preserve"> CMS, 7500 Security Boulevard, Attn: Paperwork Reduction Act Reports Clearance Officer, Mail Stop C4-26-05, Baltimore, Maryland 21244-1850.</w:t>
      </w:r>
    </w:p>
    <w:p w:rsidR="00E85E30" w:rsidP="005C496C" w14:paraId="4CBD22C9" w14:textId="77777777">
      <w:pPr>
        <w:spacing w:line="240" w:lineRule="auto"/>
        <w:rPr>
          <w:rFonts w:ascii="Times New Roman" w:hAnsi="Times New Roman" w:cs="Times New Roman"/>
          <w:sz w:val="24"/>
          <w:szCs w:val="24"/>
        </w:rPr>
      </w:pPr>
    </w:p>
    <w:p w:rsidR="001F4A43" w:rsidRPr="00A950B6" w:rsidP="00A16424" w14:paraId="2B20AC89" w14:textId="77777777">
      <w:pPr>
        <w:pStyle w:val="CommentText"/>
        <w:rPr>
          <w:rFonts w:ascii="Times New Roman" w:hAnsi="Times New Roman" w:cs="Times New Roman"/>
          <w:color w:val="000000"/>
          <w:sz w:val="24"/>
          <w:szCs w:val="24"/>
          <w:shd w:val="clear" w:color="auto" w:fill="FFFFFF"/>
        </w:rPr>
      </w:pPr>
      <w:r w:rsidRPr="00A950B6">
        <w:rPr>
          <w:rFonts w:ascii="Times New Roman" w:hAnsi="Times New Roman" w:cs="Times New Roman"/>
          <w:color w:val="000000"/>
          <w:sz w:val="24"/>
          <w:szCs w:val="24"/>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sdt>
      <w:sdtPr>
        <w:rPr>
          <w:rFonts w:ascii="Times New Roman" w:hAnsi="Times New Roman" w:eastAsiaTheme="minorHAnsi" w:cs="Times New Roman"/>
          <w:b w:val="0"/>
          <w:bCs w:val="0"/>
          <w:color w:val="auto"/>
          <w:sz w:val="24"/>
          <w:szCs w:val="24"/>
          <w:lang w:eastAsia="en-US"/>
        </w:rPr>
        <w:id w:val="1903179996"/>
        <w:docPartObj>
          <w:docPartGallery w:val="Table of Contents"/>
          <w:docPartUnique/>
        </w:docPartObj>
      </w:sdtPr>
      <w:sdtEndPr>
        <w:rPr>
          <w:noProof/>
        </w:rPr>
      </w:sdtEndPr>
      <w:sdtContent>
        <w:p w:rsidR="001F4A43" w:rsidRPr="00F04980" w:rsidP="001F4A43" w14:paraId="7FE62506" w14:textId="77777777">
          <w:pPr>
            <w:pStyle w:val="TOCHeading"/>
            <w:spacing w:after="120" w:line="240" w:lineRule="auto"/>
            <w:rPr>
              <w:rFonts w:ascii="Times New Roman" w:hAnsi="Times New Roman" w:cs="Times New Roman"/>
              <w:caps/>
              <w:color w:val="auto"/>
              <w:sz w:val="24"/>
              <w:szCs w:val="24"/>
            </w:rPr>
          </w:pPr>
          <w:r w:rsidRPr="00F04980">
            <w:rPr>
              <w:rFonts w:ascii="Times New Roman" w:hAnsi="Times New Roman" w:cs="Times New Roman"/>
              <w:caps/>
              <w:color w:val="auto"/>
              <w:sz w:val="24"/>
              <w:szCs w:val="24"/>
            </w:rPr>
            <w:t>Table of Contents</w:t>
          </w:r>
        </w:p>
        <w:p w:rsidR="00EF3F5B" w14:paraId="24B7B181" w14:textId="0C77588C">
          <w:pPr>
            <w:pStyle w:val="TOC1"/>
            <w:rPr>
              <w:rFonts w:eastAsiaTheme="minorEastAsia"/>
              <w:noProof/>
            </w:rPr>
          </w:pPr>
          <w:r w:rsidRPr="00AF574F">
            <w:rPr>
              <w:rFonts w:ascii="Times New Roman" w:hAnsi="Times New Roman" w:cs="Times New Roman"/>
              <w:sz w:val="24"/>
              <w:szCs w:val="24"/>
            </w:rPr>
            <w:fldChar w:fldCharType="begin"/>
          </w:r>
          <w:r w:rsidRPr="00AF574F">
            <w:rPr>
              <w:rFonts w:ascii="Times New Roman" w:hAnsi="Times New Roman" w:cs="Times New Roman"/>
              <w:sz w:val="24"/>
              <w:szCs w:val="24"/>
            </w:rPr>
            <w:instrText xml:space="preserve"> TOC \o "1-3" \h \z \u </w:instrText>
          </w:r>
          <w:r w:rsidRPr="00AF574F">
            <w:rPr>
              <w:rFonts w:ascii="Times New Roman" w:hAnsi="Times New Roman" w:cs="Times New Roman"/>
              <w:sz w:val="24"/>
              <w:szCs w:val="24"/>
            </w:rPr>
            <w:fldChar w:fldCharType="separate"/>
          </w:r>
          <w:hyperlink w:anchor="_Toc92451075" w:history="1">
            <w:r w:rsidRPr="000E4AD7">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_Toc92451075 \h </w:instrText>
            </w:r>
            <w:r>
              <w:rPr>
                <w:noProof/>
                <w:webHidden/>
              </w:rPr>
              <w:fldChar w:fldCharType="separate"/>
            </w:r>
            <w:r>
              <w:rPr>
                <w:noProof/>
                <w:webHidden/>
              </w:rPr>
              <w:t>4</w:t>
            </w:r>
            <w:r>
              <w:rPr>
                <w:noProof/>
                <w:webHidden/>
              </w:rPr>
              <w:fldChar w:fldCharType="end"/>
            </w:r>
          </w:hyperlink>
        </w:p>
        <w:p w:rsidR="00EF3F5B" w14:paraId="362171E3" w14:textId="0EBD06AB">
          <w:pPr>
            <w:pStyle w:val="TOC2"/>
            <w:rPr>
              <w:rFonts w:eastAsiaTheme="minorEastAsia"/>
              <w:noProof/>
            </w:rPr>
          </w:pPr>
          <w:hyperlink w:anchor="_Toc92451076" w:history="1">
            <w:r w:rsidRPr="000E4AD7">
              <w:rPr>
                <w:rStyle w:val="Hyperlink"/>
                <w:noProof/>
              </w:rPr>
              <w:t>Introduction</w:t>
            </w:r>
            <w:r>
              <w:rPr>
                <w:noProof/>
                <w:webHidden/>
              </w:rPr>
              <w:tab/>
            </w:r>
            <w:r>
              <w:rPr>
                <w:noProof/>
                <w:webHidden/>
              </w:rPr>
              <w:fldChar w:fldCharType="begin"/>
            </w:r>
            <w:r>
              <w:rPr>
                <w:noProof/>
                <w:webHidden/>
              </w:rPr>
              <w:instrText xml:space="preserve"> PAGEREF _Toc92451076 \h </w:instrText>
            </w:r>
            <w:r>
              <w:rPr>
                <w:noProof/>
                <w:webHidden/>
              </w:rPr>
              <w:fldChar w:fldCharType="separate"/>
            </w:r>
            <w:r>
              <w:rPr>
                <w:noProof/>
                <w:webHidden/>
              </w:rPr>
              <w:t>4</w:t>
            </w:r>
            <w:r>
              <w:rPr>
                <w:noProof/>
                <w:webHidden/>
              </w:rPr>
              <w:fldChar w:fldCharType="end"/>
            </w:r>
          </w:hyperlink>
        </w:p>
        <w:p w:rsidR="00EF3F5B" w14:paraId="3C1AEB01" w14:textId="5537A79E">
          <w:pPr>
            <w:pStyle w:val="TOC2"/>
            <w:rPr>
              <w:rFonts w:eastAsiaTheme="minorEastAsia"/>
              <w:noProof/>
            </w:rPr>
          </w:pPr>
          <w:hyperlink w:anchor="_Toc92451077" w:history="1">
            <w:r w:rsidRPr="000E4AD7">
              <w:rPr>
                <w:rStyle w:val="Hyperlink"/>
                <w:noProof/>
              </w:rPr>
              <w:t>MLR Regulations Update</w:t>
            </w:r>
            <w:r>
              <w:rPr>
                <w:noProof/>
                <w:webHidden/>
              </w:rPr>
              <w:tab/>
            </w:r>
            <w:r>
              <w:rPr>
                <w:noProof/>
                <w:webHidden/>
              </w:rPr>
              <w:fldChar w:fldCharType="begin"/>
            </w:r>
            <w:r>
              <w:rPr>
                <w:noProof/>
                <w:webHidden/>
              </w:rPr>
              <w:instrText xml:space="preserve"> PAGEREF _Toc92451077 \h </w:instrText>
            </w:r>
            <w:r>
              <w:rPr>
                <w:noProof/>
                <w:webHidden/>
              </w:rPr>
              <w:fldChar w:fldCharType="separate"/>
            </w:r>
            <w:r>
              <w:rPr>
                <w:noProof/>
                <w:webHidden/>
              </w:rPr>
              <w:t>5</w:t>
            </w:r>
            <w:r>
              <w:rPr>
                <w:noProof/>
                <w:webHidden/>
              </w:rPr>
              <w:fldChar w:fldCharType="end"/>
            </w:r>
          </w:hyperlink>
        </w:p>
        <w:p w:rsidR="00EF3F5B" w14:paraId="6FB66186" w14:textId="4B993019">
          <w:pPr>
            <w:pStyle w:val="TOC2"/>
            <w:rPr>
              <w:rFonts w:eastAsiaTheme="minorEastAsia"/>
              <w:noProof/>
            </w:rPr>
          </w:pPr>
          <w:hyperlink w:anchor="_Toc92451078" w:history="1">
            <w:r w:rsidRPr="000E4AD7">
              <w:rPr>
                <w:rStyle w:val="Hyperlink"/>
                <w:noProof/>
              </w:rPr>
              <w:t>Additional Resources</w:t>
            </w:r>
            <w:r>
              <w:rPr>
                <w:noProof/>
                <w:webHidden/>
              </w:rPr>
              <w:tab/>
            </w:r>
            <w:r>
              <w:rPr>
                <w:noProof/>
                <w:webHidden/>
              </w:rPr>
              <w:fldChar w:fldCharType="begin"/>
            </w:r>
            <w:r>
              <w:rPr>
                <w:noProof/>
                <w:webHidden/>
              </w:rPr>
              <w:instrText xml:space="preserve"> PAGEREF _Toc92451078 \h </w:instrText>
            </w:r>
            <w:r>
              <w:rPr>
                <w:noProof/>
                <w:webHidden/>
              </w:rPr>
              <w:fldChar w:fldCharType="separate"/>
            </w:r>
            <w:r>
              <w:rPr>
                <w:noProof/>
                <w:webHidden/>
              </w:rPr>
              <w:t>6</w:t>
            </w:r>
            <w:r>
              <w:rPr>
                <w:noProof/>
                <w:webHidden/>
              </w:rPr>
              <w:fldChar w:fldCharType="end"/>
            </w:r>
          </w:hyperlink>
        </w:p>
        <w:p w:rsidR="00EF3F5B" w14:paraId="42C83B8E" w14:textId="0B66D989">
          <w:pPr>
            <w:pStyle w:val="TOC1"/>
            <w:rPr>
              <w:rFonts w:eastAsiaTheme="minorEastAsia"/>
              <w:noProof/>
            </w:rPr>
          </w:pPr>
          <w:hyperlink w:anchor="_Toc92451079" w:history="1">
            <w:r w:rsidRPr="000E4AD7">
              <w:rPr>
                <w:rStyle w:val="Hyperlink"/>
                <w:rFonts w:ascii="Times New Roman" w:hAnsi="Times New Roman" w:cs="Times New Roman"/>
                <w:noProof/>
              </w:rPr>
              <w:t>REPORTING CONSIDERATIONS</w:t>
            </w:r>
            <w:r>
              <w:rPr>
                <w:noProof/>
                <w:webHidden/>
              </w:rPr>
              <w:tab/>
            </w:r>
            <w:r>
              <w:rPr>
                <w:noProof/>
                <w:webHidden/>
              </w:rPr>
              <w:fldChar w:fldCharType="begin"/>
            </w:r>
            <w:r>
              <w:rPr>
                <w:noProof/>
                <w:webHidden/>
              </w:rPr>
              <w:instrText xml:space="preserve"> PAGEREF _Toc92451079 \h </w:instrText>
            </w:r>
            <w:r>
              <w:rPr>
                <w:noProof/>
                <w:webHidden/>
              </w:rPr>
              <w:fldChar w:fldCharType="separate"/>
            </w:r>
            <w:r>
              <w:rPr>
                <w:noProof/>
                <w:webHidden/>
              </w:rPr>
              <w:t>7</w:t>
            </w:r>
            <w:r>
              <w:rPr>
                <w:noProof/>
                <w:webHidden/>
              </w:rPr>
              <w:fldChar w:fldCharType="end"/>
            </w:r>
          </w:hyperlink>
        </w:p>
        <w:p w:rsidR="00EF3F5B" w14:paraId="16A18364" w14:textId="6BD9B706">
          <w:pPr>
            <w:pStyle w:val="TOC2"/>
            <w:rPr>
              <w:rFonts w:eastAsiaTheme="minorEastAsia"/>
              <w:noProof/>
            </w:rPr>
          </w:pPr>
          <w:hyperlink w:anchor="_Toc92451080" w:history="1">
            <w:r w:rsidRPr="000E4AD7">
              <w:rPr>
                <w:rStyle w:val="Hyperlink"/>
                <w:noProof/>
              </w:rPr>
              <w:t>Accounting Principles</w:t>
            </w:r>
            <w:r>
              <w:rPr>
                <w:noProof/>
                <w:webHidden/>
              </w:rPr>
              <w:tab/>
            </w:r>
            <w:r>
              <w:rPr>
                <w:noProof/>
                <w:webHidden/>
              </w:rPr>
              <w:fldChar w:fldCharType="begin"/>
            </w:r>
            <w:r>
              <w:rPr>
                <w:noProof/>
                <w:webHidden/>
              </w:rPr>
              <w:instrText xml:space="preserve"> PAGEREF _Toc92451080 \h </w:instrText>
            </w:r>
            <w:r>
              <w:rPr>
                <w:noProof/>
                <w:webHidden/>
              </w:rPr>
              <w:fldChar w:fldCharType="separate"/>
            </w:r>
            <w:r>
              <w:rPr>
                <w:noProof/>
                <w:webHidden/>
              </w:rPr>
              <w:t>7</w:t>
            </w:r>
            <w:r>
              <w:rPr>
                <w:noProof/>
                <w:webHidden/>
              </w:rPr>
              <w:fldChar w:fldCharType="end"/>
            </w:r>
          </w:hyperlink>
        </w:p>
        <w:p w:rsidR="00EF3F5B" w14:paraId="4D3A4DC6" w14:textId="1C3E0310">
          <w:pPr>
            <w:pStyle w:val="TOC2"/>
            <w:rPr>
              <w:rFonts w:eastAsiaTheme="minorEastAsia"/>
              <w:noProof/>
            </w:rPr>
          </w:pPr>
          <w:hyperlink w:anchor="_Toc92451081" w:history="1">
            <w:r w:rsidRPr="000E4AD7">
              <w:rPr>
                <w:rStyle w:val="Hyperlink"/>
                <w:noProof/>
              </w:rPr>
              <w:t>Allocation of Expenses</w:t>
            </w:r>
            <w:r>
              <w:rPr>
                <w:noProof/>
                <w:webHidden/>
              </w:rPr>
              <w:tab/>
            </w:r>
            <w:r>
              <w:rPr>
                <w:noProof/>
                <w:webHidden/>
              </w:rPr>
              <w:fldChar w:fldCharType="begin"/>
            </w:r>
            <w:r>
              <w:rPr>
                <w:noProof/>
                <w:webHidden/>
              </w:rPr>
              <w:instrText xml:space="preserve"> PAGEREF _Toc92451081 \h </w:instrText>
            </w:r>
            <w:r>
              <w:rPr>
                <w:noProof/>
                <w:webHidden/>
              </w:rPr>
              <w:fldChar w:fldCharType="separate"/>
            </w:r>
            <w:r>
              <w:rPr>
                <w:noProof/>
                <w:webHidden/>
              </w:rPr>
              <w:t>7</w:t>
            </w:r>
            <w:r>
              <w:rPr>
                <w:noProof/>
                <w:webHidden/>
              </w:rPr>
              <w:fldChar w:fldCharType="end"/>
            </w:r>
          </w:hyperlink>
        </w:p>
        <w:p w:rsidR="00EF3F5B" w14:paraId="50C6727B" w14:textId="4403E378">
          <w:pPr>
            <w:pStyle w:val="TOC2"/>
            <w:rPr>
              <w:rFonts w:eastAsiaTheme="minorEastAsia"/>
              <w:noProof/>
            </w:rPr>
          </w:pPr>
          <w:hyperlink w:anchor="_Toc92451082" w:history="1">
            <w:r w:rsidRPr="000E4AD7">
              <w:rPr>
                <w:rStyle w:val="Hyperlink"/>
                <w:noProof/>
              </w:rPr>
              <w:t>Capitated Arrangements</w:t>
            </w:r>
            <w:r>
              <w:rPr>
                <w:noProof/>
                <w:webHidden/>
              </w:rPr>
              <w:tab/>
            </w:r>
            <w:r>
              <w:rPr>
                <w:noProof/>
                <w:webHidden/>
              </w:rPr>
              <w:fldChar w:fldCharType="begin"/>
            </w:r>
            <w:r>
              <w:rPr>
                <w:noProof/>
                <w:webHidden/>
              </w:rPr>
              <w:instrText xml:space="preserve"> PAGEREF _Toc92451082 \h </w:instrText>
            </w:r>
            <w:r>
              <w:rPr>
                <w:noProof/>
                <w:webHidden/>
              </w:rPr>
              <w:fldChar w:fldCharType="separate"/>
            </w:r>
            <w:r>
              <w:rPr>
                <w:noProof/>
                <w:webHidden/>
              </w:rPr>
              <w:t>7</w:t>
            </w:r>
            <w:r>
              <w:rPr>
                <w:noProof/>
                <w:webHidden/>
              </w:rPr>
              <w:fldChar w:fldCharType="end"/>
            </w:r>
          </w:hyperlink>
        </w:p>
        <w:p w:rsidR="00EF3F5B" w14:paraId="6822B272" w14:textId="0DA95959">
          <w:pPr>
            <w:pStyle w:val="TOC2"/>
            <w:rPr>
              <w:rFonts w:eastAsiaTheme="minorEastAsia"/>
              <w:noProof/>
            </w:rPr>
          </w:pPr>
          <w:hyperlink w:anchor="_Toc92451083" w:history="1">
            <w:r w:rsidRPr="000E4AD7">
              <w:rPr>
                <w:rStyle w:val="Hyperlink"/>
                <w:noProof/>
              </w:rPr>
              <w:t>Third Party Vendors</w:t>
            </w:r>
            <w:r>
              <w:rPr>
                <w:noProof/>
                <w:webHidden/>
              </w:rPr>
              <w:tab/>
            </w:r>
            <w:r>
              <w:rPr>
                <w:noProof/>
                <w:webHidden/>
              </w:rPr>
              <w:fldChar w:fldCharType="begin"/>
            </w:r>
            <w:r>
              <w:rPr>
                <w:noProof/>
                <w:webHidden/>
              </w:rPr>
              <w:instrText xml:space="preserve"> PAGEREF _Toc92451083 \h </w:instrText>
            </w:r>
            <w:r>
              <w:rPr>
                <w:noProof/>
                <w:webHidden/>
              </w:rPr>
              <w:fldChar w:fldCharType="separate"/>
            </w:r>
            <w:r>
              <w:rPr>
                <w:noProof/>
                <w:webHidden/>
              </w:rPr>
              <w:t>7</w:t>
            </w:r>
            <w:r>
              <w:rPr>
                <w:noProof/>
                <w:webHidden/>
              </w:rPr>
              <w:fldChar w:fldCharType="end"/>
            </w:r>
          </w:hyperlink>
        </w:p>
        <w:p w:rsidR="00EF3F5B" w14:paraId="1624B07C" w14:textId="6BF253F9">
          <w:pPr>
            <w:pStyle w:val="TOC2"/>
            <w:rPr>
              <w:rFonts w:eastAsiaTheme="minorEastAsia"/>
              <w:noProof/>
            </w:rPr>
          </w:pPr>
          <w:hyperlink w:anchor="_Toc92451084" w:history="1">
            <w:r w:rsidRPr="000E4AD7">
              <w:rPr>
                <w:rStyle w:val="Hyperlink"/>
                <w:noProof/>
              </w:rPr>
              <w:t>Commercial MLR</w:t>
            </w:r>
            <w:r>
              <w:rPr>
                <w:noProof/>
                <w:webHidden/>
              </w:rPr>
              <w:tab/>
            </w:r>
            <w:r>
              <w:rPr>
                <w:noProof/>
                <w:webHidden/>
              </w:rPr>
              <w:fldChar w:fldCharType="begin"/>
            </w:r>
            <w:r>
              <w:rPr>
                <w:noProof/>
                <w:webHidden/>
              </w:rPr>
              <w:instrText xml:space="preserve"> PAGEREF _Toc92451084 \h </w:instrText>
            </w:r>
            <w:r>
              <w:rPr>
                <w:noProof/>
                <w:webHidden/>
              </w:rPr>
              <w:fldChar w:fldCharType="separate"/>
            </w:r>
            <w:r>
              <w:rPr>
                <w:noProof/>
                <w:webHidden/>
              </w:rPr>
              <w:t>10</w:t>
            </w:r>
            <w:r>
              <w:rPr>
                <w:noProof/>
                <w:webHidden/>
              </w:rPr>
              <w:fldChar w:fldCharType="end"/>
            </w:r>
          </w:hyperlink>
        </w:p>
        <w:p w:rsidR="00EF3F5B" w14:paraId="18933C32" w14:textId="12EE6A8E">
          <w:pPr>
            <w:pStyle w:val="TOC2"/>
            <w:rPr>
              <w:rFonts w:eastAsiaTheme="minorEastAsia"/>
              <w:noProof/>
            </w:rPr>
          </w:pPr>
          <w:hyperlink w:anchor="_Toc92451085" w:history="1">
            <w:r w:rsidRPr="000E4AD7">
              <w:rPr>
                <w:rStyle w:val="Hyperlink"/>
                <w:noProof/>
              </w:rPr>
              <w:t>Commercial Reinsurance</w:t>
            </w:r>
            <w:r>
              <w:rPr>
                <w:noProof/>
                <w:webHidden/>
              </w:rPr>
              <w:tab/>
            </w:r>
            <w:r>
              <w:rPr>
                <w:noProof/>
                <w:webHidden/>
              </w:rPr>
              <w:fldChar w:fldCharType="begin"/>
            </w:r>
            <w:r>
              <w:rPr>
                <w:noProof/>
                <w:webHidden/>
              </w:rPr>
              <w:instrText xml:space="preserve"> PAGEREF _Toc92451085 \h </w:instrText>
            </w:r>
            <w:r>
              <w:rPr>
                <w:noProof/>
                <w:webHidden/>
              </w:rPr>
              <w:fldChar w:fldCharType="separate"/>
            </w:r>
            <w:r>
              <w:rPr>
                <w:noProof/>
                <w:webHidden/>
              </w:rPr>
              <w:t>10</w:t>
            </w:r>
            <w:r>
              <w:rPr>
                <w:noProof/>
                <w:webHidden/>
              </w:rPr>
              <w:fldChar w:fldCharType="end"/>
            </w:r>
          </w:hyperlink>
        </w:p>
        <w:p w:rsidR="00EF3F5B" w14:paraId="63791803" w14:textId="23DB52AF">
          <w:pPr>
            <w:pStyle w:val="TOC2"/>
            <w:rPr>
              <w:rFonts w:eastAsiaTheme="minorEastAsia"/>
              <w:noProof/>
            </w:rPr>
          </w:pPr>
          <w:hyperlink w:anchor="_Toc92451086" w:history="1">
            <w:r w:rsidRPr="000E4AD7">
              <w:rPr>
                <w:rStyle w:val="Hyperlink"/>
                <w:noProof/>
              </w:rPr>
              <w:t>EGWPs</w:t>
            </w:r>
            <w:r>
              <w:rPr>
                <w:noProof/>
                <w:webHidden/>
              </w:rPr>
              <w:tab/>
            </w:r>
            <w:r>
              <w:rPr>
                <w:noProof/>
                <w:webHidden/>
              </w:rPr>
              <w:fldChar w:fldCharType="begin"/>
            </w:r>
            <w:r>
              <w:rPr>
                <w:noProof/>
                <w:webHidden/>
              </w:rPr>
              <w:instrText xml:space="preserve"> PAGEREF _Toc92451086 \h </w:instrText>
            </w:r>
            <w:r>
              <w:rPr>
                <w:noProof/>
                <w:webHidden/>
              </w:rPr>
              <w:fldChar w:fldCharType="separate"/>
            </w:r>
            <w:r>
              <w:rPr>
                <w:noProof/>
                <w:webHidden/>
              </w:rPr>
              <w:t>10</w:t>
            </w:r>
            <w:r>
              <w:rPr>
                <w:noProof/>
                <w:webHidden/>
              </w:rPr>
              <w:fldChar w:fldCharType="end"/>
            </w:r>
          </w:hyperlink>
        </w:p>
        <w:p w:rsidR="00EF3F5B" w14:paraId="379B20BA" w14:textId="5AF629E7">
          <w:pPr>
            <w:pStyle w:val="TOC2"/>
            <w:rPr>
              <w:rFonts w:eastAsiaTheme="minorEastAsia"/>
              <w:noProof/>
            </w:rPr>
          </w:pPr>
          <w:hyperlink w:anchor="_Toc92451087" w:history="1">
            <w:r w:rsidRPr="000E4AD7">
              <w:rPr>
                <w:rStyle w:val="Hyperlink"/>
                <w:noProof/>
              </w:rPr>
              <w:t>Low Income Premium and Cost Sharing Subsidies (LIPS and LICS) and Coverage Gap Discount Program (CGDP) Payments</w:t>
            </w:r>
            <w:r>
              <w:rPr>
                <w:noProof/>
                <w:webHidden/>
              </w:rPr>
              <w:tab/>
            </w:r>
            <w:r>
              <w:rPr>
                <w:noProof/>
                <w:webHidden/>
              </w:rPr>
              <w:fldChar w:fldCharType="begin"/>
            </w:r>
            <w:r>
              <w:rPr>
                <w:noProof/>
                <w:webHidden/>
              </w:rPr>
              <w:instrText xml:space="preserve"> PAGEREF _Toc92451087 \h </w:instrText>
            </w:r>
            <w:r>
              <w:rPr>
                <w:noProof/>
                <w:webHidden/>
              </w:rPr>
              <w:fldChar w:fldCharType="separate"/>
            </w:r>
            <w:r>
              <w:rPr>
                <w:noProof/>
                <w:webHidden/>
              </w:rPr>
              <w:t>11</w:t>
            </w:r>
            <w:r>
              <w:rPr>
                <w:noProof/>
                <w:webHidden/>
              </w:rPr>
              <w:fldChar w:fldCharType="end"/>
            </w:r>
          </w:hyperlink>
        </w:p>
        <w:p w:rsidR="00EF3F5B" w14:paraId="55436027" w14:textId="4A88041F">
          <w:pPr>
            <w:pStyle w:val="TOC2"/>
            <w:rPr>
              <w:rFonts w:eastAsiaTheme="minorEastAsia"/>
              <w:noProof/>
            </w:rPr>
          </w:pPr>
          <w:hyperlink w:anchor="_Toc92451088" w:history="1">
            <w:r w:rsidRPr="000E4AD7">
              <w:rPr>
                <w:rStyle w:val="Hyperlink"/>
                <w:noProof/>
              </w:rPr>
              <w:t>MA Optional Supplemental Benefits</w:t>
            </w:r>
            <w:r>
              <w:rPr>
                <w:noProof/>
                <w:webHidden/>
              </w:rPr>
              <w:tab/>
            </w:r>
            <w:r>
              <w:rPr>
                <w:noProof/>
                <w:webHidden/>
              </w:rPr>
              <w:fldChar w:fldCharType="begin"/>
            </w:r>
            <w:r>
              <w:rPr>
                <w:noProof/>
                <w:webHidden/>
              </w:rPr>
              <w:instrText xml:space="preserve"> PAGEREF _Toc92451088 \h </w:instrText>
            </w:r>
            <w:r>
              <w:rPr>
                <w:noProof/>
                <w:webHidden/>
              </w:rPr>
              <w:fldChar w:fldCharType="separate"/>
            </w:r>
            <w:r>
              <w:rPr>
                <w:noProof/>
                <w:webHidden/>
              </w:rPr>
              <w:t>11</w:t>
            </w:r>
            <w:r>
              <w:rPr>
                <w:noProof/>
                <w:webHidden/>
              </w:rPr>
              <w:fldChar w:fldCharType="end"/>
            </w:r>
          </w:hyperlink>
        </w:p>
        <w:p w:rsidR="00EF3F5B" w14:paraId="14CC972E" w14:textId="370FD83E">
          <w:pPr>
            <w:pStyle w:val="TOC2"/>
            <w:rPr>
              <w:rFonts w:eastAsiaTheme="minorEastAsia"/>
              <w:noProof/>
            </w:rPr>
          </w:pPr>
          <w:hyperlink w:anchor="_Toc92451089" w:history="1">
            <w:r w:rsidRPr="000E4AD7">
              <w:rPr>
                <w:rStyle w:val="Hyperlink"/>
                <w:noProof/>
              </w:rPr>
              <w:t>Medication Therapy Management (MTM) Programs</w:t>
            </w:r>
            <w:r>
              <w:rPr>
                <w:noProof/>
                <w:webHidden/>
              </w:rPr>
              <w:tab/>
            </w:r>
            <w:r>
              <w:rPr>
                <w:noProof/>
                <w:webHidden/>
              </w:rPr>
              <w:fldChar w:fldCharType="begin"/>
            </w:r>
            <w:r>
              <w:rPr>
                <w:noProof/>
                <w:webHidden/>
              </w:rPr>
              <w:instrText xml:space="preserve"> PAGEREF _Toc92451089 \h </w:instrText>
            </w:r>
            <w:r>
              <w:rPr>
                <w:noProof/>
                <w:webHidden/>
              </w:rPr>
              <w:fldChar w:fldCharType="separate"/>
            </w:r>
            <w:r>
              <w:rPr>
                <w:noProof/>
                <w:webHidden/>
              </w:rPr>
              <w:t>11</w:t>
            </w:r>
            <w:r>
              <w:rPr>
                <w:noProof/>
                <w:webHidden/>
              </w:rPr>
              <w:fldChar w:fldCharType="end"/>
            </w:r>
          </w:hyperlink>
        </w:p>
        <w:p w:rsidR="00EF3F5B" w14:paraId="07D07F7B" w14:textId="2A76403B">
          <w:pPr>
            <w:pStyle w:val="TOC2"/>
            <w:rPr>
              <w:rFonts w:eastAsiaTheme="minorEastAsia"/>
              <w:noProof/>
            </w:rPr>
          </w:pPr>
          <w:hyperlink w:anchor="_Toc92451090" w:history="1">
            <w:r w:rsidRPr="000E4AD7">
              <w:rPr>
                <w:rStyle w:val="Hyperlink"/>
                <w:noProof/>
              </w:rPr>
              <w:t>Sequestration</w:t>
            </w:r>
            <w:r>
              <w:rPr>
                <w:noProof/>
                <w:webHidden/>
              </w:rPr>
              <w:tab/>
            </w:r>
            <w:r>
              <w:rPr>
                <w:noProof/>
                <w:webHidden/>
              </w:rPr>
              <w:fldChar w:fldCharType="begin"/>
            </w:r>
            <w:r>
              <w:rPr>
                <w:noProof/>
                <w:webHidden/>
              </w:rPr>
              <w:instrText xml:space="preserve"> PAGEREF _Toc92451090 \h </w:instrText>
            </w:r>
            <w:r>
              <w:rPr>
                <w:noProof/>
                <w:webHidden/>
              </w:rPr>
              <w:fldChar w:fldCharType="separate"/>
            </w:r>
            <w:r>
              <w:rPr>
                <w:noProof/>
                <w:webHidden/>
              </w:rPr>
              <w:t>11</w:t>
            </w:r>
            <w:r>
              <w:rPr>
                <w:noProof/>
                <w:webHidden/>
              </w:rPr>
              <w:fldChar w:fldCharType="end"/>
            </w:r>
          </w:hyperlink>
        </w:p>
        <w:p w:rsidR="00EF3F5B" w14:paraId="64B734E6" w14:textId="4FC162A4">
          <w:pPr>
            <w:pStyle w:val="TOC2"/>
            <w:rPr>
              <w:rFonts w:eastAsiaTheme="minorEastAsia"/>
              <w:noProof/>
            </w:rPr>
          </w:pPr>
          <w:hyperlink w:anchor="_Toc92451091" w:history="1">
            <w:r w:rsidRPr="000E4AD7">
              <w:rPr>
                <w:rStyle w:val="Hyperlink"/>
                <w:noProof/>
              </w:rPr>
              <w:t>Territories</w:t>
            </w:r>
            <w:r>
              <w:rPr>
                <w:noProof/>
                <w:webHidden/>
              </w:rPr>
              <w:tab/>
            </w:r>
            <w:r>
              <w:rPr>
                <w:noProof/>
                <w:webHidden/>
              </w:rPr>
              <w:fldChar w:fldCharType="begin"/>
            </w:r>
            <w:r>
              <w:rPr>
                <w:noProof/>
                <w:webHidden/>
              </w:rPr>
              <w:instrText xml:space="preserve"> PAGEREF _Toc92451091 \h </w:instrText>
            </w:r>
            <w:r>
              <w:rPr>
                <w:noProof/>
                <w:webHidden/>
              </w:rPr>
              <w:fldChar w:fldCharType="separate"/>
            </w:r>
            <w:r>
              <w:rPr>
                <w:noProof/>
                <w:webHidden/>
              </w:rPr>
              <w:t>11</w:t>
            </w:r>
            <w:r>
              <w:rPr>
                <w:noProof/>
                <w:webHidden/>
              </w:rPr>
              <w:fldChar w:fldCharType="end"/>
            </w:r>
          </w:hyperlink>
        </w:p>
        <w:p w:rsidR="00EF3F5B" w14:paraId="637543A1" w14:textId="6CE31609">
          <w:pPr>
            <w:pStyle w:val="TOC2"/>
            <w:rPr>
              <w:rFonts w:eastAsiaTheme="minorEastAsia"/>
              <w:noProof/>
            </w:rPr>
          </w:pPr>
          <w:hyperlink w:anchor="_Toc92451092" w:history="1">
            <w:r w:rsidRPr="000E4AD7">
              <w:rPr>
                <w:rStyle w:val="Hyperlink"/>
                <w:noProof/>
              </w:rPr>
              <w:t>Reporting Requirements</w:t>
            </w:r>
            <w:r>
              <w:rPr>
                <w:noProof/>
                <w:webHidden/>
              </w:rPr>
              <w:tab/>
            </w:r>
            <w:r>
              <w:rPr>
                <w:noProof/>
                <w:webHidden/>
              </w:rPr>
              <w:fldChar w:fldCharType="begin"/>
            </w:r>
            <w:r>
              <w:rPr>
                <w:noProof/>
                <w:webHidden/>
              </w:rPr>
              <w:instrText xml:space="preserve"> PAGEREF _Toc92451092 \h </w:instrText>
            </w:r>
            <w:r>
              <w:rPr>
                <w:noProof/>
                <w:webHidden/>
              </w:rPr>
              <w:fldChar w:fldCharType="separate"/>
            </w:r>
            <w:r>
              <w:rPr>
                <w:noProof/>
                <w:webHidden/>
              </w:rPr>
              <w:t>11</w:t>
            </w:r>
            <w:r>
              <w:rPr>
                <w:noProof/>
                <w:webHidden/>
              </w:rPr>
              <w:fldChar w:fldCharType="end"/>
            </w:r>
          </w:hyperlink>
        </w:p>
        <w:p w:rsidR="00EF3F5B" w14:paraId="24B05CCB" w14:textId="38F333B5">
          <w:pPr>
            <w:pStyle w:val="TOC2"/>
            <w:rPr>
              <w:rStyle w:val="Hyperlink"/>
              <w:noProof/>
            </w:rPr>
          </w:pPr>
          <w:hyperlink w:anchor="_Toc92451093" w:history="1">
            <w:r w:rsidRPr="000E4AD7">
              <w:rPr>
                <w:rStyle w:val="Hyperlink"/>
                <w:noProof/>
              </w:rPr>
              <w:t>MLR Review and Non-Compliance</w:t>
            </w:r>
            <w:r>
              <w:rPr>
                <w:noProof/>
                <w:webHidden/>
              </w:rPr>
              <w:tab/>
            </w:r>
            <w:r>
              <w:rPr>
                <w:noProof/>
                <w:webHidden/>
              </w:rPr>
              <w:fldChar w:fldCharType="begin"/>
            </w:r>
            <w:r>
              <w:rPr>
                <w:noProof/>
                <w:webHidden/>
              </w:rPr>
              <w:instrText xml:space="preserve"> PAGEREF _Toc92451093 \h </w:instrText>
            </w:r>
            <w:r>
              <w:rPr>
                <w:noProof/>
                <w:webHidden/>
              </w:rPr>
              <w:fldChar w:fldCharType="separate"/>
            </w:r>
            <w:r>
              <w:rPr>
                <w:noProof/>
                <w:webHidden/>
              </w:rPr>
              <w:t>12</w:t>
            </w:r>
            <w:r>
              <w:rPr>
                <w:noProof/>
                <w:webHidden/>
              </w:rPr>
              <w:fldChar w:fldCharType="end"/>
            </w:r>
          </w:hyperlink>
        </w:p>
        <w:p w:rsidR="00A16C15" w:rsidRPr="0004345A" w:rsidP="0004345A" w14:paraId="6513695D" w14:textId="37B70564">
          <w:pPr>
            <w:ind w:firstLine="220"/>
          </w:pPr>
          <w:r w:rsidRPr="00A16C15">
            <w:t>Value-Based Insurance Design (VBID) Model Hospice Benefit Component</w:t>
          </w:r>
          <w:r>
            <w:t>……………………………………</w:t>
          </w:r>
          <w:r>
            <w:t>…..</w:t>
          </w:r>
          <w:r>
            <w:t>12</w:t>
          </w:r>
        </w:p>
        <w:p w:rsidR="00EF3F5B" w14:paraId="1CE4A167" w14:textId="3D0C384E">
          <w:pPr>
            <w:pStyle w:val="TOC2"/>
            <w:rPr>
              <w:rFonts w:eastAsiaTheme="minorEastAsia"/>
              <w:noProof/>
            </w:rPr>
          </w:pPr>
          <w:hyperlink w:anchor="_Toc92451094" w:history="1">
            <w:r w:rsidRPr="000E4AD7">
              <w:rPr>
                <w:rStyle w:val="Hyperlink"/>
                <w:noProof/>
              </w:rPr>
              <w:t>Penalties and Sanctions</w:t>
            </w:r>
            <w:r>
              <w:rPr>
                <w:noProof/>
                <w:webHidden/>
              </w:rPr>
              <w:tab/>
            </w:r>
            <w:r>
              <w:rPr>
                <w:noProof/>
                <w:webHidden/>
              </w:rPr>
              <w:fldChar w:fldCharType="begin"/>
            </w:r>
            <w:r>
              <w:rPr>
                <w:noProof/>
                <w:webHidden/>
              </w:rPr>
              <w:instrText xml:space="preserve"> PAGEREF _Toc92451094 \h </w:instrText>
            </w:r>
            <w:r>
              <w:rPr>
                <w:noProof/>
                <w:webHidden/>
              </w:rPr>
              <w:fldChar w:fldCharType="separate"/>
            </w:r>
            <w:r>
              <w:rPr>
                <w:noProof/>
                <w:webHidden/>
              </w:rPr>
              <w:t>12</w:t>
            </w:r>
            <w:r>
              <w:rPr>
                <w:noProof/>
                <w:webHidden/>
              </w:rPr>
              <w:fldChar w:fldCharType="end"/>
            </w:r>
          </w:hyperlink>
        </w:p>
        <w:p w:rsidR="00EF3F5B" w14:paraId="0A10B51A" w14:textId="0D1D8E26">
          <w:pPr>
            <w:pStyle w:val="TOC1"/>
            <w:rPr>
              <w:rFonts w:eastAsiaTheme="minorEastAsia"/>
              <w:noProof/>
            </w:rPr>
          </w:pPr>
          <w:hyperlink w:anchor="_Toc92451095" w:history="1">
            <w:r w:rsidRPr="000E4AD7">
              <w:rPr>
                <w:rStyle w:val="Hyperlink"/>
                <w:rFonts w:ascii="Times New Roman" w:hAnsi="Times New Roman" w:cs="Times New Roman"/>
                <w:noProof/>
              </w:rPr>
              <w:t>CY 2023 MLR REPORT FIELDS</w:t>
            </w:r>
            <w:r>
              <w:rPr>
                <w:noProof/>
                <w:webHidden/>
              </w:rPr>
              <w:tab/>
            </w:r>
            <w:r>
              <w:rPr>
                <w:noProof/>
                <w:webHidden/>
              </w:rPr>
              <w:fldChar w:fldCharType="begin"/>
            </w:r>
            <w:r>
              <w:rPr>
                <w:noProof/>
                <w:webHidden/>
              </w:rPr>
              <w:instrText xml:space="preserve"> PAGEREF _Toc92451095 \h </w:instrText>
            </w:r>
            <w:r>
              <w:rPr>
                <w:noProof/>
                <w:webHidden/>
              </w:rPr>
              <w:fldChar w:fldCharType="separate"/>
            </w:r>
            <w:r>
              <w:rPr>
                <w:noProof/>
                <w:webHidden/>
              </w:rPr>
              <w:t>14</w:t>
            </w:r>
            <w:r>
              <w:rPr>
                <w:noProof/>
                <w:webHidden/>
              </w:rPr>
              <w:fldChar w:fldCharType="end"/>
            </w:r>
          </w:hyperlink>
        </w:p>
        <w:p w:rsidR="00EF3F5B" w14:paraId="3E006144" w14:textId="5569DB25">
          <w:pPr>
            <w:pStyle w:val="TOC2"/>
            <w:rPr>
              <w:rFonts w:eastAsiaTheme="minorEastAsia"/>
              <w:noProof/>
            </w:rPr>
          </w:pPr>
          <w:hyperlink w:anchor="_Toc92451096" w:history="1">
            <w:r w:rsidRPr="000E4AD7">
              <w:rPr>
                <w:rStyle w:val="Hyperlink"/>
                <w:noProof/>
              </w:rPr>
              <w:t>WORKSHEET 1</w:t>
            </w:r>
            <w:r>
              <w:rPr>
                <w:noProof/>
                <w:webHidden/>
              </w:rPr>
              <w:tab/>
            </w:r>
            <w:r>
              <w:rPr>
                <w:noProof/>
                <w:webHidden/>
              </w:rPr>
              <w:fldChar w:fldCharType="begin"/>
            </w:r>
            <w:r>
              <w:rPr>
                <w:noProof/>
                <w:webHidden/>
              </w:rPr>
              <w:instrText xml:space="preserve"> PAGEREF _Toc92451096 \h </w:instrText>
            </w:r>
            <w:r>
              <w:rPr>
                <w:noProof/>
                <w:webHidden/>
              </w:rPr>
              <w:fldChar w:fldCharType="separate"/>
            </w:r>
            <w:r>
              <w:rPr>
                <w:noProof/>
                <w:webHidden/>
              </w:rPr>
              <w:t>14</w:t>
            </w:r>
            <w:r>
              <w:rPr>
                <w:noProof/>
                <w:webHidden/>
              </w:rPr>
              <w:fldChar w:fldCharType="end"/>
            </w:r>
          </w:hyperlink>
        </w:p>
        <w:p w:rsidR="00EF3F5B" w14:paraId="2FA037BC" w14:textId="72E0DE5B">
          <w:pPr>
            <w:pStyle w:val="TOC3"/>
            <w:rPr>
              <w:rFonts w:eastAsiaTheme="minorEastAsia"/>
              <w:noProof/>
            </w:rPr>
          </w:pPr>
          <w:hyperlink w:anchor="_Toc92451097" w:history="1">
            <w:r w:rsidRPr="000E4AD7">
              <w:rPr>
                <w:rStyle w:val="Hyperlink"/>
                <w:noProof/>
              </w:rPr>
              <w:t>Section 1:  General Information</w:t>
            </w:r>
            <w:r>
              <w:rPr>
                <w:noProof/>
                <w:webHidden/>
              </w:rPr>
              <w:tab/>
            </w:r>
            <w:r>
              <w:rPr>
                <w:noProof/>
                <w:webHidden/>
              </w:rPr>
              <w:fldChar w:fldCharType="begin"/>
            </w:r>
            <w:r>
              <w:rPr>
                <w:noProof/>
                <w:webHidden/>
              </w:rPr>
              <w:instrText xml:space="preserve"> PAGEREF _Toc92451097 \h </w:instrText>
            </w:r>
            <w:r>
              <w:rPr>
                <w:noProof/>
                <w:webHidden/>
              </w:rPr>
              <w:fldChar w:fldCharType="separate"/>
            </w:r>
            <w:r>
              <w:rPr>
                <w:noProof/>
                <w:webHidden/>
              </w:rPr>
              <w:t>14</w:t>
            </w:r>
            <w:r>
              <w:rPr>
                <w:noProof/>
                <w:webHidden/>
              </w:rPr>
              <w:fldChar w:fldCharType="end"/>
            </w:r>
          </w:hyperlink>
        </w:p>
        <w:p w:rsidR="00EF3F5B" w14:paraId="3086EC75" w14:textId="64DBE14E">
          <w:pPr>
            <w:pStyle w:val="TOC3"/>
            <w:rPr>
              <w:rFonts w:eastAsiaTheme="minorEastAsia"/>
              <w:noProof/>
            </w:rPr>
          </w:pPr>
          <w:hyperlink w:anchor="_Toc92451098" w:history="1">
            <w:r w:rsidRPr="000E4AD7">
              <w:rPr>
                <w:rStyle w:val="Hyperlink"/>
                <w:noProof/>
              </w:rPr>
              <w:t>Section 2: Data Collection</w:t>
            </w:r>
            <w:r>
              <w:rPr>
                <w:noProof/>
                <w:webHidden/>
              </w:rPr>
              <w:tab/>
            </w:r>
            <w:r>
              <w:rPr>
                <w:noProof/>
                <w:webHidden/>
              </w:rPr>
              <w:fldChar w:fldCharType="begin"/>
            </w:r>
            <w:r>
              <w:rPr>
                <w:noProof/>
                <w:webHidden/>
              </w:rPr>
              <w:instrText xml:space="preserve"> PAGEREF _Toc92451098 \h </w:instrText>
            </w:r>
            <w:r>
              <w:rPr>
                <w:noProof/>
                <w:webHidden/>
              </w:rPr>
              <w:fldChar w:fldCharType="separate"/>
            </w:r>
            <w:r>
              <w:rPr>
                <w:noProof/>
                <w:webHidden/>
              </w:rPr>
              <w:t>15</w:t>
            </w:r>
            <w:r>
              <w:rPr>
                <w:noProof/>
                <w:webHidden/>
              </w:rPr>
              <w:fldChar w:fldCharType="end"/>
            </w:r>
          </w:hyperlink>
        </w:p>
        <w:p w:rsidR="00EF3F5B" w14:paraId="432A1115" w14:textId="01162B9E">
          <w:pPr>
            <w:pStyle w:val="TOC2"/>
            <w:rPr>
              <w:rFonts w:eastAsiaTheme="minorEastAsia"/>
              <w:noProof/>
            </w:rPr>
          </w:pPr>
          <w:hyperlink w:anchor="_Toc92451099" w:history="1">
            <w:r w:rsidRPr="000E4AD7">
              <w:rPr>
                <w:rStyle w:val="Hyperlink"/>
                <w:noProof/>
              </w:rPr>
              <w:t>WORKSHEET 2</w:t>
            </w:r>
            <w:r>
              <w:rPr>
                <w:noProof/>
                <w:webHidden/>
              </w:rPr>
              <w:tab/>
            </w:r>
            <w:r>
              <w:rPr>
                <w:noProof/>
                <w:webHidden/>
              </w:rPr>
              <w:fldChar w:fldCharType="begin"/>
            </w:r>
            <w:r>
              <w:rPr>
                <w:noProof/>
                <w:webHidden/>
              </w:rPr>
              <w:instrText xml:space="preserve"> PAGEREF _Toc92451099 \h </w:instrText>
            </w:r>
            <w:r>
              <w:rPr>
                <w:noProof/>
                <w:webHidden/>
              </w:rPr>
              <w:fldChar w:fldCharType="separate"/>
            </w:r>
            <w:r>
              <w:rPr>
                <w:noProof/>
                <w:webHidden/>
              </w:rPr>
              <w:t>27</w:t>
            </w:r>
            <w:r>
              <w:rPr>
                <w:noProof/>
                <w:webHidden/>
              </w:rPr>
              <w:fldChar w:fldCharType="end"/>
            </w:r>
          </w:hyperlink>
        </w:p>
        <w:p w:rsidR="00EF3F5B" w14:paraId="3FDE1E88" w14:textId="7F5333E7">
          <w:pPr>
            <w:pStyle w:val="TOC3"/>
            <w:rPr>
              <w:rFonts w:eastAsiaTheme="minorEastAsia"/>
              <w:noProof/>
            </w:rPr>
          </w:pPr>
          <w:hyperlink w:anchor="_Toc92451100" w:history="1">
            <w:r w:rsidRPr="000E4AD7">
              <w:rPr>
                <w:rStyle w:val="Hyperlink"/>
                <w:noProof/>
              </w:rPr>
              <w:t>Section 1: Medicare MLR and Remittance Calculation</w:t>
            </w:r>
            <w:r>
              <w:rPr>
                <w:noProof/>
                <w:webHidden/>
              </w:rPr>
              <w:tab/>
            </w:r>
            <w:r>
              <w:rPr>
                <w:noProof/>
                <w:webHidden/>
              </w:rPr>
              <w:fldChar w:fldCharType="begin"/>
            </w:r>
            <w:r>
              <w:rPr>
                <w:noProof/>
                <w:webHidden/>
              </w:rPr>
              <w:instrText xml:space="preserve"> PAGEREF _Toc92451100 \h </w:instrText>
            </w:r>
            <w:r>
              <w:rPr>
                <w:noProof/>
                <w:webHidden/>
              </w:rPr>
              <w:fldChar w:fldCharType="separate"/>
            </w:r>
            <w:r>
              <w:rPr>
                <w:noProof/>
                <w:webHidden/>
              </w:rPr>
              <w:t>27</w:t>
            </w:r>
            <w:r>
              <w:rPr>
                <w:noProof/>
                <w:webHidden/>
              </w:rPr>
              <w:fldChar w:fldCharType="end"/>
            </w:r>
          </w:hyperlink>
        </w:p>
        <w:p w:rsidR="00EF3F5B" w14:paraId="47462152" w14:textId="6838FB73">
          <w:pPr>
            <w:pStyle w:val="TOC3"/>
            <w:rPr>
              <w:rFonts w:eastAsiaTheme="minorEastAsia"/>
              <w:noProof/>
            </w:rPr>
          </w:pPr>
          <w:hyperlink w:anchor="_Toc92451101" w:history="1">
            <w:r w:rsidRPr="000E4AD7">
              <w:rPr>
                <w:rStyle w:val="Hyperlink"/>
                <w:noProof/>
              </w:rPr>
              <w:t>Section 2: MLR Credibility Adjustment Table</w:t>
            </w:r>
            <w:r>
              <w:rPr>
                <w:noProof/>
                <w:webHidden/>
              </w:rPr>
              <w:tab/>
            </w:r>
            <w:r>
              <w:rPr>
                <w:noProof/>
                <w:webHidden/>
              </w:rPr>
              <w:fldChar w:fldCharType="begin"/>
            </w:r>
            <w:r>
              <w:rPr>
                <w:noProof/>
                <w:webHidden/>
              </w:rPr>
              <w:instrText xml:space="preserve"> PAGEREF _Toc92451101 \h </w:instrText>
            </w:r>
            <w:r>
              <w:rPr>
                <w:noProof/>
                <w:webHidden/>
              </w:rPr>
              <w:fldChar w:fldCharType="separate"/>
            </w:r>
            <w:r>
              <w:rPr>
                <w:noProof/>
                <w:webHidden/>
              </w:rPr>
              <w:t>29</w:t>
            </w:r>
            <w:r>
              <w:rPr>
                <w:noProof/>
                <w:webHidden/>
              </w:rPr>
              <w:fldChar w:fldCharType="end"/>
            </w:r>
          </w:hyperlink>
        </w:p>
        <w:p w:rsidR="00EF3F5B" w14:paraId="68791F6D" w14:textId="65BDD62E">
          <w:pPr>
            <w:pStyle w:val="TOC3"/>
            <w:rPr>
              <w:rFonts w:eastAsiaTheme="minorEastAsia"/>
              <w:noProof/>
            </w:rPr>
          </w:pPr>
          <w:hyperlink w:anchor="_Toc92451102" w:history="1">
            <w:r w:rsidRPr="000E4AD7">
              <w:rPr>
                <w:rStyle w:val="Hyperlink"/>
                <w:noProof/>
              </w:rPr>
              <w:t>Section 3: MSA Deductible Factors</w:t>
            </w:r>
            <w:r>
              <w:rPr>
                <w:noProof/>
                <w:webHidden/>
              </w:rPr>
              <w:tab/>
            </w:r>
            <w:r>
              <w:rPr>
                <w:noProof/>
                <w:webHidden/>
              </w:rPr>
              <w:fldChar w:fldCharType="begin"/>
            </w:r>
            <w:r>
              <w:rPr>
                <w:noProof/>
                <w:webHidden/>
              </w:rPr>
              <w:instrText xml:space="preserve"> PAGEREF _Toc92451102 \h </w:instrText>
            </w:r>
            <w:r>
              <w:rPr>
                <w:noProof/>
                <w:webHidden/>
              </w:rPr>
              <w:fldChar w:fldCharType="separate"/>
            </w:r>
            <w:r>
              <w:rPr>
                <w:noProof/>
                <w:webHidden/>
              </w:rPr>
              <w:t>29</w:t>
            </w:r>
            <w:r>
              <w:rPr>
                <w:noProof/>
                <w:webHidden/>
              </w:rPr>
              <w:fldChar w:fldCharType="end"/>
            </w:r>
          </w:hyperlink>
        </w:p>
        <w:p w:rsidR="00EF3F5B" w14:paraId="09B7943C" w14:textId="55605C26">
          <w:pPr>
            <w:pStyle w:val="TOC2"/>
            <w:rPr>
              <w:rFonts w:eastAsiaTheme="minorEastAsia"/>
              <w:noProof/>
            </w:rPr>
          </w:pPr>
          <w:hyperlink w:anchor="_Toc92451103" w:history="1">
            <w:r w:rsidRPr="000E4AD7">
              <w:rPr>
                <w:rStyle w:val="Hyperlink"/>
                <w:noProof/>
              </w:rPr>
              <w:t>WORKSHEET 3</w:t>
            </w:r>
            <w:r>
              <w:rPr>
                <w:noProof/>
                <w:webHidden/>
              </w:rPr>
              <w:tab/>
            </w:r>
            <w:r>
              <w:rPr>
                <w:noProof/>
                <w:webHidden/>
              </w:rPr>
              <w:fldChar w:fldCharType="begin"/>
            </w:r>
            <w:r>
              <w:rPr>
                <w:noProof/>
                <w:webHidden/>
              </w:rPr>
              <w:instrText xml:space="preserve"> PAGEREF _Toc92451103 \h </w:instrText>
            </w:r>
            <w:r>
              <w:rPr>
                <w:noProof/>
                <w:webHidden/>
              </w:rPr>
              <w:fldChar w:fldCharType="separate"/>
            </w:r>
            <w:r>
              <w:rPr>
                <w:noProof/>
                <w:webHidden/>
              </w:rPr>
              <w:t>30</w:t>
            </w:r>
            <w:r>
              <w:rPr>
                <w:noProof/>
                <w:webHidden/>
              </w:rPr>
              <w:fldChar w:fldCharType="end"/>
            </w:r>
          </w:hyperlink>
        </w:p>
        <w:p w:rsidR="00EF3F5B" w14:paraId="62BE6A08" w14:textId="3C374E46">
          <w:pPr>
            <w:pStyle w:val="TOC1"/>
            <w:rPr>
              <w:rFonts w:eastAsiaTheme="minorEastAsia"/>
              <w:noProof/>
            </w:rPr>
          </w:pPr>
          <w:hyperlink w:anchor="_Toc92451104" w:history="1">
            <w:r w:rsidRPr="000E4AD7">
              <w:rPr>
                <w:rStyle w:val="Hyperlink"/>
                <w:rFonts w:ascii="Times New Roman" w:hAnsi="Times New Roman" w:cs="Times New Roman"/>
                <w:noProof/>
              </w:rPr>
              <w:t>ATTESTATION</w:t>
            </w:r>
            <w:r>
              <w:rPr>
                <w:noProof/>
                <w:webHidden/>
              </w:rPr>
              <w:tab/>
            </w:r>
            <w:r>
              <w:rPr>
                <w:noProof/>
                <w:webHidden/>
              </w:rPr>
              <w:fldChar w:fldCharType="begin"/>
            </w:r>
            <w:r>
              <w:rPr>
                <w:noProof/>
                <w:webHidden/>
              </w:rPr>
              <w:instrText xml:space="preserve"> PAGEREF _Toc92451104 \h </w:instrText>
            </w:r>
            <w:r>
              <w:rPr>
                <w:noProof/>
                <w:webHidden/>
              </w:rPr>
              <w:fldChar w:fldCharType="separate"/>
            </w:r>
            <w:r>
              <w:rPr>
                <w:noProof/>
                <w:webHidden/>
              </w:rPr>
              <w:t>31</w:t>
            </w:r>
            <w:r>
              <w:rPr>
                <w:noProof/>
                <w:webHidden/>
              </w:rPr>
              <w:fldChar w:fldCharType="end"/>
            </w:r>
          </w:hyperlink>
        </w:p>
        <w:p w:rsidR="00EF3F5B" w14:paraId="3DF6A380" w14:textId="6BE3FFEF">
          <w:pPr>
            <w:pStyle w:val="TOC1"/>
            <w:rPr>
              <w:rFonts w:eastAsiaTheme="minorEastAsia"/>
              <w:noProof/>
            </w:rPr>
          </w:pPr>
          <w:hyperlink w:anchor="_Toc92451105" w:history="1">
            <w:r w:rsidRPr="000E4AD7">
              <w:rPr>
                <w:rStyle w:val="Hyperlink"/>
                <w:rFonts w:ascii="Times New Roman" w:hAnsi="Times New Roman" w:cs="Times New Roman"/>
                <w:noProof/>
              </w:rPr>
              <w:t>TECHNICAL INSTRUCTIONS</w:t>
            </w:r>
            <w:r>
              <w:rPr>
                <w:noProof/>
                <w:webHidden/>
              </w:rPr>
              <w:tab/>
            </w:r>
            <w:r>
              <w:rPr>
                <w:noProof/>
                <w:webHidden/>
              </w:rPr>
              <w:fldChar w:fldCharType="begin"/>
            </w:r>
            <w:r>
              <w:rPr>
                <w:noProof/>
                <w:webHidden/>
              </w:rPr>
              <w:instrText xml:space="preserve"> PAGEREF _Toc92451105 \h </w:instrText>
            </w:r>
            <w:r>
              <w:rPr>
                <w:noProof/>
                <w:webHidden/>
              </w:rPr>
              <w:fldChar w:fldCharType="separate"/>
            </w:r>
            <w:r>
              <w:rPr>
                <w:noProof/>
                <w:webHidden/>
              </w:rPr>
              <w:t>32</w:t>
            </w:r>
            <w:r>
              <w:rPr>
                <w:noProof/>
                <w:webHidden/>
              </w:rPr>
              <w:fldChar w:fldCharType="end"/>
            </w:r>
          </w:hyperlink>
        </w:p>
        <w:p w:rsidR="00EF3F5B" w14:paraId="39EB433C" w14:textId="2220A158">
          <w:pPr>
            <w:pStyle w:val="TOC3"/>
            <w:rPr>
              <w:rFonts w:eastAsiaTheme="minorEastAsia"/>
              <w:noProof/>
            </w:rPr>
          </w:pPr>
          <w:hyperlink w:anchor="_Toc92451107" w:history="1">
            <w:r w:rsidRPr="000E4AD7">
              <w:rPr>
                <w:rStyle w:val="Hyperlink"/>
                <w:noProof/>
              </w:rPr>
              <w:t>Workbook Versions</w:t>
            </w:r>
            <w:r>
              <w:rPr>
                <w:noProof/>
                <w:webHidden/>
              </w:rPr>
              <w:tab/>
            </w:r>
            <w:r>
              <w:rPr>
                <w:noProof/>
                <w:webHidden/>
              </w:rPr>
              <w:fldChar w:fldCharType="begin"/>
            </w:r>
            <w:r>
              <w:rPr>
                <w:noProof/>
                <w:webHidden/>
              </w:rPr>
              <w:instrText xml:space="preserve"> PAGEREF _Toc92451107 \h </w:instrText>
            </w:r>
            <w:r>
              <w:rPr>
                <w:noProof/>
                <w:webHidden/>
              </w:rPr>
              <w:fldChar w:fldCharType="separate"/>
            </w:r>
            <w:r>
              <w:rPr>
                <w:noProof/>
                <w:webHidden/>
              </w:rPr>
              <w:t>32</w:t>
            </w:r>
            <w:r>
              <w:rPr>
                <w:noProof/>
                <w:webHidden/>
              </w:rPr>
              <w:fldChar w:fldCharType="end"/>
            </w:r>
          </w:hyperlink>
        </w:p>
        <w:p w:rsidR="00EF3F5B" w14:paraId="117F378E" w14:textId="2C065530">
          <w:pPr>
            <w:pStyle w:val="TOC3"/>
            <w:rPr>
              <w:rFonts w:eastAsiaTheme="minorEastAsia"/>
              <w:noProof/>
            </w:rPr>
          </w:pPr>
          <w:hyperlink w:anchor="_Toc92451108" w:history="1">
            <w:r w:rsidRPr="000E4AD7">
              <w:rPr>
                <w:rStyle w:val="Hyperlink"/>
                <w:noProof/>
              </w:rPr>
              <w:t>Workbook Formatting and Protection</w:t>
            </w:r>
            <w:r>
              <w:rPr>
                <w:noProof/>
                <w:webHidden/>
              </w:rPr>
              <w:tab/>
            </w:r>
            <w:r>
              <w:rPr>
                <w:noProof/>
                <w:webHidden/>
              </w:rPr>
              <w:fldChar w:fldCharType="begin"/>
            </w:r>
            <w:r>
              <w:rPr>
                <w:noProof/>
                <w:webHidden/>
              </w:rPr>
              <w:instrText xml:space="preserve"> PAGEREF _Toc92451108 \h </w:instrText>
            </w:r>
            <w:r>
              <w:rPr>
                <w:noProof/>
                <w:webHidden/>
              </w:rPr>
              <w:fldChar w:fldCharType="separate"/>
            </w:r>
            <w:r>
              <w:rPr>
                <w:noProof/>
                <w:webHidden/>
              </w:rPr>
              <w:t>32</w:t>
            </w:r>
            <w:r>
              <w:rPr>
                <w:noProof/>
                <w:webHidden/>
              </w:rPr>
              <w:fldChar w:fldCharType="end"/>
            </w:r>
          </w:hyperlink>
        </w:p>
        <w:p w:rsidR="00EF3F5B" w14:paraId="5883057F" w14:textId="42A256C0">
          <w:pPr>
            <w:pStyle w:val="TOC3"/>
            <w:rPr>
              <w:rFonts w:eastAsiaTheme="minorEastAsia"/>
              <w:noProof/>
            </w:rPr>
          </w:pPr>
          <w:hyperlink w:anchor="_Toc92451109" w:history="1">
            <w:r w:rsidRPr="000E4AD7">
              <w:rPr>
                <w:rStyle w:val="Hyperlink"/>
                <w:noProof/>
              </w:rPr>
              <w:t>Workbook Macros</w:t>
            </w:r>
            <w:r>
              <w:rPr>
                <w:noProof/>
                <w:webHidden/>
              </w:rPr>
              <w:tab/>
            </w:r>
            <w:r>
              <w:rPr>
                <w:noProof/>
                <w:webHidden/>
              </w:rPr>
              <w:fldChar w:fldCharType="begin"/>
            </w:r>
            <w:r>
              <w:rPr>
                <w:noProof/>
                <w:webHidden/>
              </w:rPr>
              <w:instrText xml:space="preserve"> PAGEREF _Toc92451109 \h </w:instrText>
            </w:r>
            <w:r>
              <w:rPr>
                <w:noProof/>
                <w:webHidden/>
              </w:rPr>
              <w:fldChar w:fldCharType="separate"/>
            </w:r>
            <w:r>
              <w:rPr>
                <w:noProof/>
                <w:webHidden/>
              </w:rPr>
              <w:t>32</w:t>
            </w:r>
            <w:r>
              <w:rPr>
                <w:noProof/>
                <w:webHidden/>
              </w:rPr>
              <w:fldChar w:fldCharType="end"/>
            </w:r>
          </w:hyperlink>
        </w:p>
        <w:p w:rsidR="001F4A43" w:rsidP="001F4A43" w14:paraId="11E6B79B" w14:textId="717392FA">
          <w:pPr>
            <w:spacing w:line="240" w:lineRule="auto"/>
            <w:rPr>
              <w:rFonts w:ascii="Times New Roman" w:hAnsi="Times New Roman" w:cs="Times New Roman"/>
              <w:noProof/>
              <w:sz w:val="24"/>
              <w:szCs w:val="24"/>
            </w:rPr>
          </w:pPr>
          <w:r w:rsidRPr="00AF574F">
            <w:rPr>
              <w:rFonts w:ascii="Times New Roman" w:hAnsi="Times New Roman" w:cs="Times New Roman"/>
              <w:b/>
              <w:bCs/>
              <w:noProof/>
              <w:sz w:val="24"/>
              <w:szCs w:val="24"/>
            </w:rPr>
            <w:fldChar w:fldCharType="end"/>
          </w:r>
        </w:p>
      </w:sdtContent>
    </w:sdt>
    <w:p w:rsidR="001F4A43" w:rsidRPr="00E85E30" w:rsidP="005C496C" w14:paraId="530916B8" w14:textId="77777777">
      <w:pPr>
        <w:spacing w:line="240" w:lineRule="auto"/>
        <w:rPr>
          <w:rFonts w:ascii="Times New Roman" w:hAnsi="Times New Roman" w:cs="Times New Roman"/>
          <w:sz w:val="24"/>
          <w:szCs w:val="24"/>
        </w:rPr>
        <w:sectPr w:rsidSect="000D4C71">
          <w:headerReference w:type="default" r:id="rId10"/>
          <w:footerReference w:type="default" r:id="rId11"/>
          <w:pgSz w:w="12240" w:h="15840"/>
          <w:pgMar w:top="1440" w:right="1440" w:bottom="1440" w:left="1440" w:header="720" w:footer="720" w:gutter="0"/>
          <w:cols w:space="720"/>
          <w:docGrid w:linePitch="360"/>
        </w:sectPr>
      </w:pPr>
    </w:p>
    <w:p w:rsidR="000D4C71" w:rsidRPr="00F04980" w:rsidP="000E1566" w14:paraId="256FF450" w14:textId="68BEFF19">
      <w:pPr>
        <w:pStyle w:val="Heading1"/>
        <w:spacing w:before="0" w:after="240" w:line="240" w:lineRule="auto"/>
        <w:rPr>
          <w:rFonts w:ascii="Times New Roman" w:hAnsi="Times New Roman" w:cs="Times New Roman"/>
          <w:color w:val="auto"/>
          <w:sz w:val="24"/>
          <w:szCs w:val="24"/>
        </w:rPr>
      </w:pPr>
      <w:bookmarkStart w:id="0" w:name="_Toc10720907"/>
      <w:bookmarkStart w:id="1" w:name="_Toc42506173"/>
      <w:bookmarkStart w:id="2" w:name="_Toc71038524"/>
      <w:bookmarkStart w:id="3" w:name="_Toc92451075"/>
      <w:r w:rsidRPr="00F04980">
        <w:rPr>
          <w:rFonts w:ascii="Times New Roman" w:hAnsi="Times New Roman" w:cs="Times New Roman"/>
          <w:color w:val="auto"/>
          <w:sz w:val="24"/>
          <w:szCs w:val="24"/>
        </w:rPr>
        <w:t>GENERAL INSTRUCTIONS</w:t>
      </w:r>
      <w:bookmarkEnd w:id="0"/>
      <w:bookmarkEnd w:id="1"/>
      <w:bookmarkEnd w:id="2"/>
      <w:bookmarkEnd w:id="3"/>
    </w:p>
    <w:p w:rsidR="000D4C71" w:rsidRPr="002B603B" w:rsidP="00DD2107" w14:paraId="3615DA5D" w14:textId="77777777">
      <w:pPr>
        <w:pStyle w:val="Heading2"/>
      </w:pPr>
      <w:bookmarkStart w:id="4" w:name="_Toc10720908"/>
      <w:bookmarkStart w:id="5" w:name="_Toc42506174"/>
      <w:bookmarkStart w:id="6" w:name="_Toc71038525"/>
      <w:bookmarkStart w:id="7" w:name="_Toc92451076"/>
      <w:r w:rsidRPr="002B603B">
        <w:t>Introduction</w:t>
      </w:r>
      <w:bookmarkEnd w:id="4"/>
      <w:bookmarkEnd w:id="5"/>
      <w:bookmarkEnd w:id="6"/>
      <w:bookmarkEnd w:id="7"/>
    </w:p>
    <w:p w:rsidR="000D4C71" w:rsidRPr="00F04980" w:rsidP="00C442A2" w14:paraId="2DA79119" w14:textId="38A1AE66">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Medicare Advantage (MA) organizations and Prescription Drug Plan (PDP) sponsors must submit an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to the Centers for Medicare &amp; Medicaid Services (CMS) for each contract offered during the Contract Year (CY) under the Medicare Advantage </w:t>
      </w:r>
      <w:r w:rsidRPr="00F04980" w:rsidR="00A56659">
        <w:rPr>
          <w:rFonts w:ascii="Times New Roman" w:hAnsi="Times New Roman" w:cs="Times New Roman"/>
          <w:sz w:val="24"/>
          <w:szCs w:val="24"/>
        </w:rPr>
        <w:t xml:space="preserve">Program </w:t>
      </w:r>
      <w:r w:rsidRPr="00F04980">
        <w:rPr>
          <w:rFonts w:ascii="Times New Roman" w:hAnsi="Times New Roman" w:cs="Times New Roman"/>
          <w:sz w:val="24"/>
          <w:szCs w:val="24"/>
        </w:rPr>
        <w:t xml:space="preserve">and </w:t>
      </w:r>
      <w:r w:rsidRPr="00F04980" w:rsidR="00A56659">
        <w:rPr>
          <w:rFonts w:ascii="Times New Roman" w:hAnsi="Times New Roman" w:cs="Times New Roman"/>
          <w:sz w:val="24"/>
          <w:szCs w:val="24"/>
        </w:rPr>
        <w:t>the Medicare Prescription Drug Benefit Program (</w:t>
      </w:r>
      <w:r w:rsidRPr="00F04980">
        <w:rPr>
          <w:rFonts w:ascii="Times New Roman" w:hAnsi="Times New Roman" w:cs="Times New Roman"/>
          <w:sz w:val="24"/>
          <w:szCs w:val="24"/>
        </w:rPr>
        <w:t>Part D</w:t>
      </w:r>
      <w:r w:rsidRPr="00F04980" w:rsidR="00A56659">
        <w:rPr>
          <w:rFonts w:ascii="Times New Roman" w:hAnsi="Times New Roman" w:cs="Times New Roman"/>
          <w:sz w:val="24"/>
          <w:szCs w:val="24"/>
        </w:rPr>
        <w:t>)</w:t>
      </w:r>
      <w:r w:rsidRPr="00F04980">
        <w:rPr>
          <w:rFonts w:ascii="Times New Roman" w:hAnsi="Times New Roman" w:cs="Times New Roman"/>
          <w:sz w:val="24"/>
          <w:szCs w:val="24"/>
        </w:rPr>
        <w:t>.</w:t>
      </w:r>
      <w:r w:rsidR="00AA3D0B">
        <w:rPr>
          <w:rFonts w:ascii="Times New Roman" w:hAnsi="Times New Roman" w:cs="Times New Roman"/>
          <w:sz w:val="24"/>
          <w:szCs w:val="24"/>
        </w:rPr>
        <w:t xml:space="preserve">  The instructions and guidance in this document are based on sections 1857(e) and 1860D-12 of the Act and the regulations at subparts X in 42 CFR Parts 422 and 423 (42 CFR §§ 422.2400 et. seq. and 423.2400 et. seq.)</w:t>
      </w:r>
      <w:r w:rsidR="00C442A2">
        <w:rPr>
          <w:rFonts w:ascii="Times New Roman" w:hAnsi="Times New Roman" w:cs="Times New Roman"/>
          <w:sz w:val="24"/>
          <w:szCs w:val="24"/>
        </w:rPr>
        <w:t>, adopted in the final rule “</w:t>
      </w:r>
      <w:r w:rsidRPr="00C442A2" w:rsidR="00C442A2">
        <w:rPr>
          <w:rFonts w:ascii="Times New Roman" w:hAnsi="Times New Roman" w:cs="Times New Roman"/>
          <w:sz w:val="24"/>
          <w:szCs w:val="24"/>
        </w:rPr>
        <w:t>Medicare Program; Medical Loss Ratio</w:t>
      </w:r>
      <w:r w:rsidR="00C442A2">
        <w:rPr>
          <w:rFonts w:ascii="Times New Roman" w:hAnsi="Times New Roman" w:cs="Times New Roman"/>
          <w:sz w:val="24"/>
          <w:szCs w:val="24"/>
        </w:rPr>
        <w:t xml:space="preserve"> </w:t>
      </w:r>
      <w:r w:rsidRPr="00C442A2" w:rsidR="00C442A2">
        <w:rPr>
          <w:rFonts w:ascii="Times New Roman" w:hAnsi="Times New Roman" w:cs="Times New Roman"/>
          <w:sz w:val="24"/>
          <w:szCs w:val="24"/>
        </w:rPr>
        <w:t>Requirements for the Medicare</w:t>
      </w:r>
      <w:r w:rsidR="00C442A2">
        <w:rPr>
          <w:rFonts w:ascii="Times New Roman" w:hAnsi="Times New Roman" w:cs="Times New Roman"/>
          <w:sz w:val="24"/>
          <w:szCs w:val="24"/>
        </w:rPr>
        <w:t xml:space="preserve"> </w:t>
      </w:r>
      <w:r w:rsidRPr="00C442A2" w:rsidR="00C442A2">
        <w:rPr>
          <w:rFonts w:ascii="Times New Roman" w:hAnsi="Times New Roman" w:cs="Times New Roman"/>
          <w:sz w:val="24"/>
          <w:szCs w:val="24"/>
        </w:rPr>
        <w:t>Advantage and the Medicare</w:t>
      </w:r>
      <w:r w:rsidR="00C442A2">
        <w:rPr>
          <w:rFonts w:ascii="Times New Roman" w:hAnsi="Times New Roman" w:cs="Times New Roman"/>
          <w:sz w:val="24"/>
          <w:szCs w:val="24"/>
        </w:rPr>
        <w:t xml:space="preserve"> </w:t>
      </w:r>
      <w:r w:rsidRPr="00C442A2" w:rsidR="00C442A2">
        <w:rPr>
          <w:rFonts w:ascii="Times New Roman" w:hAnsi="Times New Roman" w:cs="Times New Roman"/>
          <w:sz w:val="24"/>
          <w:szCs w:val="24"/>
        </w:rPr>
        <w:t>Prescription Drug Benefit Programs</w:t>
      </w:r>
      <w:r w:rsidR="00C442A2">
        <w:rPr>
          <w:rFonts w:ascii="Times New Roman" w:hAnsi="Times New Roman" w:cs="Times New Roman"/>
          <w:sz w:val="24"/>
          <w:szCs w:val="24"/>
        </w:rPr>
        <w:t>,” which appeared in the Federal Register on May 23, 2013 (79 FR 31284)</w:t>
      </w:r>
      <w:r w:rsidR="00AA3D0B">
        <w:rPr>
          <w:rFonts w:ascii="Times New Roman" w:hAnsi="Times New Roman" w:cs="Times New Roman"/>
          <w:sz w:val="24"/>
          <w:szCs w:val="24"/>
        </w:rPr>
        <w:t>.</w:t>
      </w:r>
    </w:p>
    <w:p w:rsidR="00B31172" w:rsidRPr="00F04980" w:rsidP="000E1566" w14:paraId="240384CE" w14:textId="2DAC60EA">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Organizations must submit the information via the CMS Health Plan Management System (HPMS)</w:t>
      </w:r>
      <w:r w:rsidRPr="00F04980" w:rsidR="00BC156C">
        <w:rPr>
          <w:rFonts w:ascii="Times New Roman" w:hAnsi="Times New Roman" w:cs="Times New Roman"/>
          <w:sz w:val="24"/>
          <w:szCs w:val="24"/>
        </w:rPr>
        <w:t xml:space="preserve"> in an MLR </w:t>
      </w:r>
      <w:r w:rsidR="006D4574">
        <w:rPr>
          <w:rFonts w:ascii="Times New Roman" w:hAnsi="Times New Roman" w:cs="Times New Roman"/>
          <w:sz w:val="24"/>
          <w:szCs w:val="24"/>
        </w:rPr>
        <w:t>Report</w:t>
      </w:r>
      <w:r w:rsidRPr="00F04980" w:rsidR="00BC156C">
        <w:rPr>
          <w:rFonts w:ascii="Times New Roman" w:hAnsi="Times New Roman" w:cs="Times New Roman"/>
          <w:sz w:val="24"/>
          <w:szCs w:val="24"/>
        </w:rPr>
        <w:t xml:space="preserve"> generated by the CMS MLR Reporting Tool</w:t>
      </w:r>
      <w:r w:rsidR="00184486">
        <w:rPr>
          <w:rFonts w:ascii="Times New Roman" w:hAnsi="Times New Roman" w:cs="Times New Roman"/>
          <w:sz w:val="24"/>
          <w:szCs w:val="24"/>
        </w:rPr>
        <w:t xml:space="preserve"> workbook</w:t>
      </w:r>
      <w:r w:rsidRPr="00F04980" w:rsidR="00C2595D">
        <w:rPr>
          <w:rFonts w:ascii="Times New Roman" w:hAnsi="Times New Roman" w:cs="Times New Roman"/>
          <w:sz w:val="24"/>
          <w:szCs w:val="24"/>
        </w:rPr>
        <w:t>.</w:t>
      </w:r>
    </w:p>
    <w:p w:rsidR="000D4C71" w:rsidRPr="00F04980" w:rsidP="000E1566" w14:paraId="507E5251" w14:textId="490EAD06">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All contracts that received </w:t>
      </w:r>
      <w:r w:rsidRPr="00F04980" w:rsidR="00E60894">
        <w:rPr>
          <w:rFonts w:ascii="Times New Roman" w:hAnsi="Times New Roman" w:cs="Times New Roman"/>
          <w:sz w:val="24"/>
          <w:szCs w:val="24"/>
        </w:rPr>
        <w:t xml:space="preserve">Medicare </w:t>
      </w:r>
      <w:r w:rsidRPr="00F04980">
        <w:rPr>
          <w:rFonts w:ascii="Times New Roman" w:hAnsi="Times New Roman" w:cs="Times New Roman"/>
          <w:sz w:val="24"/>
          <w:szCs w:val="24"/>
        </w:rPr>
        <w:t xml:space="preserve">revenue during the contract year must submit an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with the following </w:t>
      </w:r>
      <w:r w:rsidRPr="00F04980" w:rsidR="00EF0E92">
        <w:rPr>
          <w:rFonts w:ascii="Times New Roman" w:hAnsi="Times New Roman" w:cs="Times New Roman"/>
          <w:sz w:val="24"/>
          <w:szCs w:val="24"/>
        </w:rPr>
        <w:t>qualifications</w:t>
      </w:r>
      <w:r w:rsidRPr="00F04980" w:rsidR="001A5234">
        <w:rPr>
          <w:rFonts w:ascii="Times New Roman" w:hAnsi="Times New Roman" w:cs="Times New Roman"/>
          <w:sz w:val="24"/>
          <w:szCs w:val="24"/>
        </w:rPr>
        <w:t>/clarifications</w:t>
      </w:r>
      <w:r w:rsidRPr="00F04980">
        <w:rPr>
          <w:rFonts w:ascii="Times New Roman" w:hAnsi="Times New Roman" w:cs="Times New Roman"/>
          <w:sz w:val="24"/>
          <w:szCs w:val="24"/>
        </w:rPr>
        <w:t>:</w:t>
      </w:r>
    </w:p>
    <w:p w:rsidR="0031246F" w:rsidRPr="0004345A" w:rsidP="0031246F" w14:paraId="63BCF33E" w14:textId="47D518E5">
      <w:pPr>
        <w:pStyle w:val="ListParagraph"/>
        <w:numPr>
          <w:ilvl w:val="0"/>
          <w:numId w:val="12"/>
        </w:numPr>
        <w:spacing w:after="0" w:line="240" w:lineRule="auto"/>
        <w:rPr>
          <w:rFonts w:ascii="Times New Roman" w:hAnsi="Times New Roman" w:cs="Times New Roman"/>
          <w:sz w:val="24"/>
          <w:szCs w:val="24"/>
        </w:rPr>
      </w:pPr>
      <w:r w:rsidRPr="0004345A">
        <w:rPr>
          <w:rFonts w:ascii="Times New Roman" w:hAnsi="Times New Roman" w:cs="Times New Roman"/>
          <w:sz w:val="24"/>
          <w:szCs w:val="24"/>
        </w:rPr>
        <w:t>Calendar Year 2021 Medicare Advantage Organization Participants of the Hospice Benefit Component of the Medicare Advantage Value-Based Insurance Design (VBID) Model</w:t>
      </w:r>
      <w:r w:rsidRPr="0031246F">
        <w:rPr>
          <w:rFonts w:ascii="Times New Roman" w:hAnsi="Times New Roman" w:cs="Times New Roman"/>
          <w:sz w:val="24"/>
          <w:szCs w:val="24"/>
        </w:rPr>
        <w:t>:</w:t>
      </w:r>
      <w:r w:rsidRPr="0081016E">
        <w:rPr>
          <w:rFonts w:ascii="Times New Roman" w:hAnsi="Times New Roman" w:cs="Times New Roman"/>
          <w:sz w:val="24"/>
          <w:szCs w:val="24"/>
        </w:rPr>
        <w:t xml:space="preserve"> </w:t>
      </w:r>
      <w:r>
        <w:rPr>
          <w:rFonts w:ascii="Times New Roman" w:hAnsi="Times New Roman" w:cs="Times New Roman"/>
          <w:sz w:val="24"/>
          <w:szCs w:val="24"/>
        </w:rPr>
        <w:t xml:space="preserve">These MA Organizations must submit an MLR Data Form but there are additional instructions and guidance.  </w:t>
      </w:r>
      <w:r w:rsidRPr="0081016E">
        <w:rPr>
          <w:rFonts w:ascii="Times New Roman" w:hAnsi="Times New Roman" w:cs="Times New Roman"/>
          <w:sz w:val="24"/>
          <w:szCs w:val="24"/>
        </w:rPr>
        <w:t>Please refer to the memorandum released to plans on Feb</w:t>
      </w:r>
      <w:r w:rsidRPr="00D942FA">
        <w:rPr>
          <w:rFonts w:ascii="Times New Roman" w:hAnsi="Times New Roman" w:cs="Times New Roman"/>
          <w:sz w:val="24"/>
          <w:szCs w:val="24"/>
        </w:rPr>
        <w:t xml:space="preserve">ruary 8, 2022 </w:t>
      </w:r>
      <w:r>
        <w:rPr>
          <w:rFonts w:ascii="Times New Roman" w:hAnsi="Times New Roman" w:cs="Times New Roman"/>
          <w:sz w:val="24"/>
          <w:szCs w:val="24"/>
        </w:rPr>
        <w:t xml:space="preserve">that contained </w:t>
      </w:r>
      <w:r w:rsidRPr="00D942FA">
        <w:rPr>
          <w:rFonts w:ascii="Times New Roman" w:hAnsi="Times New Roman" w:cs="Times New Roman"/>
          <w:sz w:val="24"/>
          <w:szCs w:val="24"/>
        </w:rPr>
        <w:t xml:space="preserve">guidance </w:t>
      </w:r>
      <w:r>
        <w:rPr>
          <w:rFonts w:ascii="Times New Roman" w:hAnsi="Times New Roman" w:cs="Times New Roman"/>
          <w:sz w:val="24"/>
          <w:szCs w:val="24"/>
        </w:rPr>
        <w:t xml:space="preserve">regarding </w:t>
      </w:r>
      <w:r w:rsidRPr="00D942FA">
        <w:rPr>
          <w:rFonts w:ascii="Times New Roman" w:hAnsi="Times New Roman" w:cs="Times New Roman"/>
          <w:sz w:val="24"/>
          <w:szCs w:val="24"/>
        </w:rPr>
        <w:t>reflecting the hospice benefit component in the MLR.</w:t>
      </w:r>
    </w:p>
    <w:p w:rsidR="00E46A05" w:rsidRPr="00F04980" w:rsidP="00A91CE6" w14:paraId="4B071DAB" w14:textId="3289BD14">
      <w:pPr>
        <w:pStyle w:val="ListParagraph"/>
        <w:numPr>
          <w:ilvl w:val="0"/>
          <w:numId w:val="12"/>
        </w:numPr>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PACE</w:t>
      </w:r>
      <w:r w:rsidRPr="001632A1">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3"/>
      </w:r>
      <w:r w:rsidRPr="00F04980">
        <w:rPr>
          <w:rFonts w:ascii="Times New Roman" w:hAnsi="Times New Roman" w:cs="Times New Roman"/>
          <w:sz w:val="24"/>
          <w:szCs w:val="24"/>
        </w:rPr>
        <w:t xml:space="preserve"> </w:t>
      </w:r>
      <w:r w:rsidRPr="00F04980" w:rsidR="00934CEC">
        <w:rPr>
          <w:rFonts w:ascii="Times New Roman" w:hAnsi="Times New Roman" w:cs="Times New Roman"/>
          <w:sz w:val="24"/>
          <w:szCs w:val="24"/>
        </w:rPr>
        <w:t>Programs of All-Inclusive C</w:t>
      </w:r>
      <w:r w:rsidR="00934CEC">
        <w:rPr>
          <w:rFonts w:ascii="Times New Roman" w:hAnsi="Times New Roman" w:cs="Times New Roman"/>
          <w:sz w:val="24"/>
          <w:szCs w:val="24"/>
        </w:rPr>
        <w:t xml:space="preserve">are for the Elderly (PACE) organizations are not required to complete </w:t>
      </w:r>
      <w:r w:rsidR="0033490B">
        <w:rPr>
          <w:rFonts w:ascii="Times New Roman" w:hAnsi="Times New Roman" w:cs="Times New Roman"/>
          <w:sz w:val="24"/>
          <w:szCs w:val="24"/>
        </w:rPr>
        <w:t xml:space="preserve">or submit an </w:t>
      </w:r>
      <w:r w:rsidR="00934CEC">
        <w:rPr>
          <w:rFonts w:ascii="Times New Roman" w:hAnsi="Times New Roman" w:cs="Times New Roman"/>
          <w:sz w:val="24"/>
          <w:szCs w:val="24"/>
        </w:rPr>
        <w:t xml:space="preserve">MLR </w:t>
      </w:r>
      <w:r w:rsidR="006D4574">
        <w:rPr>
          <w:rFonts w:ascii="Times New Roman" w:hAnsi="Times New Roman" w:cs="Times New Roman"/>
          <w:sz w:val="24"/>
          <w:szCs w:val="24"/>
        </w:rPr>
        <w:t>Report</w:t>
      </w:r>
      <w:r w:rsidR="00934CEC">
        <w:rPr>
          <w:rFonts w:ascii="Times New Roman" w:hAnsi="Times New Roman" w:cs="Times New Roman"/>
          <w:sz w:val="24"/>
          <w:szCs w:val="24"/>
        </w:rPr>
        <w:t>.</w:t>
      </w:r>
    </w:p>
    <w:p w:rsidR="009F2AC1" w:rsidRPr="00777732" w:rsidP="003C1B96" w14:paraId="6B0A170A" w14:textId="26D23925">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Cost</w:t>
      </w:r>
      <w:r w:rsidR="00934CEC">
        <w:rPr>
          <w:rFonts w:ascii="Times New Roman" w:hAnsi="Times New Roman" w:cs="Times New Roman"/>
          <w:sz w:val="24"/>
          <w:szCs w:val="24"/>
          <w:u w:val="single"/>
        </w:rPr>
        <w:t xml:space="preserve"> Plans and </w:t>
      </w:r>
      <w:r w:rsidRPr="00F04980" w:rsidR="00C00E33">
        <w:rPr>
          <w:rFonts w:ascii="Times New Roman" w:hAnsi="Times New Roman" w:cs="Times New Roman"/>
          <w:sz w:val="24"/>
          <w:szCs w:val="24"/>
          <w:u w:val="single"/>
        </w:rPr>
        <w:t>HCPPs</w:t>
      </w:r>
      <w:r w:rsidR="00AF22A3">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4"/>
      </w:r>
      <w:r w:rsidRPr="00F04980" w:rsidR="00C00E33">
        <w:rPr>
          <w:rFonts w:ascii="Times New Roman" w:hAnsi="Times New Roman" w:cs="Times New Roman"/>
          <w:sz w:val="24"/>
          <w:szCs w:val="24"/>
        </w:rPr>
        <w:t xml:space="preserve"> </w:t>
      </w:r>
      <w:r w:rsidRPr="00F04980" w:rsidR="00F369C7">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sidR="00F369C7">
        <w:rPr>
          <w:rFonts w:ascii="Times New Roman" w:hAnsi="Times New Roman" w:cs="Times New Roman"/>
          <w:sz w:val="24"/>
          <w:szCs w:val="24"/>
        </w:rPr>
        <w:t xml:space="preserve"> must be completed for the Part D portion of the benefits offered under the</w:t>
      </w:r>
      <w:r w:rsidR="008122B9">
        <w:rPr>
          <w:rFonts w:ascii="Times New Roman" w:hAnsi="Times New Roman" w:cs="Times New Roman"/>
          <w:sz w:val="24"/>
          <w:szCs w:val="24"/>
        </w:rPr>
        <w:t xml:space="preserve"> entity’s</w:t>
      </w:r>
      <w:r w:rsidRPr="00F04980" w:rsidR="00F369C7">
        <w:rPr>
          <w:rFonts w:ascii="Times New Roman" w:hAnsi="Times New Roman" w:cs="Times New Roman"/>
          <w:sz w:val="24"/>
          <w:szCs w:val="24"/>
        </w:rPr>
        <w:t xml:space="preserve"> contract with CMS for </w:t>
      </w:r>
      <w:r w:rsidRPr="00F04980" w:rsidR="000D4C71">
        <w:rPr>
          <w:rFonts w:ascii="Times New Roman" w:hAnsi="Times New Roman" w:cs="Times New Roman"/>
          <w:sz w:val="24"/>
          <w:szCs w:val="24"/>
        </w:rPr>
        <w:t>Section 1876 Cost plans</w:t>
      </w:r>
      <w:r w:rsidRPr="00F04980" w:rsidR="00F369C7">
        <w:rPr>
          <w:rFonts w:ascii="Times New Roman" w:hAnsi="Times New Roman" w:cs="Times New Roman"/>
          <w:sz w:val="24"/>
          <w:szCs w:val="24"/>
        </w:rPr>
        <w:t>,</w:t>
      </w:r>
      <w:r w:rsidRPr="00F04980" w:rsidR="000D4C71">
        <w:rPr>
          <w:rFonts w:ascii="Times New Roman" w:hAnsi="Times New Roman" w:cs="Times New Roman"/>
          <w:sz w:val="24"/>
          <w:szCs w:val="24"/>
        </w:rPr>
        <w:t xml:space="preserve"> Section 1833 Cost plans</w:t>
      </w:r>
      <w:r w:rsidRPr="00F04980" w:rsidR="00F369C7">
        <w:rPr>
          <w:rFonts w:ascii="Times New Roman" w:hAnsi="Times New Roman" w:cs="Times New Roman"/>
          <w:sz w:val="24"/>
          <w:szCs w:val="24"/>
        </w:rPr>
        <w:t xml:space="preserve">, and </w:t>
      </w:r>
      <w:r w:rsidRPr="00F04980">
        <w:rPr>
          <w:rFonts w:ascii="Times New Roman" w:hAnsi="Times New Roman" w:cs="Times New Roman"/>
          <w:sz w:val="24"/>
          <w:szCs w:val="24"/>
        </w:rPr>
        <w:t xml:space="preserve">employers/unions offering </w:t>
      </w:r>
      <w:r w:rsidRPr="00F04980" w:rsidR="00C00E33">
        <w:rPr>
          <w:rFonts w:ascii="Times New Roman" w:hAnsi="Times New Roman" w:cs="Times New Roman"/>
          <w:sz w:val="24"/>
          <w:szCs w:val="24"/>
        </w:rPr>
        <w:t xml:space="preserve">Cost plans </w:t>
      </w:r>
      <w:r w:rsidRPr="00F04980" w:rsidR="006F14BC">
        <w:rPr>
          <w:rFonts w:ascii="Times New Roman" w:hAnsi="Times New Roman" w:cs="Times New Roman"/>
          <w:sz w:val="24"/>
          <w:szCs w:val="24"/>
        </w:rPr>
        <w:t>or</w:t>
      </w:r>
      <w:r w:rsidRPr="00F04980" w:rsidR="00C00E33">
        <w:rPr>
          <w:rFonts w:ascii="Times New Roman" w:hAnsi="Times New Roman" w:cs="Times New Roman"/>
          <w:sz w:val="24"/>
          <w:szCs w:val="24"/>
        </w:rPr>
        <w:t xml:space="preserve"> </w:t>
      </w:r>
      <w:r w:rsidRPr="00F04980">
        <w:rPr>
          <w:rFonts w:ascii="Times New Roman" w:hAnsi="Times New Roman" w:cs="Times New Roman"/>
          <w:sz w:val="24"/>
          <w:szCs w:val="24"/>
        </w:rPr>
        <w:t>Health Care Prepayment Plans</w:t>
      </w:r>
      <w:r w:rsidRPr="00F04980" w:rsidR="009C3ED7">
        <w:rPr>
          <w:rFonts w:ascii="Times New Roman" w:hAnsi="Times New Roman" w:cs="Times New Roman"/>
          <w:sz w:val="24"/>
          <w:szCs w:val="24"/>
        </w:rPr>
        <w:t xml:space="preserve"> (HCPP</w:t>
      </w:r>
      <w:r w:rsidRPr="00F04980" w:rsidR="00DD2779">
        <w:rPr>
          <w:rFonts w:ascii="Times New Roman" w:hAnsi="Times New Roman" w:cs="Times New Roman"/>
          <w:sz w:val="24"/>
          <w:szCs w:val="24"/>
        </w:rPr>
        <w:t>s</w:t>
      </w:r>
      <w:r w:rsidRPr="00F04980" w:rsidR="009C3ED7">
        <w:rPr>
          <w:rFonts w:ascii="Times New Roman" w:hAnsi="Times New Roman" w:cs="Times New Roman"/>
          <w:sz w:val="24"/>
          <w:szCs w:val="24"/>
        </w:rPr>
        <w:t>)</w:t>
      </w:r>
      <w:r w:rsidRPr="00F04980">
        <w:rPr>
          <w:rFonts w:ascii="Times New Roman" w:hAnsi="Times New Roman" w:cs="Times New Roman"/>
          <w:sz w:val="24"/>
          <w:szCs w:val="24"/>
        </w:rPr>
        <w:t>.</w:t>
      </w:r>
      <w:r w:rsidR="00777732">
        <w:rPr>
          <w:rFonts w:ascii="Times New Roman" w:hAnsi="Times New Roman" w:cs="Times New Roman"/>
          <w:sz w:val="24"/>
          <w:szCs w:val="24"/>
        </w:rPr>
        <w:t xml:space="preserve"> </w:t>
      </w:r>
      <w:r w:rsidRPr="00777732" w:rsidR="00777732">
        <w:rPr>
          <w:rFonts w:ascii="Times New Roman" w:hAnsi="Times New Roman" w:cs="Times New Roman"/>
          <w:sz w:val="24"/>
          <w:szCs w:val="24"/>
        </w:rPr>
        <w:t xml:space="preserve">Cost plans that do not offer Part D are not required to complete or submit an MLR </w:t>
      </w:r>
      <w:r w:rsidR="006D4574">
        <w:rPr>
          <w:rFonts w:ascii="Times New Roman" w:hAnsi="Times New Roman" w:cs="Times New Roman"/>
          <w:sz w:val="24"/>
          <w:szCs w:val="24"/>
        </w:rPr>
        <w:t>Report</w:t>
      </w:r>
      <w:r w:rsidRPr="00777732" w:rsidR="00777732">
        <w:rPr>
          <w:rFonts w:ascii="Times New Roman" w:hAnsi="Times New Roman" w:cs="Times New Roman"/>
          <w:sz w:val="24"/>
          <w:szCs w:val="24"/>
        </w:rPr>
        <w:t>.</w:t>
      </w:r>
    </w:p>
    <w:p w:rsidR="00DD2779" w:rsidRPr="00F04980" w:rsidP="00A91CE6" w14:paraId="7D22C660" w14:textId="69E7186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EGWPs</w:t>
      </w:r>
      <w:r w:rsidRPr="001632A1">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5"/>
      </w:r>
      <w:r w:rsidRPr="00F04980">
        <w:rPr>
          <w:rFonts w:ascii="Times New Roman" w:hAnsi="Times New Roman" w:cs="Times New Roman"/>
          <w:sz w:val="24"/>
          <w:szCs w:val="24"/>
        </w:rPr>
        <w:t xml:space="preserve"> </w:t>
      </w:r>
      <w:r w:rsidR="00530A40">
        <w:rPr>
          <w:rFonts w:ascii="Times New Roman" w:hAnsi="Times New Roman" w:cs="Times New Roman"/>
          <w:sz w:val="24"/>
          <w:szCs w:val="24"/>
        </w:rPr>
        <w:t xml:space="preserve">All EGWPs </w:t>
      </w:r>
      <w:r w:rsidR="008122B9">
        <w:rPr>
          <w:rFonts w:ascii="Times New Roman" w:hAnsi="Times New Roman" w:cs="Times New Roman"/>
          <w:sz w:val="24"/>
          <w:szCs w:val="24"/>
        </w:rPr>
        <w:t xml:space="preserve">under the contract </w:t>
      </w:r>
      <w:r w:rsidR="00934CEC">
        <w:rPr>
          <w:rFonts w:ascii="Times New Roman" w:hAnsi="Times New Roman" w:cs="Times New Roman"/>
          <w:sz w:val="24"/>
          <w:szCs w:val="24"/>
        </w:rPr>
        <w:t>must be</w:t>
      </w:r>
      <w:r w:rsidR="00530A40">
        <w:rPr>
          <w:rFonts w:ascii="Times New Roman" w:hAnsi="Times New Roman" w:cs="Times New Roman"/>
          <w:sz w:val="24"/>
          <w:szCs w:val="24"/>
        </w:rPr>
        <w:t xml:space="preserve"> included in the MLR </w:t>
      </w:r>
      <w:r w:rsidR="006D4574">
        <w:rPr>
          <w:rFonts w:ascii="Times New Roman" w:hAnsi="Times New Roman" w:cs="Times New Roman"/>
          <w:sz w:val="24"/>
          <w:szCs w:val="24"/>
        </w:rPr>
        <w:t>Report</w:t>
      </w:r>
      <w:r w:rsidR="00530A40">
        <w:rPr>
          <w:rFonts w:ascii="Times New Roman" w:hAnsi="Times New Roman" w:cs="Times New Roman"/>
          <w:sz w:val="24"/>
          <w:szCs w:val="24"/>
        </w:rPr>
        <w:t xml:space="preserve">. </w:t>
      </w:r>
      <w:r w:rsidRPr="00F04980">
        <w:rPr>
          <w:rFonts w:ascii="Times New Roman" w:hAnsi="Times New Roman" w:cs="Times New Roman"/>
          <w:sz w:val="24"/>
          <w:szCs w:val="24"/>
        </w:rPr>
        <w:t xml:space="preserve">EGWPs are to </w:t>
      </w:r>
      <w:r w:rsidR="00184486">
        <w:rPr>
          <w:rFonts w:ascii="Times New Roman" w:hAnsi="Times New Roman" w:cs="Times New Roman"/>
          <w:sz w:val="24"/>
          <w:szCs w:val="24"/>
        </w:rPr>
        <w:t>include</w:t>
      </w:r>
      <w:r w:rsidRPr="00F04980">
        <w:rPr>
          <w:rFonts w:ascii="Times New Roman" w:hAnsi="Times New Roman" w:cs="Times New Roman"/>
          <w:sz w:val="24"/>
          <w:szCs w:val="24"/>
        </w:rPr>
        <w:t xml:space="preserve"> costs and revenue </w:t>
      </w:r>
      <w:r w:rsidRPr="00F04980" w:rsidR="00C2595D">
        <w:rPr>
          <w:rFonts w:ascii="Times New Roman" w:hAnsi="Times New Roman" w:cs="Times New Roman"/>
          <w:sz w:val="24"/>
          <w:szCs w:val="24"/>
        </w:rPr>
        <w:t xml:space="preserve">only </w:t>
      </w:r>
      <w:r w:rsidR="00770B52">
        <w:rPr>
          <w:rFonts w:ascii="Times New Roman" w:hAnsi="Times New Roman" w:cs="Times New Roman"/>
          <w:sz w:val="24"/>
          <w:szCs w:val="24"/>
        </w:rPr>
        <w:t>for</w:t>
      </w:r>
      <w:r w:rsidRPr="00F04980">
        <w:rPr>
          <w:rFonts w:ascii="Times New Roman" w:hAnsi="Times New Roman" w:cs="Times New Roman"/>
          <w:sz w:val="24"/>
          <w:szCs w:val="24"/>
        </w:rPr>
        <w:t xml:space="preserve"> the Medicare-funded portion of each contract.</w:t>
      </w:r>
    </w:p>
    <w:p w:rsidR="00620D38" w:rsidRPr="00F04980" w:rsidP="00A91CE6" w14:paraId="3A2158DF" w14:textId="61A0310F">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Dual-S</w:t>
      </w:r>
      <w:r w:rsidR="00AF22A3">
        <w:rPr>
          <w:rFonts w:ascii="Times New Roman" w:hAnsi="Times New Roman" w:cs="Times New Roman"/>
          <w:sz w:val="24"/>
          <w:szCs w:val="24"/>
          <w:u w:val="single"/>
        </w:rPr>
        <w:t xml:space="preserve">pecial </w:t>
      </w:r>
      <w:r w:rsidRPr="00F04980">
        <w:rPr>
          <w:rFonts w:ascii="Times New Roman" w:hAnsi="Times New Roman" w:cs="Times New Roman"/>
          <w:sz w:val="24"/>
          <w:szCs w:val="24"/>
          <w:u w:val="single"/>
        </w:rPr>
        <w:t>N</w:t>
      </w:r>
      <w:r w:rsidR="00AF22A3">
        <w:rPr>
          <w:rFonts w:ascii="Times New Roman" w:hAnsi="Times New Roman" w:cs="Times New Roman"/>
          <w:sz w:val="24"/>
          <w:szCs w:val="24"/>
          <w:u w:val="single"/>
        </w:rPr>
        <w:t xml:space="preserve">eeds </w:t>
      </w:r>
      <w:r w:rsidRPr="00F04980">
        <w:rPr>
          <w:rFonts w:ascii="Times New Roman" w:hAnsi="Times New Roman" w:cs="Times New Roman"/>
          <w:sz w:val="24"/>
          <w:szCs w:val="24"/>
          <w:u w:val="single"/>
        </w:rPr>
        <w:t>P</w:t>
      </w:r>
      <w:r w:rsidR="00AF22A3">
        <w:rPr>
          <w:rFonts w:ascii="Times New Roman" w:hAnsi="Times New Roman" w:cs="Times New Roman"/>
          <w:sz w:val="24"/>
          <w:szCs w:val="24"/>
          <w:u w:val="single"/>
        </w:rPr>
        <w:t>lan</w:t>
      </w:r>
      <w:r w:rsidRPr="00F04980">
        <w:rPr>
          <w:rFonts w:ascii="Times New Roman" w:hAnsi="Times New Roman" w:cs="Times New Roman"/>
          <w:sz w:val="24"/>
          <w:szCs w:val="24"/>
          <w:u w:val="single"/>
        </w:rPr>
        <w:t>s</w:t>
      </w:r>
      <w:r w:rsidR="00AF22A3">
        <w:rPr>
          <w:rFonts w:ascii="Times New Roman" w:hAnsi="Times New Roman" w:cs="Times New Roman"/>
          <w:sz w:val="24"/>
          <w:szCs w:val="24"/>
          <w:u w:val="single"/>
        </w:rPr>
        <w:t xml:space="preserve"> (D-SNPs)</w:t>
      </w:r>
      <w:r w:rsidRPr="001632A1">
        <w:rPr>
          <w:rFonts w:ascii="Times New Roman" w:hAnsi="Times New Roman" w:cs="Times New Roman"/>
          <w:sz w:val="24"/>
          <w:szCs w:val="24"/>
          <w:u w:val="single"/>
        </w:rPr>
        <w:t>:</w:t>
      </w:r>
      <w:r w:rsidRPr="00F04980">
        <w:rPr>
          <w:rFonts w:ascii="Times New Roman" w:hAnsi="Times New Roman" w:cs="Times New Roman"/>
          <w:sz w:val="24"/>
          <w:szCs w:val="24"/>
        </w:rPr>
        <w:t xml:space="preserve"> </w:t>
      </w:r>
      <w:r w:rsidR="00AF458D">
        <w:rPr>
          <w:rFonts w:ascii="Times New Roman" w:hAnsi="Times New Roman" w:cs="Times New Roman"/>
          <w:sz w:val="24"/>
          <w:szCs w:val="24"/>
        </w:rPr>
        <w:t xml:space="preserve">All D-SNPs under the contract must be included in the MLR </w:t>
      </w:r>
      <w:r w:rsidR="006D4574">
        <w:rPr>
          <w:rFonts w:ascii="Times New Roman" w:hAnsi="Times New Roman" w:cs="Times New Roman"/>
          <w:sz w:val="24"/>
          <w:szCs w:val="24"/>
        </w:rPr>
        <w:t>Report</w:t>
      </w:r>
      <w:r w:rsidRPr="00F04980" w:rsidR="00E46A05">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sidR="00E46A05">
        <w:rPr>
          <w:rFonts w:ascii="Times New Roman" w:hAnsi="Times New Roman" w:cs="Times New Roman"/>
          <w:sz w:val="24"/>
          <w:szCs w:val="24"/>
        </w:rPr>
        <w:t>Note that</w:t>
      </w:r>
      <w:r w:rsidR="00A62B79">
        <w:rPr>
          <w:rFonts w:ascii="Times New Roman" w:hAnsi="Times New Roman" w:cs="Times New Roman"/>
          <w:sz w:val="24"/>
          <w:szCs w:val="24"/>
        </w:rPr>
        <w:t>, for all plans,</w:t>
      </w:r>
      <w:r w:rsidRPr="00F04980" w:rsidR="00E46A05">
        <w:rPr>
          <w:rFonts w:ascii="Times New Roman" w:hAnsi="Times New Roman" w:cs="Times New Roman"/>
          <w:sz w:val="24"/>
          <w:szCs w:val="24"/>
        </w:rPr>
        <w:t xml:space="preserve"> </w:t>
      </w:r>
      <w:r w:rsidRPr="00F04980">
        <w:rPr>
          <w:rFonts w:ascii="Times New Roman" w:hAnsi="Times New Roman" w:cs="Times New Roman"/>
          <w:sz w:val="24"/>
          <w:szCs w:val="24"/>
        </w:rPr>
        <w:t>Medicaid costs and revenue</w:t>
      </w:r>
      <w:r w:rsidR="00AF22A3">
        <w:rPr>
          <w:rFonts w:ascii="Times New Roman" w:hAnsi="Times New Roman" w:cs="Times New Roman"/>
          <w:sz w:val="24"/>
          <w:szCs w:val="24"/>
        </w:rPr>
        <w:t>s</w:t>
      </w:r>
      <w:r w:rsidRPr="00F04980">
        <w:rPr>
          <w:rFonts w:ascii="Times New Roman" w:hAnsi="Times New Roman" w:cs="Times New Roman"/>
          <w:sz w:val="24"/>
          <w:szCs w:val="24"/>
        </w:rPr>
        <w:t xml:space="preserve"> </w:t>
      </w:r>
      <w:r w:rsidRPr="00F04980" w:rsidR="008E19D0">
        <w:rPr>
          <w:rFonts w:ascii="Times New Roman" w:hAnsi="Times New Roman" w:cs="Times New Roman"/>
          <w:sz w:val="24"/>
          <w:szCs w:val="24"/>
        </w:rPr>
        <w:t xml:space="preserve">are not included in the </w:t>
      </w:r>
      <w:r w:rsidRPr="00F04980">
        <w:rPr>
          <w:rFonts w:ascii="Times New Roman" w:hAnsi="Times New Roman" w:cs="Times New Roman"/>
          <w:sz w:val="24"/>
          <w:szCs w:val="24"/>
        </w:rPr>
        <w:t>MLR calculation.</w:t>
      </w:r>
    </w:p>
    <w:p w:rsidR="00676066" w:rsidP="00A91CE6" w14:paraId="60C9113B" w14:textId="59870023">
      <w:pPr>
        <w:pStyle w:val="ListParagraph"/>
        <w:numPr>
          <w:ilvl w:val="0"/>
          <w:numId w:val="12"/>
        </w:numPr>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S</w:t>
      </w:r>
      <w:r w:rsidRPr="00F04980" w:rsidR="00EB6024">
        <w:rPr>
          <w:rFonts w:ascii="Times New Roman" w:hAnsi="Times New Roman" w:cs="Times New Roman"/>
          <w:sz w:val="24"/>
          <w:szCs w:val="24"/>
          <w:u w:val="single"/>
        </w:rPr>
        <w:t>tate demonstrations to integrate care for dually eligible Medicare and Medicaid beneficiaries</w:t>
      </w:r>
      <w:r w:rsidRPr="00F04980" w:rsidR="003A2099">
        <w:rPr>
          <w:rFonts w:ascii="Times New Roman" w:hAnsi="Times New Roman" w:cs="Times New Roman"/>
          <w:sz w:val="24"/>
          <w:szCs w:val="24"/>
          <w:u w:val="single"/>
        </w:rPr>
        <w:t xml:space="preserve"> (i.e., </w:t>
      </w:r>
      <w:r w:rsidR="0006557D">
        <w:rPr>
          <w:rFonts w:ascii="Times New Roman" w:hAnsi="Times New Roman" w:cs="Times New Roman"/>
          <w:sz w:val="24"/>
          <w:szCs w:val="24"/>
          <w:u w:val="single"/>
        </w:rPr>
        <w:t>Medicare-Medicaid Plans (</w:t>
      </w:r>
      <w:r w:rsidRPr="00F04980" w:rsidR="003A2099">
        <w:rPr>
          <w:rFonts w:ascii="Times New Roman" w:hAnsi="Times New Roman" w:cs="Times New Roman"/>
          <w:sz w:val="24"/>
          <w:szCs w:val="24"/>
          <w:u w:val="single"/>
        </w:rPr>
        <w:t>MMP</w:t>
      </w:r>
      <w:r w:rsidR="0006557D">
        <w:rPr>
          <w:rFonts w:ascii="Times New Roman" w:hAnsi="Times New Roman" w:cs="Times New Roman"/>
          <w:sz w:val="24"/>
          <w:szCs w:val="24"/>
          <w:u w:val="single"/>
        </w:rPr>
        <w:t>s</w:t>
      </w:r>
      <w:r w:rsidRPr="00F04980" w:rsidR="003A2099">
        <w:rPr>
          <w:rFonts w:ascii="Times New Roman" w:hAnsi="Times New Roman" w:cs="Times New Roman"/>
          <w:sz w:val="24"/>
          <w:szCs w:val="24"/>
          <w:u w:val="single"/>
        </w:rPr>
        <w:t>)</w:t>
      </w:r>
      <w:r w:rsidR="009D1E68">
        <w:rPr>
          <w:rFonts w:ascii="Times New Roman" w:hAnsi="Times New Roman" w:cs="Times New Roman"/>
          <w:sz w:val="24"/>
          <w:szCs w:val="24"/>
          <w:u w:val="single"/>
        </w:rPr>
        <w:t>)</w:t>
      </w:r>
      <w:r w:rsidRPr="001632A1" w:rsidR="00EB6024">
        <w:rPr>
          <w:rFonts w:ascii="Times New Roman" w:hAnsi="Times New Roman" w:cs="Times New Roman"/>
          <w:sz w:val="24"/>
          <w:szCs w:val="24"/>
          <w:u w:val="single"/>
        </w:rPr>
        <w:t>:</w:t>
      </w:r>
      <w:r w:rsidRPr="00F04980" w:rsidR="00EB6024">
        <w:rPr>
          <w:rFonts w:ascii="Times New Roman" w:hAnsi="Times New Roman" w:cs="Times New Roman"/>
          <w:sz w:val="24"/>
          <w:szCs w:val="24"/>
        </w:rPr>
        <w:t xml:space="preserve"> </w:t>
      </w:r>
      <w:r w:rsidRPr="00F04980" w:rsidR="003A2099">
        <w:rPr>
          <w:rFonts w:ascii="Times New Roman" w:hAnsi="Times New Roman" w:cs="Times New Roman"/>
          <w:sz w:val="24"/>
          <w:szCs w:val="24"/>
        </w:rPr>
        <w:t xml:space="preserve">While MMPs do not complete this particular MLR </w:t>
      </w:r>
      <w:r w:rsidR="006D4574">
        <w:rPr>
          <w:rFonts w:ascii="Times New Roman" w:hAnsi="Times New Roman" w:cs="Times New Roman"/>
          <w:sz w:val="24"/>
          <w:szCs w:val="24"/>
        </w:rPr>
        <w:t>Report</w:t>
      </w:r>
      <w:r w:rsidRPr="00F04980" w:rsidR="003A2099">
        <w:rPr>
          <w:rFonts w:ascii="Times New Roman" w:hAnsi="Times New Roman" w:cs="Times New Roman"/>
          <w:sz w:val="24"/>
          <w:szCs w:val="24"/>
        </w:rPr>
        <w:t xml:space="preserve">, they may be required to complete </w:t>
      </w:r>
      <w:r w:rsidR="0033490B">
        <w:rPr>
          <w:rFonts w:ascii="Times New Roman" w:hAnsi="Times New Roman" w:cs="Times New Roman"/>
          <w:sz w:val="24"/>
          <w:szCs w:val="24"/>
        </w:rPr>
        <w:t xml:space="preserve">and submit </w:t>
      </w:r>
      <w:r w:rsidRPr="00F04980" w:rsidR="003A2099">
        <w:rPr>
          <w:rFonts w:ascii="Times New Roman" w:hAnsi="Times New Roman" w:cs="Times New Roman"/>
          <w:sz w:val="24"/>
          <w:szCs w:val="24"/>
        </w:rPr>
        <w:t>a separate</w:t>
      </w:r>
      <w:r w:rsidR="00934CEC">
        <w:rPr>
          <w:rFonts w:ascii="Times New Roman" w:hAnsi="Times New Roman" w:cs="Times New Roman"/>
          <w:sz w:val="24"/>
          <w:szCs w:val="24"/>
        </w:rPr>
        <w:t>, MMP-specific</w:t>
      </w:r>
      <w:r w:rsidRPr="00F04980" w:rsidR="003A2099">
        <w:rPr>
          <w:rFonts w:ascii="Times New Roman" w:hAnsi="Times New Roman" w:cs="Times New Roman"/>
          <w:sz w:val="24"/>
          <w:szCs w:val="24"/>
        </w:rPr>
        <w:t xml:space="preserve"> MLR report based on the requirements </w:t>
      </w:r>
      <w:r w:rsidR="00056CF6">
        <w:rPr>
          <w:rFonts w:ascii="Times New Roman" w:hAnsi="Times New Roman" w:cs="Times New Roman"/>
          <w:sz w:val="24"/>
          <w:szCs w:val="24"/>
        </w:rPr>
        <w:t>adopted for</w:t>
      </w:r>
      <w:r w:rsidRPr="00F04980" w:rsidR="00EB6024">
        <w:rPr>
          <w:rFonts w:ascii="Times New Roman" w:hAnsi="Times New Roman" w:cs="Times New Roman"/>
          <w:sz w:val="24"/>
          <w:szCs w:val="24"/>
        </w:rPr>
        <w:t xml:space="preserve"> the demonstration.</w:t>
      </w:r>
    </w:p>
    <w:p w:rsidR="00EB6024" w:rsidRPr="00F04980" w:rsidP="00A91CE6" w14:paraId="2C5B3090" w14:textId="2B1D29F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w:t>
      </w:r>
      <w:r w:rsidRPr="00826733">
        <w:rPr>
          <w:rFonts w:ascii="Times New Roman" w:hAnsi="Times New Roman" w:cs="Times New Roman"/>
          <w:color w:val="000000"/>
          <w:sz w:val="24"/>
          <w:szCs w:val="24"/>
        </w:rPr>
        <w:t xml:space="preserve">ontracts that were terminated, consolidated, or withdrawn are </w:t>
      </w:r>
      <w:r>
        <w:rPr>
          <w:rFonts w:ascii="Times New Roman" w:hAnsi="Times New Roman" w:cs="Times New Roman"/>
          <w:color w:val="000000"/>
          <w:sz w:val="24"/>
          <w:szCs w:val="24"/>
        </w:rPr>
        <w:t xml:space="preserve">still </w:t>
      </w:r>
      <w:r w:rsidRPr="00826733">
        <w:rPr>
          <w:rFonts w:ascii="Times New Roman" w:hAnsi="Times New Roman" w:cs="Times New Roman"/>
          <w:color w:val="000000"/>
          <w:sz w:val="24"/>
          <w:szCs w:val="24"/>
        </w:rPr>
        <w:t xml:space="preserve">required to submit an MLR </w:t>
      </w:r>
      <w:r w:rsidR="006D4574">
        <w:rPr>
          <w:rFonts w:ascii="Times New Roman" w:hAnsi="Times New Roman" w:cs="Times New Roman"/>
          <w:color w:val="000000"/>
          <w:sz w:val="24"/>
          <w:szCs w:val="24"/>
        </w:rPr>
        <w:t>Report</w:t>
      </w:r>
      <w:r>
        <w:rPr>
          <w:rFonts w:ascii="Times New Roman" w:hAnsi="Times New Roman" w:cs="Times New Roman"/>
          <w:color w:val="000000"/>
          <w:sz w:val="24"/>
          <w:szCs w:val="24"/>
        </w:rPr>
        <w:t xml:space="preserve"> </w:t>
      </w:r>
      <w:r w:rsidRPr="00826733">
        <w:rPr>
          <w:rFonts w:ascii="Times New Roman" w:hAnsi="Times New Roman" w:cs="Times New Roman"/>
          <w:color w:val="000000"/>
          <w:sz w:val="24"/>
          <w:szCs w:val="24"/>
        </w:rPr>
        <w:t xml:space="preserve">that accounts for revenue, including </w:t>
      </w:r>
      <w:r>
        <w:rPr>
          <w:rFonts w:ascii="Times New Roman" w:hAnsi="Times New Roman" w:cs="Times New Roman"/>
          <w:color w:val="000000"/>
          <w:sz w:val="24"/>
          <w:szCs w:val="24"/>
        </w:rPr>
        <w:t xml:space="preserve">payment adjustments such as </w:t>
      </w:r>
      <w:r w:rsidRPr="00826733">
        <w:rPr>
          <w:rFonts w:ascii="Times New Roman" w:hAnsi="Times New Roman" w:cs="Times New Roman"/>
          <w:color w:val="000000"/>
          <w:sz w:val="24"/>
          <w:szCs w:val="24"/>
        </w:rPr>
        <w:t>risk adjustment reconciliation amounts.</w:t>
      </w:r>
    </w:p>
    <w:p w:rsidR="00B31172" w:rsidRPr="00F04980" w:rsidP="000E1566" w14:paraId="3E4A5A9B" w14:textId="4B20556A">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w:t>
      </w:r>
      <w:r w:rsidR="00837246">
        <w:rPr>
          <w:rFonts w:ascii="Times New Roman" w:hAnsi="Times New Roman" w:cs="Times New Roman"/>
          <w:sz w:val="24"/>
          <w:szCs w:val="24"/>
        </w:rPr>
        <w:t xml:space="preserve">data included in the </w:t>
      </w:r>
      <w:r w:rsidRPr="00F04980">
        <w:rPr>
          <w:rFonts w:ascii="Times New Roman" w:hAnsi="Times New Roman" w:cs="Times New Roman"/>
          <w:sz w:val="24"/>
          <w:szCs w:val="24"/>
        </w:rPr>
        <w:t xml:space="preserve">MLR </w:t>
      </w:r>
      <w:r w:rsidR="006D4574">
        <w:rPr>
          <w:rFonts w:ascii="Times New Roman" w:hAnsi="Times New Roman" w:cs="Times New Roman"/>
          <w:sz w:val="24"/>
          <w:szCs w:val="24"/>
        </w:rPr>
        <w:t>Report</w:t>
      </w:r>
      <w:r w:rsidR="00184486">
        <w:rPr>
          <w:rFonts w:ascii="Times New Roman" w:hAnsi="Times New Roman" w:cs="Times New Roman"/>
          <w:sz w:val="24"/>
          <w:szCs w:val="24"/>
        </w:rPr>
        <w:t xml:space="preserve"> </w:t>
      </w:r>
      <w:r w:rsidR="00EA29B5">
        <w:rPr>
          <w:rFonts w:ascii="Times New Roman" w:hAnsi="Times New Roman" w:cs="Times New Roman"/>
          <w:sz w:val="24"/>
          <w:szCs w:val="24"/>
        </w:rPr>
        <w:t>will be used to calculate</w:t>
      </w:r>
      <w:r w:rsidRPr="00F04980">
        <w:rPr>
          <w:rFonts w:ascii="Times New Roman" w:hAnsi="Times New Roman" w:cs="Times New Roman"/>
          <w:sz w:val="24"/>
          <w:szCs w:val="24"/>
        </w:rPr>
        <w:t xml:space="preserve"> the Medicare medical loss ratio (MLR) and remittance amount, if any</w:t>
      </w:r>
      <w:r w:rsidR="008122B9">
        <w:rPr>
          <w:rFonts w:ascii="Times New Roman" w:hAnsi="Times New Roman" w:cs="Times New Roman"/>
          <w:sz w:val="24"/>
          <w:szCs w:val="24"/>
        </w:rPr>
        <w:t xml:space="preserve">, or </w:t>
      </w:r>
      <w:r w:rsidR="00250F64">
        <w:rPr>
          <w:rFonts w:ascii="Times New Roman" w:hAnsi="Times New Roman" w:cs="Times New Roman"/>
          <w:sz w:val="24"/>
          <w:szCs w:val="24"/>
        </w:rPr>
        <w:t xml:space="preserve">to determine </w:t>
      </w:r>
      <w:r w:rsidR="008122B9">
        <w:rPr>
          <w:rFonts w:ascii="Times New Roman" w:hAnsi="Times New Roman" w:cs="Times New Roman"/>
          <w:sz w:val="24"/>
          <w:szCs w:val="24"/>
        </w:rPr>
        <w:t>that the contract is non-credible</w:t>
      </w:r>
      <w:r w:rsidRPr="00F04980">
        <w:rPr>
          <w:rFonts w:ascii="Times New Roman" w:hAnsi="Times New Roman" w:cs="Times New Roman"/>
          <w:sz w:val="24"/>
          <w:szCs w:val="24"/>
        </w:rPr>
        <w:t>.</w:t>
      </w:r>
    </w:p>
    <w:p w:rsidR="00B31172" w:rsidRPr="00F04980" w:rsidP="000E1566" w14:paraId="432C862B" w14:textId="00849AC4">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These filing instructions apply to the </w:t>
      </w:r>
      <w:r w:rsidRPr="00F04980" w:rsidR="009A7415">
        <w:rPr>
          <w:rFonts w:ascii="Times New Roman" w:hAnsi="Times New Roman" w:cs="Times New Roman"/>
          <w:sz w:val="24"/>
          <w:szCs w:val="24"/>
        </w:rPr>
        <w:t>CY</w:t>
      </w:r>
      <w:r w:rsidR="00A41A79">
        <w:rPr>
          <w:rFonts w:ascii="Times New Roman" w:hAnsi="Times New Roman" w:cs="Times New Roman"/>
          <w:sz w:val="24"/>
          <w:szCs w:val="24"/>
        </w:rPr>
        <w:t xml:space="preserve"> </w:t>
      </w:r>
      <w:r w:rsidR="006D4574">
        <w:rPr>
          <w:rFonts w:ascii="Times New Roman" w:hAnsi="Times New Roman" w:cs="Times New Roman"/>
          <w:sz w:val="24"/>
          <w:szCs w:val="24"/>
        </w:rPr>
        <w:t>2023</w:t>
      </w:r>
      <w:r w:rsidRPr="00F04980" w:rsidR="006D4574">
        <w:rPr>
          <w:rFonts w:ascii="Times New Roman" w:hAnsi="Times New Roman" w:cs="Times New Roman"/>
          <w:sz w:val="24"/>
          <w:szCs w:val="24"/>
        </w:rPr>
        <w:t xml:space="preserve"> </w:t>
      </w:r>
      <w:r w:rsidRPr="00F04980">
        <w:rPr>
          <w:rFonts w:ascii="Times New Roman" w:hAnsi="Times New Roman" w:cs="Times New Roman"/>
          <w:sz w:val="24"/>
          <w:szCs w:val="24"/>
        </w:rPr>
        <w:t>MLR reporting year.</w:t>
      </w:r>
    </w:p>
    <w:p w:rsidR="00B31172" w:rsidRPr="00F04980" w:rsidP="000E1566" w14:paraId="6628A9E6" w14:textId="7A31F1F2">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An attestation must be submitted in HPMS for each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w:t>
      </w:r>
    </w:p>
    <w:p w:rsidR="004E2E19" w:rsidP="000E1566" w14:paraId="792CCD2A" w14:textId="679D525D">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submitted 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will be subject to review and audit by CMS or by any person or organization that CMS designates.</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As part of the review and audit process, CMS or its representative may request additional documentation supporting the information contained in 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Organizations must be prepared to provide this information in a timely manner.</w:t>
      </w:r>
      <w:r w:rsidR="000850B2">
        <w:rPr>
          <w:rFonts w:ascii="Times New Roman" w:hAnsi="Times New Roman" w:cs="Times New Roman"/>
          <w:sz w:val="24"/>
          <w:szCs w:val="24"/>
        </w:rPr>
        <w:t xml:space="preserve"> See 42 CFR §§ 422.503(d), 422.504(d)</w:t>
      </w:r>
      <w:r w:rsidRPr="002708C8" w:rsidR="002708C8">
        <w:rPr>
          <w:rFonts w:ascii="Times New Roman" w:hAnsi="Times New Roman" w:cs="Times New Roman"/>
          <w:iCs/>
          <w:color w:val="3B3E4D"/>
          <w:sz w:val="24"/>
          <w:szCs w:val="24"/>
        </w:rPr>
        <w:t>–</w:t>
      </w:r>
      <w:r w:rsidR="000850B2">
        <w:rPr>
          <w:rFonts w:ascii="Times New Roman" w:hAnsi="Times New Roman" w:cs="Times New Roman"/>
          <w:sz w:val="24"/>
          <w:szCs w:val="24"/>
        </w:rPr>
        <w:t>(e), 422.2480, 423.</w:t>
      </w:r>
      <w:r w:rsidR="00CD1D41">
        <w:rPr>
          <w:rFonts w:ascii="Times New Roman" w:hAnsi="Times New Roman" w:cs="Times New Roman"/>
          <w:sz w:val="24"/>
          <w:szCs w:val="24"/>
        </w:rPr>
        <w:t>504(d)</w:t>
      </w:r>
      <w:r w:rsidR="000850B2">
        <w:rPr>
          <w:rFonts w:ascii="Times New Roman" w:hAnsi="Times New Roman" w:cs="Times New Roman"/>
          <w:sz w:val="24"/>
          <w:szCs w:val="24"/>
        </w:rPr>
        <w:t>, 423</w:t>
      </w:r>
      <w:r w:rsidR="00CD1D41">
        <w:rPr>
          <w:rFonts w:ascii="Times New Roman" w:hAnsi="Times New Roman" w:cs="Times New Roman"/>
          <w:sz w:val="24"/>
          <w:szCs w:val="24"/>
        </w:rPr>
        <w:t>.505(d),</w:t>
      </w:r>
      <w:r w:rsidR="000850B2">
        <w:rPr>
          <w:rFonts w:ascii="Times New Roman" w:hAnsi="Times New Roman" w:cs="Times New Roman"/>
          <w:sz w:val="24"/>
          <w:szCs w:val="24"/>
        </w:rPr>
        <w:t xml:space="preserve"> and 423.2480.</w:t>
      </w:r>
    </w:p>
    <w:p w:rsidR="004E2E19" w:rsidRPr="001F68C6" w:rsidP="000E1566" w14:paraId="778C82D6" w14:textId="5D68FAB4">
      <w:pPr>
        <w:spacing w:before="240" w:after="240"/>
        <w:rPr>
          <w:rFonts w:ascii="Times New Roman" w:hAnsi="Times New Roman" w:cs="Times New Roman"/>
          <w:sz w:val="24"/>
          <w:szCs w:val="24"/>
        </w:rPr>
      </w:pPr>
      <w:r w:rsidRPr="001F68C6">
        <w:rPr>
          <w:rFonts w:ascii="Times New Roman" w:hAnsi="Times New Roman" w:cs="Times New Roman"/>
          <w:sz w:val="24"/>
          <w:szCs w:val="24"/>
        </w:rPr>
        <w:t>If a CY</w:t>
      </w:r>
      <w:r w:rsidR="00480FF3">
        <w:rPr>
          <w:rFonts w:ascii="Times New Roman" w:hAnsi="Times New Roman" w:cs="Times New Roman"/>
          <w:sz w:val="24"/>
          <w:szCs w:val="24"/>
        </w:rPr>
        <w:t xml:space="preserve"> </w:t>
      </w:r>
      <w:r w:rsidR="00A41A79">
        <w:rPr>
          <w:rFonts w:ascii="Times New Roman" w:hAnsi="Times New Roman" w:cs="Times New Roman"/>
          <w:sz w:val="24"/>
          <w:szCs w:val="24"/>
        </w:rPr>
        <w:t>20</w:t>
      </w:r>
      <w:r w:rsidR="00052E19">
        <w:rPr>
          <w:rFonts w:ascii="Times New Roman" w:hAnsi="Times New Roman" w:cs="Times New Roman"/>
          <w:sz w:val="24"/>
          <w:szCs w:val="24"/>
        </w:rPr>
        <w:t>23</w:t>
      </w:r>
      <w:r w:rsidRPr="001F68C6">
        <w:rPr>
          <w:rFonts w:ascii="Times New Roman" w:hAnsi="Times New Roman" w:cs="Times New Roman"/>
          <w:sz w:val="24"/>
          <w:szCs w:val="24"/>
        </w:rPr>
        <w:t xml:space="preserve"> remittance amount is due to CMS, there will be an adjustment to </w:t>
      </w:r>
      <w:r w:rsidR="00BE294B">
        <w:rPr>
          <w:rFonts w:ascii="Times New Roman" w:hAnsi="Times New Roman" w:cs="Times New Roman"/>
          <w:sz w:val="24"/>
          <w:szCs w:val="24"/>
        </w:rPr>
        <w:t>payment</w:t>
      </w:r>
      <w:r w:rsidR="0033490B">
        <w:rPr>
          <w:rFonts w:ascii="Times New Roman" w:hAnsi="Times New Roman" w:cs="Times New Roman"/>
          <w:sz w:val="24"/>
          <w:szCs w:val="24"/>
        </w:rPr>
        <w:t>, likely</w:t>
      </w:r>
      <w:r w:rsidR="00BE294B">
        <w:rPr>
          <w:rFonts w:ascii="Times New Roman" w:hAnsi="Times New Roman" w:cs="Times New Roman"/>
          <w:sz w:val="24"/>
          <w:szCs w:val="24"/>
        </w:rPr>
        <w:t xml:space="preserve"> </w:t>
      </w:r>
      <w:r w:rsidR="00305E5D">
        <w:rPr>
          <w:rFonts w:ascii="Times New Roman" w:hAnsi="Times New Roman" w:cs="Times New Roman"/>
          <w:sz w:val="24"/>
          <w:szCs w:val="24"/>
        </w:rPr>
        <w:t xml:space="preserve">occurring </w:t>
      </w:r>
      <w:r w:rsidR="0068539F">
        <w:rPr>
          <w:rFonts w:ascii="Times New Roman" w:hAnsi="Times New Roman" w:cs="Times New Roman"/>
          <w:sz w:val="24"/>
          <w:szCs w:val="24"/>
        </w:rPr>
        <w:t xml:space="preserve">in </w:t>
      </w:r>
      <w:r w:rsidR="00033360">
        <w:rPr>
          <w:rFonts w:ascii="Times New Roman" w:hAnsi="Times New Roman" w:cs="Times New Roman"/>
          <w:sz w:val="24"/>
          <w:szCs w:val="24"/>
        </w:rPr>
        <w:t>mid</w:t>
      </w:r>
      <w:r w:rsidR="00C442A2">
        <w:rPr>
          <w:rFonts w:ascii="Times New Roman" w:hAnsi="Times New Roman" w:cs="Times New Roman"/>
          <w:sz w:val="24"/>
          <w:szCs w:val="24"/>
        </w:rPr>
        <w:t>-</w:t>
      </w:r>
      <w:r w:rsidR="00033360">
        <w:rPr>
          <w:rFonts w:ascii="Times New Roman" w:hAnsi="Times New Roman" w:cs="Times New Roman"/>
          <w:sz w:val="24"/>
          <w:szCs w:val="24"/>
        </w:rPr>
        <w:t>20</w:t>
      </w:r>
      <w:r w:rsidR="00052E19">
        <w:rPr>
          <w:rFonts w:ascii="Times New Roman" w:hAnsi="Times New Roman" w:cs="Times New Roman"/>
          <w:sz w:val="24"/>
          <w:szCs w:val="24"/>
        </w:rPr>
        <w:t>24</w:t>
      </w:r>
      <w:r w:rsidRPr="001F68C6">
        <w:rPr>
          <w:rFonts w:ascii="Times New Roman" w:hAnsi="Times New Roman" w:cs="Times New Roman"/>
          <w:sz w:val="24"/>
          <w:szCs w:val="24"/>
        </w:rPr>
        <w:t>.</w:t>
      </w:r>
    </w:p>
    <w:p w:rsidR="00F27061" w:rsidP="000E1566" w14:paraId="262A240E" w14:textId="32BBB553">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MLR reporting for a contract year will </w:t>
      </w:r>
      <w:r w:rsidR="00F42F3D">
        <w:rPr>
          <w:rFonts w:ascii="Times New Roman" w:hAnsi="Times New Roman" w:cs="Times New Roman"/>
          <w:sz w:val="24"/>
          <w:szCs w:val="24"/>
        </w:rPr>
        <w:t>typically</w:t>
      </w:r>
      <w:r w:rsidR="00FB7118">
        <w:rPr>
          <w:rFonts w:ascii="Times New Roman" w:hAnsi="Times New Roman" w:cs="Times New Roman"/>
          <w:sz w:val="24"/>
          <w:szCs w:val="24"/>
        </w:rPr>
        <w:t xml:space="preserve"> </w:t>
      </w:r>
      <w:r w:rsidRPr="00F04980">
        <w:rPr>
          <w:rFonts w:ascii="Times New Roman" w:hAnsi="Times New Roman" w:cs="Times New Roman"/>
          <w:sz w:val="24"/>
          <w:szCs w:val="24"/>
        </w:rPr>
        <w:t>occur in December following the contract year.</w:t>
      </w:r>
      <w:r w:rsidRPr="00F04980" w:rsidR="00DA2F78">
        <w:rPr>
          <w:rFonts w:ascii="Times New Roman" w:hAnsi="Times New Roman" w:cs="Times New Roman"/>
          <w:sz w:val="24"/>
          <w:szCs w:val="24"/>
        </w:rPr>
        <w:t xml:space="preserve"> </w:t>
      </w:r>
      <w:r w:rsidRPr="00F04980" w:rsidR="00114CD3">
        <w:rPr>
          <w:rFonts w:ascii="Times New Roman" w:hAnsi="Times New Roman" w:cs="Times New Roman"/>
          <w:sz w:val="24"/>
          <w:szCs w:val="24"/>
        </w:rPr>
        <w:t xml:space="preserve">However, for contracts that fail to meet the MLR threshold for 2 </w:t>
      </w:r>
      <w:r w:rsidR="00065502">
        <w:rPr>
          <w:rFonts w:ascii="Times New Roman" w:hAnsi="Times New Roman" w:cs="Times New Roman"/>
          <w:sz w:val="24"/>
          <w:szCs w:val="24"/>
        </w:rPr>
        <w:t xml:space="preserve">or more </w:t>
      </w:r>
      <w:r w:rsidRPr="00F04980" w:rsidR="00114CD3">
        <w:rPr>
          <w:rFonts w:ascii="Times New Roman" w:hAnsi="Times New Roman" w:cs="Times New Roman"/>
          <w:sz w:val="24"/>
          <w:szCs w:val="24"/>
        </w:rPr>
        <w:t xml:space="preserve">consecutive years, </w:t>
      </w:r>
      <w:r w:rsidRPr="00F04980" w:rsidR="001B5125">
        <w:rPr>
          <w:rFonts w:ascii="Times New Roman" w:hAnsi="Times New Roman" w:cs="Times New Roman"/>
          <w:sz w:val="24"/>
          <w:szCs w:val="24"/>
        </w:rPr>
        <w:t>MLR reporting for the following year</w:t>
      </w:r>
      <w:r w:rsidR="007F02A9">
        <w:rPr>
          <w:rFonts w:ascii="Times New Roman" w:hAnsi="Times New Roman" w:cs="Times New Roman"/>
          <w:sz w:val="24"/>
          <w:szCs w:val="24"/>
        </w:rPr>
        <w:t xml:space="preserve"> </w:t>
      </w:r>
      <w:r w:rsidRPr="00F04980" w:rsidR="001B5125">
        <w:rPr>
          <w:rFonts w:ascii="Times New Roman" w:hAnsi="Times New Roman" w:cs="Times New Roman"/>
          <w:sz w:val="24"/>
          <w:szCs w:val="24"/>
        </w:rPr>
        <w:t xml:space="preserve">will be required prior to </w:t>
      </w:r>
      <w:r w:rsidR="00F42F3D">
        <w:rPr>
          <w:rFonts w:ascii="Times New Roman" w:hAnsi="Times New Roman" w:cs="Times New Roman"/>
          <w:sz w:val="24"/>
          <w:szCs w:val="24"/>
        </w:rPr>
        <w:t xml:space="preserve">the typical </w:t>
      </w:r>
      <w:r w:rsidRPr="00F04980" w:rsidR="001B5125">
        <w:rPr>
          <w:rFonts w:ascii="Times New Roman" w:hAnsi="Times New Roman" w:cs="Times New Roman"/>
          <w:sz w:val="24"/>
          <w:szCs w:val="24"/>
        </w:rPr>
        <w:t>December</w:t>
      </w:r>
      <w:r w:rsidR="00F42F3D">
        <w:rPr>
          <w:rFonts w:ascii="Times New Roman" w:hAnsi="Times New Roman" w:cs="Times New Roman"/>
          <w:sz w:val="24"/>
          <w:szCs w:val="24"/>
        </w:rPr>
        <w:t xml:space="preserve"> timeframe</w:t>
      </w:r>
      <w:r w:rsidRPr="00F04980" w:rsidR="001B5125">
        <w:rPr>
          <w:rFonts w:ascii="Times New Roman" w:hAnsi="Times New Roman" w:cs="Times New Roman"/>
          <w:sz w:val="24"/>
          <w:szCs w:val="24"/>
        </w:rPr>
        <w:t xml:space="preserve">. </w:t>
      </w:r>
      <w:r w:rsidR="00770B52">
        <w:rPr>
          <w:rFonts w:ascii="Times New Roman" w:hAnsi="Times New Roman" w:cs="Times New Roman"/>
          <w:sz w:val="24"/>
          <w:szCs w:val="24"/>
        </w:rPr>
        <w:t xml:space="preserve">CMS will notify affected contracts. </w:t>
      </w:r>
      <w:r w:rsidRPr="00F04980" w:rsidR="001B5125">
        <w:rPr>
          <w:rFonts w:ascii="Times New Roman" w:hAnsi="Times New Roman" w:cs="Times New Roman"/>
          <w:sz w:val="24"/>
          <w:szCs w:val="24"/>
        </w:rPr>
        <w:t xml:space="preserve">CMS will specify a </w:t>
      </w:r>
      <w:r w:rsidRPr="00F04980" w:rsidR="00CE02C7">
        <w:rPr>
          <w:rFonts w:ascii="Times New Roman" w:hAnsi="Times New Roman" w:cs="Times New Roman"/>
          <w:sz w:val="24"/>
          <w:szCs w:val="24"/>
        </w:rPr>
        <w:t xml:space="preserve">month that will allow time to implement </w:t>
      </w:r>
      <w:r w:rsidRPr="00F04980" w:rsidR="002179C7">
        <w:rPr>
          <w:rFonts w:ascii="Times New Roman" w:hAnsi="Times New Roman" w:cs="Times New Roman"/>
          <w:sz w:val="24"/>
          <w:szCs w:val="24"/>
        </w:rPr>
        <w:t xml:space="preserve">(1) </w:t>
      </w:r>
      <w:r w:rsidRPr="00F04980" w:rsidR="00CE02C7">
        <w:rPr>
          <w:rFonts w:ascii="Times New Roman" w:hAnsi="Times New Roman" w:cs="Times New Roman"/>
          <w:sz w:val="24"/>
          <w:szCs w:val="24"/>
        </w:rPr>
        <w:t>an enrollment sanction for any contract that fails to meet the MLR threshold for 3 or more consecutive years</w:t>
      </w:r>
      <w:r w:rsidRPr="00F04980" w:rsidR="002179C7">
        <w:rPr>
          <w:rFonts w:ascii="Times New Roman" w:hAnsi="Times New Roman" w:cs="Times New Roman"/>
          <w:sz w:val="24"/>
          <w:szCs w:val="24"/>
        </w:rPr>
        <w:t>,</w:t>
      </w:r>
      <w:r w:rsidRPr="00F04980" w:rsidR="00CE02C7">
        <w:rPr>
          <w:rFonts w:ascii="Times New Roman" w:hAnsi="Times New Roman" w:cs="Times New Roman"/>
          <w:sz w:val="24"/>
          <w:szCs w:val="24"/>
        </w:rPr>
        <w:t xml:space="preserve"> </w:t>
      </w:r>
      <w:r w:rsidRPr="00F04980" w:rsidR="002179C7">
        <w:rPr>
          <w:rFonts w:ascii="Times New Roman" w:hAnsi="Times New Roman" w:cs="Times New Roman"/>
          <w:sz w:val="24"/>
          <w:szCs w:val="24"/>
        </w:rPr>
        <w:t xml:space="preserve">or (2) </w:t>
      </w:r>
      <w:r w:rsidRPr="00F04980" w:rsidR="00CE02C7">
        <w:rPr>
          <w:rFonts w:ascii="Times New Roman" w:hAnsi="Times New Roman" w:cs="Times New Roman"/>
          <w:sz w:val="24"/>
          <w:szCs w:val="24"/>
        </w:rPr>
        <w:t>contract termination for any contract that fails to meet the MLR threshold for 5 consecutive years.</w:t>
      </w:r>
    </w:p>
    <w:p w:rsidR="00DD7C3D" w:rsidP="000E1566" w14:paraId="460FB05E" w14:textId="1F66C573">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Please review any data flagged with a “red circle” validation in the MLR </w:t>
      </w:r>
      <w:r w:rsidR="006D4574">
        <w:rPr>
          <w:rFonts w:ascii="Times New Roman" w:hAnsi="Times New Roman" w:cs="Times New Roman"/>
          <w:sz w:val="24"/>
          <w:szCs w:val="24"/>
        </w:rPr>
        <w:t>Report</w:t>
      </w:r>
      <w:r>
        <w:rPr>
          <w:rFonts w:ascii="Times New Roman" w:hAnsi="Times New Roman" w:cs="Times New Roman"/>
          <w:sz w:val="24"/>
          <w:szCs w:val="24"/>
        </w:rPr>
        <w:t xml:space="preserve"> prior to upload to HPMS. See the </w:t>
      </w:r>
      <w:r w:rsidR="00592F3B">
        <w:rPr>
          <w:rFonts w:ascii="Times New Roman" w:hAnsi="Times New Roman" w:cs="Times New Roman"/>
          <w:sz w:val="24"/>
          <w:szCs w:val="24"/>
        </w:rPr>
        <w:t>T</w:t>
      </w:r>
      <w:r>
        <w:rPr>
          <w:rFonts w:ascii="Times New Roman" w:hAnsi="Times New Roman" w:cs="Times New Roman"/>
          <w:sz w:val="24"/>
          <w:szCs w:val="24"/>
        </w:rPr>
        <w:t xml:space="preserve">echnical </w:t>
      </w:r>
      <w:r w:rsidR="00592F3B">
        <w:rPr>
          <w:rFonts w:ascii="Times New Roman" w:hAnsi="Times New Roman" w:cs="Times New Roman"/>
          <w:sz w:val="24"/>
          <w:szCs w:val="24"/>
        </w:rPr>
        <w:t>I</w:t>
      </w:r>
      <w:r>
        <w:rPr>
          <w:rFonts w:ascii="Times New Roman" w:hAnsi="Times New Roman" w:cs="Times New Roman"/>
          <w:sz w:val="24"/>
          <w:szCs w:val="24"/>
        </w:rPr>
        <w:t xml:space="preserve">nstructions </w:t>
      </w:r>
      <w:r w:rsidR="00592F3B">
        <w:rPr>
          <w:rFonts w:ascii="Times New Roman" w:hAnsi="Times New Roman" w:cs="Times New Roman"/>
          <w:sz w:val="24"/>
          <w:szCs w:val="24"/>
        </w:rPr>
        <w:t xml:space="preserve">section </w:t>
      </w:r>
      <w:r>
        <w:rPr>
          <w:rFonts w:ascii="Times New Roman" w:hAnsi="Times New Roman" w:cs="Times New Roman"/>
          <w:sz w:val="24"/>
          <w:szCs w:val="24"/>
        </w:rPr>
        <w:t>for more information.</w:t>
      </w:r>
    </w:p>
    <w:p w:rsidR="00404773" w:rsidRPr="00C70BF9" w:rsidP="00783B8E" w14:paraId="33EFAA61" w14:textId="5062248A">
      <w:pPr>
        <w:spacing w:after="240" w:line="240" w:lineRule="auto"/>
      </w:pPr>
      <w:r w:rsidRPr="00CE188F">
        <w:rPr>
          <w:rFonts w:ascii="Times New Roman" w:hAnsi="Times New Roman" w:cs="Times New Roman"/>
          <w:sz w:val="24"/>
          <w:szCs w:val="24"/>
        </w:rPr>
        <w:t xml:space="preserve">The MLR workbook must be finalized prior to upload to HPMS. If the workbook is not finalized, the upload will be rejected by HPMS. See the </w:t>
      </w:r>
      <w:r w:rsidRPr="00CE188F" w:rsidR="00592F3B">
        <w:rPr>
          <w:rFonts w:ascii="Times New Roman" w:hAnsi="Times New Roman" w:cs="Times New Roman"/>
          <w:sz w:val="24"/>
          <w:szCs w:val="24"/>
        </w:rPr>
        <w:t>T</w:t>
      </w:r>
      <w:r w:rsidRPr="00CE188F">
        <w:rPr>
          <w:rFonts w:ascii="Times New Roman" w:hAnsi="Times New Roman" w:cs="Times New Roman"/>
          <w:sz w:val="24"/>
          <w:szCs w:val="24"/>
        </w:rPr>
        <w:t xml:space="preserve">echnical </w:t>
      </w:r>
      <w:r w:rsidRPr="00CE188F" w:rsidR="00592F3B">
        <w:rPr>
          <w:rFonts w:ascii="Times New Roman" w:hAnsi="Times New Roman" w:cs="Times New Roman"/>
          <w:sz w:val="24"/>
          <w:szCs w:val="24"/>
        </w:rPr>
        <w:t>I</w:t>
      </w:r>
      <w:r w:rsidRPr="00CE188F">
        <w:rPr>
          <w:rFonts w:ascii="Times New Roman" w:hAnsi="Times New Roman" w:cs="Times New Roman"/>
          <w:sz w:val="24"/>
          <w:szCs w:val="24"/>
        </w:rPr>
        <w:t xml:space="preserve">nstructions </w:t>
      </w:r>
      <w:r w:rsidRPr="00CE188F" w:rsidR="00592F3B">
        <w:rPr>
          <w:rFonts w:ascii="Times New Roman" w:hAnsi="Times New Roman" w:cs="Times New Roman"/>
          <w:sz w:val="24"/>
          <w:szCs w:val="24"/>
        </w:rPr>
        <w:t xml:space="preserve">section </w:t>
      </w:r>
      <w:r w:rsidRPr="00CE188F">
        <w:rPr>
          <w:rFonts w:ascii="Times New Roman" w:hAnsi="Times New Roman" w:cs="Times New Roman"/>
          <w:sz w:val="24"/>
          <w:szCs w:val="24"/>
        </w:rPr>
        <w:t>for more information</w:t>
      </w:r>
      <w:r w:rsidR="00D9564E">
        <w:rPr>
          <w:rFonts w:ascii="Times New Roman" w:hAnsi="Times New Roman" w:cs="Times New Roman"/>
          <w:sz w:val="24"/>
          <w:szCs w:val="24"/>
        </w:rPr>
        <w:t xml:space="preserve"> on </w:t>
      </w:r>
      <w:r w:rsidR="007D3EC7">
        <w:rPr>
          <w:rFonts w:ascii="Times New Roman" w:hAnsi="Times New Roman" w:cs="Times New Roman"/>
          <w:sz w:val="24"/>
          <w:szCs w:val="24"/>
        </w:rPr>
        <w:t xml:space="preserve">the </w:t>
      </w:r>
      <w:r w:rsidR="00D9564E">
        <w:rPr>
          <w:rFonts w:ascii="Times New Roman" w:hAnsi="Times New Roman" w:cs="Times New Roman"/>
          <w:sz w:val="24"/>
          <w:szCs w:val="24"/>
        </w:rPr>
        <w:t>final</w:t>
      </w:r>
      <w:r w:rsidR="00242BD3">
        <w:rPr>
          <w:rFonts w:ascii="Times New Roman" w:hAnsi="Times New Roman" w:cs="Times New Roman"/>
          <w:sz w:val="24"/>
          <w:szCs w:val="24"/>
        </w:rPr>
        <w:t>ization</w:t>
      </w:r>
      <w:r w:rsidR="006C602B">
        <w:rPr>
          <w:rFonts w:ascii="Times New Roman" w:hAnsi="Times New Roman" w:cs="Times New Roman"/>
          <w:sz w:val="24"/>
          <w:szCs w:val="24"/>
        </w:rPr>
        <w:t xml:space="preserve"> of the MLR workbook</w:t>
      </w:r>
      <w:r w:rsidRPr="00CE188F">
        <w:rPr>
          <w:rFonts w:ascii="Times New Roman" w:hAnsi="Times New Roman" w:cs="Times New Roman"/>
          <w:sz w:val="24"/>
          <w:szCs w:val="24"/>
        </w:rPr>
        <w:t>.</w:t>
      </w:r>
    </w:p>
    <w:p w:rsidR="00A62B79" w:rsidRPr="002B603B" w:rsidP="00DD2107" w14:paraId="52D1DC6A" w14:textId="551D24CA">
      <w:pPr>
        <w:pStyle w:val="Heading2"/>
      </w:pPr>
      <w:bookmarkStart w:id="8" w:name="_Toc71038526"/>
      <w:bookmarkStart w:id="9" w:name="_Toc92451077"/>
      <w:bookmarkStart w:id="10" w:name="_Toc10720909"/>
      <w:bookmarkStart w:id="11" w:name="_Toc42506175"/>
      <w:r>
        <w:t xml:space="preserve">MLR </w:t>
      </w:r>
      <w:r w:rsidR="00404773">
        <w:t>Regulations Update</w:t>
      </w:r>
      <w:bookmarkEnd w:id="8"/>
      <w:bookmarkEnd w:id="9"/>
    </w:p>
    <w:p w:rsidR="00873098" w:rsidRPr="00BA5541" w:rsidP="00783B8E" w14:paraId="5BEE415F" w14:textId="31746D1E">
      <w:pPr>
        <w:spacing w:before="240" w:after="240" w:line="240" w:lineRule="auto"/>
        <w:rPr>
          <w:rFonts w:ascii="Times New Roman" w:hAnsi="Times New Roman" w:cs="Times New Roman"/>
          <w:sz w:val="24"/>
        </w:rPr>
      </w:pPr>
      <w:r w:rsidRPr="008179BF">
        <w:rPr>
          <w:rFonts w:ascii="Times New Roman" w:hAnsi="Times New Roman" w:cs="Times New Roman"/>
          <w:sz w:val="24"/>
          <w:szCs w:val="24"/>
        </w:rPr>
        <w:t>In the CY 2019</w:t>
      </w:r>
      <w:r w:rsidRPr="008179BF">
        <w:rPr>
          <w:rFonts w:ascii="Times New Roman" w:hAnsi="Times New Roman" w:cs="Times New Roman"/>
        </w:rPr>
        <w:t xml:space="preserve"> </w:t>
      </w:r>
      <w:bookmarkEnd w:id="10"/>
      <w:bookmarkEnd w:id="11"/>
      <w:r w:rsidRPr="00C9614B">
        <w:rPr>
          <w:rFonts w:ascii="Times New Roman" w:hAnsi="Times New Roman" w:cs="Times New Roman"/>
          <w:sz w:val="24"/>
          <w:szCs w:val="24"/>
        </w:rPr>
        <w:t xml:space="preserve">final rule (CMS-4182-F), </w:t>
      </w:r>
      <w:r w:rsidRPr="00206134" w:rsidR="000E4C3A">
        <w:rPr>
          <w:rFonts w:ascii="Times New Roman" w:hAnsi="Times New Roman" w:cs="Times New Roman"/>
          <w:sz w:val="24"/>
          <w:szCs w:val="24"/>
        </w:rPr>
        <w:t>CMS revise</w:t>
      </w:r>
      <w:r w:rsidRPr="00AA3D0B" w:rsidR="0009661C">
        <w:rPr>
          <w:rFonts w:ascii="Times New Roman" w:hAnsi="Times New Roman" w:cs="Times New Roman"/>
          <w:sz w:val="24"/>
          <w:szCs w:val="24"/>
        </w:rPr>
        <w:t>d</w:t>
      </w:r>
      <w:r w:rsidRPr="00AA3D0B" w:rsidR="000E4C3A">
        <w:rPr>
          <w:rFonts w:ascii="Times New Roman" w:hAnsi="Times New Roman" w:cs="Times New Roman"/>
          <w:sz w:val="24"/>
          <w:szCs w:val="24"/>
        </w:rPr>
        <w:t xml:space="preserve"> the MLR calculation </w:t>
      </w:r>
      <w:r w:rsidRPr="00AA3D0B" w:rsidR="00847768">
        <w:rPr>
          <w:rFonts w:ascii="Times New Roman" w:hAnsi="Times New Roman" w:cs="Times New Roman"/>
          <w:sz w:val="24"/>
          <w:szCs w:val="24"/>
        </w:rPr>
        <w:t xml:space="preserve">so that </w:t>
      </w:r>
      <w:r w:rsidRPr="00AA3D0B" w:rsidR="000E4C3A">
        <w:rPr>
          <w:rFonts w:ascii="Times New Roman" w:hAnsi="Times New Roman" w:cs="Times New Roman"/>
          <w:sz w:val="24"/>
          <w:szCs w:val="24"/>
        </w:rPr>
        <w:t>all expenditures related to fraud reduction activities (including fraud prevention, fraud detection, and fraud recovery) and Medication Therapy Management (MTM) programs</w:t>
      </w:r>
      <w:r w:rsidRPr="00056CF6" w:rsidR="00847768">
        <w:rPr>
          <w:rFonts w:ascii="Times New Roman" w:hAnsi="Times New Roman" w:cs="Times New Roman"/>
          <w:sz w:val="24"/>
          <w:szCs w:val="24"/>
        </w:rPr>
        <w:t xml:space="preserve"> are include</w:t>
      </w:r>
      <w:r w:rsidRPr="00FB3077" w:rsidR="00847768">
        <w:rPr>
          <w:rFonts w:ascii="Times New Roman" w:hAnsi="Times New Roman" w:cs="Times New Roman"/>
          <w:sz w:val="24"/>
          <w:szCs w:val="24"/>
        </w:rPr>
        <w:t>d in the MLR numerator</w:t>
      </w:r>
      <w:r w:rsidRPr="001A43A2" w:rsidR="00847768">
        <w:rPr>
          <w:rFonts w:ascii="Times New Roman" w:hAnsi="Times New Roman" w:cs="Times New Roman"/>
          <w:sz w:val="24"/>
          <w:szCs w:val="24"/>
        </w:rPr>
        <w:t xml:space="preserve"> as expenditures for activities that improve healthcare quality</w:t>
      </w:r>
      <w:r w:rsidRPr="000A3752" w:rsidR="000E4C3A">
        <w:rPr>
          <w:rFonts w:ascii="Times New Roman" w:hAnsi="Times New Roman" w:cs="Times New Roman"/>
          <w:sz w:val="24"/>
          <w:szCs w:val="24"/>
        </w:rPr>
        <w:t>.</w:t>
      </w:r>
      <w:r w:rsidRPr="000850B2" w:rsidR="00847768">
        <w:rPr>
          <w:rFonts w:ascii="Times New Roman" w:hAnsi="Times New Roman" w:cs="Times New Roman"/>
          <w:sz w:val="24"/>
          <w:szCs w:val="24"/>
        </w:rPr>
        <w:t xml:space="preserve"> </w:t>
      </w:r>
    </w:p>
    <w:p w:rsidR="00847768" w:rsidRPr="00F33B79" w:rsidP="00783B8E" w14:paraId="2C55902E" w14:textId="519E28A7">
      <w:pPr>
        <w:pStyle w:val="Default"/>
      </w:pPr>
      <w:r w:rsidRPr="002F1793">
        <w:t xml:space="preserve">For contract years prior to 2021, incurred claims in the MLR numerator include direct claims paid to providers </w:t>
      </w:r>
      <w:r w:rsidR="002F1793">
        <w:t xml:space="preserve">as defined in § 422.2 </w:t>
      </w:r>
      <w:r w:rsidRPr="002F1793">
        <w:t xml:space="preserve">(including under capitation contracts with physicians) for covered services furnished to all enrollees under an MA contract. </w:t>
      </w:r>
      <w:r w:rsidRPr="002F1793" w:rsidR="002F1793">
        <w:t xml:space="preserve">In the CY 2021 final rule (CMS-4190-F) (85 FR 33796), CMS amended § 422.2420 so that beginning with CY 2021 the incurred claims portion of the MLR numerator includes all amounts that an MA organization pays (including under capitation contracts) for covered services. </w:t>
      </w:r>
      <w:r w:rsidRPr="002F1793">
        <w:t>This amendment also includes in the incurred claims portion of the MLR numerator amounts paid for covered services to individuals or entities that do not meet the definition of “provider”</w:t>
      </w:r>
      <w:r w:rsidRPr="003B7830">
        <w:t xml:space="preserve"> as defined at § 422.2.</w:t>
      </w:r>
    </w:p>
    <w:p w:rsidR="00404773" w:rsidP="00783B8E" w14:paraId="4BAECFE5" w14:textId="47BE3610">
      <w:pPr>
        <w:spacing w:before="240" w:after="240" w:line="240" w:lineRule="auto"/>
        <w:rPr>
          <w:rFonts w:ascii="Times New Roman" w:hAnsi="Times New Roman" w:cs="Times New Roman"/>
          <w:sz w:val="24"/>
          <w:szCs w:val="24"/>
        </w:rPr>
      </w:pPr>
      <w:r w:rsidRPr="00C9614B">
        <w:rPr>
          <w:rFonts w:ascii="Times New Roman" w:hAnsi="Times New Roman" w:cs="Times New Roman"/>
          <w:sz w:val="24"/>
          <w:szCs w:val="24"/>
        </w:rPr>
        <w:t>In</w:t>
      </w:r>
      <w:r w:rsidRPr="00C9614B" w:rsidR="00847768">
        <w:rPr>
          <w:rFonts w:ascii="Times New Roman" w:hAnsi="Times New Roman" w:cs="Times New Roman"/>
          <w:sz w:val="24"/>
          <w:szCs w:val="24"/>
        </w:rPr>
        <w:t xml:space="preserve"> </w:t>
      </w:r>
      <w:r w:rsidRPr="00C9614B">
        <w:rPr>
          <w:rFonts w:ascii="Times New Roman" w:hAnsi="Times New Roman" w:cs="Times New Roman"/>
          <w:sz w:val="24"/>
          <w:szCs w:val="24"/>
        </w:rPr>
        <w:t>the CY 2021 final rule, CMS</w:t>
      </w:r>
      <w:r w:rsidRPr="00C9614B" w:rsidR="00847768">
        <w:rPr>
          <w:rFonts w:ascii="Times New Roman" w:hAnsi="Times New Roman" w:cs="Times New Roman"/>
          <w:sz w:val="24"/>
          <w:szCs w:val="24"/>
        </w:rPr>
        <w:t xml:space="preserve"> also </w:t>
      </w:r>
      <w:r w:rsidRPr="00C9614B">
        <w:rPr>
          <w:rFonts w:ascii="Times New Roman" w:hAnsi="Times New Roman" w:cs="Times New Roman"/>
          <w:sz w:val="24"/>
          <w:szCs w:val="24"/>
        </w:rPr>
        <w:t>amended the regulations at §§ 422.2440 and 423.2440 to codify the MLR credibility adjustment factors that were published in the May 23, 2013 Medicare MLR final rule (CMS-4173-F) (78 FR 31284).</w:t>
      </w:r>
      <w:r w:rsidRPr="002F1793">
        <w:rPr>
          <w:rFonts w:ascii="Times New Roman" w:hAnsi="Times New Roman" w:cs="Times New Roman"/>
          <w:sz w:val="24"/>
          <w:szCs w:val="24"/>
        </w:rPr>
        <w:t xml:space="preserve"> </w:t>
      </w:r>
      <w:r w:rsidRPr="002F1793" w:rsidR="00847768">
        <w:rPr>
          <w:rFonts w:ascii="Times New Roman" w:hAnsi="Times New Roman" w:cs="Times New Roman"/>
          <w:sz w:val="24"/>
          <w:szCs w:val="24"/>
        </w:rPr>
        <w:t>CMS further amended § 422.2440 to add a deductible factor to the MLR calculation for MA MSA contracts that receive a credibility adjustment</w:t>
      </w:r>
      <w:r w:rsidR="002F1793">
        <w:rPr>
          <w:rFonts w:ascii="Times New Roman" w:hAnsi="Times New Roman" w:cs="Times New Roman"/>
          <w:sz w:val="24"/>
          <w:szCs w:val="24"/>
        </w:rPr>
        <w:t xml:space="preserve"> for CY 2021 and later</w:t>
      </w:r>
      <w:r w:rsidRPr="002F1793" w:rsidR="00847768">
        <w:rPr>
          <w:rFonts w:ascii="Times New Roman" w:hAnsi="Times New Roman" w:cs="Times New Roman"/>
          <w:sz w:val="24"/>
          <w:szCs w:val="24"/>
        </w:rPr>
        <w:t>. The deductible factor functions as a multiplier on the credibility adjustment factor and applies to MLRs calculated for CY 2021 and subsequent years.</w:t>
      </w:r>
    </w:p>
    <w:p w:rsidR="003C1A79" w:rsidRPr="002B603B" w:rsidP="00DD2107" w14:paraId="7161D92A" w14:textId="45BD1F86">
      <w:pPr>
        <w:pStyle w:val="Heading2"/>
      </w:pPr>
      <w:bookmarkStart w:id="12" w:name="_Toc10720910"/>
      <w:bookmarkStart w:id="13" w:name="_Toc42506176"/>
      <w:bookmarkStart w:id="14" w:name="_Toc71038527"/>
      <w:bookmarkStart w:id="15" w:name="_Toc92451078"/>
      <w:r w:rsidRPr="002B603B">
        <w:t>Additional Resources</w:t>
      </w:r>
      <w:bookmarkEnd w:id="12"/>
      <w:bookmarkEnd w:id="13"/>
      <w:bookmarkEnd w:id="14"/>
      <w:bookmarkEnd w:id="15"/>
    </w:p>
    <w:p w:rsidR="003C1A79" w:rsidRPr="006D1864" w:rsidP="000E1566" w14:paraId="73A51627" w14:textId="0722E1A9">
      <w:pPr>
        <w:spacing w:before="240" w:after="240" w:line="240" w:lineRule="auto"/>
        <w:rPr>
          <w:rFonts w:ascii="Times New Roman" w:hAnsi="Times New Roman" w:cs="Times New Roman"/>
          <w:sz w:val="24"/>
          <w:szCs w:val="24"/>
        </w:rPr>
      </w:pPr>
      <w:r>
        <w:rPr>
          <w:rFonts w:ascii="Times New Roman" w:hAnsi="Times New Roman" w:cs="Times New Roman"/>
          <w:sz w:val="24"/>
          <w:szCs w:val="24"/>
        </w:rPr>
        <w:t>T</w:t>
      </w:r>
      <w:r w:rsidR="00D9564E">
        <w:rPr>
          <w:rFonts w:ascii="Times New Roman" w:hAnsi="Times New Roman" w:cs="Times New Roman"/>
          <w:sz w:val="24"/>
          <w:szCs w:val="24"/>
        </w:rPr>
        <w:t xml:space="preserve">he following resources </w:t>
      </w:r>
      <w:r>
        <w:rPr>
          <w:rFonts w:ascii="Times New Roman" w:hAnsi="Times New Roman" w:cs="Times New Roman"/>
          <w:sz w:val="24"/>
          <w:szCs w:val="24"/>
        </w:rPr>
        <w:t xml:space="preserve">provide </w:t>
      </w:r>
      <w:r w:rsidRPr="00F04980">
        <w:rPr>
          <w:rFonts w:ascii="Times New Roman" w:hAnsi="Times New Roman" w:cs="Times New Roman"/>
          <w:sz w:val="24"/>
          <w:szCs w:val="24"/>
        </w:rPr>
        <w:t>additional information</w:t>
      </w:r>
      <w:r>
        <w:rPr>
          <w:rFonts w:ascii="Times New Roman" w:hAnsi="Times New Roman" w:cs="Times New Roman"/>
          <w:sz w:val="24"/>
          <w:szCs w:val="24"/>
        </w:rPr>
        <w:t xml:space="preserve"> regarding the</w:t>
      </w:r>
      <w:r w:rsidRPr="00F04980">
        <w:rPr>
          <w:rFonts w:ascii="Times New Roman" w:hAnsi="Times New Roman" w:cs="Times New Roman"/>
          <w:sz w:val="24"/>
          <w:szCs w:val="24"/>
        </w:rPr>
        <w:t xml:space="preserve"> </w:t>
      </w:r>
      <w:r>
        <w:rPr>
          <w:rFonts w:ascii="Times New Roman" w:hAnsi="Times New Roman" w:cs="Times New Roman"/>
          <w:sz w:val="24"/>
          <w:szCs w:val="24"/>
        </w:rPr>
        <w:t xml:space="preserve">reporting and calculation of Part C and Part D </w:t>
      </w:r>
      <w:r w:rsidRPr="00F04980">
        <w:rPr>
          <w:rFonts w:ascii="Times New Roman" w:hAnsi="Times New Roman" w:cs="Times New Roman"/>
          <w:sz w:val="24"/>
          <w:szCs w:val="24"/>
        </w:rPr>
        <w:t>MLR</w:t>
      </w:r>
      <w:r>
        <w:rPr>
          <w:rFonts w:ascii="Times New Roman" w:hAnsi="Times New Roman" w:cs="Times New Roman"/>
          <w:sz w:val="24"/>
          <w:szCs w:val="24"/>
        </w:rPr>
        <w:t xml:space="preserve"> data</w:t>
      </w:r>
      <w:r w:rsidRPr="00F04980" w:rsidR="00D9564E">
        <w:rPr>
          <w:rFonts w:ascii="Times New Roman" w:hAnsi="Times New Roman" w:cs="Times New Roman"/>
          <w:sz w:val="24"/>
          <w:szCs w:val="24"/>
        </w:rPr>
        <w:t>:</w:t>
      </w:r>
    </w:p>
    <w:p w:rsidR="0039431B" w:rsidRPr="005C496C" w:rsidP="008179BF" w14:paraId="1F4FC8A9" w14:textId="5A8FB85D">
      <w:pPr>
        <w:pStyle w:val="ListParagraph"/>
        <w:numPr>
          <w:ilvl w:val="0"/>
          <w:numId w:val="2"/>
        </w:numPr>
        <w:spacing w:before="100" w:beforeAutospacing="1" w:after="100" w:afterAutospacing="1" w:line="240" w:lineRule="auto"/>
        <w:ind w:left="720" w:hanging="360"/>
        <w:rPr>
          <w:rFonts w:ascii="Times New Roman" w:hAnsi="Times New Roman" w:cs="Times New Roman"/>
          <w:sz w:val="24"/>
          <w:szCs w:val="24"/>
        </w:rPr>
      </w:pPr>
      <w:r w:rsidRPr="00F04980">
        <w:rPr>
          <w:rFonts w:ascii="Times New Roman" w:hAnsi="Times New Roman" w:cs="Times New Roman"/>
          <w:sz w:val="24"/>
          <w:szCs w:val="24"/>
        </w:rPr>
        <w:t>Q</w:t>
      </w:r>
      <w:r w:rsidRPr="00BC5564">
        <w:rPr>
          <w:rFonts w:ascii="Times New Roman" w:hAnsi="Times New Roman" w:cs="Times New Roman"/>
          <w:sz w:val="24"/>
          <w:szCs w:val="24"/>
        </w:rPr>
        <w:t>uestions regarding</w:t>
      </w:r>
      <w:r w:rsidRPr="00BC5564" w:rsidR="009804FD">
        <w:rPr>
          <w:rFonts w:ascii="Times New Roman" w:hAnsi="Times New Roman" w:cs="Times New Roman"/>
          <w:sz w:val="24"/>
          <w:szCs w:val="24"/>
        </w:rPr>
        <w:t xml:space="preserve"> this</w:t>
      </w:r>
      <w:r w:rsidRPr="00BC5564">
        <w:rPr>
          <w:rFonts w:ascii="Times New Roman" w:hAnsi="Times New Roman" w:cs="Times New Roman"/>
          <w:sz w:val="24"/>
          <w:szCs w:val="24"/>
        </w:rPr>
        <w:t xml:space="preserve"> </w:t>
      </w:r>
      <w:r w:rsidRPr="005C496C">
        <w:rPr>
          <w:rFonts w:ascii="Times New Roman" w:hAnsi="Times New Roman" w:cs="Times New Roman"/>
          <w:sz w:val="24"/>
          <w:szCs w:val="24"/>
        </w:rPr>
        <w:t xml:space="preserve">MLR reporting may be addressed to: </w:t>
      </w:r>
      <w:hyperlink r:id="rId12" w:history="1">
        <w:r w:rsidRPr="005C496C" w:rsidR="00CD74A2">
          <w:rPr>
            <w:rStyle w:val="Hyperlink"/>
            <w:rFonts w:ascii="Times New Roman" w:hAnsi="Times New Roman" w:cs="Times New Roman"/>
            <w:color w:val="auto"/>
            <w:sz w:val="24"/>
            <w:szCs w:val="24"/>
          </w:rPr>
          <w:t>MLRreport@cms.hhs.gov</w:t>
        </w:r>
      </w:hyperlink>
      <w:r w:rsidRPr="005C496C" w:rsidR="00453580">
        <w:rPr>
          <w:rStyle w:val="Hyperlink"/>
          <w:rFonts w:ascii="Times New Roman" w:hAnsi="Times New Roman" w:cs="Times New Roman"/>
          <w:color w:val="auto"/>
          <w:sz w:val="24"/>
          <w:szCs w:val="24"/>
          <w:u w:val="none"/>
        </w:rPr>
        <w:t>.</w:t>
      </w:r>
    </w:p>
    <w:p w:rsidR="00453580" w:rsidRPr="00382A9E" w:rsidP="008179BF" w14:paraId="703199DB" w14:textId="687E925C">
      <w:pPr>
        <w:pStyle w:val="ListParagraph"/>
        <w:numPr>
          <w:ilvl w:val="0"/>
          <w:numId w:val="2"/>
        </w:numPr>
        <w:spacing w:before="100" w:beforeAutospacing="1" w:after="100" w:afterAutospacing="1" w:line="240" w:lineRule="auto"/>
        <w:ind w:left="720" w:hanging="360"/>
        <w:rPr>
          <w:rFonts w:ascii="Times New Roman" w:hAnsi="Times New Roman" w:cs="Times New Roman"/>
          <w:sz w:val="24"/>
          <w:szCs w:val="24"/>
        </w:rPr>
      </w:pPr>
      <w:r w:rsidRPr="00382A9E">
        <w:rPr>
          <w:rFonts w:ascii="Times New Roman" w:hAnsi="Times New Roman" w:cs="Times New Roman"/>
          <w:sz w:val="24"/>
          <w:szCs w:val="24"/>
        </w:rPr>
        <w:t>Further information regarding Medicare MLR may be found at</w:t>
      </w:r>
      <w:r w:rsidRPr="00382A9E" w:rsidR="006F2529">
        <w:rPr>
          <w:rFonts w:ascii="Times New Roman" w:hAnsi="Times New Roman" w:cs="Times New Roman"/>
          <w:sz w:val="24"/>
          <w:szCs w:val="24"/>
        </w:rPr>
        <w:t xml:space="preserve"> </w:t>
      </w:r>
      <w:hyperlink r:id="rId13" w:history="1">
        <w:r w:rsidRPr="00382A9E" w:rsidR="006F2529">
          <w:rPr>
            <w:rStyle w:val="Hyperlink"/>
            <w:rFonts w:ascii="Times New Roman" w:hAnsi="Times New Roman" w:cs="Times New Roman"/>
            <w:color w:val="auto"/>
            <w:sz w:val="24"/>
            <w:szCs w:val="24"/>
          </w:rPr>
          <w:t>https://www.cms.gov/</w:t>
        </w:r>
        <w:r w:rsidRPr="00382A9E" w:rsidR="006F2529">
          <w:rPr>
            <w:rStyle w:val="Hyperlink"/>
            <w:rFonts w:ascii="Times New Roman" w:hAnsi="Times New Roman" w:cs="Times New Roman"/>
            <w:color w:val="auto"/>
            <w:sz w:val="24"/>
            <w:szCs w:val="24"/>
          </w:rPr>
          <w:br/>
          <w:t>Medicare/Medicare-Advantage/Plan-Payment/MedicalLossRatio.html</w:t>
        </w:r>
      </w:hyperlink>
      <w:r w:rsidRPr="00382A9E">
        <w:rPr>
          <w:rStyle w:val="Hyperlink"/>
          <w:rFonts w:ascii="Times New Roman" w:hAnsi="Times New Roman" w:cs="Times New Roman"/>
          <w:color w:val="auto"/>
          <w:sz w:val="24"/>
          <w:szCs w:val="24"/>
          <w:u w:val="none"/>
        </w:rPr>
        <w:t>.</w:t>
      </w:r>
    </w:p>
    <w:p w:rsidR="0039431B" w:rsidRPr="00382A9E" w:rsidP="008179BF" w14:paraId="54534E79" w14:textId="44B1A27F">
      <w:pPr>
        <w:pStyle w:val="ListParagraph"/>
        <w:numPr>
          <w:ilvl w:val="0"/>
          <w:numId w:val="2"/>
        </w:numPr>
        <w:spacing w:before="100" w:beforeAutospacing="1" w:after="100" w:afterAutospacing="1" w:line="240" w:lineRule="auto"/>
        <w:ind w:left="720" w:hanging="360"/>
        <w:rPr>
          <w:rStyle w:val="Hyperlink"/>
          <w:rFonts w:ascii="Times New Roman" w:hAnsi="Times New Roman" w:cs="Times New Roman"/>
          <w:color w:val="auto"/>
          <w:sz w:val="24"/>
          <w:szCs w:val="24"/>
          <w:u w:val="none"/>
        </w:rPr>
      </w:pPr>
      <w:r w:rsidRPr="00382A9E">
        <w:rPr>
          <w:rFonts w:ascii="Times New Roman" w:hAnsi="Times New Roman" w:cs="Times New Roman"/>
          <w:sz w:val="24"/>
          <w:szCs w:val="24"/>
        </w:rPr>
        <w:t xml:space="preserve">The </w:t>
      </w:r>
      <w:r w:rsidR="003B7830">
        <w:rPr>
          <w:rFonts w:ascii="Times New Roman" w:hAnsi="Times New Roman" w:cs="Times New Roman"/>
          <w:sz w:val="24"/>
          <w:szCs w:val="24"/>
        </w:rPr>
        <w:t xml:space="preserve">May 2013 </w:t>
      </w:r>
      <w:r w:rsidRPr="00382A9E">
        <w:rPr>
          <w:rFonts w:ascii="Times New Roman" w:hAnsi="Times New Roman" w:cs="Times New Roman"/>
          <w:sz w:val="24"/>
          <w:szCs w:val="24"/>
        </w:rPr>
        <w:t xml:space="preserve">Medicare MLR implementing </w:t>
      </w:r>
      <w:r w:rsidR="00534C5D">
        <w:rPr>
          <w:rFonts w:ascii="Times New Roman" w:hAnsi="Times New Roman" w:cs="Times New Roman"/>
          <w:sz w:val="24"/>
          <w:szCs w:val="24"/>
        </w:rPr>
        <w:t>final rule</w:t>
      </w:r>
      <w:r w:rsidRPr="00382A9E">
        <w:rPr>
          <w:rFonts w:ascii="Times New Roman" w:hAnsi="Times New Roman" w:cs="Times New Roman"/>
          <w:sz w:val="24"/>
          <w:szCs w:val="24"/>
        </w:rPr>
        <w:t xml:space="preserve"> </w:t>
      </w:r>
      <w:r w:rsidR="00CF24D1">
        <w:rPr>
          <w:rFonts w:ascii="Times New Roman" w:hAnsi="Times New Roman" w:cs="Times New Roman"/>
          <w:sz w:val="24"/>
          <w:szCs w:val="24"/>
        </w:rPr>
        <w:t xml:space="preserve">is available </w:t>
      </w:r>
      <w:r w:rsidRPr="00382A9E">
        <w:rPr>
          <w:rFonts w:ascii="Times New Roman" w:hAnsi="Times New Roman" w:cs="Times New Roman"/>
          <w:sz w:val="24"/>
          <w:szCs w:val="24"/>
        </w:rPr>
        <w:t>at</w:t>
      </w:r>
      <w:r w:rsidRPr="00382A9E" w:rsidR="001B4F37">
        <w:rPr>
          <w:rFonts w:ascii="Times New Roman" w:hAnsi="Times New Roman" w:cs="Times New Roman"/>
          <w:sz w:val="24"/>
          <w:szCs w:val="24"/>
        </w:rPr>
        <w:t xml:space="preserve"> </w:t>
      </w:r>
      <w:hyperlink r:id="rId14" w:history="1">
        <w:r w:rsidRPr="0004345A" w:rsidR="0054373B">
          <w:rPr>
            <w:rStyle w:val="Hyperlink"/>
            <w:rFonts w:ascii="Times New Roman" w:hAnsi="Times New Roman"/>
            <w:sz w:val="24"/>
          </w:rPr>
          <w:t>https://www.gpo.gov/fdsys/pkg/FR-2013-05-23/pdf/2013-12156.pdf</w:t>
        </w:r>
      </w:hyperlink>
      <w:r w:rsidRPr="00382A9E" w:rsidR="00453580">
        <w:rPr>
          <w:rStyle w:val="Hyperlink"/>
          <w:rFonts w:ascii="Times New Roman" w:hAnsi="Times New Roman" w:cs="Times New Roman"/>
          <w:color w:val="auto"/>
          <w:sz w:val="24"/>
          <w:szCs w:val="24"/>
          <w:u w:val="none"/>
        </w:rPr>
        <w:t>.</w:t>
      </w:r>
    </w:p>
    <w:p w:rsidR="00670F9F" w:rsidRPr="00E35B37" w:rsidP="008179BF" w14:paraId="630E6523" w14:textId="4A2FC40B">
      <w:pPr>
        <w:pStyle w:val="ListParagraph"/>
        <w:numPr>
          <w:ilvl w:val="0"/>
          <w:numId w:val="2"/>
        </w:numPr>
        <w:spacing w:before="100" w:beforeAutospacing="1" w:after="100" w:afterAutospacing="1" w:line="240" w:lineRule="auto"/>
        <w:ind w:left="720" w:hanging="360"/>
        <w:rPr>
          <w:rStyle w:val="Hyperlink"/>
          <w:rFonts w:ascii="Times New Roman" w:hAnsi="Times New Roman"/>
          <w:color w:val="auto"/>
          <w:sz w:val="24"/>
          <w:u w:val="none"/>
        </w:rPr>
      </w:pPr>
      <w:r w:rsidRPr="00D938B4">
        <w:rPr>
          <w:rStyle w:val="Hyperlink"/>
          <w:rFonts w:ascii="Times New Roman" w:hAnsi="Times New Roman"/>
          <w:color w:val="auto"/>
          <w:sz w:val="24"/>
          <w:u w:val="none"/>
        </w:rPr>
        <w:t xml:space="preserve">The </w:t>
      </w:r>
      <w:r w:rsidRPr="00D938B4" w:rsidR="00534C5D">
        <w:rPr>
          <w:rStyle w:val="Hyperlink"/>
          <w:rFonts w:ascii="Times New Roman" w:hAnsi="Times New Roman"/>
          <w:color w:val="auto"/>
          <w:sz w:val="24"/>
          <w:u w:val="none"/>
        </w:rPr>
        <w:t xml:space="preserve">CY </w:t>
      </w:r>
      <w:r w:rsidRPr="00D938B4">
        <w:rPr>
          <w:rStyle w:val="Hyperlink"/>
          <w:rFonts w:ascii="Times New Roman" w:hAnsi="Times New Roman"/>
          <w:color w:val="auto"/>
          <w:sz w:val="24"/>
          <w:u w:val="none"/>
        </w:rPr>
        <w:t>2019</w:t>
      </w:r>
      <w:r w:rsidRPr="00D938B4">
        <w:rPr>
          <w:rStyle w:val="Hyperlink"/>
          <w:rFonts w:ascii="Times New Roman" w:hAnsi="Times New Roman"/>
          <w:color w:val="auto"/>
          <w:sz w:val="24"/>
          <w:u w:val="none"/>
        </w:rPr>
        <w:t xml:space="preserve"> </w:t>
      </w:r>
      <w:r w:rsidRPr="00D938B4" w:rsidR="00324D2B">
        <w:rPr>
          <w:rFonts w:ascii="Times New Roman" w:hAnsi="Times New Roman"/>
          <w:sz w:val="24"/>
        </w:rPr>
        <w:t xml:space="preserve">Policy and Technical Changes to the Medicare Advantage, Medicare Cost Plan, Medicare Fee-for-Service, the Medicare Prescription Drug Benefit Programs, and the PACE Program final rule [CMS-4182-F] may be found at </w:t>
      </w:r>
    </w:p>
    <w:p w:rsidR="001632A1" w:rsidRPr="00421942" w:rsidP="008179BF" w14:paraId="3F6A1536" w14:textId="38811F5B">
      <w:pPr>
        <w:pStyle w:val="ListParagraph"/>
        <w:spacing w:before="100" w:beforeAutospacing="1" w:after="100" w:afterAutospacing="1" w:line="240" w:lineRule="auto"/>
        <w:rPr>
          <w:rFonts w:ascii="Times New Roman" w:hAnsi="Times New Roman" w:cs="Times New Roman"/>
          <w:sz w:val="24"/>
          <w:szCs w:val="24"/>
        </w:rPr>
      </w:pPr>
      <w:hyperlink r:id="rId15" w:history="1">
        <w:r w:rsidRPr="00421942" w:rsidR="00324D2B">
          <w:rPr>
            <w:rStyle w:val="Hyperlink"/>
            <w:rFonts w:ascii="Times New Roman" w:hAnsi="Times New Roman" w:cs="Times New Roman"/>
            <w:color w:val="auto"/>
            <w:sz w:val="24"/>
            <w:szCs w:val="24"/>
          </w:rPr>
          <w:t>https://www.govinfo.gov/content/pkg/FR-2018-04-16/pdf/2018-07179.pdf</w:t>
        </w:r>
      </w:hyperlink>
      <w:r w:rsidRPr="00421942" w:rsidR="00592F3B">
        <w:rPr>
          <w:rStyle w:val="Hyperlink"/>
          <w:rFonts w:ascii="Times New Roman" w:hAnsi="Times New Roman" w:cs="Times New Roman"/>
          <w:color w:val="auto"/>
          <w:sz w:val="24"/>
          <w:szCs w:val="24"/>
          <w:u w:val="none"/>
        </w:rPr>
        <w:t>.</w:t>
      </w:r>
    </w:p>
    <w:p w:rsidR="001632A1" w:rsidRPr="00421942" w:rsidP="008179BF" w14:paraId="24F50FD8" w14:textId="428E8340">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421942">
        <w:rPr>
          <w:rFonts w:ascii="Times New Roman" w:hAnsi="Times New Roman" w:cs="Times New Roman"/>
          <w:sz w:val="24"/>
          <w:szCs w:val="24"/>
        </w:rPr>
        <w:t xml:space="preserve">Commercial MLR regulations, guidance, </w:t>
      </w:r>
      <w:r w:rsidRPr="00421942" w:rsidR="00CF24D1">
        <w:rPr>
          <w:rFonts w:ascii="Times New Roman" w:hAnsi="Times New Roman" w:cs="Times New Roman"/>
          <w:sz w:val="24"/>
          <w:szCs w:val="24"/>
        </w:rPr>
        <w:t xml:space="preserve">filing </w:t>
      </w:r>
      <w:r w:rsidRPr="00421942">
        <w:rPr>
          <w:rFonts w:ascii="Times New Roman" w:hAnsi="Times New Roman" w:cs="Times New Roman"/>
          <w:sz w:val="24"/>
          <w:szCs w:val="24"/>
        </w:rPr>
        <w:t xml:space="preserve">instructions, and other resources </w:t>
      </w:r>
      <w:r w:rsidRPr="00826733" w:rsidR="00CF24D1">
        <w:rPr>
          <w:rFonts w:ascii="Times New Roman" w:hAnsi="Times New Roman" w:cs="Times New Roman"/>
          <w:sz w:val="24"/>
          <w:szCs w:val="24"/>
        </w:rPr>
        <w:t>are available</w:t>
      </w:r>
      <w:r w:rsidRPr="00826733">
        <w:rPr>
          <w:rFonts w:ascii="Times New Roman" w:hAnsi="Times New Roman" w:cs="Times New Roman"/>
          <w:sz w:val="24"/>
          <w:szCs w:val="24"/>
        </w:rPr>
        <w:t xml:space="preserve"> at </w:t>
      </w:r>
      <w:hyperlink r:id="rId16" w:history="1">
        <w:r w:rsidRPr="00421942">
          <w:rPr>
            <w:rStyle w:val="Hyperlink"/>
            <w:rFonts w:ascii="Times New Roman" w:hAnsi="Times New Roman" w:cs="Times New Roman"/>
            <w:color w:val="auto"/>
            <w:sz w:val="24"/>
            <w:szCs w:val="24"/>
          </w:rPr>
          <w:t>http://www.cms.gov/CCIIO/Programs-and-Initiatives/Health-Insurance-Market-Reforms/Medical-Loss-Ratio.html</w:t>
        </w:r>
      </w:hyperlink>
      <w:r w:rsidRPr="00421942">
        <w:rPr>
          <w:rStyle w:val="Hyperlink"/>
          <w:rFonts w:ascii="Times New Roman" w:hAnsi="Times New Roman" w:cs="Times New Roman"/>
          <w:color w:val="auto"/>
          <w:sz w:val="24"/>
          <w:szCs w:val="24"/>
          <w:u w:val="none"/>
        </w:rPr>
        <w:t>.</w:t>
      </w:r>
    </w:p>
    <w:p w:rsidR="001632A1" w:rsidRPr="002B1788" w:rsidP="008179BF" w14:paraId="5A99D133" w14:textId="762D0037">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421942">
        <w:rPr>
          <w:rFonts w:ascii="Times New Roman" w:hAnsi="Times New Roman" w:cs="Times New Roman"/>
          <w:sz w:val="24"/>
          <w:szCs w:val="24"/>
        </w:rPr>
        <w:t>The Advance Notice, Ra</w:t>
      </w:r>
      <w:r w:rsidRPr="002B1788">
        <w:rPr>
          <w:rFonts w:ascii="Times New Roman" w:hAnsi="Times New Roman" w:cs="Times New Roman"/>
          <w:sz w:val="24"/>
          <w:szCs w:val="24"/>
        </w:rPr>
        <w:t>te Announcement, and Call Letter may be found at</w:t>
      </w:r>
    </w:p>
    <w:p w:rsidR="00453580" w:rsidRPr="000E1566" w:rsidP="008179BF" w14:paraId="7E9AE559" w14:textId="355DF61E">
      <w:pPr>
        <w:pStyle w:val="ListParagraph"/>
        <w:numPr>
          <w:ilvl w:val="0"/>
          <w:numId w:val="3"/>
        </w:numPr>
        <w:spacing w:before="100" w:beforeAutospacing="1" w:after="100" w:afterAutospacing="1" w:line="240" w:lineRule="auto"/>
        <w:ind w:left="720" w:hanging="360"/>
        <w:rPr>
          <w:rStyle w:val="Hyperlink"/>
          <w:rFonts w:ascii="Times New Roman" w:hAnsi="Times New Roman"/>
          <w:color w:val="auto"/>
          <w:sz w:val="24"/>
        </w:rPr>
      </w:pPr>
      <w:r w:rsidRPr="005C496C">
        <w:rPr>
          <w:rFonts w:ascii="Times New Roman" w:hAnsi="Times New Roman" w:cs="Times New Roman"/>
          <w:sz w:val="24"/>
          <w:szCs w:val="24"/>
        </w:rPr>
        <w:fldChar w:fldCharType="begin"/>
      </w:r>
      <w:r w:rsidR="0054373B">
        <w:rPr>
          <w:rFonts w:ascii="Times New Roman" w:hAnsi="Times New Roman" w:cs="Times New Roman"/>
          <w:sz w:val="24"/>
          <w:szCs w:val="24"/>
        </w:rPr>
        <w:instrText>HYPERLINK "https://www.cms.gov/Medicare/Health-Plans/MedicareAdvtgSpecRateStats/Announcements-and-Documents.html"</w:instrText>
      </w:r>
      <w:r w:rsidRPr="005C496C">
        <w:rPr>
          <w:rFonts w:ascii="Times New Roman" w:hAnsi="Times New Roman" w:cs="Times New Roman"/>
          <w:sz w:val="24"/>
          <w:szCs w:val="24"/>
        </w:rPr>
        <w:fldChar w:fldCharType="separate"/>
      </w:r>
      <w:r w:rsidRPr="000E1566">
        <w:rPr>
          <w:rStyle w:val="Hyperlink"/>
          <w:rFonts w:ascii="Times New Roman" w:hAnsi="Times New Roman"/>
          <w:color w:val="auto"/>
          <w:sz w:val="24"/>
        </w:rPr>
        <w:t>https://www.cms.gov/Medicare/Health-Plans/MedicareAdvtgSpecRateStats/</w:t>
      </w:r>
      <w:r w:rsidRPr="000E1566">
        <w:rPr>
          <w:rStyle w:val="Hyperlink"/>
          <w:rFonts w:ascii="Times New Roman" w:hAnsi="Times New Roman"/>
          <w:color w:val="auto"/>
          <w:sz w:val="24"/>
        </w:rPr>
        <w:br/>
        <w:t>Announcements-and-Documents.html</w:t>
      </w:r>
      <w:r w:rsidRPr="000E1566">
        <w:rPr>
          <w:rStyle w:val="Hyperlink"/>
          <w:rFonts w:ascii="Times New Roman" w:hAnsi="Times New Roman"/>
          <w:color w:val="auto"/>
          <w:sz w:val="24"/>
          <w:u w:val="none"/>
        </w:rPr>
        <w:t>.</w:t>
      </w:r>
    </w:p>
    <w:p w:rsidR="00315FBA" w:rsidP="008179BF" w14:paraId="2AA9F9A7" w14:textId="22A33DD8">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5C496C">
        <w:rPr>
          <w:rFonts w:ascii="Times New Roman" w:hAnsi="Times New Roman" w:cs="Times New Roman"/>
          <w:sz w:val="24"/>
          <w:szCs w:val="24"/>
        </w:rPr>
        <w:fldChar w:fldCharType="end"/>
      </w:r>
      <w:r>
        <w:rPr>
          <w:rFonts w:ascii="Times New Roman" w:hAnsi="Times New Roman" w:cs="Times New Roman"/>
          <w:sz w:val="24"/>
          <w:szCs w:val="24"/>
        </w:rPr>
        <w:t xml:space="preserve">Further information regarding </w:t>
      </w:r>
      <w:r w:rsidR="004575DB">
        <w:rPr>
          <w:rFonts w:ascii="Times New Roman" w:hAnsi="Times New Roman" w:cs="Times New Roman"/>
          <w:sz w:val="24"/>
          <w:szCs w:val="24"/>
        </w:rPr>
        <w:t>S</w:t>
      </w:r>
      <w:r>
        <w:rPr>
          <w:rFonts w:ascii="Times New Roman" w:hAnsi="Times New Roman" w:cs="Times New Roman"/>
          <w:sz w:val="24"/>
          <w:szCs w:val="24"/>
        </w:rPr>
        <w:t xml:space="preserve">tatutory </w:t>
      </w:r>
      <w:r w:rsidR="004575DB">
        <w:rPr>
          <w:rFonts w:ascii="Times New Roman" w:hAnsi="Times New Roman" w:cs="Times New Roman"/>
          <w:sz w:val="24"/>
          <w:szCs w:val="24"/>
        </w:rPr>
        <w:t>A</w:t>
      </w:r>
      <w:r>
        <w:rPr>
          <w:rFonts w:ascii="Times New Roman" w:hAnsi="Times New Roman" w:cs="Times New Roman"/>
          <w:sz w:val="24"/>
          <w:szCs w:val="24"/>
        </w:rPr>
        <w:t xml:space="preserve">ccounting </w:t>
      </w:r>
      <w:r w:rsidR="004575DB">
        <w:rPr>
          <w:rFonts w:ascii="Times New Roman" w:hAnsi="Times New Roman" w:cs="Times New Roman"/>
          <w:sz w:val="24"/>
          <w:szCs w:val="24"/>
        </w:rPr>
        <w:t>P</w:t>
      </w:r>
      <w:r>
        <w:rPr>
          <w:rFonts w:ascii="Times New Roman" w:hAnsi="Times New Roman" w:cs="Times New Roman"/>
          <w:sz w:val="24"/>
          <w:szCs w:val="24"/>
        </w:rPr>
        <w:t xml:space="preserve">rinciples may be found at </w:t>
      </w:r>
      <w:hyperlink r:id="rId17" w:history="1">
        <w:r w:rsidRPr="008179BF">
          <w:rPr>
            <w:rStyle w:val="Hyperlink"/>
            <w:rFonts w:ascii="Times New Roman" w:hAnsi="Times New Roman" w:cs="Times New Roman"/>
            <w:sz w:val="24"/>
            <w:szCs w:val="24"/>
          </w:rPr>
          <w:t>https://content.naic.org/cipr_topics/topic_statutory_accounting_principles.htm</w:t>
        </w:r>
      </w:hyperlink>
    </w:p>
    <w:p w:rsidR="003C2FD3" w:rsidRPr="00583083" w:rsidP="008179BF" w14:paraId="4CF25724" w14:textId="3B1B8AD6">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BC5564">
        <w:rPr>
          <w:rFonts w:ascii="Times New Roman" w:hAnsi="Times New Roman" w:cs="Times New Roman"/>
          <w:sz w:val="24"/>
          <w:szCs w:val="24"/>
        </w:rPr>
        <w:t>For technical questions about the MLR Reporting Tool</w:t>
      </w:r>
      <w:r w:rsidR="007229AA">
        <w:rPr>
          <w:rFonts w:ascii="Times New Roman" w:hAnsi="Times New Roman" w:cs="Times New Roman"/>
          <w:sz w:val="24"/>
          <w:szCs w:val="24"/>
        </w:rPr>
        <w:t xml:space="preserve"> workbook</w:t>
      </w:r>
      <w:r w:rsidRPr="00BC5564">
        <w:rPr>
          <w:rFonts w:ascii="Times New Roman" w:hAnsi="Times New Roman" w:cs="Times New Roman"/>
          <w:sz w:val="24"/>
          <w:szCs w:val="24"/>
        </w:rPr>
        <w:t xml:space="preserve">, HPMS, or the upload process, </w:t>
      </w:r>
      <w:r w:rsidR="00D938B4">
        <w:rPr>
          <w:rFonts w:ascii="Times New Roman" w:hAnsi="Times New Roman" w:cs="Times New Roman"/>
          <w:sz w:val="24"/>
          <w:szCs w:val="24"/>
        </w:rPr>
        <w:t xml:space="preserve">please contact the </w:t>
      </w:r>
      <w:r w:rsidRPr="00583083">
        <w:rPr>
          <w:rFonts w:ascii="Times New Roman" w:hAnsi="Times New Roman" w:cs="Times New Roman"/>
          <w:sz w:val="24"/>
          <w:szCs w:val="24"/>
        </w:rPr>
        <w:t xml:space="preserve">HPMS Help Desk </w:t>
      </w:r>
      <w:r w:rsidR="00D938B4">
        <w:rPr>
          <w:rFonts w:ascii="Times New Roman" w:hAnsi="Times New Roman" w:cs="Times New Roman"/>
          <w:sz w:val="24"/>
          <w:szCs w:val="24"/>
        </w:rPr>
        <w:t xml:space="preserve">at </w:t>
      </w:r>
      <w:r w:rsidRPr="00583083">
        <w:rPr>
          <w:rFonts w:ascii="Times New Roman" w:hAnsi="Times New Roman" w:cs="Times New Roman"/>
          <w:sz w:val="24"/>
          <w:szCs w:val="24"/>
        </w:rPr>
        <w:t xml:space="preserve">1-800-220-2028 or </w:t>
      </w:r>
      <w:hyperlink r:id="rId18" w:history="1">
        <w:r w:rsidRPr="00D938B4">
          <w:rPr>
            <w:rStyle w:val="Hyperlink"/>
            <w:rFonts w:ascii="Times New Roman" w:hAnsi="Times New Roman" w:cs="Times New Roman"/>
            <w:color w:val="auto"/>
            <w:sz w:val="24"/>
            <w:szCs w:val="24"/>
          </w:rPr>
          <w:t>hpms@cms.hhs.gov</w:t>
        </w:r>
      </w:hyperlink>
      <w:r w:rsidRPr="00D938B4" w:rsidR="00592F3B">
        <w:rPr>
          <w:rStyle w:val="Hyperlink"/>
          <w:rFonts w:ascii="Times New Roman" w:hAnsi="Times New Roman" w:cs="Times New Roman"/>
          <w:color w:val="auto"/>
          <w:sz w:val="24"/>
          <w:szCs w:val="24"/>
          <w:u w:val="none"/>
        </w:rPr>
        <w:t>.</w:t>
      </w:r>
    </w:p>
    <w:p w:rsidR="0039431B" w:rsidRPr="00F04980" w14:paraId="0805E310" w14:textId="77777777">
      <w:pPr>
        <w:spacing w:after="0" w:line="240" w:lineRule="auto"/>
        <w:ind w:left="720" w:firstLine="360"/>
        <w:rPr>
          <w:rFonts w:ascii="Times New Roman" w:hAnsi="Times New Roman" w:cs="Times New Roman"/>
          <w:sz w:val="24"/>
          <w:szCs w:val="24"/>
        </w:rPr>
      </w:pPr>
    </w:p>
    <w:p w:rsidR="008122B9" w14:paraId="64E48E43" w14:textId="77777777">
      <w:pPr>
        <w:pStyle w:val="Heading2"/>
        <w:sectPr w:rsidSect="006B3B0E">
          <w:footerReference w:type="default" r:id="rId19"/>
          <w:pgSz w:w="12240" w:h="15840" w:code="1"/>
          <w:pgMar w:top="1440" w:right="1440" w:bottom="1440" w:left="1440" w:header="720" w:footer="720" w:gutter="0"/>
          <w:cols w:space="720"/>
          <w:docGrid w:linePitch="360"/>
        </w:sectPr>
      </w:pPr>
    </w:p>
    <w:p w:rsidR="00297388" w:rsidRPr="000E1566" w:rsidP="00382A9E" w14:paraId="43994DED" w14:textId="0B8F7F1E">
      <w:pPr>
        <w:pStyle w:val="Heading1"/>
        <w:spacing w:before="0" w:line="240" w:lineRule="auto"/>
      </w:pPr>
      <w:bookmarkStart w:id="16" w:name="_Toc10720911"/>
      <w:bookmarkStart w:id="17" w:name="_Toc42506177"/>
      <w:bookmarkStart w:id="18" w:name="_Toc71038528"/>
      <w:bookmarkStart w:id="19" w:name="_Toc92451079"/>
      <w:r w:rsidRPr="00F04980">
        <w:rPr>
          <w:rFonts w:ascii="Times New Roman" w:hAnsi="Times New Roman" w:cs="Times New Roman"/>
          <w:color w:val="auto"/>
          <w:sz w:val="24"/>
          <w:szCs w:val="24"/>
        </w:rPr>
        <w:t>R</w:t>
      </w:r>
      <w:r w:rsidR="006A777D">
        <w:rPr>
          <w:rFonts w:ascii="Times New Roman" w:hAnsi="Times New Roman" w:cs="Times New Roman"/>
          <w:color w:val="auto"/>
          <w:sz w:val="24"/>
          <w:szCs w:val="24"/>
        </w:rPr>
        <w:t>EPORTING</w:t>
      </w:r>
      <w:r w:rsidRPr="00F04980">
        <w:rPr>
          <w:rFonts w:ascii="Times New Roman" w:hAnsi="Times New Roman" w:cs="Times New Roman"/>
          <w:color w:val="auto"/>
          <w:sz w:val="24"/>
          <w:szCs w:val="24"/>
        </w:rPr>
        <w:t xml:space="preserve"> C</w:t>
      </w:r>
      <w:r w:rsidR="006A777D">
        <w:rPr>
          <w:rFonts w:ascii="Times New Roman" w:hAnsi="Times New Roman" w:cs="Times New Roman"/>
          <w:color w:val="auto"/>
          <w:sz w:val="24"/>
          <w:szCs w:val="24"/>
        </w:rPr>
        <w:t>ONSIDERATIONS</w:t>
      </w:r>
      <w:bookmarkEnd w:id="16"/>
      <w:bookmarkEnd w:id="17"/>
      <w:bookmarkEnd w:id="18"/>
      <w:bookmarkEnd w:id="19"/>
    </w:p>
    <w:p w:rsidR="00B51B27" w:rsidRPr="002B603B" w:rsidP="00DD2107" w14:paraId="60452A26" w14:textId="3247E7AC">
      <w:pPr>
        <w:pStyle w:val="Heading2"/>
      </w:pPr>
      <w:bookmarkStart w:id="20" w:name="_Toc10720912"/>
      <w:bookmarkStart w:id="21" w:name="_Toc42506178"/>
      <w:bookmarkStart w:id="22" w:name="_Toc71038529"/>
      <w:bookmarkStart w:id="23" w:name="_Toc92451080"/>
      <w:r w:rsidRPr="002B603B">
        <w:t>Accounting Principles</w:t>
      </w:r>
      <w:bookmarkEnd w:id="20"/>
      <w:bookmarkEnd w:id="21"/>
      <w:bookmarkEnd w:id="22"/>
      <w:bookmarkEnd w:id="23"/>
    </w:p>
    <w:p w:rsidR="00CD74A2" w:rsidRPr="00F04980" w:rsidP="000E1566" w14:paraId="22DE5406" w14:textId="3B5A050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MA organizations and Part D sponsors</w:t>
      </w:r>
      <w:r w:rsidRPr="00F04980" w:rsidR="00D42B40">
        <w:rPr>
          <w:rFonts w:ascii="Times New Roman" w:hAnsi="Times New Roman" w:cs="Times New Roman"/>
          <w:sz w:val="24"/>
          <w:szCs w:val="24"/>
        </w:rPr>
        <w:t xml:space="preserve"> should use Statutory Accounting Principles</w:t>
      </w:r>
      <w:r w:rsidRPr="00F04980">
        <w:rPr>
          <w:rFonts w:ascii="Times New Roman" w:hAnsi="Times New Roman" w:cs="Times New Roman"/>
          <w:sz w:val="24"/>
          <w:szCs w:val="24"/>
        </w:rPr>
        <w:t xml:space="preserve"> to explain how revenue is used to pay for non-claims expenditures. </w:t>
      </w:r>
      <w:r w:rsidRPr="00F04980" w:rsidR="00D42B40">
        <w:rPr>
          <w:rFonts w:ascii="Times New Roman" w:hAnsi="Times New Roman" w:cs="Times New Roman"/>
          <w:sz w:val="24"/>
          <w:szCs w:val="24"/>
        </w:rPr>
        <w:t>N</w:t>
      </w:r>
      <w:r w:rsidRPr="00F04980">
        <w:rPr>
          <w:rFonts w:ascii="Times New Roman" w:hAnsi="Times New Roman" w:cs="Times New Roman"/>
          <w:sz w:val="24"/>
          <w:szCs w:val="24"/>
        </w:rPr>
        <w:t>on</w:t>
      </w:r>
      <w:r w:rsidR="00CE61D3">
        <w:rPr>
          <w:rFonts w:ascii="Times New Roman" w:hAnsi="Times New Roman" w:cs="Times New Roman"/>
          <w:sz w:val="24"/>
          <w:szCs w:val="24"/>
        </w:rPr>
        <w:t>-</w:t>
      </w:r>
      <w:r w:rsidRPr="00F04980">
        <w:rPr>
          <w:rFonts w:ascii="Times New Roman" w:hAnsi="Times New Roman" w:cs="Times New Roman"/>
          <w:sz w:val="24"/>
          <w:szCs w:val="24"/>
        </w:rPr>
        <w:t>claims and quality improving expenses</w:t>
      </w:r>
      <w:r w:rsidRPr="00F04980" w:rsidR="00084AE4">
        <w:rPr>
          <w:rFonts w:ascii="Times New Roman" w:hAnsi="Times New Roman" w:cs="Times New Roman"/>
          <w:sz w:val="24"/>
          <w:szCs w:val="24"/>
        </w:rPr>
        <w:t xml:space="preserve"> </w:t>
      </w:r>
      <w:r w:rsidRPr="00F04980" w:rsidR="00D42B40">
        <w:rPr>
          <w:rFonts w:ascii="Times New Roman" w:hAnsi="Times New Roman" w:cs="Times New Roman"/>
          <w:sz w:val="24"/>
          <w:szCs w:val="24"/>
        </w:rPr>
        <w:t xml:space="preserve">should be allocated </w:t>
      </w:r>
      <w:r w:rsidRPr="00F04980">
        <w:rPr>
          <w:rFonts w:ascii="Times New Roman" w:hAnsi="Times New Roman" w:cs="Times New Roman"/>
          <w:sz w:val="24"/>
          <w:szCs w:val="24"/>
        </w:rPr>
        <w:t>by contract. If an expense is attributable to a specific activity, MA organizations and Part D sponsors should allocate the expense to that particular activity. However, if this is not feasible, then the MA organization or Part D sponsor must apportion the costs using a generally accepted accounting method that yields the most accurate results</w:t>
      </w:r>
      <w:r w:rsidRPr="00F04980" w:rsidR="008A7DAC">
        <w:rPr>
          <w:rFonts w:ascii="Times New Roman" w:hAnsi="Times New Roman" w:cs="Times New Roman"/>
          <w:sz w:val="24"/>
          <w:szCs w:val="24"/>
        </w:rPr>
        <w:t>.</w:t>
      </w:r>
    </w:p>
    <w:p w:rsidR="005C496C" w:rsidP="00DD2107" w14:paraId="76D34436" w14:textId="77777777">
      <w:pPr>
        <w:pStyle w:val="Heading2"/>
      </w:pPr>
      <w:bookmarkStart w:id="24" w:name="_Toc10720913"/>
      <w:bookmarkStart w:id="25" w:name="_Toc42506179"/>
      <w:bookmarkStart w:id="26" w:name="_Toc71038530"/>
      <w:bookmarkStart w:id="27" w:name="_Toc92451081"/>
      <w:r w:rsidRPr="002B603B">
        <w:t xml:space="preserve">Allocation of </w:t>
      </w:r>
      <w:r w:rsidRPr="002B603B" w:rsidR="003C7F7A">
        <w:t>E</w:t>
      </w:r>
      <w:r w:rsidRPr="00F04980">
        <w:t>xpenses</w:t>
      </w:r>
      <w:bookmarkEnd w:id="24"/>
      <w:bookmarkEnd w:id="25"/>
      <w:bookmarkEnd w:id="26"/>
      <w:bookmarkEnd w:id="27"/>
    </w:p>
    <w:p w:rsidR="00CD74A2" w:rsidRPr="00F04980" w:rsidP="00187BFD" w14:paraId="7E19BB40" w14:textId="507A4B38">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Expenses must be allocated in accordance with the </w:t>
      </w:r>
      <w:r w:rsidR="00FA409E">
        <w:rPr>
          <w:rFonts w:ascii="Times New Roman" w:hAnsi="Times New Roman" w:cs="Times New Roman"/>
          <w:sz w:val="24"/>
          <w:szCs w:val="24"/>
        </w:rPr>
        <w:t>regulations at</w:t>
      </w:r>
      <w:r w:rsidRPr="00F04980">
        <w:rPr>
          <w:rFonts w:ascii="Times New Roman" w:hAnsi="Times New Roman" w:cs="Times New Roman"/>
          <w:sz w:val="24"/>
          <w:szCs w:val="24"/>
        </w:rPr>
        <w:t xml:space="preserve"> 42 CFR §§ 422.2420(d) and 423.2420(d)</w:t>
      </w:r>
      <w:r w:rsidR="00FA409E">
        <w:rPr>
          <w:rFonts w:ascii="Times New Roman" w:hAnsi="Times New Roman" w:cs="Times New Roman"/>
          <w:sz w:val="24"/>
          <w:szCs w:val="24"/>
        </w:rPr>
        <w:t xml:space="preserve">, which require that </w:t>
      </w:r>
      <w:r w:rsidRPr="00234DD9" w:rsidR="00FA409E">
        <w:rPr>
          <w:rFonts w:ascii="Times New Roman" w:hAnsi="Times New Roman" w:cs="Times New Roman"/>
          <w:color w:val="333333"/>
          <w:sz w:val="24"/>
          <w:szCs w:val="24"/>
        </w:rPr>
        <w:t xml:space="preserve">each expense be included under only one type of expense, unless a portion of the expense fits under the definition of or criteria for one type of expense and the remainder fits into a different type of expense, in which case the expense must be pro-rated between types of expenses. </w:t>
      </w:r>
      <w:r w:rsidR="00FA409E">
        <w:rPr>
          <w:rFonts w:ascii="Times New Roman" w:hAnsi="Times New Roman" w:cs="Times New Roman"/>
          <w:color w:val="333333"/>
          <w:sz w:val="24"/>
          <w:szCs w:val="24"/>
        </w:rPr>
        <w:t>E</w:t>
      </w:r>
      <w:r w:rsidRPr="00234DD9" w:rsidR="00FA409E">
        <w:rPr>
          <w:rFonts w:ascii="Times New Roman" w:hAnsi="Times New Roman" w:cs="Times New Roman"/>
          <w:color w:val="333333"/>
          <w:sz w:val="24"/>
          <w:szCs w:val="24"/>
        </w:rPr>
        <w:t>xpenditures that benefit multiple contracts, or contracts other than those being reported, must be reported on a pro rata share.</w:t>
      </w:r>
    </w:p>
    <w:p w:rsidR="005C496C" w:rsidRPr="002B603B" w:rsidP="00DD2107" w14:paraId="6F030120" w14:textId="77777777">
      <w:pPr>
        <w:pStyle w:val="Heading2"/>
      </w:pPr>
      <w:bookmarkStart w:id="28" w:name="_Toc10720914"/>
      <w:bookmarkStart w:id="29" w:name="_Toc42506180"/>
      <w:bookmarkStart w:id="30" w:name="_Toc71038531"/>
      <w:bookmarkStart w:id="31" w:name="_Toc92451082"/>
      <w:r w:rsidRPr="002B603B">
        <w:t>Capitated Arrangements</w:t>
      </w:r>
      <w:bookmarkEnd w:id="28"/>
      <w:bookmarkEnd w:id="29"/>
      <w:bookmarkEnd w:id="30"/>
      <w:bookmarkEnd w:id="31"/>
    </w:p>
    <w:p w:rsidR="00066709" w:rsidRPr="000E1566" w:rsidP="000E1566" w14:paraId="162D71AD" w14:textId="0343B584">
      <w:pPr>
        <w:autoSpaceDE w:val="0"/>
        <w:autoSpaceDN w:val="0"/>
        <w:adjustRightInd w:val="0"/>
        <w:spacing w:before="240" w:after="240" w:line="240" w:lineRule="auto"/>
        <w:rPr>
          <w:rFonts w:ascii="Times New Roman" w:hAnsi="Times New Roman"/>
          <w:sz w:val="24"/>
        </w:rPr>
      </w:pPr>
      <w:r>
        <w:rPr>
          <w:rFonts w:ascii="Times New Roman" w:hAnsi="Times New Roman" w:cs="Times New Roman"/>
          <w:sz w:val="24"/>
          <w:szCs w:val="24"/>
        </w:rPr>
        <w:t>Under the regulation</w:t>
      </w:r>
      <w:r w:rsidRPr="00F04980" w:rsidR="008A7DAC">
        <w:rPr>
          <w:rFonts w:ascii="Times New Roman" w:hAnsi="Times New Roman" w:cs="Times New Roman"/>
          <w:sz w:val="24"/>
          <w:szCs w:val="24"/>
        </w:rPr>
        <w:t xml:space="preserve"> at </w:t>
      </w:r>
      <w:r w:rsidRPr="00F04980" w:rsidR="00CC27AF">
        <w:rPr>
          <w:rFonts w:ascii="Times New Roman" w:hAnsi="Times New Roman" w:cs="Times New Roman"/>
          <w:sz w:val="24"/>
          <w:szCs w:val="24"/>
        </w:rPr>
        <w:t>§ 422.2420(b)(2), incurred claims</w:t>
      </w:r>
      <w:r w:rsidRPr="00F04980" w:rsidR="008A7DAC">
        <w:rPr>
          <w:rFonts w:ascii="Times New Roman" w:hAnsi="Times New Roman" w:cs="Times New Roman"/>
          <w:sz w:val="24"/>
          <w:szCs w:val="24"/>
        </w:rPr>
        <w:t xml:space="preserve"> include</w:t>
      </w:r>
      <w:r w:rsidRPr="00F04980" w:rsidR="00CC27AF">
        <w:rPr>
          <w:rFonts w:ascii="Times New Roman" w:hAnsi="Times New Roman" w:cs="Times New Roman"/>
          <w:sz w:val="24"/>
          <w:szCs w:val="24"/>
        </w:rPr>
        <w:t xml:space="preserve"> direct claims paid to providers, including under capitation contracts. Where an MA organization o</w:t>
      </w:r>
      <w:r w:rsidR="00B079E3">
        <w:rPr>
          <w:rFonts w:ascii="Times New Roman" w:hAnsi="Times New Roman" w:cs="Times New Roman"/>
          <w:sz w:val="24"/>
          <w:szCs w:val="24"/>
        </w:rPr>
        <w:t>r</w:t>
      </w:r>
      <w:r w:rsidRPr="00F04980" w:rsidR="00CC27AF">
        <w:rPr>
          <w:rFonts w:ascii="Times New Roman" w:hAnsi="Times New Roman" w:cs="Times New Roman"/>
          <w:sz w:val="24"/>
          <w:szCs w:val="24"/>
        </w:rPr>
        <w:t xml:space="preserve"> Part D sponsor has arranged with a clinical provider for capitation payments rather than fee-for-service reimbursement for covered services to enrollees, and such capitation payments include reimbursement for certain provider administrative costs, the entire per member per month capitation payment paid to the provider may be included in incurred claims.</w:t>
      </w:r>
      <w:r w:rsidR="009E3BDE">
        <w:rPr>
          <w:rFonts w:ascii="Times New Roman" w:hAnsi="Times New Roman" w:cs="Times New Roman"/>
          <w:sz w:val="24"/>
          <w:szCs w:val="24"/>
        </w:rPr>
        <w:t xml:space="preserve"> </w:t>
      </w:r>
      <w:r w:rsidRPr="00F04980" w:rsidR="00CC27AF">
        <w:rPr>
          <w:rFonts w:ascii="Times New Roman" w:hAnsi="Times New Roman" w:cs="Times New Roman"/>
          <w:sz w:val="24"/>
          <w:szCs w:val="24"/>
        </w:rPr>
        <w:t xml:space="preserve">The full capitation amount paid to a provider for covered services described at § 422.2420(a)(2) </w:t>
      </w:r>
      <w:r w:rsidR="00B079E3">
        <w:rPr>
          <w:rFonts w:ascii="Times New Roman" w:hAnsi="Times New Roman" w:cs="Times New Roman"/>
          <w:sz w:val="24"/>
          <w:szCs w:val="24"/>
        </w:rPr>
        <w:t xml:space="preserve">or </w:t>
      </w:r>
      <w:r w:rsidRPr="00F04980" w:rsidR="00B079E3">
        <w:rPr>
          <w:rFonts w:ascii="Times New Roman" w:hAnsi="Times New Roman" w:cs="Times New Roman"/>
          <w:sz w:val="24"/>
          <w:szCs w:val="24"/>
        </w:rPr>
        <w:t xml:space="preserve">§ </w:t>
      </w:r>
      <w:r w:rsidR="00B079E3">
        <w:rPr>
          <w:rFonts w:ascii="Times New Roman" w:hAnsi="Times New Roman" w:cs="Times New Roman"/>
          <w:sz w:val="24"/>
          <w:szCs w:val="24"/>
        </w:rPr>
        <w:t xml:space="preserve">423.2420(a)(2) </w:t>
      </w:r>
      <w:r w:rsidRPr="00F04980" w:rsidR="00CC27AF">
        <w:rPr>
          <w:rFonts w:ascii="Times New Roman" w:hAnsi="Times New Roman" w:cs="Times New Roman"/>
          <w:sz w:val="24"/>
          <w:szCs w:val="24"/>
        </w:rPr>
        <w:t xml:space="preserve">could be reported as a benefit expense, unless the provider contract specifies a distinct fee for administrative services. </w:t>
      </w:r>
      <w:r w:rsidRPr="00F04980" w:rsidR="008A7DAC">
        <w:rPr>
          <w:rFonts w:ascii="Times New Roman" w:hAnsi="Times New Roman" w:cs="Times New Roman"/>
          <w:sz w:val="24"/>
          <w:szCs w:val="24"/>
        </w:rPr>
        <w:t>I</w:t>
      </w:r>
      <w:r w:rsidRPr="00F04980" w:rsidR="00CC27AF">
        <w:rPr>
          <w:rFonts w:ascii="Times New Roman" w:hAnsi="Times New Roman" w:cs="Times New Roman"/>
          <w:sz w:val="24"/>
          <w:szCs w:val="24"/>
        </w:rPr>
        <w:t xml:space="preserve">f the capitated payment includes payment for </w:t>
      </w:r>
      <w:r w:rsidRPr="00F04980" w:rsidR="00F558C5">
        <w:rPr>
          <w:rFonts w:ascii="Times New Roman" w:hAnsi="Times New Roman" w:cs="Times New Roman"/>
          <w:sz w:val="24"/>
          <w:szCs w:val="24"/>
        </w:rPr>
        <w:t>activities that improve health care quality</w:t>
      </w:r>
      <w:r w:rsidRPr="00F04980" w:rsidR="008D6294">
        <w:rPr>
          <w:rFonts w:ascii="Times New Roman" w:hAnsi="Times New Roman" w:cs="Times New Roman"/>
          <w:sz w:val="24"/>
          <w:szCs w:val="24"/>
        </w:rPr>
        <w:t xml:space="preserve">, </w:t>
      </w:r>
      <w:r w:rsidRPr="00F04980" w:rsidR="00F558C5">
        <w:rPr>
          <w:rFonts w:ascii="Times New Roman" w:hAnsi="Times New Roman" w:cs="Times New Roman"/>
          <w:sz w:val="24"/>
          <w:szCs w:val="24"/>
        </w:rPr>
        <w:t>as defined in</w:t>
      </w:r>
      <w:r w:rsidRPr="00F04980" w:rsidR="00CC27AF">
        <w:rPr>
          <w:rFonts w:ascii="Times New Roman" w:hAnsi="Times New Roman" w:cs="Times New Roman"/>
          <w:sz w:val="24"/>
          <w:szCs w:val="24"/>
        </w:rPr>
        <w:t xml:space="preserve"> §</w:t>
      </w:r>
      <w:r w:rsidRPr="00F04980" w:rsidR="00B079E3">
        <w:rPr>
          <w:rFonts w:ascii="Times New Roman" w:hAnsi="Times New Roman" w:cs="Times New Roman"/>
          <w:sz w:val="24"/>
          <w:szCs w:val="24"/>
        </w:rPr>
        <w:t>§</w:t>
      </w:r>
      <w:r w:rsidRPr="00F04980" w:rsidR="00CC27AF">
        <w:rPr>
          <w:rFonts w:ascii="Times New Roman" w:hAnsi="Times New Roman" w:cs="Times New Roman"/>
          <w:sz w:val="24"/>
          <w:szCs w:val="24"/>
        </w:rPr>
        <w:t xml:space="preserve"> 422.2430 and 423.2430, the MA organization </w:t>
      </w:r>
      <w:r w:rsidR="00861526">
        <w:rPr>
          <w:rFonts w:ascii="Times New Roman" w:hAnsi="Times New Roman" w:cs="Times New Roman"/>
          <w:sz w:val="24"/>
          <w:szCs w:val="24"/>
        </w:rPr>
        <w:t xml:space="preserve">or Part D sponsor </w:t>
      </w:r>
      <w:r w:rsidRPr="00F04980" w:rsidR="00CC27AF">
        <w:rPr>
          <w:rFonts w:ascii="Times New Roman" w:hAnsi="Times New Roman" w:cs="Times New Roman"/>
          <w:sz w:val="24"/>
          <w:szCs w:val="24"/>
        </w:rPr>
        <w:t>must ensure that costs for these activities are only counted once in the numerator.</w:t>
      </w:r>
    </w:p>
    <w:p w:rsidR="00CD74A2" w:rsidRPr="00A91CE6" w:rsidP="00DD2107" w14:paraId="4E06439B" w14:textId="1254753E">
      <w:pPr>
        <w:pStyle w:val="Heading2"/>
      </w:pPr>
      <w:bookmarkStart w:id="32" w:name="_Toc10720915"/>
      <w:bookmarkStart w:id="33" w:name="_Toc42506181"/>
      <w:bookmarkStart w:id="34" w:name="_Toc71038532"/>
      <w:bookmarkStart w:id="35" w:name="_Toc92451083"/>
      <w:r w:rsidRPr="002B603B">
        <w:t>T</w:t>
      </w:r>
      <w:r w:rsidRPr="002B603B" w:rsidR="0007428F">
        <w:t>hird Party Vendors</w:t>
      </w:r>
      <w:bookmarkEnd w:id="32"/>
      <w:bookmarkEnd w:id="33"/>
      <w:bookmarkEnd w:id="34"/>
      <w:bookmarkEnd w:id="35"/>
    </w:p>
    <w:p w:rsidR="00AB6D44" w:rsidRPr="00F04980" w:rsidP="000E1566" w14:paraId="31760889" w14:textId="7DF91E13">
      <w:pPr>
        <w:pStyle w:val="Default"/>
        <w:spacing w:before="240" w:after="240"/>
      </w:pPr>
      <w:r w:rsidRPr="00F04980">
        <w:rPr>
          <w:color w:val="auto"/>
        </w:rPr>
        <w:t xml:space="preserve">Payments </w:t>
      </w:r>
      <w:r w:rsidRPr="00F04980" w:rsidR="008D6294">
        <w:rPr>
          <w:color w:val="auto"/>
        </w:rPr>
        <w:t xml:space="preserve">by MA organizations or Part D sponsors </w:t>
      </w:r>
      <w:r w:rsidRPr="00F04980">
        <w:rPr>
          <w:color w:val="auto"/>
        </w:rPr>
        <w:t xml:space="preserve">to third party vendors as reimbursement for providing clinical services or supplies directly to plan enrollees are </w:t>
      </w:r>
      <w:r w:rsidRPr="00F04980" w:rsidR="008D6294">
        <w:rPr>
          <w:color w:val="auto"/>
        </w:rPr>
        <w:t>incurred claims</w:t>
      </w:r>
      <w:r w:rsidRPr="00F04980">
        <w:rPr>
          <w:color w:val="auto"/>
        </w:rPr>
        <w:t xml:space="preserve">. Payments to third party vendors to perform services such as network development, administrative fees, claims processing, and utilization management, are non-claims administrative costs and are excluded from incurred </w:t>
      </w:r>
      <w:r w:rsidR="00C70C75">
        <w:rPr>
          <w:color w:val="auto"/>
        </w:rPr>
        <w:t>claims</w:t>
      </w:r>
      <w:r w:rsidRPr="00F04980">
        <w:rPr>
          <w:color w:val="auto"/>
        </w:rPr>
        <w:t>.</w:t>
      </w:r>
    </w:p>
    <w:p w:rsidR="0007428F" w:rsidRPr="00F04980" w:rsidP="000E1566" w14:paraId="01418E00" w14:textId="2B7AD80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However, when a </w:t>
      </w:r>
      <w:r w:rsidRPr="00F04980">
        <w:rPr>
          <w:rFonts w:ascii="Times New Roman" w:hAnsi="Times New Roman" w:cs="Times New Roman"/>
          <w:sz w:val="24"/>
          <w:szCs w:val="24"/>
        </w:rPr>
        <w:t>third party</w:t>
      </w:r>
      <w:r w:rsidRPr="00F04980">
        <w:rPr>
          <w:rFonts w:ascii="Times New Roman" w:hAnsi="Times New Roman" w:cs="Times New Roman"/>
          <w:sz w:val="24"/>
          <w:szCs w:val="24"/>
        </w:rPr>
        <w:t xml:space="preserve"> vendor, through its own employees, provides clinical services directly to enrollees, the entire portion of the amount the </w:t>
      </w:r>
      <w:r w:rsidR="00A06457">
        <w:rPr>
          <w:rFonts w:ascii="Times New Roman" w:hAnsi="Times New Roman" w:cs="Times New Roman"/>
          <w:sz w:val="24"/>
          <w:szCs w:val="24"/>
        </w:rPr>
        <w:t>MA organization or Part D sponsor</w:t>
      </w:r>
      <w:r w:rsidRPr="00F04980" w:rsidR="00A06457">
        <w:rPr>
          <w:rFonts w:ascii="Times New Roman" w:hAnsi="Times New Roman" w:cs="Times New Roman"/>
          <w:sz w:val="24"/>
          <w:szCs w:val="24"/>
        </w:rPr>
        <w:t xml:space="preserve"> </w:t>
      </w:r>
      <w:r w:rsidRPr="00F04980">
        <w:rPr>
          <w:rFonts w:ascii="Times New Roman" w:hAnsi="Times New Roman" w:cs="Times New Roman"/>
          <w:sz w:val="24"/>
          <w:szCs w:val="24"/>
        </w:rPr>
        <w:t>pays to the third party vendor that is attributable to the third party vendor’s direct provision of clinical services should be considered incurred claims, even if such amount includes reimbursement for administrative costs directly related to the vendor’s direct provision of clinical services.</w:t>
      </w:r>
      <w:r w:rsidR="009E3BDE">
        <w:rPr>
          <w:rFonts w:ascii="Times New Roman" w:hAnsi="Times New Roman" w:cs="Times New Roman"/>
          <w:sz w:val="24"/>
          <w:szCs w:val="24"/>
        </w:rPr>
        <w:t xml:space="preserve"> </w:t>
      </w:r>
      <w:r w:rsidRPr="00F04980">
        <w:rPr>
          <w:rFonts w:ascii="Times New Roman" w:hAnsi="Times New Roman" w:cs="Times New Roman"/>
          <w:sz w:val="24"/>
          <w:szCs w:val="24"/>
        </w:rPr>
        <w:t xml:space="preserve">The </w:t>
      </w:r>
      <w:r w:rsidRPr="00F04980" w:rsidR="005E4FCB">
        <w:rPr>
          <w:rFonts w:ascii="Times New Roman" w:hAnsi="Times New Roman" w:cs="Times New Roman"/>
          <w:sz w:val="24"/>
          <w:szCs w:val="24"/>
        </w:rPr>
        <w:t>phrase</w:t>
      </w:r>
      <w:r w:rsidRPr="00F04980">
        <w:rPr>
          <w:rFonts w:ascii="Times New Roman" w:hAnsi="Times New Roman" w:cs="Times New Roman"/>
          <w:sz w:val="24"/>
          <w:szCs w:val="24"/>
        </w:rPr>
        <w:t xml:space="preserve"> “through its own employees” does not include a </w:t>
      </w:r>
      <w:r w:rsidRPr="00F04980">
        <w:rPr>
          <w:rFonts w:ascii="Times New Roman" w:hAnsi="Times New Roman" w:cs="Times New Roman"/>
          <w:sz w:val="24"/>
          <w:szCs w:val="24"/>
        </w:rPr>
        <w:t>third party</w:t>
      </w:r>
      <w:r w:rsidRPr="00F04980">
        <w:rPr>
          <w:rFonts w:ascii="Times New Roman" w:hAnsi="Times New Roman" w:cs="Times New Roman"/>
          <w:sz w:val="24"/>
          <w:szCs w:val="24"/>
        </w:rPr>
        <w:t xml:space="preserve"> vendor’s contracted network of providers because such network providers are not considered employees of the third party vendor.</w:t>
      </w:r>
    </w:p>
    <w:p w:rsidR="00CD74A2" w:rsidRPr="000E1566" w:rsidP="000E1566" w14:paraId="57DFFF20" w14:textId="22BEF776">
      <w:pPr>
        <w:pStyle w:val="ListParagraph"/>
        <w:numPr>
          <w:ilvl w:val="0"/>
          <w:numId w:val="24"/>
        </w:numPr>
        <w:spacing w:before="240" w:after="240" w:line="240" w:lineRule="auto"/>
        <w:ind w:left="720"/>
        <w:rPr>
          <w:b/>
        </w:rPr>
      </w:pPr>
      <w:r w:rsidRPr="00F04980">
        <w:rPr>
          <w:rFonts w:ascii="Times New Roman" w:hAnsi="Times New Roman" w:cs="Times New Roman"/>
          <w:sz w:val="24"/>
          <w:szCs w:val="24"/>
        </w:rPr>
        <w:t xml:space="preserve">For example, a </w:t>
      </w:r>
      <w:r w:rsidR="00F0670F">
        <w:rPr>
          <w:rFonts w:ascii="Times New Roman" w:hAnsi="Times New Roman" w:cs="Times New Roman"/>
          <w:sz w:val="24"/>
          <w:szCs w:val="24"/>
        </w:rPr>
        <w:t xml:space="preserve">Part D sponsor </w:t>
      </w:r>
      <w:r w:rsidRPr="00F04980">
        <w:rPr>
          <w:rFonts w:ascii="Times New Roman" w:hAnsi="Times New Roman" w:cs="Times New Roman"/>
          <w:sz w:val="24"/>
          <w:szCs w:val="24"/>
        </w:rPr>
        <w:t xml:space="preserve">may contract with a pharmacy benefit manager (PBM) to provide clinical services directly to enrollees through a mail order pharmacy. </w:t>
      </w:r>
      <w:r w:rsidR="00C51E9A">
        <w:rPr>
          <w:rFonts w:ascii="Times New Roman" w:hAnsi="Times New Roman" w:cs="Times New Roman"/>
          <w:sz w:val="24"/>
          <w:szCs w:val="24"/>
        </w:rPr>
        <w:t>T</w:t>
      </w:r>
      <w:r w:rsidRPr="00F04980">
        <w:rPr>
          <w:rFonts w:ascii="Times New Roman" w:hAnsi="Times New Roman" w:cs="Times New Roman"/>
          <w:sz w:val="24"/>
          <w:szCs w:val="24"/>
        </w:rPr>
        <w:t>he</w:t>
      </w:r>
      <w:r w:rsidR="00F0670F">
        <w:rPr>
          <w:rFonts w:ascii="Times New Roman" w:hAnsi="Times New Roman" w:cs="Times New Roman"/>
          <w:sz w:val="24"/>
          <w:szCs w:val="24"/>
        </w:rPr>
        <w:t xml:space="preserve"> sponsor</w:t>
      </w:r>
      <w:r w:rsidR="00C51E9A">
        <w:rPr>
          <w:rFonts w:ascii="Times New Roman" w:hAnsi="Times New Roman" w:cs="Times New Roman"/>
          <w:sz w:val="24"/>
          <w:szCs w:val="24"/>
        </w:rPr>
        <w:t>’s</w:t>
      </w:r>
      <w:r w:rsidRPr="00F04980">
        <w:rPr>
          <w:rFonts w:ascii="Times New Roman" w:hAnsi="Times New Roman" w:cs="Times New Roman"/>
          <w:sz w:val="24"/>
          <w:szCs w:val="24"/>
        </w:rPr>
        <w:t xml:space="preserve"> pay</w:t>
      </w:r>
      <w:r w:rsidR="00C51E9A">
        <w:rPr>
          <w:rFonts w:ascii="Times New Roman" w:hAnsi="Times New Roman" w:cs="Times New Roman"/>
          <w:sz w:val="24"/>
          <w:szCs w:val="24"/>
        </w:rPr>
        <w:t>ments</w:t>
      </w:r>
      <w:r w:rsidRPr="00F04980">
        <w:rPr>
          <w:rFonts w:ascii="Times New Roman" w:hAnsi="Times New Roman" w:cs="Times New Roman"/>
          <w:sz w:val="24"/>
          <w:szCs w:val="24"/>
        </w:rPr>
        <w:t xml:space="preserve"> to the PBM for mail order pharmacy services provided directly by the PBM’s employees, including administrative costs related to the PBM’s direct provision of such mail order pharmacy services, </w:t>
      </w:r>
      <w:r w:rsidR="00C51E9A">
        <w:rPr>
          <w:rFonts w:ascii="Times New Roman" w:hAnsi="Times New Roman" w:cs="Times New Roman"/>
          <w:sz w:val="24"/>
          <w:szCs w:val="24"/>
        </w:rPr>
        <w:t>are</w:t>
      </w:r>
      <w:r w:rsidRPr="00F04980">
        <w:rPr>
          <w:rFonts w:ascii="Times New Roman" w:hAnsi="Times New Roman" w:cs="Times New Roman"/>
          <w:sz w:val="24"/>
          <w:szCs w:val="24"/>
        </w:rPr>
        <w:t xml:space="preserve"> included in </w:t>
      </w:r>
      <w:r w:rsidR="00C51E9A">
        <w:rPr>
          <w:rFonts w:ascii="Times New Roman" w:hAnsi="Times New Roman" w:cs="Times New Roman"/>
          <w:sz w:val="24"/>
          <w:szCs w:val="24"/>
        </w:rPr>
        <w:t xml:space="preserve">the </w:t>
      </w:r>
      <w:r w:rsidR="00F0670F">
        <w:rPr>
          <w:rFonts w:ascii="Times New Roman" w:hAnsi="Times New Roman" w:cs="Times New Roman"/>
          <w:sz w:val="24"/>
          <w:szCs w:val="24"/>
        </w:rPr>
        <w:t>sponsor’s</w:t>
      </w:r>
      <w:r w:rsidRPr="00F04980">
        <w:rPr>
          <w:rFonts w:ascii="Times New Roman" w:hAnsi="Times New Roman" w:cs="Times New Roman"/>
          <w:sz w:val="24"/>
          <w:szCs w:val="24"/>
        </w:rPr>
        <w:t xml:space="preserve"> incurred claims.</w:t>
      </w:r>
    </w:p>
    <w:p w:rsidR="00AB6D44" w:rsidRPr="00F04980" w:rsidP="000E1566" w14:paraId="302589BA" w14:textId="0A081073">
      <w:pPr>
        <w:pStyle w:val="Default"/>
        <w:spacing w:before="240" w:after="240"/>
        <w:rPr>
          <w:color w:val="auto"/>
        </w:rPr>
      </w:pPr>
      <w:r w:rsidRPr="00A91CE6">
        <w:rPr>
          <w:color w:val="auto"/>
        </w:rPr>
        <w:t>In circumstances where a</w:t>
      </w:r>
      <w:r w:rsidRPr="00F04980" w:rsidR="0084298F">
        <w:rPr>
          <w:color w:val="auto"/>
        </w:rPr>
        <w:t xml:space="preserve"> </w:t>
      </w:r>
      <w:r w:rsidRPr="00F04980" w:rsidR="0084298F">
        <w:rPr>
          <w:color w:val="auto"/>
        </w:rPr>
        <w:t>third party</w:t>
      </w:r>
      <w:r w:rsidRPr="00F04980" w:rsidR="0084298F">
        <w:rPr>
          <w:color w:val="auto"/>
        </w:rPr>
        <w:t xml:space="preserve"> vendor pay</w:t>
      </w:r>
      <w:r w:rsidRPr="00F04980">
        <w:rPr>
          <w:color w:val="auto"/>
        </w:rPr>
        <w:t>s</w:t>
      </w:r>
      <w:r w:rsidRPr="00F04980" w:rsidR="0084298F">
        <w:rPr>
          <w:color w:val="auto"/>
        </w:rPr>
        <w:t xml:space="preserve"> </w:t>
      </w:r>
      <w:r w:rsidRPr="00F04980">
        <w:rPr>
          <w:color w:val="auto"/>
        </w:rPr>
        <w:t xml:space="preserve">a non-employee </w:t>
      </w:r>
      <w:r w:rsidRPr="00F04980" w:rsidR="0084298F">
        <w:rPr>
          <w:color w:val="auto"/>
        </w:rPr>
        <w:t>provide</w:t>
      </w:r>
      <w:r w:rsidRPr="00F04980">
        <w:rPr>
          <w:color w:val="auto"/>
        </w:rPr>
        <w:t>r or supplier to provide</w:t>
      </w:r>
      <w:r w:rsidRPr="00F04980" w:rsidR="0084298F">
        <w:rPr>
          <w:color w:val="auto"/>
        </w:rPr>
        <w:t xml:space="preserve"> </w:t>
      </w:r>
      <w:r w:rsidRPr="00F04980">
        <w:rPr>
          <w:color w:val="auto"/>
        </w:rPr>
        <w:t xml:space="preserve">covered </w:t>
      </w:r>
      <w:r w:rsidRPr="00F04980" w:rsidR="0084298F">
        <w:rPr>
          <w:color w:val="auto"/>
        </w:rPr>
        <w:t xml:space="preserve">clinical services </w:t>
      </w:r>
      <w:r w:rsidRPr="00F04980">
        <w:rPr>
          <w:color w:val="auto"/>
        </w:rPr>
        <w:t xml:space="preserve">or medical supplies </w:t>
      </w:r>
      <w:r w:rsidRPr="00F04980" w:rsidR="0084298F">
        <w:rPr>
          <w:color w:val="auto"/>
        </w:rPr>
        <w:t xml:space="preserve">to </w:t>
      </w:r>
      <w:r w:rsidRPr="00F04980">
        <w:rPr>
          <w:color w:val="auto"/>
        </w:rPr>
        <w:t xml:space="preserve">plan </w:t>
      </w:r>
      <w:r w:rsidRPr="00F04980" w:rsidR="0084298F">
        <w:rPr>
          <w:color w:val="auto"/>
        </w:rPr>
        <w:t>enrollees</w:t>
      </w:r>
      <w:r w:rsidRPr="00F04980" w:rsidR="00664F6F">
        <w:rPr>
          <w:color w:val="auto"/>
        </w:rPr>
        <w:t>,</w:t>
      </w:r>
      <w:r w:rsidRPr="00F04980" w:rsidR="0084298F">
        <w:rPr>
          <w:color w:val="auto"/>
        </w:rPr>
        <w:t xml:space="preserve"> </w:t>
      </w:r>
      <w:r w:rsidRPr="00F04980">
        <w:rPr>
          <w:color w:val="auto"/>
        </w:rPr>
        <w:t>the MA organization or Part D sponsor</w:t>
      </w:r>
      <w:r w:rsidRPr="00F04980" w:rsidR="0084298F">
        <w:rPr>
          <w:color w:val="auto"/>
        </w:rPr>
        <w:t xml:space="preserve"> may only include as reimbursement for clinical services (</w:t>
      </w:r>
      <w:r w:rsidRPr="00F04980">
        <w:rPr>
          <w:color w:val="auto"/>
        </w:rPr>
        <w:t xml:space="preserve">i.e., </w:t>
      </w:r>
      <w:r w:rsidRPr="00F04980" w:rsidR="0084298F">
        <w:rPr>
          <w:color w:val="auto"/>
        </w:rPr>
        <w:t xml:space="preserve">incurred claims) the amount that the vendor actually pays the medical provider or supplier for providing covered clinical services or supplies to enrollees. Where the </w:t>
      </w:r>
      <w:r w:rsidRPr="00F04980" w:rsidR="0084298F">
        <w:rPr>
          <w:color w:val="auto"/>
        </w:rPr>
        <w:t>third party</w:t>
      </w:r>
      <w:r w:rsidRPr="00F04980" w:rsidR="0084298F">
        <w:rPr>
          <w:color w:val="auto"/>
        </w:rPr>
        <w:t xml:space="preserve"> vendor is performing an administrative function such as eligibility and coverage verification, claims processing, utilization review, or network development, expenditures and profits on these functions would be considered a non-claims administrative expense </w:t>
      </w:r>
      <w:r w:rsidRPr="00F04980" w:rsidR="0046473E">
        <w:rPr>
          <w:color w:val="auto"/>
        </w:rPr>
        <w:t>and must not be included by the MA organization or Part D sponsor in its incurred claims.</w:t>
      </w:r>
    </w:p>
    <w:p w:rsidR="0046473E" w:rsidRPr="00A91CE6" w:rsidP="000E1566" w14:paraId="1845C308" w14:textId="1FE6354D">
      <w:pPr>
        <w:pStyle w:val="Default"/>
        <w:numPr>
          <w:ilvl w:val="0"/>
          <w:numId w:val="24"/>
        </w:numPr>
        <w:spacing w:before="240" w:after="240"/>
        <w:ind w:left="720"/>
        <w:rPr>
          <w:color w:val="auto"/>
          <w:u w:val="single"/>
        </w:rPr>
      </w:pPr>
      <w:r w:rsidRPr="00F04980">
        <w:rPr>
          <w:color w:val="auto"/>
        </w:rPr>
        <w:t xml:space="preserve">For example, when a pharmacy benefit manager (PBM) pays a retail pharmacy one amount for prescription drugs covered by the plan and charges the </w:t>
      </w:r>
      <w:r w:rsidR="00294420">
        <w:rPr>
          <w:color w:val="auto"/>
        </w:rPr>
        <w:t xml:space="preserve">Part D plan </w:t>
      </w:r>
      <w:r w:rsidR="00964853">
        <w:rPr>
          <w:color w:val="auto"/>
        </w:rPr>
        <w:t>sponsor</w:t>
      </w:r>
      <w:r w:rsidRPr="00F04980">
        <w:rPr>
          <w:color w:val="auto"/>
        </w:rPr>
        <w:t xml:space="preserve"> a higher amount (the retail spread), the</w:t>
      </w:r>
      <w:r w:rsidR="00964853">
        <w:rPr>
          <w:color w:val="auto"/>
        </w:rPr>
        <w:t xml:space="preserve"> sponsor</w:t>
      </w:r>
      <w:r w:rsidRPr="00F04980">
        <w:rPr>
          <w:color w:val="auto"/>
        </w:rPr>
        <w:t xml:space="preserve"> may only claim the amounts paid by the PBM to the retail pharmacy as incurred claims. The </w:t>
      </w:r>
      <w:r w:rsidRPr="00F04980">
        <w:rPr>
          <w:color w:val="auto"/>
        </w:rPr>
        <w:t>third party</w:t>
      </w:r>
      <w:r w:rsidRPr="00F04980">
        <w:rPr>
          <w:color w:val="auto"/>
        </w:rPr>
        <w:t xml:space="preserve"> vendor (in this example, the PBM) must report to the </w:t>
      </w:r>
      <w:r w:rsidR="00964853">
        <w:rPr>
          <w:color w:val="auto"/>
        </w:rPr>
        <w:t>sponsor</w:t>
      </w:r>
      <w:r w:rsidRPr="00F04980">
        <w:rPr>
          <w:color w:val="auto"/>
        </w:rPr>
        <w:t xml:space="preserve"> only the aggregate amount it pays all providers (in this example, retail pharmacies) for clinical services </w:t>
      </w:r>
      <w:r w:rsidR="00964853">
        <w:rPr>
          <w:color w:val="auto"/>
        </w:rPr>
        <w:t xml:space="preserve">or medical supplies </w:t>
      </w:r>
      <w:r w:rsidRPr="00F04980">
        <w:rPr>
          <w:color w:val="auto"/>
        </w:rPr>
        <w:t xml:space="preserve">to enrollees on behalf of the </w:t>
      </w:r>
      <w:r w:rsidR="00A06457">
        <w:rPr>
          <w:color w:val="auto"/>
        </w:rPr>
        <w:t>MA organization or Part D sponsor</w:t>
      </w:r>
      <w:r w:rsidRPr="00F04980">
        <w:rPr>
          <w:color w:val="auto"/>
        </w:rPr>
        <w:t xml:space="preserve">, by </w:t>
      </w:r>
      <w:r w:rsidR="00A06457">
        <w:rPr>
          <w:color w:val="auto"/>
        </w:rPr>
        <w:t>plan or contract number</w:t>
      </w:r>
      <w:r w:rsidRPr="00F04980">
        <w:rPr>
          <w:color w:val="auto"/>
        </w:rPr>
        <w:t>. No claim</w:t>
      </w:r>
      <w:r w:rsidR="00964853">
        <w:rPr>
          <w:color w:val="auto"/>
        </w:rPr>
        <w:t>-</w:t>
      </w:r>
      <w:r w:rsidRPr="00F04980">
        <w:rPr>
          <w:color w:val="auto"/>
        </w:rPr>
        <w:t>by</w:t>
      </w:r>
      <w:r w:rsidR="00964853">
        <w:rPr>
          <w:color w:val="auto"/>
        </w:rPr>
        <w:t>-</w:t>
      </w:r>
      <w:r w:rsidRPr="00F04980">
        <w:rPr>
          <w:color w:val="auto"/>
        </w:rPr>
        <w:t>claim or provider</w:t>
      </w:r>
      <w:r w:rsidR="00964853">
        <w:rPr>
          <w:color w:val="auto"/>
        </w:rPr>
        <w:t>-</w:t>
      </w:r>
      <w:r w:rsidRPr="00F04980">
        <w:rPr>
          <w:color w:val="auto"/>
        </w:rPr>
        <w:t>by</w:t>
      </w:r>
      <w:r w:rsidR="00964853">
        <w:rPr>
          <w:color w:val="auto"/>
        </w:rPr>
        <w:t>-</w:t>
      </w:r>
      <w:r w:rsidRPr="00F04980">
        <w:rPr>
          <w:color w:val="auto"/>
        </w:rPr>
        <w:t>provider reporting is required.</w:t>
      </w:r>
    </w:p>
    <w:p w:rsidR="00664F6F" w:rsidRPr="00F04980" w:rsidP="00783B8E" w14:paraId="2C113907" w14:textId="096F556E">
      <w:pPr>
        <w:spacing w:before="240" w:after="240" w:line="240" w:lineRule="auto"/>
        <w:rPr>
          <w:rFonts w:ascii="Times New Roman" w:hAnsi="Times New Roman" w:cs="Times New Roman"/>
          <w:sz w:val="24"/>
          <w:szCs w:val="24"/>
        </w:rPr>
      </w:pPr>
      <w:r>
        <w:rPr>
          <w:rFonts w:ascii="Times New Roman" w:hAnsi="Times New Roman" w:cs="Times New Roman"/>
          <w:sz w:val="24"/>
          <w:szCs w:val="24"/>
        </w:rPr>
        <w:t>An MA organization or Part D sponsor</w:t>
      </w:r>
      <w:r w:rsidRPr="00F04980">
        <w:rPr>
          <w:rFonts w:ascii="Times New Roman" w:hAnsi="Times New Roman" w:cs="Times New Roman"/>
          <w:sz w:val="24"/>
          <w:szCs w:val="24"/>
        </w:rPr>
        <w:t xml:space="preserve"> may count a </w:t>
      </w:r>
      <w:r>
        <w:rPr>
          <w:rFonts w:ascii="Times New Roman" w:hAnsi="Times New Roman" w:cs="Times New Roman"/>
          <w:sz w:val="24"/>
          <w:szCs w:val="24"/>
        </w:rPr>
        <w:t>third party</w:t>
      </w:r>
      <w:r>
        <w:rPr>
          <w:rFonts w:ascii="Times New Roman" w:hAnsi="Times New Roman" w:cs="Times New Roman"/>
          <w:sz w:val="24"/>
          <w:szCs w:val="24"/>
        </w:rPr>
        <w:t xml:space="preserve"> </w:t>
      </w:r>
      <w:r w:rsidRPr="00F04980">
        <w:rPr>
          <w:rFonts w:ascii="Times New Roman" w:hAnsi="Times New Roman" w:cs="Times New Roman"/>
          <w:sz w:val="24"/>
          <w:szCs w:val="24"/>
        </w:rPr>
        <w:t xml:space="preserve">vendor’s expenses as activities that improve health care quality to the extent that the </w:t>
      </w:r>
      <w:r w:rsidR="00A06457">
        <w:rPr>
          <w:rFonts w:ascii="Times New Roman" w:hAnsi="Times New Roman" w:cs="Times New Roman"/>
          <w:sz w:val="24"/>
          <w:szCs w:val="24"/>
        </w:rPr>
        <w:t>organization or sponsor</w:t>
      </w:r>
      <w:r w:rsidRPr="00F04980" w:rsidR="00A06457">
        <w:rPr>
          <w:rFonts w:ascii="Times New Roman" w:hAnsi="Times New Roman" w:cs="Times New Roman"/>
          <w:sz w:val="24"/>
          <w:szCs w:val="24"/>
        </w:rPr>
        <w:t xml:space="preserve"> </w:t>
      </w:r>
      <w:r w:rsidRPr="00F04980">
        <w:rPr>
          <w:rFonts w:ascii="Times New Roman" w:hAnsi="Times New Roman" w:cs="Times New Roman"/>
          <w:sz w:val="24"/>
          <w:szCs w:val="24"/>
        </w:rPr>
        <w:t xml:space="preserve">and </w:t>
      </w:r>
      <w:r w:rsidR="00A06457">
        <w:rPr>
          <w:rFonts w:ascii="Times New Roman" w:hAnsi="Times New Roman" w:cs="Times New Roman"/>
          <w:sz w:val="24"/>
          <w:szCs w:val="24"/>
        </w:rPr>
        <w:t xml:space="preserve">the </w:t>
      </w:r>
      <w:r w:rsidRPr="00F04980">
        <w:rPr>
          <w:rFonts w:ascii="Times New Roman" w:hAnsi="Times New Roman" w:cs="Times New Roman"/>
          <w:sz w:val="24"/>
          <w:szCs w:val="24"/>
        </w:rPr>
        <w:t xml:space="preserve">vendor can show that these expenses were incurred for performing allowable quality improving activities on behalf of the </w:t>
      </w:r>
      <w:r w:rsidR="00A06457">
        <w:rPr>
          <w:rFonts w:ascii="Times New Roman" w:hAnsi="Times New Roman" w:cs="Times New Roman"/>
          <w:sz w:val="24"/>
          <w:szCs w:val="24"/>
        </w:rPr>
        <w:t>organization or sponsor</w:t>
      </w:r>
      <w:r w:rsidRPr="00F04980">
        <w:rPr>
          <w:rFonts w:ascii="Times New Roman" w:hAnsi="Times New Roman" w:cs="Times New Roman"/>
          <w:sz w:val="24"/>
          <w:szCs w:val="24"/>
        </w:rPr>
        <w:t>.</w:t>
      </w:r>
    </w:p>
    <w:p w:rsidR="00664F6F" w:rsidRPr="00A91CE6" w:rsidP="000E1566" w14:paraId="2BC579DA" w14:textId="77777777">
      <w:pPr>
        <w:pStyle w:val="ListParagraph"/>
        <w:numPr>
          <w:ilvl w:val="0"/>
          <w:numId w:val="24"/>
        </w:numPr>
        <w:spacing w:before="240" w:after="240" w:line="240" w:lineRule="auto"/>
        <w:ind w:left="720"/>
        <w:rPr>
          <w:rFonts w:ascii="Times New Roman" w:hAnsi="Times New Roman" w:cs="Times New Roman"/>
          <w:sz w:val="24"/>
          <w:szCs w:val="24"/>
        </w:rPr>
      </w:pPr>
      <w:r w:rsidRPr="00A91CE6">
        <w:rPr>
          <w:rFonts w:ascii="Times New Roman" w:hAnsi="Times New Roman" w:cs="Times New Roman"/>
          <w:sz w:val="24"/>
          <w:szCs w:val="24"/>
        </w:rPr>
        <w:t>For example, to the extent that a PBM performs functions that are designed primarily to identify quality concerns, such as potential adverse drug interactions, those costs may be reported, in aggregate, as expenditures for activities that improve health care quality.</w:t>
      </w:r>
    </w:p>
    <w:p w:rsidR="0084298F" w:rsidRPr="00F04980" w:rsidP="000E1566" w14:paraId="5F736AE2" w14:textId="08EE2170">
      <w:pPr>
        <w:spacing w:before="240" w:after="240" w:line="240" w:lineRule="auto"/>
      </w:pPr>
      <w:r w:rsidRPr="00F04980">
        <w:rPr>
          <w:rFonts w:ascii="Times New Roman" w:hAnsi="Times New Roman" w:cs="Times New Roman"/>
          <w:sz w:val="24"/>
          <w:szCs w:val="24"/>
        </w:rPr>
        <w:t>Payments by MA organizations and Part D sponsors to clinical risk-bearing entities, such as Independent Practice Associations (IPAs), Physician Hospital Organizations (PHOs), and Accountable Care Organizations (ACOs) are treated as</w:t>
      </w:r>
      <w:r w:rsidRPr="00F04980">
        <w:rPr>
          <w:rFonts w:ascii="Times New Roman" w:hAnsi="Times New Roman" w:cs="Times New Roman"/>
          <w:sz w:val="24"/>
          <w:szCs w:val="24"/>
        </w:rPr>
        <w:t xml:space="preserve"> incurred claims if the following four factors are met:</w:t>
      </w:r>
    </w:p>
    <w:p w:rsidR="0084298F" w:rsidRPr="00F04980" w:rsidP="000E1566" w14:paraId="28EE504F" w14:textId="3796A5FD">
      <w:pPr>
        <w:pStyle w:val="Default"/>
        <w:numPr>
          <w:ilvl w:val="0"/>
          <w:numId w:val="25"/>
        </w:numPr>
        <w:spacing w:before="240"/>
        <w:ind w:hanging="540"/>
        <w:rPr>
          <w:color w:val="auto"/>
        </w:rPr>
      </w:pPr>
      <w:r w:rsidRPr="00F04980">
        <w:rPr>
          <w:color w:val="auto"/>
        </w:rPr>
        <w:t xml:space="preserve">The entity contracts with an </w:t>
      </w:r>
      <w:r w:rsidR="008A0E20">
        <w:rPr>
          <w:color w:val="auto"/>
        </w:rPr>
        <w:t>MA organization or Part D sponsor</w:t>
      </w:r>
      <w:r w:rsidRPr="00F04980" w:rsidR="008A0E20">
        <w:rPr>
          <w:color w:val="auto"/>
        </w:rPr>
        <w:t xml:space="preserve"> </w:t>
      </w:r>
      <w:r w:rsidRPr="00F04980">
        <w:rPr>
          <w:color w:val="auto"/>
        </w:rPr>
        <w:t xml:space="preserve">to deliver, provide, or arrange for the delivery and provision of clinical services to the </w:t>
      </w:r>
      <w:r w:rsidR="005A0AF3">
        <w:rPr>
          <w:color w:val="auto"/>
        </w:rPr>
        <w:t xml:space="preserve">organization’s or sponsor’s </w:t>
      </w:r>
      <w:r w:rsidR="008A0E20">
        <w:rPr>
          <w:color w:val="auto"/>
        </w:rPr>
        <w:t xml:space="preserve">MA or Part D </w:t>
      </w:r>
      <w:r w:rsidR="005A0AF3">
        <w:rPr>
          <w:color w:val="auto"/>
        </w:rPr>
        <w:t xml:space="preserve">plan </w:t>
      </w:r>
      <w:r w:rsidRPr="00F04980">
        <w:rPr>
          <w:color w:val="auto"/>
        </w:rPr>
        <w:t>enrollees</w:t>
      </w:r>
      <w:r w:rsidR="008A0E20">
        <w:rPr>
          <w:color w:val="auto"/>
        </w:rPr>
        <w:t>,</w:t>
      </w:r>
      <w:r w:rsidRPr="00F04980">
        <w:rPr>
          <w:color w:val="auto"/>
        </w:rPr>
        <w:t xml:space="preserve"> but the entity is not the </w:t>
      </w:r>
      <w:r w:rsidR="00B60F25">
        <w:rPr>
          <w:color w:val="auto"/>
        </w:rPr>
        <w:t>plan sponsor</w:t>
      </w:r>
      <w:r w:rsidRPr="00F04980" w:rsidR="00B60F25">
        <w:rPr>
          <w:color w:val="auto"/>
        </w:rPr>
        <w:t xml:space="preserve"> </w:t>
      </w:r>
      <w:r w:rsidRPr="00F04980">
        <w:rPr>
          <w:color w:val="auto"/>
        </w:rPr>
        <w:t>with respect to those services;</w:t>
      </w:r>
    </w:p>
    <w:p w:rsidR="0084298F" w:rsidRPr="00F04980" w:rsidP="00A91CE6" w14:paraId="598BAB42" w14:textId="296AA697">
      <w:pPr>
        <w:pStyle w:val="Default"/>
        <w:numPr>
          <w:ilvl w:val="0"/>
          <w:numId w:val="25"/>
        </w:numPr>
        <w:ind w:hanging="540"/>
        <w:rPr>
          <w:color w:val="auto"/>
        </w:rPr>
      </w:pPr>
      <w:r w:rsidRPr="00F04980">
        <w:rPr>
          <w:color w:val="auto"/>
        </w:rPr>
        <w:t>The entity contractually bears financial and utilization risk for the delivery, provision, or arrangement of specific clinical services to enrollees;</w:t>
      </w:r>
    </w:p>
    <w:p w:rsidR="0084298F" w:rsidRPr="00F04980" w:rsidP="00A91CE6" w14:paraId="5E35E488" w14:textId="7B85B3DC">
      <w:pPr>
        <w:pStyle w:val="Default"/>
        <w:numPr>
          <w:ilvl w:val="0"/>
          <w:numId w:val="25"/>
        </w:numPr>
        <w:ind w:hanging="540"/>
        <w:rPr>
          <w:color w:val="auto"/>
        </w:rPr>
      </w:pPr>
      <w:r w:rsidRPr="00F04980">
        <w:rPr>
          <w:color w:val="auto"/>
        </w:rPr>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rsidR="006E4BF3" w:rsidRPr="005C496C" w:rsidP="000E1566" w14:paraId="4568D4B6" w14:textId="53520A4A">
      <w:pPr>
        <w:pStyle w:val="Default"/>
        <w:numPr>
          <w:ilvl w:val="0"/>
          <w:numId w:val="25"/>
        </w:numPr>
        <w:spacing w:after="240"/>
        <w:ind w:hanging="540"/>
        <w:rPr>
          <w:color w:val="auto"/>
        </w:rPr>
      </w:pPr>
      <w:r w:rsidRPr="00F04980">
        <w:rPr>
          <w:color w:val="auto"/>
        </w:rPr>
        <w:t>Functions other than clinical services that are included in the payment (capitated or fee-for-service) must be reasonably related or incident to the clinical services, and must be performed on behalf of the entity or the entity’s providers.</w:t>
      </w:r>
    </w:p>
    <w:p w:rsidR="009B5A9D" w:rsidRPr="000E1566" w:rsidP="000E1566" w14:paraId="684C5834" w14:textId="21642BB9">
      <w:pPr>
        <w:pStyle w:val="Default"/>
        <w:spacing w:before="240" w:after="240"/>
        <w:rPr>
          <w:color w:val="auto"/>
        </w:rPr>
      </w:pPr>
      <w:r w:rsidRPr="00F04980">
        <w:rPr>
          <w:color w:val="auto"/>
        </w:rPr>
        <w:t xml:space="preserve">If the entity satisfies this four-part test, payments for clinical services for which the entity </w:t>
      </w:r>
      <w:r w:rsidR="00570BC5">
        <w:rPr>
          <w:color w:val="auto"/>
        </w:rPr>
        <w:t>bears</w:t>
      </w:r>
      <w:r w:rsidRPr="00F04980">
        <w:rPr>
          <w:color w:val="auto"/>
        </w:rPr>
        <w:t xml:space="preserve"> the financial risk for utilization as provided in prong two above will be considered incurred claims.</w:t>
      </w:r>
      <w:r w:rsidR="009E3BDE">
        <w:rPr>
          <w:color w:val="auto"/>
        </w:rPr>
        <w:t xml:space="preserve"> </w:t>
      </w:r>
      <w:r w:rsidRPr="00F04980" w:rsidR="00A53FD6">
        <w:rPr>
          <w:color w:val="auto"/>
        </w:rPr>
        <w:t xml:space="preserve">By contrast, </w:t>
      </w:r>
      <w:r w:rsidRPr="00F04980">
        <w:rPr>
          <w:color w:val="auto"/>
        </w:rPr>
        <w:t xml:space="preserve">payments to third party vendors that only take on pricing risk (e.g., payments to pharmacy benefit managers (PBMs) for retail pharmacy claims) should not be </w:t>
      </w:r>
      <w:r w:rsidR="005B1D23">
        <w:rPr>
          <w:color w:val="auto"/>
        </w:rPr>
        <w:t>included in</w:t>
      </w:r>
      <w:r w:rsidRPr="00F04980">
        <w:rPr>
          <w:color w:val="auto"/>
        </w:rPr>
        <w:t xml:space="preserve"> incurred claims.</w:t>
      </w:r>
    </w:p>
    <w:p w:rsidR="00AB6D44" w:rsidRPr="00F04980" w:rsidP="000E1566" w14:paraId="1BCC4D89" w14:textId="38E2E570">
      <w:pPr>
        <w:pStyle w:val="Default"/>
        <w:spacing w:before="240" w:after="240"/>
        <w:rPr>
          <w:color w:val="auto"/>
        </w:rPr>
      </w:pPr>
      <w:r w:rsidRPr="00F04980">
        <w:rPr>
          <w:color w:val="auto"/>
        </w:rPr>
        <w:t>P</w:t>
      </w:r>
      <w:r w:rsidRPr="00F04980" w:rsidR="0084298F">
        <w:rPr>
          <w:color w:val="auto"/>
        </w:rPr>
        <w:t>ayment</w:t>
      </w:r>
      <w:r w:rsidRPr="00F04980">
        <w:rPr>
          <w:color w:val="auto"/>
        </w:rPr>
        <w:t>s</w:t>
      </w:r>
      <w:r w:rsidRPr="00F04980" w:rsidR="0084298F">
        <w:rPr>
          <w:color w:val="auto"/>
        </w:rPr>
        <w:t xml:space="preserve"> </w:t>
      </w:r>
      <w:r w:rsidRPr="00F04980">
        <w:rPr>
          <w:color w:val="auto"/>
        </w:rPr>
        <w:t xml:space="preserve">to risk-bearing entities that include payments </w:t>
      </w:r>
      <w:r w:rsidRPr="00F04980" w:rsidR="0084298F">
        <w:rPr>
          <w:color w:val="auto"/>
        </w:rPr>
        <w:t xml:space="preserve">for administrative functions performed on behalf of the entity’s </w:t>
      </w:r>
      <w:r w:rsidRPr="00F04980">
        <w:rPr>
          <w:color w:val="auto"/>
        </w:rPr>
        <w:t xml:space="preserve">member </w:t>
      </w:r>
      <w:r w:rsidRPr="00F04980" w:rsidR="0084298F">
        <w:rPr>
          <w:color w:val="auto"/>
        </w:rPr>
        <w:t>providers</w:t>
      </w:r>
      <w:r w:rsidRPr="00F04980">
        <w:rPr>
          <w:color w:val="auto"/>
        </w:rPr>
        <w:t xml:space="preserve"> are</w:t>
      </w:r>
      <w:r w:rsidRPr="00F04980" w:rsidR="0084298F">
        <w:rPr>
          <w:color w:val="auto"/>
        </w:rPr>
        <w:t xml:space="preserve"> incurred claims</w:t>
      </w:r>
      <w:r w:rsidRPr="00F04980">
        <w:rPr>
          <w:color w:val="auto"/>
        </w:rPr>
        <w:t xml:space="preserve"> if all four factors outlined</w:t>
      </w:r>
      <w:r w:rsidRPr="00F04980" w:rsidR="00AE1818">
        <w:rPr>
          <w:color w:val="auto"/>
        </w:rPr>
        <w:t xml:space="preserve"> </w:t>
      </w:r>
      <w:r w:rsidRPr="00F04980">
        <w:rPr>
          <w:color w:val="auto"/>
        </w:rPr>
        <w:t>above are met.</w:t>
      </w:r>
    </w:p>
    <w:p w:rsidR="00F3099F" w:rsidRPr="000E1566" w:rsidP="000E1566" w14:paraId="4F0373F4" w14:textId="7388D1E0">
      <w:pPr>
        <w:pStyle w:val="Default"/>
        <w:numPr>
          <w:ilvl w:val="0"/>
          <w:numId w:val="24"/>
        </w:numPr>
        <w:spacing w:before="240" w:after="240"/>
        <w:ind w:left="720"/>
        <w:rPr>
          <w:color w:val="auto"/>
        </w:rPr>
      </w:pPr>
      <w:r w:rsidRPr="00F04980">
        <w:rPr>
          <w:color w:val="auto"/>
        </w:rPr>
        <w:t xml:space="preserve">For example, a bundled payment to an IPA or similar entity for providing clinical services to enrollees which includes: the IPA processing claims payments to its member providers and submitting claims reports to </w:t>
      </w:r>
      <w:r w:rsidR="00A06457">
        <w:rPr>
          <w:color w:val="auto"/>
        </w:rPr>
        <w:t>MA organizations or Part D sponsors</w:t>
      </w:r>
      <w:r w:rsidRPr="00F04980" w:rsidR="00A06457">
        <w:rPr>
          <w:color w:val="auto"/>
        </w:rPr>
        <w:t xml:space="preserve"> </w:t>
      </w:r>
      <w:r w:rsidRPr="00F04980">
        <w:rPr>
          <w:color w:val="auto"/>
        </w:rPr>
        <w:t xml:space="preserve">on behalf of its providers; performing provider credentialing to determine a provider’s acceptability into the IPA network; and developing a network for its providers’ benefit, would be included in incurred claims. </w:t>
      </w:r>
    </w:p>
    <w:p w:rsidR="00E54932" w:rsidRPr="00F04980" w:rsidP="000E1566" w14:paraId="09465009" w14:textId="60D0F0C6">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To the extent that administrative functions are performed on behalf of the </w:t>
      </w:r>
      <w:r w:rsidRPr="00F04980" w:rsidR="00AB6D44">
        <w:rPr>
          <w:rFonts w:ascii="Times New Roman" w:hAnsi="Times New Roman" w:cs="Times New Roman"/>
          <w:sz w:val="24"/>
          <w:szCs w:val="24"/>
        </w:rPr>
        <w:t>MA organization or Part D sponsor</w:t>
      </w:r>
      <w:r w:rsidRPr="00F04980">
        <w:rPr>
          <w:rFonts w:ascii="Times New Roman" w:hAnsi="Times New Roman" w:cs="Times New Roman"/>
          <w:sz w:val="24"/>
          <w:szCs w:val="24"/>
        </w:rPr>
        <w:t xml:space="preserve">, </w:t>
      </w:r>
      <w:r w:rsidRPr="00F04980" w:rsidR="00AB6D44">
        <w:rPr>
          <w:rFonts w:ascii="Times New Roman" w:hAnsi="Times New Roman" w:cs="Times New Roman"/>
          <w:sz w:val="24"/>
          <w:szCs w:val="24"/>
        </w:rPr>
        <w:t xml:space="preserve">however, </w:t>
      </w:r>
      <w:r w:rsidRPr="00F04980">
        <w:rPr>
          <w:rFonts w:ascii="Times New Roman" w:hAnsi="Times New Roman" w:cs="Times New Roman"/>
          <w:sz w:val="24"/>
          <w:szCs w:val="24"/>
        </w:rPr>
        <w:t xml:space="preserve">that portion of the </w:t>
      </w:r>
      <w:r w:rsidR="00706800">
        <w:rPr>
          <w:rFonts w:ascii="Times New Roman" w:hAnsi="Times New Roman" w:cs="Times New Roman"/>
          <w:sz w:val="24"/>
          <w:szCs w:val="24"/>
        </w:rPr>
        <w:t>organization or sponsor</w:t>
      </w:r>
      <w:r w:rsidRPr="00F04980" w:rsidR="00706800">
        <w:rPr>
          <w:rFonts w:ascii="Times New Roman" w:hAnsi="Times New Roman" w:cs="Times New Roman"/>
          <w:sz w:val="24"/>
          <w:szCs w:val="24"/>
        </w:rPr>
        <w:t xml:space="preserve">’s </w:t>
      </w:r>
      <w:r w:rsidRPr="00F04980">
        <w:rPr>
          <w:rFonts w:ascii="Times New Roman" w:hAnsi="Times New Roman" w:cs="Times New Roman"/>
          <w:sz w:val="24"/>
          <w:szCs w:val="24"/>
        </w:rPr>
        <w:t>payment that is attributable to administrative functions m</w:t>
      </w:r>
      <w:r w:rsidR="006A68C2">
        <w:rPr>
          <w:rFonts w:ascii="Times New Roman" w:hAnsi="Times New Roman" w:cs="Times New Roman"/>
          <w:sz w:val="24"/>
          <w:szCs w:val="24"/>
        </w:rPr>
        <w:t>ust</w:t>
      </w:r>
      <w:r w:rsidRPr="00F04980">
        <w:rPr>
          <w:rFonts w:ascii="Times New Roman" w:hAnsi="Times New Roman" w:cs="Times New Roman"/>
          <w:sz w:val="24"/>
          <w:szCs w:val="24"/>
        </w:rPr>
        <w:t xml:space="preserve"> not be included in incurred claims. This is the case regardless of whether payment is made according to a separate, fee-for-service payment schedule or as part of a global, capitated fee payment for all services provided.</w:t>
      </w:r>
    </w:p>
    <w:p w:rsidR="00707F40" w:rsidRPr="005C496C" w:rsidP="00783B8E" w14:paraId="43C8B4DD" w14:textId="0567DD09">
      <w:pPr>
        <w:pStyle w:val="ListParagraph"/>
        <w:numPr>
          <w:ilvl w:val="0"/>
          <w:numId w:val="24"/>
        </w:numPr>
        <w:spacing w:before="240" w:after="240" w:line="240" w:lineRule="auto"/>
        <w:ind w:left="720"/>
        <w:contextualSpacing w:val="0"/>
        <w:rPr>
          <w:rFonts w:ascii="Times New Roman" w:hAnsi="Times New Roman" w:cs="Times New Roman"/>
          <w:sz w:val="24"/>
          <w:szCs w:val="24"/>
        </w:rPr>
      </w:pPr>
      <w:r w:rsidRPr="00F04980">
        <w:rPr>
          <w:rFonts w:ascii="Times New Roman" w:hAnsi="Times New Roman" w:cs="Times New Roman"/>
          <w:sz w:val="24"/>
          <w:szCs w:val="24"/>
        </w:rPr>
        <w:t xml:space="preserve">For example, payment for processing claims in order to issue explanations of benefits (EOBs) to enrollees and handling any stage of enrollee appeals would not be included in incurred claims. Payments for non-clinical services for which the contract between the IPA and the </w:t>
      </w:r>
      <w:r w:rsidR="00706800">
        <w:rPr>
          <w:rFonts w:ascii="Times New Roman" w:hAnsi="Times New Roman" w:cs="Times New Roman"/>
          <w:sz w:val="24"/>
          <w:szCs w:val="24"/>
        </w:rPr>
        <w:t>MA organization or Part D sponsor</w:t>
      </w:r>
      <w:r w:rsidRPr="00F04980" w:rsidR="00706800">
        <w:rPr>
          <w:rFonts w:ascii="Times New Roman" w:hAnsi="Times New Roman" w:cs="Times New Roman"/>
          <w:sz w:val="24"/>
          <w:szCs w:val="24"/>
        </w:rPr>
        <w:t xml:space="preserve"> </w:t>
      </w:r>
      <w:r w:rsidRPr="00F04980">
        <w:rPr>
          <w:rFonts w:ascii="Times New Roman" w:hAnsi="Times New Roman" w:cs="Times New Roman"/>
          <w:sz w:val="24"/>
          <w:szCs w:val="24"/>
        </w:rPr>
        <w:t>contains a “</w:t>
      </w:r>
      <w:r w:rsidRPr="00F04980">
        <w:rPr>
          <w:rFonts w:ascii="Times New Roman" w:hAnsi="Times New Roman" w:cs="Times New Roman"/>
          <w:sz w:val="24"/>
          <w:szCs w:val="24"/>
        </w:rPr>
        <w:t>clawback</w:t>
      </w:r>
      <w:r w:rsidRPr="00F04980">
        <w:rPr>
          <w:rFonts w:ascii="Times New Roman" w:hAnsi="Times New Roman" w:cs="Times New Roman"/>
          <w:sz w:val="24"/>
          <w:szCs w:val="24"/>
        </w:rPr>
        <w:t>” provision are not incurred claims for MLR reporting purposes.</w:t>
      </w:r>
    </w:p>
    <w:p w:rsidR="00846ABC" w:rsidRPr="002B603B" w:rsidP="00DD2107" w14:paraId="02A92A6D" w14:textId="77777777">
      <w:pPr>
        <w:pStyle w:val="Heading2"/>
      </w:pPr>
      <w:bookmarkStart w:id="36" w:name="_Toc10720916"/>
      <w:bookmarkStart w:id="37" w:name="_Toc42506182"/>
      <w:bookmarkStart w:id="38" w:name="_Toc71038533"/>
      <w:bookmarkStart w:id="39" w:name="_Toc92451084"/>
      <w:r w:rsidRPr="002B603B">
        <w:t>Commercial MLR</w:t>
      </w:r>
      <w:bookmarkEnd w:id="36"/>
      <w:bookmarkEnd w:id="37"/>
      <w:bookmarkEnd w:id="38"/>
      <w:bookmarkEnd w:id="39"/>
    </w:p>
    <w:p w:rsidR="006E4BF3" w:rsidRPr="00F04980" w:rsidP="000E1566" w14:paraId="3A7E260B" w14:textId="53DAD970">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iCs/>
          <w:sz w:val="24"/>
          <w:szCs w:val="24"/>
        </w:rPr>
        <w:t xml:space="preserve">CMS </w:t>
      </w:r>
      <w:r w:rsidR="00484B0E">
        <w:rPr>
          <w:rFonts w:ascii="Times New Roman" w:hAnsi="Times New Roman" w:cs="Times New Roman"/>
          <w:iCs/>
          <w:sz w:val="24"/>
          <w:szCs w:val="24"/>
        </w:rPr>
        <w:t xml:space="preserve">initially </w:t>
      </w:r>
      <w:r w:rsidRPr="00F04980">
        <w:rPr>
          <w:rFonts w:ascii="Times New Roman" w:hAnsi="Times New Roman" w:cs="Times New Roman"/>
          <w:sz w:val="24"/>
          <w:szCs w:val="24"/>
        </w:rPr>
        <w:t>modeled Medicare MLR policy after the commercial MLR rules, and only departed from the commercial MLR rule</w:t>
      </w:r>
      <w:r w:rsidR="001A241B">
        <w:rPr>
          <w:rFonts w:ascii="Times New Roman" w:hAnsi="Times New Roman" w:cs="Times New Roman"/>
          <w:sz w:val="24"/>
          <w:szCs w:val="24"/>
        </w:rPr>
        <w:t>s</w:t>
      </w:r>
      <w:r w:rsidRPr="00F04980">
        <w:rPr>
          <w:rFonts w:ascii="Times New Roman" w:hAnsi="Times New Roman" w:cs="Times New Roman"/>
          <w:sz w:val="24"/>
          <w:szCs w:val="24"/>
        </w:rPr>
        <w:t xml:space="preserve"> to the extent necessary and appropriate given the Medicare context.</w:t>
      </w:r>
    </w:p>
    <w:p w:rsidR="005C496C" w:rsidP="00DD2107" w14:paraId="0141060D" w14:textId="479FA53F">
      <w:pPr>
        <w:pStyle w:val="Heading2"/>
      </w:pPr>
      <w:bookmarkStart w:id="40" w:name="_Toc10720917"/>
      <w:bookmarkStart w:id="41" w:name="_Toc42506183"/>
      <w:bookmarkStart w:id="42" w:name="_Toc71038534"/>
      <w:bookmarkStart w:id="43" w:name="_Toc92451085"/>
      <w:r w:rsidRPr="002B603B">
        <w:t>Commercial Reinsurance</w:t>
      </w:r>
      <w:bookmarkEnd w:id="40"/>
      <w:bookmarkEnd w:id="41"/>
      <w:bookmarkEnd w:id="42"/>
      <w:bookmarkEnd w:id="43"/>
    </w:p>
    <w:p w:rsidR="0066175B" w:rsidRPr="00F04980" w:rsidP="000E1566" w14:paraId="51605F3A" w14:textId="5484F4C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and Part D sponsors may not adjust the MLR for commercial reinsurance. Commercial reinsurance premiums and recoveries are excluded from the MLR calculation. Both costs and revenues </w:t>
      </w:r>
      <w:r w:rsidRPr="00F04980">
        <w:rPr>
          <w:rFonts w:ascii="Times New Roman" w:hAnsi="Times New Roman" w:cs="Times New Roman"/>
          <w:sz w:val="24"/>
          <w:szCs w:val="24"/>
        </w:rPr>
        <w:t xml:space="preserve">must be </w:t>
      </w:r>
      <w:r w:rsidR="004F0016">
        <w:rPr>
          <w:rFonts w:ascii="Times New Roman" w:hAnsi="Times New Roman" w:cs="Times New Roman"/>
          <w:sz w:val="24"/>
          <w:szCs w:val="24"/>
        </w:rPr>
        <w:t>factored into the MLR calculation</w:t>
      </w:r>
      <w:r w:rsidRPr="00F04980" w:rsidR="004F0016">
        <w:rPr>
          <w:rFonts w:ascii="Times New Roman" w:hAnsi="Times New Roman" w:cs="Times New Roman"/>
          <w:sz w:val="24"/>
          <w:szCs w:val="24"/>
        </w:rPr>
        <w:t xml:space="preserve"> </w:t>
      </w:r>
      <w:r w:rsidRPr="00F04980">
        <w:rPr>
          <w:rFonts w:ascii="Times New Roman" w:hAnsi="Times New Roman" w:cs="Times New Roman"/>
          <w:sz w:val="24"/>
          <w:szCs w:val="24"/>
        </w:rPr>
        <w:t xml:space="preserve">on a direct basis (i.e., </w:t>
      </w:r>
      <w:r w:rsidR="004F0016">
        <w:rPr>
          <w:rFonts w:ascii="Times New Roman" w:hAnsi="Times New Roman" w:cs="Times New Roman"/>
          <w:sz w:val="24"/>
          <w:szCs w:val="24"/>
        </w:rPr>
        <w:t xml:space="preserve">without </w:t>
      </w:r>
      <w:r w:rsidR="004F0016">
        <w:rPr>
          <w:rFonts w:ascii="Times New Roman" w:hAnsi="Times New Roman" w:cs="Times New Roman"/>
          <w:sz w:val="24"/>
          <w:szCs w:val="24"/>
        </w:rPr>
        <w:t>taking into account</w:t>
      </w:r>
      <w:r w:rsidR="004F0016">
        <w:rPr>
          <w:rFonts w:ascii="Times New Roman" w:hAnsi="Times New Roman" w:cs="Times New Roman"/>
          <w:sz w:val="24"/>
          <w:szCs w:val="24"/>
        </w:rPr>
        <w:t xml:space="preserve"> </w:t>
      </w:r>
      <w:r w:rsidRPr="00F04980">
        <w:rPr>
          <w:rFonts w:ascii="Times New Roman" w:hAnsi="Times New Roman" w:cs="Times New Roman"/>
          <w:sz w:val="24"/>
          <w:szCs w:val="24"/>
        </w:rPr>
        <w:t>ceded reinsurance</w:t>
      </w:r>
      <w:r w:rsidRPr="00F04980">
        <w:rPr>
          <w:rFonts w:ascii="Times New Roman" w:hAnsi="Times New Roman" w:cs="Times New Roman"/>
          <w:sz w:val="24"/>
          <w:szCs w:val="24"/>
        </w:rPr>
        <w:t>)</w:t>
      </w:r>
      <w:r w:rsidRPr="00F04980">
        <w:rPr>
          <w:rFonts w:ascii="Times New Roman" w:hAnsi="Times New Roman" w:cs="Times New Roman"/>
          <w:sz w:val="24"/>
          <w:szCs w:val="24"/>
        </w:rPr>
        <w:t xml:space="preserve"> as </w:t>
      </w:r>
      <w:r w:rsidRPr="00F04980" w:rsidR="00617769">
        <w:rPr>
          <w:rFonts w:ascii="Times New Roman" w:hAnsi="Times New Roman" w:cs="Times New Roman"/>
          <w:sz w:val="24"/>
          <w:szCs w:val="24"/>
        </w:rPr>
        <w:t>required under</w:t>
      </w:r>
      <w:r w:rsidRPr="00F04980">
        <w:rPr>
          <w:rFonts w:ascii="Times New Roman" w:hAnsi="Times New Roman" w:cs="Times New Roman"/>
          <w:sz w:val="24"/>
          <w:szCs w:val="24"/>
        </w:rPr>
        <w:t xml:space="preserve"> </w:t>
      </w:r>
      <w:r w:rsidRPr="00F04980" w:rsidR="00617769">
        <w:rPr>
          <w:rFonts w:ascii="Times New Roman" w:hAnsi="Times New Roman" w:cs="Times New Roman"/>
          <w:sz w:val="24"/>
          <w:szCs w:val="24"/>
        </w:rPr>
        <w:t>§</w:t>
      </w:r>
      <w:r w:rsidRPr="00F04980">
        <w:rPr>
          <w:rFonts w:ascii="Times New Roman" w:hAnsi="Times New Roman" w:cs="Times New Roman"/>
          <w:sz w:val="24"/>
          <w:szCs w:val="24"/>
        </w:rPr>
        <w:t>§ 422.2420(b)(2)</w:t>
      </w:r>
      <w:r w:rsidRPr="00F04980" w:rsidR="00617769">
        <w:rPr>
          <w:rFonts w:ascii="Times New Roman" w:hAnsi="Times New Roman" w:cs="Times New Roman"/>
          <w:sz w:val="24"/>
          <w:szCs w:val="24"/>
        </w:rPr>
        <w:t>(i)</w:t>
      </w:r>
      <w:r w:rsidR="004F0016">
        <w:rPr>
          <w:rFonts w:ascii="Times New Roman" w:hAnsi="Times New Roman" w:cs="Times New Roman"/>
          <w:sz w:val="24"/>
          <w:szCs w:val="24"/>
        </w:rPr>
        <w:t xml:space="preserve">, </w:t>
      </w:r>
      <w:r w:rsidRPr="00F04980" w:rsidR="004F0016">
        <w:rPr>
          <w:rFonts w:ascii="Times New Roman" w:hAnsi="Times New Roman" w:cs="Times New Roman"/>
          <w:sz w:val="24"/>
          <w:szCs w:val="24"/>
        </w:rPr>
        <w:t>422.2420(c)(1)</w:t>
      </w:r>
      <w:r w:rsidR="004F0016">
        <w:rPr>
          <w:rFonts w:ascii="Times New Roman" w:hAnsi="Times New Roman" w:cs="Times New Roman"/>
          <w:sz w:val="24"/>
          <w:szCs w:val="24"/>
        </w:rPr>
        <w:t xml:space="preserve">, </w:t>
      </w:r>
      <w:r w:rsidRPr="00F04980" w:rsidR="00617769">
        <w:rPr>
          <w:rFonts w:ascii="Times New Roman" w:hAnsi="Times New Roman" w:cs="Times New Roman"/>
          <w:sz w:val="24"/>
          <w:szCs w:val="24"/>
        </w:rPr>
        <w:t>423.2420(b)(2)(i)</w:t>
      </w:r>
      <w:r w:rsidRPr="00F04980">
        <w:rPr>
          <w:rFonts w:ascii="Times New Roman" w:hAnsi="Times New Roman" w:cs="Times New Roman"/>
          <w:sz w:val="24"/>
          <w:szCs w:val="24"/>
        </w:rPr>
        <w:t>, and 423.2420(c)(1).</w:t>
      </w:r>
    </w:p>
    <w:p w:rsidR="00BD62B7" w:rsidRPr="00F04980" w:rsidP="000E1566" w14:paraId="1DC16486" w14:textId="41207085">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only instance in which the premiums (revenue) and claims associated with a 100 percent indemnity reinsurance treaty are </w:t>
      </w:r>
      <w:r w:rsidR="004F0016">
        <w:rPr>
          <w:rFonts w:ascii="Times New Roman" w:hAnsi="Times New Roman" w:cs="Times New Roman"/>
          <w:sz w:val="24"/>
          <w:szCs w:val="24"/>
        </w:rPr>
        <w:t xml:space="preserve">included in </w:t>
      </w:r>
      <w:r w:rsidRPr="00F04980">
        <w:rPr>
          <w:rFonts w:ascii="Times New Roman" w:hAnsi="Times New Roman" w:cs="Times New Roman"/>
          <w:sz w:val="24"/>
          <w:szCs w:val="24"/>
        </w:rPr>
        <w:t>the assuming entity</w:t>
      </w:r>
      <w:r w:rsidR="004F0016">
        <w:rPr>
          <w:rFonts w:ascii="Times New Roman" w:hAnsi="Times New Roman" w:cs="Times New Roman"/>
          <w:sz w:val="24"/>
          <w:szCs w:val="24"/>
        </w:rPr>
        <w:t>’s MLR calculation</w:t>
      </w:r>
      <w:r w:rsidRPr="00F04980">
        <w:rPr>
          <w:rFonts w:ascii="Times New Roman" w:hAnsi="Times New Roman" w:cs="Times New Roman"/>
          <w:sz w:val="24"/>
          <w:szCs w:val="24"/>
        </w:rPr>
        <w:t>, instead of the ceding entity</w:t>
      </w:r>
      <w:r w:rsidR="004F0016">
        <w:rPr>
          <w:rFonts w:ascii="Times New Roman" w:hAnsi="Times New Roman" w:cs="Times New Roman"/>
          <w:sz w:val="24"/>
          <w:szCs w:val="24"/>
        </w:rPr>
        <w:t>’s MLR calculation</w:t>
      </w:r>
      <w:r w:rsidRPr="00F04980">
        <w:rPr>
          <w:rFonts w:ascii="Times New Roman" w:hAnsi="Times New Roman" w:cs="Times New Roman"/>
          <w:sz w:val="24"/>
          <w:szCs w:val="24"/>
        </w:rPr>
        <w:t>, is when the reinsurance treaty was in force prior to the date of enactment of the Affordable Care Act (i.e., March 23, 2010).</w:t>
      </w:r>
    </w:p>
    <w:p w:rsidR="005C496C" w:rsidRPr="002B603B" w:rsidP="00DD2107" w14:paraId="26062CEA" w14:textId="77777777">
      <w:pPr>
        <w:pStyle w:val="Heading2"/>
      </w:pPr>
      <w:bookmarkStart w:id="44" w:name="_Toc10720918"/>
      <w:bookmarkStart w:id="45" w:name="_Toc42506184"/>
      <w:bookmarkStart w:id="46" w:name="_Toc71038535"/>
      <w:bookmarkStart w:id="47" w:name="_Toc92451086"/>
      <w:r w:rsidRPr="002B603B">
        <w:t>EGWPs</w:t>
      </w:r>
      <w:bookmarkEnd w:id="44"/>
      <w:bookmarkEnd w:id="45"/>
      <w:bookmarkEnd w:id="46"/>
      <w:bookmarkEnd w:id="47"/>
    </w:p>
    <w:p w:rsidR="00F27061" w:rsidP="000E1566" w14:paraId="686B55CB" w14:textId="7EA4923C">
      <w:pPr>
        <w:autoSpaceDE w:val="0"/>
        <w:autoSpaceDN w:val="0"/>
        <w:adjustRightInd w:val="0"/>
        <w:spacing w:before="240" w:after="240" w:line="240" w:lineRule="auto"/>
        <w:rPr>
          <w:rFonts w:ascii="Times New Roman" w:hAnsi="Times New Roman" w:cs="Times New Roman"/>
          <w:iCs/>
          <w:sz w:val="24"/>
          <w:szCs w:val="24"/>
        </w:rPr>
      </w:pPr>
      <w:r w:rsidRPr="00F04980">
        <w:rPr>
          <w:rFonts w:ascii="Times New Roman" w:hAnsi="Times New Roman" w:cs="Times New Roman"/>
          <w:sz w:val="24"/>
          <w:szCs w:val="24"/>
        </w:rPr>
        <w:t xml:space="preserve">EGWPs </w:t>
      </w:r>
      <w:r w:rsidR="00602FE9">
        <w:rPr>
          <w:rFonts w:ascii="Times New Roman" w:hAnsi="Times New Roman" w:cs="Times New Roman"/>
          <w:sz w:val="24"/>
          <w:szCs w:val="24"/>
        </w:rPr>
        <w:t>must</w:t>
      </w:r>
      <w:r w:rsidRPr="00F04980">
        <w:rPr>
          <w:rFonts w:ascii="Times New Roman" w:hAnsi="Times New Roman" w:cs="Times New Roman"/>
          <w:sz w:val="24"/>
          <w:szCs w:val="24"/>
        </w:rPr>
        <w:t xml:space="preserve"> </w:t>
      </w:r>
      <w:r w:rsidR="00832A00">
        <w:rPr>
          <w:rFonts w:ascii="Times New Roman" w:hAnsi="Times New Roman" w:cs="Times New Roman"/>
          <w:sz w:val="24"/>
          <w:szCs w:val="24"/>
        </w:rPr>
        <w:t>include</w:t>
      </w:r>
      <w:r w:rsidRPr="00F04980">
        <w:rPr>
          <w:rFonts w:ascii="Times New Roman" w:hAnsi="Times New Roman" w:cs="Times New Roman"/>
          <w:sz w:val="24"/>
          <w:szCs w:val="24"/>
        </w:rPr>
        <w:t xml:space="preserve"> costs and revenue per §</w:t>
      </w:r>
      <w:r w:rsidR="000B6EAB">
        <w:rPr>
          <w:rFonts w:ascii="Times New Roman" w:hAnsi="Times New Roman" w:cs="Times New Roman"/>
          <w:sz w:val="24"/>
          <w:szCs w:val="24"/>
        </w:rPr>
        <w:t>§</w:t>
      </w:r>
      <w:r w:rsidRPr="00F04980">
        <w:rPr>
          <w:rFonts w:ascii="Times New Roman" w:hAnsi="Times New Roman" w:cs="Times New Roman"/>
          <w:sz w:val="24"/>
          <w:szCs w:val="24"/>
        </w:rPr>
        <w:t xml:space="preserve"> 422.2420 and 423.2420 </w:t>
      </w:r>
      <w:r w:rsidR="006F1148">
        <w:rPr>
          <w:rFonts w:ascii="Times New Roman" w:hAnsi="Times New Roman" w:cs="Times New Roman"/>
          <w:sz w:val="24"/>
          <w:szCs w:val="24"/>
        </w:rPr>
        <w:t>for</w:t>
      </w:r>
      <w:r w:rsidRPr="00F04980">
        <w:rPr>
          <w:rFonts w:ascii="Times New Roman" w:hAnsi="Times New Roman" w:cs="Times New Roman"/>
          <w:sz w:val="24"/>
          <w:szCs w:val="24"/>
        </w:rPr>
        <w:t xml:space="preserve"> the </w:t>
      </w:r>
      <w:r w:rsidRPr="008179BF">
        <w:rPr>
          <w:rFonts w:ascii="Times New Roman" w:hAnsi="Times New Roman" w:cs="Times New Roman"/>
          <w:i/>
          <w:sz w:val="24"/>
          <w:szCs w:val="24"/>
        </w:rPr>
        <w:t>Medicare-funded</w:t>
      </w:r>
      <w:r w:rsidRPr="00F04980">
        <w:rPr>
          <w:rFonts w:ascii="Times New Roman" w:hAnsi="Times New Roman" w:cs="Times New Roman"/>
          <w:sz w:val="24"/>
          <w:szCs w:val="24"/>
        </w:rPr>
        <w:t xml:space="preserve"> portion of each contract</w:t>
      </w:r>
      <w:r w:rsidRPr="00F04980">
        <w:rPr>
          <w:rFonts w:ascii="Times New Roman" w:hAnsi="Times New Roman" w:cs="Times New Roman"/>
          <w:iCs/>
          <w:sz w:val="24"/>
          <w:szCs w:val="24"/>
        </w:rPr>
        <w:t xml:space="preserve">. Although CMS does not currently collect </w:t>
      </w:r>
      <w:r w:rsidRPr="00F04980">
        <w:rPr>
          <w:rFonts w:ascii="Times New Roman" w:hAnsi="Times New Roman" w:cs="Times New Roman"/>
          <w:sz w:val="24"/>
          <w:szCs w:val="24"/>
        </w:rPr>
        <w:t xml:space="preserve">information on EGWP benefit packages, </w:t>
      </w:r>
      <w:r w:rsidR="00272352">
        <w:rPr>
          <w:rFonts w:ascii="Times New Roman" w:hAnsi="Times New Roman" w:cs="Times New Roman"/>
          <w:sz w:val="24"/>
          <w:szCs w:val="24"/>
        </w:rPr>
        <w:t>CMS</w:t>
      </w:r>
      <w:r w:rsidRPr="00F04980">
        <w:rPr>
          <w:rFonts w:ascii="Times New Roman" w:hAnsi="Times New Roman" w:cs="Times New Roman"/>
          <w:sz w:val="24"/>
          <w:szCs w:val="24"/>
        </w:rPr>
        <w:t xml:space="preserve"> ha</w:t>
      </w:r>
      <w:r w:rsidR="00272352">
        <w:rPr>
          <w:rFonts w:ascii="Times New Roman" w:hAnsi="Times New Roman" w:cs="Times New Roman"/>
          <w:sz w:val="24"/>
          <w:szCs w:val="24"/>
        </w:rPr>
        <w:t>s</w:t>
      </w:r>
      <w:r w:rsidRPr="00F04980">
        <w:rPr>
          <w:rFonts w:ascii="Times New Roman" w:hAnsi="Times New Roman" w:cs="Times New Roman"/>
          <w:sz w:val="24"/>
          <w:szCs w:val="24"/>
        </w:rPr>
        <w:t xml:space="preserve"> the authority to </w:t>
      </w:r>
      <w:r w:rsidR="005C78C5">
        <w:rPr>
          <w:rFonts w:ascii="Times New Roman" w:hAnsi="Times New Roman" w:cs="Times New Roman"/>
          <w:sz w:val="24"/>
          <w:szCs w:val="24"/>
        </w:rPr>
        <w:t>collect</w:t>
      </w:r>
      <w:r w:rsidRPr="00F04980" w:rsidR="005C78C5">
        <w:rPr>
          <w:rFonts w:ascii="Times New Roman" w:hAnsi="Times New Roman" w:cs="Times New Roman"/>
          <w:sz w:val="24"/>
          <w:szCs w:val="24"/>
        </w:rPr>
        <w:t xml:space="preserve"> </w:t>
      </w:r>
      <w:r w:rsidRPr="00F04980">
        <w:rPr>
          <w:rFonts w:ascii="Times New Roman" w:hAnsi="Times New Roman" w:cs="Times New Roman"/>
          <w:sz w:val="24"/>
          <w:szCs w:val="24"/>
        </w:rPr>
        <w:t>this information if needed</w:t>
      </w:r>
      <w:r w:rsidR="009B4120">
        <w:rPr>
          <w:rFonts w:ascii="Times New Roman" w:hAnsi="Times New Roman" w:cs="Times New Roman"/>
          <w:sz w:val="24"/>
          <w:szCs w:val="24"/>
        </w:rPr>
        <w:t>.</w:t>
      </w:r>
    </w:p>
    <w:p w:rsidR="006E4BF3" w:rsidRPr="00F04980" w:rsidP="000E1566" w14:paraId="6862A63C" w14:textId="626EA4FD">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iCs/>
          <w:sz w:val="24"/>
          <w:szCs w:val="24"/>
        </w:rPr>
        <w:t xml:space="preserve">All Medicare-funded revenue must be </w:t>
      </w:r>
      <w:r w:rsidR="00832A00">
        <w:rPr>
          <w:rFonts w:ascii="Times New Roman" w:hAnsi="Times New Roman" w:cs="Times New Roman"/>
          <w:iCs/>
          <w:sz w:val="24"/>
          <w:szCs w:val="24"/>
        </w:rPr>
        <w:t>included</w:t>
      </w:r>
      <w:r>
        <w:rPr>
          <w:rFonts w:ascii="Times New Roman" w:hAnsi="Times New Roman" w:cs="Times New Roman"/>
          <w:iCs/>
          <w:sz w:val="24"/>
          <w:szCs w:val="24"/>
        </w:rPr>
        <w:t>.</w:t>
      </w:r>
    </w:p>
    <w:p w:rsidR="006E4BF3" w:rsidRPr="005C496C" w:rsidP="000E1566" w14:paraId="586FC0CA" w14:textId="6849632D">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To determine the Medicare-funded portion of the contract, organizations may either:</w:t>
      </w:r>
    </w:p>
    <w:p w:rsidR="00524465" w:rsidRPr="00F04980" w:rsidP="00A91CE6" w14:paraId="5243F27A" w14:textId="77777777">
      <w:pPr>
        <w:pStyle w:val="ListParagraph"/>
        <w:numPr>
          <w:ilvl w:val="0"/>
          <w:numId w:val="9"/>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Use </w:t>
      </w:r>
      <w:r w:rsidRPr="00F04980">
        <w:rPr>
          <w:rFonts w:ascii="Times New Roman" w:hAnsi="Times New Roman" w:cs="Times New Roman"/>
          <w:sz w:val="24"/>
          <w:szCs w:val="24"/>
        </w:rPr>
        <w:t xml:space="preserve">actual </w:t>
      </w:r>
      <w:r w:rsidRPr="00F04980" w:rsidR="00DA2251">
        <w:rPr>
          <w:rFonts w:ascii="Times New Roman" w:hAnsi="Times New Roman" w:cs="Times New Roman"/>
          <w:sz w:val="24"/>
          <w:szCs w:val="24"/>
        </w:rPr>
        <w:t xml:space="preserve">cost </w:t>
      </w:r>
      <w:r w:rsidRPr="00F04980">
        <w:rPr>
          <w:rFonts w:ascii="Times New Roman" w:hAnsi="Times New Roman" w:cs="Times New Roman"/>
          <w:sz w:val="24"/>
          <w:szCs w:val="24"/>
        </w:rPr>
        <w:t xml:space="preserve">information </w:t>
      </w:r>
      <w:r w:rsidRPr="00F04980" w:rsidR="00DA2251">
        <w:rPr>
          <w:rFonts w:ascii="Times New Roman" w:hAnsi="Times New Roman" w:cs="Times New Roman"/>
          <w:sz w:val="24"/>
          <w:szCs w:val="24"/>
        </w:rPr>
        <w:t xml:space="preserve">to separate </w:t>
      </w:r>
      <w:r w:rsidRPr="00F04980">
        <w:rPr>
          <w:rFonts w:ascii="Times New Roman" w:hAnsi="Times New Roman" w:cs="Times New Roman"/>
          <w:sz w:val="24"/>
          <w:szCs w:val="24"/>
        </w:rPr>
        <w:t xml:space="preserve">the employer-funded versus Medicare-funded portions </w:t>
      </w:r>
      <w:r w:rsidRPr="00F04980" w:rsidR="00DA2251">
        <w:rPr>
          <w:rFonts w:ascii="Times New Roman" w:hAnsi="Times New Roman" w:cs="Times New Roman"/>
          <w:sz w:val="24"/>
          <w:szCs w:val="24"/>
        </w:rPr>
        <w:t xml:space="preserve">of </w:t>
      </w:r>
      <w:r w:rsidRPr="00F04980" w:rsidR="00CC6A40">
        <w:rPr>
          <w:rFonts w:ascii="Times New Roman" w:hAnsi="Times New Roman" w:cs="Times New Roman"/>
          <w:sz w:val="24"/>
          <w:szCs w:val="24"/>
        </w:rPr>
        <w:t>the</w:t>
      </w:r>
      <w:r w:rsidRPr="00F04980" w:rsidR="00DA2251">
        <w:rPr>
          <w:rFonts w:ascii="Times New Roman" w:hAnsi="Times New Roman" w:cs="Times New Roman"/>
          <w:sz w:val="24"/>
          <w:szCs w:val="24"/>
        </w:rPr>
        <w:t xml:space="preserve"> EGWPs under</w:t>
      </w:r>
      <w:r w:rsidRPr="00F04980">
        <w:rPr>
          <w:rFonts w:ascii="Times New Roman" w:hAnsi="Times New Roman" w:cs="Times New Roman"/>
          <w:sz w:val="24"/>
          <w:szCs w:val="24"/>
        </w:rPr>
        <w:t xml:space="preserve"> the contract, or</w:t>
      </w:r>
    </w:p>
    <w:p w:rsidR="00B03A0D" w:rsidRPr="00053267" w:rsidP="000E1566" w14:paraId="4BDA79CA" w14:textId="4760714E">
      <w:pPr>
        <w:pStyle w:val="ListParagraph"/>
        <w:numPr>
          <w:ilvl w:val="0"/>
          <w:numId w:val="8"/>
        </w:numPr>
        <w:spacing w:after="240" w:line="240" w:lineRule="auto"/>
        <w:rPr>
          <w:rFonts w:ascii="Times New Roman" w:hAnsi="Times New Roman" w:cs="Times New Roman"/>
          <w:iCs/>
          <w:sz w:val="24"/>
          <w:szCs w:val="24"/>
        </w:rPr>
      </w:pPr>
      <w:r w:rsidRPr="00F04980">
        <w:rPr>
          <w:rFonts w:ascii="Times New Roman" w:hAnsi="Times New Roman" w:cs="Times New Roman"/>
          <w:sz w:val="24"/>
          <w:szCs w:val="24"/>
        </w:rPr>
        <w:t>Allocate the M</w:t>
      </w:r>
      <w:r w:rsidRPr="00F04980" w:rsidR="00B941D1">
        <w:rPr>
          <w:rFonts w:ascii="Times New Roman" w:hAnsi="Times New Roman" w:cs="Times New Roman"/>
          <w:sz w:val="24"/>
          <w:szCs w:val="24"/>
        </w:rPr>
        <w:t xml:space="preserve">edicare-funded portion of the </w:t>
      </w:r>
      <w:r w:rsidRPr="00F04980" w:rsidR="00DA2251">
        <w:rPr>
          <w:rFonts w:ascii="Times New Roman" w:hAnsi="Times New Roman" w:cs="Times New Roman"/>
          <w:sz w:val="24"/>
          <w:szCs w:val="24"/>
        </w:rPr>
        <w:t xml:space="preserve">EGWP costs under the </w:t>
      </w:r>
      <w:r w:rsidRPr="00F04980" w:rsidR="00B941D1">
        <w:rPr>
          <w:rFonts w:ascii="Times New Roman" w:hAnsi="Times New Roman" w:cs="Times New Roman"/>
          <w:sz w:val="24"/>
          <w:szCs w:val="24"/>
        </w:rPr>
        <w:t xml:space="preserve">contract based on the Medicare </w:t>
      </w:r>
      <w:r w:rsidRPr="00F04980" w:rsidR="00DA2251">
        <w:rPr>
          <w:rFonts w:ascii="Times New Roman" w:hAnsi="Times New Roman" w:cs="Times New Roman"/>
          <w:sz w:val="24"/>
          <w:szCs w:val="24"/>
        </w:rPr>
        <w:t xml:space="preserve">portion of </w:t>
      </w:r>
      <w:r w:rsidRPr="00F04980" w:rsidR="00B941D1">
        <w:rPr>
          <w:rFonts w:ascii="Times New Roman" w:hAnsi="Times New Roman" w:cs="Times New Roman"/>
          <w:sz w:val="24"/>
          <w:szCs w:val="24"/>
        </w:rPr>
        <w:t>revenue f</w:t>
      </w:r>
      <w:r w:rsidRPr="00F04980" w:rsidR="00DA2251">
        <w:rPr>
          <w:rFonts w:ascii="Times New Roman" w:hAnsi="Times New Roman" w:cs="Times New Roman"/>
          <w:sz w:val="24"/>
          <w:szCs w:val="24"/>
        </w:rPr>
        <w:t>or</w:t>
      </w:r>
      <w:r w:rsidRPr="00F04980" w:rsidR="00B941D1">
        <w:rPr>
          <w:rFonts w:ascii="Times New Roman" w:hAnsi="Times New Roman" w:cs="Times New Roman"/>
          <w:sz w:val="24"/>
          <w:szCs w:val="24"/>
        </w:rPr>
        <w:t xml:space="preserve"> the contract</w:t>
      </w:r>
      <w:r w:rsidRPr="00F04980">
        <w:rPr>
          <w:rFonts w:ascii="Times New Roman" w:hAnsi="Times New Roman" w:cs="Times New Roman"/>
          <w:sz w:val="24"/>
          <w:szCs w:val="24"/>
        </w:rPr>
        <w:t xml:space="preserve"> (i.e., </w:t>
      </w:r>
      <w:r w:rsidR="00DF1E26">
        <w:rPr>
          <w:rFonts w:ascii="Times New Roman" w:hAnsi="Times New Roman" w:cs="Times New Roman"/>
          <w:sz w:val="24"/>
          <w:szCs w:val="24"/>
        </w:rPr>
        <w:t>allocate</w:t>
      </w:r>
      <w:r w:rsidRPr="00F04980" w:rsidR="00DA2251">
        <w:rPr>
          <w:rFonts w:ascii="Times New Roman" w:hAnsi="Times New Roman" w:cs="Times New Roman"/>
          <w:sz w:val="24"/>
          <w:szCs w:val="24"/>
        </w:rPr>
        <w:t xml:space="preserve"> Medicare-funded costs as the total costs multiplied by the ratio of Medicare revenue to total revenue)</w:t>
      </w:r>
      <w:r w:rsidRPr="00F04980" w:rsidR="00B941D1">
        <w:rPr>
          <w:rFonts w:ascii="Times New Roman" w:hAnsi="Times New Roman" w:cs="Times New Roman"/>
          <w:sz w:val="24"/>
          <w:szCs w:val="24"/>
        </w:rPr>
        <w:t>.</w:t>
      </w:r>
    </w:p>
    <w:p w:rsidR="007B2B70" w:rsidRPr="00F04980" w:rsidP="000E1566" w14:paraId="17DC88BE" w14:textId="1DD5E7C7">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Note that plan-</w:t>
      </w:r>
      <w:r w:rsidR="00DF1E26">
        <w:rPr>
          <w:rFonts w:ascii="Times New Roman" w:hAnsi="Times New Roman" w:cs="Times New Roman"/>
          <w:sz w:val="24"/>
          <w:szCs w:val="24"/>
        </w:rPr>
        <w:t>specific</w:t>
      </w:r>
      <w:r>
        <w:rPr>
          <w:rFonts w:ascii="Times New Roman" w:hAnsi="Times New Roman" w:cs="Times New Roman"/>
          <w:sz w:val="24"/>
          <w:szCs w:val="24"/>
        </w:rPr>
        <w:t xml:space="preserve"> revenue amounts may be useful when allocating costs</w:t>
      </w:r>
      <w:r w:rsidRPr="007B2B70">
        <w:rPr>
          <w:rFonts w:ascii="Times New Roman" w:hAnsi="Times New Roman" w:cs="Times New Roman"/>
          <w:sz w:val="24"/>
          <w:szCs w:val="24"/>
        </w:rPr>
        <w:t xml:space="preserve"> </w:t>
      </w:r>
      <w:r w:rsidR="00E1109C">
        <w:rPr>
          <w:rFonts w:ascii="Times New Roman" w:hAnsi="Times New Roman" w:cs="Times New Roman"/>
          <w:sz w:val="24"/>
          <w:szCs w:val="24"/>
        </w:rPr>
        <w:t xml:space="preserve">to </w:t>
      </w:r>
      <w:r w:rsidRPr="00F04980">
        <w:rPr>
          <w:rFonts w:ascii="Times New Roman" w:hAnsi="Times New Roman" w:cs="Times New Roman"/>
          <w:sz w:val="24"/>
          <w:szCs w:val="24"/>
        </w:rPr>
        <w:t>yield the most accurate result.</w:t>
      </w:r>
      <w:r>
        <w:rPr>
          <w:rFonts w:ascii="Times New Roman" w:hAnsi="Times New Roman" w:cs="Times New Roman"/>
          <w:sz w:val="24"/>
          <w:szCs w:val="24"/>
        </w:rPr>
        <w:t xml:space="preserve"> That is, </w:t>
      </w:r>
      <w:r w:rsidR="00E1109C">
        <w:rPr>
          <w:rFonts w:ascii="Times New Roman" w:hAnsi="Times New Roman" w:cs="Times New Roman"/>
          <w:sz w:val="24"/>
          <w:szCs w:val="24"/>
        </w:rPr>
        <w:t xml:space="preserve">for the purpose of allocating costs, it may be useful to first </w:t>
      </w:r>
      <w:r>
        <w:rPr>
          <w:rFonts w:ascii="Times New Roman" w:hAnsi="Times New Roman" w:cs="Times New Roman"/>
          <w:sz w:val="24"/>
          <w:szCs w:val="24"/>
        </w:rPr>
        <w:t>summarize the Medicare-funded revenue for the contract separately for EGWP plans under the contract and for non-EGWP plans under the contract.</w:t>
      </w:r>
    </w:p>
    <w:p w:rsidR="006F072D" w:rsidP="000E1566" w14:paraId="3B54E385" w14:textId="0B0ABA63">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Note that all categories of costs (claims, taxes and fees, quality improvement activities, non-claims costs) need to be separated/allocated between </w:t>
      </w:r>
      <w:r w:rsidR="003700C0">
        <w:rPr>
          <w:rFonts w:ascii="Times New Roman" w:hAnsi="Times New Roman" w:cs="Times New Roman"/>
          <w:sz w:val="24"/>
          <w:szCs w:val="24"/>
        </w:rPr>
        <w:t xml:space="preserve">the </w:t>
      </w:r>
      <w:r>
        <w:rPr>
          <w:rFonts w:ascii="Times New Roman" w:hAnsi="Times New Roman" w:cs="Times New Roman"/>
          <w:sz w:val="24"/>
          <w:szCs w:val="24"/>
        </w:rPr>
        <w:t xml:space="preserve">employer-funded versus Medicare-funded portions of </w:t>
      </w:r>
      <w:r w:rsidR="003700C0">
        <w:rPr>
          <w:rFonts w:ascii="Times New Roman" w:hAnsi="Times New Roman" w:cs="Times New Roman"/>
          <w:sz w:val="24"/>
          <w:szCs w:val="24"/>
        </w:rPr>
        <w:t xml:space="preserve">the </w:t>
      </w:r>
      <w:r>
        <w:rPr>
          <w:rFonts w:ascii="Times New Roman" w:hAnsi="Times New Roman" w:cs="Times New Roman"/>
          <w:sz w:val="24"/>
          <w:szCs w:val="24"/>
        </w:rPr>
        <w:t>contract.</w:t>
      </w:r>
    </w:p>
    <w:p w:rsidR="00751907" w:rsidRPr="00F04980" w:rsidP="000E1566" w14:paraId="23A0AD52" w14:textId="60321A00">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For non-CY EGWPs, MLR calculations and remittances would occur on a calendar year basis, similar to how payments and most submissions to CMS are on a calendar year basis.</w:t>
      </w:r>
    </w:p>
    <w:p w:rsidR="005C496C" w:rsidP="00DD2107" w14:paraId="2BC681D0" w14:textId="2E289832">
      <w:pPr>
        <w:pStyle w:val="Heading2"/>
      </w:pPr>
      <w:bookmarkStart w:id="48" w:name="_Toc10720919"/>
      <w:bookmarkStart w:id="49" w:name="_Toc42506185"/>
      <w:bookmarkStart w:id="50" w:name="_Toc71038536"/>
      <w:bookmarkStart w:id="51" w:name="_Toc92451087"/>
      <w:r w:rsidRPr="002B603B">
        <w:t xml:space="preserve">Low Income </w:t>
      </w:r>
      <w:r w:rsidRPr="002B603B" w:rsidR="00BD62B7">
        <w:t xml:space="preserve">Premium and </w:t>
      </w:r>
      <w:r w:rsidRPr="00F04980">
        <w:t>Cost Sharing Subsid</w:t>
      </w:r>
      <w:r w:rsidRPr="00F04980" w:rsidR="00BD62B7">
        <w:t>ies</w:t>
      </w:r>
      <w:r w:rsidRPr="00F04980">
        <w:t xml:space="preserve"> (</w:t>
      </w:r>
      <w:r w:rsidRPr="00F04980" w:rsidR="00BD62B7">
        <w:t xml:space="preserve">LIPS and </w:t>
      </w:r>
      <w:r w:rsidRPr="00F04980">
        <w:t>LICS) and Coverage Gap Discount Program (</w:t>
      </w:r>
      <w:r w:rsidRPr="00F04980" w:rsidR="00D4222E">
        <w:t>CG</w:t>
      </w:r>
      <w:r w:rsidRPr="00F04980">
        <w:t>DP)</w:t>
      </w:r>
      <w:bookmarkEnd w:id="48"/>
      <w:bookmarkEnd w:id="49"/>
      <w:bookmarkEnd w:id="50"/>
      <w:r w:rsidR="00414EC0">
        <w:t xml:space="preserve"> Payments</w:t>
      </w:r>
      <w:bookmarkEnd w:id="51"/>
    </w:p>
    <w:p w:rsidR="006E4BF3" w:rsidRPr="00F04980" w:rsidP="000E1566" w14:paraId="47449639" w14:textId="2ED6A962">
      <w:pPr>
        <w:autoSpaceDE w:val="0"/>
        <w:autoSpaceDN w:val="0"/>
        <w:adjustRightInd w:val="0"/>
        <w:spacing w:before="240" w:after="240" w:line="240" w:lineRule="auto"/>
        <w:contextualSpacing/>
        <w:rPr>
          <w:rFonts w:ascii="Times New Roman" w:hAnsi="Times New Roman" w:cs="Times New Roman"/>
          <w:sz w:val="24"/>
          <w:szCs w:val="24"/>
        </w:rPr>
      </w:pPr>
      <w:r w:rsidRPr="00F04980">
        <w:rPr>
          <w:rFonts w:ascii="Times New Roman" w:hAnsi="Times New Roman" w:cs="Times New Roman"/>
          <w:iCs/>
          <w:sz w:val="24"/>
          <w:szCs w:val="24"/>
        </w:rPr>
        <w:t xml:space="preserve">CMS </w:t>
      </w:r>
      <w:r w:rsidRPr="00F04980" w:rsidR="009C05C1">
        <w:rPr>
          <w:rFonts w:ascii="Times New Roman" w:hAnsi="Times New Roman" w:cs="Times New Roman"/>
          <w:sz w:val="24"/>
          <w:szCs w:val="24"/>
        </w:rPr>
        <w:t>make</w:t>
      </w:r>
      <w:r w:rsidRPr="00F04980">
        <w:rPr>
          <w:rFonts w:ascii="Times New Roman" w:hAnsi="Times New Roman" w:cs="Times New Roman"/>
          <w:sz w:val="24"/>
          <w:szCs w:val="24"/>
        </w:rPr>
        <w:t>s</w:t>
      </w:r>
      <w:r w:rsidRPr="00F04980" w:rsidR="009C05C1">
        <w:rPr>
          <w:rFonts w:ascii="Times New Roman" w:hAnsi="Times New Roman" w:cs="Times New Roman"/>
          <w:sz w:val="24"/>
          <w:szCs w:val="24"/>
        </w:rPr>
        <w:t xml:space="preserve"> LIPS payments to Part D sponsors</w:t>
      </w:r>
      <w:r w:rsidRPr="00F04980">
        <w:rPr>
          <w:rFonts w:ascii="Times New Roman" w:hAnsi="Times New Roman" w:cs="Times New Roman"/>
          <w:sz w:val="24"/>
          <w:szCs w:val="24"/>
        </w:rPr>
        <w:t xml:space="preserve"> so that they can be made whole </w:t>
      </w:r>
      <w:r w:rsidRPr="00F04980" w:rsidR="009C05C1">
        <w:rPr>
          <w:rFonts w:ascii="Times New Roman" w:hAnsi="Times New Roman" w:cs="Times New Roman"/>
          <w:sz w:val="24"/>
          <w:szCs w:val="24"/>
        </w:rPr>
        <w:t xml:space="preserve">for </w:t>
      </w:r>
      <w:r w:rsidRPr="00F04980">
        <w:rPr>
          <w:rFonts w:ascii="Times New Roman" w:hAnsi="Times New Roman" w:cs="Times New Roman"/>
          <w:sz w:val="24"/>
          <w:szCs w:val="24"/>
        </w:rPr>
        <w:t xml:space="preserve">the </w:t>
      </w:r>
      <w:r w:rsidRPr="00F04980" w:rsidR="009C05C1">
        <w:rPr>
          <w:rFonts w:ascii="Times New Roman" w:hAnsi="Times New Roman" w:cs="Times New Roman"/>
          <w:sz w:val="24"/>
          <w:szCs w:val="24"/>
        </w:rPr>
        <w:t>reduced premiums</w:t>
      </w:r>
      <w:r w:rsidRPr="00F04980">
        <w:rPr>
          <w:rFonts w:ascii="Times New Roman" w:hAnsi="Times New Roman" w:cs="Times New Roman"/>
          <w:sz w:val="24"/>
          <w:szCs w:val="24"/>
        </w:rPr>
        <w:t xml:space="preserve"> paid by</w:t>
      </w:r>
      <w:r w:rsidR="000B6EAB">
        <w:rPr>
          <w:rFonts w:ascii="Times New Roman" w:hAnsi="Times New Roman" w:cs="Times New Roman"/>
          <w:sz w:val="24"/>
          <w:szCs w:val="24"/>
        </w:rPr>
        <w:t xml:space="preserve"> </w:t>
      </w:r>
      <w:r w:rsidRPr="00F04980" w:rsidR="009C05C1">
        <w:rPr>
          <w:rFonts w:ascii="Times New Roman" w:hAnsi="Times New Roman" w:cs="Times New Roman"/>
          <w:sz w:val="24"/>
          <w:szCs w:val="24"/>
        </w:rPr>
        <w:t xml:space="preserve">eligible </w:t>
      </w:r>
      <w:r w:rsidRPr="00F04980">
        <w:rPr>
          <w:rFonts w:ascii="Times New Roman" w:hAnsi="Times New Roman" w:cs="Times New Roman"/>
          <w:sz w:val="24"/>
          <w:szCs w:val="24"/>
        </w:rPr>
        <w:t>low</w:t>
      </w:r>
      <w:r w:rsidR="0052350F">
        <w:rPr>
          <w:rFonts w:ascii="Times New Roman" w:hAnsi="Times New Roman" w:cs="Times New Roman"/>
          <w:sz w:val="24"/>
          <w:szCs w:val="24"/>
        </w:rPr>
        <w:t>-</w:t>
      </w:r>
      <w:r w:rsidRPr="00F04980">
        <w:rPr>
          <w:rFonts w:ascii="Times New Roman" w:hAnsi="Times New Roman" w:cs="Times New Roman"/>
          <w:sz w:val="24"/>
          <w:szCs w:val="24"/>
        </w:rPr>
        <w:t xml:space="preserve">income </w:t>
      </w:r>
      <w:r w:rsidRPr="00F04980" w:rsidR="009C05C1">
        <w:rPr>
          <w:rFonts w:ascii="Times New Roman" w:hAnsi="Times New Roman" w:cs="Times New Roman"/>
          <w:sz w:val="24"/>
          <w:szCs w:val="24"/>
        </w:rPr>
        <w:t xml:space="preserve">beneficiaries. </w:t>
      </w:r>
      <w:r w:rsidRPr="00D64449" w:rsidR="00D64449">
        <w:rPr>
          <w:rFonts w:ascii="Times New Roman" w:hAnsi="Times New Roman" w:cs="Times New Roman"/>
          <w:sz w:val="24"/>
          <w:szCs w:val="24"/>
        </w:rPr>
        <w:t xml:space="preserve">LIPS payments are revenue to the plan and are </w:t>
      </w:r>
      <w:r w:rsidRPr="00D64449" w:rsidR="00D64449">
        <w:rPr>
          <w:rFonts w:ascii="Times New Roman" w:hAnsi="Times New Roman" w:cs="Times New Roman"/>
          <w:sz w:val="24"/>
          <w:szCs w:val="24"/>
        </w:rPr>
        <w:t>taken into account</w:t>
      </w:r>
      <w:r w:rsidRPr="00D64449" w:rsidR="00D64449">
        <w:rPr>
          <w:rFonts w:ascii="Times New Roman" w:hAnsi="Times New Roman" w:cs="Times New Roman"/>
          <w:sz w:val="24"/>
          <w:szCs w:val="24"/>
        </w:rPr>
        <w:t xml:space="preserve"> in the denominator of the MLR</w:t>
      </w:r>
      <w:r w:rsidR="00D64449">
        <w:rPr>
          <w:rFonts w:ascii="Times New Roman" w:hAnsi="Times New Roman" w:cs="Times New Roman"/>
          <w:sz w:val="24"/>
          <w:szCs w:val="24"/>
        </w:rPr>
        <w:t xml:space="preserve">. Because </w:t>
      </w:r>
      <w:r w:rsidRPr="00F04980" w:rsidR="00D64449">
        <w:rPr>
          <w:rFonts w:ascii="Times New Roman" w:hAnsi="Times New Roman" w:cs="Times New Roman"/>
          <w:sz w:val="24"/>
          <w:szCs w:val="24"/>
        </w:rPr>
        <w:t>CMS views</w:t>
      </w:r>
      <w:r w:rsidR="00D64449">
        <w:rPr>
          <w:rFonts w:ascii="Times New Roman" w:hAnsi="Times New Roman" w:cs="Times New Roman"/>
          <w:sz w:val="24"/>
          <w:szCs w:val="24"/>
        </w:rPr>
        <w:t xml:space="preserve"> LICS </w:t>
      </w:r>
      <w:r w:rsidRPr="00F04980" w:rsidR="00D64449">
        <w:rPr>
          <w:rFonts w:ascii="Times New Roman" w:hAnsi="Times New Roman" w:cs="Times New Roman"/>
          <w:sz w:val="24"/>
          <w:szCs w:val="24"/>
        </w:rPr>
        <w:t xml:space="preserve">and coverage gap discount </w:t>
      </w:r>
      <w:r w:rsidR="00414EC0">
        <w:rPr>
          <w:rFonts w:ascii="Times New Roman" w:hAnsi="Times New Roman" w:cs="Times New Roman"/>
          <w:sz w:val="24"/>
          <w:szCs w:val="24"/>
        </w:rPr>
        <w:t xml:space="preserve">program </w:t>
      </w:r>
      <w:r w:rsidRPr="00F04980" w:rsidR="00D64449">
        <w:rPr>
          <w:rFonts w:ascii="Times New Roman" w:hAnsi="Times New Roman" w:cs="Times New Roman"/>
          <w:sz w:val="24"/>
          <w:szCs w:val="24"/>
        </w:rPr>
        <w:t xml:space="preserve">payments as pass-through </w:t>
      </w:r>
      <w:r w:rsidR="00414EC0">
        <w:rPr>
          <w:rFonts w:ascii="Times New Roman" w:hAnsi="Times New Roman" w:cs="Times New Roman"/>
          <w:sz w:val="24"/>
          <w:szCs w:val="24"/>
        </w:rPr>
        <w:t>amounts</w:t>
      </w:r>
      <w:r w:rsidR="00D64449">
        <w:rPr>
          <w:rFonts w:ascii="Times New Roman" w:hAnsi="Times New Roman" w:cs="Times New Roman"/>
          <w:sz w:val="24"/>
          <w:szCs w:val="24"/>
        </w:rPr>
        <w:t xml:space="preserve">, they </w:t>
      </w:r>
      <w:r w:rsidR="00291E67">
        <w:rPr>
          <w:rFonts w:ascii="Times New Roman" w:hAnsi="Times New Roman" w:cs="Times New Roman"/>
          <w:sz w:val="24"/>
          <w:szCs w:val="24"/>
        </w:rPr>
        <w:t xml:space="preserve">are excluded from both </w:t>
      </w:r>
      <w:r w:rsidR="00D64449">
        <w:rPr>
          <w:rFonts w:ascii="Times New Roman" w:hAnsi="Times New Roman" w:cs="Times New Roman"/>
          <w:sz w:val="24"/>
          <w:szCs w:val="24"/>
        </w:rPr>
        <w:t xml:space="preserve">the numerator </w:t>
      </w:r>
      <w:r w:rsidR="00414EC0">
        <w:rPr>
          <w:rFonts w:ascii="Times New Roman" w:hAnsi="Times New Roman" w:cs="Times New Roman"/>
          <w:sz w:val="24"/>
          <w:szCs w:val="24"/>
        </w:rPr>
        <w:t xml:space="preserve">and denominator </w:t>
      </w:r>
      <w:r w:rsidR="00291E67">
        <w:rPr>
          <w:rFonts w:ascii="Times New Roman" w:hAnsi="Times New Roman" w:cs="Times New Roman"/>
          <w:sz w:val="24"/>
          <w:szCs w:val="24"/>
        </w:rPr>
        <w:t xml:space="preserve">of </w:t>
      </w:r>
      <w:r w:rsidR="00D64449">
        <w:rPr>
          <w:rFonts w:ascii="Times New Roman" w:hAnsi="Times New Roman" w:cs="Times New Roman"/>
          <w:sz w:val="24"/>
          <w:szCs w:val="24"/>
        </w:rPr>
        <w:t>the MLR.</w:t>
      </w:r>
    </w:p>
    <w:p w:rsidR="005C496C" w:rsidP="00DD2107" w14:paraId="59DF7095" w14:textId="77777777">
      <w:pPr>
        <w:pStyle w:val="Heading2"/>
      </w:pPr>
      <w:bookmarkStart w:id="52" w:name="_Toc10720920"/>
      <w:bookmarkStart w:id="53" w:name="_Toc42506186"/>
      <w:bookmarkStart w:id="54" w:name="_Toc71038537"/>
      <w:bookmarkStart w:id="55" w:name="_Toc92451088"/>
      <w:r w:rsidRPr="002B603B">
        <w:t xml:space="preserve">MA </w:t>
      </w:r>
      <w:r w:rsidRPr="002B603B" w:rsidR="00E801C3">
        <w:t>Optional Supplemental Benefits</w:t>
      </w:r>
      <w:bookmarkEnd w:id="52"/>
      <w:bookmarkEnd w:id="53"/>
      <w:bookmarkEnd w:id="54"/>
      <w:bookmarkEnd w:id="55"/>
    </w:p>
    <w:p w:rsidR="006E4BF3" w:rsidRPr="00F04980" w:rsidP="000E1566" w14:paraId="4846D0BE" w14:textId="656DBFF2">
      <w:pPr>
        <w:autoSpaceDE w:val="0"/>
        <w:autoSpaceDN w:val="0"/>
        <w:adjustRightInd w:val="0"/>
        <w:spacing w:before="240" w:after="240" w:line="240" w:lineRule="auto"/>
        <w:contextualSpacing/>
        <w:rPr>
          <w:rFonts w:ascii="Times New Roman" w:hAnsi="Times New Roman" w:cs="Times New Roman"/>
          <w:sz w:val="24"/>
          <w:szCs w:val="24"/>
        </w:rPr>
      </w:pPr>
      <w:r w:rsidRPr="00F04980">
        <w:rPr>
          <w:rFonts w:ascii="Times New Roman" w:hAnsi="Times New Roman" w:cs="Times New Roman"/>
          <w:sz w:val="24"/>
          <w:szCs w:val="24"/>
        </w:rPr>
        <w:t>T</w:t>
      </w:r>
      <w:r w:rsidRPr="00F04980" w:rsidR="00E801C3">
        <w:rPr>
          <w:rFonts w:ascii="Times New Roman" w:hAnsi="Times New Roman" w:cs="Times New Roman"/>
          <w:sz w:val="24"/>
          <w:szCs w:val="24"/>
        </w:rPr>
        <w:t>he MA MLR include</w:t>
      </w:r>
      <w:r w:rsidRPr="00F04980">
        <w:rPr>
          <w:rFonts w:ascii="Times New Roman" w:hAnsi="Times New Roman" w:cs="Times New Roman"/>
          <w:sz w:val="24"/>
          <w:szCs w:val="24"/>
        </w:rPr>
        <w:t>s</w:t>
      </w:r>
      <w:r w:rsidRPr="00F04980" w:rsidR="00E801C3">
        <w:rPr>
          <w:rFonts w:ascii="Times New Roman" w:hAnsi="Times New Roman" w:cs="Times New Roman"/>
          <w:sz w:val="24"/>
          <w:szCs w:val="24"/>
        </w:rPr>
        <w:t xml:space="preserve"> all of the MA benefits defined at § 422.100(c): </w:t>
      </w:r>
      <w:r w:rsidRPr="00F04980">
        <w:rPr>
          <w:rFonts w:ascii="Times New Roman" w:hAnsi="Times New Roman" w:cs="Times New Roman"/>
          <w:sz w:val="24"/>
          <w:szCs w:val="24"/>
        </w:rPr>
        <w:t>b</w:t>
      </w:r>
      <w:r w:rsidRPr="00F04980" w:rsidR="00E801C3">
        <w:rPr>
          <w:rFonts w:ascii="Times New Roman" w:hAnsi="Times New Roman" w:cs="Times New Roman"/>
          <w:sz w:val="24"/>
          <w:szCs w:val="24"/>
        </w:rPr>
        <w:t>asic benefits, mandatory supplemental benefits, and optional supplemental benefits.</w:t>
      </w:r>
      <w:r w:rsidR="00EB4756">
        <w:rPr>
          <w:rFonts w:ascii="Times New Roman" w:hAnsi="Times New Roman" w:cs="Times New Roman"/>
          <w:sz w:val="24"/>
          <w:szCs w:val="24"/>
        </w:rPr>
        <w:t xml:space="preserve"> </w:t>
      </w:r>
      <w:r w:rsidRPr="00F04980">
        <w:rPr>
          <w:rFonts w:ascii="Times New Roman" w:hAnsi="Times New Roman" w:cs="Times New Roman"/>
          <w:sz w:val="24"/>
          <w:szCs w:val="24"/>
        </w:rPr>
        <w:t>A</w:t>
      </w:r>
      <w:r w:rsidRPr="00F04980" w:rsidR="00E801C3">
        <w:rPr>
          <w:rFonts w:ascii="Times New Roman" w:hAnsi="Times New Roman" w:cs="Times New Roman"/>
          <w:sz w:val="24"/>
          <w:szCs w:val="24"/>
        </w:rPr>
        <w:t>ll Medicare costs and revenues under an MA contract should be included in the MLR, and the optional supplemental benefit package is defined by law as a type of Medicare benefit under the MA program.</w:t>
      </w:r>
    </w:p>
    <w:p w:rsidR="005C496C" w:rsidRPr="000E1566" w:rsidP="00DD2107" w14:paraId="43062E35" w14:textId="2596D16C">
      <w:pPr>
        <w:pStyle w:val="Heading2"/>
        <w:rPr>
          <w:rFonts w:asciiTheme="majorHAnsi" w:hAnsiTheme="majorHAnsi"/>
          <w:color w:val="4F81BD" w:themeColor="accent1"/>
          <w:sz w:val="26"/>
        </w:rPr>
      </w:pPr>
      <w:bookmarkStart w:id="56" w:name="_Toc10720921"/>
      <w:bookmarkStart w:id="57" w:name="_Toc42506187"/>
      <w:bookmarkStart w:id="58" w:name="_Toc71038538"/>
      <w:bookmarkStart w:id="59" w:name="_Toc92451089"/>
      <w:r w:rsidRPr="002B603B">
        <w:t>Medication Therapy Management (MTM)</w:t>
      </w:r>
      <w:r w:rsidR="00554F27">
        <w:t xml:space="preserve"> Programs</w:t>
      </w:r>
      <w:bookmarkEnd w:id="56"/>
      <w:bookmarkEnd w:id="57"/>
      <w:bookmarkEnd w:id="58"/>
      <w:bookmarkEnd w:id="59"/>
      <w:r w:rsidR="00A37DFD">
        <w:tab/>
      </w:r>
    </w:p>
    <w:p w:rsidR="005C496C" w:rsidP="000E1566" w14:paraId="2A5794DE" w14:textId="7C2CD4D0">
      <w:pPr>
        <w:pStyle w:val="PlainText"/>
        <w:spacing w:before="240" w:after="240"/>
        <w:contextualSpacing/>
        <w:rPr>
          <w:rFonts w:ascii="Times New Roman" w:hAnsi="Times New Roman" w:cs="Times New Roman"/>
          <w:sz w:val="24"/>
          <w:szCs w:val="24"/>
        </w:rPr>
      </w:pPr>
      <w:r w:rsidRPr="00F04980">
        <w:rPr>
          <w:rFonts w:ascii="Times New Roman" w:hAnsi="Times New Roman" w:cs="Times New Roman"/>
          <w:iCs/>
          <w:sz w:val="24"/>
          <w:szCs w:val="24"/>
        </w:rPr>
        <w:t xml:space="preserve">MTM </w:t>
      </w:r>
      <w:r w:rsidRPr="00F04980" w:rsidR="00591D39">
        <w:rPr>
          <w:rFonts w:ascii="Times New Roman" w:hAnsi="Times New Roman" w:cs="Times New Roman"/>
          <w:sz w:val="24"/>
          <w:szCs w:val="24"/>
        </w:rPr>
        <w:t xml:space="preserve">programs </w:t>
      </w:r>
      <w:r w:rsidR="00A905EF">
        <w:rPr>
          <w:rFonts w:ascii="Times New Roman" w:hAnsi="Times New Roman" w:cs="Times New Roman"/>
          <w:sz w:val="24"/>
          <w:szCs w:val="24"/>
        </w:rPr>
        <w:t xml:space="preserve">that </w:t>
      </w:r>
      <w:r w:rsidR="00B6430C">
        <w:rPr>
          <w:rFonts w:ascii="Times New Roman" w:hAnsi="Times New Roman" w:cs="Times New Roman"/>
          <w:sz w:val="24"/>
          <w:szCs w:val="24"/>
        </w:rPr>
        <w:t xml:space="preserve">meet the requirements of § 423.153(d) are </w:t>
      </w:r>
      <w:r w:rsidRPr="00F04980" w:rsidR="00030A41">
        <w:rPr>
          <w:rFonts w:ascii="Times New Roman" w:hAnsi="Times New Roman" w:cs="Times New Roman"/>
          <w:sz w:val="24"/>
          <w:szCs w:val="24"/>
        </w:rPr>
        <w:t>quality improving activities</w:t>
      </w:r>
      <w:r w:rsidR="00B6430C">
        <w:rPr>
          <w:rFonts w:ascii="Times New Roman" w:hAnsi="Times New Roman" w:cs="Times New Roman"/>
          <w:sz w:val="24"/>
          <w:szCs w:val="24"/>
        </w:rPr>
        <w:t>.</w:t>
      </w:r>
      <w:r w:rsidRPr="00F04980" w:rsidR="00030A41">
        <w:rPr>
          <w:rFonts w:ascii="Times New Roman" w:hAnsi="Times New Roman" w:cs="Times New Roman"/>
          <w:sz w:val="24"/>
          <w:szCs w:val="24"/>
        </w:rPr>
        <w:t xml:space="preserve"> §</w:t>
      </w:r>
      <w:r w:rsidR="003D2280">
        <w:rPr>
          <w:rFonts w:ascii="Times New Roman" w:hAnsi="Times New Roman" w:cs="Times New Roman"/>
          <w:sz w:val="24"/>
          <w:szCs w:val="24"/>
        </w:rPr>
        <w:t>§</w:t>
      </w:r>
      <w:r w:rsidRPr="00F04980" w:rsidR="00030A41">
        <w:rPr>
          <w:rFonts w:ascii="Times New Roman" w:hAnsi="Times New Roman" w:cs="Times New Roman"/>
          <w:sz w:val="24"/>
          <w:szCs w:val="24"/>
        </w:rPr>
        <w:t xml:space="preserve"> 422.2430</w:t>
      </w:r>
      <w:r w:rsidR="00B6430C">
        <w:rPr>
          <w:rFonts w:ascii="Times New Roman" w:hAnsi="Times New Roman" w:cs="Times New Roman"/>
          <w:sz w:val="24"/>
          <w:szCs w:val="24"/>
        </w:rPr>
        <w:t>(a)(4)(i)</w:t>
      </w:r>
      <w:r w:rsidRPr="00F04980" w:rsidR="00030A41">
        <w:rPr>
          <w:rFonts w:ascii="Times New Roman" w:hAnsi="Times New Roman" w:cs="Times New Roman"/>
          <w:sz w:val="24"/>
          <w:szCs w:val="24"/>
        </w:rPr>
        <w:t xml:space="preserve"> and 423.2430</w:t>
      </w:r>
      <w:r w:rsidR="00B6430C">
        <w:rPr>
          <w:rFonts w:ascii="Times New Roman" w:hAnsi="Times New Roman" w:cs="Times New Roman"/>
          <w:sz w:val="24"/>
          <w:szCs w:val="24"/>
        </w:rPr>
        <w:t xml:space="preserve">(a)(4)(i). </w:t>
      </w:r>
    </w:p>
    <w:p w:rsidR="005C496C" w:rsidRPr="002B603B" w:rsidP="00DD2107" w14:paraId="292AC674" w14:textId="7CF6C9D5">
      <w:pPr>
        <w:pStyle w:val="Heading2"/>
      </w:pPr>
      <w:bookmarkStart w:id="60" w:name="_Toc10720922"/>
      <w:bookmarkStart w:id="61" w:name="_Toc42506188"/>
      <w:bookmarkStart w:id="62" w:name="_Toc71038539"/>
      <w:bookmarkStart w:id="63" w:name="_Toc92451090"/>
      <w:r w:rsidRPr="002B603B">
        <w:t>Sequestration</w:t>
      </w:r>
      <w:bookmarkEnd w:id="60"/>
      <w:bookmarkEnd w:id="61"/>
      <w:bookmarkEnd w:id="62"/>
      <w:bookmarkEnd w:id="63"/>
    </w:p>
    <w:p w:rsidR="000C1C57" w:rsidP="00783B8E" w14:paraId="4BE99A42" w14:textId="5BF48F32">
      <w:pPr>
        <w:pStyle w:val="PlainText"/>
        <w:spacing w:before="240" w:after="240"/>
        <w:rPr>
          <w:rFonts w:ascii="Times New Roman" w:hAnsi="Times New Roman" w:cs="Times New Roman"/>
          <w:sz w:val="24"/>
          <w:szCs w:val="24"/>
        </w:rPr>
      </w:pPr>
      <w:r w:rsidRPr="00F04980">
        <w:rPr>
          <w:rFonts w:ascii="Times New Roman" w:hAnsi="Times New Roman" w:cs="Times New Roman"/>
          <w:sz w:val="24"/>
          <w:szCs w:val="24"/>
        </w:rPr>
        <w:t xml:space="preserve">Generally speaking, </w:t>
      </w:r>
      <w:r w:rsidR="005B1D23">
        <w:rPr>
          <w:rFonts w:ascii="Times New Roman" w:hAnsi="Times New Roman" w:cs="Times New Roman"/>
          <w:sz w:val="24"/>
          <w:szCs w:val="24"/>
        </w:rPr>
        <w:t xml:space="preserve">the </w:t>
      </w:r>
      <w:r w:rsidRPr="00F04980">
        <w:rPr>
          <w:rFonts w:ascii="Times New Roman" w:hAnsi="Times New Roman" w:cs="Times New Roman"/>
          <w:sz w:val="24"/>
          <w:szCs w:val="24"/>
        </w:rPr>
        <w:t xml:space="preserve">MLR </w:t>
      </w:r>
      <w:r w:rsidR="005B1D23">
        <w:rPr>
          <w:rFonts w:ascii="Times New Roman" w:hAnsi="Times New Roman" w:cs="Times New Roman"/>
          <w:sz w:val="24"/>
          <w:szCs w:val="24"/>
        </w:rPr>
        <w:t xml:space="preserve">calculation </w:t>
      </w:r>
      <w:r w:rsidRPr="00F04980">
        <w:rPr>
          <w:rFonts w:ascii="Times New Roman" w:hAnsi="Times New Roman" w:cs="Times New Roman"/>
          <w:sz w:val="24"/>
          <w:szCs w:val="24"/>
        </w:rPr>
        <w:t>is based on actual incurred costs and revenues, which would reflect sequestration reductions.</w:t>
      </w:r>
      <w:r w:rsidRPr="00F04980" w:rsidR="00DA2F78">
        <w:rPr>
          <w:rFonts w:ascii="Times New Roman" w:hAnsi="Times New Roman" w:cs="Times New Roman"/>
          <w:sz w:val="24"/>
          <w:szCs w:val="24"/>
        </w:rPr>
        <w:t xml:space="preserve"> </w:t>
      </w:r>
      <w:r w:rsidRPr="00F04980" w:rsidR="00C72A86">
        <w:rPr>
          <w:rFonts w:ascii="Times New Roman" w:hAnsi="Times New Roman" w:cs="Times New Roman"/>
          <w:sz w:val="24"/>
          <w:szCs w:val="24"/>
        </w:rPr>
        <w:t>For example, i</w:t>
      </w:r>
      <w:r w:rsidRPr="00F04980">
        <w:rPr>
          <w:rFonts w:ascii="Times New Roman" w:hAnsi="Times New Roman" w:cs="Times New Roman"/>
          <w:sz w:val="24"/>
          <w:szCs w:val="24"/>
        </w:rPr>
        <w:t>f reduced amounts are paid to providers due to sequestration, the</w:t>
      </w:r>
      <w:r w:rsidR="002B1972">
        <w:rPr>
          <w:rFonts w:ascii="Times New Roman" w:hAnsi="Times New Roman" w:cs="Times New Roman"/>
          <w:sz w:val="24"/>
          <w:szCs w:val="24"/>
        </w:rPr>
        <w:t>n</w:t>
      </w:r>
      <w:r w:rsidRPr="00F04980">
        <w:rPr>
          <w:rFonts w:ascii="Times New Roman" w:hAnsi="Times New Roman" w:cs="Times New Roman"/>
          <w:sz w:val="24"/>
          <w:szCs w:val="24"/>
        </w:rPr>
        <w:t xml:space="preserve"> incurred costs would reflect the reduction</w:t>
      </w:r>
      <w:r w:rsidRPr="00F04980" w:rsidR="00B141CC">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sidR="00B141CC">
        <w:rPr>
          <w:rFonts w:ascii="Times New Roman" w:hAnsi="Times New Roman" w:cs="Times New Roman"/>
          <w:sz w:val="24"/>
          <w:szCs w:val="24"/>
        </w:rPr>
        <w:t xml:space="preserve">The revenue received from CMS </w:t>
      </w:r>
      <w:r w:rsidR="002B1972">
        <w:rPr>
          <w:rFonts w:ascii="Times New Roman" w:hAnsi="Times New Roman" w:cs="Times New Roman"/>
          <w:sz w:val="24"/>
          <w:szCs w:val="24"/>
        </w:rPr>
        <w:t>w</w:t>
      </w:r>
      <w:r w:rsidRPr="00F04980" w:rsidR="00B141CC">
        <w:rPr>
          <w:rFonts w:ascii="Times New Roman" w:hAnsi="Times New Roman" w:cs="Times New Roman"/>
          <w:sz w:val="24"/>
          <w:szCs w:val="24"/>
        </w:rPr>
        <w:t>ould reflect</w:t>
      </w:r>
      <w:r w:rsidRPr="00F04980" w:rsidR="0030148B">
        <w:rPr>
          <w:rFonts w:ascii="Times New Roman" w:hAnsi="Times New Roman" w:cs="Times New Roman"/>
          <w:sz w:val="24"/>
          <w:szCs w:val="24"/>
        </w:rPr>
        <w:t xml:space="preserve"> any</w:t>
      </w:r>
      <w:r w:rsidRPr="00F04980" w:rsidR="00B141CC">
        <w:rPr>
          <w:rFonts w:ascii="Times New Roman" w:hAnsi="Times New Roman" w:cs="Times New Roman"/>
          <w:sz w:val="24"/>
          <w:szCs w:val="24"/>
        </w:rPr>
        <w:t xml:space="preserve"> sequestration reductions.</w:t>
      </w:r>
    </w:p>
    <w:p w:rsidR="00EE3D73" w:rsidRPr="002B603B" w:rsidP="00DD2107" w14:paraId="4CC07242" w14:textId="77777777">
      <w:pPr>
        <w:pStyle w:val="Heading2"/>
      </w:pPr>
      <w:bookmarkStart w:id="64" w:name="_Toc10720923"/>
      <w:bookmarkStart w:id="65" w:name="_Toc42506189"/>
      <w:bookmarkStart w:id="66" w:name="_Toc71038540"/>
      <w:bookmarkStart w:id="67" w:name="_Toc92451091"/>
      <w:r w:rsidRPr="002B603B">
        <w:t>Territories</w:t>
      </w:r>
      <w:bookmarkEnd w:id="64"/>
      <w:bookmarkEnd w:id="65"/>
      <w:bookmarkEnd w:id="66"/>
      <w:bookmarkEnd w:id="67"/>
    </w:p>
    <w:p w:rsidR="001A7BCF" w:rsidRPr="00F04980" w:rsidP="000E1566" w14:paraId="7F35F89F" w14:textId="1F4580EB">
      <w:pPr>
        <w:autoSpaceDE w:val="0"/>
        <w:autoSpaceDN w:val="0"/>
        <w:adjustRightInd w:val="0"/>
        <w:spacing w:before="240" w:after="240" w:line="240" w:lineRule="auto"/>
        <w:rPr>
          <w:rFonts w:ascii="Times New Roman" w:eastAsia="Times New Roman" w:hAnsi="Times New Roman" w:cs="Times New Roman"/>
          <w:sz w:val="24"/>
          <w:szCs w:val="24"/>
        </w:rPr>
      </w:pPr>
      <w:r w:rsidRPr="00F04980">
        <w:rPr>
          <w:rFonts w:ascii="Times New Roman" w:eastAsia="Times New Roman" w:hAnsi="Times New Roman" w:cs="Times New Roman"/>
          <w:sz w:val="24"/>
          <w:szCs w:val="24"/>
        </w:rPr>
        <w:t xml:space="preserve">CMS is authorized under §§ 422.2420(a) and 423.2420(a) to </w:t>
      </w:r>
      <w:r w:rsidRPr="00F04980">
        <w:rPr>
          <w:rFonts w:ascii="Times New Roman" w:eastAsia="Times New Roman" w:hAnsi="Times New Roman" w:cs="Times New Roman"/>
          <w:sz w:val="24"/>
          <w:szCs w:val="24"/>
        </w:rPr>
        <w:t>make adjustments to</w:t>
      </w:r>
      <w:r w:rsidRPr="00F04980">
        <w:rPr>
          <w:rFonts w:ascii="Times New Roman" w:eastAsia="Times New Roman" w:hAnsi="Times New Roman" w:cs="Times New Roman"/>
          <w:sz w:val="24"/>
          <w:szCs w:val="24"/>
        </w:rPr>
        <w:t xml:space="preserve"> the MLR produced by the standard formula to address exceptional circumstances for areas outside the 50 states and the District of Columbia.</w:t>
      </w:r>
      <w:r w:rsidR="00EB4756">
        <w:rPr>
          <w:rFonts w:ascii="Times New Roman" w:eastAsia="Times New Roman" w:hAnsi="Times New Roman" w:cs="Times New Roman"/>
          <w:sz w:val="24"/>
          <w:szCs w:val="24"/>
        </w:rPr>
        <w:t xml:space="preserve"> </w:t>
      </w:r>
      <w:r w:rsidRPr="00F04980">
        <w:rPr>
          <w:rFonts w:ascii="Times New Roman" w:eastAsia="Times New Roman" w:hAnsi="Times New Roman" w:cs="Times New Roman"/>
          <w:sz w:val="24"/>
          <w:szCs w:val="24"/>
        </w:rPr>
        <w:t xml:space="preserve">At this time, </w:t>
      </w:r>
      <w:r w:rsidRPr="00F04980">
        <w:rPr>
          <w:rFonts w:ascii="Times New Roman" w:hAnsi="Times New Roman" w:cs="Times New Roman"/>
          <w:sz w:val="24"/>
          <w:szCs w:val="24"/>
        </w:rPr>
        <w:t>CMS does not believe it has sufficient information to determine whether and how to make such an adjustment. Th</w:t>
      </w:r>
      <w:r w:rsidR="00A41A79">
        <w:rPr>
          <w:rFonts w:ascii="Times New Roman" w:hAnsi="Times New Roman" w:cs="Times New Roman"/>
          <w:sz w:val="24"/>
          <w:szCs w:val="24"/>
        </w:rPr>
        <w:t>erefore, CMS will collect CY 202</w:t>
      </w:r>
      <w:r w:rsidR="006D4574">
        <w:rPr>
          <w:rFonts w:ascii="Times New Roman" w:hAnsi="Times New Roman" w:cs="Times New Roman"/>
          <w:sz w:val="24"/>
          <w:szCs w:val="24"/>
        </w:rPr>
        <w:t>3</w:t>
      </w:r>
      <w:r w:rsidRPr="00F04980">
        <w:rPr>
          <w:rFonts w:ascii="Times New Roman" w:hAnsi="Times New Roman" w:cs="Times New Roman"/>
          <w:sz w:val="24"/>
          <w:szCs w:val="24"/>
        </w:rPr>
        <w:t xml:space="preserve"> 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and subsequently determin</w:t>
      </w:r>
      <w:r w:rsidR="00A41A79">
        <w:rPr>
          <w:rFonts w:ascii="Times New Roman" w:hAnsi="Times New Roman" w:cs="Times New Roman"/>
          <w:sz w:val="24"/>
          <w:szCs w:val="24"/>
        </w:rPr>
        <w:t>e if an adjustment to the CY 202</w:t>
      </w:r>
      <w:r w:rsidR="006D4574">
        <w:rPr>
          <w:rFonts w:ascii="Times New Roman" w:hAnsi="Times New Roman" w:cs="Times New Roman"/>
          <w:sz w:val="24"/>
          <w:szCs w:val="24"/>
        </w:rPr>
        <w:t>3</w:t>
      </w:r>
      <w:r w:rsidRPr="00F04980">
        <w:rPr>
          <w:rFonts w:ascii="Times New Roman" w:hAnsi="Times New Roman" w:cs="Times New Roman"/>
          <w:sz w:val="24"/>
          <w:szCs w:val="24"/>
        </w:rPr>
        <w:t xml:space="preserve"> MLR calculation is warranted for contracts serving territories.</w:t>
      </w:r>
      <w:r w:rsidR="00EB4756">
        <w:rPr>
          <w:rFonts w:ascii="Times New Roman" w:hAnsi="Times New Roman" w:cs="Times New Roman"/>
          <w:sz w:val="24"/>
          <w:szCs w:val="24"/>
        </w:rPr>
        <w:t xml:space="preserve"> </w:t>
      </w:r>
      <w:r w:rsidRPr="00F04980">
        <w:rPr>
          <w:rFonts w:ascii="Times New Roman" w:hAnsi="Times New Roman" w:cs="Times New Roman"/>
          <w:sz w:val="24"/>
          <w:szCs w:val="24"/>
        </w:rPr>
        <w:t xml:space="preserve">If CMS decides that an adjustment is warranted, it will announce the methodology to </w:t>
      </w:r>
      <w:r>
        <w:rPr>
          <w:rFonts w:ascii="Times New Roman" w:hAnsi="Times New Roman" w:cs="Times New Roman"/>
          <w:sz w:val="24"/>
          <w:szCs w:val="24"/>
        </w:rPr>
        <w:t xml:space="preserve">the </w:t>
      </w:r>
      <w:r w:rsidRPr="00F04980">
        <w:rPr>
          <w:rFonts w:ascii="Times New Roman" w:hAnsi="Times New Roman" w:cs="Times New Roman"/>
          <w:sz w:val="24"/>
          <w:szCs w:val="24"/>
        </w:rPr>
        <w:t>affected contracts</w:t>
      </w:r>
      <w:r>
        <w:rPr>
          <w:rFonts w:ascii="Times New Roman" w:hAnsi="Times New Roman" w:cs="Times New Roman"/>
          <w:sz w:val="24"/>
          <w:szCs w:val="24"/>
        </w:rPr>
        <w:t>.</w:t>
      </w:r>
    </w:p>
    <w:p w:rsidR="006E4BF3" w:rsidRPr="00F04980" w:rsidP="00DD2107" w14:paraId="6A35BB17" w14:textId="585C25AE">
      <w:pPr>
        <w:pStyle w:val="Heading2"/>
      </w:pPr>
      <w:bookmarkStart w:id="68" w:name="_Toc10720924"/>
      <w:bookmarkStart w:id="69" w:name="_Toc42506190"/>
      <w:bookmarkStart w:id="70" w:name="_Toc71038541"/>
      <w:bookmarkStart w:id="71" w:name="_Toc92451092"/>
      <w:r w:rsidRPr="002B603B">
        <w:t>Reporting R</w:t>
      </w:r>
      <w:r w:rsidRPr="002B603B" w:rsidR="0084332E">
        <w:t>equirements</w:t>
      </w:r>
      <w:bookmarkEnd w:id="68"/>
      <w:bookmarkEnd w:id="69"/>
      <w:bookmarkEnd w:id="70"/>
      <w:bookmarkEnd w:id="71"/>
      <w:r w:rsidRPr="00F04980">
        <w:t xml:space="preserve"> </w:t>
      </w:r>
    </w:p>
    <w:p w:rsidR="00BD66B6" w:rsidP="00783B8E" w14:paraId="5B082E3B" w14:textId="486F7A82">
      <w:pPr>
        <w:spacing w:before="240" w:after="240" w:line="240" w:lineRule="auto"/>
        <w:rPr>
          <w:rFonts w:ascii="Times New Roman" w:hAnsi="Times New Roman" w:cs="Times New Roman"/>
          <w:sz w:val="24"/>
          <w:szCs w:val="24"/>
        </w:rPr>
      </w:pPr>
      <w:r w:rsidRPr="00D72D7D">
        <w:rPr>
          <w:rFonts w:ascii="Times New Roman" w:hAnsi="Times New Roman" w:cs="Times New Roman"/>
          <w:sz w:val="24"/>
          <w:szCs w:val="24"/>
        </w:rPr>
        <w:t xml:space="preserve">For each contract year, each MA organization </w:t>
      </w:r>
      <w:r w:rsidRPr="00D72D7D" w:rsidR="00030A41">
        <w:rPr>
          <w:rFonts w:ascii="Times New Roman" w:hAnsi="Times New Roman" w:cs="Times New Roman"/>
          <w:sz w:val="24"/>
          <w:szCs w:val="24"/>
        </w:rPr>
        <w:t xml:space="preserve">or Part D sponsor </w:t>
      </w:r>
      <w:r w:rsidRPr="00D72D7D">
        <w:rPr>
          <w:rFonts w:ascii="Times New Roman" w:hAnsi="Times New Roman" w:cs="Times New Roman"/>
          <w:sz w:val="24"/>
          <w:szCs w:val="24"/>
        </w:rPr>
        <w:t>must submit a</w:t>
      </w:r>
      <w:r w:rsidR="0009661C">
        <w:rPr>
          <w:rFonts w:ascii="Times New Roman" w:hAnsi="Times New Roman" w:cs="Times New Roman"/>
          <w:sz w:val="24"/>
          <w:szCs w:val="24"/>
        </w:rPr>
        <w:t>n MLR</w:t>
      </w:r>
      <w:r w:rsidRPr="00D72D7D">
        <w:rPr>
          <w:rFonts w:ascii="Times New Roman" w:hAnsi="Times New Roman" w:cs="Times New Roman"/>
          <w:sz w:val="24"/>
          <w:szCs w:val="24"/>
        </w:rPr>
        <w:t xml:space="preserve"> </w:t>
      </w:r>
      <w:r w:rsidR="006D4574">
        <w:rPr>
          <w:rFonts w:ascii="Times New Roman" w:hAnsi="Times New Roman" w:cs="Times New Roman"/>
          <w:sz w:val="24"/>
          <w:szCs w:val="24"/>
        </w:rPr>
        <w:t>Report</w:t>
      </w:r>
      <w:r w:rsidRPr="00D72D7D">
        <w:rPr>
          <w:rFonts w:ascii="Times New Roman" w:hAnsi="Times New Roman" w:cs="Times New Roman"/>
          <w:sz w:val="24"/>
          <w:szCs w:val="24"/>
        </w:rPr>
        <w:t xml:space="preserve"> to CMS, in a timeframe and manner specified by CMS</w:t>
      </w:r>
      <w:r w:rsidRPr="00D72D7D" w:rsidR="00E555A3">
        <w:rPr>
          <w:rFonts w:ascii="Times New Roman" w:hAnsi="Times New Roman" w:cs="Times New Roman"/>
          <w:sz w:val="24"/>
          <w:szCs w:val="24"/>
        </w:rPr>
        <w:t>.</w:t>
      </w:r>
      <w:r w:rsidRPr="00D72D7D" w:rsidR="00030A41">
        <w:rPr>
          <w:rFonts w:ascii="Times New Roman" w:hAnsi="Times New Roman" w:cs="Times New Roman"/>
          <w:sz w:val="24"/>
          <w:szCs w:val="24"/>
        </w:rPr>
        <w:t xml:space="preserve"> </w:t>
      </w:r>
      <w:r w:rsidR="0009661C">
        <w:rPr>
          <w:rFonts w:ascii="Times New Roman" w:hAnsi="Times New Roman" w:cs="Times New Roman"/>
          <w:sz w:val="24"/>
          <w:szCs w:val="24"/>
        </w:rPr>
        <w:t xml:space="preserve">For CY 2018 and subsequent contract years, </w:t>
      </w:r>
      <w:r w:rsidRPr="00D72D7D" w:rsidR="00E555A3">
        <w:rPr>
          <w:rFonts w:ascii="Times New Roman" w:hAnsi="Times New Roman" w:cs="Times New Roman"/>
          <w:sz w:val="24"/>
          <w:szCs w:val="24"/>
        </w:rPr>
        <w:t>MA organizations and Part D sponsors will report the MLR percentage (after any credibility adjustment) and the amount of any remittance owed to CMS for each contract</w:t>
      </w:r>
      <w:r w:rsidR="004C2F30">
        <w:rPr>
          <w:rFonts w:ascii="Times New Roman" w:hAnsi="Times New Roman" w:cs="Times New Roman"/>
          <w:sz w:val="24"/>
          <w:szCs w:val="24"/>
        </w:rPr>
        <w:t>, or that the contract is non-credible</w:t>
      </w:r>
      <w:r w:rsidRPr="00D72D7D" w:rsidR="00E555A3">
        <w:rPr>
          <w:rFonts w:ascii="Times New Roman" w:hAnsi="Times New Roman" w:cs="Times New Roman"/>
          <w:sz w:val="24"/>
          <w:szCs w:val="24"/>
        </w:rPr>
        <w:t xml:space="preserve">. </w:t>
      </w:r>
      <w:r w:rsidRPr="00D72D7D" w:rsidR="00030A41">
        <w:rPr>
          <w:rFonts w:ascii="Times New Roman" w:hAnsi="Times New Roman" w:cs="Times New Roman"/>
          <w:sz w:val="24"/>
          <w:szCs w:val="24"/>
        </w:rPr>
        <w:t>§</w:t>
      </w:r>
      <w:r w:rsidRPr="00D72D7D" w:rsidR="003D2280">
        <w:rPr>
          <w:rFonts w:ascii="Times New Roman" w:hAnsi="Times New Roman" w:cs="Times New Roman"/>
          <w:sz w:val="24"/>
          <w:szCs w:val="24"/>
        </w:rPr>
        <w:t>§</w:t>
      </w:r>
      <w:r w:rsidRPr="00D72D7D" w:rsidR="00030A41">
        <w:rPr>
          <w:rFonts w:ascii="Times New Roman" w:hAnsi="Times New Roman" w:cs="Times New Roman"/>
          <w:sz w:val="24"/>
          <w:szCs w:val="24"/>
        </w:rPr>
        <w:t xml:space="preserve"> 422.2460 and 423.2460.</w:t>
      </w:r>
    </w:p>
    <w:p w:rsidR="00BD66B6" w:rsidRPr="00F04980" w:rsidP="000E1566" w14:paraId="4F110561" w14:textId="4BB257B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 422.24</w:t>
      </w:r>
      <w:r>
        <w:rPr>
          <w:rFonts w:ascii="Times New Roman" w:hAnsi="Times New Roman" w:cs="Times New Roman"/>
          <w:sz w:val="24"/>
          <w:szCs w:val="24"/>
        </w:rPr>
        <w:t>6</w:t>
      </w:r>
      <w:r w:rsidRPr="00F04980">
        <w:rPr>
          <w:rFonts w:ascii="Times New Roman" w:hAnsi="Times New Roman" w:cs="Times New Roman"/>
          <w:sz w:val="24"/>
          <w:szCs w:val="24"/>
        </w:rPr>
        <w:t>0(</w:t>
      </w:r>
      <w:r>
        <w:rPr>
          <w:rFonts w:ascii="Times New Roman" w:hAnsi="Times New Roman" w:cs="Times New Roman"/>
          <w:sz w:val="24"/>
          <w:szCs w:val="24"/>
        </w:rPr>
        <w:t>d</w:t>
      </w:r>
      <w:r w:rsidRPr="00F04980">
        <w:rPr>
          <w:rFonts w:ascii="Times New Roman" w:hAnsi="Times New Roman" w:cs="Times New Roman"/>
          <w:sz w:val="24"/>
          <w:szCs w:val="24"/>
        </w:rPr>
        <w:t>) and 42</w:t>
      </w:r>
      <w:r>
        <w:rPr>
          <w:rFonts w:ascii="Times New Roman" w:hAnsi="Times New Roman" w:cs="Times New Roman"/>
          <w:sz w:val="24"/>
          <w:szCs w:val="24"/>
        </w:rPr>
        <w:t>3</w:t>
      </w:r>
      <w:r w:rsidRPr="00F04980">
        <w:rPr>
          <w:rFonts w:ascii="Times New Roman" w:hAnsi="Times New Roman" w:cs="Times New Roman"/>
          <w:sz w:val="24"/>
          <w:szCs w:val="24"/>
        </w:rPr>
        <w:t>.24</w:t>
      </w:r>
      <w:r>
        <w:rPr>
          <w:rFonts w:ascii="Times New Roman" w:hAnsi="Times New Roman" w:cs="Times New Roman"/>
          <w:sz w:val="24"/>
          <w:szCs w:val="24"/>
        </w:rPr>
        <w:t>6</w:t>
      </w:r>
      <w:r w:rsidRPr="00F04980">
        <w:rPr>
          <w:rFonts w:ascii="Times New Roman" w:hAnsi="Times New Roman" w:cs="Times New Roman"/>
          <w:sz w:val="24"/>
          <w:szCs w:val="24"/>
        </w:rPr>
        <w:t>0(</w:t>
      </w:r>
      <w:r>
        <w:rPr>
          <w:rFonts w:ascii="Times New Roman" w:hAnsi="Times New Roman" w:cs="Times New Roman"/>
          <w:sz w:val="24"/>
          <w:szCs w:val="24"/>
        </w:rPr>
        <w:t>d</w:t>
      </w:r>
      <w:r w:rsidRPr="00F04980">
        <w:rPr>
          <w:rFonts w:ascii="Times New Roman" w:hAnsi="Times New Roman" w:cs="Times New Roman"/>
          <w:sz w:val="24"/>
          <w:szCs w:val="24"/>
        </w:rPr>
        <w:t>)</w:t>
      </w:r>
      <w:r>
        <w:rPr>
          <w:rFonts w:ascii="Times New Roman" w:hAnsi="Times New Roman" w:cs="Times New Roman"/>
          <w:sz w:val="24"/>
          <w:szCs w:val="24"/>
        </w:rPr>
        <w:t>, the MLR is reported once</w:t>
      </w:r>
      <w:r w:rsidR="00904C5F">
        <w:rPr>
          <w:rFonts w:ascii="Times New Roman" w:hAnsi="Times New Roman" w:cs="Times New Roman"/>
          <w:sz w:val="24"/>
          <w:szCs w:val="24"/>
        </w:rPr>
        <w:t>, and is not reopened as a result of any payment reconciliation processes.</w:t>
      </w:r>
    </w:p>
    <w:p w:rsidR="00AE1818" w:rsidRPr="000E1566" w:rsidP="00DD2107" w14:paraId="6EB2FA57" w14:textId="633AE09A">
      <w:pPr>
        <w:pStyle w:val="Heading2"/>
      </w:pPr>
      <w:bookmarkStart w:id="72" w:name="_Toc10720925"/>
      <w:bookmarkStart w:id="73" w:name="_Toc42506191"/>
      <w:bookmarkStart w:id="74" w:name="_Toc71038542"/>
      <w:bookmarkStart w:id="75" w:name="_Toc92451093"/>
      <w:r w:rsidRPr="002B603B">
        <w:t>MLR Review and Non-Compliance</w:t>
      </w:r>
      <w:bookmarkEnd w:id="72"/>
      <w:bookmarkEnd w:id="73"/>
      <w:bookmarkEnd w:id="74"/>
      <w:bookmarkEnd w:id="75"/>
    </w:p>
    <w:p w:rsidR="00764D30" w:rsidRPr="00F04980" w:rsidP="000E1566" w14:paraId="3BE0E23E" w14:textId="2E96685C">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CMS conducts selected reviews of submitted </w:t>
      </w:r>
      <w:r w:rsidRPr="00F04980">
        <w:rPr>
          <w:rFonts w:ascii="Times New Roman" w:hAnsi="Times New Roman" w:cs="Times New Roman"/>
          <w:sz w:val="24"/>
          <w:szCs w:val="24"/>
        </w:rPr>
        <w:t xml:space="preserve">MLR </w:t>
      </w:r>
      <w:r w:rsidR="00B673CE">
        <w:rPr>
          <w:rFonts w:ascii="Times New Roman" w:hAnsi="Times New Roman" w:cs="Times New Roman"/>
          <w:sz w:val="24"/>
          <w:szCs w:val="24"/>
        </w:rPr>
        <w:t>d</w:t>
      </w:r>
      <w:r w:rsidR="002B031B">
        <w:rPr>
          <w:rFonts w:ascii="Times New Roman" w:hAnsi="Times New Roman" w:cs="Times New Roman"/>
          <w:sz w:val="24"/>
          <w:szCs w:val="24"/>
        </w:rPr>
        <w:t>ata</w:t>
      </w:r>
      <w:r w:rsidR="003C28E6">
        <w:rPr>
          <w:rFonts w:ascii="Times New Roman" w:hAnsi="Times New Roman" w:cs="Times New Roman"/>
          <w:sz w:val="24"/>
          <w:szCs w:val="24"/>
        </w:rPr>
        <w:t xml:space="preserve"> under</w:t>
      </w:r>
      <w:r w:rsidRPr="00F04980">
        <w:rPr>
          <w:rFonts w:ascii="Times New Roman" w:hAnsi="Times New Roman" w:cs="Times New Roman"/>
          <w:sz w:val="24"/>
          <w:szCs w:val="24"/>
        </w:rPr>
        <w:t xml:space="preserve"> </w:t>
      </w:r>
      <w:r w:rsidRPr="00F04980" w:rsidR="00114489">
        <w:rPr>
          <w:rFonts w:ascii="Times New Roman" w:hAnsi="Times New Roman" w:cs="Times New Roman"/>
          <w:sz w:val="24"/>
          <w:szCs w:val="24"/>
        </w:rPr>
        <w:t>§</w:t>
      </w:r>
      <w:r w:rsidRPr="00F04980">
        <w:rPr>
          <w:rFonts w:ascii="Times New Roman" w:hAnsi="Times New Roman" w:cs="Times New Roman"/>
          <w:sz w:val="24"/>
          <w:szCs w:val="24"/>
        </w:rPr>
        <w:t>§</w:t>
      </w:r>
      <w:r w:rsidRPr="00F04980" w:rsidR="00114489">
        <w:rPr>
          <w:rFonts w:ascii="Times New Roman" w:hAnsi="Times New Roman" w:cs="Times New Roman"/>
          <w:sz w:val="24"/>
          <w:szCs w:val="24"/>
        </w:rPr>
        <w:t xml:space="preserve"> 422.2480 and 423.2480</w:t>
      </w:r>
      <w:r w:rsidR="00FD224D">
        <w:rPr>
          <w:rFonts w:ascii="Times New Roman" w:hAnsi="Times New Roman" w:cs="Times New Roman"/>
          <w:sz w:val="24"/>
          <w:szCs w:val="24"/>
        </w:rPr>
        <w:t>.</w:t>
      </w:r>
    </w:p>
    <w:p w:rsidR="00764D30" w:rsidRPr="00F04980" w:rsidP="008179BF" w14:paraId="250DB9A0" w14:textId="5D437254">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and Part D sponsors are required to maintain evidence of amounts reported to CMS and to validate all data necessary to calculate MLRs in accordance with the requirements in </w:t>
      </w:r>
      <w:r w:rsidR="00CA1BA8">
        <w:rPr>
          <w:rFonts w:ascii="Times New Roman" w:hAnsi="Times New Roman" w:cs="Times New Roman"/>
          <w:sz w:val="24"/>
          <w:szCs w:val="24"/>
        </w:rPr>
        <w:t>§</w:t>
      </w:r>
      <w:r w:rsidRPr="00F04980">
        <w:rPr>
          <w:rFonts w:ascii="Times New Roman" w:hAnsi="Times New Roman" w:cs="Times New Roman"/>
          <w:sz w:val="24"/>
          <w:szCs w:val="24"/>
        </w:rPr>
        <w:t>§ 422.24</w:t>
      </w:r>
      <w:r w:rsidR="006A68C2">
        <w:rPr>
          <w:rFonts w:ascii="Times New Roman" w:hAnsi="Times New Roman" w:cs="Times New Roman"/>
          <w:sz w:val="24"/>
          <w:szCs w:val="24"/>
        </w:rPr>
        <w:t>8</w:t>
      </w:r>
      <w:r w:rsidRPr="00F04980">
        <w:rPr>
          <w:rFonts w:ascii="Times New Roman" w:hAnsi="Times New Roman" w:cs="Times New Roman"/>
          <w:sz w:val="24"/>
          <w:szCs w:val="24"/>
        </w:rPr>
        <w:t>0 and 423.24</w:t>
      </w:r>
      <w:r w:rsidR="006A68C2">
        <w:rPr>
          <w:rFonts w:ascii="Times New Roman" w:hAnsi="Times New Roman" w:cs="Times New Roman"/>
          <w:sz w:val="24"/>
          <w:szCs w:val="24"/>
        </w:rPr>
        <w:t>8</w:t>
      </w:r>
      <w:r w:rsidRPr="00F04980">
        <w:rPr>
          <w:rFonts w:ascii="Times New Roman" w:hAnsi="Times New Roman" w:cs="Times New Roman"/>
          <w:sz w:val="24"/>
          <w:szCs w:val="24"/>
        </w:rPr>
        <w:t>0.</w:t>
      </w:r>
      <w:r w:rsidRPr="003C28E6" w:rsidR="003C28E6">
        <w:rPr>
          <w:rFonts w:ascii="Times New Roman" w:hAnsi="Times New Roman" w:cs="Times New Roman"/>
          <w:sz w:val="24"/>
          <w:szCs w:val="24"/>
        </w:rPr>
        <w:t xml:space="preserve"> </w:t>
      </w:r>
      <w:r w:rsidR="003C28E6">
        <w:rPr>
          <w:rFonts w:ascii="Times New Roman" w:hAnsi="Times New Roman" w:cs="Times New Roman"/>
          <w:sz w:val="24"/>
          <w:szCs w:val="24"/>
        </w:rPr>
        <w:t>See also 42 CFR §§ 422.503(d), 422.504(d)</w:t>
      </w:r>
      <w:r w:rsidRPr="002708C8" w:rsidR="008B37BE">
        <w:rPr>
          <w:rFonts w:ascii="Times New Roman" w:hAnsi="Times New Roman" w:cs="Times New Roman"/>
          <w:iCs/>
          <w:color w:val="3B3E4D"/>
          <w:sz w:val="24"/>
          <w:szCs w:val="24"/>
        </w:rPr>
        <w:t>–</w:t>
      </w:r>
      <w:r w:rsidR="003C28E6">
        <w:rPr>
          <w:rFonts w:ascii="Times New Roman" w:hAnsi="Times New Roman" w:cs="Times New Roman"/>
          <w:sz w:val="24"/>
          <w:szCs w:val="24"/>
        </w:rPr>
        <w:t>(e), 422.2480, 423.</w:t>
      </w:r>
      <w:r w:rsidR="0082167B">
        <w:rPr>
          <w:rFonts w:ascii="Times New Roman" w:hAnsi="Times New Roman" w:cs="Times New Roman"/>
          <w:sz w:val="24"/>
          <w:szCs w:val="24"/>
        </w:rPr>
        <w:t>504(d)</w:t>
      </w:r>
      <w:r w:rsidR="003C28E6">
        <w:rPr>
          <w:rFonts w:ascii="Times New Roman" w:hAnsi="Times New Roman" w:cs="Times New Roman"/>
          <w:sz w:val="24"/>
          <w:szCs w:val="24"/>
        </w:rPr>
        <w:t>, 423</w:t>
      </w:r>
      <w:r w:rsidR="0082167B">
        <w:rPr>
          <w:rFonts w:ascii="Times New Roman" w:hAnsi="Times New Roman" w:cs="Times New Roman"/>
          <w:sz w:val="24"/>
          <w:szCs w:val="24"/>
        </w:rPr>
        <w:t>.505(d)</w:t>
      </w:r>
      <w:r w:rsidR="003C28E6">
        <w:rPr>
          <w:rFonts w:ascii="Times New Roman" w:hAnsi="Times New Roman" w:cs="Times New Roman"/>
          <w:sz w:val="24"/>
          <w:szCs w:val="24"/>
        </w:rPr>
        <w:t>, and 423.2480.</w:t>
      </w:r>
    </w:p>
    <w:p w:rsidR="00AE754B" w:rsidRPr="00F04980" w:rsidP="000E1566" w14:paraId="291625D2" w14:textId="347AB23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Documents and records must be maintained for 10 years from the date such </w:t>
      </w:r>
      <w:r w:rsidR="00E403A4">
        <w:rPr>
          <w:rFonts w:ascii="Times New Roman" w:hAnsi="Times New Roman" w:cs="Times New Roman"/>
          <w:sz w:val="24"/>
          <w:szCs w:val="24"/>
        </w:rPr>
        <w:t>information</w:t>
      </w:r>
      <w:r w:rsidRPr="00F04980">
        <w:rPr>
          <w:rFonts w:ascii="Times New Roman" w:hAnsi="Times New Roman" w:cs="Times New Roman"/>
          <w:sz w:val="24"/>
          <w:szCs w:val="24"/>
        </w:rPr>
        <w:t xml:space="preserve"> </w:t>
      </w:r>
      <w:r w:rsidRPr="00F04980" w:rsidR="00265850">
        <w:rPr>
          <w:rFonts w:ascii="Times New Roman" w:hAnsi="Times New Roman" w:cs="Times New Roman"/>
          <w:sz w:val="24"/>
          <w:szCs w:val="24"/>
        </w:rPr>
        <w:t>w</w:t>
      </w:r>
      <w:r w:rsidR="00265850">
        <w:rPr>
          <w:rFonts w:ascii="Times New Roman" w:hAnsi="Times New Roman" w:cs="Times New Roman"/>
          <w:sz w:val="24"/>
          <w:szCs w:val="24"/>
        </w:rPr>
        <w:t>as</w:t>
      </w:r>
      <w:r w:rsidRPr="00F04980" w:rsidR="00265850">
        <w:rPr>
          <w:rFonts w:ascii="Times New Roman" w:hAnsi="Times New Roman" w:cs="Times New Roman"/>
          <w:sz w:val="24"/>
          <w:szCs w:val="24"/>
        </w:rPr>
        <w:t xml:space="preserve"> </w:t>
      </w:r>
      <w:r w:rsidRPr="00F04980">
        <w:rPr>
          <w:rFonts w:ascii="Times New Roman" w:hAnsi="Times New Roman" w:cs="Times New Roman"/>
          <w:sz w:val="24"/>
          <w:szCs w:val="24"/>
        </w:rPr>
        <w:t>reported to CMS with respect to a given MLR reporting year</w:t>
      </w:r>
      <w:r w:rsidRPr="00F04980" w:rsidR="000204FF">
        <w:rPr>
          <w:rFonts w:ascii="Times New Roman" w:hAnsi="Times New Roman" w:cs="Times New Roman"/>
          <w:sz w:val="24"/>
          <w:szCs w:val="24"/>
        </w:rPr>
        <w:t xml:space="preserve"> (for MA organizations, per </w:t>
      </w:r>
      <w:r w:rsidRPr="00A91CE6" w:rsidR="000204FF">
        <w:rPr>
          <w:rFonts w:ascii="Times New Roman" w:hAnsi="Times New Roman" w:cs="Times New Roman"/>
          <w:bCs/>
          <w:sz w:val="24"/>
          <w:szCs w:val="24"/>
        </w:rPr>
        <w:t>§ 422.2480) or contract year (for Part D sponsors, per § 423.2480).</w:t>
      </w:r>
    </w:p>
    <w:p w:rsidR="00AE754B" w:rsidRPr="00F04980" w:rsidP="000E1566" w14:paraId="51B5A6CE" w14:textId="2C67236F">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w:t>
      </w:r>
      <w:r w:rsidR="00261DF6">
        <w:rPr>
          <w:rFonts w:ascii="Times New Roman" w:hAnsi="Times New Roman" w:cs="Times New Roman"/>
          <w:sz w:val="24"/>
          <w:szCs w:val="24"/>
        </w:rPr>
        <w:t xml:space="preserve">and Part D sponsors </w:t>
      </w:r>
      <w:r w:rsidRPr="00F04980">
        <w:rPr>
          <w:rFonts w:ascii="Times New Roman" w:hAnsi="Times New Roman" w:cs="Times New Roman"/>
          <w:sz w:val="24"/>
          <w:szCs w:val="24"/>
        </w:rPr>
        <w:t xml:space="preserve">must require any </w:t>
      </w:r>
      <w:r w:rsidRPr="00F04980">
        <w:rPr>
          <w:rFonts w:ascii="Times New Roman" w:hAnsi="Times New Roman" w:cs="Times New Roman"/>
          <w:sz w:val="24"/>
          <w:szCs w:val="24"/>
        </w:rPr>
        <w:t>third party</w:t>
      </w:r>
      <w:r w:rsidRPr="00F04980">
        <w:rPr>
          <w:rFonts w:ascii="Times New Roman" w:hAnsi="Times New Roman" w:cs="Times New Roman"/>
          <w:sz w:val="24"/>
          <w:szCs w:val="24"/>
        </w:rPr>
        <w:t xml:space="preserve"> vendor supplying drug or medical cost contracting and claim adjudication services to the MA organization </w:t>
      </w:r>
      <w:r w:rsidR="00261DF6">
        <w:rPr>
          <w:rFonts w:ascii="Times New Roman" w:hAnsi="Times New Roman" w:cs="Times New Roman"/>
          <w:sz w:val="24"/>
          <w:szCs w:val="24"/>
        </w:rPr>
        <w:t xml:space="preserve">or Part D sponsor </w:t>
      </w:r>
      <w:r w:rsidRPr="00F04980">
        <w:rPr>
          <w:rFonts w:ascii="Times New Roman" w:hAnsi="Times New Roman" w:cs="Times New Roman"/>
          <w:sz w:val="24"/>
          <w:szCs w:val="24"/>
        </w:rPr>
        <w:t xml:space="preserve">to provide all underlying data associated with MLR reporting to that MA organization </w:t>
      </w:r>
      <w:r w:rsidR="00261DF6">
        <w:rPr>
          <w:rFonts w:ascii="Times New Roman" w:hAnsi="Times New Roman" w:cs="Times New Roman"/>
          <w:sz w:val="24"/>
          <w:szCs w:val="24"/>
        </w:rPr>
        <w:t xml:space="preserve">or Part D sponsor </w:t>
      </w:r>
      <w:r w:rsidRPr="00F04980">
        <w:rPr>
          <w:rFonts w:ascii="Times New Roman" w:hAnsi="Times New Roman" w:cs="Times New Roman"/>
          <w:sz w:val="24"/>
          <w:szCs w:val="24"/>
        </w:rPr>
        <w:t>in a timely manner, when requested by the MA organization</w:t>
      </w:r>
      <w:r w:rsidR="00261DF6">
        <w:rPr>
          <w:rFonts w:ascii="Times New Roman" w:hAnsi="Times New Roman" w:cs="Times New Roman"/>
          <w:sz w:val="24"/>
          <w:szCs w:val="24"/>
        </w:rPr>
        <w:t xml:space="preserve"> or Part D sponsor</w:t>
      </w:r>
      <w:r w:rsidRPr="00F04980">
        <w:rPr>
          <w:rFonts w:ascii="Times New Roman" w:hAnsi="Times New Roman" w:cs="Times New Roman"/>
          <w:sz w:val="24"/>
          <w:szCs w:val="24"/>
        </w:rPr>
        <w:t>, regardless of current contractual limitations, in order to validate the accuracy of MLR reporting.</w:t>
      </w:r>
      <w:r w:rsidR="00261DF6">
        <w:rPr>
          <w:rFonts w:ascii="Times New Roman" w:hAnsi="Times New Roman" w:cs="Times New Roman"/>
          <w:sz w:val="24"/>
          <w:szCs w:val="24"/>
        </w:rPr>
        <w:t xml:space="preserve"> </w:t>
      </w:r>
      <w:r w:rsidR="00BB2015">
        <w:rPr>
          <w:rFonts w:ascii="Times New Roman" w:hAnsi="Times New Roman" w:cs="Times New Roman"/>
          <w:sz w:val="24"/>
          <w:szCs w:val="24"/>
        </w:rPr>
        <w:t>§§ 422.2480(c)(2) and 423.2480(c)(2).</w:t>
      </w:r>
    </w:p>
    <w:p w:rsidR="00AE754B" w:rsidRPr="00F04980" w:rsidP="000E1566" w14:paraId="40CD0B8C" w14:textId="77BB9D79">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submitted under § 422.2460</w:t>
      </w:r>
      <w:r w:rsidRPr="00F04980" w:rsidR="000204FF">
        <w:rPr>
          <w:rFonts w:ascii="Times New Roman" w:hAnsi="Times New Roman" w:cs="Times New Roman"/>
          <w:sz w:val="24"/>
          <w:szCs w:val="24"/>
        </w:rPr>
        <w:t xml:space="preserve"> or </w:t>
      </w:r>
      <w:r w:rsidRPr="00A91CE6" w:rsidR="000204FF">
        <w:rPr>
          <w:rFonts w:ascii="Times New Roman" w:hAnsi="Times New Roman" w:cs="Times New Roman"/>
          <w:bCs/>
          <w:sz w:val="24"/>
          <w:szCs w:val="24"/>
        </w:rPr>
        <w:t>§ 423.24</w:t>
      </w:r>
      <w:r w:rsidR="00BB2015">
        <w:rPr>
          <w:rFonts w:ascii="Times New Roman" w:hAnsi="Times New Roman" w:cs="Times New Roman"/>
          <w:bCs/>
          <w:sz w:val="24"/>
          <w:szCs w:val="24"/>
        </w:rPr>
        <w:t>6</w:t>
      </w:r>
      <w:r w:rsidRPr="00A91CE6" w:rsidR="000204FF">
        <w:rPr>
          <w:rFonts w:ascii="Times New Roman" w:hAnsi="Times New Roman" w:cs="Times New Roman"/>
          <w:bCs/>
          <w:sz w:val="24"/>
          <w:szCs w:val="24"/>
        </w:rPr>
        <w:t>0</w:t>
      </w:r>
      <w:r w:rsidRPr="00F04980">
        <w:rPr>
          <w:rFonts w:ascii="Times New Roman" w:hAnsi="Times New Roman" w:cs="Times New Roman"/>
          <w:sz w:val="24"/>
          <w:szCs w:val="24"/>
        </w:rPr>
        <w:t>, calculations, or any other</w:t>
      </w:r>
      <w:r w:rsidRPr="00F04980" w:rsidR="000204FF">
        <w:rPr>
          <w:rFonts w:ascii="Times New Roman" w:hAnsi="Times New Roman" w:cs="Times New Roman"/>
          <w:sz w:val="24"/>
          <w:szCs w:val="24"/>
        </w:rPr>
        <w:t xml:space="preserve"> required</w:t>
      </w:r>
      <w:r w:rsidRPr="00F04980">
        <w:rPr>
          <w:rFonts w:ascii="Times New Roman" w:hAnsi="Times New Roman" w:cs="Times New Roman"/>
          <w:sz w:val="24"/>
          <w:szCs w:val="24"/>
        </w:rPr>
        <w:t xml:space="preserve"> MLR submission</w:t>
      </w:r>
      <w:r w:rsidRPr="00F04980" w:rsidR="000204FF">
        <w:rPr>
          <w:rFonts w:ascii="Times New Roman" w:hAnsi="Times New Roman" w:cs="Times New Roman"/>
          <w:sz w:val="24"/>
          <w:szCs w:val="24"/>
        </w:rPr>
        <w:t>s</w:t>
      </w:r>
      <w:r w:rsidRPr="00F04980">
        <w:rPr>
          <w:rFonts w:ascii="Times New Roman" w:hAnsi="Times New Roman" w:cs="Times New Roman"/>
          <w:sz w:val="24"/>
          <w:szCs w:val="24"/>
        </w:rPr>
        <w:t xml:space="preserve"> found to be materially incorrect or fraudulent—</w:t>
      </w:r>
    </w:p>
    <w:p w:rsidR="00AE754B" w:rsidRPr="00F04980" w:rsidP="00A91CE6" w14:paraId="1540C41E" w14:textId="1926915A">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(1) </w:t>
      </w:r>
      <w:r w:rsidR="000B6EAB">
        <w:rPr>
          <w:rFonts w:ascii="Times New Roman" w:hAnsi="Times New Roman" w:cs="Times New Roman"/>
          <w:sz w:val="24"/>
          <w:szCs w:val="24"/>
        </w:rPr>
        <w:tab/>
      </w:r>
      <w:r w:rsidR="00470F00">
        <w:rPr>
          <w:rFonts w:ascii="Times New Roman" w:hAnsi="Times New Roman" w:cs="Times New Roman"/>
          <w:sz w:val="24"/>
          <w:szCs w:val="24"/>
        </w:rPr>
        <w:t>a</w:t>
      </w:r>
      <w:r w:rsidRPr="00F04980" w:rsidR="000204FF">
        <w:rPr>
          <w:rFonts w:ascii="Times New Roman" w:hAnsi="Times New Roman" w:cs="Times New Roman"/>
          <w:sz w:val="24"/>
          <w:szCs w:val="24"/>
        </w:rPr>
        <w:t>re</w:t>
      </w:r>
      <w:r w:rsidRPr="00F04980">
        <w:rPr>
          <w:rFonts w:ascii="Times New Roman" w:hAnsi="Times New Roman" w:cs="Times New Roman"/>
          <w:sz w:val="24"/>
          <w:szCs w:val="24"/>
        </w:rPr>
        <w:t xml:space="preserve"> noted by CMS;</w:t>
      </w:r>
    </w:p>
    <w:p w:rsidR="00AE754B" w:rsidRPr="00F04980" w:rsidP="00A91CE6" w14:paraId="70B06699" w14:textId="77A2DDD8">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(2) </w:t>
      </w:r>
      <w:r w:rsidR="000B6EAB">
        <w:rPr>
          <w:rFonts w:ascii="Times New Roman" w:hAnsi="Times New Roman" w:cs="Times New Roman"/>
          <w:sz w:val="24"/>
          <w:szCs w:val="24"/>
        </w:rPr>
        <w:tab/>
      </w:r>
      <w:r w:rsidR="00470F00">
        <w:rPr>
          <w:rFonts w:ascii="Times New Roman" w:hAnsi="Times New Roman" w:cs="Times New Roman"/>
          <w:sz w:val="24"/>
          <w:szCs w:val="24"/>
        </w:rPr>
        <w:t>a</w:t>
      </w:r>
      <w:r w:rsidRPr="00F04980">
        <w:rPr>
          <w:rFonts w:ascii="Times New Roman" w:hAnsi="Times New Roman" w:cs="Times New Roman"/>
          <w:sz w:val="24"/>
          <w:szCs w:val="24"/>
        </w:rPr>
        <w:t>ppropriate remittance amounts are recouped by CMS; and</w:t>
      </w:r>
    </w:p>
    <w:p w:rsidR="00AE754B" w:rsidRPr="00F04980" w:rsidP="000E1566" w14:paraId="3A5CE229" w14:textId="3E25917E">
      <w:pPr>
        <w:autoSpaceDE w:val="0"/>
        <w:autoSpaceDN w:val="0"/>
        <w:adjustRightInd w:val="0"/>
        <w:spacing w:after="24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(3) </w:t>
      </w:r>
      <w:r w:rsidR="000B6EAB">
        <w:rPr>
          <w:rFonts w:ascii="Times New Roman" w:hAnsi="Times New Roman" w:cs="Times New Roman"/>
          <w:sz w:val="24"/>
          <w:szCs w:val="24"/>
        </w:rPr>
        <w:tab/>
      </w:r>
      <w:r w:rsidR="00470F00">
        <w:rPr>
          <w:rFonts w:ascii="Times New Roman" w:hAnsi="Times New Roman" w:cs="Times New Roman"/>
          <w:sz w:val="24"/>
          <w:szCs w:val="24"/>
        </w:rPr>
        <w:t>s</w:t>
      </w:r>
      <w:r w:rsidRPr="00F04980">
        <w:rPr>
          <w:rFonts w:ascii="Times New Roman" w:hAnsi="Times New Roman" w:cs="Times New Roman"/>
          <w:sz w:val="24"/>
          <w:szCs w:val="24"/>
        </w:rPr>
        <w:t>anctions may be imposed by CMS as provided in §</w:t>
      </w:r>
      <w:r w:rsidR="00CA1BA8">
        <w:rPr>
          <w:rFonts w:ascii="Times New Roman" w:hAnsi="Times New Roman" w:cs="Times New Roman"/>
          <w:sz w:val="24"/>
          <w:szCs w:val="24"/>
        </w:rPr>
        <w:t>§</w:t>
      </w:r>
      <w:r w:rsidRPr="00F04980">
        <w:rPr>
          <w:rFonts w:ascii="Times New Roman" w:hAnsi="Times New Roman" w:cs="Times New Roman"/>
          <w:sz w:val="24"/>
          <w:szCs w:val="24"/>
        </w:rPr>
        <w:t xml:space="preserve"> 422.752</w:t>
      </w:r>
      <w:r w:rsidRPr="00F04980" w:rsidR="000204FF">
        <w:rPr>
          <w:rFonts w:ascii="Times New Roman" w:hAnsi="Times New Roman" w:cs="Times New Roman"/>
          <w:sz w:val="24"/>
          <w:szCs w:val="24"/>
        </w:rPr>
        <w:t xml:space="preserve"> and 423.752</w:t>
      </w:r>
      <w:r w:rsidRPr="00F04980">
        <w:rPr>
          <w:rFonts w:ascii="Times New Roman" w:hAnsi="Times New Roman" w:cs="Times New Roman"/>
          <w:sz w:val="24"/>
          <w:szCs w:val="24"/>
        </w:rPr>
        <w:t>.</w:t>
      </w:r>
    </w:p>
    <w:p w:rsidR="00AE1818" w:rsidRPr="002B603B" w:rsidP="00DD2107" w14:paraId="3B88A170" w14:textId="77777777">
      <w:pPr>
        <w:pStyle w:val="Heading2"/>
      </w:pPr>
      <w:bookmarkStart w:id="76" w:name="_Toc411221768"/>
      <w:bookmarkStart w:id="77" w:name="_Toc10720926"/>
      <w:bookmarkStart w:id="78" w:name="_Toc42506192"/>
      <w:bookmarkStart w:id="79" w:name="_Toc71038543"/>
      <w:bookmarkStart w:id="80" w:name="_Toc92451094"/>
      <w:r w:rsidRPr="002B603B">
        <w:t>Penalties and Sanctions</w:t>
      </w:r>
      <w:bookmarkEnd w:id="76"/>
      <w:bookmarkEnd w:id="77"/>
      <w:bookmarkEnd w:id="78"/>
      <w:bookmarkEnd w:id="79"/>
      <w:bookmarkEnd w:id="80"/>
    </w:p>
    <w:p w:rsidR="00AE1818" w:rsidRPr="00F04980" w:rsidP="000E1566" w14:paraId="1687760E" w14:textId="5B7CBFB3">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A</w:t>
      </w:r>
      <w:r w:rsidRPr="00F04980">
        <w:rPr>
          <w:rFonts w:ascii="Times New Roman" w:hAnsi="Times New Roman" w:cs="Times New Roman"/>
          <w:sz w:val="24"/>
          <w:szCs w:val="24"/>
        </w:rPr>
        <w:t>n MA organization or Part D sponsor is required to report an MLR for each contract for each contract year.</w:t>
      </w:r>
    </w:p>
    <w:p w:rsidR="00AE1818" w:rsidRPr="00F04980" w:rsidP="000E1566" w14:paraId="093A23D6" w14:textId="0BC717BE">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If CMS determines for a contract year that an MA organization or Part D sponsor has an MLR for a contract that is less than 0.85, the MA organization or Part D sponsor has not met the MLR requirement and must remit to CMS an amount equal t</w:t>
      </w:r>
      <w:r w:rsidR="00382A9E">
        <w:rPr>
          <w:rFonts w:ascii="Times New Roman" w:hAnsi="Times New Roman" w:cs="Times New Roman"/>
          <w:sz w:val="24"/>
          <w:szCs w:val="24"/>
        </w:rPr>
        <w:t>o the product of the following:</w:t>
      </w:r>
    </w:p>
    <w:p w:rsidR="00AE1818" w:rsidRPr="00F04980" w:rsidP="00A91CE6" w14:paraId="167D7A93" w14:textId="621B9F27">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(1)</w:t>
      </w:r>
      <w:r w:rsidRPr="00F04980">
        <w:rPr>
          <w:rFonts w:ascii="Times New Roman" w:hAnsi="Times New Roman" w:cs="Times New Roman"/>
          <w:sz w:val="24"/>
          <w:szCs w:val="24"/>
        </w:rPr>
        <w:tab/>
      </w:r>
      <w:r w:rsidR="00470F00">
        <w:rPr>
          <w:rFonts w:ascii="Times New Roman" w:hAnsi="Times New Roman" w:cs="Times New Roman"/>
          <w:sz w:val="24"/>
          <w:szCs w:val="24"/>
        </w:rPr>
        <w:t>t</w:t>
      </w:r>
      <w:r w:rsidRPr="00F04980">
        <w:rPr>
          <w:rFonts w:ascii="Times New Roman" w:hAnsi="Times New Roman" w:cs="Times New Roman"/>
          <w:sz w:val="24"/>
          <w:szCs w:val="24"/>
        </w:rPr>
        <w:t xml:space="preserve">he total revenue of the MA </w:t>
      </w:r>
      <w:r w:rsidRPr="00F04980" w:rsidR="00AE24FA">
        <w:rPr>
          <w:rFonts w:ascii="Times New Roman" w:hAnsi="Times New Roman" w:cs="Times New Roman"/>
          <w:sz w:val="24"/>
          <w:szCs w:val="24"/>
        </w:rPr>
        <w:t xml:space="preserve">or Part D </w:t>
      </w:r>
      <w:r w:rsidRPr="00F04980">
        <w:rPr>
          <w:rFonts w:ascii="Times New Roman" w:hAnsi="Times New Roman" w:cs="Times New Roman"/>
          <w:sz w:val="24"/>
          <w:szCs w:val="24"/>
        </w:rPr>
        <w:t>contract for the contract year</w:t>
      </w:r>
      <w:r w:rsidR="00A06019">
        <w:rPr>
          <w:rFonts w:ascii="Times New Roman" w:hAnsi="Times New Roman" w:cs="Times New Roman"/>
          <w:sz w:val="24"/>
          <w:szCs w:val="24"/>
        </w:rPr>
        <w:t xml:space="preserve">, per </w:t>
      </w:r>
      <w:r w:rsidRPr="00F04980" w:rsidR="00A06019">
        <w:rPr>
          <w:rFonts w:ascii="Times New Roman" w:hAnsi="Times New Roman" w:cs="Times New Roman"/>
          <w:sz w:val="24"/>
          <w:szCs w:val="24"/>
        </w:rPr>
        <w:t>§</w:t>
      </w:r>
      <w:r w:rsidR="00EE4852">
        <w:rPr>
          <w:rFonts w:ascii="Times New Roman" w:hAnsi="Times New Roman" w:cs="Times New Roman"/>
          <w:sz w:val="24"/>
          <w:szCs w:val="24"/>
        </w:rPr>
        <w:t>§</w:t>
      </w:r>
      <w:r w:rsidRPr="00F04980" w:rsidR="00A06019">
        <w:rPr>
          <w:rFonts w:ascii="Times New Roman" w:hAnsi="Times New Roman" w:cs="Times New Roman"/>
          <w:sz w:val="24"/>
          <w:szCs w:val="24"/>
        </w:rPr>
        <w:t xml:space="preserve"> 42</w:t>
      </w:r>
      <w:r w:rsidR="00A06019">
        <w:rPr>
          <w:rFonts w:ascii="Times New Roman" w:hAnsi="Times New Roman" w:cs="Times New Roman"/>
          <w:sz w:val="24"/>
          <w:szCs w:val="24"/>
        </w:rPr>
        <w:t>2</w:t>
      </w:r>
      <w:r w:rsidRPr="00F04980" w:rsidR="00A06019">
        <w:rPr>
          <w:rFonts w:ascii="Times New Roman" w:hAnsi="Times New Roman" w:cs="Times New Roman"/>
          <w:sz w:val="24"/>
          <w:szCs w:val="24"/>
        </w:rPr>
        <w:t>.</w:t>
      </w:r>
      <w:r w:rsidR="00A06019">
        <w:rPr>
          <w:rFonts w:ascii="Times New Roman" w:hAnsi="Times New Roman" w:cs="Times New Roman"/>
          <w:sz w:val="24"/>
          <w:szCs w:val="24"/>
        </w:rPr>
        <w:t>2420</w:t>
      </w:r>
      <w:r w:rsidRPr="00F04980" w:rsidR="00A06019">
        <w:rPr>
          <w:rFonts w:ascii="Times New Roman" w:hAnsi="Times New Roman" w:cs="Times New Roman"/>
          <w:sz w:val="24"/>
          <w:szCs w:val="24"/>
        </w:rPr>
        <w:t>(</w:t>
      </w:r>
      <w:r w:rsidR="00A06019">
        <w:rPr>
          <w:rFonts w:ascii="Times New Roman" w:hAnsi="Times New Roman" w:cs="Times New Roman"/>
          <w:sz w:val="24"/>
          <w:szCs w:val="24"/>
        </w:rPr>
        <w:t>c</w:t>
      </w:r>
      <w:r w:rsidRPr="00F04980" w:rsidR="00A06019">
        <w:rPr>
          <w:rFonts w:ascii="Times New Roman" w:hAnsi="Times New Roman" w:cs="Times New Roman"/>
          <w:sz w:val="24"/>
          <w:szCs w:val="24"/>
        </w:rPr>
        <w:t>)</w:t>
      </w:r>
      <w:r w:rsidR="00A06019">
        <w:rPr>
          <w:rFonts w:ascii="Times New Roman" w:hAnsi="Times New Roman" w:cs="Times New Roman"/>
          <w:sz w:val="24"/>
          <w:szCs w:val="24"/>
        </w:rPr>
        <w:t xml:space="preserve"> and </w:t>
      </w:r>
      <w:r w:rsidRPr="00F04980" w:rsidR="00A06019">
        <w:rPr>
          <w:rFonts w:ascii="Times New Roman" w:hAnsi="Times New Roman" w:cs="Times New Roman"/>
          <w:sz w:val="24"/>
          <w:szCs w:val="24"/>
        </w:rPr>
        <w:t>42</w:t>
      </w:r>
      <w:r w:rsidR="00A06019">
        <w:rPr>
          <w:rFonts w:ascii="Times New Roman" w:hAnsi="Times New Roman" w:cs="Times New Roman"/>
          <w:sz w:val="24"/>
          <w:szCs w:val="24"/>
        </w:rPr>
        <w:t>3</w:t>
      </w:r>
      <w:r w:rsidRPr="00F04980" w:rsidR="00A06019">
        <w:rPr>
          <w:rFonts w:ascii="Times New Roman" w:hAnsi="Times New Roman" w:cs="Times New Roman"/>
          <w:sz w:val="24"/>
          <w:szCs w:val="24"/>
        </w:rPr>
        <w:t>.</w:t>
      </w:r>
      <w:r w:rsidR="00A06019">
        <w:rPr>
          <w:rFonts w:ascii="Times New Roman" w:hAnsi="Times New Roman" w:cs="Times New Roman"/>
          <w:sz w:val="24"/>
          <w:szCs w:val="24"/>
        </w:rPr>
        <w:t>2420</w:t>
      </w:r>
      <w:r w:rsidRPr="00F04980" w:rsidR="00A06019">
        <w:rPr>
          <w:rFonts w:ascii="Times New Roman" w:hAnsi="Times New Roman" w:cs="Times New Roman"/>
          <w:sz w:val="24"/>
          <w:szCs w:val="24"/>
        </w:rPr>
        <w:t>(</w:t>
      </w:r>
      <w:r w:rsidR="00A06019">
        <w:rPr>
          <w:rFonts w:ascii="Times New Roman" w:hAnsi="Times New Roman" w:cs="Times New Roman"/>
          <w:sz w:val="24"/>
          <w:szCs w:val="24"/>
        </w:rPr>
        <w:t>c</w:t>
      </w:r>
      <w:r w:rsidRPr="00F04980" w:rsidR="00A06019">
        <w:rPr>
          <w:rFonts w:ascii="Times New Roman" w:hAnsi="Times New Roman" w:cs="Times New Roman"/>
          <w:sz w:val="24"/>
          <w:szCs w:val="24"/>
        </w:rPr>
        <w:t>)</w:t>
      </w:r>
      <w:r w:rsidR="00470F00">
        <w:rPr>
          <w:rFonts w:ascii="Times New Roman" w:hAnsi="Times New Roman" w:cs="Times New Roman"/>
          <w:sz w:val="24"/>
          <w:szCs w:val="24"/>
        </w:rPr>
        <w:t xml:space="preserve"> and</w:t>
      </w:r>
    </w:p>
    <w:p w:rsidR="00AE1818" w:rsidRPr="00F04980" w:rsidP="00A91CE6" w14:paraId="66D404DC" w14:textId="6FE69343">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(2)</w:t>
      </w:r>
      <w:r w:rsidRPr="00F04980">
        <w:rPr>
          <w:rFonts w:ascii="Times New Roman" w:hAnsi="Times New Roman" w:cs="Times New Roman"/>
          <w:sz w:val="24"/>
          <w:szCs w:val="24"/>
        </w:rPr>
        <w:tab/>
      </w:r>
      <w:r w:rsidR="00470F00">
        <w:rPr>
          <w:rFonts w:ascii="Times New Roman" w:hAnsi="Times New Roman" w:cs="Times New Roman"/>
          <w:sz w:val="24"/>
          <w:szCs w:val="24"/>
        </w:rPr>
        <w:t>t</w:t>
      </w:r>
      <w:r w:rsidRPr="00F04980">
        <w:rPr>
          <w:rFonts w:ascii="Times New Roman" w:hAnsi="Times New Roman" w:cs="Times New Roman"/>
          <w:sz w:val="24"/>
          <w:szCs w:val="24"/>
        </w:rPr>
        <w:t>he difference between 0.85 and the MLR for the contract year.</w:t>
      </w:r>
    </w:p>
    <w:p w:rsidR="00AE1818" w:rsidRPr="00F04980" w:rsidP="000E1566" w14:paraId="0945843D" w14:textId="7BAC56DD">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If CMS determines that an MA organization </w:t>
      </w:r>
      <w:r w:rsidRPr="00F04980" w:rsidR="00AE24FA">
        <w:rPr>
          <w:rFonts w:ascii="Times New Roman" w:hAnsi="Times New Roman" w:cs="Times New Roman"/>
          <w:sz w:val="24"/>
          <w:szCs w:val="24"/>
        </w:rPr>
        <w:t xml:space="preserve">or Part D sponsor </w:t>
      </w:r>
      <w:r w:rsidRPr="00F04980">
        <w:rPr>
          <w:rFonts w:ascii="Times New Roman" w:hAnsi="Times New Roman" w:cs="Times New Roman"/>
          <w:sz w:val="24"/>
          <w:szCs w:val="24"/>
        </w:rPr>
        <w:t>has an MLR for a contract that is less than 0.85 for 3 or more consecutive contract years, CMS does not permit the enrollment of new enrollees under the contract for coverage during the second succeeding contract year.</w:t>
      </w:r>
    </w:p>
    <w:p w:rsidR="0031246F" w:rsidP="00783B8E" w14:paraId="2BEC0E15" w14:textId="1DF09C7F">
      <w:pPr>
        <w:spacing w:before="240" w:after="0" w:line="240" w:lineRule="auto"/>
        <w:rPr>
          <w:rFonts w:ascii="Times New Roman" w:hAnsi="Times New Roman" w:cs="Times New Roman"/>
          <w:sz w:val="24"/>
          <w:szCs w:val="24"/>
        </w:rPr>
      </w:pPr>
      <w:r w:rsidRPr="00382A9E">
        <w:rPr>
          <w:rFonts w:ascii="Times New Roman" w:hAnsi="Times New Roman" w:cs="Times New Roman"/>
          <w:sz w:val="24"/>
          <w:szCs w:val="24"/>
        </w:rPr>
        <w:t xml:space="preserve">If CMS determines that an MA organization </w:t>
      </w:r>
      <w:r w:rsidRPr="00382A9E" w:rsidR="00AE24FA">
        <w:rPr>
          <w:rFonts w:ascii="Times New Roman" w:hAnsi="Times New Roman" w:cs="Times New Roman"/>
          <w:sz w:val="24"/>
          <w:szCs w:val="24"/>
        </w:rPr>
        <w:t xml:space="preserve">or Part D sponsor </w:t>
      </w:r>
      <w:r w:rsidRPr="00382A9E">
        <w:rPr>
          <w:rFonts w:ascii="Times New Roman" w:hAnsi="Times New Roman" w:cs="Times New Roman"/>
          <w:sz w:val="24"/>
          <w:szCs w:val="24"/>
        </w:rPr>
        <w:t xml:space="preserve">has an MLR for a contract that is less than 0.85 for 5 consecutive contract years, CMS terminates the contract </w:t>
      </w:r>
      <w:r w:rsidR="00C01439">
        <w:rPr>
          <w:rFonts w:ascii="Times New Roman" w:hAnsi="Times New Roman" w:cs="Times New Roman"/>
          <w:sz w:val="24"/>
          <w:szCs w:val="24"/>
        </w:rPr>
        <w:t xml:space="preserve">in accordance with </w:t>
      </w:r>
      <w:r w:rsidRPr="00382A9E">
        <w:rPr>
          <w:rFonts w:ascii="Times New Roman" w:hAnsi="Times New Roman" w:cs="Times New Roman"/>
          <w:sz w:val="24"/>
          <w:szCs w:val="24"/>
        </w:rPr>
        <w:t>§ 422.510</w:t>
      </w:r>
      <w:r w:rsidRPr="00382A9E" w:rsidR="00AE24FA">
        <w:rPr>
          <w:rFonts w:ascii="Times New Roman" w:hAnsi="Times New Roman" w:cs="Times New Roman"/>
          <w:sz w:val="24"/>
          <w:szCs w:val="24"/>
        </w:rPr>
        <w:t xml:space="preserve"> or § 423.509</w:t>
      </w:r>
      <w:r w:rsidRPr="00382A9E" w:rsidR="00B73F4E">
        <w:rPr>
          <w:rFonts w:ascii="Times New Roman" w:hAnsi="Times New Roman" w:cs="Times New Roman"/>
          <w:sz w:val="24"/>
          <w:szCs w:val="24"/>
        </w:rPr>
        <w:t>,</w:t>
      </w:r>
      <w:r w:rsidRPr="00382A9E">
        <w:rPr>
          <w:rFonts w:ascii="Times New Roman" w:hAnsi="Times New Roman" w:cs="Times New Roman"/>
          <w:sz w:val="24"/>
          <w:szCs w:val="24"/>
        </w:rPr>
        <w:t xml:space="preserve"> effective as of the second succeeding contract year.</w:t>
      </w:r>
    </w:p>
    <w:p w:rsidR="0031246F" w:rsidP="0031246F" w14:paraId="19E4FA7F" w14:textId="77777777">
      <w:pPr>
        <w:pStyle w:val="Heading2"/>
      </w:pPr>
      <w:bookmarkStart w:id="81" w:name="_Toc104190610"/>
      <w:bookmarkStart w:id="82" w:name="_Hlk102646231"/>
      <w:r w:rsidRPr="005C5300">
        <w:t>Value-Based Insurance Design (VBID) Model</w:t>
      </w:r>
      <w:r>
        <w:t xml:space="preserve"> Hospice Benefit Component</w:t>
      </w:r>
      <w:bookmarkEnd w:id="81"/>
      <w:r>
        <w:t xml:space="preserve"> </w:t>
      </w:r>
    </w:p>
    <w:bookmarkEnd w:id="82"/>
    <w:p w:rsidR="0031246F" w:rsidP="0031246F" w14:paraId="006A9CD4" w14:textId="77777777">
      <w:pPr>
        <w:spacing w:before="240" w:after="240" w:line="240" w:lineRule="auto"/>
        <w:rPr>
          <w:rFonts w:ascii="Times New Roman" w:hAnsi="Times New Roman" w:cs="Times New Roman"/>
          <w:sz w:val="24"/>
          <w:szCs w:val="24"/>
        </w:rPr>
      </w:pPr>
      <w:r>
        <w:rPr>
          <w:rFonts w:ascii="Times New Roman" w:hAnsi="Times New Roman" w:cs="Times New Roman"/>
          <w:sz w:val="24"/>
          <w:szCs w:val="24"/>
        </w:rPr>
        <w:t>Under MA program statutes and rules, w</w:t>
      </w:r>
      <w:r w:rsidRPr="00607605">
        <w:rPr>
          <w:rFonts w:ascii="Times New Roman" w:hAnsi="Times New Roman" w:cs="Times New Roman"/>
          <w:sz w:val="24"/>
          <w:szCs w:val="24"/>
        </w:rPr>
        <w:t xml:space="preserve">hen an enrollee in an MA plan </w:t>
      </w:r>
      <w:r w:rsidRPr="00607605">
        <w:rPr>
          <w:rFonts w:ascii="Times New Roman" w:hAnsi="Times New Roman" w:cs="Times New Roman"/>
          <w:sz w:val="24"/>
          <w:szCs w:val="24"/>
        </w:rPr>
        <w:t>elects</w:t>
      </w:r>
      <w:r w:rsidRPr="00607605">
        <w:rPr>
          <w:rFonts w:ascii="Times New Roman" w:hAnsi="Times New Roman" w:cs="Times New Roman"/>
          <w:sz w:val="24"/>
          <w:szCs w:val="24"/>
        </w:rPr>
        <w:t xml:space="preserve"> hospice, Fee-for-Service (FFS) Medicare becomes financially responsible for most services, while the MA</w:t>
      </w:r>
      <w:r>
        <w:rPr>
          <w:rFonts w:ascii="Times New Roman" w:hAnsi="Times New Roman" w:cs="Times New Roman"/>
          <w:sz w:val="24"/>
          <w:szCs w:val="24"/>
        </w:rPr>
        <w:t xml:space="preserve"> organization </w:t>
      </w:r>
      <w:r w:rsidRPr="00607605">
        <w:rPr>
          <w:rFonts w:ascii="Times New Roman" w:hAnsi="Times New Roman" w:cs="Times New Roman"/>
          <w:sz w:val="24"/>
          <w:szCs w:val="24"/>
        </w:rPr>
        <w:t xml:space="preserve">retains responsibility for certain services (e.g., supplemental benefits). </w:t>
      </w:r>
      <w:r w:rsidRPr="005104C6">
        <w:rPr>
          <w:rFonts w:ascii="Times New Roman" w:hAnsi="Times New Roman" w:cs="Times New Roman"/>
          <w:sz w:val="24"/>
          <w:szCs w:val="24"/>
        </w:rPr>
        <w:t xml:space="preserve">On January 1, 2021, CMS began testing the inclusion of the Part A Hospice Benefit within the MA benefits package through the Hospice Benefit Component of the VBID model. </w:t>
      </w:r>
      <w:r w:rsidRPr="00607605">
        <w:rPr>
          <w:rFonts w:ascii="Times New Roman" w:hAnsi="Times New Roman" w:cs="Times New Roman"/>
          <w:sz w:val="24"/>
          <w:szCs w:val="24"/>
        </w:rPr>
        <w:t>Under the Hospice Benefit Component of the VBID Model, participating MA</w:t>
      </w:r>
      <w:r>
        <w:rPr>
          <w:rFonts w:ascii="Times New Roman" w:hAnsi="Times New Roman" w:cs="Times New Roman"/>
          <w:sz w:val="24"/>
          <w:szCs w:val="24"/>
        </w:rPr>
        <w:t xml:space="preserve"> organization</w:t>
      </w:r>
      <w:r w:rsidRPr="00607605">
        <w:rPr>
          <w:rFonts w:ascii="Times New Roman" w:hAnsi="Times New Roman" w:cs="Times New Roman"/>
          <w:sz w:val="24"/>
          <w:szCs w:val="24"/>
        </w:rPr>
        <w:t xml:space="preserve">s </w:t>
      </w:r>
      <w:r>
        <w:rPr>
          <w:rFonts w:ascii="Times New Roman" w:hAnsi="Times New Roman" w:cs="Times New Roman"/>
          <w:sz w:val="24"/>
          <w:szCs w:val="24"/>
        </w:rPr>
        <w:t>cover Medicare-covered (that is, Medicare Part A) hospice benefits in addition to the Part A and Part B benefits that the MA organizations are required to cover by section 1852 of the Act and 42 CFR Part 422.</w:t>
      </w:r>
      <w:r w:rsidRPr="00607605">
        <w:rPr>
          <w:rFonts w:ascii="Times New Roman" w:hAnsi="Times New Roman" w:cs="Times New Roman"/>
          <w:sz w:val="24"/>
          <w:szCs w:val="24"/>
        </w:rPr>
        <w:t> </w:t>
      </w:r>
    </w:p>
    <w:p w:rsidR="0031246F" w:rsidP="0031246F" w14:paraId="150F1775" w14:textId="77777777">
      <w:pPr>
        <w:spacing w:before="240"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As discussed in the memorandum released on February 8, 2022 from CMS to MA Organizations that participate in the MA VBID Model, t</w:t>
      </w:r>
      <w:r w:rsidRPr="00607605">
        <w:rPr>
          <w:rFonts w:ascii="Times New Roman" w:eastAsia="Calibri" w:hAnsi="Times New Roman" w:cs="Times New Roman"/>
          <w:color w:val="000000"/>
          <w:sz w:val="24"/>
          <w:szCs w:val="24"/>
        </w:rPr>
        <w:t xml:space="preserve">he MLR requirements </w:t>
      </w:r>
      <w:r>
        <w:rPr>
          <w:rFonts w:ascii="Times New Roman" w:eastAsia="Calibri" w:hAnsi="Times New Roman" w:cs="Times New Roman"/>
          <w:color w:val="000000"/>
          <w:sz w:val="24"/>
          <w:szCs w:val="24"/>
        </w:rPr>
        <w:t xml:space="preserve">for MA organizations </w:t>
      </w:r>
      <w:r w:rsidRPr="00607605">
        <w:rPr>
          <w:rFonts w:ascii="Times New Roman" w:eastAsia="Calibri" w:hAnsi="Times New Roman" w:cs="Times New Roman"/>
          <w:color w:val="000000"/>
          <w:sz w:val="24"/>
          <w:szCs w:val="24"/>
        </w:rPr>
        <w:t xml:space="preserve">have not been waived under the Model component and the MLR regulations provide for calculating the MLR based on basic benefits (which exclude hospice benefits) and payment as described in the Part 422 regulations for </w:t>
      </w:r>
      <w:r>
        <w:rPr>
          <w:rFonts w:ascii="Times New Roman" w:eastAsia="Calibri" w:hAnsi="Times New Roman" w:cs="Times New Roman"/>
          <w:color w:val="000000"/>
          <w:sz w:val="24"/>
          <w:szCs w:val="24"/>
        </w:rPr>
        <w:t>Medicare Advantage organizations (</w:t>
      </w:r>
      <w:r w:rsidRPr="00607605">
        <w:rPr>
          <w:rFonts w:ascii="Times New Roman" w:eastAsia="Calibri" w:hAnsi="Times New Roman" w:cs="Times New Roman"/>
          <w:color w:val="000000"/>
          <w:sz w:val="24"/>
          <w:szCs w:val="24"/>
        </w:rPr>
        <w:t>MAOs</w:t>
      </w:r>
      <w:r>
        <w:rPr>
          <w:rFonts w:ascii="Times New Roman" w:eastAsia="Calibri" w:hAnsi="Times New Roman" w:cs="Times New Roman"/>
          <w:color w:val="000000"/>
          <w:sz w:val="24"/>
          <w:szCs w:val="24"/>
        </w:rPr>
        <w:t>)</w:t>
      </w:r>
      <w:r w:rsidRPr="0060760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vertAlign w:val="superscript"/>
        </w:rPr>
        <w:footnoteReference w:id="6"/>
      </w:r>
      <w:r w:rsidRPr="0060760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U</w:t>
      </w:r>
      <w:r w:rsidRPr="0058741A">
        <w:rPr>
          <w:rFonts w:ascii="Times New Roman" w:eastAsia="Calibri" w:hAnsi="Times New Roman" w:cs="Times New Roman"/>
          <w:color w:val="000000"/>
          <w:sz w:val="24"/>
          <w:szCs w:val="24"/>
        </w:rPr>
        <w:t xml:space="preserve">nder section 1857(e)(4) of the Act and 42 CFR </w:t>
      </w:r>
      <w:r>
        <w:rPr>
          <w:rFonts w:ascii="Times New Roman" w:eastAsia="Calibri" w:hAnsi="Times New Roman" w:cs="Times New Roman"/>
          <w:color w:val="000000"/>
          <w:sz w:val="24"/>
          <w:szCs w:val="24"/>
        </w:rPr>
        <w:t xml:space="preserve">§ </w:t>
      </w:r>
      <w:r w:rsidRPr="0058741A">
        <w:rPr>
          <w:rFonts w:ascii="Times New Roman" w:eastAsia="Calibri" w:hAnsi="Times New Roman" w:cs="Times New Roman"/>
          <w:color w:val="000000"/>
          <w:sz w:val="24"/>
          <w:szCs w:val="24"/>
        </w:rPr>
        <w:t>422.2410, MAOs must not only report their MLR to CMS but also meet a MLR-specific requirement. Requirements for calculating and reporting the MLR are at 42 CFR §§ 422.2400 through 422.2490.</w:t>
      </w:r>
    </w:p>
    <w:p w:rsidR="0031246F" w:rsidP="0031246F" w14:paraId="7F039DF2" w14:textId="77777777">
      <w:pPr>
        <w:spacing w:before="240" w:after="24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For MAOs that participate in the Hospice Component of the VBID Model, the following applies:</w:t>
      </w:r>
    </w:p>
    <w:p w:rsidR="0031246F" w:rsidRPr="00A1089B" w:rsidP="0031246F" w14:paraId="48CF4C54"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Incurred claims for Hospice Care, as defined in Appendix 3, section 1 of the CY 2021 Addendum, shall not be included in the MLR numerator;</w:t>
      </w:r>
    </w:p>
    <w:p w:rsidR="0031246F" w:rsidRPr="00A1089B" w:rsidP="0031246F" w14:paraId="53B01B0A"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Incurred claims for Palliative Care and Transitional Concurrent Care, as those terms are defined in Appendix 3, section 1 of the CY 2021 Addendum, shall be included in the MLR numerator to the extent that those incurred claims are for items and services that were included in the participating MAO’s bid as basic benefits or non-Model supplemental benefits that are coverable for all enrollees in the MA plan (e.g., additional acupuncture benefits compared to the Part B acupuncture benefit);</w:t>
      </w:r>
      <w:r>
        <w:rPr>
          <w:rStyle w:val="FootnoteReference"/>
          <w:rFonts w:ascii="Times New Roman" w:hAnsi="Times New Roman" w:cs="Times New Roman"/>
          <w:color w:val="000000" w:themeColor="text1"/>
          <w:sz w:val="24"/>
          <w:szCs w:val="24"/>
        </w:rPr>
        <w:footnoteReference w:id="7"/>
      </w:r>
    </w:p>
    <w:p w:rsidR="0031246F" w:rsidRPr="00A1089B" w:rsidP="0031246F" w14:paraId="260A3762"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Incurred claims for hospice supplemental benefits, including the mandatory hospice supplemental benefits as described in section 2, subsection H of the CY 2021 Addendum</w:t>
      </w:r>
      <w:r>
        <w:rPr>
          <w:rFonts w:ascii="Times New Roman" w:hAnsi="Times New Roman" w:cs="Times New Roman"/>
          <w:color w:val="000000" w:themeColor="text1"/>
          <w:sz w:val="24"/>
          <w:szCs w:val="24"/>
        </w:rPr>
        <w:t>,</w:t>
      </w:r>
      <w:r w:rsidRPr="00A1089B">
        <w:rPr>
          <w:rFonts w:ascii="Times New Roman" w:hAnsi="Times New Roman" w:cs="Times New Roman"/>
          <w:color w:val="000000" w:themeColor="text1"/>
          <w:sz w:val="24"/>
          <w:szCs w:val="24"/>
        </w:rPr>
        <w:t xml:space="preserve"> shall be included in the MLR numerator;</w:t>
      </w:r>
    </w:p>
    <w:p w:rsidR="0031246F" w:rsidRPr="00A1089B" w:rsidP="0031246F" w14:paraId="70FB81E4"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The Hospice Capitation Amount, as described in Appendix 3, section 3 of the CY 2021 Addendum, shall not be included in the MLR denominator; and</w:t>
      </w:r>
    </w:p>
    <w:p w:rsidR="0031246F" w:rsidRPr="006126A8" w:rsidP="0031246F" w14:paraId="7BB2F91E" w14:textId="77777777">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Expenditures for activities that improve healthcare quality which relate specifically to the hospice benefit may be included in the MLR numerator, to the extent that they meet the requirements of 42 CFR 422.2430. </w:t>
      </w:r>
      <w:r w:rsidRPr="00A1089B">
        <w:rPr>
          <w:rFonts w:ascii="Times New Roman" w:eastAsia="Times New Roman" w:hAnsi="Times New Roman" w:cs="Times New Roman"/>
          <w:color w:val="000000" w:themeColor="text1"/>
          <w:sz w:val="24"/>
          <w:szCs w:val="24"/>
        </w:rPr>
        <w:t>However, any expenditures that are funded with the Hospice Capitation Amount shall not be</w:t>
      </w:r>
      <w:r w:rsidRPr="006126A8">
        <w:rPr>
          <w:rFonts w:ascii="Times New Roman" w:eastAsia="Times New Roman" w:hAnsi="Times New Roman" w:cs="Times New Roman"/>
          <w:color w:val="000000" w:themeColor="text1"/>
          <w:sz w:val="24"/>
          <w:szCs w:val="24"/>
        </w:rPr>
        <w:t xml:space="preserve"> included in the MLR numerator.</w:t>
      </w:r>
    </w:p>
    <w:p w:rsidR="0031246F" w:rsidRPr="00382A9E" w:rsidP="00783B8E" w14:paraId="05227030" w14:textId="60154B06">
      <w:pPr>
        <w:spacing w:before="240" w:after="0" w:line="240" w:lineRule="auto"/>
        <w:rPr>
          <w:rFonts w:ascii="Times New Roman" w:hAnsi="Times New Roman" w:cs="Times New Roman"/>
          <w:sz w:val="24"/>
          <w:szCs w:val="24"/>
        </w:rPr>
        <w:sectPr w:rsidSect="000D4C71">
          <w:pgSz w:w="12240" w:h="15840"/>
          <w:pgMar w:top="1440" w:right="1440" w:bottom="1440" w:left="1440" w:header="720" w:footer="720" w:gutter="0"/>
          <w:cols w:space="720"/>
          <w:docGrid w:linePitch="360"/>
        </w:sectPr>
      </w:pPr>
    </w:p>
    <w:p w:rsidR="003868CE" w:rsidP="000E1566" w14:paraId="48AA2BBD" w14:textId="54068E40">
      <w:pPr>
        <w:pStyle w:val="Heading1"/>
        <w:spacing w:before="0" w:after="240"/>
        <w:rPr>
          <w:rFonts w:ascii="Times New Roman" w:hAnsi="Times New Roman" w:cs="Times New Roman"/>
          <w:color w:val="auto"/>
          <w:sz w:val="24"/>
          <w:szCs w:val="24"/>
        </w:rPr>
      </w:pPr>
      <w:bookmarkStart w:id="83" w:name="_Toc10720927"/>
      <w:bookmarkStart w:id="84" w:name="_Toc42506193"/>
      <w:bookmarkStart w:id="85" w:name="_Toc71038544"/>
      <w:bookmarkStart w:id="86" w:name="_Toc92451095"/>
      <w:r>
        <w:rPr>
          <w:rFonts w:ascii="Times New Roman" w:hAnsi="Times New Roman" w:cs="Times New Roman"/>
          <w:color w:val="auto"/>
          <w:sz w:val="24"/>
          <w:szCs w:val="24"/>
        </w:rPr>
        <w:t>CY 202</w:t>
      </w:r>
      <w:r w:rsidR="006D4574">
        <w:rPr>
          <w:rFonts w:ascii="Times New Roman" w:hAnsi="Times New Roman" w:cs="Times New Roman"/>
          <w:color w:val="auto"/>
          <w:sz w:val="24"/>
          <w:szCs w:val="24"/>
        </w:rPr>
        <w:t>3</w:t>
      </w:r>
      <w:r w:rsidRPr="006F072D" w:rsidR="00671379">
        <w:rPr>
          <w:rFonts w:ascii="Times New Roman" w:hAnsi="Times New Roman" w:cs="Times New Roman"/>
          <w:color w:val="auto"/>
          <w:sz w:val="24"/>
          <w:szCs w:val="24"/>
        </w:rPr>
        <w:t xml:space="preserve"> </w:t>
      </w:r>
      <w:r w:rsidRPr="006F072D" w:rsidR="00E403A4">
        <w:rPr>
          <w:rFonts w:ascii="Times New Roman" w:hAnsi="Times New Roman" w:cs="Times New Roman"/>
          <w:color w:val="auto"/>
          <w:sz w:val="24"/>
          <w:szCs w:val="24"/>
        </w:rPr>
        <w:t xml:space="preserve">MLR </w:t>
      </w:r>
      <w:bookmarkEnd w:id="83"/>
      <w:bookmarkEnd w:id="84"/>
      <w:bookmarkEnd w:id="85"/>
      <w:r w:rsidR="006D4574">
        <w:rPr>
          <w:rFonts w:ascii="Times New Roman" w:hAnsi="Times New Roman" w:cs="Times New Roman"/>
          <w:color w:val="auto"/>
          <w:sz w:val="24"/>
          <w:szCs w:val="24"/>
        </w:rPr>
        <w:t>REPORT</w:t>
      </w:r>
      <w:r w:rsidR="00272352">
        <w:rPr>
          <w:rFonts w:ascii="Times New Roman" w:hAnsi="Times New Roman" w:cs="Times New Roman"/>
          <w:color w:val="auto"/>
          <w:sz w:val="24"/>
          <w:szCs w:val="24"/>
        </w:rPr>
        <w:t xml:space="preserve"> FIELDS</w:t>
      </w:r>
      <w:bookmarkEnd w:id="86"/>
    </w:p>
    <w:p w:rsidR="00DD2107" w:rsidRPr="00DD2107" w:rsidP="00866D5C" w14:paraId="3F07D395" w14:textId="370D1776">
      <w:pPr>
        <w:pStyle w:val="Heading2"/>
      </w:pPr>
      <w:bookmarkStart w:id="87" w:name="_Toc92451096"/>
      <w:r>
        <w:t>WORKSHEET 1</w:t>
      </w:r>
      <w:bookmarkEnd w:id="87"/>
    </w:p>
    <w:p w:rsidR="00353D7B" w:rsidRPr="00DD2107" w:rsidP="00866D5C" w14:paraId="56A2EB61" w14:textId="1719AC6E">
      <w:pPr>
        <w:pStyle w:val="Heading3"/>
      </w:pPr>
      <w:bookmarkStart w:id="88" w:name="_Toc92451097"/>
      <w:r w:rsidRPr="00DD2107">
        <w:t>Section 1:  General Information</w:t>
      </w:r>
      <w:bookmarkEnd w:id="88"/>
    </w:p>
    <w:p w:rsidR="00141552" w:rsidP="000E1566" w14:paraId="58A94015" w14:textId="69A4446D">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sidR="000D4C71">
        <w:rPr>
          <w:rFonts w:ascii="Times New Roman" w:hAnsi="Times New Roman" w:cs="Times New Roman"/>
          <w:sz w:val="24"/>
          <w:szCs w:val="24"/>
        </w:rPr>
        <w:t xml:space="preserve"> capture</w:t>
      </w:r>
      <w:r>
        <w:rPr>
          <w:rFonts w:ascii="Times New Roman" w:hAnsi="Times New Roman" w:cs="Times New Roman"/>
          <w:sz w:val="24"/>
          <w:szCs w:val="24"/>
        </w:rPr>
        <w:t>s</w:t>
      </w:r>
      <w:r w:rsidRPr="00F04980" w:rsidR="000D4C71">
        <w:rPr>
          <w:rFonts w:ascii="Times New Roman" w:hAnsi="Times New Roman" w:cs="Times New Roman"/>
          <w:sz w:val="24"/>
          <w:szCs w:val="24"/>
        </w:rPr>
        <w:t xml:space="preserve"> contract-specific </w:t>
      </w:r>
      <w:r>
        <w:rPr>
          <w:rFonts w:ascii="Times New Roman" w:hAnsi="Times New Roman" w:cs="Times New Roman"/>
          <w:sz w:val="24"/>
          <w:szCs w:val="24"/>
        </w:rPr>
        <w:t>information</w:t>
      </w:r>
      <w:r w:rsidRPr="00F04980" w:rsidR="000D4C71">
        <w:rPr>
          <w:rFonts w:ascii="Times New Roman" w:hAnsi="Times New Roman" w:cs="Times New Roman"/>
          <w:sz w:val="24"/>
          <w:szCs w:val="24"/>
        </w:rPr>
        <w:t xml:space="preserve"> for the reporting period.</w:t>
      </w:r>
    </w:p>
    <w:p w:rsidR="003868CE" w:rsidRPr="000E1566" w:rsidP="000E1566" w14:paraId="15817D63" w14:textId="60B04472">
      <w:pPr>
        <w:spacing w:before="240" w:after="240" w:line="240" w:lineRule="auto"/>
        <w:rPr>
          <w:rFonts w:ascii="Times New Roman" w:hAnsi="Times New Roman"/>
          <w:sz w:val="24"/>
        </w:rPr>
      </w:pPr>
      <w:r w:rsidRPr="00F04980">
        <w:rPr>
          <w:rFonts w:ascii="Times New Roman" w:hAnsi="Times New Roman" w:cs="Times New Roman"/>
          <w:b/>
          <w:sz w:val="24"/>
          <w:szCs w:val="24"/>
        </w:rPr>
        <w:t>Line 1 – Contract Year</w:t>
      </w:r>
    </w:p>
    <w:p w:rsidR="003868CE" w:rsidRPr="000E1566" w:rsidP="00826733" w14:paraId="481B39B9" w14:textId="28554C5C">
      <w:pPr>
        <w:spacing w:before="240" w:after="240" w:line="240" w:lineRule="auto"/>
        <w:ind w:firstLine="720"/>
        <w:rPr>
          <w:rFonts w:ascii="Times New Roman" w:hAnsi="Times New Roman"/>
          <w:b/>
          <w:sz w:val="24"/>
        </w:rPr>
      </w:pPr>
      <w:r w:rsidRPr="00F04980">
        <w:rPr>
          <w:rFonts w:ascii="Times New Roman" w:hAnsi="Times New Roman" w:cs="Times New Roman"/>
          <w:sz w:val="24"/>
          <w:szCs w:val="24"/>
        </w:rPr>
        <w:t>This field is pre-populated with the year to which the contract applies.</w:t>
      </w:r>
    </w:p>
    <w:p w:rsidR="003868CE" w:rsidRPr="000E1566" w:rsidP="000E1566" w14:paraId="3EA7E849" w14:textId="6B5F34B2">
      <w:pPr>
        <w:spacing w:before="240" w:after="240" w:line="240" w:lineRule="auto"/>
        <w:rPr>
          <w:rFonts w:ascii="Times New Roman" w:hAnsi="Times New Roman"/>
          <w:sz w:val="24"/>
        </w:rPr>
      </w:pPr>
      <w:r w:rsidRPr="00F04980">
        <w:rPr>
          <w:rFonts w:ascii="Times New Roman" w:hAnsi="Times New Roman" w:cs="Times New Roman"/>
          <w:b/>
          <w:sz w:val="24"/>
          <w:szCs w:val="24"/>
        </w:rPr>
        <w:t>Line 2 – Contract Number</w:t>
      </w:r>
    </w:p>
    <w:p w:rsidR="003868CE" w:rsidRPr="000E1566" w:rsidP="000E1566" w14:paraId="3C761279" w14:textId="3A865CF9">
      <w:pPr>
        <w:spacing w:before="240" w:after="240" w:line="240" w:lineRule="auto"/>
        <w:ind w:left="720"/>
        <w:rPr>
          <w:rFonts w:ascii="Times New Roman" w:hAnsi="Times New Roman"/>
          <w:b/>
          <w:sz w:val="24"/>
        </w:rPr>
      </w:pPr>
      <w:r w:rsidRPr="00F04980">
        <w:rPr>
          <w:rFonts w:ascii="Times New Roman" w:hAnsi="Times New Roman" w:cs="Times New Roman"/>
          <w:sz w:val="24"/>
          <w:szCs w:val="24"/>
        </w:rPr>
        <w:t>Enter the contract number, which begins with a capital letter H, R, S</w:t>
      </w:r>
      <w:r w:rsidR="00EE4852">
        <w:rPr>
          <w:rFonts w:ascii="Times New Roman" w:hAnsi="Times New Roman" w:cs="Times New Roman"/>
          <w:sz w:val="24"/>
          <w:szCs w:val="24"/>
        </w:rPr>
        <w:t>,</w:t>
      </w:r>
      <w:r w:rsidRPr="00F04980">
        <w:rPr>
          <w:rFonts w:ascii="Times New Roman" w:hAnsi="Times New Roman" w:cs="Times New Roman"/>
          <w:sz w:val="24"/>
          <w:szCs w:val="24"/>
        </w:rPr>
        <w:t xml:space="preserve"> or E and includes four Arabic numerals (</w:t>
      </w:r>
      <w:r w:rsidR="00281420">
        <w:rPr>
          <w:rFonts w:ascii="Times New Roman" w:hAnsi="Times New Roman" w:cs="Times New Roman"/>
          <w:sz w:val="24"/>
          <w:szCs w:val="24"/>
        </w:rPr>
        <w:t>e.g.</w:t>
      </w:r>
      <w:r w:rsidRPr="00F04980">
        <w:rPr>
          <w:rFonts w:ascii="Times New Roman" w:hAnsi="Times New Roman" w:cs="Times New Roman"/>
          <w:sz w:val="24"/>
          <w:szCs w:val="24"/>
        </w:rPr>
        <w:t>, H9999).</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Be sure to include all leading </w:t>
      </w:r>
      <w:r w:rsidRPr="00F04980">
        <w:rPr>
          <w:rFonts w:ascii="Times New Roman" w:hAnsi="Times New Roman" w:cs="Times New Roman"/>
          <w:sz w:val="24"/>
          <w:szCs w:val="24"/>
        </w:rPr>
        <w:t>zeroes</w:t>
      </w:r>
      <w:r w:rsidRPr="00F04980">
        <w:rPr>
          <w:rFonts w:ascii="Times New Roman" w:hAnsi="Times New Roman" w:cs="Times New Roman"/>
          <w:sz w:val="24"/>
          <w:szCs w:val="24"/>
        </w:rPr>
        <w:t xml:space="preserve"> (</w:t>
      </w:r>
      <w:r w:rsidR="00281420">
        <w:rPr>
          <w:rFonts w:ascii="Times New Roman" w:hAnsi="Times New Roman" w:cs="Times New Roman"/>
          <w:sz w:val="24"/>
          <w:szCs w:val="24"/>
        </w:rPr>
        <w:t>e.g.,</w:t>
      </w:r>
      <w:r w:rsidRPr="00F04980">
        <w:rPr>
          <w:rFonts w:ascii="Times New Roman" w:hAnsi="Times New Roman" w:cs="Times New Roman"/>
          <w:sz w:val="24"/>
          <w:szCs w:val="24"/>
        </w:rPr>
        <w:t xml:space="preserve"> H0001).</w:t>
      </w:r>
    </w:p>
    <w:p w:rsidR="003868CE" w:rsidRPr="000E1566" w:rsidP="000E1566" w14:paraId="1DE99499" w14:textId="4FA98330">
      <w:pPr>
        <w:spacing w:before="240" w:after="240" w:line="240" w:lineRule="auto"/>
        <w:rPr>
          <w:rFonts w:ascii="Times New Roman" w:hAnsi="Times New Roman"/>
          <w:sz w:val="24"/>
        </w:rPr>
      </w:pPr>
      <w:r w:rsidRPr="00F04980">
        <w:rPr>
          <w:rFonts w:ascii="Times New Roman" w:hAnsi="Times New Roman" w:cs="Times New Roman"/>
          <w:b/>
          <w:sz w:val="24"/>
          <w:szCs w:val="24"/>
        </w:rPr>
        <w:t>Line 3 – Organization Name</w:t>
      </w:r>
    </w:p>
    <w:p w:rsidR="003868CE" w:rsidRPr="000E1566" w:rsidP="000E1566" w14:paraId="1DF126B5" w14:textId="5C82306D">
      <w:pPr>
        <w:spacing w:before="240" w:after="240" w:line="240" w:lineRule="auto"/>
        <w:ind w:firstLine="720"/>
        <w:rPr>
          <w:rFonts w:ascii="Times New Roman" w:hAnsi="Times New Roman"/>
          <w:b/>
          <w:sz w:val="24"/>
        </w:rPr>
      </w:pPr>
      <w:r w:rsidRPr="00F04980">
        <w:rPr>
          <w:rFonts w:ascii="Times New Roman" w:hAnsi="Times New Roman" w:cs="Times New Roman"/>
          <w:sz w:val="24"/>
          <w:szCs w:val="24"/>
        </w:rPr>
        <w:t>Enter the organization’s legal entity name.</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This information also appears in HPMS.</w:t>
      </w:r>
    </w:p>
    <w:p w:rsidR="003868CE" w:rsidRPr="000E1566" w:rsidP="000E1566" w14:paraId="488057E1" w14:textId="2378AA86">
      <w:pPr>
        <w:spacing w:before="240" w:after="240" w:line="240" w:lineRule="auto"/>
        <w:rPr>
          <w:rFonts w:ascii="Times New Roman" w:hAnsi="Times New Roman"/>
          <w:sz w:val="24"/>
        </w:rPr>
      </w:pPr>
      <w:r w:rsidRPr="00F04980">
        <w:rPr>
          <w:rFonts w:ascii="Times New Roman" w:hAnsi="Times New Roman" w:cs="Times New Roman"/>
          <w:b/>
          <w:sz w:val="24"/>
          <w:szCs w:val="24"/>
        </w:rPr>
        <w:t xml:space="preserve">Line 4 – Date MLR </w:t>
      </w:r>
      <w:r w:rsidR="006D4574">
        <w:rPr>
          <w:rFonts w:ascii="Times New Roman" w:hAnsi="Times New Roman" w:cs="Times New Roman"/>
          <w:b/>
          <w:sz w:val="24"/>
          <w:szCs w:val="24"/>
        </w:rPr>
        <w:t>Report</w:t>
      </w:r>
      <w:r w:rsidRPr="00F04980">
        <w:rPr>
          <w:rFonts w:ascii="Times New Roman" w:hAnsi="Times New Roman" w:cs="Times New Roman"/>
          <w:b/>
          <w:sz w:val="24"/>
          <w:szCs w:val="24"/>
        </w:rPr>
        <w:t xml:space="preserve"> finalized</w:t>
      </w:r>
    </w:p>
    <w:p w:rsidR="003868CE" w:rsidRPr="000E1566" w:rsidP="000E1566" w14:paraId="7B8FF00E" w14:textId="673290BF">
      <w:pPr>
        <w:spacing w:before="240" w:after="240" w:line="240" w:lineRule="auto"/>
        <w:ind w:left="720"/>
        <w:rPr>
          <w:rFonts w:ascii="Times New Roman" w:hAnsi="Times New Roman"/>
          <w:b/>
          <w:sz w:val="24"/>
        </w:rPr>
      </w:pPr>
      <w:r w:rsidRPr="00F04980">
        <w:rPr>
          <w:rFonts w:ascii="Times New Roman" w:hAnsi="Times New Roman" w:cs="Times New Roman"/>
          <w:sz w:val="24"/>
          <w:szCs w:val="24"/>
        </w:rPr>
        <w:t xml:space="preserve">This field is populated with the date when 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is finalized.</w:t>
      </w:r>
      <w:r w:rsidRPr="00F04980" w:rsidR="00DA2F78">
        <w:rPr>
          <w:rFonts w:ascii="Times New Roman" w:hAnsi="Times New Roman" w:cs="Times New Roman"/>
          <w:sz w:val="24"/>
          <w:szCs w:val="24"/>
        </w:rPr>
        <w:t xml:space="preserve"> </w:t>
      </w:r>
      <w:r w:rsidRPr="00F04980" w:rsidR="00066069">
        <w:rPr>
          <w:rFonts w:ascii="Times New Roman" w:hAnsi="Times New Roman" w:cs="Times New Roman"/>
          <w:sz w:val="24"/>
          <w:szCs w:val="24"/>
        </w:rPr>
        <w:t>See the Technical</w:t>
      </w:r>
      <w:r w:rsidRPr="00F04980" w:rsidR="007D3162">
        <w:rPr>
          <w:rFonts w:ascii="Times New Roman" w:hAnsi="Times New Roman" w:cs="Times New Roman"/>
          <w:sz w:val="24"/>
          <w:szCs w:val="24"/>
        </w:rPr>
        <w:t xml:space="preserve"> </w:t>
      </w:r>
      <w:r w:rsidRPr="00F04980" w:rsidR="00066069">
        <w:rPr>
          <w:rFonts w:ascii="Times New Roman" w:hAnsi="Times New Roman" w:cs="Times New Roman"/>
          <w:sz w:val="24"/>
          <w:szCs w:val="24"/>
        </w:rPr>
        <w:t>Instructions section for more information.</w:t>
      </w:r>
    </w:p>
    <w:p w:rsidR="003868CE" w:rsidRPr="000E1566" w:rsidP="000E1566" w14:paraId="02D70C28" w14:textId="7D874438">
      <w:pPr>
        <w:spacing w:before="240" w:after="240" w:line="240" w:lineRule="auto"/>
        <w:rPr>
          <w:rFonts w:ascii="Times New Roman" w:hAnsi="Times New Roman"/>
          <w:sz w:val="24"/>
        </w:rPr>
      </w:pPr>
      <w:r w:rsidRPr="00F04980">
        <w:rPr>
          <w:rFonts w:ascii="Times New Roman" w:hAnsi="Times New Roman" w:cs="Times New Roman"/>
          <w:b/>
          <w:sz w:val="24"/>
          <w:szCs w:val="24"/>
        </w:rPr>
        <w:t>Line 5 – Contact Information</w:t>
      </w:r>
    </w:p>
    <w:p w:rsidR="003868CE" w:rsidRPr="00F04980" w:rsidP="000E1566" w14:paraId="2737F416" w14:textId="19E7E6D3">
      <w:pPr>
        <w:spacing w:before="240"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Plan sponsors must identify two contacts </w:t>
      </w:r>
      <w:r w:rsidRPr="00F04980" w:rsidR="00084AE4">
        <w:rPr>
          <w:rFonts w:ascii="Times New Roman" w:hAnsi="Times New Roman" w:cs="Times New Roman"/>
          <w:sz w:val="24"/>
          <w:szCs w:val="24"/>
        </w:rPr>
        <w:t>that</w:t>
      </w:r>
      <w:r w:rsidRPr="00F04980">
        <w:rPr>
          <w:rFonts w:ascii="Times New Roman" w:hAnsi="Times New Roman" w:cs="Times New Roman"/>
          <w:sz w:val="24"/>
          <w:szCs w:val="24"/>
        </w:rPr>
        <w:t xml:space="preserve"> </w:t>
      </w:r>
      <w:r w:rsidRPr="00F04980" w:rsidR="00066069">
        <w:rPr>
          <w:rFonts w:ascii="Times New Roman" w:hAnsi="Times New Roman" w:cs="Times New Roman"/>
          <w:sz w:val="24"/>
          <w:szCs w:val="24"/>
        </w:rPr>
        <w:t>will be</w:t>
      </w:r>
      <w:r w:rsidRPr="00F04980">
        <w:rPr>
          <w:rFonts w:ascii="Times New Roman" w:hAnsi="Times New Roman" w:cs="Times New Roman"/>
          <w:sz w:val="24"/>
          <w:szCs w:val="24"/>
        </w:rPr>
        <w:t xml:space="preserve"> readily available and authorized to discuss the information submitted in the MLR </w:t>
      </w:r>
      <w:r w:rsidR="006D4574">
        <w:rPr>
          <w:rFonts w:ascii="Times New Roman" w:hAnsi="Times New Roman" w:cs="Times New Roman"/>
          <w:sz w:val="24"/>
          <w:szCs w:val="24"/>
        </w:rPr>
        <w:t>Report</w:t>
      </w:r>
      <w:r w:rsidRPr="00F04980">
        <w:rPr>
          <w:rFonts w:ascii="Times New Roman" w:hAnsi="Times New Roman" w:cs="Times New Roman"/>
          <w:sz w:val="24"/>
          <w:szCs w:val="24"/>
        </w:rPr>
        <w:t>.</w:t>
      </w:r>
    </w:p>
    <w:p w:rsidR="00DD2107" w:rsidRPr="00DD2107" w:rsidP="00DD2107" w14:paraId="3EA9B329" w14:textId="218A3AFE">
      <w:pPr>
        <w:spacing w:before="240" w:after="240" w:line="240" w:lineRule="auto"/>
        <w:ind w:left="720"/>
        <w:rPr>
          <w:rFonts w:ascii="Times New Roman" w:hAnsi="Times New Roman" w:cs="Times New Roman"/>
          <w:sz w:val="24"/>
          <w:szCs w:val="24"/>
        </w:rPr>
        <w:sectPr w:rsidSect="000D4C71">
          <w:pgSz w:w="12240" w:h="15840"/>
          <w:pgMar w:top="1440" w:right="1440" w:bottom="1440" w:left="1440" w:header="720" w:footer="720" w:gutter="0"/>
          <w:cols w:space="720"/>
          <w:docGrid w:linePitch="360"/>
        </w:sectPr>
      </w:pPr>
      <w:r w:rsidRPr="0004345A">
        <w:rPr>
          <w:rFonts w:ascii="Times New Roman" w:hAnsi="Times New Roman" w:cs="Times New Roman"/>
          <w:sz w:val="24"/>
          <w:szCs w:val="24"/>
        </w:rPr>
        <w:t xml:space="preserve">In this section, enter the name, </w:t>
      </w:r>
      <w:r w:rsidRPr="0004345A" w:rsidR="00066069">
        <w:rPr>
          <w:rFonts w:ascii="Times New Roman" w:hAnsi="Times New Roman" w:cs="Times New Roman"/>
          <w:sz w:val="24"/>
          <w:szCs w:val="24"/>
        </w:rPr>
        <w:t xml:space="preserve">position, </w:t>
      </w:r>
      <w:r w:rsidRPr="0004345A">
        <w:rPr>
          <w:rFonts w:ascii="Times New Roman" w:hAnsi="Times New Roman" w:cs="Times New Roman"/>
          <w:sz w:val="24"/>
          <w:szCs w:val="24"/>
        </w:rPr>
        <w:t>phone number, and e-mail information for both contacts.</w:t>
      </w:r>
      <w:r w:rsidRPr="0004345A" w:rsidR="00470F00">
        <w:rPr>
          <w:rFonts w:ascii="Times New Roman" w:hAnsi="Times New Roman" w:cs="Times New Roman"/>
          <w:sz w:val="24"/>
          <w:szCs w:val="24"/>
        </w:rPr>
        <w:t xml:space="preserve"> </w:t>
      </w:r>
      <w:r w:rsidRPr="0004345A">
        <w:rPr>
          <w:rFonts w:ascii="Times New Roman" w:hAnsi="Times New Roman" w:cs="Times New Roman"/>
          <w:sz w:val="24"/>
          <w:szCs w:val="24"/>
        </w:rPr>
        <w:t>Do not leave any part of this section blank.</w:t>
      </w:r>
    </w:p>
    <w:p w:rsidR="00E54846" w:rsidRPr="00353D7B" w:rsidP="00DD2107" w14:paraId="7D1C6D48" w14:textId="4556341A">
      <w:pPr>
        <w:pStyle w:val="Heading3"/>
      </w:pPr>
      <w:bookmarkStart w:id="89" w:name="_Toc92451098"/>
      <w:r w:rsidRPr="00353D7B">
        <w:t>Section 2</w:t>
      </w:r>
      <w:r w:rsidR="00353D7B">
        <w:t>:</w:t>
      </w:r>
      <w:r w:rsidRPr="00353D7B">
        <w:t xml:space="preserve"> Data Collection</w:t>
      </w:r>
      <w:bookmarkEnd w:id="89"/>
    </w:p>
    <w:p w:rsidR="00E54846" w:rsidP="000E1566" w14:paraId="75EDE40F" w14:textId="42530F75">
      <w:pPr>
        <w:spacing w:before="240" w:after="240" w:line="240" w:lineRule="auto"/>
        <w:rPr>
          <w:rFonts w:ascii="Times New Roman" w:hAnsi="Times New Roman" w:cs="Times New Roman"/>
          <w:b/>
          <w:sz w:val="24"/>
          <w:szCs w:val="24"/>
        </w:rPr>
      </w:pPr>
      <w:r w:rsidRPr="003017F9">
        <w:rPr>
          <w:rFonts w:ascii="Times New Roman" w:hAnsi="Times New Roman" w:cs="Times New Roman"/>
          <w:sz w:val="24"/>
          <w:szCs w:val="24"/>
        </w:rPr>
        <w:t>Enter total dollars; PMPMs are automatically calculated</w:t>
      </w:r>
      <w:r>
        <w:rPr>
          <w:sz w:val="23"/>
          <w:szCs w:val="23"/>
        </w:rPr>
        <w:t>.</w:t>
      </w:r>
    </w:p>
    <w:p w:rsidR="007D3162" w:rsidRPr="000E1566" w:rsidP="00E54846" w14:paraId="195896CC" w14:textId="35AFE557">
      <w:pPr>
        <w:spacing w:before="240" w:after="240" w:line="240" w:lineRule="auto"/>
        <w:rPr>
          <w:rFonts w:ascii="Times New Roman" w:hAnsi="Times New Roman"/>
          <w:sz w:val="24"/>
        </w:rPr>
      </w:pPr>
      <w:r>
        <w:rPr>
          <w:rFonts w:ascii="Times New Roman" w:hAnsi="Times New Roman" w:cs="Times New Roman"/>
          <w:b/>
          <w:sz w:val="24"/>
          <w:szCs w:val="24"/>
        </w:rPr>
        <w:t xml:space="preserve">Line 1 – </w:t>
      </w:r>
      <w:r w:rsidRPr="00F04980" w:rsidR="000D4C71">
        <w:rPr>
          <w:rFonts w:ascii="Times New Roman" w:hAnsi="Times New Roman" w:cs="Times New Roman"/>
          <w:b/>
          <w:sz w:val="24"/>
          <w:szCs w:val="24"/>
        </w:rPr>
        <w:t>Revenue</w:t>
      </w:r>
    </w:p>
    <w:p w:rsidR="00097068" w:rsidRPr="00F04980" w:rsidP="003017F9" w14:paraId="3AAF2F36" w14:textId="4A18C23F">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w:t>
      </w:r>
      <w:r w:rsidRPr="00F04980" w:rsidR="00D20022">
        <w:rPr>
          <w:rFonts w:ascii="Times New Roman" w:hAnsi="Times New Roman" w:cs="Times New Roman"/>
          <w:sz w:val="24"/>
          <w:szCs w:val="24"/>
        </w:rPr>
        <w:t>§</w:t>
      </w:r>
      <w:r w:rsidRPr="00F04980">
        <w:rPr>
          <w:rFonts w:ascii="Times New Roman" w:hAnsi="Times New Roman" w:cs="Times New Roman"/>
          <w:sz w:val="24"/>
          <w:szCs w:val="24"/>
        </w:rPr>
        <w:t xml:space="preserve"> 422.2420(c)(3)</w:t>
      </w:r>
      <w:r w:rsidRPr="00F04980" w:rsidR="00D20022">
        <w:rPr>
          <w:rFonts w:ascii="Times New Roman" w:hAnsi="Times New Roman" w:cs="Times New Roman"/>
          <w:sz w:val="24"/>
          <w:szCs w:val="24"/>
        </w:rPr>
        <w:t xml:space="preserve"> and 42</w:t>
      </w:r>
      <w:r w:rsidR="000344FE">
        <w:rPr>
          <w:rFonts w:ascii="Times New Roman" w:hAnsi="Times New Roman" w:cs="Times New Roman"/>
          <w:sz w:val="24"/>
          <w:szCs w:val="24"/>
        </w:rPr>
        <w:t>3</w:t>
      </w:r>
      <w:r w:rsidRPr="00F04980" w:rsidR="00D20022">
        <w:rPr>
          <w:rFonts w:ascii="Times New Roman" w:hAnsi="Times New Roman" w:cs="Times New Roman"/>
          <w:sz w:val="24"/>
          <w:szCs w:val="24"/>
        </w:rPr>
        <w:t>.2420(c)(3)</w:t>
      </w:r>
      <w:r w:rsidRPr="00F04980">
        <w:rPr>
          <w:rFonts w:ascii="Times New Roman" w:hAnsi="Times New Roman" w:cs="Times New Roman"/>
          <w:sz w:val="24"/>
          <w:szCs w:val="24"/>
        </w:rPr>
        <w:t>, the</w:t>
      </w:r>
      <w:r w:rsidRPr="00F04980">
        <w:rPr>
          <w:rFonts w:ascii="Times New Roman" w:hAnsi="Times New Roman" w:cs="Times New Roman"/>
          <w:sz w:val="24"/>
          <w:szCs w:val="24"/>
        </w:rPr>
        <w:t xml:space="preserve"> following amounts must not be included in total revenue:</w:t>
      </w:r>
    </w:p>
    <w:p w:rsidR="000E24C7" w:rsidRPr="00F04980" w:rsidP="00C70BF9" w14:paraId="17C48545" w14:textId="12F364A9">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The amount of unpaid premiums for which the MA organization </w:t>
      </w:r>
      <w:r w:rsidRPr="00F04980" w:rsidR="00D20022">
        <w:rPr>
          <w:rFonts w:ascii="Times New Roman" w:hAnsi="Times New Roman" w:cs="Times New Roman"/>
          <w:sz w:val="24"/>
          <w:szCs w:val="24"/>
        </w:rPr>
        <w:t xml:space="preserve">or Part D sponsor </w:t>
      </w:r>
      <w:r w:rsidRPr="00F04980">
        <w:rPr>
          <w:rFonts w:ascii="Times New Roman" w:hAnsi="Times New Roman" w:cs="Times New Roman"/>
          <w:sz w:val="24"/>
          <w:szCs w:val="24"/>
        </w:rPr>
        <w:t>can demonstrate to CMS that it made a reasonable effort to collect.</w:t>
      </w:r>
    </w:p>
    <w:p w:rsidR="000E24C7" w:rsidRPr="00F04980" w:rsidP="00C70BF9" w14:paraId="354CBBD2" w14:textId="0926BECA">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F04980">
        <w:rPr>
          <w:rFonts w:ascii="Times New Roman" w:hAnsi="Times New Roman" w:cs="Times New Roman"/>
          <w:sz w:val="24"/>
          <w:szCs w:val="24"/>
        </w:rPr>
        <w:t>The following EHR payments and adjustments:</w:t>
      </w:r>
    </w:p>
    <w:p w:rsidR="000E24C7" w:rsidRPr="000C06DC" w:rsidP="00C70BF9" w14:paraId="2317BEC4" w14:textId="169726EE">
      <w:pPr>
        <w:pStyle w:val="ListParagraph"/>
        <w:numPr>
          <w:ilvl w:val="1"/>
          <w:numId w:val="41"/>
        </w:numPr>
        <w:autoSpaceDE w:val="0"/>
        <w:autoSpaceDN w:val="0"/>
        <w:adjustRightInd w:val="0"/>
        <w:spacing w:after="0" w:line="240" w:lineRule="auto"/>
        <w:ind w:left="1440"/>
        <w:rPr>
          <w:rFonts w:ascii="Times New Roman" w:hAnsi="Times New Roman" w:cs="Times New Roman"/>
          <w:sz w:val="24"/>
          <w:szCs w:val="24"/>
        </w:rPr>
      </w:pPr>
      <w:r w:rsidRPr="00F04980">
        <w:rPr>
          <w:rFonts w:ascii="Times New Roman" w:hAnsi="Times New Roman" w:cs="Times New Roman"/>
          <w:sz w:val="24"/>
          <w:szCs w:val="24"/>
        </w:rPr>
        <w:t>EHR incentive payme</w:t>
      </w:r>
      <w:r w:rsidRPr="00554F27">
        <w:rPr>
          <w:rFonts w:ascii="Times New Roman" w:hAnsi="Times New Roman" w:cs="Times New Roman"/>
          <w:sz w:val="24"/>
          <w:szCs w:val="24"/>
        </w:rPr>
        <w:t>nts for meaningful us</w:t>
      </w:r>
      <w:r w:rsidRPr="000C06DC">
        <w:rPr>
          <w:rFonts w:ascii="Times New Roman" w:hAnsi="Times New Roman" w:cs="Times New Roman"/>
          <w:sz w:val="24"/>
          <w:szCs w:val="24"/>
        </w:rPr>
        <w:t>e of certified electronic health record</w:t>
      </w:r>
      <w:r w:rsidRPr="000C06DC" w:rsidR="00E92159">
        <w:rPr>
          <w:rFonts w:ascii="Times New Roman" w:hAnsi="Times New Roman" w:cs="Times New Roman"/>
          <w:sz w:val="24"/>
          <w:szCs w:val="24"/>
        </w:rPr>
        <w:t xml:space="preserve"> technology</w:t>
      </w:r>
      <w:r w:rsidRPr="000C06DC">
        <w:rPr>
          <w:rFonts w:ascii="Times New Roman" w:hAnsi="Times New Roman" w:cs="Times New Roman"/>
          <w:sz w:val="24"/>
          <w:szCs w:val="24"/>
        </w:rPr>
        <w:t xml:space="preserve"> by qualifying </w:t>
      </w:r>
      <w:r w:rsidRPr="00554F27" w:rsidR="00265850">
        <w:rPr>
          <w:rFonts w:ascii="Times New Roman" w:hAnsi="Times New Roman" w:cs="Times New Roman"/>
          <w:sz w:val="24"/>
          <w:szCs w:val="24"/>
        </w:rPr>
        <w:t>MAOs</w:t>
      </w:r>
      <w:r w:rsidRPr="00554F27">
        <w:rPr>
          <w:rFonts w:ascii="Times New Roman" w:hAnsi="Times New Roman" w:cs="Times New Roman"/>
          <w:sz w:val="24"/>
          <w:szCs w:val="24"/>
        </w:rPr>
        <w:t>, MA E</w:t>
      </w:r>
      <w:r w:rsidRPr="000C06DC" w:rsidR="00EE4852">
        <w:rPr>
          <w:rFonts w:ascii="Times New Roman" w:hAnsi="Times New Roman" w:cs="Times New Roman"/>
          <w:sz w:val="24"/>
          <w:szCs w:val="24"/>
        </w:rPr>
        <w:t>P</w:t>
      </w:r>
      <w:r w:rsidRPr="000C06DC">
        <w:rPr>
          <w:rFonts w:ascii="Times New Roman" w:hAnsi="Times New Roman" w:cs="Times New Roman"/>
          <w:sz w:val="24"/>
          <w:szCs w:val="24"/>
        </w:rPr>
        <w:t>s</w:t>
      </w:r>
      <w:r w:rsidRPr="000C06DC" w:rsidR="00296BB0">
        <w:rPr>
          <w:rFonts w:ascii="Times New Roman" w:hAnsi="Times New Roman" w:cs="Times New Roman"/>
          <w:sz w:val="24"/>
          <w:szCs w:val="24"/>
        </w:rPr>
        <w:t>,</w:t>
      </w:r>
      <w:r w:rsidRPr="000C06DC">
        <w:rPr>
          <w:rFonts w:ascii="Times New Roman" w:hAnsi="Times New Roman" w:cs="Times New Roman"/>
          <w:sz w:val="24"/>
          <w:szCs w:val="24"/>
        </w:rPr>
        <w:t xml:space="preserve"> and MA-affiliated eligible hospitals that are administered under 42 CFR part 495 subpart C.</w:t>
      </w:r>
    </w:p>
    <w:p w:rsidR="000E24C7" w:rsidRPr="00554F27" w:rsidP="00C70BF9" w14:paraId="577FCF65" w14:textId="77777777">
      <w:pPr>
        <w:pStyle w:val="ListParagraph"/>
        <w:numPr>
          <w:ilvl w:val="1"/>
          <w:numId w:val="41"/>
        </w:numPr>
        <w:autoSpaceDE w:val="0"/>
        <w:autoSpaceDN w:val="0"/>
        <w:adjustRightInd w:val="0"/>
        <w:spacing w:after="0" w:line="240" w:lineRule="auto"/>
        <w:ind w:left="1440"/>
        <w:rPr>
          <w:rFonts w:ascii="Times New Roman" w:hAnsi="Times New Roman" w:cs="Times New Roman"/>
          <w:sz w:val="24"/>
          <w:szCs w:val="24"/>
        </w:rPr>
      </w:pPr>
      <w:r w:rsidRPr="00554F27">
        <w:rPr>
          <w:rFonts w:ascii="Times New Roman" w:hAnsi="Times New Roman" w:cs="Times New Roman"/>
          <w:sz w:val="24"/>
          <w:szCs w:val="24"/>
        </w:rPr>
        <w:t>EHR payment adjustments for a failure to meet meaningful use requirements that are administered under 42 CFR part 495 subpart C.</w:t>
      </w:r>
    </w:p>
    <w:p w:rsidR="000E24C7" w:rsidRPr="00382A9E" w:rsidP="00C70BF9" w14:paraId="3C3466E4" w14:textId="79B4EC71">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554F27">
        <w:rPr>
          <w:rFonts w:ascii="Times New Roman" w:hAnsi="Times New Roman" w:cs="Times New Roman"/>
          <w:sz w:val="24"/>
          <w:szCs w:val="24"/>
        </w:rPr>
        <w:t>Coverage Gap Discount Program payments under § 423.2320.</w:t>
      </w:r>
    </w:p>
    <w:p w:rsidR="0081523D" w:rsidRPr="00554F27" w:rsidP="00C70BF9" w14:paraId="51117A9B" w14:textId="6C983C6D">
      <w:pPr>
        <w:autoSpaceDE w:val="0"/>
        <w:autoSpaceDN w:val="0"/>
        <w:adjustRightInd w:val="0"/>
        <w:spacing w:before="240" w:after="240" w:line="240" w:lineRule="auto"/>
        <w:rPr>
          <w:rFonts w:ascii="Times New Roman" w:hAnsi="Times New Roman" w:cs="Times New Roman"/>
          <w:sz w:val="24"/>
          <w:szCs w:val="24"/>
        </w:rPr>
      </w:pPr>
      <w:r w:rsidRPr="00554F27">
        <w:rPr>
          <w:rFonts w:ascii="Times New Roman" w:hAnsi="Times New Roman" w:cs="Times New Roman"/>
          <w:sz w:val="24"/>
          <w:szCs w:val="24"/>
        </w:rPr>
        <w:t>LICS payments are not included as revenue for MLR reporting.</w:t>
      </w:r>
    </w:p>
    <w:p w:rsidR="00097068" w:rsidRPr="00F04980" w:rsidP="00C70BF9" w14:paraId="3BBC66A1" w14:textId="1C093527">
      <w:pPr>
        <w:autoSpaceDE w:val="0"/>
        <w:autoSpaceDN w:val="0"/>
        <w:adjustRightInd w:val="0"/>
        <w:spacing w:before="240" w:after="240" w:line="240" w:lineRule="auto"/>
        <w:rPr>
          <w:rFonts w:ascii="Times New Roman" w:hAnsi="Times New Roman" w:cs="Times New Roman"/>
          <w:sz w:val="24"/>
          <w:szCs w:val="24"/>
        </w:rPr>
      </w:pPr>
      <w:r w:rsidRPr="00554F27">
        <w:rPr>
          <w:rFonts w:ascii="Times New Roman" w:hAnsi="Times New Roman" w:cs="Times New Roman"/>
          <w:sz w:val="24"/>
          <w:szCs w:val="24"/>
        </w:rPr>
        <w:t xml:space="preserve">Total revenue (as defined at </w:t>
      </w:r>
      <w:r w:rsidRPr="00554F27" w:rsidR="00451CE4">
        <w:rPr>
          <w:rFonts w:ascii="Times New Roman" w:hAnsi="Times New Roman" w:cs="Times New Roman"/>
          <w:sz w:val="24"/>
          <w:szCs w:val="24"/>
        </w:rPr>
        <w:t xml:space="preserve">§§ </w:t>
      </w:r>
      <w:r w:rsidRPr="00554F27">
        <w:rPr>
          <w:rFonts w:ascii="Times New Roman" w:hAnsi="Times New Roman" w:cs="Times New Roman"/>
          <w:sz w:val="24"/>
          <w:szCs w:val="24"/>
        </w:rPr>
        <w:t>422.2420(c)</w:t>
      </w:r>
      <w:r w:rsidRPr="00554F27" w:rsidR="00193B7A">
        <w:rPr>
          <w:rFonts w:ascii="Times New Roman" w:hAnsi="Times New Roman" w:cs="Times New Roman"/>
          <w:sz w:val="24"/>
          <w:szCs w:val="24"/>
        </w:rPr>
        <w:t xml:space="preserve"> and 423.2420(c)</w:t>
      </w:r>
      <w:r w:rsidRPr="00554F27">
        <w:rPr>
          <w:rFonts w:ascii="Times New Roman" w:hAnsi="Times New Roman" w:cs="Times New Roman"/>
          <w:sz w:val="24"/>
          <w:szCs w:val="24"/>
        </w:rPr>
        <w:t xml:space="preserve">) for policies issued by </w:t>
      </w:r>
      <w:r w:rsidRPr="00554F27" w:rsidR="00D01566">
        <w:rPr>
          <w:rFonts w:ascii="Times New Roman" w:hAnsi="Times New Roman" w:cs="Times New Roman"/>
          <w:sz w:val="24"/>
          <w:szCs w:val="24"/>
        </w:rPr>
        <w:t xml:space="preserve">an </w:t>
      </w:r>
      <w:r w:rsidRPr="00554F27">
        <w:rPr>
          <w:rFonts w:ascii="Times New Roman" w:hAnsi="Times New Roman" w:cs="Times New Roman"/>
          <w:sz w:val="24"/>
          <w:szCs w:val="24"/>
        </w:rPr>
        <w:t xml:space="preserve">MA organization </w:t>
      </w:r>
      <w:r w:rsidRPr="00554F27" w:rsidR="00E97AE0">
        <w:rPr>
          <w:rFonts w:ascii="Times New Roman" w:hAnsi="Times New Roman" w:cs="Times New Roman"/>
          <w:sz w:val="24"/>
          <w:szCs w:val="24"/>
        </w:rPr>
        <w:t xml:space="preserve">or </w:t>
      </w:r>
      <w:r w:rsidRPr="00554F27" w:rsidR="00222D7E">
        <w:rPr>
          <w:rFonts w:ascii="Times New Roman" w:hAnsi="Times New Roman" w:cs="Times New Roman"/>
          <w:sz w:val="24"/>
          <w:szCs w:val="24"/>
        </w:rPr>
        <w:t xml:space="preserve">Part D sponsor </w:t>
      </w:r>
      <w:r w:rsidRPr="00554F27">
        <w:rPr>
          <w:rFonts w:ascii="Times New Roman" w:hAnsi="Times New Roman" w:cs="Times New Roman"/>
          <w:sz w:val="24"/>
          <w:szCs w:val="24"/>
        </w:rPr>
        <w:t>and late</w:t>
      </w:r>
      <w:r w:rsidRPr="00F04980">
        <w:rPr>
          <w:rFonts w:ascii="Times New Roman" w:hAnsi="Times New Roman" w:cs="Times New Roman"/>
          <w:sz w:val="24"/>
          <w:szCs w:val="24"/>
        </w:rPr>
        <w:t>r assumed by another entity must be reported by the assuming entity for the entire MLR reporting year during which the policies were assumed and no revenue for that contract year must be reported by the ceding MA organization</w:t>
      </w:r>
      <w:r w:rsidR="00222D7E">
        <w:rPr>
          <w:rFonts w:ascii="Times New Roman" w:hAnsi="Times New Roman" w:cs="Times New Roman"/>
          <w:sz w:val="24"/>
          <w:szCs w:val="24"/>
        </w:rPr>
        <w:t xml:space="preserve"> or Part D sponsor. </w:t>
      </w:r>
      <w:r w:rsidRPr="00F04980" w:rsidR="00222D7E">
        <w:rPr>
          <w:rFonts w:ascii="Times New Roman" w:hAnsi="Times New Roman" w:cs="Times New Roman"/>
          <w:sz w:val="24"/>
          <w:szCs w:val="24"/>
        </w:rPr>
        <w:t>§</w:t>
      </w:r>
      <w:r w:rsidR="00222D7E">
        <w:rPr>
          <w:rFonts w:ascii="Times New Roman" w:hAnsi="Times New Roman" w:cs="Times New Roman"/>
          <w:sz w:val="24"/>
          <w:szCs w:val="24"/>
        </w:rPr>
        <w:t>§ 422.2420(c)(4) and 423.2420(c)(4).</w:t>
      </w:r>
    </w:p>
    <w:p w:rsidR="00097068" w:rsidRPr="00F04980" w:rsidP="00C70BF9" w14:paraId="45B9F3F2" w14:textId="0B62F75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Total revenue (as defined at </w:t>
      </w:r>
      <w:r w:rsidRPr="00F04980" w:rsidR="00451CE4">
        <w:rPr>
          <w:rFonts w:ascii="Times New Roman" w:hAnsi="Times New Roman" w:cs="Times New Roman"/>
          <w:sz w:val="24"/>
          <w:szCs w:val="24"/>
        </w:rPr>
        <w:t>§</w:t>
      </w:r>
      <w:r w:rsidR="00451CE4">
        <w:rPr>
          <w:rFonts w:ascii="Times New Roman" w:hAnsi="Times New Roman" w:cs="Times New Roman"/>
          <w:sz w:val="24"/>
          <w:szCs w:val="24"/>
        </w:rPr>
        <w:t>§</w:t>
      </w:r>
      <w:r w:rsidRPr="00F04980" w:rsidR="00451CE4">
        <w:rPr>
          <w:rFonts w:ascii="Times New Roman" w:hAnsi="Times New Roman" w:cs="Times New Roman"/>
          <w:sz w:val="24"/>
          <w:szCs w:val="24"/>
        </w:rPr>
        <w:t xml:space="preserve"> </w:t>
      </w:r>
      <w:r w:rsidRPr="00F04980">
        <w:rPr>
          <w:rFonts w:ascii="Times New Roman" w:hAnsi="Times New Roman" w:cs="Times New Roman"/>
          <w:sz w:val="24"/>
          <w:szCs w:val="24"/>
        </w:rPr>
        <w:t>422.2420(c)</w:t>
      </w:r>
      <w:r w:rsidR="00451CE4">
        <w:rPr>
          <w:rFonts w:ascii="Times New Roman" w:hAnsi="Times New Roman" w:cs="Times New Roman"/>
          <w:sz w:val="24"/>
          <w:szCs w:val="24"/>
        </w:rPr>
        <w:t xml:space="preserve"> and 423.2420(c)</w:t>
      </w:r>
      <w:r w:rsidRPr="00F04980">
        <w:rPr>
          <w:rFonts w:ascii="Times New Roman" w:hAnsi="Times New Roman" w:cs="Times New Roman"/>
          <w:sz w:val="24"/>
          <w:szCs w:val="24"/>
        </w:rPr>
        <w:t>) that is reinsured for a block of business that was subject to indemnity reinsurance and administrative agreements effective prior to March 23, 2010, for which the assuming entity is responsible for 100</w:t>
      </w:r>
      <w:r w:rsidR="00D01566">
        <w:rPr>
          <w:rFonts w:ascii="Times New Roman" w:hAnsi="Times New Roman" w:cs="Times New Roman"/>
          <w:sz w:val="24"/>
          <w:szCs w:val="24"/>
        </w:rPr>
        <w:t>%</w:t>
      </w:r>
      <w:r w:rsidRPr="00F04980" w:rsidR="00D01566">
        <w:rPr>
          <w:rFonts w:ascii="Times New Roman" w:hAnsi="Times New Roman" w:cs="Times New Roman"/>
          <w:sz w:val="24"/>
          <w:szCs w:val="24"/>
        </w:rPr>
        <w:t xml:space="preserve"> </w:t>
      </w:r>
      <w:r w:rsidRPr="00F04980">
        <w:rPr>
          <w:rFonts w:ascii="Times New Roman" w:hAnsi="Times New Roman" w:cs="Times New Roman"/>
          <w:sz w:val="24"/>
          <w:szCs w:val="24"/>
        </w:rPr>
        <w:t>of the ceding entity’s financial risk and takes on all of the administration of the block, must be reported by the assuming issuer and must not be reported by the ceding issuer.</w:t>
      </w:r>
      <w:r w:rsidR="00470F00">
        <w:rPr>
          <w:rFonts w:ascii="Times New Roman" w:hAnsi="Times New Roman" w:cs="Times New Roman"/>
          <w:sz w:val="24"/>
          <w:szCs w:val="24"/>
        </w:rPr>
        <w:t xml:space="preserve"> </w:t>
      </w:r>
      <w:r w:rsidRPr="00F04980" w:rsidR="00222D7E">
        <w:rPr>
          <w:rFonts w:ascii="Times New Roman" w:hAnsi="Times New Roman" w:cs="Times New Roman"/>
          <w:sz w:val="24"/>
          <w:szCs w:val="24"/>
        </w:rPr>
        <w:t>§</w:t>
      </w:r>
      <w:r w:rsidR="00222D7E">
        <w:rPr>
          <w:rFonts w:ascii="Times New Roman" w:hAnsi="Times New Roman" w:cs="Times New Roman"/>
          <w:sz w:val="24"/>
          <w:szCs w:val="24"/>
        </w:rPr>
        <w:t>§</w:t>
      </w:r>
      <w:r w:rsidR="00193B7A">
        <w:rPr>
          <w:rFonts w:ascii="Times New Roman" w:hAnsi="Times New Roman" w:cs="Times New Roman"/>
          <w:sz w:val="24"/>
          <w:szCs w:val="24"/>
        </w:rPr>
        <w:t xml:space="preserve"> 422.2420(c)(5) and 423.2420(c)(5).</w:t>
      </w:r>
    </w:p>
    <w:p w:rsidR="003868CE" w:rsidRPr="00F04980" w:rsidP="000E1566" w14:paraId="69412301" w14:textId="13C2DDF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CMS provides organization</w:t>
      </w:r>
      <w:r w:rsidRPr="00F04980" w:rsidR="00C969D3">
        <w:rPr>
          <w:rFonts w:ascii="Times New Roman" w:hAnsi="Times New Roman" w:cs="Times New Roman"/>
          <w:sz w:val="24"/>
          <w:szCs w:val="24"/>
        </w:rPr>
        <w:t>s</w:t>
      </w:r>
      <w:r w:rsidRPr="00F04980">
        <w:rPr>
          <w:rFonts w:ascii="Times New Roman" w:hAnsi="Times New Roman" w:cs="Times New Roman"/>
          <w:sz w:val="24"/>
          <w:szCs w:val="24"/>
        </w:rPr>
        <w:t xml:space="preserve"> </w:t>
      </w:r>
      <w:r w:rsidRPr="00F04980" w:rsidR="00D20022">
        <w:rPr>
          <w:rFonts w:ascii="Times New Roman" w:hAnsi="Times New Roman" w:cs="Times New Roman"/>
          <w:sz w:val="24"/>
          <w:szCs w:val="24"/>
        </w:rPr>
        <w:t xml:space="preserve">and sponsors </w:t>
      </w:r>
      <w:r w:rsidRPr="00F04980">
        <w:rPr>
          <w:rFonts w:ascii="Times New Roman" w:hAnsi="Times New Roman" w:cs="Times New Roman"/>
          <w:sz w:val="24"/>
          <w:szCs w:val="24"/>
        </w:rPr>
        <w:t>with revenue information via several reports.</w:t>
      </w:r>
      <w:r w:rsidRPr="00F04980" w:rsidR="00DA2F78">
        <w:rPr>
          <w:rFonts w:ascii="Times New Roman" w:hAnsi="Times New Roman" w:cs="Times New Roman"/>
          <w:sz w:val="24"/>
          <w:szCs w:val="24"/>
        </w:rPr>
        <w:t xml:space="preserve"> </w:t>
      </w:r>
      <w:r w:rsidR="00470F00">
        <w:rPr>
          <w:rFonts w:ascii="Times New Roman" w:hAnsi="Times New Roman" w:cs="Times New Roman"/>
          <w:sz w:val="24"/>
          <w:szCs w:val="24"/>
        </w:rPr>
        <w:t xml:space="preserve"> </w:t>
      </w:r>
      <w:r w:rsidRPr="00F04980" w:rsidR="00A34C93">
        <w:rPr>
          <w:rFonts w:ascii="Times New Roman" w:hAnsi="Times New Roman" w:cs="Times New Roman"/>
          <w:sz w:val="24"/>
          <w:szCs w:val="24"/>
        </w:rPr>
        <w:t>The following CMS reports are used in this mapping:</w:t>
      </w:r>
    </w:p>
    <w:p w:rsidR="00BA5383" w:rsidP="00A91CE6" w14:paraId="4B96D5A7" w14:textId="77777777">
      <w:pPr>
        <w:pStyle w:val="ListParagraph"/>
        <w:numPr>
          <w:ilvl w:val="0"/>
          <w:numId w:val="8"/>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MMDDF = Monthly Membership Detail Data File</w:t>
      </w:r>
      <w:r w:rsidR="00F85688">
        <w:rPr>
          <w:rFonts w:ascii="Times New Roman" w:hAnsi="Times New Roman" w:cs="Times New Roman"/>
          <w:sz w:val="24"/>
          <w:szCs w:val="24"/>
        </w:rPr>
        <w:t>s</w:t>
      </w:r>
    </w:p>
    <w:p w:rsidR="00020778" w:rsidP="00BA5383" w14:paraId="4C439439" w14:textId="5EED2C2B">
      <w:pPr>
        <w:pStyle w:val="ListParagraph"/>
        <w:spacing w:after="0" w:line="240" w:lineRule="auto"/>
        <w:rPr>
          <w:rFonts w:ascii="Times New Roman" w:hAnsi="Times New Roman" w:cs="Times New Roman"/>
          <w:sz w:val="24"/>
          <w:szCs w:val="24"/>
        </w:rPr>
      </w:pPr>
      <w:r w:rsidRPr="00783B8E">
        <w:rPr>
          <w:rFonts w:ascii="Times New Roman" w:hAnsi="Times New Roman" w:cs="Times New Roman"/>
          <w:sz w:val="24"/>
          <w:szCs w:val="24"/>
          <w:u w:val="single"/>
        </w:rPr>
        <w:t>NOTE</w:t>
      </w:r>
      <w:r w:rsidRPr="00783B8E" w:rsidR="00085464">
        <w:rPr>
          <w:rFonts w:ascii="Times New Roman" w:hAnsi="Times New Roman" w:cs="Times New Roman"/>
          <w:sz w:val="24"/>
          <w:szCs w:val="24"/>
          <w:u w:val="single"/>
        </w:rPr>
        <w:t xml:space="preserve"> for CY 202</w:t>
      </w:r>
      <w:r w:rsidR="00052E19">
        <w:rPr>
          <w:rFonts w:ascii="Times New Roman" w:hAnsi="Times New Roman" w:cs="Times New Roman"/>
          <w:sz w:val="24"/>
          <w:szCs w:val="24"/>
          <w:u w:val="single"/>
        </w:rPr>
        <w:t>3</w:t>
      </w:r>
      <w:r w:rsidRPr="00783B8E" w:rsidR="00085464">
        <w:rPr>
          <w:rFonts w:ascii="Times New Roman" w:hAnsi="Times New Roman" w:cs="Times New Roman"/>
          <w:sz w:val="24"/>
          <w:szCs w:val="24"/>
          <w:u w:val="single"/>
        </w:rPr>
        <w:t xml:space="preserve"> MLR</w:t>
      </w:r>
      <w:r>
        <w:rPr>
          <w:rFonts w:ascii="Times New Roman" w:hAnsi="Times New Roman" w:cs="Times New Roman"/>
          <w:sz w:val="24"/>
          <w:szCs w:val="24"/>
        </w:rPr>
        <w:t xml:space="preserve">: </w:t>
      </w:r>
      <w:r w:rsidR="00BA5383">
        <w:rPr>
          <w:rFonts w:ascii="Times New Roman" w:hAnsi="Times New Roman" w:cs="Times New Roman"/>
          <w:sz w:val="24"/>
          <w:szCs w:val="24"/>
        </w:rPr>
        <w:t>P</w:t>
      </w:r>
      <w:r w:rsidR="006E0586">
        <w:rPr>
          <w:rFonts w:ascii="Times New Roman" w:hAnsi="Times New Roman" w:cs="Times New Roman"/>
          <w:sz w:val="24"/>
          <w:szCs w:val="24"/>
        </w:rPr>
        <w:t>ayment</w:t>
      </w:r>
      <w:r w:rsidR="006D6A52">
        <w:rPr>
          <w:rFonts w:ascii="Times New Roman" w:hAnsi="Times New Roman" w:cs="Times New Roman"/>
          <w:sz w:val="24"/>
          <w:szCs w:val="24"/>
        </w:rPr>
        <w:t>s</w:t>
      </w:r>
      <w:r w:rsidR="002D18C8">
        <w:rPr>
          <w:rFonts w:ascii="Times New Roman" w:hAnsi="Times New Roman" w:cs="Times New Roman"/>
          <w:sz w:val="24"/>
          <w:szCs w:val="24"/>
        </w:rPr>
        <w:t xml:space="preserve"> </w:t>
      </w:r>
      <w:r w:rsidR="00480FF3">
        <w:rPr>
          <w:rFonts w:ascii="Times New Roman" w:hAnsi="Times New Roman" w:cs="Times New Roman"/>
          <w:sz w:val="24"/>
          <w:szCs w:val="24"/>
        </w:rPr>
        <w:t xml:space="preserve">for </w:t>
      </w:r>
      <w:r w:rsidR="007A5037">
        <w:rPr>
          <w:rFonts w:ascii="Times New Roman" w:hAnsi="Times New Roman" w:cs="Times New Roman"/>
          <w:sz w:val="24"/>
          <w:szCs w:val="24"/>
        </w:rPr>
        <w:t xml:space="preserve">contract year </w:t>
      </w:r>
      <w:r w:rsidR="00A41A79">
        <w:rPr>
          <w:rFonts w:ascii="Times New Roman" w:hAnsi="Times New Roman" w:cs="Times New Roman"/>
          <w:sz w:val="24"/>
          <w:szCs w:val="24"/>
        </w:rPr>
        <w:t>202</w:t>
      </w:r>
      <w:r w:rsidR="00052E19">
        <w:rPr>
          <w:rFonts w:ascii="Times New Roman" w:hAnsi="Times New Roman" w:cs="Times New Roman"/>
          <w:sz w:val="24"/>
          <w:szCs w:val="24"/>
        </w:rPr>
        <w:t>3</w:t>
      </w:r>
      <w:r w:rsidR="00480FF3">
        <w:rPr>
          <w:rFonts w:ascii="Times New Roman" w:hAnsi="Times New Roman" w:cs="Times New Roman"/>
          <w:sz w:val="24"/>
          <w:szCs w:val="24"/>
        </w:rPr>
        <w:t xml:space="preserve">, </w:t>
      </w:r>
      <w:r w:rsidR="00BA5383">
        <w:rPr>
          <w:rFonts w:ascii="Times New Roman" w:hAnsi="Times New Roman" w:cs="Times New Roman"/>
          <w:sz w:val="24"/>
          <w:szCs w:val="24"/>
        </w:rPr>
        <w:t xml:space="preserve">which would </w:t>
      </w:r>
      <w:r w:rsidR="001722FE">
        <w:rPr>
          <w:rFonts w:ascii="Times New Roman" w:hAnsi="Times New Roman" w:cs="Times New Roman"/>
          <w:sz w:val="24"/>
          <w:szCs w:val="24"/>
        </w:rPr>
        <w:t>includ</w:t>
      </w:r>
      <w:r w:rsidR="00BA5383">
        <w:rPr>
          <w:rFonts w:ascii="Times New Roman" w:hAnsi="Times New Roman" w:cs="Times New Roman"/>
          <w:sz w:val="24"/>
          <w:szCs w:val="24"/>
        </w:rPr>
        <w:t>e</w:t>
      </w:r>
      <w:r w:rsidR="001722FE">
        <w:rPr>
          <w:rFonts w:ascii="Times New Roman" w:hAnsi="Times New Roman" w:cs="Times New Roman"/>
          <w:sz w:val="24"/>
          <w:szCs w:val="24"/>
        </w:rPr>
        <w:t xml:space="preserve"> </w:t>
      </w:r>
      <w:r w:rsidR="007A5037">
        <w:rPr>
          <w:rFonts w:ascii="Times New Roman" w:hAnsi="Times New Roman" w:cs="Times New Roman"/>
          <w:sz w:val="24"/>
          <w:szCs w:val="24"/>
        </w:rPr>
        <w:t>contract year (</w:t>
      </w:r>
      <w:r w:rsidR="00A41A79">
        <w:rPr>
          <w:rFonts w:ascii="Times New Roman" w:hAnsi="Times New Roman" w:cs="Times New Roman"/>
          <w:sz w:val="24"/>
          <w:szCs w:val="24"/>
        </w:rPr>
        <w:t>CY 202</w:t>
      </w:r>
      <w:r w:rsidR="00052E19">
        <w:rPr>
          <w:rFonts w:ascii="Times New Roman" w:hAnsi="Times New Roman" w:cs="Times New Roman"/>
          <w:sz w:val="24"/>
          <w:szCs w:val="24"/>
        </w:rPr>
        <w:t>3</w:t>
      </w:r>
      <w:r w:rsidR="007A5037">
        <w:rPr>
          <w:rFonts w:ascii="Times New Roman" w:hAnsi="Times New Roman" w:cs="Times New Roman"/>
          <w:sz w:val="24"/>
          <w:szCs w:val="24"/>
        </w:rPr>
        <w:t>)</w:t>
      </w:r>
      <w:r w:rsidR="002250A6">
        <w:rPr>
          <w:rFonts w:ascii="Times New Roman" w:hAnsi="Times New Roman" w:cs="Times New Roman"/>
          <w:sz w:val="24"/>
          <w:szCs w:val="24"/>
        </w:rPr>
        <w:t xml:space="preserve"> </w:t>
      </w:r>
      <w:r w:rsidR="00673658">
        <w:rPr>
          <w:rFonts w:ascii="Times New Roman" w:hAnsi="Times New Roman" w:cs="Times New Roman"/>
          <w:sz w:val="24"/>
          <w:szCs w:val="24"/>
        </w:rPr>
        <w:t xml:space="preserve">payment </w:t>
      </w:r>
      <w:r w:rsidR="001722FE">
        <w:rPr>
          <w:rFonts w:ascii="Times New Roman" w:hAnsi="Times New Roman" w:cs="Times New Roman"/>
          <w:sz w:val="24"/>
          <w:szCs w:val="24"/>
        </w:rPr>
        <w:t xml:space="preserve">adjustments </w:t>
      </w:r>
      <w:r w:rsidR="00980169">
        <w:rPr>
          <w:rFonts w:ascii="Times New Roman" w:hAnsi="Times New Roman" w:cs="Times New Roman"/>
          <w:sz w:val="24"/>
          <w:szCs w:val="24"/>
        </w:rPr>
        <w:t xml:space="preserve">generally </w:t>
      </w:r>
      <w:r w:rsidR="006C0BE1">
        <w:rPr>
          <w:rFonts w:ascii="Times New Roman" w:hAnsi="Times New Roman" w:cs="Times New Roman"/>
          <w:sz w:val="24"/>
          <w:szCs w:val="24"/>
        </w:rPr>
        <w:t xml:space="preserve">through </w:t>
      </w:r>
      <w:r w:rsidR="00BA5383">
        <w:rPr>
          <w:rFonts w:ascii="Times New Roman" w:hAnsi="Times New Roman" w:cs="Times New Roman"/>
          <w:sz w:val="24"/>
          <w:szCs w:val="24"/>
        </w:rPr>
        <w:t xml:space="preserve">the last completed quarter prior to MLR reporting (generally through </w:t>
      </w:r>
      <w:r w:rsidRPr="00F04980" w:rsidR="002C678B">
        <w:rPr>
          <w:rFonts w:ascii="Times New Roman" w:hAnsi="Times New Roman" w:cs="Times New Roman"/>
          <w:sz w:val="24"/>
          <w:szCs w:val="24"/>
        </w:rPr>
        <w:t xml:space="preserve">September </w:t>
      </w:r>
      <w:r w:rsidR="002A42E1">
        <w:rPr>
          <w:rFonts w:ascii="Times New Roman" w:hAnsi="Times New Roman" w:cs="Times New Roman"/>
          <w:sz w:val="24"/>
          <w:szCs w:val="24"/>
        </w:rPr>
        <w:t xml:space="preserve">30, </w:t>
      </w:r>
      <w:r w:rsidRPr="00F04980" w:rsidR="002C678B">
        <w:rPr>
          <w:rFonts w:ascii="Times New Roman" w:hAnsi="Times New Roman" w:cs="Times New Roman"/>
          <w:sz w:val="24"/>
          <w:szCs w:val="24"/>
        </w:rPr>
        <w:t>20</w:t>
      </w:r>
      <w:r w:rsidR="00254381">
        <w:rPr>
          <w:rFonts w:ascii="Times New Roman" w:hAnsi="Times New Roman" w:cs="Times New Roman"/>
          <w:sz w:val="24"/>
          <w:szCs w:val="24"/>
        </w:rPr>
        <w:t>2</w:t>
      </w:r>
      <w:r w:rsidR="00052E19">
        <w:rPr>
          <w:rFonts w:ascii="Times New Roman" w:hAnsi="Times New Roman" w:cs="Times New Roman"/>
          <w:sz w:val="24"/>
          <w:szCs w:val="24"/>
        </w:rPr>
        <w:t>4</w:t>
      </w:r>
      <w:r w:rsidR="00A41A79">
        <w:rPr>
          <w:rFonts w:ascii="Times New Roman" w:hAnsi="Times New Roman" w:cs="Times New Roman"/>
          <w:sz w:val="24"/>
          <w:szCs w:val="24"/>
        </w:rPr>
        <w:t xml:space="preserve"> for CY 202</w:t>
      </w:r>
      <w:r w:rsidR="00052E19">
        <w:rPr>
          <w:rFonts w:ascii="Times New Roman" w:hAnsi="Times New Roman" w:cs="Times New Roman"/>
          <w:sz w:val="24"/>
          <w:szCs w:val="24"/>
        </w:rPr>
        <w:t>3</w:t>
      </w:r>
      <w:r w:rsidR="0082785C">
        <w:rPr>
          <w:rFonts w:ascii="Times New Roman" w:hAnsi="Times New Roman" w:cs="Times New Roman"/>
          <w:sz w:val="24"/>
          <w:szCs w:val="24"/>
        </w:rPr>
        <w:t xml:space="preserve"> MLR</w:t>
      </w:r>
      <w:r w:rsidR="00BA5383">
        <w:rPr>
          <w:rFonts w:ascii="Times New Roman" w:hAnsi="Times New Roman" w:cs="Times New Roman"/>
          <w:sz w:val="24"/>
          <w:szCs w:val="24"/>
        </w:rPr>
        <w:t>)</w:t>
      </w:r>
      <w:r w:rsidR="00673658">
        <w:rPr>
          <w:rFonts w:ascii="Times New Roman" w:hAnsi="Times New Roman" w:cs="Times New Roman"/>
          <w:sz w:val="24"/>
          <w:szCs w:val="24"/>
        </w:rPr>
        <w:t xml:space="preserve"> and </w:t>
      </w:r>
      <w:r w:rsidR="00BA5383">
        <w:rPr>
          <w:rFonts w:ascii="Times New Roman" w:hAnsi="Times New Roman" w:cs="Times New Roman"/>
          <w:sz w:val="24"/>
          <w:szCs w:val="24"/>
        </w:rPr>
        <w:t xml:space="preserve">would </w:t>
      </w:r>
      <w:r w:rsidR="00673658">
        <w:rPr>
          <w:rFonts w:ascii="Times New Roman" w:hAnsi="Times New Roman" w:cs="Times New Roman"/>
          <w:sz w:val="24"/>
          <w:szCs w:val="24"/>
        </w:rPr>
        <w:t>includ</w:t>
      </w:r>
      <w:r w:rsidR="00BA5383">
        <w:rPr>
          <w:rFonts w:ascii="Times New Roman" w:hAnsi="Times New Roman" w:cs="Times New Roman"/>
          <w:sz w:val="24"/>
          <w:szCs w:val="24"/>
        </w:rPr>
        <w:t>e</w:t>
      </w:r>
      <w:r w:rsidR="00673658">
        <w:rPr>
          <w:rFonts w:ascii="Times New Roman" w:hAnsi="Times New Roman" w:cs="Times New Roman"/>
          <w:sz w:val="24"/>
          <w:szCs w:val="24"/>
        </w:rPr>
        <w:t xml:space="preserve"> payment adjustment</w:t>
      </w:r>
      <w:r w:rsidR="00BA5383">
        <w:rPr>
          <w:rFonts w:ascii="Times New Roman" w:hAnsi="Times New Roman" w:cs="Times New Roman"/>
          <w:sz w:val="24"/>
          <w:szCs w:val="24"/>
        </w:rPr>
        <w:t>s</w:t>
      </w:r>
      <w:r w:rsidR="00673658">
        <w:rPr>
          <w:rFonts w:ascii="Times New Roman" w:hAnsi="Times New Roman" w:cs="Times New Roman"/>
          <w:sz w:val="24"/>
          <w:szCs w:val="24"/>
        </w:rPr>
        <w:t xml:space="preserve"> for </w:t>
      </w:r>
      <w:r w:rsidR="007A5037">
        <w:rPr>
          <w:rFonts w:ascii="Times New Roman" w:hAnsi="Times New Roman" w:cs="Times New Roman"/>
          <w:sz w:val="24"/>
          <w:szCs w:val="24"/>
        </w:rPr>
        <w:t>the contract year (</w:t>
      </w:r>
      <w:r w:rsidR="00190FCA">
        <w:rPr>
          <w:rFonts w:ascii="Times New Roman" w:hAnsi="Times New Roman" w:cs="Times New Roman"/>
          <w:sz w:val="24"/>
          <w:szCs w:val="24"/>
        </w:rPr>
        <w:t>CY</w:t>
      </w:r>
      <w:r w:rsidR="002250A6">
        <w:rPr>
          <w:rFonts w:ascii="Times New Roman" w:hAnsi="Times New Roman" w:cs="Times New Roman"/>
          <w:sz w:val="24"/>
          <w:szCs w:val="24"/>
        </w:rPr>
        <w:t xml:space="preserve"> </w:t>
      </w:r>
      <w:r w:rsidR="00A41A79">
        <w:rPr>
          <w:rFonts w:ascii="Times New Roman" w:hAnsi="Times New Roman" w:cs="Times New Roman"/>
          <w:sz w:val="24"/>
          <w:szCs w:val="24"/>
        </w:rPr>
        <w:t>202</w:t>
      </w:r>
      <w:r w:rsidR="00052E19">
        <w:rPr>
          <w:rFonts w:ascii="Times New Roman" w:hAnsi="Times New Roman" w:cs="Times New Roman"/>
          <w:sz w:val="24"/>
          <w:szCs w:val="24"/>
        </w:rPr>
        <w:t>3</w:t>
      </w:r>
      <w:r w:rsidR="007A5037">
        <w:rPr>
          <w:rFonts w:ascii="Times New Roman" w:hAnsi="Times New Roman" w:cs="Times New Roman"/>
          <w:sz w:val="24"/>
          <w:szCs w:val="24"/>
        </w:rPr>
        <w:t>)</w:t>
      </w:r>
      <w:r w:rsidR="00190FCA">
        <w:rPr>
          <w:rFonts w:ascii="Times New Roman" w:hAnsi="Times New Roman" w:cs="Times New Roman"/>
          <w:sz w:val="24"/>
          <w:szCs w:val="24"/>
        </w:rPr>
        <w:t xml:space="preserve"> </w:t>
      </w:r>
      <w:r w:rsidR="00673658">
        <w:rPr>
          <w:rFonts w:ascii="Times New Roman" w:hAnsi="Times New Roman" w:cs="Times New Roman"/>
          <w:sz w:val="24"/>
          <w:szCs w:val="24"/>
        </w:rPr>
        <w:t xml:space="preserve">risk </w:t>
      </w:r>
      <w:r w:rsidR="00D02939">
        <w:rPr>
          <w:rFonts w:ascii="Times New Roman" w:hAnsi="Times New Roman" w:cs="Times New Roman"/>
          <w:sz w:val="24"/>
          <w:szCs w:val="24"/>
        </w:rPr>
        <w:t>adjustment</w:t>
      </w:r>
      <w:r w:rsidR="00673658">
        <w:rPr>
          <w:rFonts w:ascii="Times New Roman" w:hAnsi="Times New Roman" w:cs="Times New Roman"/>
          <w:sz w:val="24"/>
          <w:szCs w:val="24"/>
        </w:rPr>
        <w:t xml:space="preserve"> reconciliation</w:t>
      </w:r>
      <w:r w:rsidR="00D87BDB">
        <w:rPr>
          <w:rFonts w:ascii="Times New Roman" w:hAnsi="Times New Roman" w:cs="Times New Roman"/>
          <w:sz w:val="24"/>
          <w:szCs w:val="24"/>
        </w:rPr>
        <w:t>s</w:t>
      </w:r>
      <w:r w:rsidR="00D02939">
        <w:rPr>
          <w:rFonts w:ascii="Times New Roman" w:hAnsi="Times New Roman" w:cs="Times New Roman"/>
          <w:sz w:val="24"/>
          <w:szCs w:val="24"/>
        </w:rPr>
        <w:t xml:space="preserve"> which appear in the MMR under adjustment reason code 25 for Part C and code 37 for Part D</w:t>
      </w:r>
      <w:r w:rsidR="004C7E75">
        <w:rPr>
          <w:rFonts w:ascii="Times New Roman" w:hAnsi="Times New Roman" w:cs="Times New Roman"/>
          <w:sz w:val="24"/>
          <w:szCs w:val="24"/>
        </w:rPr>
        <w:t>.</w:t>
      </w:r>
    </w:p>
    <w:p w:rsidR="003868CE" w:rsidRPr="00F04980" w:rsidP="00A91CE6" w14:paraId="39A2DFB2" w14:textId="775CC613">
      <w:pPr>
        <w:pStyle w:val="ListParagraph"/>
        <w:numPr>
          <w:ilvl w:val="0"/>
          <w:numId w:val="8"/>
        </w:numPr>
        <w:spacing w:line="240" w:lineRule="auto"/>
        <w:rPr>
          <w:rFonts w:ascii="Times New Roman" w:hAnsi="Times New Roman" w:cs="Times New Roman"/>
          <w:sz w:val="24"/>
          <w:szCs w:val="24"/>
        </w:rPr>
      </w:pPr>
      <w:r w:rsidRPr="00F04980">
        <w:rPr>
          <w:rFonts w:ascii="Times New Roman" w:hAnsi="Times New Roman" w:cs="Times New Roman"/>
          <w:sz w:val="24"/>
          <w:szCs w:val="24"/>
        </w:rPr>
        <w:t>PRS</w:t>
      </w:r>
      <w:r w:rsidRPr="00F04980" w:rsidR="00055994">
        <w:rPr>
          <w:rFonts w:ascii="Times New Roman" w:hAnsi="Times New Roman" w:cs="Times New Roman"/>
          <w:sz w:val="24"/>
          <w:szCs w:val="24"/>
        </w:rPr>
        <w:t xml:space="preserve"> CTR</w:t>
      </w:r>
      <w:r w:rsidRPr="00F04980">
        <w:rPr>
          <w:rFonts w:ascii="Times New Roman" w:hAnsi="Times New Roman" w:cs="Times New Roman"/>
          <w:sz w:val="24"/>
          <w:szCs w:val="24"/>
        </w:rPr>
        <w:t xml:space="preserve"> = Payment Reconciliation System (PRS) Reconciliation Results Report to Plans</w:t>
      </w:r>
      <w:r w:rsidRPr="00F04980" w:rsidR="00055994">
        <w:rPr>
          <w:rFonts w:ascii="Times New Roman" w:hAnsi="Times New Roman" w:cs="Times New Roman"/>
          <w:sz w:val="24"/>
          <w:szCs w:val="24"/>
        </w:rPr>
        <w:t>,</w:t>
      </w:r>
      <w:r w:rsidRPr="00F04980" w:rsidR="000A1A91">
        <w:rPr>
          <w:rFonts w:ascii="Times New Roman" w:hAnsi="Times New Roman" w:cs="Times New Roman"/>
          <w:sz w:val="24"/>
          <w:szCs w:val="24"/>
        </w:rPr>
        <w:t xml:space="preserve"> Contract </w:t>
      </w:r>
      <w:r w:rsidRPr="00F04980" w:rsidR="00A0718F">
        <w:rPr>
          <w:rFonts w:ascii="Times New Roman" w:hAnsi="Times New Roman" w:cs="Times New Roman"/>
          <w:sz w:val="24"/>
          <w:szCs w:val="24"/>
        </w:rPr>
        <w:t xml:space="preserve">Trailer </w:t>
      </w:r>
      <w:r w:rsidRPr="00F04980" w:rsidR="00CE2C98">
        <w:rPr>
          <w:rFonts w:ascii="Times New Roman" w:hAnsi="Times New Roman" w:cs="Times New Roman"/>
          <w:sz w:val="24"/>
          <w:szCs w:val="24"/>
        </w:rPr>
        <w:t>“CTR”</w:t>
      </w:r>
      <w:r w:rsidRPr="00F04980" w:rsidR="00055994">
        <w:rPr>
          <w:rFonts w:ascii="Times New Roman" w:hAnsi="Times New Roman" w:cs="Times New Roman"/>
          <w:sz w:val="24"/>
          <w:szCs w:val="24"/>
        </w:rPr>
        <w:t xml:space="preserve"> version</w:t>
      </w:r>
    </w:p>
    <w:tbl>
      <w:tblPr>
        <w:tblStyle w:val="TableGrid"/>
        <w:tblW w:w="0" w:type="auto"/>
        <w:tblInd w:w="828" w:type="dxa"/>
        <w:tblLook w:val="04A0"/>
      </w:tblPr>
      <w:tblGrid>
        <w:gridCol w:w="5287"/>
        <w:gridCol w:w="2880"/>
      </w:tblGrid>
      <w:tr w14:paraId="19B1A42A" w14:textId="77777777" w:rsidTr="00ED2477">
        <w:tblPrEx>
          <w:tblW w:w="0" w:type="auto"/>
          <w:tblInd w:w="828" w:type="dxa"/>
          <w:tblLook w:val="04A0"/>
        </w:tblPrEx>
        <w:trPr>
          <w:cantSplit/>
          <w:tblHeader/>
        </w:trPr>
        <w:tc>
          <w:tcPr>
            <w:tcW w:w="5287" w:type="dxa"/>
          </w:tcPr>
          <w:p w:rsidR="00D83DAC" w:rsidRPr="00F04980" w:rsidP="00D83DAC" w14:paraId="347CDE37" w14:textId="1FCF11AA">
            <w:pPr>
              <w:keepNext/>
              <w:rPr>
                <w:rFonts w:ascii="Times New Roman" w:hAnsi="Times New Roman" w:cs="Times New Roman"/>
                <w:b/>
                <w:sz w:val="24"/>
                <w:szCs w:val="24"/>
              </w:rPr>
            </w:pPr>
            <w:r>
              <w:rPr>
                <w:rFonts w:ascii="Times New Roman" w:hAnsi="Times New Roman" w:cs="Times New Roman"/>
                <w:b/>
                <w:sz w:val="24"/>
                <w:szCs w:val="24"/>
              </w:rPr>
              <w:t>MLR Report template field</w:t>
            </w:r>
          </w:p>
        </w:tc>
        <w:tc>
          <w:tcPr>
            <w:tcW w:w="2880" w:type="dxa"/>
          </w:tcPr>
          <w:p w:rsidR="00D83DAC" w:rsidRPr="00F04980" w:rsidP="00A91CE6" w14:paraId="3565B3DB" w14:textId="77777777">
            <w:pPr>
              <w:keepNext/>
              <w:rPr>
                <w:rFonts w:ascii="Times New Roman" w:hAnsi="Times New Roman" w:cs="Times New Roman"/>
                <w:b/>
                <w:sz w:val="24"/>
                <w:szCs w:val="24"/>
              </w:rPr>
            </w:pPr>
            <w:r w:rsidRPr="00F04980">
              <w:rPr>
                <w:rFonts w:ascii="Times New Roman" w:hAnsi="Times New Roman" w:cs="Times New Roman"/>
                <w:b/>
                <w:sz w:val="24"/>
                <w:szCs w:val="24"/>
              </w:rPr>
              <w:t>CMS revenue report</w:t>
            </w:r>
          </w:p>
        </w:tc>
      </w:tr>
      <w:tr w14:paraId="4BAE5319" w14:textId="77777777" w:rsidTr="00ED2477">
        <w:tblPrEx>
          <w:tblW w:w="0" w:type="auto"/>
          <w:tblInd w:w="828" w:type="dxa"/>
          <w:tblLook w:val="04A0"/>
        </w:tblPrEx>
        <w:trPr>
          <w:cantSplit/>
        </w:trPr>
        <w:tc>
          <w:tcPr>
            <w:tcW w:w="5287" w:type="dxa"/>
          </w:tcPr>
          <w:p w:rsidR="00D83DAC" w:rsidRPr="00F04980" w:rsidP="00A91CE6" w14:paraId="0C1FDE7D" w14:textId="3DF5640E">
            <w:pPr>
              <w:keepNext/>
              <w:rPr>
                <w:rFonts w:ascii="Times New Roman" w:hAnsi="Times New Roman" w:cs="Times New Roman"/>
                <w:sz w:val="24"/>
                <w:szCs w:val="24"/>
              </w:rPr>
            </w:pPr>
            <w:r>
              <w:rPr>
                <w:rFonts w:ascii="Times New Roman" w:hAnsi="Times New Roman" w:cs="Times New Roman"/>
                <w:sz w:val="24"/>
                <w:szCs w:val="24"/>
              </w:rPr>
              <w:t>Sequestration Adjustments</w:t>
            </w:r>
            <w:r w:rsidR="001F1FEF">
              <w:rPr>
                <w:rFonts w:ascii="Times New Roman" w:hAnsi="Times New Roman" w:cs="Times New Roman"/>
                <w:sz w:val="24"/>
                <w:szCs w:val="24"/>
              </w:rPr>
              <w:t>: MA and PD</w:t>
            </w:r>
          </w:p>
        </w:tc>
        <w:tc>
          <w:tcPr>
            <w:tcW w:w="2880" w:type="dxa"/>
          </w:tcPr>
          <w:p w:rsidR="00D83DAC" w:rsidRPr="00F04980" w:rsidP="00A91CE6" w14:paraId="3DA7066D" w14:textId="5E6D4209">
            <w:pPr>
              <w:keepNext/>
              <w:rPr>
                <w:rFonts w:ascii="Times New Roman" w:hAnsi="Times New Roman" w:cs="Times New Roman"/>
                <w:sz w:val="24"/>
                <w:szCs w:val="24"/>
              </w:rPr>
            </w:pPr>
            <w:r>
              <w:rPr>
                <w:rFonts w:ascii="Times New Roman" w:hAnsi="Times New Roman" w:cs="Times New Roman"/>
                <w:sz w:val="24"/>
                <w:szCs w:val="24"/>
              </w:rPr>
              <w:t>N/A*</w:t>
            </w:r>
          </w:p>
        </w:tc>
      </w:tr>
      <w:tr w14:paraId="3D8E2603" w14:textId="77777777" w:rsidTr="00ED2477">
        <w:tblPrEx>
          <w:tblW w:w="0" w:type="auto"/>
          <w:tblInd w:w="828" w:type="dxa"/>
          <w:tblLook w:val="04A0"/>
        </w:tblPrEx>
        <w:trPr>
          <w:cantSplit/>
        </w:trPr>
        <w:tc>
          <w:tcPr>
            <w:tcW w:w="5287" w:type="dxa"/>
          </w:tcPr>
          <w:p w:rsidR="00D83DAC" w:rsidRPr="00F04980" w:rsidP="00A91CE6" w14:paraId="72E655BB" w14:textId="184F85E9">
            <w:pPr>
              <w:keepNext/>
              <w:rPr>
                <w:rFonts w:ascii="Times New Roman" w:hAnsi="Times New Roman" w:cs="Times New Roman"/>
                <w:sz w:val="24"/>
                <w:szCs w:val="24"/>
              </w:rPr>
            </w:pPr>
            <w:r w:rsidRPr="00F04980">
              <w:rPr>
                <w:rFonts w:ascii="Times New Roman" w:hAnsi="Times New Roman" w:cs="Times New Roman"/>
                <w:sz w:val="24"/>
                <w:szCs w:val="24"/>
              </w:rPr>
              <w:t>Beneficiary Premiums</w:t>
            </w:r>
            <w:r w:rsidR="001F1FEF">
              <w:rPr>
                <w:rFonts w:ascii="Times New Roman" w:hAnsi="Times New Roman" w:cs="Times New Roman"/>
                <w:sz w:val="24"/>
                <w:szCs w:val="24"/>
              </w:rPr>
              <w:t>: MA and PD</w:t>
            </w:r>
          </w:p>
        </w:tc>
        <w:tc>
          <w:tcPr>
            <w:tcW w:w="2880" w:type="dxa"/>
          </w:tcPr>
          <w:p w:rsidR="00D83DAC" w:rsidRPr="00F04980" w:rsidP="00A91CE6" w14:paraId="0973E112" w14:textId="77777777">
            <w:pPr>
              <w:keepNext/>
              <w:rPr>
                <w:rFonts w:ascii="Times New Roman" w:hAnsi="Times New Roman" w:cs="Times New Roman"/>
                <w:sz w:val="24"/>
                <w:szCs w:val="24"/>
              </w:rPr>
            </w:pPr>
            <w:r w:rsidRPr="00F04980">
              <w:rPr>
                <w:rFonts w:ascii="Times New Roman" w:hAnsi="Times New Roman" w:cs="Times New Roman"/>
                <w:sz w:val="24"/>
                <w:szCs w:val="24"/>
              </w:rPr>
              <w:t>N/A</w:t>
            </w:r>
          </w:p>
        </w:tc>
      </w:tr>
      <w:tr w14:paraId="5D1727B9" w14:textId="77777777" w:rsidTr="00ED2477">
        <w:tblPrEx>
          <w:tblW w:w="0" w:type="auto"/>
          <w:tblInd w:w="828" w:type="dxa"/>
          <w:tblLook w:val="04A0"/>
        </w:tblPrEx>
        <w:trPr>
          <w:cantSplit/>
        </w:trPr>
        <w:tc>
          <w:tcPr>
            <w:tcW w:w="5287" w:type="dxa"/>
          </w:tcPr>
          <w:p w:rsidR="00D83DAC" w:rsidRPr="00F04980" w:rsidP="00ED2477" w14:paraId="09448AA5" w14:textId="65E559B5">
            <w:pPr>
              <w:keepNext/>
              <w:rPr>
                <w:rFonts w:ascii="Times New Roman" w:hAnsi="Times New Roman" w:cs="Times New Roman"/>
                <w:sz w:val="24"/>
                <w:szCs w:val="24"/>
              </w:rPr>
            </w:pPr>
            <w:r w:rsidRPr="00F04980">
              <w:rPr>
                <w:rFonts w:ascii="Times New Roman" w:hAnsi="Times New Roman" w:cs="Times New Roman"/>
                <w:sz w:val="24"/>
                <w:szCs w:val="24"/>
              </w:rPr>
              <w:t xml:space="preserve">MA payment including 3 </w:t>
            </w:r>
            <w:r w:rsidR="006E572C">
              <w:rPr>
                <w:rFonts w:ascii="Times New Roman" w:hAnsi="Times New Roman" w:cs="Times New Roman"/>
                <w:sz w:val="24"/>
                <w:szCs w:val="24"/>
              </w:rPr>
              <w:t>MA R</w:t>
            </w:r>
            <w:r w:rsidRPr="00F04980">
              <w:rPr>
                <w:rFonts w:ascii="Times New Roman" w:hAnsi="Times New Roman" w:cs="Times New Roman"/>
                <w:sz w:val="24"/>
                <w:szCs w:val="24"/>
              </w:rPr>
              <w:t>ebate</w:t>
            </w:r>
            <w:r w:rsidR="00ED2477">
              <w:rPr>
                <w:rFonts w:ascii="Times New Roman" w:hAnsi="Times New Roman" w:cs="Times New Roman"/>
                <w:sz w:val="24"/>
                <w:szCs w:val="24"/>
              </w:rPr>
              <w:t xml:space="preserve"> categorie</w:t>
            </w:r>
            <w:r w:rsidRPr="00F04980">
              <w:rPr>
                <w:rFonts w:ascii="Times New Roman" w:hAnsi="Times New Roman" w:cs="Times New Roman"/>
                <w:sz w:val="24"/>
                <w:szCs w:val="24"/>
              </w:rPr>
              <w:t>s</w:t>
            </w:r>
          </w:p>
        </w:tc>
        <w:tc>
          <w:tcPr>
            <w:tcW w:w="2880" w:type="dxa"/>
          </w:tcPr>
          <w:p w:rsidR="00D83DAC" w:rsidRPr="00F04980" w14:paraId="258792CA" w14:textId="07A45BFB">
            <w:pPr>
              <w:keepNext/>
              <w:rPr>
                <w:rFonts w:ascii="Times New Roman" w:hAnsi="Times New Roman" w:cs="Times New Roman"/>
                <w:sz w:val="24"/>
                <w:szCs w:val="24"/>
              </w:rPr>
            </w:pPr>
            <w:r w:rsidRPr="00F04980">
              <w:rPr>
                <w:rFonts w:ascii="Times New Roman" w:hAnsi="Times New Roman" w:cs="Times New Roman"/>
                <w:sz w:val="24"/>
                <w:szCs w:val="24"/>
              </w:rPr>
              <w:t>MMDDF item 6</w:t>
            </w:r>
            <w:r>
              <w:rPr>
                <w:rFonts w:ascii="Times New Roman" w:hAnsi="Times New Roman" w:cs="Times New Roman"/>
                <w:sz w:val="24"/>
                <w:szCs w:val="24"/>
              </w:rPr>
              <w:t>5</w:t>
            </w:r>
          </w:p>
        </w:tc>
      </w:tr>
      <w:tr w14:paraId="08E211DB" w14:textId="77777777" w:rsidTr="00ED2477">
        <w:tblPrEx>
          <w:tblW w:w="0" w:type="auto"/>
          <w:tblInd w:w="828" w:type="dxa"/>
          <w:tblLook w:val="04A0"/>
        </w:tblPrEx>
        <w:trPr>
          <w:cantSplit/>
        </w:trPr>
        <w:tc>
          <w:tcPr>
            <w:tcW w:w="5287" w:type="dxa"/>
          </w:tcPr>
          <w:p w:rsidR="00D83DAC" w:rsidRPr="00F04980" w:rsidP="006E572C" w14:paraId="4779B9D0" w14:textId="2AAF6260">
            <w:pPr>
              <w:keepNext/>
              <w:rPr>
                <w:rFonts w:ascii="Times New Roman" w:hAnsi="Times New Roman" w:cs="Times New Roman"/>
                <w:sz w:val="24"/>
                <w:szCs w:val="24"/>
              </w:rPr>
            </w:pPr>
            <w:r>
              <w:rPr>
                <w:rFonts w:ascii="Times New Roman" w:hAnsi="Times New Roman" w:cs="Times New Roman"/>
                <w:sz w:val="24"/>
                <w:szCs w:val="24"/>
              </w:rPr>
              <w:t xml:space="preserve">MA Rebate for </w:t>
            </w:r>
            <w:r w:rsidRPr="00F04980">
              <w:rPr>
                <w:rFonts w:ascii="Times New Roman" w:hAnsi="Times New Roman" w:cs="Times New Roman"/>
                <w:sz w:val="24"/>
                <w:szCs w:val="24"/>
              </w:rPr>
              <w:t>Part B</w:t>
            </w:r>
          </w:p>
        </w:tc>
        <w:tc>
          <w:tcPr>
            <w:tcW w:w="2880" w:type="dxa"/>
          </w:tcPr>
          <w:p w:rsidR="00D83DAC" w:rsidRPr="00F04980" w14:paraId="23DA4DA9" w14:textId="2F7C5418">
            <w:pPr>
              <w:keepNext/>
              <w:rPr>
                <w:rFonts w:ascii="Times New Roman" w:hAnsi="Times New Roman" w:cs="Times New Roman"/>
                <w:sz w:val="24"/>
                <w:szCs w:val="24"/>
              </w:rPr>
            </w:pPr>
            <w:r w:rsidRPr="00F04980">
              <w:rPr>
                <w:rFonts w:ascii="Times New Roman" w:hAnsi="Times New Roman" w:cs="Times New Roman"/>
                <w:sz w:val="24"/>
                <w:szCs w:val="24"/>
              </w:rPr>
              <w:t xml:space="preserve">MMDDF items </w:t>
            </w:r>
            <w:r>
              <w:rPr>
                <w:rFonts w:ascii="Times New Roman" w:hAnsi="Times New Roman" w:cs="Times New Roman"/>
                <w:sz w:val="24"/>
                <w:szCs w:val="24"/>
              </w:rPr>
              <w:t>59</w:t>
            </w:r>
            <w:r w:rsidRPr="00F04980">
              <w:rPr>
                <w:rFonts w:ascii="Times New Roman" w:hAnsi="Times New Roman" w:cs="Times New Roman"/>
                <w:sz w:val="24"/>
                <w:szCs w:val="24"/>
              </w:rPr>
              <w:t>+</w:t>
            </w:r>
            <w:r>
              <w:rPr>
                <w:rFonts w:ascii="Times New Roman" w:hAnsi="Times New Roman" w:cs="Times New Roman"/>
                <w:sz w:val="24"/>
                <w:szCs w:val="24"/>
              </w:rPr>
              <w:t>60</w:t>
            </w:r>
          </w:p>
        </w:tc>
      </w:tr>
      <w:tr w14:paraId="58F2D550" w14:textId="77777777" w:rsidTr="00ED2477">
        <w:tblPrEx>
          <w:tblW w:w="0" w:type="auto"/>
          <w:tblInd w:w="828" w:type="dxa"/>
          <w:tblLook w:val="04A0"/>
        </w:tblPrEx>
        <w:trPr>
          <w:cantSplit/>
        </w:trPr>
        <w:tc>
          <w:tcPr>
            <w:tcW w:w="5287" w:type="dxa"/>
          </w:tcPr>
          <w:p w:rsidR="00D83DAC" w:rsidRPr="00F04980" w:rsidP="00A91CE6" w14:paraId="4D925BB9" w14:textId="255DCCC0">
            <w:pPr>
              <w:keepNext/>
              <w:rPr>
                <w:rFonts w:ascii="Times New Roman" w:hAnsi="Times New Roman" w:cs="Times New Roman"/>
                <w:sz w:val="24"/>
                <w:szCs w:val="24"/>
              </w:rPr>
            </w:pPr>
            <w:r>
              <w:rPr>
                <w:rFonts w:ascii="Times New Roman" w:hAnsi="Times New Roman" w:cs="Times New Roman"/>
                <w:sz w:val="24"/>
                <w:szCs w:val="24"/>
              </w:rPr>
              <w:t xml:space="preserve">MA Rebate for </w:t>
            </w:r>
            <w:r w:rsidRPr="00F04980">
              <w:rPr>
                <w:rFonts w:ascii="Times New Roman" w:hAnsi="Times New Roman" w:cs="Times New Roman"/>
                <w:sz w:val="24"/>
                <w:szCs w:val="24"/>
              </w:rPr>
              <w:t>Part D Basic</w:t>
            </w:r>
          </w:p>
        </w:tc>
        <w:tc>
          <w:tcPr>
            <w:tcW w:w="2880" w:type="dxa"/>
          </w:tcPr>
          <w:p w:rsidR="00D83DAC" w:rsidRPr="00F04980" w14:paraId="02D5A3A0" w14:textId="4FB2F5BC">
            <w:pPr>
              <w:keepNext/>
              <w:rPr>
                <w:rFonts w:ascii="Times New Roman" w:hAnsi="Times New Roman" w:cs="Times New Roman"/>
                <w:sz w:val="24"/>
                <w:szCs w:val="24"/>
              </w:rPr>
            </w:pPr>
            <w:r w:rsidRPr="00F04980">
              <w:rPr>
                <w:rFonts w:ascii="Times New Roman" w:hAnsi="Times New Roman" w:cs="Times New Roman"/>
                <w:sz w:val="24"/>
                <w:szCs w:val="24"/>
              </w:rPr>
              <w:t>MMDDF item 7</w:t>
            </w:r>
            <w:r>
              <w:rPr>
                <w:rFonts w:ascii="Times New Roman" w:hAnsi="Times New Roman" w:cs="Times New Roman"/>
                <w:sz w:val="24"/>
                <w:szCs w:val="24"/>
              </w:rPr>
              <w:t>1</w:t>
            </w:r>
          </w:p>
        </w:tc>
      </w:tr>
      <w:tr w14:paraId="3F204395" w14:textId="77777777" w:rsidTr="00ED2477">
        <w:tblPrEx>
          <w:tblW w:w="0" w:type="auto"/>
          <w:tblInd w:w="828" w:type="dxa"/>
          <w:tblLook w:val="04A0"/>
        </w:tblPrEx>
        <w:trPr>
          <w:cantSplit/>
        </w:trPr>
        <w:tc>
          <w:tcPr>
            <w:tcW w:w="5287" w:type="dxa"/>
          </w:tcPr>
          <w:p w:rsidR="00D83DAC" w:rsidRPr="00F04980" w:rsidP="00A91CE6" w14:paraId="30197119" w14:textId="77777777">
            <w:pPr>
              <w:keepNext/>
              <w:rPr>
                <w:rFonts w:ascii="Times New Roman" w:hAnsi="Times New Roman" w:cs="Times New Roman"/>
                <w:sz w:val="24"/>
                <w:szCs w:val="24"/>
              </w:rPr>
            </w:pPr>
            <w:r w:rsidRPr="00F04980">
              <w:rPr>
                <w:rFonts w:ascii="Times New Roman" w:hAnsi="Times New Roman" w:cs="Times New Roman"/>
                <w:sz w:val="24"/>
                <w:szCs w:val="24"/>
              </w:rPr>
              <w:t>MSA Enrollee Deposit</w:t>
            </w:r>
          </w:p>
        </w:tc>
        <w:tc>
          <w:tcPr>
            <w:tcW w:w="2880" w:type="dxa"/>
          </w:tcPr>
          <w:p w:rsidR="00D83DAC" w:rsidRPr="00F04980" w:rsidP="00A91CE6" w14:paraId="5B14918A" w14:textId="77777777">
            <w:pPr>
              <w:keepNext/>
              <w:rPr>
                <w:rFonts w:ascii="Times New Roman" w:hAnsi="Times New Roman" w:cs="Times New Roman"/>
                <w:sz w:val="24"/>
                <w:szCs w:val="24"/>
              </w:rPr>
            </w:pPr>
            <w:r w:rsidRPr="00F04980">
              <w:rPr>
                <w:rFonts w:ascii="Times New Roman" w:hAnsi="Times New Roman" w:cs="Times New Roman"/>
                <w:sz w:val="24"/>
                <w:szCs w:val="24"/>
              </w:rPr>
              <w:t>N/A</w:t>
            </w:r>
          </w:p>
        </w:tc>
      </w:tr>
      <w:tr w14:paraId="1F13C9F1" w14:textId="77777777" w:rsidTr="00ED2477">
        <w:tblPrEx>
          <w:tblW w:w="0" w:type="auto"/>
          <w:tblInd w:w="828" w:type="dxa"/>
          <w:tblLook w:val="04A0"/>
        </w:tblPrEx>
        <w:trPr>
          <w:cantSplit/>
        </w:trPr>
        <w:tc>
          <w:tcPr>
            <w:tcW w:w="5287" w:type="dxa"/>
          </w:tcPr>
          <w:p w:rsidR="00D83DAC" w:rsidRPr="00F04980" w:rsidP="00A91CE6" w14:paraId="0FA3A20F" w14:textId="77777777">
            <w:pPr>
              <w:keepNext/>
              <w:rPr>
                <w:rFonts w:ascii="Times New Roman" w:hAnsi="Times New Roman" w:cs="Times New Roman"/>
                <w:sz w:val="24"/>
                <w:szCs w:val="24"/>
              </w:rPr>
            </w:pPr>
            <w:r w:rsidRPr="00F04980">
              <w:rPr>
                <w:rFonts w:ascii="Times New Roman" w:hAnsi="Times New Roman" w:cs="Times New Roman"/>
                <w:sz w:val="24"/>
                <w:szCs w:val="24"/>
              </w:rPr>
              <w:t>Part D direct subsidy</w:t>
            </w:r>
          </w:p>
        </w:tc>
        <w:tc>
          <w:tcPr>
            <w:tcW w:w="2880" w:type="dxa"/>
          </w:tcPr>
          <w:p w:rsidR="00D83DAC" w:rsidRPr="00F04980" w14:paraId="138CE402" w14:textId="1F89FF0C">
            <w:pPr>
              <w:keepNext/>
              <w:rPr>
                <w:rFonts w:ascii="Times New Roman" w:hAnsi="Times New Roman" w:cs="Times New Roman"/>
                <w:sz w:val="24"/>
                <w:szCs w:val="24"/>
              </w:rPr>
            </w:pPr>
            <w:r w:rsidRPr="00F04980">
              <w:rPr>
                <w:rFonts w:ascii="Times New Roman" w:hAnsi="Times New Roman" w:cs="Times New Roman"/>
                <w:sz w:val="24"/>
                <w:szCs w:val="24"/>
              </w:rPr>
              <w:t>MMDDF item 7</w:t>
            </w:r>
            <w:r>
              <w:rPr>
                <w:rFonts w:ascii="Times New Roman" w:hAnsi="Times New Roman" w:cs="Times New Roman"/>
                <w:sz w:val="24"/>
                <w:szCs w:val="24"/>
              </w:rPr>
              <w:t>3</w:t>
            </w:r>
          </w:p>
        </w:tc>
      </w:tr>
      <w:tr w14:paraId="6E523799" w14:textId="77777777" w:rsidTr="00ED2477">
        <w:tblPrEx>
          <w:tblW w:w="0" w:type="auto"/>
          <w:tblInd w:w="828" w:type="dxa"/>
          <w:tblLook w:val="04A0"/>
        </w:tblPrEx>
        <w:trPr>
          <w:cantSplit/>
        </w:trPr>
        <w:tc>
          <w:tcPr>
            <w:tcW w:w="5287" w:type="dxa"/>
          </w:tcPr>
          <w:p w:rsidR="00D83DAC" w:rsidRPr="00F04980" w:rsidP="00A91CE6" w14:paraId="332DE2AF" w14:textId="242E3833">
            <w:pPr>
              <w:keepNext/>
              <w:rPr>
                <w:rFonts w:ascii="Times New Roman" w:hAnsi="Times New Roman" w:cs="Times New Roman"/>
                <w:sz w:val="24"/>
                <w:szCs w:val="24"/>
              </w:rPr>
            </w:pPr>
            <w:r w:rsidRPr="00F04980">
              <w:rPr>
                <w:rFonts w:ascii="Times New Roman" w:hAnsi="Times New Roman" w:cs="Times New Roman"/>
                <w:sz w:val="24"/>
                <w:szCs w:val="24"/>
              </w:rPr>
              <w:t>Part D federal reinsurance</w:t>
            </w:r>
          </w:p>
        </w:tc>
        <w:tc>
          <w:tcPr>
            <w:tcW w:w="2880" w:type="dxa"/>
          </w:tcPr>
          <w:p w:rsidR="00D83DAC" w:rsidRPr="00F04980" w:rsidP="00A91CE6" w14:paraId="025E14D7" w14:textId="77777777">
            <w:pPr>
              <w:keepNext/>
              <w:rPr>
                <w:rFonts w:ascii="Times New Roman" w:hAnsi="Times New Roman" w:cs="Times New Roman"/>
                <w:sz w:val="24"/>
                <w:szCs w:val="24"/>
              </w:rPr>
            </w:pPr>
            <w:r w:rsidRPr="00F04980">
              <w:rPr>
                <w:rFonts w:ascii="Times New Roman" w:hAnsi="Times New Roman" w:cs="Times New Roman"/>
                <w:sz w:val="24"/>
                <w:szCs w:val="24"/>
              </w:rPr>
              <w:t>PRS CTR field 20</w:t>
            </w:r>
          </w:p>
        </w:tc>
      </w:tr>
      <w:tr w14:paraId="7B5D1B41" w14:textId="77777777" w:rsidTr="00ED2477">
        <w:tblPrEx>
          <w:tblW w:w="0" w:type="auto"/>
          <w:tblInd w:w="828" w:type="dxa"/>
          <w:tblLook w:val="04A0"/>
        </w:tblPrEx>
        <w:trPr>
          <w:cantSplit/>
        </w:trPr>
        <w:tc>
          <w:tcPr>
            <w:tcW w:w="5287" w:type="dxa"/>
          </w:tcPr>
          <w:p w:rsidR="00D83DAC" w:rsidRPr="00F04980" w:rsidP="00A91CE6" w14:paraId="2216432B" w14:textId="77777777">
            <w:pPr>
              <w:keepNext/>
              <w:rPr>
                <w:rFonts w:ascii="Times New Roman" w:hAnsi="Times New Roman" w:cs="Times New Roman"/>
                <w:sz w:val="24"/>
                <w:szCs w:val="24"/>
              </w:rPr>
            </w:pPr>
            <w:r w:rsidRPr="00F04980">
              <w:rPr>
                <w:rFonts w:ascii="Times New Roman" w:hAnsi="Times New Roman" w:cs="Times New Roman"/>
                <w:sz w:val="24"/>
                <w:szCs w:val="24"/>
              </w:rPr>
              <w:t>LIPSA</w:t>
            </w:r>
          </w:p>
        </w:tc>
        <w:tc>
          <w:tcPr>
            <w:tcW w:w="2880" w:type="dxa"/>
          </w:tcPr>
          <w:p w:rsidR="00D83DAC" w:rsidRPr="00F04980" w:rsidP="00A91CE6" w14:paraId="4B1B8F81" w14:textId="77777777">
            <w:pPr>
              <w:keepNext/>
              <w:rPr>
                <w:rFonts w:ascii="Times New Roman" w:hAnsi="Times New Roman" w:cs="Times New Roman"/>
                <w:sz w:val="24"/>
                <w:szCs w:val="24"/>
              </w:rPr>
            </w:pPr>
            <w:r w:rsidRPr="00F04980">
              <w:rPr>
                <w:rFonts w:ascii="Times New Roman" w:hAnsi="Times New Roman" w:cs="Times New Roman"/>
                <w:sz w:val="24"/>
                <w:szCs w:val="24"/>
              </w:rPr>
              <w:t>MMDDF item 35</w:t>
            </w:r>
          </w:p>
        </w:tc>
      </w:tr>
      <w:tr w14:paraId="0663E4EC" w14:textId="77777777" w:rsidTr="00ED2477">
        <w:tblPrEx>
          <w:tblW w:w="0" w:type="auto"/>
          <w:tblInd w:w="828" w:type="dxa"/>
          <w:tblLook w:val="04A0"/>
        </w:tblPrEx>
        <w:trPr>
          <w:cantSplit/>
        </w:trPr>
        <w:tc>
          <w:tcPr>
            <w:tcW w:w="5287" w:type="dxa"/>
          </w:tcPr>
          <w:p w:rsidR="00D83DAC" w:rsidRPr="00F04980" w:rsidP="00A91CE6" w14:paraId="117A549C" w14:textId="77777777">
            <w:pPr>
              <w:rPr>
                <w:rFonts w:ascii="Times New Roman" w:hAnsi="Times New Roman" w:cs="Times New Roman"/>
                <w:sz w:val="24"/>
                <w:szCs w:val="24"/>
              </w:rPr>
            </w:pPr>
            <w:r w:rsidRPr="00F04980">
              <w:rPr>
                <w:rFonts w:ascii="Times New Roman" w:hAnsi="Times New Roman" w:cs="Times New Roman"/>
                <w:sz w:val="24"/>
                <w:szCs w:val="24"/>
              </w:rPr>
              <w:t>Part D risk corridor payments</w:t>
            </w:r>
          </w:p>
        </w:tc>
        <w:tc>
          <w:tcPr>
            <w:tcW w:w="2880" w:type="dxa"/>
          </w:tcPr>
          <w:p w:rsidR="00D83DAC" w:rsidRPr="00F04980" w:rsidP="00A91CE6" w14:paraId="1D0C92AE" w14:textId="77777777">
            <w:pPr>
              <w:rPr>
                <w:rFonts w:ascii="Times New Roman" w:hAnsi="Times New Roman" w:cs="Times New Roman"/>
                <w:sz w:val="24"/>
                <w:szCs w:val="24"/>
              </w:rPr>
            </w:pPr>
            <w:r w:rsidRPr="00F04980">
              <w:rPr>
                <w:rFonts w:ascii="Times New Roman" w:hAnsi="Times New Roman" w:cs="Times New Roman"/>
                <w:sz w:val="24"/>
                <w:szCs w:val="24"/>
              </w:rPr>
              <w:t>PRS CTR field 33</w:t>
            </w:r>
          </w:p>
        </w:tc>
      </w:tr>
    </w:tbl>
    <w:p w:rsidR="002F7788" w:rsidRPr="005D3529" w:rsidP="00C70BF9" w14:paraId="5B243E45" w14:textId="3EF66146">
      <w:pPr>
        <w:pStyle w:val="Default"/>
        <w:spacing w:before="40"/>
      </w:pPr>
      <w:r w:rsidRPr="005D3529">
        <w:t xml:space="preserve">* Sequestration Adjustments are included on the </w:t>
      </w:r>
      <w:r w:rsidRPr="005D3529" w:rsidR="00C821EF">
        <w:t xml:space="preserve">monthly contract-level </w:t>
      </w:r>
      <w:r w:rsidRPr="005D3529">
        <w:t>Plan Payment Report (PPR), produced by the Automated Plan Payment System (APPS), on a paid basis. The MLR Report</w:t>
      </w:r>
      <w:r w:rsidRPr="005D3529" w:rsidR="00E94D20">
        <w:t xml:space="preserve"> template</w:t>
      </w:r>
      <w:r>
        <w:t xml:space="preserve"> </w:t>
      </w:r>
      <w:r w:rsidRPr="005D3529" w:rsidR="00FB677A">
        <w:t>contain</w:t>
      </w:r>
      <w:r w:rsidR="004A7BDA">
        <w:t>s</w:t>
      </w:r>
      <w:r w:rsidRPr="005D3529" w:rsidR="00FB677A">
        <w:t xml:space="preserve"> a default sequestration adjustment calculation as </w:t>
      </w:r>
      <w:r w:rsidRPr="005D3529">
        <w:t xml:space="preserve">2% </w:t>
      </w:r>
      <w:r w:rsidRPr="005D3529" w:rsidR="00881922">
        <w:t xml:space="preserve">reduction </w:t>
      </w:r>
      <w:r w:rsidRPr="005D3529">
        <w:t xml:space="preserve">of </w:t>
      </w:r>
      <w:r w:rsidRPr="005D3529" w:rsidR="00E94D20">
        <w:t>certain/applicable revenue lines</w:t>
      </w:r>
      <w:r w:rsidRPr="005D3529">
        <w:t xml:space="preserve">. </w:t>
      </w:r>
      <w:r w:rsidRPr="005D3529" w:rsidR="00FD7E1E">
        <w:t xml:space="preserve">The </w:t>
      </w:r>
      <w:r w:rsidRPr="005D3529" w:rsidR="00881922">
        <w:t xml:space="preserve">MA </w:t>
      </w:r>
      <w:r w:rsidRPr="005D3529" w:rsidR="00FD7E1E">
        <w:t xml:space="preserve">organization </w:t>
      </w:r>
      <w:r w:rsidRPr="005D3529" w:rsidR="00881922">
        <w:t xml:space="preserve">or Part D sponsor </w:t>
      </w:r>
      <w:r w:rsidR="00E576C4">
        <w:t>can</w:t>
      </w:r>
      <w:r w:rsidRPr="005D3529" w:rsidR="00FD7E1E">
        <w:t xml:space="preserve"> override this default calculation with a plan-reported sequestration amount</w:t>
      </w:r>
      <w:r w:rsidR="003C37E8">
        <w:t xml:space="preserve"> (for example, to reflect when sequestration is suspended</w:t>
      </w:r>
      <w:r w:rsidR="00FC6F35">
        <w:t xml:space="preserve"> for </w:t>
      </w:r>
      <w:r w:rsidR="00245066">
        <w:t xml:space="preserve">specific time </w:t>
      </w:r>
      <w:r w:rsidR="00FC6F35">
        <w:t>periods</w:t>
      </w:r>
      <w:r w:rsidR="00245066">
        <w:t xml:space="preserve"> by legislation</w:t>
      </w:r>
      <w:r w:rsidR="003C37E8">
        <w:t>)</w:t>
      </w:r>
      <w:r w:rsidR="00FD7E1E">
        <w:t>.</w:t>
      </w:r>
      <w:r w:rsidRPr="005D3529" w:rsidR="00FD7E1E">
        <w:t xml:space="preserve"> </w:t>
      </w:r>
      <w:r w:rsidRPr="005D3529" w:rsidR="005C1226">
        <w:t>Sequestration adjustment must be a negative amount.</w:t>
      </w:r>
      <w:r w:rsidR="00E576C4">
        <w:t xml:space="preserve"> </w:t>
      </w:r>
    </w:p>
    <w:p w:rsidR="004E7A4F" w:rsidRPr="00826733" w:rsidP="000E1566" w14:paraId="7A587C27" w14:textId="3B925DBE">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t</w:t>
      </w:r>
      <w:r w:rsidRPr="00826733" w:rsidR="0058198D">
        <w:rPr>
          <w:rFonts w:ascii="Times New Roman" w:hAnsi="Times New Roman" w:cs="Times New Roman"/>
          <w:sz w:val="24"/>
          <w:szCs w:val="24"/>
        </w:rPr>
        <w:t>he MMDDF amounts do not reflect the sequestration adjustment.</w:t>
      </w:r>
      <w:r w:rsidRPr="00826733" w:rsidR="00FD7E1E">
        <w:rPr>
          <w:rFonts w:ascii="Times New Roman" w:hAnsi="Times New Roman" w:cs="Times New Roman"/>
          <w:sz w:val="24"/>
          <w:szCs w:val="24"/>
        </w:rPr>
        <w:t xml:space="preserve"> </w:t>
      </w:r>
      <w:r w:rsidRPr="00826733" w:rsidR="00D56331">
        <w:rPr>
          <w:rFonts w:ascii="Times New Roman" w:hAnsi="Times New Roman" w:cs="Times New Roman"/>
          <w:sz w:val="24"/>
          <w:szCs w:val="24"/>
        </w:rPr>
        <w:t>The following MMDDF amounts are subject to sequestration: MA payment including 3 rebates (MMDDF item 65), Part B</w:t>
      </w:r>
      <w:r w:rsidRPr="00826733" w:rsidR="004168F2">
        <w:rPr>
          <w:rFonts w:ascii="Times New Roman" w:hAnsi="Times New Roman" w:cs="Times New Roman"/>
          <w:sz w:val="24"/>
          <w:szCs w:val="24"/>
        </w:rPr>
        <w:t xml:space="preserve"> R</w:t>
      </w:r>
      <w:r w:rsidRPr="00826733" w:rsidR="00D56331">
        <w:rPr>
          <w:rFonts w:ascii="Times New Roman" w:hAnsi="Times New Roman" w:cs="Times New Roman"/>
          <w:sz w:val="24"/>
          <w:szCs w:val="24"/>
        </w:rPr>
        <w:t>ebate (MMDDF items 59+60)</w:t>
      </w:r>
      <w:r w:rsidRPr="00826733" w:rsidR="004168F2">
        <w:rPr>
          <w:rFonts w:ascii="Times New Roman" w:hAnsi="Times New Roman" w:cs="Times New Roman"/>
          <w:sz w:val="24"/>
          <w:szCs w:val="24"/>
        </w:rPr>
        <w:t>, Part D Basic Rebate (MMDDF item 71), and Part D Direct Subsidy (MMDDF item 73).</w:t>
      </w:r>
    </w:p>
    <w:p w:rsidR="001F1FEF" w:rsidRPr="00826733" w:rsidP="000E1566" w14:paraId="514595C7" w14:textId="431CD15E">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 xml:space="preserve">Note that </w:t>
      </w:r>
      <w:r w:rsidRPr="00826733" w:rsidR="00E94D20">
        <w:rPr>
          <w:rFonts w:ascii="Times New Roman" w:hAnsi="Times New Roman" w:cs="Times New Roman"/>
          <w:sz w:val="24"/>
          <w:szCs w:val="24"/>
        </w:rPr>
        <w:t>B</w:t>
      </w:r>
      <w:r w:rsidRPr="00826733" w:rsidR="00D56331">
        <w:rPr>
          <w:rFonts w:ascii="Times New Roman" w:hAnsi="Times New Roman" w:cs="Times New Roman"/>
          <w:sz w:val="24"/>
          <w:szCs w:val="24"/>
        </w:rPr>
        <w:t>eneficiary premiums</w:t>
      </w:r>
      <w:r w:rsidRPr="00826733">
        <w:rPr>
          <w:rFonts w:ascii="Times New Roman" w:hAnsi="Times New Roman" w:cs="Times New Roman"/>
          <w:sz w:val="24"/>
          <w:szCs w:val="24"/>
        </w:rPr>
        <w:t xml:space="preserve">, </w:t>
      </w:r>
      <w:r w:rsidRPr="00826733" w:rsidR="00D56331">
        <w:rPr>
          <w:rFonts w:ascii="Times New Roman" w:hAnsi="Times New Roman" w:cs="Times New Roman"/>
          <w:sz w:val="24"/>
          <w:szCs w:val="24"/>
        </w:rPr>
        <w:t>Part D federal reinsurance</w:t>
      </w:r>
      <w:r w:rsidRPr="00826733">
        <w:rPr>
          <w:rFonts w:ascii="Times New Roman" w:hAnsi="Times New Roman" w:cs="Times New Roman"/>
          <w:sz w:val="24"/>
          <w:szCs w:val="24"/>
        </w:rPr>
        <w:t xml:space="preserve">, </w:t>
      </w:r>
      <w:r w:rsidRPr="00826733" w:rsidR="00D56331">
        <w:rPr>
          <w:rFonts w:ascii="Times New Roman" w:hAnsi="Times New Roman" w:cs="Times New Roman"/>
          <w:sz w:val="24"/>
          <w:szCs w:val="24"/>
        </w:rPr>
        <w:t>L</w:t>
      </w:r>
      <w:r w:rsidR="00F1020A">
        <w:rPr>
          <w:rFonts w:ascii="Times New Roman" w:hAnsi="Times New Roman" w:cs="Times New Roman"/>
          <w:sz w:val="24"/>
          <w:szCs w:val="24"/>
        </w:rPr>
        <w:t xml:space="preserve">ow </w:t>
      </w:r>
      <w:r w:rsidRPr="00826733" w:rsidR="00D56331">
        <w:rPr>
          <w:rFonts w:ascii="Times New Roman" w:hAnsi="Times New Roman" w:cs="Times New Roman"/>
          <w:sz w:val="24"/>
          <w:szCs w:val="24"/>
        </w:rPr>
        <w:t>I</w:t>
      </w:r>
      <w:r w:rsidR="00F1020A">
        <w:rPr>
          <w:rFonts w:ascii="Times New Roman" w:hAnsi="Times New Roman" w:cs="Times New Roman"/>
          <w:sz w:val="24"/>
          <w:szCs w:val="24"/>
        </w:rPr>
        <w:t xml:space="preserve">ncome </w:t>
      </w:r>
      <w:r w:rsidRPr="00826733" w:rsidR="00D56331">
        <w:rPr>
          <w:rFonts w:ascii="Times New Roman" w:hAnsi="Times New Roman" w:cs="Times New Roman"/>
          <w:sz w:val="24"/>
          <w:szCs w:val="24"/>
        </w:rPr>
        <w:t>P</w:t>
      </w:r>
      <w:r w:rsidR="00F1020A">
        <w:rPr>
          <w:rFonts w:ascii="Times New Roman" w:hAnsi="Times New Roman" w:cs="Times New Roman"/>
          <w:sz w:val="24"/>
          <w:szCs w:val="24"/>
        </w:rPr>
        <w:t xml:space="preserve">remium </w:t>
      </w:r>
      <w:r w:rsidRPr="00826733" w:rsidR="00D56331">
        <w:rPr>
          <w:rFonts w:ascii="Times New Roman" w:hAnsi="Times New Roman" w:cs="Times New Roman"/>
          <w:sz w:val="24"/>
          <w:szCs w:val="24"/>
        </w:rPr>
        <w:t>S</w:t>
      </w:r>
      <w:r w:rsidR="00F1020A">
        <w:rPr>
          <w:rFonts w:ascii="Times New Roman" w:hAnsi="Times New Roman" w:cs="Times New Roman"/>
          <w:sz w:val="24"/>
          <w:szCs w:val="24"/>
        </w:rPr>
        <w:t xml:space="preserve">ubsidy </w:t>
      </w:r>
      <w:r w:rsidRPr="00826733" w:rsidR="00D56331">
        <w:rPr>
          <w:rFonts w:ascii="Times New Roman" w:hAnsi="Times New Roman" w:cs="Times New Roman"/>
          <w:sz w:val="24"/>
          <w:szCs w:val="24"/>
        </w:rPr>
        <w:t>A</w:t>
      </w:r>
      <w:r w:rsidR="00F1020A">
        <w:rPr>
          <w:rFonts w:ascii="Times New Roman" w:hAnsi="Times New Roman" w:cs="Times New Roman"/>
          <w:sz w:val="24"/>
          <w:szCs w:val="24"/>
        </w:rPr>
        <w:t>mount</w:t>
      </w:r>
      <w:r w:rsidRPr="00826733">
        <w:rPr>
          <w:rFonts w:ascii="Times New Roman" w:hAnsi="Times New Roman" w:cs="Times New Roman"/>
          <w:sz w:val="24"/>
          <w:szCs w:val="24"/>
        </w:rPr>
        <w:t xml:space="preserve">, </w:t>
      </w:r>
      <w:r w:rsidRPr="00826733" w:rsidR="00EE4852">
        <w:rPr>
          <w:rFonts w:ascii="Times New Roman" w:hAnsi="Times New Roman" w:cs="Times New Roman"/>
          <w:sz w:val="24"/>
          <w:szCs w:val="24"/>
        </w:rPr>
        <w:t xml:space="preserve">and </w:t>
      </w:r>
      <w:r w:rsidRPr="00826733" w:rsidR="00D56331">
        <w:rPr>
          <w:rFonts w:ascii="Times New Roman" w:hAnsi="Times New Roman" w:cs="Times New Roman"/>
          <w:sz w:val="24"/>
          <w:szCs w:val="24"/>
        </w:rPr>
        <w:t xml:space="preserve">Part D risk corridor payments </w:t>
      </w:r>
      <w:r w:rsidRPr="00826733">
        <w:rPr>
          <w:rFonts w:ascii="Times New Roman" w:hAnsi="Times New Roman" w:cs="Times New Roman"/>
          <w:sz w:val="24"/>
          <w:szCs w:val="24"/>
        </w:rPr>
        <w:t>are not subject to sequestration.</w:t>
      </w:r>
    </w:p>
    <w:p w:rsidR="00F04C23" w:rsidRPr="00826733" w:rsidP="000E1566" w14:paraId="75D77393" w14:textId="473D19D5">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sequestration applied to MA Rebates, including MA Rebates for Part D Basic Premium Reduction, are considered Part C payment adjustments (not Part D payment adjustments).</w:t>
      </w:r>
    </w:p>
    <w:p w:rsidR="005133ED" w:rsidRPr="00826733" w:rsidP="000E1566" w14:paraId="0ACD47B3" w14:textId="03CD7DEA">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federal reinsurance includes both prospective payments and reconciliation adjustments.</w:t>
      </w:r>
    </w:p>
    <w:p w:rsidR="00FA409E" w:rsidP="008179BF" w14:paraId="758EF253" w14:textId="3586E6D6">
      <w:pPr>
        <w:autoSpaceDE w:val="0"/>
        <w:autoSpaceDN w:val="0"/>
        <w:adjustRightInd w:val="0"/>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Plan revenue related to the</w:t>
      </w:r>
      <w:r>
        <w:rPr>
          <w:rFonts w:ascii="Times New Roman" w:hAnsi="Times New Roman" w:cs="Times New Roman"/>
          <w:sz w:val="24"/>
          <w:szCs w:val="24"/>
        </w:rPr>
        <w:t xml:space="preserve"> Part D</w:t>
      </w:r>
      <w:r w:rsidRPr="00826733">
        <w:rPr>
          <w:rFonts w:ascii="Times New Roman" w:hAnsi="Times New Roman" w:cs="Times New Roman"/>
          <w:sz w:val="24"/>
          <w:szCs w:val="24"/>
        </w:rPr>
        <w:t xml:space="preserve"> </w:t>
      </w:r>
      <w:r>
        <w:rPr>
          <w:rFonts w:ascii="Times New Roman" w:hAnsi="Times New Roman" w:cs="Times New Roman"/>
          <w:sz w:val="24"/>
          <w:szCs w:val="24"/>
        </w:rPr>
        <w:t xml:space="preserve">Enhanced </w:t>
      </w:r>
      <w:r w:rsidRPr="00826733">
        <w:rPr>
          <w:rFonts w:ascii="Times New Roman" w:hAnsi="Times New Roman" w:cs="Times New Roman"/>
          <w:sz w:val="24"/>
          <w:szCs w:val="24"/>
        </w:rPr>
        <w:t xml:space="preserve">MTM </w:t>
      </w:r>
      <w:r>
        <w:rPr>
          <w:rFonts w:ascii="Times New Roman" w:hAnsi="Times New Roman" w:cs="Times New Roman"/>
          <w:sz w:val="24"/>
          <w:szCs w:val="24"/>
        </w:rPr>
        <w:t>Model</w:t>
      </w:r>
      <w:r w:rsidRPr="00826733">
        <w:rPr>
          <w:rFonts w:ascii="Times New Roman" w:hAnsi="Times New Roman" w:cs="Times New Roman"/>
          <w:sz w:val="24"/>
          <w:szCs w:val="24"/>
        </w:rPr>
        <w:t xml:space="preserve"> </w:t>
      </w:r>
      <w:r w:rsidRPr="00826733">
        <w:rPr>
          <w:rFonts w:ascii="Times New Roman" w:hAnsi="Times New Roman" w:cs="Times New Roman"/>
          <w:sz w:val="24"/>
          <w:szCs w:val="24"/>
        </w:rPr>
        <w:t>is included in the MLR denominator.</w:t>
      </w:r>
    </w:p>
    <w:p w:rsidR="006868AC" w:rsidRPr="00826733" w:rsidP="00783B8E" w14:paraId="3894FF9A" w14:textId="5F971B19">
      <w:pPr>
        <w:autoSpaceDE w:val="0"/>
        <w:autoSpaceDN w:val="0"/>
        <w:adjustRightInd w:val="0"/>
        <w:spacing w:before="240" w:after="240" w:line="240" w:lineRule="auto"/>
        <w:rPr>
          <w:rFonts w:ascii="Times New Roman" w:hAnsi="Times New Roman" w:cs="Times New Roman"/>
          <w:color w:val="000000"/>
          <w:sz w:val="24"/>
          <w:szCs w:val="24"/>
        </w:rPr>
      </w:pPr>
      <w:bookmarkStart w:id="90" w:name="_GoBack"/>
      <w:r w:rsidRPr="00826733">
        <w:rPr>
          <w:rFonts w:ascii="Times New Roman" w:hAnsi="Times New Roman" w:cs="Times New Roman"/>
          <w:color w:val="000000"/>
          <w:sz w:val="24"/>
          <w:szCs w:val="24"/>
        </w:rPr>
        <w:t xml:space="preserve">NOTE: </w:t>
      </w:r>
      <w:r w:rsidRPr="00826733" w:rsidR="00920B5C">
        <w:rPr>
          <w:rFonts w:ascii="Times New Roman" w:hAnsi="Times New Roman" w:cs="Times New Roman"/>
          <w:color w:val="000000"/>
          <w:sz w:val="24"/>
          <w:szCs w:val="24"/>
        </w:rPr>
        <w:t>The MMDDF item numbers referenced above correspond to version 1</w:t>
      </w:r>
      <w:r w:rsidRPr="00826733">
        <w:rPr>
          <w:rFonts w:ascii="Times New Roman" w:hAnsi="Times New Roman" w:cs="Times New Roman"/>
          <w:color w:val="000000"/>
          <w:sz w:val="24"/>
          <w:szCs w:val="24"/>
        </w:rPr>
        <w:t>5</w:t>
      </w:r>
      <w:r w:rsidRPr="00826733" w:rsidR="00920B5C">
        <w:rPr>
          <w:rFonts w:ascii="Times New Roman" w:hAnsi="Times New Roman" w:cs="Times New Roman"/>
          <w:color w:val="000000"/>
          <w:sz w:val="24"/>
          <w:szCs w:val="24"/>
        </w:rPr>
        <w:t xml:space="preserve"> of the Plan Communication</w:t>
      </w:r>
      <w:r w:rsidRPr="00826733" w:rsidR="00624748">
        <w:rPr>
          <w:rFonts w:ascii="Times New Roman" w:hAnsi="Times New Roman" w:cs="Times New Roman"/>
          <w:color w:val="000000"/>
          <w:sz w:val="24"/>
          <w:szCs w:val="24"/>
        </w:rPr>
        <w:t>s</w:t>
      </w:r>
      <w:r w:rsidRPr="00826733" w:rsidR="00920B5C">
        <w:rPr>
          <w:rFonts w:ascii="Times New Roman" w:hAnsi="Times New Roman" w:cs="Times New Roman"/>
          <w:color w:val="000000"/>
          <w:sz w:val="24"/>
          <w:szCs w:val="24"/>
        </w:rPr>
        <w:t xml:space="preserve"> User Guide</w:t>
      </w:r>
      <w:r w:rsidRPr="00826733" w:rsidR="00624748">
        <w:rPr>
          <w:rFonts w:ascii="Times New Roman" w:hAnsi="Times New Roman" w:cs="Times New Roman"/>
          <w:color w:val="000000"/>
          <w:sz w:val="24"/>
          <w:szCs w:val="24"/>
        </w:rPr>
        <w:t xml:space="preserve">, released </w:t>
      </w:r>
      <w:r w:rsidRPr="00826733">
        <w:rPr>
          <w:rFonts w:ascii="Times New Roman" w:hAnsi="Times New Roman" w:cs="Times New Roman"/>
          <w:color w:val="000000"/>
          <w:sz w:val="24"/>
          <w:szCs w:val="24"/>
        </w:rPr>
        <w:t>March</w:t>
      </w:r>
      <w:r w:rsidRPr="00826733" w:rsidR="00624748">
        <w:rPr>
          <w:rFonts w:ascii="Times New Roman" w:hAnsi="Times New Roman" w:cs="Times New Roman"/>
          <w:color w:val="000000"/>
          <w:sz w:val="24"/>
          <w:szCs w:val="24"/>
        </w:rPr>
        <w:t xml:space="preserve"> </w:t>
      </w:r>
      <w:r w:rsidRPr="00826733">
        <w:rPr>
          <w:rFonts w:ascii="Times New Roman" w:hAnsi="Times New Roman" w:cs="Times New Roman"/>
          <w:color w:val="000000"/>
          <w:sz w:val="24"/>
          <w:szCs w:val="24"/>
        </w:rPr>
        <w:t>30</w:t>
      </w:r>
      <w:r w:rsidRPr="00826733" w:rsidR="00624748">
        <w:rPr>
          <w:rFonts w:ascii="Times New Roman" w:hAnsi="Times New Roman" w:cs="Times New Roman"/>
          <w:color w:val="000000"/>
          <w:sz w:val="24"/>
          <w:szCs w:val="24"/>
        </w:rPr>
        <w:t>, 20</w:t>
      </w:r>
      <w:r w:rsidRPr="00826733" w:rsidR="00F872C4">
        <w:rPr>
          <w:rFonts w:ascii="Times New Roman" w:hAnsi="Times New Roman" w:cs="Times New Roman"/>
          <w:color w:val="000000"/>
          <w:sz w:val="24"/>
          <w:szCs w:val="24"/>
        </w:rPr>
        <w:t>2</w:t>
      </w:r>
      <w:r w:rsidRPr="00826733">
        <w:rPr>
          <w:rFonts w:ascii="Times New Roman" w:hAnsi="Times New Roman" w:cs="Times New Roman"/>
          <w:color w:val="000000"/>
          <w:sz w:val="24"/>
          <w:szCs w:val="24"/>
        </w:rPr>
        <w:t>1</w:t>
      </w:r>
      <w:r w:rsidRPr="00826733" w:rsidR="00624748">
        <w:rPr>
          <w:rFonts w:ascii="Times New Roman" w:hAnsi="Times New Roman" w:cs="Times New Roman"/>
          <w:color w:val="000000"/>
          <w:sz w:val="24"/>
          <w:szCs w:val="24"/>
        </w:rPr>
        <w:t xml:space="preserve">, available at: </w:t>
      </w:r>
      <w:hyperlink r:id="rId20" w:history="1">
        <w:r w:rsidRPr="00826733">
          <w:rPr>
            <w:rStyle w:val="Hyperlink"/>
            <w:rFonts w:ascii="Times New Roman" w:hAnsi="Times New Roman" w:cs="Times New Roman"/>
            <w:sz w:val="24"/>
            <w:szCs w:val="24"/>
          </w:rPr>
          <w:t>https://www.cms.gov/files/document/plan-communications-user-guide-february-22-2021-v150-revised-march-30-2021.pdf</w:t>
        </w:r>
      </w:hyperlink>
      <w:r w:rsidRPr="00826733">
        <w:rPr>
          <w:rFonts w:ascii="Times New Roman" w:hAnsi="Times New Roman" w:cs="Times New Roman"/>
          <w:color w:val="000000"/>
          <w:sz w:val="24"/>
          <w:szCs w:val="24"/>
        </w:rPr>
        <w:t xml:space="preserve">. </w:t>
      </w:r>
      <w:bookmarkEnd w:id="90"/>
    </w:p>
    <w:p w:rsidR="000E5104" w:rsidRPr="00382A9E" w:rsidP="000E1566" w14:paraId="373F4910" w14:textId="4BDFA94E">
      <w:pPr>
        <w:spacing w:before="240" w:after="240" w:line="240" w:lineRule="auto"/>
        <w:rPr>
          <w:rFonts w:ascii="Times New Roman" w:hAnsi="Times New Roman" w:cs="Times New Roman"/>
          <w:sz w:val="24"/>
          <w:szCs w:val="24"/>
        </w:rPr>
      </w:pPr>
      <w:r w:rsidRPr="00826733">
        <w:rPr>
          <w:rFonts w:ascii="Times New Roman" w:hAnsi="Times New Roman" w:cs="Times New Roman"/>
          <w:color w:val="000000"/>
          <w:sz w:val="24"/>
          <w:szCs w:val="24"/>
        </w:rPr>
        <w:t>CY 202</w:t>
      </w:r>
      <w:r w:rsidR="00E54846">
        <w:rPr>
          <w:rFonts w:ascii="Times New Roman" w:hAnsi="Times New Roman" w:cs="Times New Roman"/>
          <w:color w:val="000000"/>
          <w:sz w:val="24"/>
          <w:szCs w:val="24"/>
        </w:rPr>
        <w:t>3</w:t>
      </w:r>
      <w:r w:rsidRPr="00826733" w:rsidR="00590188">
        <w:rPr>
          <w:rFonts w:ascii="Times New Roman" w:hAnsi="Times New Roman" w:cs="Times New Roman"/>
          <w:color w:val="000000"/>
          <w:sz w:val="24"/>
          <w:szCs w:val="24"/>
        </w:rPr>
        <w:t xml:space="preserve"> c</w:t>
      </w:r>
      <w:r w:rsidRPr="00826733">
        <w:rPr>
          <w:rFonts w:ascii="Times New Roman" w:hAnsi="Times New Roman" w:cs="Times New Roman"/>
          <w:color w:val="000000"/>
          <w:sz w:val="24"/>
          <w:szCs w:val="24"/>
        </w:rPr>
        <w:t>ontracts that were terminated, consolidated</w:t>
      </w:r>
      <w:r w:rsidRPr="00826733" w:rsidR="004E7A4F">
        <w:rPr>
          <w:rFonts w:ascii="Times New Roman" w:hAnsi="Times New Roman" w:cs="Times New Roman"/>
          <w:color w:val="000000"/>
          <w:sz w:val="24"/>
          <w:szCs w:val="24"/>
        </w:rPr>
        <w:t>,</w:t>
      </w:r>
      <w:r w:rsidRPr="00826733">
        <w:rPr>
          <w:rFonts w:ascii="Times New Roman" w:hAnsi="Times New Roman" w:cs="Times New Roman"/>
          <w:color w:val="000000"/>
          <w:sz w:val="24"/>
          <w:szCs w:val="24"/>
        </w:rPr>
        <w:t xml:space="preserve"> or withdrawn are required to submit an MLR that accounts for revenue, including risk adjustment reconciliation amounts.</w:t>
      </w:r>
      <w:r w:rsidRPr="00826733" w:rsidR="00E92159">
        <w:rPr>
          <w:rFonts w:ascii="Times New Roman" w:hAnsi="Times New Roman" w:cs="Times New Roman"/>
          <w:color w:val="000000"/>
          <w:sz w:val="24"/>
          <w:szCs w:val="24"/>
        </w:rPr>
        <w:t xml:space="preserve"> </w:t>
      </w:r>
      <w:r w:rsidRPr="00826733">
        <w:rPr>
          <w:rFonts w:ascii="Times New Roman" w:hAnsi="Times New Roman" w:cs="Times New Roman"/>
          <w:bCs/>
          <w:color w:val="000000"/>
          <w:sz w:val="24"/>
          <w:szCs w:val="24"/>
        </w:rPr>
        <w:t xml:space="preserve">CMS will post the Part C and Part D risk adjustment reconciliation amounts for </w:t>
      </w:r>
      <w:r w:rsidRPr="00826733" w:rsidR="00A87B49">
        <w:rPr>
          <w:rFonts w:ascii="Times New Roman" w:hAnsi="Times New Roman" w:cs="Times New Roman"/>
          <w:bCs/>
          <w:color w:val="000000"/>
          <w:sz w:val="24"/>
          <w:szCs w:val="24"/>
        </w:rPr>
        <w:t>contract year (</w:t>
      </w:r>
      <w:r w:rsidRPr="00826733">
        <w:rPr>
          <w:rFonts w:ascii="Times New Roman" w:hAnsi="Times New Roman" w:cs="Times New Roman"/>
          <w:bCs/>
          <w:color w:val="000000"/>
          <w:sz w:val="24"/>
          <w:szCs w:val="24"/>
        </w:rPr>
        <w:t>CY 202</w:t>
      </w:r>
      <w:r w:rsidR="00E54846">
        <w:rPr>
          <w:rFonts w:ascii="Times New Roman" w:hAnsi="Times New Roman" w:cs="Times New Roman"/>
          <w:bCs/>
          <w:color w:val="000000"/>
          <w:sz w:val="24"/>
          <w:szCs w:val="24"/>
        </w:rPr>
        <w:t>3</w:t>
      </w:r>
      <w:r w:rsidRPr="00826733" w:rsidR="00A87B49">
        <w:rPr>
          <w:rFonts w:ascii="Times New Roman" w:hAnsi="Times New Roman" w:cs="Times New Roman"/>
          <w:bCs/>
          <w:color w:val="000000"/>
          <w:sz w:val="24"/>
          <w:szCs w:val="24"/>
        </w:rPr>
        <w:t>)</w:t>
      </w:r>
      <w:r w:rsidRPr="00826733" w:rsidR="00590188">
        <w:rPr>
          <w:rFonts w:ascii="Times New Roman" w:hAnsi="Times New Roman" w:cs="Times New Roman"/>
          <w:bCs/>
          <w:color w:val="000000"/>
          <w:sz w:val="24"/>
          <w:szCs w:val="24"/>
        </w:rPr>
        <w:t xml:space="preserve"> </w:t>
      </w:r>
      <w:r w:rsidRPr="00826733">
        <w:rPr>
          <w:rFonts w:ascii="Times New Roman" w:hAnsi="Times New Roman" w:cs="Times New Roman"/>
          <w:bCs/>
          <w:color w:val="000000"/>
          <w:sz w:val="24"/>
          <w:szCs w:val="24"/>
        </w:rPr>
        <w:t>contracts that terminated, consolidated</w:t>
      </w:r>
      <w:r w:rsidRPr="00826733" w:rsidR="004E7A4F">
        <w:rPr>
          <w:rFonts w:ascii="Times New Roman" w:hAnsi="Times New Roman" w:cs="Times New Roman"/>
          <w:bCs/>
          <w:color w:val="000000"/>
          <w:sz w:val="24"/>
          <w:szCs w:val="24"/>
        </w:rPr>
        <w:t>,</w:t>
      </w:r>
      <w:r w:rsidRPr="00826733">
        <w:rPr>
          <w:rFonts w:ascii="Times New Roman" w:hAnsi="Times New Roman" w:cs="Times New Roman"/>
          <w:bCs/>
          <w:color w:val="000000"/>
          <w:sz w:val="24"/>
          <w:szCs w:val="24"/>
        </w:rPr>
        <w:t xml:space="preserve"> or withdrew at: HPMS Home &gt; Risk Adjustment &gt; Risk Adjustment Reconciliation Amount.</w:t>
      </w:r>
      <w:r w:rsidRPr="00826733">
        <w:rPr>
          <w:rFonts w:ascii="Times New Roman" w:hAnsi="Times New Roman" w:cs="Times New Roman"/>
          <w:b/>
          <w:bCs/>
          <w:color w:val="000000"/>
          <w:sz w:val="24"/>
          <w:szCs w:val="24"/>
        </w:rPr>
        <w:t xml:space="preserve"> </w:t>
      </w:r>
      <w:r w:rsidRPr="00826733">
        <w:rPr>
          <w:rFonts w:ascii="Times New Roman" w:hAnsi="Times New Roman" w:cs="Times New Roman"/>
          <w:color w:val="000000"/>
          <w:sz w:val="24"/>
          <w:szCs w:val="24"/>
        </w:rPr>
        <w:t xml:space="preserve">These values are from the </w:t>
      </w:r>
      <w:r w:rsidRPr="00826733" w:rsidR="009F140C">
        <w:rPr>
          <w:rFonts w:ascii="Times New Roman" w:hAnsi="Times New Roman" w:cs="Times New Roman"/>
          <w:color w:val="000000"/>
          <w:sz w:val="24"/>
          <w:szCs w:val="24"/>
        </w:rPr>
        <w:t xml:space="preserve">MMR </w:t>
      </w:r>
      <w:r w:rsidRPr="00826733" w:rsidR="00020778">
        <w:rPr>
          <w:rFonts w:ascii="Times New Roman" w:hAnsi="Times New Roman" w:cs="Times New Roman"/>
          <w:color w:val="000000"/>
          <w:sz w:val="24"/>
          <w:szCs w:val="24"/>
        </w:rPr>
        <w:t>with</w:t>
      </w:r>
      <w:r w:rsidRPr="00826733">
        <w:rPr>
          <w:rFonts w:ascii="Times New Roman" w:hAnsi="Times New Roman" w:cs="Times New Roman"/>
          <w:color w:val="000000"/>
          <w:sz w:val="24"/>
          <w:szCs w:val="24"/>
        </w:rPr>
        <w:t xml:space="preserve"> adjustment reason code (ARC) 25 and 37</w:t>
      </w:r>
      <w:r w:rsidRPr="000E5104">
        <w:rPr>
          <w:rFonts w:ascii="Times New Roman" w:hAnsi="Times New Roman" w:cs="Times New Roman"/>
          <w:color w:val="000000"/>
          <w:sz w:val="24"/>
          <w:szCs w:val="24"/>
        </w:rPr>
        <w:t>. These values are prior to application of sequestration (i.e., “gross” of sequestration).</w:t>
      </w:r>
      <w:r w:rsidR="00E92159">
        <w:rPr>
          <w:rFonts w:ascii="Times New Roman" w:hAnsi="Times New Roman" w:cs="Times New Roman"/>
          <w:color w:val="000000"/>
          <w:sz w:val="24"/>
          <w:szCs w:val="24"/>
        </w:rPr>
        <w:t xml:space="preserve"> </w:t>
      </w:r>
      <w:r w:rsidRPr="000E5104">
        <w:rPr>
          <w:rFonts w:ascii="Times New Roman" w:hAnsi="Times New Roman" w:cs="Times New Roman"/>
          <w:color w:val="000000"/>
          <w:sz w:val="24"/>
          <w:szCs w:val="24"/>
        </w:rPr>
        <w:t xml:space="preserve">This information may be used in the development of </w:t>
      </w:r>
      <w:r w:rsidR="00A87B49">
        <w:rPr>
          <w:rFonts w:ascii="Times New Roman" w:hAnsi="Times New Roman" w:cs="Times New Roman"/>
          <w:color w:val="000000"/>
          <w:sz w:val="24"/>
          <w:szCs w:val="24"/>
        </w:rPr>
        <w:t>(</w:t>
      </w:r>
      <w:r>
        <w:rPr>
          <w:rFonts w:ascii="Times New Roman" w:hAnsi="Times New Roman" w:cs="Times New Roman"/>
          <w:color w:val="000000"/>
          <w:sz w:val="24"/>
          <w:szCs w:val="24"/>
        </w:rPr>
        <w:t>CY 202</w:t>
      </w:r>
      <w:r w:rsidR="00E54846">
        <w:rPr>
          <w:rFonts w:ascii="Times New Roman" w:hAnsi="Times New Roman" w:cs="Times New Roman"/>
          <w:color w:val="000000"/>
          <w:sz w:val="24"/>
          <w:szCs w:val="24"/>
        </w:rPr>
        <w:t>3</w:t>
      </w:r>
      <w:r w:rsidR="00A87B49">
        <w:rPr>
          <w:rFonts w:ascii="Times New Roman" w:hAnsi="Times New Roman" w:cs="Times New Roman"/>
          <w:color w:val="000000"/>
          <w:sz w:val="24"/>
          <w:szCs w:val="24"/>
        </w:rPr>
        <w:t>)</w:t>
      </w:r>
      <w:r w:rsidRPr="000E5104">
        <w:rPr>
          <w:rFonts w:ascii="Times New Roman" w:hAnsi="Times New Roman" w:cs="Times New Roman"/>
          <w:color w:val="000000"/>
          <w:sz w:val="24"/>
          <w:szCs w:val="24"/>
        </w:rPr>
        <w:t xml:space="preserve"> MLR reporting.</w:t>
      </w:r>
    </w:p>
    <w:p w:rsidR="003868CE" w:rsidRPr="00F04980" w:rsidP="000E1566" w14:paraId="2CB665C9" w14:textId="75C0F25F">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More information about the</w:t>
      </w:r>
      <w:r w:rsidRPr="00F04980" w:rsidR="001C0B17">
        <w:rPr>
          <w:rFonts w:ascii="Times New Roman" w:hAnsi="Times New Roman" w:cs="Times New Roman"/>
          <w:sz w:val="24"/>
          <w:szCs w:val="24"/>
        </w:rPr>
        <w:t xml:space="preserve"> CMS</w:t>
      </w:r>
      <w:r w:rsidRPr="00F04980">
        <w:rPr>
          <w:rFonts w:ascii="Times New Roman" w:hAnsi="Times New Roman" w:cs="Times New Roman"/>
          <w:sz w:val="24"/>
          <w:szCs w:val="24"/>
        </w:rPr>
        <w:t xml:space="preserve"> </w:t>
      </w:r>
      <w:r w:rsidRPr="00F04980" w:rsidR="00861CAE">
        <w:rPr>
          <w:rFonts w:ascii="Times New Roman" w:hAnsi="Times New Roman" w:cs="Times New Roman"/>
          <w:sz w:val="24"/>
          <w:szCs w:val="24"/>
        </w:rPr>
        <w:t xml:space="preserve">revenue </w:t>
      </w:r>
      <w:r w:rsidRPr="00F04980">
        <w:rPr>
          <w:rFonts w:ascii="Times New Roman" w:hAnsi="Times New Roman" w:cs="Times New Roman"/>
          <w:sz w:val="24"/>
          <w:szCs w:val="24"/>
        </w:rPr>
        <w:t xml:space="preserve">reports </w:t>
      </w:r>
      <w:r w:rsidRPr="00F04980" w:rsidR="005B33C3">
        <w:rPr>
          <w:rFonts w:ascii="Times New Roman" w:hAnsi="Times New Roman" w:cs="Times New Roman"/>
          <w:sz w:val="24"/>
          <w:szCs w:val="24"/>
        </w:rPr>
        <w:t>may</w:t>
      </w:r>
      <w:r w:rsidRPr="00F04980">
        <w:rPr>
          <w:rFonts w:ascii="Times New Roman" w:hAnsi="Times New Roman" w:cs="Times New Roman"/>
          <w:sz w:val="24"/>
          <w:szCs w:val="24"/>
        </w:rPr>
        <w:t xml:space="preserve"> be found at:</w:t>
      </w:r>
    </w:p>
    <w:p w:rsidR="00375890" w:rsidRPr="00E92159" w:rsidP="000E1566" w14:paraId="6C6BA429" w14:textId="2E25277A">
      <w:pPr>
        <w:pStyle w:val="ListParagraph"/>
        <w:numPr>
          <w:ilvl w:val="0"/>
          <w:numId w:val="42"/>
        </w:numPr>
        <w:spacing w:before="240" w:after="240"/>
        <w:rPr>
          <w:rFonts w:ascii="Times New Roman" w:hAnsi="Times New Roman" w:cs="Times New Roman"/>
          <w:sz w:val="24"/>
          <w:szCs w:val="24"/>
        </w:rPr>
      </w:pPr>
      <w:hyperlink r:id="rId21" w:history="1">
        <w:r w:rsidR="00E92159">
          <w:rPr>
            <w:rStyle w:val="Hyperlink"/>
            <w:rFonts w:ascii="Times New Roman" w:hAnsi="Times New Roman" w:cs="Times New Roman"/>
            <w:color w:val="auto"/>
            <w:sz w:val="24"/>
            <w:szCs w:val="24"/>
          </w:rPr>
          <w:t>https://www.cms.gov/Research-Statistics-Data-and-Systems/CMS-Information-Technology/mapdhelpdesk/Plan_Communications_User_Guide.html</w:t>
        </w:r>
      </w:hyperlink>
    </w:p>
    <w:p w:rsidR="003868CE" w:rsidRPr="00F1020A" w:rsidP="000E1566" w14:paraId="3D00E711" w14:textId="4C401C9D">
      <w:pPr>
        <w:pStyle w:val="ListParagraph"/>
        <w:numPr>
          <w:ilvl w:val="0"/>
          <w:numId w:val="10"/>
        </w:numPr>
        <w:spacing w:before="240" w:after="240" w:line="240" w:lineRule="auto"/>
        <w:contextualSpacing w:val="0"/>
        <w:rPr>
          <w:rFonts w:ascii="Times New Roman" w:hAnsi="Times New Roman" w:cs="Times New Roman"/>
          <w:sz w:val="24"/>
          <w:szCs w:val="24"/>
        </w:rPr>
      </w:pPr>
      <w:hyperlink r:id="rId22" w:history="1">
        <w:r w:rsidRPr="00F1020A" w:rsidR="00A97F2F">
          <w:rPr>
            <w:rStyle w:val="Hyperlink"/>
            <w:rFonts w:ascii="Times New Roman" w:hAnsi="Times New Roman" w:cs="Times New Roman"/>
            <w:color w:val="auto"/>
            <w:sz w:val="24"/>
            <w:szCs w:val="24"/>
          </w:rPr>
          <w:t>http://www.csscoperations.com/internet/cssc3.nsf/docsCat/CSSC~CSSC%20Operations~Prescription%20Drug%20Event~Report%20Layouts?open&amp;expand=1&amp;navmenu=Prescription^Drug^Event||</w:t>
        </w:r>
      </w:hyperlink>
    </w:p>
    <w:p w:rsidR="00A858FE" w:rsidRPr="00F1020A" w:rsidP="000E1566" w14:paraId="4BB8C146" w14:textId="27A3A6BB">
      <w:pPr>
        <w:autoSpaceDE w:val="0"/>
        <w:autoSpaceDN w:val="0"/>
        <w:adjustRightInd w:val="0"/>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In accordance with §§ 422.2460(c) and 423.2460(c), total revenue included as part of the MLR calculation must be net of all projected reconciliations.</w:t>
      </w:r>
    </w:p>
    <w:p w:rsidR="00E54846" w:rsidRPr="00F1020A" w:rsidP="00E54846" w14:paraId="1F1F09E9" w14:textId="77777777">
      <w:pPr>
        <w:pStyle w:val="Default"/>
        <w:spacing w:after="240"/>
        <w:rPr>
          <w:color w:val="auto"/>
        </w:rPr>
      </w:pPr>
      <w:r w:rsidRPr="00F1020A">
        <w:rPr>
          <w:b/>
          <w:bCs/>
          <w:color w:val="auto"/>
        </w:rPr>
        <w:t xml:space="preserve">Line 1.0 – Sequestration Adjustment </w:t>
      </w:r>
    </w:p>
    <w:p w:rsidR="00E54846" w:rsidRPr="00F1020A" w:rsidP="00E54846" w14:paraId="04CBE4EC" w14:textId="77777777">
      <w:pPr>
        <w:pStyle w:val="Default"/>
        <w:spacing w:before="240" w:after="240"/>
        <w:rPr>
          <w:color w:val="auto"/>
        </w:rPr>
      </w:pPr>
      <w:r w:rsidRPr="00F1020A">
        <w:rPr>
          <w:color w:val="auto"/>
        </w:rPr>
        <w:t xml:space="preserve">See the mapping to CMS revenue reports provided above. </w:t>
      </w:r>
    </w:p>
    <w:p w:rsidR="00E54846" w:rsidRPr="00F1020A" w:rsidP="00E54846" w14:paraId="1D19EAD5" w14:textId="77777777">
      <w:pPr>
        <w:pStyle w:val="Default"/>
        <w:spacing w:before="240" w:after="240"/>
        <w:rPr>
          <w:color w:val="auto"/>
        </w:rPr>
      </w:pPr>
      <w:r w:rsidRPr="00F1020A">
        <w:rPr>
          <w:color w:val="auto"/>
        </w:rPr>
        <w:t xml:space="preserve">The MLR Report contains a default sequestration adjustment calculation as 2% reduction of Lines 1.2, 1.3, 1.4, and 1.6. The organization may also choose to override this default calculation with a plan-reported sequestration amount but is still expected to be approximately 2% of the affected revenue lines. Sequestration adjustment must be entered as a negative amount. </w:t>
      </w:r>
    </w:p>
    <w:p w:rsidR="00E54846" w:rsidRPr="00F1020A" w:rsidP="00E54846" w14:paraId="0652B098" w14:textId="77777777">
      <w:pPr>
        <w:pStyle w:val="Default"/>
        <w:spacing w:before="240" w:after="240"/>
        <w:rPr>
          <w:color w:val="auto"/>
        </w:rPr>
      </w:pPr>
      <w:r w:rsidRPr="00F1020A">
        <w:rPr>
          <w:color w:val="auto"/>
        </w:rPr>
        <w:t xml:space="preserve">Note that lines 1.1, 1.7, 1.8, and 1.9 are not subject to sequestration. </w:t>
      </w:r>
    </w:p>
    <w:p w:rsidR="00E54846" w:rsidRPr="00F1020A" w:rsidP="00E54846" w14:paraId="2D4D6813" w14:textId="77777777">
      <w:pPr>
        <w:pStyle w:val="Default"/>
        <w:spacing w:before="240" w:after="240"/>
        <w:rPr>
          <w:color w:val="auto"/>
        </w:rPr>
      </w:pPr>
      <w:r w:rsidRPr="00F1020A">
        <w:rPr>
          <w:color w:val="auto"/>
        </w:rPr>
        <w:t xml:space="preserve">Note that sequestration applied to MA Rebates, including MA Rebates for Part D Basic Premium Reduction, are considered Part C payment adjustments (not Part D payment adjustments). Therefore, sequestration applied to Line 1.4 (MA Rebate for Part D Basic Premium Reduction) should be reported in Line 1.0a (MA Sequestration Adjustment), not Line 1.0b. </w:t>
      </w:r>
    </w:p>
    <w:p w:rsidR="00E54846" w:rsidRPr="00F1020A" w:rsidP="00E54846" w14:paraId="0D9E64DE" w14:textId="77777777">
      <w:pPr>
        <w:pStyle w:val="Default"/>
        <w:spacing w:before="240" w:after="240"/>
        <w:rPr>
          <w:color w:val="auto"/>
        </w:rPr>
      </w:pPr>
      <w:r w:rsidRPr="00F1020A">
        <w:rPr>
          <w:b/>
          <w:bCs/>
          <w:color w:val="auto"/>
        </w:rPr>
        <w:t xml:space="preserve">Line 1.0a – MA Sequestration Adjustment </w:t>
      </w:r>
    </w:p>
    <w:p w:rsidR="00E54846" w:rsidRPr="00F1020A" w:rsidP="00E54846" w14:paraId="10904276" w14:textId="77777777">
      <w:pPr>
        <w:pStyle w:val="Default"/>
        <w:rPr>
          <w:color w:val="auto"/>
        </w:rPr>
      </w:pPr>
      <w:r w:rsidRPr="00F1020A">
        <w:rPr>
          <w:color w:val="auto"/>
        </w:rPr>
        <w:t xml:space="preserve">MA portion of Line 1.0 </w:t>
      </w:r>
    </w:p>
    <w:p w:rsidR="00E54846" w:rsidRPr="00F1020A" w:rsidP="00E54846" w14:paraId="095269FC" w14:textId="77777777">
      <w:pPr>
        <w:pStyle w:val="Default"/>
        <w:spacing w:before="240" w:after="240"/>
        <w:rPr>
          <w:color w:val="auto"/>
        </w:rPr>
      </w:pPr>
      <w:r w:rsidRPr="00F1020A">
        <w:rPr>
          <w:b/>
          <w:bCs/>
          <w:color w:val="auto"/>
        </w:rPr>
        <w:t xml:space="preserve">Line 1.0b – Part D Sequestration Adjustment </w:t>
      </w:r>
    </w:p>
    <w:p w:rsidR="00E54846" w:rsidRPr="00F1020A" w:rsidP="00E54846" w14:paraId="39B8961B" w14:textId="77777777">
      <w:pPr>
        <w:pStyle w:val="Default"/>
        <w:rPr>
          <w:color w:val="auto"/>
        </w:rPr>
      </w:pPr>
      <w:r w:rsidRPr="00F1020A">
        <w:rPr>
          <w:color w:val="auto"/>
        </w:rPr>
        <w:t xml:space="preserve">Part D portion of Line 1.0 </w:t>
      </w:r>
    </w:p>
    <w:p w:rsidR="00E54846" w:rsidRPr="00F1020A" w:rsidP="00E54846" w14:paraId="79634E11" w14:textId="77777777">
      <w:pPr>
        <w:pStyle w:val="Default"/>
        <w:spacing w:before="240" w:after="240"/>
        <w:rPr>
          <w:color w:val="auto"/>
        </w:rPr>
      </w:pPr>
      <w:r w:rsidRPr="00F1020A">
        <w:rPr>
          <w:b/>
          <w:bCs/>
          <w:color w:val="auto"/>
        </w:rPr>
        <w:t xml:space="preserve">Line 1.1 – Beneficiary Premium </w:t>
      </w:r>
    </w:p>
    <w:p w:rsidR="00E54846" w:rsidRPr="00F1020A" w:rsidP="00E54846" w14:paraId="4624ED35" w14:textId="77777777">
      <w:pPr>
        <w:autoSpaceDE w:val="0"/>
        <w:autoSpaceDN w:val="0"/>
        <w:adjustRightInd w:val="0"/>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Beneficiary premiums include all premiums by or on behalf of enrollees, all unpaid premium amounts that an organization could have collected from enrollees minus any premium amounts that remain unpaid after reasonable collection efforts, and all changes in unearned premium reserves.</w:t>
      </w:r>
    </w:p>
    <w:p w:rsidR="00E54846" w:rsidRPr="00F1020A" w:rsidP="00E54846" w14:paraId="11ACDDCD" w14:textId="77777777">
      <w:pPr>
        <w:autoSpaceDE w:val="0"/>
        <w:autoSpaceDN w:val="0"/>
        <w:adjustRightInd w:val="0"/>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Beneficiary premiums are net of MA rebates (i.e., after application of MA rebates to reduce premium). Beneficiary premiums include MA Basic, MA Mandatory Supplemental, MA Optional Supplemental, Part D Basic, and Part D Supplemental.</w:t>
      </w:r>
    </w:p>
    <w:p w:rsidR="00E54846" w:rsidRPr="00F1020A" w:rsidP="00E54846" w14:paraId="0EF56344" w14:textId="77777777">
      <w:pPr>
        <w:pStyle w:val="Default"/>
        <w:rPr>
          <w:color w:val="auto"/>
        </w:rPr>
      </w:pPr>
      <w:r w:rsidRPr="00F1020A">
        <w:rPr>
          <w:b/>
          <w:bCs/>
          <w:color w:val="auto"/>
        </w:rPr>
        <w:t xml:space="preserve">Line 1.1a – MA (Basic + Mandatory Supplemental + Optional Supplemental) </w:t>
      </w:r>
    </w:p>
    <w:p w:rsidR="00E54846" w:rsidRPr="00F1020A" w:rsidP="004676F2" w14:paraId="76EDDC99" w14:textId="77777777">
      <w:pPr>
        <w:pStyle w:val="Default"/>
        <w:spacing w:before="240" w:after="240"/>
        <w:rPr>
          <w:color w:val="auto"/>
        </w:rPr>
      </w:pPr>
      <w:r w:rsidRPr="00F1020A">
        <w:rPr>
          <w:color w:val="auto"/>
        </w:rPr>
        <w:t xml:space="preserve">MA portion of Line 1.1 </w:t>
      </w:r>
    </w:p>
    <w:p w:rsidR="00E54846" w:rsidRPr="00F1020A" w:rsidP="00E54846" w14:paraId="1E34E2EE" w14:textId="77777777">
      <w:pPr>
        <w:pStyle w:val="Default"/>
        <w:spacing w:before="240" w:after="240"/>
        <w:rPr>
          <w:color w:val="auto"/>
        </w:rPr>
      </w:pPr>
      <w:r w:rsidRPr="00F1020A">
        <w:rPr>
          <w:b/>
          <w:bCs/>
          <w:color w:val="auto"/>
        </w:rPr>
        <w:t xml:space="preserve">Line 1.1b – Part D (Basic + Supplemental) </w:t>
      </w:r>
    </w:p>
    <w:p w:rsidR="00E54846" w:rsidRPr="00F1020A" w:rsidP="00E54846" w14:paraId="6DF275FC" w14:textId="77777777">
      <w:pPr>
        <w:pStyle w:val="Default"/>
        <w:rPr>
          <w:color w:val="auto"/>
        </w:rPr>
      </w:pPr>
      <w:r w:rsidRPr="00F1020A">
        <w:rPr>
          <w:color w:val="auto"/>
        </w:rPr>
        <w:t xml:space="preserve">Part D portion of Line 1.1 </w:t>
      </w:r>
    </w:p>
    <w:p w:rsidR="00E54846" w:rsidRPr="00F1020A" w:rsidP="00E54846" w14:paraId="09A5473A" w14:textId="77777777">
      <w:pPr>
        <w:pStyle w:val="Default"/>
        <w:spacing w:before="240" w:after="240"/>
        <w:rPr>
          <w:color w:val="auto"/>
        </w:rPr>
      </w:pPr>
      <w:r w:rsidRPr="00F1020A">
        <w:rPr>
          <w:b/>
          <w:bCs/>
          <w:color w:val="auto"/>
        </w:rPr>
        <w:t xml:space="preserve">Line 1.2 – MA plan payments (based on A/B bid), using final risk scores including MA Rebate for Cost Sharing Reduction, MA Rebate for Other Mandatory Supplemental Benefits, and MA Rebate for Part D Supplemental Benefits </w:t>
      </w:r>
    </w:p>
    <w:p w:rsidR="00E54846" w:rsidRPr="00F1020A" w:rsidP="00E54846" w14:paraId="24AA2728" w14:textId="77777777">
      <w:pPr>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See the mapping to CMS revenue reports provided above.</w:t>
      </w:r>
    </w:p>
    <w:p w:rsidR="00E54846" w:rsidRPr="00F1020A" w:rsidP="00E54846" w14:paraId="2EACEE04" w14:textId="77777777">
      <w:pPr>
        <w:pStyle w:val="Default"/>
        <w:rPr>
          <w:color w:val="auto"/>
        </w:rPr>
      </w:pPr>
      <w:r w:rsidRPr="00F1020A">
        <w:rPr>
          <w:b/>
          <w:bCs/>
          <w:color w:val="auto"/>
        </w:rPr>
        <w:t xml:space="preserve">Line 1.3 – MA Rebate for Part B Premium Reduction </w:t>
      </w:r>
    </w:p>
    <w:p w:rsidR="00E54846" w:rsidRPr="00F1020A" w:rsidP="00E54846" w14:paraId="3B33EA0B" w14:textId="77777777">
      <w:pPr>
        <w:pStyle w:val="Default"/>
        <w:spacing w:before="240" w:after="240"/>
        <w:rPr>
          <w:color w:val="auto"/>
        </w:rPr>
      </w:pPr>
      <w:r w:rsidRPr="00F1020A">
        <w:rPr>
          <w:color w:val="auto"/>
        </w:rPr>
        <w:t xml:space="preserve">See the mapping to CMS revenue reports provided above. </w:t>
      </w:r>
    </w:p>
    <w:p w:rsidR="00E54846" w:rsidRPr="00F1020A" w:rsidP="00E54846" w14:paraId="51A672A0" w14:textId="77777777">
      <w:pPr>
        <w:pStyle w:val="Default"/>
        <w:spacing w:before="240" w:after="240"/>
        <w:rPr>
          <w:color w:val="auto"/>
        </w:rPr>
      </w:pPr>
      <w:r w:rsidRPr="00F1020A">
        <w:rPr>
          <w:b/>
          <w:bCs/>
          <w:color w:val="auto"/>
        </w:rPr>
        <w:t xml:space="preserve">Line 1.4 – MA Rebate for Part D Basic Premium Reduction </w:t>
      </w:r>
    </w:p>
    <w:p w:rsidR="00E54846" w:rsidP="00E54846" w14:paraId="79883AAA" w14:textId="77777777">
      <w:pPr>
        <w:pStyle w:val="Default"/>
        <w:rPr>
          <w:sz w:val="23"/>
          <w:szCs w:val="23"/>
        </w:rPr>
      </w:pPr>
      <w:r w:rsidRPr="00F1020A">
        <w:rPr>
          <w:color w:val="auto"/>
        </w:rPr>
        <w:t>See the mapping to CMS revenue reports</w:t>
      </w:r>
      <w:r w:rsidRPr="00F1020A">
        <w:rPr>
          <w:color w:val="auto"/>
          <w:sz w:val="23"/>
          <w:szCs w:val="23"/>
        </w:rPr>
        <w:t xml:space="preserve"> </w:t>
      </w:r>
      <w:r>
        <w:rPr>
          <w:sz w:val="23"/>
          <w:szCs w:val="23"/>
        </w:rPr>
        <w:t xml:space="preserve">provided above. </w:t>
      </w:r>
    </w:p>
    <w:p w:rsidR="00E54846" w:rsidP="00E54846" w14:paraId="7A3F8417" w14:textId="77777777">
      <w:pPr>
        <w:pStyle w:val="Default"/>
        <w:spacing w:before="240" w:after="240"/>
        <w:rPr>
          <w:sz w:val="23"/>
          <w:szCs w:val="23"/>
        </w:rPr>
      </w:pPr>
      <w:r>
        <w:rPr>
          <w:b/>
          <w:bCs/>
          <w:sz w:val="23"/>
          <w:szCs w:val="23"/>
        </w:rPr>
        <w:t xml:space="preserve">Line 1.5 – MSA Enrollee Deposit </w:t>
      </w:r>
    </w:p>
    <w:p w:rsidR="00E54846" w:rsidP="00E54846" w14:paraId="71BB5BC4" w14:textId="77777777">
      <w:pPr>
        <w:pStyle w:val="Default"/>
        <w:rPr>
          <w:sz w:val="23"/>
          <w:szCs w:val="23"/>
        </w:rPr>
      </w:pPr>
      <w:r>
        <w:rPr>
          <w:sz w:val="23"/>
          <w:szCs w:val="23"/>
        </w:rPr>
        <w:t xml:space="preserve">Applies to MSA plans only </w:t>
      </w:r>
    </w:p>
    <w:p w:rsidR="00E54846" w:rsidRPr="0041160E" w:rsidP="00E54846" w14:paraId="3BBC6052" w14:textId="77777777">
      <w:pPr>
        <w:pStyle w:val="Default"/>
        <w:spacing w:before="240" w:after="240"/>
        <w:rPr>
          <w:color w:val="auto"/>
        </w:rPr>
      </w:pPr>
      <w:r>
        <w:rPr>
          <w:b/>
          <w:bCs/>
          <w:sz w:val="23"/>
          <w:szCs w:val="23"/>
        </w:rPr>
        <w:t xml:space="preserve">Line 1.6 – </w:t>
      </w:r>
      <w:r w:rsidRPr="0041160E">
        <w:rPr>
          <w:b/>
          <w:bCs/>
          <w:color w:val="auto"/>
        </w:rPr>
        <w:t xml:space="preserve">Part D direct subsidy, using final risk scores </w:t>
      </w:r>
    </w:p>
    <w:p w:rsidR="00E54846" w:rsidRPr="0041160E" w:rsidP="00E54846" w14:paraId="44C7F5D7" w14:textId="77777777">
      <w:pPr>
        <w:pStyle w:val="Default"/>
        <w:rPr>
          <w:color w:val="auto"/>
        </w:rPr>
      </w:pPr>
      <w:r w:rsidRPr="0041160E">
        <w:rPr>
          <w:color w:val="auto"/>
        </w:rPr>
        <w:t xml:space="preserve">See the mapping to CMS revenue reports provided above. </w:t>
      </w:r>
    </w:p>
    <w:p w:rsidR="00E54846" w:rsidRPr="0041160E" w:rsidP="00E54846" w14:paraId="462F20F5" w14:textId="77777777">
      <w:pPr>
        <w:pStyle w:val="Default"/>
        <w:spacing w:before="240" w:after="240"/>
        <w:rPr>
          <w:color w:val="auto"/>
        </w:rPr>
      </w:pPr>
      <w:r w:rsidRPr="0041160E">
        <w:rPr>
          <w:b/>
          <w:bCs/>
          <w:color w:val="auto"/>
        </w:rPr>
        <w:t xml:space="preserve">Line 1.7 – Part D federal reinsurance subsidy (prospective and reconciliation adjustments) </w:t>
      </w:r>
    </w:p>
    <w:p w:rsidR="00E54846" w:rsidRPr="0041160E" w:rsidP="00E54846" w14:paraId="19102768" w14:textId="77777777">
      <w:pPr>
        <w:pStyle w:val="Default"/>
        <w:rPr>
          <w:color w:val="auto"/>
        </w:rPr>
      </w:pPr>
      <w:r w:rsidRPr="0041160E">
        <w:rPr>
          <w:color w:val="auto"/>
        </w:rPr>
        <w:t xml:space="preserve">See the mapping to CMS revenue reports provided above. </w:t>
      </w:r>
    </w:p>
    <w:p w:rsidR="00E54846" w:rsidRPr="0041160E" w:rsidP="00E54846" w14:paraId="1BC47070" w14:textId="77777777">
      <w:pPr>
        <w:pStyle w:val="Default"/>
        <w:spacing w:before="240" w:after="240"/>
        <w:rPr>
          <w:color w:val="auto"/>
        </w:rPr>
      </w:pPr>
      <w:r w:rsidRPr="0041160E">
        <w:rPr>
          <w:color w:val="auto"/>
        </w:rPr>
        <w:t xml:space="preserve">Note that federal reinsurance includes both prospective payments and reconciliation adjustments. </w:t>
      </w:r>
    </w:p>
    <w:p w:rsidR="00E54846" w:rsidRPr="0041160E" w:rsidP="00E54846" w14:paraId="5A1A403E" w14:textId="1AAB5555">
      <w:pPr>
        <w:pStyle w:val="Default"/>
        <w:spacing w:before="240" w:after="240"/>
        <w:rPr>
          <w:color w:val="auto"/>
        </w:rPr>
      </w:pPr>
      <w:r w:rsidRPr="0041160E">
        <w:rPr>
          <w:b/>
          <w:bCs/>
          <w:color w:val="auto"/>
        </w:rPr>
        <w:t>Line 1.8 – Part D Low Income Premium Subsidy Amount</w:t>
      </w:r>
    </w:p>
    <w:p w:rsidR="00E54846" w:rsidRPr="0041160E" w:rsidP="00E54846" w14:paraId="3C1F7645" w14:textId="77777777">
      <w:pPr>
        <w:pStyle w:val="Default"/>
        <w:spacing w:before="240" w:after="240"/>
        <w:rPr>
          <w:color w:val="auto"/>
        </w:rPr>
      </w:pPr>
      <w:r w:rsidRPr="0041160E">
        <w:rPr>
          <w:color w:val="auto"/>
        </w:rPr>
        <w:t xml:space="preserve">See the mapping to CMS revenue reports provided above. </w:t>
      </w:r>
    </w:p>
    <w:p w:rsidR="00E54846" w:rsidRPr="0041160E" w:rsidP="00E54846" w14:paraId="1E09168D" w14:textId="77777777">
      <w:pPr>
        <w:pStyle w:val="Default"/>
        <w:spacing w:before="240" w:after="240"/>
        <w:rPr>
          <w:color w:val="auto"/>
        </w:rPr>
      </w:pPr>
      <w:r w:rsidRPr="0041160E">
        <w:rPr>
          <w:b/>
          <w:bCs/>
          <w:color w:val="auto"/>
        </w:rPr>
        <w:t xml:space="preserve">Line 1.9 – Part D risk corridor payments </w:t>
      </w:r>
    </w:p>
    <w:p w:rsidR="00E54846" w:rsidRPr="0041160E" w:rsidP="00E54846" w14:paraId="5DB2DEC3"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See the mapping to CMS revenue reports provided above.</w:t>
      </w:r>
    </w:p>
    <w:p w:rsidR="00E54846" w:rsidRPr="0041160E" w:rsidP="00E54846" w14:paraId="3218B9E1" w14:textId="77777777">
      <w:pPr>
        <w:pStyle w:val="Default"/>
        <w:rPr>
          <w:color w:val="auto"/>
        </w:rPr>
      </w:pPr>
      <w:r w:rsidRPr="0041160E">
        <w:rPr>
          <w:b/>
          <w:bCs/>
          <w:color w:val="auto"/>
        </w:rPr>
        <w:t xml:space="preserve">Line 1.10 – Total </w:t>
      </w:r>
    </w:p>
    <w:p w:rsidR="00E54846" w:rsidRPr="0041160E" w:rsidP="00E54846" w14:paraId="1FA1D96E" w14:textId="2FC5C941">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as the sum of Lines 1.0 through 1.9.</w:t>
      </w:r>
    </w:p>
    <w:p w:rsidR="000D4C71" w:rsidRPr="0041160E" w:rsidP="000E1566" w14:paraId="1EBD95A9" w14:textId="2FB5663C">
      <w:pPr>
        <w:spacing w:before="240" w:after="240" w:line="240" w:lineRule="auto"/>
        <w:rPr>
          <w:rFonts w:ascii="Times New Roman" w:hAnsi="Times New Roman" w:cs="Times New Roman"/>
          <w:b/>
          <w:sz w:val="24"/>
          <w:szCs w:val="24"/>
        </w:rPr>
      </w:pPr>
      <w:r w:rsidRPr="0041160E">
        <w:rPr>
          <w:rFonts w:ascii="Times New Roman" w:hAnsi="Times New Roman" w:cs="Times New Roman"/>
          <w:b/>
          <w:sz w:val="24"/>
          <w:szCs w:val="24"/>
        </w:rPr>
        <w:t xml:space="preserve">Line 2 – </w:t>
      </w:r>
      <w:r w:rsidRPr="0041160E">
        <w:rPr>
          <w:rFonts w:ascii="Times New Roman" w:hAnsi="Times New Roman" w:cs="Times New Roman"/>
          <w:b/>
          <w:sz w:val="24"/>
          <w:szCs w:val="24"/>
        </w:rPr>
        <w:t>Claims</w:t>
      </w:r>
    </w:p>
    <w:p w:rsidR="00D00A40" w:rsidRPr="0041160E" w:rsidP="00C70BF9" w14:paraId="661EC64F"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Enter the contract’s expenses for the reporting period by the various categories. </w:t>
      </w:r>
    </w:p>
    <w:p w:rsidR="00F04980" w:rsidRPr="0041160E" w:rsidP="00C70BF9" w14:paraId="134AF443" w14:textId="1132D4EA">
      <w:pPr>
        <w:spacing w:before="240" w:after="240" w:line="240" w:lineRule="auto"/>
        <w:rPr>
          <w:rFonts w:ascii="Times New Roman" w:hAnsi="Times New Roman" w:cs="Times New Roman"/>
          <w:sz w:val="24"/>
          <w:szCs w:val="24"/>
        </w:rPr>
      </w:pPr>
      <w:r w:rsidRPr="0041160E">
        <w:rPr>
          <w:rFonts w:ascii="Times New Roman" w:hAnsi="Times New Roman" w:cs="Times New Roman"/>
          <w:iCs/>
          <w:sz w:val="24"/>
          <w:szCs w:val="24"/>
        </w:rPr>
        <w:t xml:space="preserve">Incurred claims for clinical services and prescription drug costs </w:t>
      </w:r>
      <w:r w:rsidRPr="0041160E">
        <w:rPr>
          <w:rFonts w:ascii="Times New Roman" w:hAnsi="Times New Roman" w:cs="Times New Roman"/>
          <w:sz w:val="24"/>
          <w:szCs w:val="24"/>
        </w:rPr>
        <w:t>must include the following:</w:t>
      </w:r>
    </w:p>
    <w:p w:rsidR="00F04980" w:rsidRPr="0041160E" w14:paraId="59FF9B7B" w14:textId="46305055">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Direct claims that the MA organization pays to providers (including under capitation contracts) for covered services (described at </w:t>
      </w:r>
      <w:r w:rsidRPr="0041160E">
        <w:rPr>
          <w:rFonts w:ascii="Times New Roman" w:hAnsi="Times New Roman" w:cs="Times New Roman"/>
          <w:bCs/>
          <w:sz w:val="24"/>
          <w:szCs w:val="24"/>
        </w:rPr>
        <w:t>§ 422.2420</w:t>
      </w:r>
      <w:r w:rsidRPr="0041160E">
        <w:rPr>
          <w:rFonts w:ascii="Times New Roman" w:hAnsi="Times New Roman" w:cs="Times New Roman"/>
          <w:sz w:val="24"/>
          <w:szCs w:val="24"/>
        </w:rPr>
        <w:t>(a)(2)) provided to all enrollees under the contract.</w:t>
      </w:r>
    </w:p>
    <w:p w:rsidR="00F04980" w:rsidRPr="0041160E" w14:paraId="1DCF470B" w14:textId="5825E0AD">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Direct drug costs that are actually paid (as defined in § 423.308) by the Part D sponsor.</w:t>
      </w:r>
    </w:p>
    <w:p w:rsidR="00F04980" w:rsidRPr="0041160E" w14:paraId="6011045F" w14:textId="77777777">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For an MA contract that includes MA–PD plans (described at </w:t>
      </w:r>
      <w:r w:rsidRPr="0041160E">
        <w:rPr>
          <w:rFonts w:ascii="Times New Roman" w:hAnsi="Times New Roman" w:cs="Times New Roman"/>
          <w:bCs/>
          <w:sz w:val="24"/>
          <w:szCs w:val="24"/>
        </w:rPr>
        <w:t>§ 422.2420</w:t>
      </w:r>
      <w:r w:rsidRPr="0041160E">
        <w:rPr>
          <w:rFonts w:ascii="Times New Roman" w:hAnsi="Times New Roman" w:cs="Times New Roman"/>
          <w:sz w:val="24"/>
          <w:szCs w:val="24"/>
        </w:rPr>
        <w:t xml:space="preserve">(a)(2)), drug costs provided to all enrollees under the contract, as defined at § 423.2420(b)(2)(i). </w:t>
      </w:r>
    </w:p>
    <w:p w:rsidR="00F04980" w:rsidRPr="0041160E" w14:paraId="0D0A189B" w14:textId="07E1ACD2">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Unpaid claims </w:t>
      </w:r>
      <w:r w:rsidRPr="0041160E">
        <w:rPr>
          <w:rFonts w:ascii="Times New Roman" w:hAnsi="Times New Roman" w:cs="Times New Roman"/>
          <w:sz w:val="24"/>
          <w:szCs w:val="24"/>
        </w:rPr>
        <w:t>reserves</w:t>
      </w:r>
      <w:r w:rsidRPr="0041160E">
        <w:rPr>
          <w:rFonts w:ascii="Times New Roman" w:hAnsi="Times New Roman" w:cs="Times New Roman"/>
          <w:sz w:val="24"/>
          <w:szCs w:val="24"/>
        </w:rPr>
        <w:t xml:space="preserve"> for the current contract year, including claims reported in the process of adjustment. </w:t>
      </w:r>
    </w:p>
    <w:p w:rsidR="00F04980" w:rsidRPr="0041160E" w14:paraId="575EABED" w14:textId="1ACD5D56">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Percentage withholds from payments made to contracted providers.</w:t>
      </w:r>
    </w:p>
    <w:p w:rsidR="00F04980" w:rsidRPr="0041160E" w14:paraId="65F69716" w14:textId="0007FE41">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Incurred but not reported claims based on past experience, and modified to reflect current conditions such as changes in exposure, claim frequency or severity.</w:t>
      </w:r>
    </w:p>
    <w:p w:rsidR="00F04980" w:rsidRPr="0041160E" w14:paraId="400F07BA" w14:textId="442539AE">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Changes in other claims-related reserves.</w:t>
      </w:r>
    </w:p>
    <w:p w:rsidR="00F04980" w:rsidRPr="0041160E" w14:paraId="1BA83128" w14:textId="0255B112">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Claims that are recoverable for anticipated coordination of benefits.</w:t>
      </w:r>
    </w:p>
    <w:p w:rsidR="00F04980" w:rsidRPr="0041160E" w14:paraId="1E72830E" w14:textId="2A201B89">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Claims payments recoveries received as a result of subrogation.</w:t>
      </w:r>
    </w:p>
    <w:p w:rsidR="00F04980" w:rsidRPr="0041160E" w14:paraId="54D7158A" w14:textId="22E333F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Reserves for contingent benefits and the medical </w:t>
      </w:r>
      <w:r w:rsidRPr="0041160E" w:rsidR="005A3421">
        <w:rPr>
          <w:rFonts w:ascii="Times New Roman" w:hAnsi="Times New Roman" w:cs="Times New Roman"/>
          <w:sz w:val="24"/>
          <w:szCs w:val="24"/>
        </w:rPr>
        <w:t xml:space="preserve">or Part D </w:t>
      </w:r>
      <w:r w:rsidRPr="0041160E">
        <w:rPr>
          <w:rFonts w:ascii="Times New Roman" w:hAnsi="Times New Roman" w:cs="Times New Roman"/>
          <w:sz w:val="24"/>
          <w:szCs w:val="24"/>
        </w:rPr>
        <w:t>claim portion of lawsuits.</w:t>
      </w:r>
    </w:p>
    <w:p w:rsidR="00F04980" w:rsidRPr="0041160E" w14:paraId="5A623196" w14:textId="67F0098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The amount of incentive and bonus payments made to providers.</w:t>
      </w:r>
    </w:p>
    <w:p w:rsidR="00684707" w:rsidRPr="0041160E" w:rsidP="00C70BF9" w14:paraId="7609DDB3" w14:textId="6F4C559B">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b/>
          <w:sz w:val="24"/>
          <w:szCs w:val="24"/>
        </w:rPr>
        <w:t xml:space="preserve">Note: </w:t>
      </w:r>
      <w:r w:rsidRPr="0041160E">
        <w:rPr>
          <w:rFonts w:ascii="Times New Roman" w:hAnsi="Times New Roman" w:cs="Times New Roman"/>
          <w:sz w:val="24"/>
          <w:szCs w:val="24"/>
        </w:rPr>
        <w:t xml:space="preserve">The MLR Report Template </w:t>
      </w:r>
      <w:r w:rsidRPr="0041160E" w:rsidR="00F35628">
        <w:rPr>
          <w:rFonts w:ascii="Times New Roman" w:hAnsi="Times New Roman" w:cs="Times New Roman"/>
          <w:sz w:val="24"/>
          <w:szCs w:val="24"/>
        </w:rPr>
        <w:t xml:space="preserve">used for contract years prior to 2018 </w:t>
      </w:r>
      <w:r w:rsidRPr="0041160E">
        <w:rPr>
          <w:rFonts w:ascii="Times New Roman" w:hAnsi="Times New Roman" w:cs="Times New Roman"/>
          <w:sz w:val="24"/>
          <w:szCs w:val="24"/>
        </w:rPr>
        <w:t>include</w:t>
      </w:r>
      <w:r w:rsidRPr="0041160E" w:rsidR="00D00A40">
        <w:rPr>
          <w:rFonts w:ascii="Times New Roman" w:hAnsi="Times New Roman" w:cs="Times New Roman"/>
          <w:sz w:val="24"/>
          <w:szCs w:val="24"/>
        </w:rPr>
        <w:t>d</w:t>
      </w:r>
      <w:r w:rsidRPr="0041160E">
        <w:rPr>
          <w:rFonts w:ascii="Times New Roman" w:hAnsi="Times New Roman" w:cs="Times New Roman"/>
          <w:sz w:val="24"/>
          <w:szCs w:val="24"/>
        </w:rPr>
        <w:t xml:space="preserve"> lines for “Total fraud reduction expense” (Line 2.7a) and “Total fraud recoveries that reduced paid claims in Line 2.1” (Line 2.7b).</w:t>
      </w:r>
      <w:r w:rsidRPr="0041160E" w:rsidR="002B1788">
        <w:rPr>
          <w:rFonts w:ascii="Times New Roman" w:hAnsi="Times New Roman" w:cs="Times New Roman"/>
          <w:sz w:val="24"/>
          <w:szCs w:val="24"/>
        </w:rPr>
        <w:t xml:space="preserve"> </w:t>
      </w:r>
      <w:r w:rsidRPr="0041160E" w:rsidR="00D00A40">
        <w:rPr>
          <w:rFonts w:ascii="Times New Roman" w:hAnsi="Times New Roman" w:cs="Times New Roman"/>
          <w:sz w:val="24"/>
          <w:szCs w:val="24"/>
        </w:rPr>
        <w:t>For CY 2023</w:t>
      </w:r>
      <w:r w:rsidRPr="0041160E" w:rsidR="00D43789">
        <w:rPr>
          <w:rFonts w:ascii="Times New Roman" w:hAnsi="Times New Roman" w:cs="Times New Roman"/>
          <w:sz w:val="24"/>
          <w:szCs w:val="24"/>
        </w:rPr>
        <w:t xml:space="preserve">and subsequent years, </w:t>
      </w:r>
      <w:r w:rsidRPr="0041160E" w:rsidR="002B1788">
        <w:rPr>
          <w:rFonts w:ascii="Times New Roman" w:hAnsi="Times New Roman" w:cs="Times New Roman"/>
          <w:sz w:val="24"/>
          <w:szCs w:val="24"/>
        </w:rPr>
        <w:t>the total amount spen</w:t>
      </w:r>
      <w:r w:rsidRPr="0041160E" w:rsidR="00FB74F0">
        <w:rPr>
          <w:rFonts w:ascii="Times New Roman" w:hAnsi="Times New Roman" w:cs="Times New Roman"/>
          <w:sz w:val="24"/>
          <w:szCs w:val="24"/>
        </w:rPr>
        <w:t>t</w:t>
      </w:r>
      <w:r w:rsidRPr="0041160E" w:rsidR="002B1788">
        <w:rPr>
          <w:rFonts w:ascii="Times New Roman" w:hAnsi="Times New Roman" w:cs="Times New Roman"/>
          <w:sz w:val="24"/>
          <w:szCs w:val="24"/>
        </w:rPr>
        <w:t xml:space="preserve"> on fraud reduction activities (including fraud prevention, fraud detection, and fraud recovery) should be entered </w:t>
      </w:r>
      <w:r w:rsidRPr="0041160E" w:rsidR="00D00A40">
        <w:rPr>
          <w:rFonts w:ascii="Times New Roman" w:hAnsi="Times New Roman" w:cs="Times New Roman"/>
          <w:sz w:val="24"/>
          <w:szCs w:val="24"/>
        </w:rPr>
        <w:t>at</w:t>
      </w:r>
      <w:r w:rsidR="004B6DB7">
        <w:rPr>
          <w:rFonts w:ascii="Times New Roman" w:hAnsi="Times New Roman" w:cs="Times New Roman"/>
          <w:sz w:val="24"/>
          <w:szCs w:val="24"/>
        </w:rPr>
        <w:t xml:space="preserve"> </w:t>
      </w:r>
      <w:r w:rsidRPr="0041160E" w:rsidR="002B1788">
        <w:rPr>
          <w:rFonts w:ascii="Times New Roman" w:hAnsi="Times New Roman" w:cs="Times New Roman"/>
          <w:sz w:val="24"/>
          <w:szCs w:val="24"/>
        </w:rPr>
        <w:t>Line 4</w:t>
      </w:r>
      <w:r w:rsidRPr="0041160E" w:rsidR="00D00A40">
        <w:rPr>
          <w:rFonts w:ascii="Times New Roman" w:hAnsi="Times New Roman" w:cs="Times New Roman"/>
          <w:sz w:val="24"/>
          <w:szCs w:val="24"/>
        </w:rPr>
        <w:t>.8</w:t>
      </w:r>
      <w:r w:rsidRPr="0041160E" w:rsidR="002B1788">
        <w:rPr>
          <w:rFonts w:ascii="Times New Roman" w:hAnsi="Times New Roman" w:cs="Times New Roman"/>
          <w:sz w:val="24"/>
          <w:szCs w:val="24"/>
        </w:rPr>
        <w:t>.</w:t>
      </w:r>
    </w:p>
    <w:p w:rsidR="005447DE" w:rsidRPr="0041160E" w:rsidP="00C70BF9" w14:paraId="1F75A15A" w14:textId="06FB38D6">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Part D federal reinsurance is included in both the MLR numerator and denominator. </w:t>
      </w:r>
    </w:p>
    <w:p w:rsidR="00CB4B4D" w:rsidRPr="0041160E" w:rsidP="00C70BF9" w14:paraId="063BCAF2" w14:textId="2848131D">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LICS and CGDP are excluded from both the MLR numerator and denominator.</w:t>
      </w:r>
    </w:p>
    <w:p w:rsidR="00AC29AA" w:rsidRPr="0041160E" w:rsidP="00C70BF9" w14:paraId="069CEFE8" w14:textId="65F215C6">
      <w:pPr>
        <w:tabs>
          <w:tab w:val="left" w:pos="1066"/>
        </w:tabs>
        <w:spacing w:before="240" w:after="240" w:line="240" w:lineRule="auto"/>
        <w:rPr>
          <w:rFonts w:ascii="Times New Roman" w:eastAsia="Times New Roman" w:hAnsi="Times New Roman" w:cs="Times New Roman"/>
          <w:sz w:val="24"/>
          <w:szCs w:val="24"/>
        </w:rPr>
      </w:pPr>
      <w:r w:rsidRPr="0041160E">
        <w:rPr>
          <w:rFonts w:ascii="Times New Roman" w:eastAsia="Times New Roman" w:hAnsi="Times New Roman" w:cs="Times New Roman"/>
          <w:sz w:val="24"/>
          <w:szCs w:val="24"/>
        </w:rPr>
        <w:t>MA Rebate a</w:t>
      </w:r>
      <w:r w:rsidRPr="0041160E" w:rsidR="0084250F">
        <w:rPr>
          <w:rFonts w:ascii="Times New Roman" w:eastAsia="Times New Roman" w:hAnsi="Times New Roman" w:cs="Times New Roman"/>
          <w:sz w:val="24"/>
          <w:szCs w:val="24"/>
        </w:rPr>
        <w:t xml:space="preserve">mounts used to reduce the </w:t>
      </w:r>
      <w:r w:rsidRPr="0041160E">
        <w:rPr>
          <w:rFonts w:ascii="Times New Roman" w:eastAsia="Times New Roman" w:hAnsi="Times New Roman" w:cs="Times New Roman"/>
          <w:sz w:val="24"/>
          <w:szCs w:val="24"/>
        </w:rPr>
        <w:t xml:space="preserve">Part B premium and MSA Enrollee Deposit </w:t>
      </w:r>
      <w:r w:rsidRPr="0041160E" w:rsidR="00A7073F">
        <w:rPr>
          <w:rFonts w:ascii="Times New Roman" w:eastAsia="Times New Roman" w:hAnsi="Times New Roman" w:cs="Times New Roman"/>
          <w:sz w:val="24"/>
          <w:szCs w:val="24"/>
        </w:rPr>
        <w:t xml:space="preserve">amounts </w:t>
      </w:r>
      <w:r w:rsidRPr="0041160E">
        <w:rPr>
          <w:rFonts w:ascii="Times New Roman" w:eastAsia="Times New Roman" w:hAnsi="Times New Roman" w:cs="Times New Roman"/>
          <w:sz w:val="24"/>
          <w:szCs w:val="24"/>
        </w:rPr>
        <w:t>are included in both the MLR numerator and denominator.</w:t>
      </w:r>
    </w:p>
    <w:p w:rsidR="00F04980" w:rsidRPr="0041160E" w:rsidP="00C70BF9" w14:paraId="3D8F1ECE" w14:textId="33D64F91">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Adjustments that must be deducted from incurred claims include overpayment recoveries received from providers.</w:t>
      </w:r>
    </w:p>
    <w:p w:rsidR="00F04980" w:rsidRPr="0041160E" w:rsidP="00C70BF9" w14:paraId="56D4B06B" w14:textId="77777777">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following amounts must not be included in incurred claims:</w:t>
      </w:r>
    </w:p>
    <w:p w:rsidR="005A3421" w:rsidRPr="0041160E" w14:paraId="1AAFA3B0" w14:textId="1168883C">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Non-claims costs, as defined in §</w:t>
      </w:r>
      <w:r w:rsidRPr="0041160E" w:rsidR="003D2280">
        <w:rPr>
          <w:rFonts w:ascii="Times New Roman" w:hAnsi="Times New Roman" w:cs="Times New Roman"/>
          <w:sz w:val="24"/>
          <w:szCs w:val="24"/>
        </w:rPr>
        <w:t>§</w:t>
      </w:r>
      <w:r w:rsidRPr="0041160E">
        <w:rPr>
          <w:rFonts w:ascii="Times New Roman" w:hAnsi="Times New Roman" w:cs="Times New Roman"/>
          <w:sz w:val="24"/>
          <w:szCs w:val="24"/>
        </w:rPr>
        <w:t xml:space="preserve"> 422.2401</w:t>
      </w:r>
      <w:r w:rsidRPr="0041160E">
        <w:rPr>
          <w:rFonts w:ascii="Times New Roman" w:hAnsi="Times New Roman" w:cs="Times New Roman"/>
          <w:sz w:val="24"/>
          <w:szCs w:val="24"/>
        </w:rPr>
        <w:t xml:space="preserve"> and 423.2401</w:t>
      </w:r>
      <w:r w:rsidRPr="0041160E">
        <w:rPr>
          <w:rFonts w:ascii="Times New Roman" w:hAnsi="Times New Roman" w:cs="Times New Roman"/>
          <w:sz w:val="24"/>
          <w:szCs w:val="24"/>
        </w:rPr>
        <w:t>, which include the following:</w:t>
      </w:r>
    </w:p>
    <w:p w:rsidR="005A3421" w:rsidRPr="0041160E" w14:paraId="2AAFD6AE"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Amounts paid to third party vendors for secondary network savings.</w:t>
      </w:r>
    </w:p>
    <w:p w:rsidR="005A3421" w:rsidRPr="0041160E" w14:paraId="2C139677"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Amounts paid to third party vendors for any of the following:</w:t>
      </w:r>
    </w:p>
    <w:p w:rsidR="005A3421" w:rsidRPr="0041160E" w14:paraId="0985EE21"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Network development. </w:t>
      </w:r>
    </w:p>
    <w:p w:rsidR="005A3421" w:rsidRPr="0041160E" w14:paraId="345B98CF"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Administrative fees.</w:t>
      </w:r>
    </w:p>
    <w:p w:rsidR="005A3421" w:rsidRPr="0041160E" w14:paraId="3656FAEF"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Claims processing.</w:t>
      </w:r>
    </w:p>
    <w:p w:rsidR="005A3421" w:rsidRPr="0041160E" w14:paraId="47ADB828"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Utilization management.</w:t>
      </w:r>
    </w:p>
    <w:p w:rsidR="005A3421" w:rsidRPr="0041160E" w14:paraId="11375275" w14:textId="1CC6D923">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Amounts paid, including amounts paid to a provider</w:t>
      </w:r>
      <w:r w:rsidRPr="0041160E">
        <w:rPr>
          <w:rFonts w:ascii="Times New Roman" w:hAnsi="Times New Roman" w:cs="Times New Roman"/>
          <w:sz w:val="24"/>
          <w:szCs w:val="24"/>
        </w:rPr>
        <w:t xml:space="preserve"> or pharmacy</w:t>
      </w:r>
      <w:r w:rsidRPr="0041160E">
        <w:rPr>
          <w:rFonts w:ascii="Times New Roman" w:hAnsi="Times New Roman" w:cs="Times New Roman"/>
          <w:sz w:val="24"/>
          <w:szCs w:val="24"/>
        </w:rPr>
        <w:t>, for professional or administrative services that do not represent compensation or reimbursement for covered services provided to an enrollee, such as the following:</w:t>
      </w:r>
    </w:p>
    <w:p w:rsidR="005A3421" w:rsidRPr="0041160E" w14:paraId="71116B07"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Medical record copying costs.</w:t>
      </w:r>
    </w:p>
    <w:p w:rsidR="005A3421" w:rsidRPr="0041160E" w14:paraId="087AE3A2"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Attorneys’ fees.</w:t>
      </w:r>
    </w:p>
    <w:p w:rsidR="005A3421" w:rsidRPr="0041160E" w14:paraId="13782C75"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Subrogation vendor fees.</w:t>
      </w:r>
    </w:p>
    <w:p w:rsidR="005A3421" w:rsidRPr="0041160E" w14:paraId="2F54458D"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Bona fide service fees.</w:t>
      </w:r>
    </w:p>
    <w:p w:rsidR="005A3421" w:rsidRPr="0041160E" w14:paraId="528A35ED"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Compensation to any of the following:</w:t>
      </w:r>
    </w:p>
    <w:p w:rsidR="005A3421" w:rsidRPr="0041160E" w14:paraId="63783CED"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Paraprofessionals.</w:t>
      </w:r>
    </w:p>
    <w:p w:rsidR="005A3421" w:rsidRPr="0041160E" w14:paraId="734F5686"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Janitors.</w:t>
      </w:r>
    </w:p>
    <w:p w:rsidR="005A3421" w:rsidRPr="0041160E" w14:paraId="79D9C384"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Quality assurance analysts.</w:t>
      </w:r>
    </w:p>
    <w:p w:rsidR="005A3421" w:rsidRPr="0041160E" w14:paraId="5FD65256"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Administrative supervisors.</w:t>
      </w:r>
    </w:p>
    <w:p w:rsidR="005A3421" w:rsidRPr="0041160E" w14:paraId="69941497"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Secretaries to medical personnel.</w:t>
      </w:r>
    </w:p>
    <w:p w:rsidR="005A3421" w:rsidRPr="0041160E" w14:paraId="0345D0BF"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Medical record clerks.</w:t>
      </w:r>
    </w:p>
    <w:p w:rsidR="00F04980" w:rsidRPr="0041160E" w:rsidP="000E1566" w14:paraId="4D93BBFD" w14:textId="4FF6F84E">
      <w:pPr>
        <w:pStyle w:val="ListParagraph"/>
        <w:numPr>
          <w:ilvl w:val="0"/>
          <w:numId w:val="31"/>
        </w:num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Amounts paid to CMS as a remittance under </w:t>
      </w:r>
      <w:r w:rsidRPr="0041160E" w:rsidR="003D2280">
        <w:rPr>
          <w:rFonts w:ascii="Times New Roman" w:hAnsi="Times New Roman" w:cs="Times New Roman"/>
          <w:sz w:val="24"/>
          <w:szCs w:val="24"/>
        </w:rPr>
        <w:t>§</w:t>
      </w:r>
      <w:r w:rsidRPr="0041160E">
        <w:rPr>
          <w:rFonts w:ascii="Times New Roman" w:hAnsi="Times New Roman" w:cs="Times New Roman"/>
          <w:sz w:val="24"/>
          <w:szCs w:val="24"/>
        </w:rPr>
        <w:t xml:space="preserve"> 422.2410(b)</w:t>
      </w:r>
      <w:r w:rsidRPr="0041160E" w:rsidR="005A3421">
        <w:rPr>
          <w:rFonts w:ascii="Times New Roman" w:hAnsi="Times New Roman" w:cs="Times New Roman"/>
          <w:sz w:val="24"/>
          <w:szCs w:val="24"/>
        </w:rPr>
        <w:t xml:space="preserve"> or </w:t>
      </w:r>
      <w:r w:rsidRPr="0041160E" w:rsidR="00EE4852">
        <w:rPr>
          <w:rFonts w:ascii="Times New Roman" w:hAnsi="Times New Roman" w:cs="Times New Roman"/>
          <w:sz w:val="24"/>
          <w:szCs w:val="24"/>
        </w:rPr>
        <w:t xml:space="preserve">§ </w:t>
      </w:r>
      <w:r w:rsidRPr="0041160E" w:rsidR="005A3421">
        <w:rPr>
          <w:rFonts w:ascii="Times New Roman" w:hAnsi="Times New Roman" w:cs="Times New Roman"/>
          <w:sz w:val="24"/>
          <w:szCs w:val="24"/>
        </w:rPr>
        <w:t>423.2410(b)</w:t>
      </w:r>
      <w:r w:rsidRPr="0041160E">
        <w:rPr>
          <w:rFonts w:ascii="Times New Roman" w:hAnsi="Times New Roman" w:cs="Times New Roman"/>
          <w:sz w:val="24"/>
          <w:szCs w:val="24"/>
        </w:rPr>
        <w:t>.</w:t>
      </w:r>
    </w:p>
    <w:p w:rsidR="00F04980" w:rsidRPr="0041160E" w:rsidP="00C70BF9" w14:paraId="379FC003" w14:textId="772F694F">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Incurred claims for policies issued by one MA organization </w:t>
      </w:r>
      <w:r w:rsidRPr="0041160E" w:rsidR="005A3421">
        <w:rPr>
          <w:rFonts w:ascii="Times New Roman" w:hAnsi="Times New Roman" w:cs="Times New Roman"/>
          <w:sz w:val="24"/>
          <w:szCs w:val="24"/>
        </w:rPr>
        <w:t xml:space="preserve">or Part D sponsor </w:t>
      </w:r>
      <w:r w:rsidRPr="0041160E">
        <w:rPr>
          <w:rFonts w:ascii="Times New Roman" w:hAnsi="Times New Roman" w:cs="Times New Roman"/>
          <w:sz w:val="24"/>
          <w:szCs w:val="24"/>
        </w:rPr>
        <w:t xml:space="preserve">and later assumed by another entity must be </w:t>
      </w:r>
      <w:r w:rsidRPr="0041160E" w:rsidR="00554F27">
        <w:rPr>
          <w:rFonts w:ascii="Times New Roman" w:hAnsi="Times New Roman" w:cs="Times New Roman"/>
          <w:sz w:val="24"/>
          <w:szCs w:val="24"/>
        </w:rPr>
        <w:t xml:space="preserve">included in the MLR calculation of </w:t>
      </w:r>
      <w:r w:rsidRPr="0041160E">
        <w:rPr>
          <w:rFonts w:ascii="Times New Roman" w:hAnsi="Times New Roman" w:cs="Times New Roman"/>
          <w:sz w:val="24"/>
          <w:szCs w:val="24"/>
        </w:rPr>
        <w:t xml:space="preserve">the assuming organization for the entire MLR reporting year during which the policies were assumed and no incurred claims for that contract year must be </w:t>
      </w:r>
      <w:r w:rsidRPr="0041160E" w:rsidR="00554F27">
        <w:rPr>
          <w:rFonts w:ascii="Times New Roman" w:hAnsi="Times New Roman" w:cs="Times New Roman"/>
          <w:sz w:val="24"/>
          <w:szCs w:val="24"/>
        </w:rPr>
        <w:t xml:space="preserve">included in the MLR calculation </w:t>
      </w:r>
      <w:r w:rsidRPr="0041160E">
        <w:rPr>
          <w:rFonts w:ascii="Times New Roman" w:hAnsi="Times New Roman" w:cs="Times New Roman"/>
          <w:sz w:val="24"/>
          <w:szCs w:val="24"/>
        </w:rPr>
        <w:t>by the ceding MA organization</w:t>
      </w:r>
      <w:r w:rsidRPr="0041160E" w:rsidR="005A3421">
        <w:rPr>
          <w:rFonts w:ascii="Times New Roman" w:hAnsi="Times New Roman" w:cs="Times New Roman"/>
          <w:sz w:val="24"/>
          <w:szCs w:val="24"/>
        </w:rPr>
        <w:t xml:space="preserve"> or Part D sponsor</w:t>
      </w:r>
      <w:r w:rsidRPr="0041160E">
        <w:rPr>
          <w:rFonts w:ascii="Times New Roman" w:hAnsi="Times New Roman" w:cs="Times New Roman"/>
          <w:sz w:val="24"/>
          <w:szCs w:val="24"/>
        </w:rPr>
        <w:t>.</w:t>
      </w:r>
    </w:p>
    <w:p w:rsidR="00B51B27" w:rsidRPr="00CE73AC" w:rsidP="00C70BF9" w14:paraId="5120CFB5" w14:textId="5182F2A6">
      <w:pPr>
        <w:autoSpaceDE w:val="0"/>
        <w:autoSpaceDN w:val="0"/>
        <w:adjustRightInd w:val="0"/>
        <w:spacing w:before="240" w:after="240" w:line="240" w:lineRule="auto"/>
        <w:rPr>
          <w:rFonts w:ascii="Times New Roman" w:hAnsi="Times New Roman" w:cs="Times New Roman"/>
          <w:b/>
          <w:sz w:val="24"/>
          <w:szCs w:val="24"/>
        </w:rPr>
      </w:pPr>
      <w:r w:rsidRPr="0041160E">
        <w:rPr>
          <w:rFonts w:ascii="Times New Roman" w:hAnsi="Times New Roman" w:cs="Times New Roman"/>
          <w:sz w:val="24"/>
          <w:szCs w:val="24"/>
        </w:rPr>
        <w:t xml:space="preserve">Reinsured incurred claims for a block of business that was subject to indemnity reinsurance and administrative agreements effective before March 23, 2010, for which the assuming entity is responsible for 100 percent of the ceding entity’s financial risk and takes on all of the </w:t>
      </w:r>
      <w:r w:rsidRPr="00CE73AC">
        <w:rPr>
          <w:rFonts w:ascii="Times New Roman" w:hAnsi="Times New Roman" w:cs="Times New Roman"/>
          <w:sz w:val="24"/>
          <w:szCs w:val="24"/>
        </w:rPr>
        <w:t xml:space="preserve">administration of the block, must be </w:t>
      </w:r>
      <w:r w:rsidRPr="00CE73AC" w:rsidR="00554F27">
        <w:rPr>
          <w:rFonts w:ascii="Times New Roman" w:hAnsi="Times New Roman" w:cs="Times New Roman"/>
          <w:sz w:val="24"/>
          <w:szCs w:val="24"/>
        </w:rPr>
        <w:t xml:space="preserve">included in </w:t>
      </w:r>
      <w:r w:rsidRPr="00CE73AC">
        <w:rPr>
          <w:rFonts w:ascii="Times New Roman" w:hAnsi="Times New Roman" w:cs="Times New Roman"/>
          <w:sz w:val="24"/>
          <w:szCs w:val="24"/>
        </w:rPr>
        <w:t>the assuming issuer</w:t>
      </w:r>
      <w:r w:rsidRPr="00CE73AC" w:rsidR="00554F27">
        <w:rPr>
          <w:rFonts w:ascii="Times New Roman" w:hAnsi="Times New Roman" w:cs="Times New Roman"/>
          <w:sz w:val="24"/>
          <w:szCs w:val="24"/>
        </w:rPr>
        <w:t>’s MLR calculation</w:t>
      </w:r>
      <w:r w:rsidRPr="00CE73AC">
        <w:rPr>
          <w:rFonts w:ascii="Times New Roman" w:hAnsi="Times New Roman" w:cs="Times New Roman"/>
          <w:sz w:val="24"/>
          <w:szCs w:val="24"/>
        </w:rPr>
        <w:t xml:space="preserve"> and must not be </w:t>
      </w:r>
      <w:r w:rsidRPr="00CE73AC" w:rsidR="00554F27">
        <w:rPr>
          <w:rFonts w:ascii="Times New Roman" w:hAnsi="Times New Roman" w:cs="Times New Roman"/>
          <w:sz w:val="24"/>
          <w:szCs w:val="24"/>
        </w:rPr>
        <w:t xml:space="preserve">included in </w:t>
      </w:r>
      <w:r w:rsidRPr="00CE73AC">
        <w:rPr>
          <w:rFonts w:ascii="Times New Roman" w:hAnsi="Times New Roman" w:cs="Times New Roman"/>
          <w:sz w:val="24"/>
          <w:szCs w:val="24"/>
        </w:rPr>
        <w:t>the ceding issuer</w:t>
      </w:r>
      <w:r w:rsidRPr="00CE73AC" w:rsidR="00554F27">
        <w:rPr>
          <w:rFonts w:ascii="Times New Roman" w:hAnsi="Times New Roman" w:cs="Times New Roman"/>
          <w:sz w:val="24"/>
          <w:szCs w:val="24"/>
        </w:rPr>
        <w:t>’s MLR calculation</w:t>
      </w:r>
      <w:r w:rsidRPr="00CE73AC">
        <w:rPr>
          <w:rFonts w:ascii="Times New Roman" w:hAnsi="Times New Roman" w:cs="Times New Roman"/>
          <w:sz w:val="24"/>
          <w:szCs w:val="24"/>
        </w:rPr>
        <w:t>.</w:t>
      </w:r>
    </w:p>
    <w:p w:rsidR="001378C8" w:rsidRPr="00CE73AC" w:rsidP="001378C8" w14:paraId="729F442A" w14:textId="0AD3687C">
      <w:pPr>
        <w:pStyle w:val="Default"/>
        <w:spacing w:before="240" w:after="120"/>
        <w:rPr>
          <w:color w:val="auto"/>
        </w:rPr>
      </w:pPr>
      <w:r w:rsidRPr="00CE73AC">
        <w:rPr>
          <w:b/>
          <w:bCs/>
          <w:color w:val="auto"/>
        </w:rPr>
        <w:t>Line 2.1 – Claims incurred only during CY 2023, paid through 9/30/2024</w:t>
      </w:r>
    </w:p>
    <w:p w:rsidR="001378C8" w:rsidRPr="00CE73AC" w:rsidP="001378C8" w14:paraId="6306F15F" w14:textId="7DADF223">
      <w:pPr>
        <w:pStyle w:val="Default"/>
        <w:spacing w:before="240" w:after="120"/>
        <w:rPr>
          <w:color w:val="auto"/>
        </w:rPr>
      </w:pPr>
      <w:r w:rsidRPr="00CE73AC">
        <w:rPr>
          <w:color w:val="auto"/>
        </w:rPr>
        <w:t xml:space="preserve">This line is similar to the commercial MLR reporting form Part 2 Line 2.1. </w:t>
      </w:r>
    </w:p>
    <w:p w:rsidR="001378C8" w:rsidRPr="00CE73AC" w:rsidP="00B20EDE" w14:paraId="152F22B3" w14:textId="55910896">
      <w:pPr>
        <w:tabs>
          <w:tab w:val="left" w:pos="1066"/>
        </w:tabs>
        <w:spacing w:before="240" w:after="240" w:line="240" w:lineRule="auto"/>
        <w:rPr>
          <w:rFonts w:ascii="Times New Roman" w:eastAsia="Times New Roman" w:hAnsi="Times New Roman" w:cs="Times New Roman"/>
          <w:sz w:val="24"/>
          <w:szCs w:val="24"/>
        </w:rPr>
      </w:pPr>
      <w:r w:rsidRPr="00CE73AC">
        <w:rPr>
          <w:rFonts w:ascii="Times New Roman" w:hAnsi="Times New Roman" w:cs="Times New Roman"/>
          <w:sz w:val="24"/>
          <w:szCs w:val="24"/>
        </w:rPr>
        <w:t>Claim experience should generally be through September 30</w:t>
      </w:r>
      <w:r w:rsidRPr="00CE73AC">
        <w:rPr>
          <w:rFonts w:ascii="Times New Roman" w:hAnsi="Times New Roman" w:cs="Times New Roman"/>
          <w:sz w:val="24"/>
          <w:szCs w:val="24"/>
          <w:vertAlign w:val="superscript"/>
        </w:rPr>
        <w:t>th</w:t>
      </w:r>
      <w:r w:rsidRPr="00CE73AC">
        <w:rPr>
          <w:rFonts w:ascii="Times New Roman" w:hAnsi="Times New Roman" w:cs="Times New Roman"/>
          <w:sz w:val="24"/>
          <w:szCs w:val="24"/>
        </w:rPr>
        <w:t xml:space="preserve"> following the contract year (e.g., for CY 2023 MLR reporting, claims incurred during CY 2023 paid through 9/30/2024; </w:t>
      </w:r>
      <w:r w:rsidRPr="00CE73AC">
        <w:rPr>
          <w:rFonts w:ascii="Times New Roman" w:eastAsia="Times New Roman" w:hAnsi="Times New Roman" w:cs="Times New Roman"/>
          <w:sz w:val="24"/>
          <w:szCs w:val="24"/>
        </w:rPr>
        <w:t>liability and reserves for claims incurred during CY 202</w:t>
      </w:r>
      <w:r w:rsidRPr="00CE73AC" w:rsidR="00B20EDE">
        <w:rPr>
          <w:rFonts w:ascii="Times New Roman" w:eastAsia="Times New Roman" w:hAnsi="Times New Roman" w:cs="Times New Roman"/>
          <w:sz w:val="24"/>
          <w:szCs w:val="24"/>
        </w:rPr>
        <w:t>3</w:t>
      </w:r>
      <w:r w:rsidRPr="00CE73AC">
        <w:rPr>
          <w:rFonts w:ascii="Times New Roman" w:eastAsia="Times New Roman" w:hAnsi="Times New Roman" w:cs="Times New Roman"/>
          <w:sz w:val="24"/>
          <w:szCs w:val="24"/>
        </w:rPr>
        <w:t xml:space="preserve"> calculated as of 9/30/2024).</w:t>
      </w:r>
    </w:p>
    <w:p w:rsidR="00B20EDE" w:rsidRPr="00CE73AC" w:rsidP="00B20EDE" w14:paraId="21A2B69D" w14:textId="3E24AC8D">
      <w:pPr>
        <w:tabs>
          <w:tab w:val="left" w:pos="1066"/>
        </w:tabs>
        <w:spacing w:before="240" w:after="240" w:line="240" w:lineRule="auto"/>
        <w:rPr>
          <w:rFonts w:ascii="Times New Roman" w:hAnsi="Times New Roman" w:cs="Times New Roman"/>
          <w:sz w:val="24"/>
          <w:szCs w:val="24"/>
        </w:rPr>
      </w:pPr>
      <w:r w:rsidRPr="00CE73AC">
        <w:rPr>
          <w:rFonts w:ascii="Times New Roman" w:hAnsi="Times New Roman" w:cs="Times New Roman"/>
          <w:b/>
          <w:sz w:val="24"/>
          <w:szCs w:val="24"/>
        </w:rPr>
        <w:t>Line 2.1a – Claims incurred for benefits covered under Parts A &amp; B (incl. supp. benefits that extend</w:t>
      </w:r>
      <w:r w:rsidRPr="00CE73AC" w:rsidR="00004619">
        <w:rPr>
          <w:rFonts w:ascii="Times New Roman" w:hAnsi="Times New Roman" w:cs="Times New Roman"/>
          <w:b/>
          <w:sz w:val="24"/>
          <w:szCs w:val="24"/>
        </w:rPr>
        <w:t>,</w:t>
      </w:r>
      <w:r w:rsidRPr="00CE73AC">
        <w:rPr>
          <w:rFonts w:ascii="Times New Roman" w:hAnsi="Times New Roman" w:cs="Times New Roman"/>
          <w:b/>
          <w:sz w:val="24"/>
          <w:szCs w:val="24"/>
        </w:rPr>
        <w:t xml:space="preserve"> or reduce cost sharing for</w:t>
      </w:r>
      <w:r w:rsidRPr="00CE73AC" w:rsidR="00004619">
        <w:rPr>
          <w:rFonts w:ascii="Times New Roman" w:hAnsi="Times New Roman" w:cs="Times New Roman"/>
          <w:b/>
          <w:sz w:val="24"/>
          <w:szCs w:val="24"/>
        </w:rPr>
        <w:t>,</w:t>
      </w:r>
      <w:r w:rsidRPr="00CE73AC">
        <w:rPr>
          <w:rFonts w:ascii="Times New Roman" w:hAnsi="Times New Roman" w:cs="Times New Roman"/>
          <w:b/>
          <w:sz w:val="24"/>
          <w:szCs w:val="24"/>
        </w:rPr>
        <w:t xml:space="preserve"> A/B benefits)</w:t>
      </w:r>
    </w:p>
    <w:p w:rsidR="00B20EDE" w:rsidRPr="00BE3EEC" w:rsidP="00961613" w14:paraId="34659E3A" w14:textId="58C1D968">
      <w:pPr>
        <w:pStyle w:val="Default"/>
        <w:spacing w:before="240" w:after="240"/>
        <w:rPr>
          <w:color w:val="auto"/>
        </w:rPr>
      </w:pPr>
      <w:r w:rsidRPr="00CE73AC">
        <w:t xml:space="preserve">This line should only include claims incurred for </w:t>
      </w:r>
      <w:r w:rsidRPr="00CE73AC" w:rsidR="003D758A">
        <w:t xml:space="preserve">items and services that are </w:t>
      </w:r>
      <w:r w:rsidRPr="00CE73AC">
        <w:t>covered under Medicare Parts A and B.</w:t>
      </w:r>
      <w:r w:rsidRPr="00CE73AC" w:rsidR="003D758A">
        <w:t xml:space="preserve"> Claims incurred for</w:t>
      </w:r>
      <w:r w:rsidRPr="00CE73AC">
        <w:t xml:space="preserve"> MA supplemental benefits that extend coverage </w:t>
      </w:r>
      <w:r w:rsidRPr="00CE73AC" w:rsidR="00004619">
        <w:t xml:space="preserve">of, or reduce cost sharing for, </w:t>
      </w:r>
      <w:r w:rsidRPr="00CE73AC" w:rsidR="003D758A">
        <w:t>items and services</w:t>
      </w:r>
      <w:r w:rsidRPr="00CE73AC" w:rsidR="00004619">
        <w:t xml:space="preserve"> covered under Medicare Parts A and B</w:t>
      </w:r>
      <w:r w:rsidRPr="00CE73AC" w:rsidR="003D758A">
        <w:t xml:space="preserve"> should be reported on this Line</w:t>
      </w:r>
      <w:r w:rsidRPr="00CE73AC" w:rsidR="00004619">
        <w:t>.</w:t>
      </w:r>
      <w:r w:rsidR="00BE3EEC">
        <w:t xml:space="preserve"> Expenditures for additional </w:t>
      </w:r>
      <w:r w:rsidR="00BE3EEC">
        <w:rPr>
          <w:color w:val="auto"/>
        </w:rPr>
        <w:t>expenditures for Additional Sessions of Smoking and Tobacco Cessation Counseling (PBP 14c) provided as supplemental benefits should be excluded from this Line and included in Line 2.1b.15.</w:t>
      </w:r>
    </w:p>
    <w:p w:rsidR="00650D94" w:rsidRPr="00CE73AC" w:rsidP="00B20EDE" w14:paraId="292B8421" w14:textId="0578B98A">
      <w:pPr>
        <w:tabs>
          <w:tab w:val="left" w:pos="1066"/>
        </w:tabs>
        <w:spacing w:before="240" w:after="240" w:line="240" w:lineRule="auto"/>
        <w:rPr>
          <w:rFonts w:ascii="Times New Roman" w:hAnsi="Times New Roman" w:cs="Times New Roman"/>
          <w:b/>
          <w:sz w:val="24"/>
          <w:szCs w:val="24"/>
        </w:rPr>
      </w:pPr>
      <w:r w:rsidRPr="00CE73AC">
        <w:rPr>
          <w:rFonts w:ascii="Times New Roman" w:hAnsi="Times New Roman" w:cs="Times New Roman"/>
          <w:b/>
          <w:sz w:val="24"/>
          <w:szCs w:val="24"/>
        </w:rPr>
        <w:t>2.1b – Claims incurred for MA supplemental benefits (excl. supp. benefits that extend or reduce cost sharing for A/B benefits)</w:t>
      </w:r>
    </w:p>
    <w:p w:rsidR="00650D94" w:rsidRPr="00CE73AC" w:rsidP="00B20EDE" w14:paraId="21562585" w14:textId="29650D6D">
      <w:pPr>
        <w:pStyle w:val="Default"/>
        <w:spacing w:before="240" w:after="240"/>
        <w:rPr>
          <w:color w:val="auto"/>
        </w:rPr>
      </w:pPr>
      <w:r w:rsidRPr="00CE73AC">
        <w:rPr>
          <w:color w:val="auto"/>
        </w:rPr>
        <w:t>Calculated field that is the sum of the amounts reported in Lines 2.1b</w:t>
      </w:r>
      <w:r w:rsidRPr="00CE73AC" w:rsidR="00DF2327">
        <w:rPr>
          <w:color w:val="auto"/>
        </w:rPr>
        <w:t>.</w:t>
      </w:r>
      <w:r w:rsidRPr="00CE73AC">
        <w:rPr>
          <w:color w:val="auto"/>
        </w:rPr>
        <w:t>1 through 2.1b</w:t>
      </w:r>
      <w:r w:rsidRPr="00CE73AC" w:rsidR="00DF2327">
        <w:rPr>
          <w:color w:val="auto"/>
        </w:rPr>
        <w:t>.</w:t>
      </w:r>
      <w:r w:rsidRPr="00CE73AC">
        <w:rPr>
          <w:color w:val="auto"/>
        </w:rPr>
        <w:t>1</w:t>
      </w:r>
      <w:r w:rsidRPr="00CE73AC" w:rsidR="009162EF">
        <w:rPr>
          <w:color w:val="auto"/>
        </w:rPr>
        <w:t>7</w:t>
      </w:r>
      <w:r w:rsidRPr="00CE73AC">
        <w:rPr>
          <w:color w:val="auto"/>
        </w:rPr>
        <w:t xml:space="preserve">. </w:t>
      </w:r>
    </w:p>
    <w:p w:rsidR="004542DD" w:rsidRPr="00CE73AC" w:rsidP="00B20EDE" w14:paraId="3303052F" w14:textId="16FD7DEA">
      <w:pPr>
        <w:pStyle w:val="Default"/>
        <w:spacing w:before="240" w:after="240"/>
        <w:rPr>
          <w:color w:val="auto"/>
        </w:rPr>
      </w:pPr>
      <w:r w:rsidRPr="00CE73AC">
        <w:rPr>
          <w:color w:val="auto"/>
        </w:rPr>
        <w:t>For each line, also indicate whether the reported amounts are for only one plan under the contract</w:t>
      </w:r>
      <w:r w:rsidRPr="00CE73AC" w:rsidR="00DF2327">
        <w:rPr>
          <w:color w:val="auto"/>
        </w:rPr>
        <w:t xml:space="preserve"> by </w:t>
      </w:r>
      <w:r w:rsidRPr="00CE73AC" w:rsidR="00793DEB">
        <w:rPr>
          <w:color w:val="auto"/>
        </w:rPr>
        <w:t>select</w:t>
      </w:r>
      <w:r w:rsidRPr="00CE73AC" w:rsidR="00DF2327">
        <w:rPr>
          <w:color w:val="auto"/>
        </w:rPr>
        <w:t>ing</w:t>
      </w:r>
      <w:r w:rsidRPr="00CE73AC" w:rsidR="00793DEB">
        <w:rPr>
          <w:color w:val="auto"/>
        </w:rPr>
        <w:t xml:space="preserve"> “</w:t>
      </w:r>
      <w:r w:rsidRPr="00CE73AC" w:rsidR="00793DEB">
        <w:rPr>
          <w:color w:val="auto"/>
        </w:rPr>
        <w:t xml:space="preserve">Yes” </w:t>
      </w:r>
      <w:r w:rsidRPr="00CE73AC" w:rsidR="0022231C">
        <w:rPr>
          <w:color w:val="auto"/>
        </w:rPr>
        <w:t xml:space="preserve"> </w:t>
      </w:r>
      <w:r w:rsidRPr="00CE73AC" w:rsidR="00DF2327">
        <w:rPr>
          <w:color w:val="auto"/>
        </w:rPr>
        <w:t>in</w:t>
      </w:r>
      <w:r w:rsidRPr="00CE73AC" w:rsidR="00DF2327">
        <w:rPr>
          <w:color w:val="auto"/>
        </w:rPr>
        <w:t xml:space="preserve"> the drop-down box. Select </w:t>
      </w:r>
      <w:r w:rsidRPr="00CE73AC" w:rsidR="0022231C">
        <w:rPr>
          <w:color w:val="auto"/>
        </w:rPr>
        <w:t xml:space="preserve">“No” if </w:t>
      </w:r>
      <w:r w:rsidRPr="00CE73AC" w:rsidR="00DF2327">
        <w:rPr>
          <w:color w:val="auto"/>
        </w:rPr>
        <w:t xml:space="preserve">the reported amounts are for </w:t>
      </w:r>
      <w:r w:rsidRPr="00CE73AC" w:rsidR="0022231C">
        <w:rPr>
          <w:color w:val="auto"/>
        </w:rPr>
        <w:t>multiple plans under the contract offer</w:t>
      </w:r>
      <w:r w:rsidR="00AF1780">
        <w:rPr>
          <w:color w:val="auto"/>
        </w:rPr>
        <w:t>ing</w:t>
      </w:r>
      <w:r w:rsidRPr="00CE73AC" w:rsidR="0022231C">
        <w:rPr>
          <w:color w:val="auto"/>
        </w:rPr>
        <w:t xml:space="preserve"> the benefit</w:t>
      </w:r>
      <w:r w:rsidRPr="00CE73AC" w:rsidR="00793DEB">
        <w:rPr>
          <w:color w:val="auto"/>
        </w:rPr>
        <w:t>.</w:t>
      </w:r>
    </w:p>
    <w:p w:rsidR="004D572D" w:rsidRPr="00CE73AC" w:rsidP="00B20EDE" w14:paraId="3BA359CC" w14:textId="69879042">
      <w:pPr>
        <w:pStyle w:val="Default"/>
        <w:spacing w:before="240" w:after="240"/>
        <w:rPr>
          <w:color w:val="auto"/>
        </w:rPr>
      </w:pPr>
      <w:r w:rsidRPr="00CE73AC">
        <w:rPr>
          <w:color w:val="auto"/>
        </w:rPr>
        <w:t>Expenditures reported in Lines 2.1b</w:t>
      </w:r>
      <w:r w:rsidRPr="00CE73AC" w:rsidR="00CE73AC">
        <w:rPr>
          <w:color w:val="auto"/>
        </w:rPr>
        <w:t>.</w:t>
      </w:r>
      <w:r w:rsidRPr="00CE73AC">
        <w:rPr>
          <w:color w:val="auto"/>
        </w:rPr>
        <w:t>1</w:t>
      </w:r>
      <w:r w:rsidRPr="00CE73AC" w:rsidR="00CE73AC">
        <w:rPr>
          <w:color w:val="auto"/>
        </w:rPr>
        <w:t xml:space="preserve"> through </w:t>
      </w:r>
      <w:r w:rsidRPr="00CE73AC">
        <w:rPr>
          <w:color w:val="auto"/>
        </w:rPr>
        <w:t>2.1b</w:t>
      </w:r>
      <w:r w:rsidRPr="00CE73AC" w:rsidR="00CE73AC">
        <w:rPr>
          <w:color w:val="auto"/>
        </w:rPr>
        <w:t>.</w:t>
      </w:r>
      <w:r w:rsidRPr="00CE73AC">
        <w:rPr>
          <w:color w:val="auto"/>
        </w:rPr>
        <w:t>1</w:t>
      </w:r>
      <w:r w:rsidRPr="00CE73AC" w:rsidR="00AF22A3">
        <w:rPr>
          <w:color w:val="auto"/>
        </w:rPr>
        <w:t>7</w:t>
      </w:r>
      <w:r w:rsidRPr="00CE73AC">
        <w:rPr>
          <w:color w:val="auto"/>
        </w:rPr>
        <w:t xml:space="preserve"> are generally expected to relate to the benefits in the service categories in the CY 2023 PBP. Expenditures reported in Lines 2.1b</w:t>
      </w:r>
      <w:r w:rsidRPr="00CE73AC" w:rsidR="00CE73AC">
        <w:rPr>
          <w:color w:val="auto"/>
        </w:rPr>
        <w:t>.</w:t>
      </w:r>
      <w:r w:rsidRPr="00CE73AC">
        <w:rPr>
          <w:color w:val="auto"/>
        </w:rPr>
        <w:t>1</w:t>
      </w:r>
      <w:r w:rsidRPr="00CE73AC" w:rsidR="00CE73AC">
        <w:rPr>
          <w:color w:val="auto"/>
        </w:rPr>
        <w:t xml:space="preserve"> through </w:t>
      </w:r>
      <w:r w:rsidRPr="00CE73AC">
        <w:rPr>
          <w:color w:val="auto"/>
        </w:rPr>
        <w:t>2.1b</w:t>
      </w:r>
      <w:r w:rsidRPr="00CE73AC" w:rsidR="00CE73AC">
        <w:rPr>
          <w:color w:val="auto"/>
        </w:rPr>
        <w:t>.</w:t>
      </w:r>
      <w:r w:rsidRPr="00CE73AC">
        <w:rPr>
          <w:color w:val="auto"/>
        </w:rPr>
        <w:t>1</w:t>
      </w:r>
      <w:r w:rsidRPr="00CE73AC" w:rsidR="00AF22A3">
        <w:rPr>
          <w:color w:val="auto"/>
        </w:rPr>
        <w:t>7</w:t>
      </w:r>
      <w:r w:rsidRPr="00CE73AC">
        <w:rPr>
          <w:color w:val="auto"/>
        </w:rPr>
        <w:t xml:space="preserve"> that are not related to the PBP service category or categories specified in the instructions below should be identified in the expense allocation methodology (Worksheet 3</w:t>
      </w:r>
      <w:r w:rsidRPr="00CE73AC" w:rsidR="00DF2327">
        <w:rPr>
          <w:color w:val="auto"/>
        </w:rPr>
        <w:t xml:space="preserve"> Line 1.2</w:t>
      </w:r>
      <w:r w:rsidRPr="00CE73AC">
        <w:rPr>
          <w:color w:val="auto"/>
        </w:rPr>
        <w:t>).</w:t>
      </w:r>
    </w:p>
    <w:p w:rsidR="003D758A" w:rsidRPr="00CE73AC" w:rsidP="00650D94" w14:paraId="46CAA55C" w14:textId="69B67A4C">
      <w:pPr>
        <w:spacing w:after="0" w:line="240" w:lineRule="auto"/>
        <w:rPr>
          <w:rFonts w:ascii="Times New Roman" w:eastAsia="Times New Roman" w:hAnsi="Times New Roman" w:cs="Times New Roman"/>
          <w:b/>
          <w:sz w:val="24"/>
          <w:szCs w:val="24"/>
        </w:rPr>
      </w:pPr>
      <w:r w:rsidRPr="00CE73AC">
        <w:rPr>
          <w:rFonts w:ascii="Times New Roman" w:eastAsia="Times New Roman" w:hAnsi="Times New Roman" w:cs="Times New Roman"/>
          <w:b/>
          <w:sz w:val="24"/>
          <w:szCs w:val="24"/>
        </w:rPr>
        <w:t>Line</w:t>
      </w:r>
      <w:r w:rsidRPr="00CE73AC" w:rsidR="00650D94">
        <w:rPr>
          <w:rFonts w:ascii="Times New Roman" w:eastAsia="Times New Roman" w:hAnsi="Times New Roman" w:cs="Times New Roman"/>
          <w:b/>
          <w:sz w:val="24"/>
          <w:szCs w:val="24"/>
        </w:rPr>
        <w:t xml:space="preserve"> 2.1b.1 Dental</w:t>
      </w:r>
    </w:p>
    <w:p w:rsidR="003017F9" w:rsidRPr="00CE73AC" w:rsidP="00650D94" w14:paraId="187EA508" w14:textId="77777777">
      <w:pPr>
        <w:spacing w:after="0" w:line="240" w:lineRule="auto"/>
        <w:rPr>
          <w:rFonts w:ascii="Times New Roman" w:eastAsia="Times New Roman" w:hAnsi="Times New Roman" w:cs="Times New Roman"/>
          <w:sz w:val="24"/>
          <w:szCs w:val="24"/>
        </w:rPr>
      </w:pPr>
    </w:p>
    <w:p w:rsidR="003D758A" w:rsidRPr="00CE73AC" w:rsidP="00650D94" w14:paraId="32BA8D55" w14:textId="2DBEBDDE">
      <w:pPr>
        <w:spacing w:after="0" w:line="240" w:lineRule="auto"/>
        <w:rPr>
          <w:rFonts w:ascii="Times New Roman" w:eastAsia="Times New Roman" w:hAnsi="Times New Roman" w:cs="Times New Roman"/>
          <w:sz w:val="24"/>
          <w:szCs w:val="24"/>
        </w:rPr>
      </w:pPr>
      <w:r w:rsidRPr="00CE73AC">
        <w:rPr>
          <w:rFonts w:ascii="Times New Roman" w:eastAsia="Times New Roman" w:hAnsi="Times New Roman" w:cs="Times New Roman"/>
          <w:sz w:val="24"/>
          <w:szCs w:val="24"/>
        </w:rPr>
        <w:t xml:space="preserve">This line should include all expenditures for </w:t>
      </w:r>
      <w:r w:rsidRPr="00CE73AC" w:rsidR="001815C0">
        <w:rPr>
          <w:rFonts w:ascii="Times New Roman" w:eastAsia="Times New Roman" w:hAnsi="Times New Roman" w:cs="Times New Roman"/>
          <w:sz w:val="24"/>
          <w:szCs w:val="24"/>
        </w:rPr>
        <w:t>D</w:t>
      </w:r>
      <w:r w:rsidRPr="00CE73AC">
        <w:rPr>
          <w:rFonts w:ascii="Times New Roman" w:eastAsia="Times New Roman" w:hAnsi="Times New Roman" w:cs="Times New Roman"/>
          <w:sz w:val="24"/>
          <w:szCs w:val="24"/>
        </w:rPr>
        <w:t xml:space="preserve">ental </w:t>
      </w:r>
      <w:r w:rsidRPr="00CE73AC" w:rsidR="001815C0">
        <w:rPr>
          <w:rFonts w:ascii="Times New Roman" w:eastAsia="Times New Roman" w:hAnsi="Times New Roman" w:cs="Times New Roman"/>
          <w:sz w:val="24"/>
          <w:szCs w:val="24"/>
        </w:rPr>
        <w:t>b</w:t>
      </w:r>
      <w:r w:rsidRPr="00CE73AC">
        <w:rPr>
          <w:rFonts w:ascii="Times New Roman" w:eastAsia="Times New Roman" w:hAnsi="Times New Roman" w:cs="Times New Roman"/>
          <w:sz w:val="24"/>
          <w:szCs w:val="24"/>
        </w:rPr>
        <w:t>enefits</w:t>
      </w:r>
      <w:r w:rsidRPr="00CE73AC" w:rsidR="001815C0">
        <w:rPr>
          <w:rFonts w:ascii="Times New Roman" w:eastAsia="Times New Roman" w:hAnsi="Times New Roman" w:cs="Times New Roman"/>
          <w:sz w:val="24"/>
          <w:szCs w:val="24"/>
        </w:rPr>
        <w:t xml:space="preserve"> provided as supplemental benefit</w:t>
      </w:r>
      <w:r w:rsidRPr="00CE73AC" w:rsidR="00FC34C5">
        <w:rPr>
          <w:rFonts w:ascii="Times New Roman" w:eastAsia="Times New Roman" w:hAnsi="Times New Roman" w:cs="Times New Roman"/>
          <w:sz w:val="24"/>
          <w:szCs w:val="24"/>
        </w:rPr>
        <w:t>s</w:t>
      </w:r>
      <w:r w:rsidRPr="00CE73AC">
        <w:rPr>
          <w:rFonts w:ascii="Times New Roman" w:eastAsia="Times New Roman" w:hAnsi="Times New Roman" w:cs="Times New Roman"/>
          <w:sz w:val="24"/>
          <w:szCs w:val="24"/>
        </w:rPr>
        <w:t>. This includes amounts spent on</w:t>
      </w:r>
      <w:r w:rsidRPr="00CE73AC" w:rsidR="001815C0">
        <w:rPr>
          <w:rFonts w:ascii="Times New Roman" w:eastAsia="Times New Roman" w:hAnsi="Times New Roman" w:cs="Times New Roman"/>
          <w:sz w:val="24"/>
          <w:szCs w:val="24"/>
        </w:rPr>
        <w:t xml:space="preserve"> Preventive Dental (PBP B16a) and C</w:t>
      </w:r>
      <w:r w:rsidRPr="00CE73AC">
        <w:rPr>
          <w:rFonts w:ascii="Times New Roman" w:eastAsia="Times New Roman" w:hAnsi="Times New Roman" w:cs="Times New Roman"/>
          <w:sz w:val="24"/>
          <w:szCs w:val="24"/>
        </w:rPr>
        <w:t xml:space="preserve">omprehensive </w:t>
      </w:r>
      <w:r w:rsidRPr="00CE73AC" w:rsidR="001815C0">
        <w:rPr>
          <w:rFonts w:ascii="Times New Roman" w:eastAsia="Times New Roman" w:hAnsi="Times New Roman" w:cs="Times New Roman"/>
          <w:sz w:val="24"/>
          <w:szCs w:val="24"/>
        </w:rPr>
        <w:t>Dental (PBP B16b)</w:t>
      </w:r>
      <w:r w:rsidRPr="00CE73AC">
        <w:rPr>
          <w:rFonts w:ascii="Times New Roman" w:eastAsia="Times New Roman" w:hAnsi="Times New Roman" w:cs="Times New Roman"/>
          <w:sz w:val="24"/>
          <w:szCs w:val="24"/>
        </w:rPr>
        <w:t>.</w:t>
      </w:r>
    </w:p>
    <w:p w:rsidR="000F33D0" w:rsidRPr="00CE73AC" w:rsidP="00650D94" w14:paraId="34BE45A8" w14:textId="77777777">
      <w:pPr>
        <w:spacing w:after="0" w:line="240" w:lineRule="auto"/>
        <w:rPr>
          <w:rFonts w:ascii="Times New Roman" w:eastAsia="Times New Roman" w:hAnsi="Times New Roman" w:cs="Times New Roman"/>
          <w:sz w:val="24"/>
          <w:szCs w:val="24"/>
        </w:rPr>
      </w:pPr>
    </w:p>
    <w:p w:rsidR="00650D94" w:rsidRPr="00CE73AC" w:rsidP="00650D94" w14:paraId="2A5CFC46" w14:textId="411F78BA">
      <w:pPr>
        <w:spacing w:after="0" w:line="240" w:lineRule="auto"/>
        <w:rPr>
          <w:rFonts w:ascii="Times New Roman" w:eastAsia="Times New Roman" w:hAnsi="Times New Roman" w:cs="Times New Roman"/>
          <w:b/>
          <w:sz w:val="24"/>
          <w:szCs w:val="24"/>
        </w:rPr>
      </w:pPr>
      <w:r w:rsidRPr="00CE73AC">
        <w:rPr>
          <w:rFonts w:ascii="Times New Roman" w:eastAsia="Times New Roman" w:hAnsi="Times New Roman" w:cs="Times New Roman"/>
          <w:b/>
          <w:sz w:val="24"/>
          <w:szCs w:val="24"/>
        </w:rPr>
        <w:t>Line 2.1b.2 Vision</w:t>
      </w:r>
    </w:p>
    <w:p w:rsidR="003017F9" w:rsidRPr="00CE73AC" w:rsidP="003017F9" w14:paraId="6F6751B5" w14:textId="26837891">
      <w:pPr>
        <w:spacing w:before="240" w:after="100" w:afterAutospacing="1" w:line="240" w:lineRule="auto"/>
        <w:rPr>
          <w:rFonts w:ascii="Times New Roman" w:eastAsia="Times New Roman" w:hAnsi="Times New Roman" w:cs="Times New Roman"/>
          <w:sz w:val="24"/>
          <w:szCs w:val="24"/>
        </w:rPr>
      </w:pPr>
      <w:r w:rsidRPr="00CE73AC">
        <w:rPr>
          <w:rFonts w:ascii="Times New Roman" w:eastAsia="Times New Roman" w:hAnsi="Times New Roman" w:cs="Times New Roman"/>
          <w:sz w:val="24"/>
          <w:szCs w:val="24"/>
        </w:rPr>
        <w:t>This line should include all expenditures for Vision benefits provided as supplemental benefit</w:t>
      </w:r>
      <w:r w:rsidRPr="00CE73AC" w:rsidR="00AF22A3">
        <w:rPr>
          <w:rFonts w:ascii="Times New Roman" w:eastAsia="Times New Roman" w:hAnsi="Times New Roman" w:cs="Times New Roman"/>
          <w:sz w:val="24"/>
          <w:szCs w:val="24"/>
        </w:rPr>
        <w:t>s</w:t>
      </w:r>
      <w:r w:rsidRPr="00CE73AC">
        <w:rPr>
          <w:rFonts w:ascii="Times New Roman" w:eastAsia="Times New Roman" w:hAnsi="Times New Roman" w:cs="Times New Roman"/>
          <w:sz w:val="24"/>
          <w:szCs w:val="24"/>
        </w:rPr>
        <w:t>. This includes amounts spent on Eye Exams</w:t>
      </w:r>
      <w:r w:rsidRPr="00CE73AC" w:rsidR="00FC34C5">
        <w:rPr>
          <w:rFonts w:ascii="Times New Roman" w:eastAsia="Times New Roman" w:hAnsi="Times New Roman" w:cs="Times New Roman"/>
          <w:sz w:val="24"/>
          <w:szCs w:val="24"/>
        </w:rPr>
        <w:t xml:space="preserve"> (PBP B17a) and</w:t>
      </w:r>
      <w:r w:rsidRPr="00CE73AC">
        <w:rPr>
          <w:rFonts w:ascii="Times New Roman" w:eastAsia="Times New Roman" w:hAnsi="Times New Roman" w:cs="Times New Roman"/>
          <w:sz w:val="24"/>
          <w:szCs w:val="24"/>
        </w:rPr>
        <w:t xml:space="preserve"> Eye Wear</w:t>
      </w:r>
      <w:r w:rsidRPr="00CE73AC" w:rsidR="00FC34C5">
        <w:rPr>
          <w:rFonts w:ascii="Times New Roman" w:eastAsia="Times New Roman" w:hAnsi="Times New Roman" w:cs="Times New Roman"/>
          <w:sz w:val="24"/>
          <w:szCs w:val="24"/>
        </w:rPr>
        <w:t xml:space="preserve"> (PBP B17b).</w:t>
      </w:r>
    </w:p>
    <w:p w:rsidR="00650D94" w:rsidRPr="00CE73AC" w:rsidP="00650D94" w14:paraId="14825399" w14:textId="57CF4E79">
      <w:pPr>
        <w:pStyle w:val="Default"/>
        <w:spacing w:before="240" w:after="240"/>
        <w:rPr>
          <w:b/>
          <w:color w:val="auto"/>
        </w:rPr>
      </w:pPr>
      <w:r w:rsidRPr="00CE73AC">
        <w:rPr>
          <w:b/>
          <w:color w:val="auto"/>
        </w:rPr>
        <w:t xml:space="preserve">Line </w:t>
      </w:r>
      <w:r w:rsidRPr="00CE73AC">
        <w:rPr>
          <w:b/>
          <w:color w:val="auto"/>
        </w:rPr>
        <w:t>2.1b.3 Hearing</w:t>
      </w:r>
    </w:p>
    <w:p w:rsidR="003017F9" w:rsidRPr="00CE73AC" w:rsidP="00650D94" w14:paraId="47025FBC" w14:textId="3C431D1C">
      <w:pPr>
        <w:pStyle w:val="Default"/>
        <w:spacing w:before="240" w:after="240"/>
        <w:rPr>
          <w:color w:val="auto"/>
        </w:rPr>
      </w:pPr>
      <w:r w:rsidRPr="00CE73AC">
        <w:rPr>
          <w:color w:val="auto"/>
        </w:rPr>
        <w:t>This line should include all expenditures for Hearing benefits provided as supplemental benefits</w:t>
      </w:r>
      <w:r w:rsidRPr="00CE73AC" w:rsidR="00EA1979">
        <w:rPr>
          <w:color w:val="auto"/>
        </w:rPr>
        <w:t>.</w:t>
      </w:r>
      <w:r w:rsidRPr="00CE73AC">
        <w:rPr>
          <w:color w:val="auto"/>
        </w:rPr>
        <w:t xml:space="preserve"> This includes Hearing Exams (PBP B18a) and Hearing Aids (B18b).</w:t>
      </w:r>
    </w:p>
    <w:p w:rsidR="00650D94" w:rsidRPr="00CE73AC" w:rsidP="00650D94" w14:paraId="66CDC416" w14:textId="16C06E5A">
      <w:pPr>
        <w:pStyle w:val="Default"/>
        <w:spacing w:before="240" w:after="240"/>
        <w:rPr>
          <w:b/>
          <w:color w:val="auto"/>
        </w:rPr>
      </w:pPr>
      <w:r w:rsidRPr="00CE73AC">
        <w:rPr>
          <w:b/>
          <w:color w:val="auto"/>
        </w:rPr>
        <w:t>Line</w:t>
      </w:r>
      <w:r w:rsidRPr="00CE73AC">
        <w:rPr>
          <w:b/>
          <w:color w:val="auto"/>
        </w:rPr>
        <w:t xml:space="preserve"> 2.1b.4 Transportation</w:t>
      </w:r>
    </w:p>
    <w:p w:rsidR="003017F9" w:rsidRPr="00CE73AC" w:rsidP="00650D94" w14:paraId="6F562B7D" w14:textId="5D71847C">
      <w:pPr>
        <w:pStyle w:val="Default"/>
        <w:spacing w:before="240" w:after="240"/>
        <w:rPr>
          <w:color w:val="auto"/>
        </w:rPr>
      </w:pPr>
      <w:r w:rsidRPr="00CE73AC">
        <w:rPr>
          <w:color w:val="auto"/>
        </w:rPr>
        <w:t xml:space="preserve">This line should include all expenditures for Transportation benefits provided as supplemental benefits. (PBP 10b). </w:t>
      </w:r>
    </w:p>
    <w:p w:rsidR="000B4F6E" w:rsidRPr="00CE73AC" w:rsidP="00650D94" w14:paraId="332B36B2" w14:textId="2FAECA16">
      <w:pPr>
        <w:pStyle w:val="Default"/>
        <w:spacing w:before="240" w:after="240"/>
        <w:rPr>
          <w:color w:val="auto"/>
        </w:rPr>
      </w:pPr>
      <w:r w:rsidRPr="00CE73AC">
        <w:rPr>
          <w:color w:val="auto"/>
        </w:rPr>
        <w:t>Transportation for non-medical needs offered as SSBCI (PBP B13i) should be excluded from this line and reported in Line 2.1b.1</w:t>
      </w:r>
      <w:r w:rsidRPr="00CE73AC" w:rsidR="00AF22A3">
        <w:rPr>
          <w:color w:val="auto"/>
        </w:rPr>
        <w:t>7</w:t>
      </w:r>
      <w:r w:rsidRPr="00CE73AC">
        <w:rPr>
          <w:color w:val="auto"/>
        </w:rPr>
        <w:t>.</w:t>
      </w:r>
    </w:p>
    <w:p w:rsidR="00650D94" w:rsidRPr="00CE73AC" w:rsidP="00650D94" w14:paraId="7EE85FF9" w14:textId="7D5C0FA2">
      <w:pPr>
        <w:pStyle w:val="Default"/>
        <w:spacing w:before="240" w:after="240"/>
        <w:rPr>
          <w:b/>
          <w:color w:val="auto"/>
        </w:rPr>
      </w:pPr>
      <w:r w:rsidRPr="00CE73AC">
        <w:rPr>
          <w:b/>
          <w:color w:val="auto"/>
        </w:rPr>
        <w:t>Line</w:t>
      </w:r>
      <w:r w:rsidRPr="00CE73AC">
        <w:rPr>
          <w:b/>
          <w:color w:val="auto"/>
        </w:rPr>
        <w:t xml:space="preserve"> 2.1b.5 Fitness Benefit</w:t>
      </w:r>
    </w:p>
    <w:p w:rsidR="003017F9" w:rsidRPr="00CE73AC" w:rsidP="00650D94" w14:paraId="4FD0C272" w14:textId="38CA88E3">
      <w:pPr>
        <w:pStyle w:val="Default"/>
        <w:spacing w:before="240" w:after="240"/>
        <w:rPr>
          <w:color w:val="auto"/>
        </w:rPr>
      </w:pPr>
      <w:r w:rsidRPr="00CE73AC">
        <w:rPr>
          <w:color w:val="auto"/>
        </w:rPr>
        <w:t>This line should include all expenditures for Fitness benefits (PBP B14c) provided as</w:t>
      </w:r>
      <w:r w:rsidRPr="00CE73AC" w:rsidR="00CE73AC">
        <w:rPr>
          <w:color w:val="auto"/>
        </w:rPr>
        <w:t xml:space="preserve"> </w:t>
      </w:r>
      <w:r w:rsidRPr="00CE73AC">
        <w:rPr>
          <w:color w:val="auto"/>
        </w:rPr>
        <w:t>supplemental benefits.</w:t>
      </w:r>
    </w:p>
    <w:p w:rsidR="00650D94" w:rsidRPr="00CE73AC" w:rsidP="00650D94" w14:paraId="33B6C772" w14:textId="683B1C7B">
      <w:pPr>
        <w:pStyle w:val="Default"/>
        <w:spacing w:before="240" w:after="240"/>
        <w:rPr>
          <w:b/>
          <w:color w:val="auto"/>
        </w:rPr>
      </w:pPr>
      <w:r w:rsidRPr="00CE73AC">
        <w:rPr>
          <w:b/>
          <w:color w:val="auto"/>
        </w:rPr>
        <w:t>Line</w:t>
      </w:r>
      <w:r w:rsidRPr="00CE73AC">
        <w:rPr>
          <w:b/>
          <w:color w:val="auto"/>
        </w:rPr>
        <w:t xml:space="preserve"> 2.1b.6 Worldwide Coverage / Visitor Travel</w:t>
      </w:r>
    </w:p>
    <w:p w:rsidR="003017F9" w:rsidRPr="00CE73AC" w:rsidP="00650D94" w14:paraId="3EC0968A" w14:textId="0275FDF3">
      <w:pPr>
        <w:pStyle w:val="Default"/>
        <w:spacing w:before="240" w:after="240"/>
        <w:rPr>
          <w:color w:val="auto"/>
        </w:rPr>
      </w:pPr>
      <w:r>
        <w:rPr>
          <w:sz w:val="23"/>
          <w:szCs w:val="23"/>
        </w:rPr>
        <w:t>This line should include all expenditures for Worldwide Emergency/Urgent Coverage (PBP B4c) provided as a supplemental benefit.</w:t>
      </w:r>
    </w:p>
    <w:p w:rsidR="00650D94" w:rsidRPr="00CE73AC" w:rsidP="00650D94" w14:paraId="060E4126" w14:textId="566E4A88">
      <w:pPr>
        <w:pStyle w:val="Default"/>
        <w:spacing w:before="240" w:after="240"/>
        <w:rPr>
          <w:b/>
          <w:color w:val="auto"/>
        </w:rPr>
      </w:pPr>
      <w:r w:rsidRPr="00CE73AC">
        <w:rPr>
          <w:b/>
          <w:color w:val="auto"/>
        </w:rPr>
        <w:t>Line</w:t>
      </w:r>
      <w:r w:rsidRPr="00CE73AC">
        <w:rPr>
          <w:b/>
          <w:color w:val="auto"/>
        </w:rPr>
        <w:t xml:space="preserve"> 2.1b.7 Over the Counter (OTC) Items</w:t>
      </w:r>
    </w:p>
    <w:p w:rsidR="003017F9" w:rsidRPr="00CE73AC" w:rsidP="00650D94" w14:paraId="602E3884" w14:textId="50F8D1AF">
      <w:pPr>
        <w:pStyle w:val="Default"/>
        <w:spacing w:before="240" w:after="240"/>
        <w:rPr>
          <w:color w:val="auto"/>
        </w:rPr>
      </w:pPr>
      <w:r w:rsidRPr="00CE73AC">
        <w:rPr>
          <w:color w:val="auto"/>
        </w:rPr>
        <w:t>This line should include all expenditures for OTC items</w:t>
      </w:r>
      <w:r w:rsidRPr="00CE73AC" w:rsidR="00342B3E">
        <w:rPr>
          <w:color w:val="auto"/>
        </w:rPr>
        <w:t xml:space="preserve"> (PBP B13b)</w:t>
      </w:r>
      <w:r w:rsidR="00BE3EEC">
        <w:rPr>
          <w:color w:val="auto"/>
        </w:rPr>
        <w:t xml:space="preserve"> provided as supplemental benefits</w:t>
      </w:r>
      <w:r w:rsidRPr="00CE73AC" w:rsidR="00342B3E">
        <w:rPr>
          <w:color w:val="auto"/>
        </w:rPr>
        <w:t>.</w:t>
      </w:r>
    </w:p>
    <w:p w:rsidR="00650D94" w:rsidRPr="00CE73AC" w:rsidP="00650D94" w14:paraId="6BE61563" w14:textId="50654F1C">
      <w:pPr>
        <w:pStyle w:val="Default"/>
        <w:spacing w:before="240" w:after="240"/>
        <w:rPr>
          <w:b/>
          <w:color w:val="auto"/>
        </w:rPr>
      </w:pPr>
      <w:r w:rsidRPr="00CE73AC">
        <w:rPr>
          <w:b/>
          <w:color w:val="auto"/>
        </w:rPr>
        <w:t>Line</w:t>
      </w:r>
      <w:r w:rsidRPr="00CE73AC">
        <w:rPr>
          <w:b/>
          <w:color w:val="auto"/>
        </w:rPr>
        <w:t xml:space="preserve"> 2.1b.8 Remote Access Technologies</w:t>
      </w:r>
    </w:p>
    <w:p w:rsidR="003017F9" w:rsidRPr="00CE73AC" w:rsidP="00650D94" w14:paraId="5998CFF2" w14:textId="2F45FDF2">
      <w:pPr>
        <w:pStyle w:val="Default"/>
        <w:spacing w:before="240" w:after="240"/>
        <w:rPr>
          <w:color w:val="auto"/>
        </w:rPr>
      </w:pPr>
      <w:r w:rsidRPr="00CE73AC">
        <w:rPr>
          <w:color w:val="auto"/>
        </w:rPr>
        <w:t>This line should include all expenditures for Remote Access Technologies (including Web/Phone based technologies and Nursing Hotline) (PBP B14c)</w:t>
      </w:r>
      <w:r w:rsidR="00BE3EEC">
        <w:rPr>
          <w:color w:val="auto"/>
        </w:rPr>
        <w:t xml:space="preserve"> provided as supplemental benefits</w:t>
      </w:r>
      <w:r w:rsidRPr="00CE73AC">
        <w:rPr>
          <w:color w:val="auto"/>
        </w:rPr>
        <w:t>.</w:t>
      </w:r>
    </w:p>
    <w:p w:rsidR="00650D94" w:rsidRPr="00CE73AC" w:rsidP="00650D94" w14:paraId="74CF54D9" w14:textId="15D449A9">
      <w:pPr>
        <w:pStyle w:val="Default"/>
        <w:spacing w:before="240" w:after="240"/>
        <w:rPr>
          <w:b/>
          <w:color w:val="auto"/>
        </w:rPr>
      </w:pPr>
      <w:r w:rsidRPr="00CE73AC">
        <w:rPr>
          <w:b/>
          <w:color w:val="auto"/>
        </w:rPr>
        <w:t>Line</w:t>
      </w:r>
      <w:r w:rsidRPr="00CE73AC">
        <w:rPr>
          <w:b/>
          <w:color w:val="auto"/>
        </w:rPr>
        <w:t xml:space="preserve"> 2.1b.9 Meal</w:t>
      </w:r>
      <w:r w:rsidR="005C4074">
        <w:rPr>
          <w:b/>
          <w:color w:val="auto"/>
        </w:rPr>
        <w:t>s</w:t>
      </w:r>
      <w:r w:rsidRPr="00CE73AC" w:rsidR="00EE6A39">
        <w:rPr>
          <w:b/>
          <w:color w:val="auto"/>
        </w:rPr>
        <w:t xml:space="preserve"> </w:t>
      </w:r>
    </w:p>
    <w:p w:rsidR="003017F9" w:rsidRPr="00CE73AC" w:rsidP="00650D94" w14:paraId="5F6C14C2" w14:textId="71F473E2">
      <w:pPr>
        <w:pStyle w:val="Default"/>
        <w:spacing w:before="240" w:after="240"/>
        <w:rPr>
          <w:color w:val="auto"/>
        </w:rPr>
      </w:pPr>
      <w:r w:rsidRPr="00CE73AC">
        <w:rPr>
          <w:color w:val="auto"/>
        </w:rPr>
        <w:t>This line should include all expenditures for Meal Benefits (</w:t>
      </w:r>
      <w:r w:rsidRPr="00CE73AC" w:rsidR="006B012C">
        <w:rPr>
          <w:color w:val="auto"/>
        </w:rPr>
        <w:t>B13c</w:t>
      </w:r>
      <w:r w:rsidRPr="00CE73AC">
        <w:rPr>
          <w:color w:val="auto"/>
        </w:rPr>
        <w:t>) provided as supplemental benefits</w:t>
      </w:r>
      <w:r w:rsidRPr="00CE73AC" w:rsidR="006744AC">
        <w:rPr>
          <w:color w:val="auto"/>
        </w:rPr>
        <w:t>. Meals (beyond a limited basis</w:t>
      </w:r>
      <w:r w:rsidRPr="00CE73AC" w:rsidR="00EE6A39">
        <w:rPr>
          <w:color w:val="auto"/>
        </w:rPr>
        <w:t>)</w:t>
      </w:r>
      <w:r w:rsidRPr="00CE73AC" w:rsidR="00FC3F48">
        <w:rPr>
          <w:color w:val="auto"/>
        </w:rPr>
        <w:t xml:space="preserve"> offered as SSBCI (PBP B13i) should be excluded from this line and reported in Line 2.1b.1</w:t>
      </w:r>
      <w:r w:rsidRPr="00CE73AC" w:rsidR="00AF22A3">
        <w:rPr>
          <w:color w:val="auto"/>
        </w:rPr>
        <w:t>7</w:t>
      </w:r>
      <w:r w:rsidRPr="00CE73AC" w:rsidR="00FC3F48">
        <w:rPr>
          <w:color w:val="auto"/>
        </w:rPr>
        <w:t>.</w:t>
      </w:r>
    </w:p>
    <w:p w:rsidR="00650D94" w:rsidRPr="00CE73AC" w:rsidP="00650D94" w14:paraId="50F6F999" w14:textId="30ED76C6">
      <w:pPr>
        <w:pStyle w:val="Default"/>
        <w:spacing w:before="240" w:after="240"/>
        <w:rPr>
          <w:b/>
          <w:color w:val="auto"/>
        </w:rPr>
      </w:pPr>
      <w:r w:rsidRPr="00CE73AC">
        <w:rPr>
          <w:b/>
          <w:color w:val="auto"/>
        </w:rPr>
        <w:t>Line</w:t>
      </w:r>
      <w:r w:rsidRPr="00CE73AC">
        <w:rPr>
          <w:b/>
          <w:color w:val="auto"/>
        </w:rPr>
        <w:t xml:space="preserve"> 2.1b.10 Routine Foot Care</w:t>
      </w:r>
    </w:p>
    <w:p w:rsidR="003017F9" w:rsidRPr="00CE73AC" w:rsidP="00650D94" w14:paraId="15928463" w14:textId="032F96F2">
      <w:pPr>
        <w:pStyle w:val="Default"/>
        <w:spacing w:before="240" w:after="240"/>
        <w:rPr>
          <w:color w:val="auto"/>
        </w:rPr>
      </w:pPr>
      <w:r w:rsidRPr="00CE73AC">
        <w:rPr>
          <w:color w:val="auto"/>
        </w:rPr>
        <w:t xml:space="preserve">This line should include all expenditures for Routine Foot Care services (PBP B7f) </w:t>
      </w:r>
      <w:r w:rsidRPr="00CE73AC" w:rsidR="00CE73AC">
        <w:rPr>
          <w:color w:val="auto"/>
        </w:rPr>
        <w:t>provided</w:t>
      </w:r>
      <w:r w:rsidRPr="00CE73AC">
        <w:rPr>
          <w:color w:val="auto"/>
        </w:rPr>
        <w:t xml:space="preserve"> as supplemental benefits. Expenditures for Medicare-covered podiatry services should be </w:t>
      </w:r>
      <w:r w:rsidRPr="00CE73AC" w:rsidR="00A30F6E">
        <w:rPr>
          <w:color w:val="auto"/>
        </w:rPr>
        <w:t xml:space="preserve">excluded from this line and </w:t>
      </w:r>
      <w:r w:rsidRPr="00CE73AC">
        <w:rPr>
          <w:color w:val="auto"/>
        </w:rPr>
        <w:t>reported in Line 2.1a.</w:t>
      </w:r>
    </w:p>
    <w:p w:rsidR="00650D94" w:rsidRPr="00CE73AC" w:rsidP="00650D94" w14:paraId="7786F455" w14:textId="5674BBDF">
      <w:pPr>
        <w:pStyle w:val="Default"/>
        <w:spacing w:before="240" w:after="240"/>
        <w:rPr>
          <w:b/>
          <w:color w:val="auto"/>
        </w:rPr>
      </w:pPr>
      <w:r w:rsidRPr="00CE73AC">
        <w:rPr>
          <w:b/>
          <w:color w:val="auto"/>
        </w:rPr>
        <w:t>Line</w:t>
      </w:r>
      <w:r w:rsidRPr="00CE73AC">
        <w:rPr>
          <w:b/>
          <w:color w:val="auto"/>
        </w:rPr>
        <w:t xml:space="preserve"> 2.1b.1</w:t>
      </w:r>
      <w:r w:rsidRPr="00CE73AC" w:rsidR="00AF22A3">
        <w:rPr>
          <w:b/>
          <w:color w:val="auto"/>
        </w:rPr>
        <w:t>1</w:t>
      </w:r>
      <w:r w:rsidRPr="00CE73AC">
        <w:rPr>
          <w:b/>
          <w:color w:val="auto"/>
        </w:rPr>
        <w:t xml:space="preserve"> Acupuncture Treatments</w:t>
      </w:r>
    </w:p>
    <w:p w:rsidR="003017F9" w:rsidRPr="00CE73AC" w:rsidP="00650D94" w14:paraId="75806B0F" w14:textId="65A51539">
      <w:pPr>
        <w:pStyle w:val="Default"/>
        <w:spacing w:before="240" w:after="240"/>
        <w:rPr>
          <w:color w:val="auto"/>
        </w:rPr>
      </w:pPr>
      <w:r>
        <w:rPr>
          <w:color w:val="auto"/>
        </w:rPr>
        <w:t>This line should include all expenditures for Acupuncture Treatments</w:t>
      </w:r>
      <w:r w:rsidR="00820F81">
        <w:rPr>
          <w:color w:val="auto"/>
        </w:rPr>
        <w:t xml:space="preserve"> (PBP </w:t>
      </w:r>
      <w:r w:rsidR="00BE3EEC">
        <w:rPr>
          <w:color w:val="auto"/>
        </w:rPr>
        <w:t>13a</w:t>
      </w:r>
      <w:r w:rsidR="00820F81">
        <w:rPr>
          <w:color w:val="auto"/>
        </w:rPr>
        <w:t>)</w:t>
      </w:r>
      <w:r w:rsidR="00BE3EEC">
        <w:rPr>
          <w:color w:val="auto"/>
        </w:rPr>
        <w:t xml:space="preserve"> provided</w:t>
      </w:r>
      <w:r w:rsidR="00820F81">
        <w:rPr>
          <w:color w:val="auto"/>
        </w:rPr>
        <w:t xml:space="preserve"> as supplemental benefits.</w:t>
      </w:r>
    </w:p>
    <w:p w:rsidR="00650D94" w:rsidRPr="00CE73AC" w:rsidP="00650D94" w14:paraId="0F5850E6" w14:textId="127BF378">
      <w:pPr>
        <w:pStyle w:val="Default"/>
        <w:spacing w:before="240" w:after="240"/>
        <w:rPr>
          <w:b/>
          <w:color w:val="auto"/>
        </w:rPr>
      </w:pPr>
      <w:r w:rsidRPr="00CE73AC">
        <w:rPr>
          <w:b/>
          <w:color w:val="auto"/>
        </w:rPr>
        <w:t>Line</w:t>
      </w:r>
      <w:r w:rsidRPr="00CE73AC">
        <w:rPr>
          <w:b/>
          <w:color w:val="auto"/>
        </w:rPr>
        <w:t xml:space="preserve"> 2.1b.1</w:t>
      </w:r>
      <w:r w:rsidRPr="00CE73AC" w:rsidR="00AF22A3">
        <w:rPr>
          <w:b/>
          <w:color w:val="auto"/>
        </w:rPr>
        <w:t>2</w:t>
      </w:r>
      <w:r w:rsidRPr="00CE73AC">
        <w:rPr>
          <w:b/>
          <w:color w:val="auto"/>
        </w:rPr>
        <w:t xml:space="preserve"> Chiropractic Care</w:t>
      </w:r>
    </w:p>
    <w:p w:rsidR="00A30F6E" w:rsidRPr="00CE73AC" w:rsidP="00E07FE6" w14:paraId="074701B5" w14:textId="6B39EB67">
      <w:pPr>
        <w:pStyle w:val="Default"/>
        <w:spacing w:before="240" w:after="240"/>
        <w:rPr>
          <w:color w:val="auto"/>
        </w:rPr>
      </w:pPr>
      <w:r w:rsidRPr="00CE73AC">
        <w:rPr>
          <w:color w:val="auto"/>
        </w:rPr>
        <w:t>This line should include all expenditures for Chiropractic Care services (PBP 7b)</w:t>
      </w:r>
      <w:r w:rsidR="00BE3EEC">
        <w:rPr>
          <w:color w:val="auto"/>
        </w:rPr>
        <w:t xml:space="preserve"> provided</w:t>
      </w:r>
      <w:r w:rsidRPr="00CE73AC">
        <w:rPr>
          <w:color w:val="auto"/>
        </w:rPr>
        <w:t xml:space="preserve"> as supplemental benefits.</w:t>
      </w:r>
    </w:p>
    <w:p w:rsidR="003017F9" w:rsidRPr="00CE73AC" w:rsidP="00CE73AC" w14:paraId="2E4B27AD" w14:textId="4B457CB1">
      <w:pPr>
        <w:pStyle w:val="Default"/>
        <w:rPr>
          <w:color w:val="auto"/>
        </w:rPr>
      </w:pPr>
      <w:r w:rsidRPr="00CE73AC">
        <w:rPr>
          <w:color w:val="auto"/>
        </w:rPr>
        <w:t xml:space="preserve">Expenditures for Medicare-covered Chiropractic Services (which includes only Manual Manipulation of the Spine to Correct Subluxation) should be excluded from </w:t>
      </w:r>
      <w:r w:rsidR="00AF1780">
        <w:rPr>
          <w:color w:val="auto"/>
        </w:rPr>
        <w:t>t</w:t>
      </w:r>
      <w:r w:rsidRPr="00CE73AC">
        <w:rPr>
          <w:color w:val="auto"/>
        </w:rPr>
        <w:t>his line and report</w:t>
      </w:r>
      <w:r w:rsidR="001624F9">
        <w:rPr>
          <w:color w:val="auto"/>
        </w:rPr>
        <w:t>ed</w:t>
      </w:r>
      <w:r w:rsidRPr="00CE73AC">
        <w:rPr>
          <w:color w:val="auto"/>
        </w:rPr>
        <w:t xml:space="preserve"> in Line 2.1a.</w:t>
      </w:r>
    </w:p>
    <w:p w:rsidR="00650D94" w:rsidRPr="00CE73AC" w:rsidP="00650D94" w14:paraId="4A24504F" w14:textId="6B5DDFA1">
      <w:pPr>
        <w:pStyle w:val="Default"/>
        <w:spacing w:before="240" w:after="240"/>
        <w:rPr>
          <w:b/>
          <w:color w:val="auto"/>
        </w:rPr>
      </w:pPr>
      <w:r w:rsidRPr="00CE73AC">
        <w:rPr>
          <w:b/>
          <w:color w:val="auto"/>
        </w:rPr>
        <w:t>Line</w:t>
      </w:r>
      <w:r w:rsidRPr="00CE73AC">
        <w:rPr>
          <w:b/>
          <w:color w:val="auto"/>
        </w:rPr>
        <w:t xml:space="preserve"> 2.1b.1</w:t>
      </w:r>
      <w:r w:rsidRPr="00CE73AC" w:rsidR="00AF22A3">
        <w:rPr>
          <w:b/>
          <w:color w:val="auto"/>
        </w:rPr>
        <w:t>3</w:t>
      </w:r>
      <w:r w:rsidRPr="00CE73AC">
        <w:rPr>
          <w:b/>
          <w:color w:val="auto"/>
        </w:rPr>
        <w:t xml:space="preserve"> Personal Emergency Response System (P</w:t>
      </w:r>
      <w:r w:rsidR="00CE73AC">
        <w:rPr>
          <w:b/>
          <w:color w:val="auto"/>
        </w:rPr>
        <w:t>E</w:t>
      </w:r>
      <w:r w:rsidRPr="00CE73AC">
        <w:rPr>
          <w:b/>
          <w:color w:val="auto"/>
        </w:rPr>
        <w:t>RS)</w:t>
      </w:r>
    </w:p>
    <w:p w:rsidR="003017F9" w:rsidRPr="0041160E" w:rsidP="00650D94" w14:paraId="7342A4D4" w14:textId="30B64C2D">
      <w:pPr>
        <w:pStyle w:val="Default"/>
        <w:spacing w:before="240" w:after="240"/>
        <w:rPr>
          <w:color w:val="auto"/>
        </w:rPr>
      </w:pPr>
      <w:r>
        <w:rPr>
          <w:color w:val="auto"/>
        </w:rPr>
        <w:t xml:space="preserve">This line should include all expenditures for Personal Emergency Response Systems </w:t>
      </w:r>
      <w:r w:rsidR="002A16CF">
        <w:rPr>
          <w:color w:val="auto"/>
        </w:rPr>
        <w:t xml:space="preserve">(PBP B14c) </w:t>
      </w:r>
      <w:r w:rsidR="00BE3EEC">
        <w:rPr>
          <w:color w:val="auto"/>
        </w:rPr>
        <w:t>provided</w:t>
      </w:r>
      <w:r>
        <w:rPr>
          <w:color w:val="auto"/>
        </w:rPr>
        <w:t xml:space="preserve"> as supplemental benefits.</w:t>
      </w:r>
    </w:p>
    <w:p w:rsidR="00650D94" w:rsidRPr="0041160E" w:rsidP="00650D94" w14:paraId="6E29CED9" w14:textId="447B119F">
      <w:pPr>
        <w:pStyle w:val="Default"/>
        <w:spacing w:before="240" w:after="240"/>
        <w:rPr>
          <w:b/>
          <w:color w:val="auto"/>
        </w:rPr>
      </w:pPr>
      <w:r w:rsidRPr="0041160E">
        <w:rPr>
          <w:b/>
          <w:color w:val="auto"/>
        </w:rPr>
        <w:t>Line</w:t>
      </w:r>
      <w:r w:rsidRPr="0041160E">
        <w:rPr>
          <w:b/>
          <w:color w:val="auto"/>
        </w:rPr>
        <w:t xml:space="preserve"> 2.1b.1</w:t>
      </w:r>
      <w:r w:rsidR="00AF22A3">
        <w:rPr>
          <w:b/>
          <w:color w:val="auto"/>
        </w:rPr>
        <w:t>4</w:t>
      </w:r>
      <w:r w:rsidRPr="0041160E">
        <w:rPr>
          <w:b/>
          <w:color w:val="auto"/>
        </w:rPr>
        <w:t xml:space="preserve"> Health Education</w:t>
      </w:r>
    </w:p>
    <w:p w:rsidR="003017F9" w:rsidRPr="0041160E" w:rsidP="00650D94" w14:paraId="7C9DCFEC" w14:textId="03DC8AEF">
      <w:pPr>
        <w:pStyle w:val="Default"/>
        <w:spacing w:before="240" w:after="240"/>
        <w:rPr>
          <w:color w:val="auto"/>
        </w:rPr>
      </w:pPr>
      <w:r>
        <w:rPr>
          <w:color w:val="auto"/>
        </w:rPr>
        <w:t>This line should include all expenditures for Health Education (PBP 14c) provided as a supplemental benefit.</w:t>
      </w:r>
    </w:p>
    <w:p w:rsidR="00650D94" w:rsidRPr="0041160E" w:rsidP="00650D94" w14:paraId="54F1471A" w14:textId="7562CE6B">
      <w:pPr>
        <w:pStyle w:val="Default"/>
        <w:spacing w:before="240" w:after="240"/>
        <w:rPr>
          <w:b/>
          <w:color w:val="auto"/>
        </w:rPr>
      </w:pPr>
      <w:r w:rsidRPr="0041160E">
        <w:rPr>
          <w:b/>
          <w:color w:val="auto"/>
        </w:rPr>
        <w:t>Line</w:t>
      </w:r>
      <w:r w:rsidRPr="0041160E">
        <w:rPr>
          <w:b/>
          <w:color w:val="auto"/>
        </w:rPr>
        <w:t xml:space="preserve"> 2.1b.1</w:t>
      </w:r>
      <w:r w:rsidR="00AF22A3">
        <w:rPr>
          <w:b/>
          <w:color w:val="auto"/>
        </w:rPr>
        <w:t>5</w:t>
      </w:r>
      <w:r w:rsidRPr="0041160E">
        <w:rPr>
          <w:b/>
          <w:color w:val="auto"/>
        </w:rPr>
        <w:t xml:space="preserve"> Smoking and Tobacco Cessation Counseling</w:t>
      </w:r>
    </w:p>
    <w:p w:rsidR="00820F81" w:rsidP="00650D94" w14:paraId="7D152998" w14:textId="00541C32">
      <w:pPr>
        <w:pStyle w:val="Default"/>
        <w:spacing w:before="240" w:after="240"/>
        <w:rPr>
          <w:color w:val="auto"/>
        </w:rPr>
      </w:pPr>
      <w:bookmarkStart w:id="91" w:name="_Hlk92475693"/>
      <w:r>
        <w:rPr>
          <w:color w:val="auto"/>
        </w:rPr>
        <w:t>This line should include all expenditures for Additional Sessions of Smoking and Tobacco Cessation Counseling (PBP 14c) provided as supplemental benefit</w:t>
      </w:r>
      <w:r>
        <w:rPr>
          <w:color w:val="auto"/>
        </w:rPr>
        <w:t>s</w:t>
      </w:r>
      <w:r>
        <w:rPr>
          <w:color w:val="auto"/>
        </w:rPr>
        <w:t>.</w:t>
      </w:r>
      <w:r w:rsidR="00954749">
        <w:rPr>
          <w:color w:val="auto"/>
        </w:rPr>
        <w:t xml:space="preserve"> </w:t>
      </w:r>
    </w:p>
    <w:p w:rsidR="003017F9" w:rsidRPr="0041160E" w:rsidP="00650D94" w14:paraId="18FB6252" w14:textId="0F384754">
      <w:pPr>
        <w:pStyle w:val="Default"/>
        <w:spacing w:before="240" w:after="240"/>
        <w:rPr>
          <w:color w:val="auto"/>
        </w:rPr>
      </w:pPr>
      <w:r>
        <w:rPr>
          <w:color w:val="auto"/>
        </w:rPr>
        <w:t>Amounts spent on smoking and tobacco cessation counseling sessions up to the number of sessions covered by original Medicare should be excluded from this Line and included in Line 2.1a.</w:t>
      </w:r>
    </w:p>
    <w:bookmarkEnd w:id="91"/>
    <w:p w:rsidR="00650D94" w:rsidRPr="0041160E" w:rsidP="00650D94" w14:paraId="47419C6B" w14:textId="4DC98217">
      <w:pPr>
        <w:pStyle w:val="Default"/>
        <w:spacing w:before="240" w:after="240"/>
        <w:rPr>
          <w:b/>
          <w:color w:val="auto"/>
        </w:rPr>
      </w:pPr>
      <w:r w:rsidRPr="0041160E">
        <w:rPr>
          <w:b/>
          <w:color w:val="auto"/>
        </w:rPr>
        <w:t>Line</w:t>
      </w:r>
      <w:r w:rsidRPr="0041160E">
        <w:rPr>
          <w:b/>
          <w:color w:val="auto"/>
        </w:rPr>
        <w:t xml:space="preserve"> 2.1b.1</w:t>
      </w:r>
      <w:r w:rsidR="00AF22A3">
        <w:rPr>
          <w:b/>
          <w:color w:val="auto"/>
        </w:rPr>
        <w:t>6</w:t>
      </w:r>
      <w:r w:rsidRPr="0041160E">
        <w:rPr>
          <w:b/>
          <w:color w:val="auto"/>
        </w:rPr>
        <w:t xml:space="preserve"> All Other Primarily Health Related Supplemental Benefits</w:t>
      </w:r>
    </w:p>
    <w:p w:rsidR="003017F9" w:rsidRPr="0041160E" w:rsidP="00650D94" w14:paraId="59B78DCA" w14:textId="29AB9CDD">
      <w:pPr>
        <w:pStyle w:val="Default"/>
        <w:spacing w:before="240" w:after="240"/>
        <w:rPr>
          <w:color w:val="auto"/>
        </w:rPr>
      </w:pPr>
      <w:r>
        <w:rPr>
          <w:color w:val="auto"/>
        </w:rPr>
        <w:t>This line should include all amounts spent on primarily health related supplemental benefits that have not already been reported on Lines 2.1b.1 through 2.1b.15.</w:t>
      </w:r>
    </w:p>
    <w:p w:rsidR="003017F9" w:rsidRPr="0041160E" w:rsidP="00650D94" w14:paraId="3140C10F" w14:textId="015A18DF">
      <w:pPr>
        <w:pStyle w:val="Default"/>
        <w:spacing w:before="240" w:after="240"/>
        <w:rPr>
          <w:b/>
          <w:color w:val="auto"/>
        </w:rPr>
      </w:pPr>
      <w:r w:rsidRPr="0041160E">
        <w:rPr>
          <w:b/>
          <w:color w:val="auto"/>
        </w:rPr>
        <w:t>Line</w:t>
      </w:r>
      <w:r w:rsidRPr="0041160E" w:rsidR="00650D94">
        <w:rPr>
          <w:b/>
          <w:color w:val="auto"/>
        </w:rPr>
        <w:t xml:space="preserve"> 2.1b.1</w:t>
      </w:r>
      <w:r w:rsidR="00AF22A3">
        <w:rPr>
          <w:b/>
          <w:color w:val="auto"/>
        </w:rPr>
        <w:t>7</w:t>
      </w:r>
      <w:r w:rsidRPr="0041160E" w:rsidR="00650D94">
        <w:rPr>
          <w:b/>
          <w:color w:val="auto"/>
        </w:rPr>
        <w:t xml:space="preserve"> Non-Primarily Health Related SSBCI</w:t>
      </w:r>
    </w:p>
    <w:p w:rsidR="003017F9" w:rsidP="00650D94" w14:paraId="0A8A121C" w14:textId="2FDC1D3C">
      <w:pPr>
        <w:pStyle w:val="Default"/>
        <w:spacing w:before="240" w:after="240"/>
        <w:rPr>
          <w:rFonts w:eastAsia="Calibri"/>
        </w:rPr>
      </w:pPr>
      <w:r>
        <w:rPr>
          <w:color w:val="auto"/>
        </w:rPr>
        <w:t xml:space="preserve">This line should include all amounts </w:t>
      </w:r>
      <w:r w:rsidR="006C34EE">
        <w:rPr>
          <w:color w:val="auto"/>
        </w:rPr>
        <w:t>spent on non-primarily health related items and services that are special supplemental benefits for the chronically ill</w:t>
      </w:r>
      <w:r w:rsidR="00E041DE">
        <w:rPr>
          <w:rFonts w:eastAsia="Calibri"/>
        </w:rPr>
        <w:t xml:space="preserve"> (SSBCI)</w:t>
      </w:r>
      <w:r w:rsidRPr="003E1299" w:rsidR="00E041DE">
        <w:rPr>
          <w:rFonts w:eastAsia="Calibri"/>
        </w:rPr>
        <w:t xml:space="preserve"> (as defined in § 422.102(f)</w:t>
      </w:r>
      <w:r w:rsidR="00E041DE">
        <w:rPr>
          <w:rFonts w:eastAsia="Calibri"/>
        </w:rPr>
        <w:t>) (PBP B13i).</w:t>
      </w:r>
    </w:p>
    <w:p w:rsidR="00A11731" w:rsidP="00650D94" w14:paraId="5AE5A0C3" w14:textId="50EF9A60">
      <w:pPr>
        <w:pStyle w:val="Default"/>
        <w:spacing w:before="240" w:after="240"/>
        <w:rPr>
          <w:b/>
          <w:color w:val="auto"/>
        </w:rPr>
      </w:pPr>
      <w:r>
        <w:rPr>
          <w:b/>
          <w:color w:val="auto"/>
        </w:rPr>
        <w:t>Line 2.1b.18 Non-Primarily Health Related Benefits- Other</w:t>
      </w:r>
    </w:p>
    <w:p w:rsidR="00A11731" w:rsidRPr="0004345A" w:rsidP="00650D94" w14:paraId="13022308" w14:textId="35E75E2E">
      <w:pPr>
        <w:pStyle w:val="Default"/>
        <w:spacing w:before="240" w:after="240"/>
        <w:rPr>
          <w:color w:val="auto"/>
        </w:rPr>
      </w:pPr>
      <w:r>
        <w:rPr>
          <w:color w:val="auto"/>
        </w:rPr>
        <w:t xml:space="preserve">This line should include all amount spent on non-primarily health related items and services that are not </w:t>
      </w:r>
      <w:r w:rsidR="00302A39">
        <w:rPr>
          <w:color w:val="auto"/>
        </w:rPr>
        <w:t>included under the non-primarily health related SSBCI category.</w:t>
      </w:r>
    </w:p>
    <w:p w:rsidR="00B54E3E" w:rsidRPr="00367410" w:rsidP="00650D94" w14:paraId="2A5A53C0" w14:textId="4FACFDBE">
      <w:pPr>
        <w:pStyle w:val="Default"/>
        <w:spacing w:before="240" w:after="240"/>
        <w:rPr>
          <w:b/>
          <w:color w:val="auto"/>
        </w:rPr>
      </w:pPr>
      <w:r w:rsidRPr="00367410">
        <w:rPr>
          <w:b/>
          <w:color w:val="auto"/>
        </w:rPr>
        <w:t>Line 2.1b.1</w:t>
      </w:r>
      <w:r w:rsidR="00A11731">
        <w:rPr>
          <w:b/>
          <w:color w:val="auto"/>
        </w:rPr>
        <w:t>9</w:t>
      </w:r>
      <w:r w:rsidRPr="00367410">
        <w:rPr>
          <w:b/>
          <w:color w:val="auto"/>
        </w:rPr>
        <w:t xml:space="preserve"> Out-of-network Services</w:t>
      </w:r>
      <w:r w:rsidRPr="00367410" w:rsidR="00367410">
        <w:rPr>
          <w:b/>
          <w:color w:val="auto"/>
        </w:rPr>
        <w:t xml:space="preserve"> (informational only; amount already include in Lines 2.1a through 2.1b.1</w:t>
      </w:r>
      <w:r w:rsidR="00232526">
        <w:rPr>
          <w:b/>
          <w:color w:val="auto"/>
        </w:rPr>
        <w:t>8</w:t>
      </w:r>
      <w:r w:rsidRPr="00367410" w:rsidR="00367410">
        <w:rPr>
          <w:b/>
          <w:color w:val="auto"/>
        </w:rPr>
        <w:t>).</w:t>
      </w:r>
    </w:p>
    <w:p w:rsidR="00367410" w:rsidP="00650D94" w14:paraId="38D870F9" w14:textId="77777777">
      <w:pPr>
        <w:pStyle w:val="Default"/>
        <w:spacing w:before="240" w:after="240"/>
        <w:rPr>
          <w:color w:val="auto"/>
        </w:rPr>
      </w:pPr>
      <w:r>
        <w:rPr>
          <w:color w:val="auto"/>
        </w:rPr>
        <w:t xml:space="preserve">Required data entry; do not leave blank. </w:t>
      </w:r>
    </w:p>
    <w:p w:rsidR="00B54E3E" w:rsidRPr="0041160E" w:rsidP="00650D94" w14:paraId="49148BF8" w14:textId="2B98B796">
      <w:pPr>
        <w:pStyle w:val="Default"/>
        <w:spacing w:before="240" w:after="240"/>
        <w:rPr>
          <w:color w:val="auto"/>
        </w:rPr>
      </w:pPr>
      <w:r>
        <w:rPr>
          <w:color w:val="auto"/>
        </w:rPr>
        <w:t xml:space="preserve">Report the amount </w:t>
      </w:r>
      <w:r>
        <w:rPr>
          <w:color w:val="auto"/>
        </w:rPr>
        <w:t xml:space="preserve">spent </w:t>
      </w:r>
      <w:r>
        <w:rPr>
          <w:color w:val="auto"/>
        </w:rPr>
        <w:t>on coverage of out-of-network services as a supplemental benefit. Amounts included in this Line should already be reported in Lines 2.1a or 2.1b.1 through 2.1b.17.</w:t>
      </w:r>
    </w:p>
    <w:p w:rsidR="001378C8" w:rsidRPr="0041160E" w:rsidP="00B20EDE" w14:paraId="5D6708FE" w14:textId="0372848E">
      <w:pPr>
        <w:pStyle w:val="Default"/>
        <w:spacing w:before="240" w:after="240"/>
        <w:rPr>
          <w:b/>
          <w:color w:val="auto"/>
        </w:rPr>
      </w:pPr>
      <w:r w:rsidRPr="0041160E">
        <w:rPr>
          <w:b/>
          <w:color w:val="auto"/>
        </w:rPr>
        <w:t>Line 2.1c –</w:t>
      </w:r>
      <w:r w:rsidRPr="0041160E" w:rsidR="00B20EDE">
        <w:rPr>
          <w:b/>
          <w:color w:val="auto"/>
        </w:rPr>
        <w:t xml:space="preserve"> </w:t>
      </w:r>
      <w:r w:rsidRPr="0041160E">
        <w:rPr>
          <w:b/>
          <w:color w:val="auto"/>
        </w:rPr>
        <w:t>Claims incurred for Part D prescription drugs</w:t>
      </w:r>
    </w:p>
    <w:p w:rsidR="001378C8" w:rsidRPr="0041160E" w:rsidP="00B20EDE" w14:paraId="38C02803" w14:textId="198E8584">
      <w:pPr>
        <w:pStyle w:val="Default"/>
        <w:spacing w:before="240" w:after="240"/>
        <w:rPr>
          <w:color w:val="auto"/>
        </w:rPr>
      </w:pPr>
      <w:r w:rsidRPr="0041160E">
        <w:rPr>
          <w:color w:val="auto"/>
        </w:rPr>
        <w:t>This line is similar to the commercial MLR reporting form Part 1 Line 2.2.</w:t>
      </w:r>
    </w:p>
    <w:p w:rsidR="001378C8" w:rsidRPr="0041160E" w:rsidP="00B20EDE" w14:paraId="3ECBD468" w14:textId="4EFDDA58">
      <w:pPr>
        <w:pStyle w:val="Default"/>
        <w:spacing w:before="240" w:after="240"/>
        <w:rPr>
          <w:color w:val="auto"/>
        </w:rPr>
      </w:pPr>
      <w:r w:rsidRPr="0041160E">
        <w:rPr>
          <w:color w:val="auto"/>
        </w:rPr>
        <w:t xml:space="preserve">For plan types that are only reporting Part D experience for MLR (such as PDPs and </w:t>
      </w:r>
      <w:r w:rsidRPr="0041160E" w:rsidR="00B20EDE">
        <w:rPr>
          <w:color w:val="auto"/>
        </w:rPr>
        <w:t>section 1876 c</w:t>
      </w:r>
      <w:r w:rsidRPr="0041160E">
        <w:rPr>
          <w:color w:val="auto"/>
        </w:rPr>
        <w:t>ost</w:t>
      </w:r>
      <w:r w:rsidRPr="0041160E" w:rsidR="00B20EDE">
        <w:rPr>
          <w:color w:val="auto"/>
        </w:rPr>
        <w:t xml:space="preserve"> plans</w:t>
      </w:r>
      <w:r w:rsidRPr="0041160E">
        <w:rPr>
          <w:color w:val="auto"/>
        </w:rPr>
        <w:t>), Line 2.</w:t>
      </w:r>
      <w:r w:rsidRPr="0041160E" w:rsidR="00B20EDE">
        <w:rPr>
          <w:color w:val="auto"/>
        </w:rPr>
        <w:t>1c</w:t>
      </w:r>
      <w:r w:rsidRPr="0041160E">
        <w:rPr>
          <w:color w:val="auto"/>
        </w:rPr>
        <w:t xml:space="preserve"> should equal </w:t>
      </w:r>
      <w:r w:rsidRPr="0041160E" w:rsidR="00B20EDE">
        <w:rPr>
          <w:color w:val="auto"/>
        </w:rPr>
        <w:t xml:space="preserve">the Total </w:t>
      </w:r>
      <w:r w:rsidR="00D13789">
        <w:rPr>
          <w:color w:val="auto"/>
        </w:rPr>
        <w:t>calculated</w:t>
      </w:r>
      <w:r w:rsidRPr="0041160E" w:rsidR="00B20EDE">
        <w:rPr>
          <w:color w:val="auto"/>
        </w:rPr>
        <w:t xml:space="preserve"> in </w:t>
      </w:r>
      <w:r w:rsidRPr="0041160E">
        <w:rPr>
          <w:color w:val="auto"/>
        </w:rPr>
        <w:t>Line 2.</w:t>
      </w:r>
      <w:r w:rsidRPr="0041160E" w:rsidR="00B20EDE">
        <w:rPr>
          <w:color w:val="auto"/>
        </w:rPr>
        <w:t>7</w:t>
      </w:r>
      <w:r w:rsidRPr="0041160E">
        <w:rPr>
          <w:color w:val="auto"/>
        </w:rPr>
        <w:t>.</w:t>
      </w:r>
    </w:p>
    <w:p w:rsidR="001378C8" w:rsidRPr="0041160E" w:rsidP="001378C8" w14:paraId="5FD5D7E9" w14:textId="2CA0610A">
      <w:pPr>
        <w:pStyle w:val="Default"/>
        <w:spacing w:before="240" w:after="120"/>
        <w:rPr>
          <w:color w:val="auto"/>
        </w:rPr>
      </w:pPr>
      <w:r w:rsidRPr="0041160E">
        <w:rPr>
          <w:color w:val="auto"/>
        </w:rPr>
        <w:t>This amount should be net/after the application of DIR.</w:t>
      </w:r>
    </w:p>
    <w:p w:rsidR="001378C8" w:rsidRPr="0041160E" w:rsidP="001378C8" w14:paraId="1C66BBEE" w14:textId="4F0A5830">
      <w:pPr>
        <w:pStyle w:val="Default"/>
        <w:spacing w:before="240" w:after="120"/>
        <w:rPr>
          <w:color w:val="auto"/>
        </w:rPr>
      </w:pPr>
      <w:r w:rsidRPr="0041160E">
        <w:rPr>
          <w:b/>
          <w:bCs/>
          <w:color w:val="auto"/>
        </w:rPr>
        <w:t>Line 2.2 – Liability and reserves for claims incurred only during CY 2023, calculated as of 9/30/2024</w:t>
      </w:r>
    </w:p>
    <w:p w:rsidR="001378C8" w:rsidRPr="0041160E" w:rsidP="001378C8" w14:paraId="2C445AF3" w14:textId="5AE5F63D">
      <w:pPr>
        <w:pStyle w:val="Default"/>
        <w:spacing w:before="240" w:after="120"/>
        <w:rPr>
          <w:color w:val="auto"/>
        </w:rPr>
      </w:pPr>
      <w:r w:rsidRPr="0041160E">
        <w:rPr>
          <w:color w:val="auto"/>
        </w:rPr>
        <w:t>This line is similar to the commercial MLR reporting form Part 2 Lines 2.2 and 2.4.</w:t>
      </w:r>
    </w:p>
    <w:p w:rsidR="001378C8" w:rsidRPr="0041160E" w:rsidP="001378C8" w14:paraId="5561ECAD" w14:textId="432462F8">
      <w:pPr>
        <w:pStyle w:val="Default"/>
        <w:spacing w:before="240" w:after="120"/>
        <w:rPr>
          <w:color w:val="auto"/>
        </w:rPr>
      </w:pPr>
      <w:r w:rsidRPr="0041160E">
        <w:rPr>
          <w:b/>
          <w:bCs/>
          <w:color w:val="auto"/>
        </w:rPr>
        <w:t>Line 2.3 – Incurred medical incentive pool and bonuses</w:t>
      </w:r>
    </w:p>
    <w:p w:rsidR="001378C8" w:rsidRPr="0041160E" w:rsidP="001378C8" w14:paraId="5F69A188" w14:textId="612C4CFE">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This line is similar to the commercial MLR reporting form Part 2 Line 2.11.</w:t>
      </w:r>
    </w:p>
    <w:p w:rsidR="001378C8" w:rsidRPr="0041160E" w:rsidP="001378C8" w14:paraId="5E4E5A06" w14:textId="18E140B5">
      <w:pPr>
        <w:pStyle w:val="Default"/>
        <w:spacing w:before="240" w:after="240"/>
        <w:rPr>
          <w:color w:val="auto"/>
        </w:rPr>
      </w:pPr>
      <w:r w:rsidRPr="0041160E">
        <w:rPr>
          <w:b/>
          <w:bCs/>
          <w:color w:val="auto"/>
        </w:rPr>
        <w:t>Line 2.3a – Paid medical incentive pools and bonuses MLR Reporting year</w:t>
      </w:r>
    </w:p>
    <w:p w:rsidR="001378C8" w:rsidRPr="0041160E" w:rsidP="001378C8" w14:paraId="7EE08DBD" w14:textId="65F591A4">
      <w:pPr>
        <w:pStyle w:val="Default"/>
        <w:spacing w:before="240" w:after="240"/>
        <w:rPr>
          <w:color w:val="auto"/>
        </w:rPr>
      </w:pPr>
      <w:r w:rsidRPr="0041160E">
        <w:rPr>
          <w:color w:val="auto"/>
        </w:rPr>
        <w:t>This line is similar to the commercial MLR reporting form Part 2 Line 2.11a.</w:t>
      </w:r>
    </w:p>
    <w:p w:rsidR="001378C8" w:rsidRPr="0041160E" w:rsidP="001378C8" w14:paraId="07AA8BA4" w14:textId="77777777">
      <w:pPr>
        <w:pStyle w:val="Default"/>
        <w:spacing w:before="240" w:after="240"/>
        <w:rPr>
          <w:color w:val="auto"/>
        </w:rPr>
      </w:pPr>
      <w:r w:rsidRPr="0041160E">
        <w:rPr>
          <w:b/>
          <w:bCs/>
          <w:color w:val="auto"/>
        </w:rPr>
        <w:t xml:space="preserve">Line 2.3b – Accrued medical incentive pools and bonuses MLR Reporting year </w:t>
      </w:r>
    </w:p>
    <w:p w:rsidR="001378C8" w:rsidRPr="0041160E" w:rsidP="001378C8" w14:paraId="34BBCF59" w14:textId="0C05C696">
      <w:pPr>
        <w:pStyle w:val="Default"/>
        <w:spacing w:before="240" w:after="240"/>
        <w:rPr>
          <w:color w:val="auto"/>
        </w:rPr>
      </w:pPr>
      <w:r w:rsidRPr="0041160E">
        <w:rPr>
          <w:color w:val="auto"/>
        </w:rPr>
        <w:t>This line is similar to the commercial MLR reporting form Part 2 Line 2.11b.</w:t>
      </w:r>
    </w:p>
    <w:p w:rsidR="001378C8" w:rsidRPr="0041160E" w:rsidP="001378C8" w14:paraId="240E48B9" w14:textId="77777777">
      <w:pPr>
        <w:pStyle w:val="Default"/>
        <w:spacing w:before="240" w:after="240"/>
        <w:rPr>
          <w:color w:val="auto"/>
        </w:rPr>
      </w:pPr>
      <w:r w:rsidRPr="0041160E">
        <w:rPr>
          <w:b/>
          <w:bCs/>
          <w:color w:val="auto"/>
        </w:rPr>
        <w:t xml:space="preserve">Line 2.4 – Contingent benefit and lawsuit reserves </w:t>
      </w:r>
    </w:p>
    <w:p w:rsidR="001378C8" w:rsidRPr="0041160E" w:rsidP="001378C8" w14:paraId="5308AE4F" w14:textId="18D0597D">
      <w:pPr>
        <w:pStyle w:val="Default"/>
        <w:spacing w:before="240" w:after="240"/>
        <w:rPr>
          <w:color w:val="auto"/>
        </w:rPr>
      </w:pPr>
      <w:r w:rsidRPr="0041160E">
        <w:rPr>
          <w:color w:val="auto"/>
        </w:rPr>
        <w:t>This line is similar to the commercial MLR reporting form Part 2 Line 2.13.</w:t>
      </w:r>
    </w:p>
    <w:p w:rsidR="001378C8" w:rsidRPr="0041160E" w:rsidP="001378C8" w14:paraId="0F13E305" w14:textId="7C4B72BA">
      <w:pPr>
        <w:pStyle w:val="Default"/>
        <w:spacing w:before="240" w:after="240"/>
        <w:rPr>
          <w:color w:val="auto"/>
        </w:rPr>
      </w:pPr>
      <w:r w:rsidRPr="0041160E">
        <w:rPr>
          <w:b/>
          <w:bCs/>
          <w:color w:val="auto"/>
        </w:rPr>
        <w:t>Line 2.5 – MA Rebate for Part B Premium Reduction</w:t>
      </w:r>
    </w:p>
    <w:p w:rsidR="001378C8" w:rsidRPr="0041160E" w:rsidP="001378C8" w14:paraId="08F8F3E3" w14:textId="757D4FFD">
      <w:pPr>
        <w:pStyle w:val="Default"/>
        <w:spacing w:before="240" w:after="240"/>
        <w:rPr>
          <w:color w:val="auto"/>
        </w:rPr>
      </w:pPr>
      <w:r w:rsidRPr="0041160E">
        <w:rPr>
          <w:color w:val="auto"/>
        </w:rPr>
        <w:t>Calculated field that refers to Line 1.3</w:t>
      </w:r>
    </w:p>
    <w:p w:rsidR="001378C8" w:rsidRPr="0041160E" w:rsidP="001378C8" w14:paraId="51B1005D" w14:textId="7F659EF8">
      <w:pPr>
        <w:pStyle w:val="Default"/>
        <w:spacing w:before="240" w:after="240"/>
        <w:rPr>
          <w:color w:val="auto"/>
        </w:rPr>
      </w:pPr>
      <w:r w:rsidRPr="0041160E">
        <w:rPr>
          <w:b/>
          <w:bCs/>
          <w:color w:val="auto"/>
        </w:rPr>
        <w:t>Line 2.6 – MSA Enrollee Deposit (MSA plans only)</w:t>
      </w:r>
    </w:p>
    <w:p w:rsidR="001378C8" w:rsidRPr="0041160E" w:rsidP="001378C8" w14:paraId="7B929EE9" w14:textId="167A16AB">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field that refers to Line 1.5.</w:t>
      </w:r>
    </w:p>
    <w:p w:rsidR="001378C8" w:rsidRPr="0041160E" w:rsidP="001378C8" w14:paraId="3FC505BA" w14:textId="30386ACA">
      <w:pPr>
        <w:pStyle w:val="Default"/>
        <w:rPr>
          <w:color w:val="auto"/>
        </w:rPr>
      </w:pPr>
      <w:r w:rsidRPr="0041160E">
        <w:rPr>
          <w:b/>
          <w:bCs/>
          <w:color w:val="auto"/>
        </w:rPr>
        <w:t>Line 2.7 – Total</w:t>
      </w:r>
    </w:p>
    <w:p w:rsidR="001378C8" w:rsidRPr="0041160E" w:rsidP="001378C8" w14:paraId="64C45557" w14:textId="5DC427B5">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as the sum of Lines 2.1 through 2.6.</w:t>
      </w:r>
    </w:p>
    <w:p w:rsidR="003017F9" w:rsidRPr="0041160E" w:rsidP="0041160E" w14:paraId="49342E55" w14:textId="3FD2B29C">
      <w:pPr>
        <w:rPr>
          <w:rFonts w:ascii="Times New Roman" w:eastAsia="Times New Roman" w:hAnsi="Times New Roman" w:cs="Times New Roman"/>
          <w:b/>
          <w:sz w:val="24"/>
          <w:szCs w:val="24"/>
        </w:rPr>
      </w:pPr>
      <w:r w:rsidRPr="0041160E">
        <w:rPr>
          <w:rFonts w:ascii="Times New Roman" w:hAnsi="Times New Roman" w:cs="Times New Roman"/>
          <w:b/>
          <w:sz w:val="24"/>
          <w:szCs w:val="24"/>
        </w:rPr>
        <w:t xml:space="preserve">Line 2.7a – </w:t>
      </w:r>
      <w:r w:rsidRPr="0041160E" w:rsidR="0041160E">
        <w:rPr>
          <w:rFonts w:ascii="Times New Roman" w:eastAsia="Times New Roman" w:hAnsi="Times New Roman" w:cs="Times New Roman"/>
          <w:b/>
          <w:sz w:val="24"/>
          <w:szCs w:val="24"/>
        </w:rPr>
        <w:t>Low Income Cost Sharing Subsidy Amount (information only; amount must be excluded from Line 2.1c)</w:t>
      </w:r>
    </w:p>
    <w:p w:rsidR="003017F9" w:rsidP="0041160E" w14:paraId="64A20FD9" w14:textId="2B71DB2A">
      <w:pPr>
        <w:pStyle w:val="Default"/>
        <w:spacing w:before="240" w:after="240"/>
        <w:rPr>
          <w:color w:val="auto"/>
        </w:rPr>
      </w:pPr>
      <w:r w:rsidRPr="0041160E">
        <w:rPr>
          <w:color w:val="auto"/>
        </w:rPr>
        <w:t>Required data entry; do not leave blank.</w:t>
      </w:r>
    </w:p>
    <w:p w:rsidR="0041160E" w:rsidRPr="0041160E" w:rsidP="0041160E" w14:paraId="49F1AEA0" w14:textId="14DD8306">
      <w:pPr>
        <w:pStyle w:val="Default"/>
        <w:spacing w:before="240" w:after="240"/>
        <w:rPr>
          <w:color w:val="auto"/>
        </w:rPr>
      </w:pPr>
      <w:r>
        <w:rPr>
          <w:color w:val="auto"/>
        </w:rPr>
        <w:t xml:space="preserve">Note: </w:t>
      </w:r>
      <w:r>
        <w:rPr>
          <w:color w:val="auto"/>
        </w:rPr>
        <w:t>This amount</w:t>
      </w:r>
      <w:r w:rsidR="00A232D4">
        <w:rPr>
          <w:color w:val="auto"/>
        </w:rPr>
        <w:t xml:space="preserve"> must also be excluded from Worksheet 1 </w:t>
      </w:r>
      <w:r>
        <w:rPr>
          <w:color w:val="auto"/>
        </w:rPr>
        <w:t>Line 1</w:t>
      </w:r>
      <w:r w:rsidR="00A232D4">
        <w:rPr>
          <w:color w:val="auto"/>
        </w:rPr>
        <w:t xml:space="preserve"> (</w:t>
      </w:r>
      <w:r>
        <w:rPr>
          <w:color w:val="auto"/>
        </w:rPr>
        <w:t>Revenue</w:t>
      </w:r>
      <w:r w:rsidR="00A232D4">
        <w:rPr>
          <w:color w:val="auto"/>
        </w:rPr>
        <w:t>)</w:t>
      </w:r>
      <w:r>
        <w:rPr>
          <w:color w:val="auto"/>
        </w:rPr>
        <w:t>.</w:t>
      </w:r>
    </w:p>
    <w:p w:rsidR="001378C8" w:rsidRPr="0041160E" w:rsidP="001378C8" w14:paraId="4ED29314" w14:textId="5EEDCEE8">
      <w:pPr>
        <w:pStyle w:val="Default"/>
        <w:rPr>
          <w:color w:val="auto"/>
        </w:rPr>
      </w:pPr>
      <w:r w:rsidRPr="0041160E">
        <w:rPr>
          <w:b/>
          <w:bCs/>
          <w:color w:val="auto"/>
        </w:rPr>
        <w:t>Line 2.7b – Direct and Indirect Remuneration (DIR) (informational only; amount must be excluded from Line 2.1c)</w:t>
      </w:r>
    </w:p>
    <w:p w:rsidR="001378C8" w:rsidRPr="0041160E" w:rsidP="003017F9" w14:paraId="7F614F16" w14:textId="78909D41">
      <w:pPr>
        <w:pStyle w:val="Default"/>
        <w:spacing w:before="240" w:after="240"/>
        <w:rPr>
          <w:color w:val="auto"/>
        </w:rPr>
      </w:pPr>
      <w:r w:rsidRPr="0041160E">
        <w:rPr>
          <w:color w:val="auto"/>
        </w:rPr>
        <w:t>Required data entry; do not leave blank.</w:t>
      </w:r>
    </w:p>
    <w:p w:rsidR="001378C8" w:rsidRPr="0041160E" w:rsidP="003017F9" w14:paraId="5324039D" w14:textId="642783B4">
      <w:pPr>
        <w:pStyle w:val="Default"/>
        <w:spacing w:before="240" w:after="240"/>
        <w:rPr>
          <w:color w:val="auto"/>
        </w:rPr>
      </w:pPr>
      <w:r w:rsidRPr="0041160E">
        <w:rPr>
          <w:color w:val="auto"/>
        </w:rPr>
        <w:t>This line is similar to the commercial MLR reporting form Part 1 Line 2.3.</w:t>
      </w:r>
    </w:p>
    <w:p w:rsidR="001378C8" w:rsidRPr="0041160E" w:rsidP="003017F9" w14:paraId="27AB8B5B" w14:textId="5AF48008">
      <w:pPr>
        <w:pStyle w:val="Default"/>
        <w:spacing w:before="240" w:after="240"/>
        <w:rPr>
          <w:color w:val="auto"/>
        </w:rPr>
      </w:pPr>
      <w:r w:rsidRPr="0041160E">
        <w:rPr>
          <w:color w:val="auto"/>
        </w:rPr>
        <w:t>The amount reported should include all direct and indirect remuneration (including discounts, charge backs or rebates, cash discounts, free goods contingent on a purchase agreement, up-front payments, coupons, goods in kind, free or reduced-price services, grants, or other price concessions or similar benefits offered to some or all purchasers) from any source (including manufacturers, pharmacies, enrollees, or any other person) that would serve to decrease the costs incurred under the Part D plan.</w:t>
      </w:r>
    </w:p>
    <w:p w:rsidR="001378C8" w:rsidRPr="0041160E" w:rsidP="001378C8" w14:paraId="2600BD38" w14:textId="7B0DFC6B">
      <w:pPr>
        <w:spacing w:before="240" w:after="240" w:line="240" w:lineRule="auto"/>
        <w:rPr>
          <w:rFonts w:ascii="Times New Roman" w:hAnsi="Times New Roman" w:cs="Times New Roman"/>
          <w:b/>
          <w:sz w:val="24"/>
          <w:szCs w:val="24"/>
        </w:rPr>
      </w:pPr>
      <w:r w:rsidRPr="0041160E">
        <w:rPr>
          <w:rFonts w:ascii="Times New Roman" w:hAnsi="Times New Roman" w:cs="Times New Roman"/>
          <w:sz w:val="24"/>
          <w:szCs w:val="24"/>
        </w:rPr>
        <w:t>Total net DIR should not be reported as negative unless total net DIR increases the sponsor’s drug costs.</w:t>
      </w:r>
    </w:p>
    <w:p w:rsidR="00B51B27" w:rsidRPr="0041160E" w:rsidP="00B20EDE" w14:paraId="1B6F279E" w14:textId="12B70935">
      <w:pPr>
        <w:pStyle w:val="Default"/>
        <w:spacing w:before="240" w:after="240"/>
        <w:rPr>
          <w:color w:val="auto"/>
        </w:rPr>
      </w:pPr>
      <w:r w:rsidRPr="0041160E">
        <w:rPr>
          <w:b/>
          <w:bCs/>
          <w:color w:val="auto"/>
        </w:rPr>
        <w:t>Line 3 –</w:t>
      </w:r>
      <w:r w:rsidRPr="0041160E" w:rsidR="000D4C71">
        <w:rPr>
          <w:b/>
          <w:color w:val="auto"/>
        </w:rPr>
        <w:t>Federal and State Taxes and Licensing or Regulatory Fees</w:t>
      </w:r>
    </w:p>
    <w:p w:rsidR="001378C8" w:rsidRPr="0041160E" w:rsidP="00B20EDE" w14:paraId="4D39DF24" w14:textId="70E0A578">
      <w:pPr>
        <w:pStyle w:val="Default"/>
        <w:spacing w:before="240" w:after="240"/>
        <w:rPr>
          <w:color w:val="auto"/>
        </w:rPr>
      </w:pPr>
      <w:r w:rsidRPr="0041160E">
        <w:rPr>
          <w:color w:val="auto"/>
        </w:rPr>
        <w:t>Required data entries; do not leave blank.</w:t>
      </w:r>
    </w:p>
    <w:p w:rsidR="001378C8" w:rsidRPr="0041160E" w:rsidP="001378C8" w14:paraId="40325027" w14:textId="7538E261">
      <w:pPr>
        <w:pStyle w:val="Default"/>
        <w:rPr>
          <w:color w:val="auto"/>
        </w:rPr>
      </w:pPr>
      <w:r w:rsidRPr="0041160E">
        <w:rPr>
          <w:color w:val="auto"/>
        </w:rPr>
        <w:t>The categories under Line 3 are similar to the categories under Part 1 Line 3 of the commercial MLR reporting form.</w:t>
      </w:r>
    </w:p>
    <w:p w:rsidR="00BE294B" w:rsidRPr="0041160E" w:rsidP="001378C8" w14:paraId="3A30CD97" w14:textId="31D75674">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Federal and State </w:t>
      </w:r>
      <w:r w:rsidRPr="0041160E" w:rsidR="00B4679E">
        <w:rPr>
          <w:rFonts w:ascii="Times New Roman" w:hAnsi="Times New Roman" w:cs="Times New Roman"/>
          <w:sz w:val="24"/>
          <w:szCs w:val="24"/>
        </w:rPr>
        <w:t xml:space="preserve">taxes and assessments </w:t>
      </w:r>
      <w:r w:rsidRPr="0041160E">
        <w:rPr>
          <w:rFonts w:ascii="Times New Roman" w:hAnsi="Times New Roman" w:cs="Times New Roman"/>
          <w:sz w:val="24"/>
          <w:szCs w:val="24"/>
        </w:rPr>
        <w:t>and licensing or regulatory fees must be in accordance with the provisions in §§ 422.2420(c)(2) and 423.2420(c)(2).</w:t>
      </w:r>
    </w:p>
    <w:p w:rsidR="008E32DC" w:rsidRPr="0041160E" w:rsidP="00C70BF9" w14:paraId="6A9D28A1" w14:textId="6D62C7E1">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Total net t</w:t>
      </w:r>
      <w:r w:rsidRPr="0041160E" w:rsidR="0032736A">
        <w:rPr>
          <w:rFonts w:ascii="Times New Roman" w:hAnsi="Times New Roman" w:cs="Times New Roman"/>
          <w:sz w:val="24"/>
          <w:szCs w:val="24"/>
        </w:rPr>
        <w:t>axes/fees</w:t>
      </w:r>
      <w:r w:rsidRPr="0041160E" w:rsidR="004B5BEB">
        <w:rPr>
          <w:rFonts w:ascii="Times New Roman" w:hAnsi="Times New Roman" w:cs="Times New Roman"/>
          <w:sz w:val="24"/>
          <w:szCs w:val="24"/>
        </w:rPr>
        <w:t xml:space="preserve"> should not be negative unless </w:t>
      </w:r>
      <w:r w:rsidRPr="0041160E">
        <w:rPr>
          <w:rFonts w:ascii="Times New Roman" w:hAnsi="Times New Roman" w:cs="Times New Roman"/>
          <w:sz w:val="24"/>
          <w:szCs w:val="24"/>
        </w:rPr>
        <w:t xml:space="preserve">total net </w:t>
      </w:r>
      <w:r w:rsidRPr="0041160E" w:rsidR="004B5BEB">
        <w:rPr>
          <w:rFonts w:ascii="Times New Roman" w:hAnsi="Times New Roman" w:cs="Times New Roman"/>
          <w:sz w:val="24"/>
          <w:szCs w:val="24"/>
        </w:rPr>
        <w:t xml:space="preserve">taxes/fees </w:t>
      </w:r>
      <w:r w:rsidRPr="0041160E" w:rsidR="004E6CB2">
        <w:rPr>
          <w:rFonts w:ascii="Times New Roman" w:hAnsi="Times New Roman" w:cs="Times New Roman"/>
          <w:sz w:val="24"/>
          <w:szCs w:val="24"/>
        </w:rPr>
        <w:t>increase</w:t>
      </w:r>
      <w:r w:rsidRPr="0041160E" w:rsidR="0032736A">
        <w:rPr>
          <w:rFonts w:ascii="Times New Roman" w:hAnsi="Times New Roman" w:cs="Times New Roman"/>
          <w:sz w:val="24"/>
          <w:szCs w:val="24"/>
        </w:rPr>
        <w:t xml:space="preserve"> the sponsor’s </w:t>
      </w:r>
      <w:r w:rsidRPr="0041160E" w:rsidR="004E6CB2">
        <w:rPr>
          <w:rFonts w:ascii="Times New Roman" w:hAnsi="Times New Roman" w:cs="Times New Roman"/>
          <w:sz w:val="24"/>
          <w:szCs w:val="24"/>
        </w:rPr>
        <w:t>revenue</w:t>
      </w:r>
      <w:r w:rsidRPr="0041160E" w:rsidR="0032736A">
        <w:rPr>
          <w:rFonts w:ascii="Times New Roman" w:hAnsi="Times New Roman" w:cs="Times New Roman"/>
          <w:sz w:val="24"/>
          <w:szCs w:val="24"/>
        </w:rPr>
        <w:t>.</w:t>
      </w:r>
    </w:p>
    <w:p w:rsidR="00B51B27" w:rsidP="00C70BF9" w14:paraId="156A13F7" w14:textId="1E320D34">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regulations at</w:t>
      </w:r>
      <w:r w:rsidRPr="0041160E" w:rsidR="008E32DC">
        <w:rPr>
          <w:rFonts w:ascii="Times New Roman" w:hAnsi="Times New Roman" w:cs="Times New Roman"/>
          <w:sz w:val="24"/>
          <w:szCs w:val="24"/>
        </w:rPr>
        <w:t xml:space="preserve"> §§ 422.2420(c)(2)(iv)(B) and 423.2420(c)(2)(iv)(B)</w:t>
      </w:r>
      <w:r w:rsidRPr="0041160E">
        <w:rPr>
          <w:rFonts w:ascii="Times New Roman" w:hAnsi="Times New Roman" w:cs="Times New Roman"/>
          <w:sz w:val="24"/>
          <w:szCs w:val="24"/>
        </w:rPr>
        <w:t xml:space="preserve"> provide that a federal income tax-exempt MA organization or Part D sponsor may</w:t>
      </w:r>
      <w:r w:rsidRPr="0041160E" w:rsidR="008E32DC">
        <w:rPr>
          <w:rFonts w:ascii="Times New Roman" w:hAnsi="Times New Roman" w:cs="Times New Roman"/>
          <w:sz w:val="24"/>
          <w:szCs w:val="24"/>
        </w:rPr>
        <w:t xml:space="preserve"> </w:t>
      </w:r>
      <w:r w:rsidRPr="0041160E">
        <w:rPr>
          <w:rFonts w:ascii="Times New Roman" w:hAnsi="Times New Roman" w:cs="Times New Roman"/>
          <w:sz w:val="24"/>
          <w:szCs w:val="24"/>
        </w:rPr>
        <w:t>exclude from the MLR denominator</w:t>
      </w:r>
      <w:r w:rsidRPr="0041160E" w:rsidR="008E32DC">
        <w:rPr>
          <w:rFonts w:ascii="Times New Roman" w:hAnsi="Times New Roman" w:cs="Times New Roman"/>
          <w:sz w:val="24"/>
          <w:szCs w:val="24"/>
        </w:rPr>
        <w:t xml:space="preserve"> </w:t>
      </w:r>
      <w:r w:rsidRPr="0041160E">
        <w:rPr>
          <w:rFonts w:ascii="Times New Roman" w:hAnsi="Times New Roman" w:cs="Times New Roman"/>
          <w:sz w:val="24"/>
          <w:szCs w:val="24"/>
        </w:rPr>
        <w:t xml:space="preserve">amounts used for </w:t>
      </w:r>
      <w:r w:rsidRPr="0041160E" w:rsidR="008E32DC">
        <w:rPr>
          <w:rFonts w:ascii="Times New Roman" w:hAnsi="Times New Roman" w:cs="Times New Roman"/>
          <w:sz w:val="24"/>
          <w:szCs w:val="24"/>
        </w:rPr>
        <w:t>community benefit expenditures</w:t>
      </w:r>
      <w:r w:rsidRPr="0041160E">
        <w:rPr>
          <w:rFonts w:ascii="Times New Roman" w:hAnsi="Times New Roman" w:cs="Times New Roman"/>
          <w:sz w:val="24"/>
          <w:szCs w:val="24"/>
        </w:rPr>
        <w:t>,</w:t>
      </w:r>
      <w:r w:rsidRPr="0041160E" w:rsidR="008E32DC">
        <w:rPr>
          <w:rFonts w:ascii="Times New Roman" w:hAnsi="Times New Roman" w:cs="Times New Roman"/>
          <w:sz w:val="24"/>
          <w:szCs w:val="24"/>
        </w:rPr>
        <w:t xml:space="preserve"> up to </w:t>
      </w:r>
      <w:r w:rsidRPr="0041160E">
        <w:rPr>
          <w:rFonts w:ascii="Times New Roman" w:hAnsi="Times New Roman" w:cs="Times New Roman"/>
          <w:sz w:val="24"/>
          <w:szCs w:val="24"/>
        </w:rPr>
        <w:t xml:space="preserve">a </w:t>
      </w:r>
      <w:r w:rsidRPr="0041160E" w:rsidR="008E32DC">
        <w:rPr>
          <w:rFonts w:ascii="Times New Roman" w:hAnsi="Times New Roman" w:cs="Times New Roman"/>
          <w:sz w:val="24"/>
          <w:szCs w:val="24"/>
        </w:rPr>
        <w:t xml:space="preserve">limit of either 3 percent of </w:t>
      </w:r>
      <w:r w:rsidRPr="0041160E">
        <w:rPr>
          <w:rFonts w:ascii="Times New Roman" w:hAnsi="Times New Roman" w:cs="Times New Roman"/>
          <w:sz w:val="24"/>
          <w:szCs w:val="24"/>
        </w:rPr>
        <w:t xml:space="preserve">total </w:t>
      </w:r>
      <w:r w:rsidRPr="0041160E" w:rsidR="008E32DC">
        <w:rPr>
          <w:rFonts w:ascii="Times New Roman" w:hAnsi="Times New Roman" w:cs="Times New Roman"/>
          <w:sz w:val="24"/>
          <w:szCs w:val="24"/>
        </w:rPr>
        <w:t>revenue or the highest premium tax rate in the state for which the MA organization or Part D sponsor is licensed</w:t>
      </w:r>
      <w:r w:rsidRPr="0041160E">
        <w:rPr>
          <w:rFonts w:ascii="Times New Roman" w:hAnsi="Times New Roman" w:cs="Times New Roman"/>
          <w:sz w:val="24"/>
          <w:szCs w:val="24"/>
        </w:rPr>
        <w:t>,</w:t>
      </w:r>
      <w:r w:rsidRPr="0041160E" w:rsidR="008E32DC">
        <w:rPr>
          <w:rFonts w:ascii="Times New Roman" w:hAnsi="Times New Roman" w:cs="Times New Roman"/>
          <w:sz w:val="24"/>
          <w:szCs w:val="24"/>
        </w:rPr>
        <w:t xml:space="preserve"> multiplied by the revenue for the contract.</w:t>
      </w:r>
    </w:p>
    <w:p w:rsidR="0040052C" w:rsidRPr="0004345A" w:rsidP="0040052C" w14:paraId="5F0056CB" w14:textId="3C59A1E2">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3.1 Federal taxes and assessments, incurred in CY 2023, deductible from revenue in MLR calculation</w:t>
      </w:r>
    </w:p>
    <w:p w:rsidR="0040052C" w:rsidRPr="0004345A" w:rsidP="0040052C" w14:paraId="6B3BF0BA" w14:textId="73D32C86">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3.1a Federal income taxes</w:t>
      </w:r>
    </w:p>
    <w:p w:rsidR="0040052C" w:rsidRPr="0004345A" w:rsidP="0040052C" w14:paraId="07272CB0" w14:textId="39AE2C5B">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3.1b Other Federal Taxes (other than income tax) and assessments</w:t>
      </w:r>
    </w:p>
    <w:p w:rsidR="0040052C" w:rsidRPr="0004345A" w:rsidP="0040052C" w14:paraId="01314887" w14:textId="70DB0AD8">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3.2 State insurance, premium and other taxes, incurred in CY 2023, deductible from revenue in MLR calculation</w:t>
      </w:r>
    </w:p>
    <w:p w:rsidR="0040052C" w:rsidRPr="0004345A" w:rsidP="0040052C" w14:paraId="0EA9E59C" w14:textId="18B55E93">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3.2a State income, excise, business, and other taxes</w:t>
      </w:r>
    </w:p>
    <w:p w:rsidR="0040052C" w:rsidRPr="0004345A" w:rsidP="0040052C" w14:paraId="0A96702B" w14:textId="3ACC0EFE">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3.2b State premium taxes</w:t>
      </w:r>
    </w:p>
    <w:p w:rsidR="0040052C" w:rsidRPr="0004345A" w:rsidP="0040052C" w14:paraId="3B73192F" w14:textId="392BA1FC">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3.2c Community benefit expenditures</w:t>
      </w:r>
    </w:p>
    <w:p w:rsidR="0040052C" w:rsidRPr="0004345A" w:rsidP="0040052C" w14:paraId="2DEFB9DF" w14:textId="3E37504E">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3.3 Regulatory authority licenses and fees</w:t>
      </w:r>
    </w:p>
    <w:p w:rsidR="0040052C" w:rsidRPr="0004345A" w:rsidP="0040052C" w14:paraId="6BFA6EBB" w14:textId="427F327F">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3.4 Total</w:t>
      </w:r>
    </w:p>
    <w:p w:rsidR="0040052C" w:rsidRPr="0004345A" w:rsidP="0040052C" w14:paraId="43769150" w14:textId="3231673F">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04345A">
        <w:rPr>
          <w:rFonts w:ascii="Times New Roman" w:hAnsi="Times New Roman" w:cs="Times New Roman"/>
          <w:b/>
          <w:sz w:val="24"/>
          <w:szCs w:val="24"/>
        </w:rPr>
        <w:t>3.4a Affordable Care Act section 9010 Fee (informational only; already included in Line 3.1)</w:t>
      </w:r>
    </w:p>
    <w:p w:rsidR="007D3162" w:rsidRPr="0041160E" w:rsidP="000E1566" w14:paraId="150CA0AF" w14:textId="27628B39">
      <w:pPr>
        <w:spacing w:before="240" w:after="240" w:line="240" w:lineRule="auto"/>
        <w:rPr>
          <w:rFonts w:ascii="Times New Roman" w:hAnsi="Times New Roman" w:cs="Times New Roman"/>
          <w:sz w:val="24"/>
          <w:szCs w:val="24"/>
        </w:rPr>
      </w:pPr>
      <w:r w:rsidRPr="0041160E">
        <w:rPr>
          <w:rFonts w:ascii="Times New Roman" w:hAnsi="Times New Roman" w:cs="Times New Roman"/>
          <w:b/>
          <w:bCs/>
          <w:sz w:val="24"/>
          <w:szCs w:val="24"/>
        </w:rPr>
        <w:t xml:space="preserve">Line 4 – </w:t>
      </w:r>
      <w:r w:rsidRPr="0041160E" w:rsidR="000D4C71">
        <w:rPr>
          <w:rFonts w:ascii="Times New Roman" w:hAnsi="Times New Roman" w:cs="Times New Roman"/>
          <w:b/>
          <w:sz w:val="24"/>
          <w:szCs w:val="24"/>
        </w:rPr>
        <w:t>Health Care Quality Improvement (QI) Expenses Incurred</w:t>
      </w:r>
    </w:p>
    <w:p w:rsidR="00B20EDE" w:rsidRPr="0041160E" w:rsidP="00C70BF9" w14:paraId="546E04A1" w14:textId="49FD0BE0">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categories under Line</w:t>
      </w:r>
      <w:r w:rsidR="00C66B20">
        <w:rPr>
          <w:rFonts w:ascii="Times New Roman" w:hAnsi="Times New Roman" w:cs="Times New Roman"/>
          <w:sz w:val="24"/>
          <w:szCs w:val="24"/>
        </w:rPr>
        <w:t>s</w:t>
      </w:r>
      <w:r w:rsidRPr="0041160E">
        <w:rPr>
          <w:rFonts w:ascii="Times New Roman" w:hAnsi="Times New Roman" w:cs="Times New Roman"/>
          <w:sz w:val="24"/>
          <w:szCs w:val="24"/>
        </w:rPr>
        <w:t xml:space="preserve"> 4</w:t>
      </w:r>
      <w:r w:rsidR="00C66B20">
        <w:rPr>
          <w:rFonts w:ascii="Times New Roman" w:hAnsi="Times New Roman" w:cs="Times New Roman"/>
          <w:sz w:val="24"/>
          <w:szCs w:val="24"/>
        </w:rPr>
        <w:t>.1 through 4.</w:t>
      </w:r>
      <w:r w:rsidR="00291E67">
        <w:rPr>
          <w:rFonts w:ascii="Times New Roman" w:hAnsi="Times New Roman" w:cs="Times New Roman"/>
          <w:sz w:val="24"/>
          <w:szCs w:val="24"/>
        </w:rPr>
        <w:t>5</w:t>
      </w:r>
      <w:r w:rsidRPr="0041160E">
        <w:rPr>
          <w:rFonts w:ascii="Times New Roman" w:hAnsi="Times New Roman" w:cs="Times New Roman"/>
          <w:sz w:val="24"/>
          <w:szCs w:val="24"/>
        </w:rPr>
        <w:t xml:space="preserve"> are similar to the categories under Part 1 Line 4 of the commercial MLR reporting form.</w:t>
      </w:r>
    </w:p>
    <w:p w:rsidR="00824D6F" w:rsidRPr="0041160E" w:rsidP="00C70BF9" w14:paraId="4E417698" w14:textId="247916D7">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The regulations at §§ 422.2430(a) and 423.2430(a) define the expenditures and activities that improve </w:t>
      </w:r>
      <w:r w:rsidRPr="0041160E" w:rsidR="00B4679E">
        <w:rPr>
          <w:rFonts w:ascii="Times New Roman" w:hAnsi="Times New Roman" w:cs="Times New Roman"/>
          <w:sz w:val="24"/>
          <w:szCs w:val="24"/>
        </w:rPr>
        <w:t xml:space="preserve">health </w:t>
      </w:r>
      <w:r w:rsidRPr="0041160E">
        <w:rPr>
          <w:rFonts w:ascii="Times New Roman" w:hAnsi="Times New Roman" w:cs="Times New Roman"/>
          <w:sz w:val="24"/>
          <w:szCs w:val="24"/>
        </w:rPr>
        <w:t>care quality and can therefore be reported for MLR purposes. Sections 422.2430(b) and 423.2430(b) identify the excluded expenditures and activities that must not be reported.</w:t>
      </w:r>
    </w:p>
    <w:p w:rsidR="005A60B4" w:rsidP="00C70BF9" w14:paraId="07861D07" w14:textId="25EE4FB6">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In accordance with the provisions in §§ 422.2430 and 423.2430, expenditures that must not be included in quality improving activities include ICD–10 implementation costs in excess of 0.3 percent of total revenue.</w:t>
      </w:r>
    </w:p>
    <w:p w:rsidR="0086443D" w:rsidRPr="0086443D" w:rsidP="0086443D" w14:paraId="3F982B1B" w14:textId="2DCE6532">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4.1</w:t>
      </w:r>
      <w:r>
        <w:rPr>
          <w:rFonts w:ascii="Times New Roman" w:hAnsi="Times New Roman" w:cs="Times New Roman"/>
          <w:b/>
          <w:sz w:val="24"/>
          <w:szCs w:val="24"/>
        </w:rPr>
        <w:t xml:space="preserve"> </w:t>
      </w:r>
      <w:r w:rsidRPr="0086443D">
        <w:rPr>
          <w:rFonts w:ascii="Times New Roman" w:hAnsi="Times New Roman" w:cs="Times New Roman"/>
          <w:b/>
          <w:sz w:val="24"/>
          <w:szCs w:val="24"/>
        </w:rPr>
        <w:t>Improve health outcomes</w:t>
      </w:r>
    </w:p>
    <w:p w:rsidR="0086443D" w:rsidRPr="0086443D" w:rsidP="0086443D" w14:paraId="0226BA45" w14:textId="753D6B82">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4.2</w:t>
      </w:r>
      <w:r>
        <w:rPr>
          <w:rFonts w:ascii="Times New Roman" w:hAnsi="Times New Roman" w:cs="Times New Roman"/>
          <w:b/>
          <w:sz w:val="24"/>
          <w:szCs w:val="24"/>
        </w:rPr>
        <w:t xml:space="preserve"> </w:t>
      </w:r>
      <w:r w:rsidRPr="0086443D">
        <w:rPr>
          <w:rFonts w:ascii="Times New Roman" w:hAnsi="Times New Roman" w:cs="Times New Roman"/>
          <w:b/>
          <w:sz w:val="24"/>
          <w:szCs w:val="24"/>
        </w:rPr>
        <w:t>Activities to prevent hospital readmission</w:t>
      </w:r>
    </w:p>
    <w:p w:rsidR="0086443D" w:rsidRPr="0086443D" w:rsidP="0086443D" w14:paraId="22F5FC49" w14:textId="4588582D">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4.3</w:t>
      </w:r>
      <w:r>
        <w:rPr>
          <w:rFonts w:ascii="Times New Roman" w:hAnsi="Times New Roman" w:cs="Times New Roman"/>
          <w:b/>
          <w:sz w:val="24"/>
          <w:szCs w:val="24"/>
        </w:rPr>
        <w:t xml:space="preserve"> </w:t>
      </w:r>
      <w:r w:rsidRPr="0086443D">
        <w:rPr>
          <w:rFonts w:ascii="Times New Roman" w:hAnsi="Times New Roman" w:cs="Times New Roman"/>
          <w:b/>
          <w:sz w:val="24"/>
          <w:szCs w:val="24"/>
        </w:rPr>
        <w:t>Improve patient safety and reduce medical errors</w:t>
      </w:r>
    </w:p>
    <w:p w:rsidR="0086443D" w:rsidRPr="0086443D" w:rsidP="0086443D" w14:paraId="3028D081" w14:textId="24BD462D">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4.4</w:t>
      </w:r>
      <w:r>
        <w:rPr>
          <w:rFonts w:ascii="Times New Roman" w:hAnsi="Times New Roman" w:cs="Times New Roman"/>
          <w:b/>
          <w:sz w:val="24"/>
          <w:szCs w:val="24"/>
        </w:rPr>
        <w:t xml:space="preserve"> </w:t>
      </w:r>
      <w:r w:rsidRPr="0086443D">
        <w:rPr>
          <w:rFonts w:ascii="Times New Roman" w:hAnsi="Times New Roman" w:cs="Times New Roman"/>
          <w:b/>
          <w:sz w:val="24"/>
          <w:szCs w:val="24"/>
        </w:rPr>
        <w:t>Wellness and health promotion activities</w:t>
      </w:r>
    </w:p>
    <w:p w:rsidR="0086443D" w:rsidRPr="0086443D" w:rsidP="0086443D" w14:paraId="4BAE162C" w14:textId="0FE84233">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4.5</w:t>
      </w:r>
      <w:r>
        <w:rPr>
          <w:rFonts w:ascii="Times New Roman" w:hAnsi="Times New Roman" w:cs="Times New Roman"/>
          <w:b/>
          <w:sz w:val="24"/>
          <w:szCs w:val="24"/>
        </w:rPr>
        <w:t xml:space="preserve"> </w:t>
      </w:r>
      <w:r w:rsidRPr="0086443D">
        <w:rPr>
          <w:rFonts w:ascii="Times New Roman" w:hAnsi="Times New Roman" w:cs="Times New Roman"/>
          <w:b/>
          <w:sz w:val="24"/>
          <w:szCs w:val="24"/>
        </w:rPr>
        <w:t>Health information technology expenses related to improving healthcare quality</w:t>
      </w:r>
    </w:p>
    <w:p w:rsidR="0086443D" w:rsidRPr="0086443D" w:rsidP="0086443D" w14:paraId="705BB593" w14:textId="4B99DD5C">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4.6</w:t>
      </w:r>
      <w:r>
        <w:rPr>
          <w:rFonts w:ascii="Times New Roman" w:hAnsi="Times New Roman" w:cs="Times New Roman"/>
          <w:b/>
          <w:sz w:val="24"/>
          <w:szCs w:val="24"/>
        </w:rPr>
        <w:t xml:space="preserve"> </w:t>
      </w:r>
      <w:r w:rsidRPr="0086443D">
        <w:rPr>
          <w:rFonts w:ascii="Times New Roman" w:hAnsi="Times New Roman" w:cs="Times New Roman"/>
          <w:b/>
          <w:sz w:val="24"/>
          <w:szCs w:val="24"/>
        </w:rPr>
        <w:t>Allowable ICD-10 expenses</w:t>
      </w:r>
    </w:p>
    <w:p w:rsidR="0086443D" w:rsidRPr="0086443D" w:rsidP="0086443D" w14:paraId="1E8FF667" w14:textId="5D4CF58A">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4.7</w:t>
      </w:r>
      <w:r>
        <w:rPr>
          <w:rFonts w:ascii="Times New Roman" w:hAnsi="Times New Roman" w:cs="Times New Roman"/>
          <w:b/>
          <w:sz w:val="24"/>
          <w:szCs w:val="24"/>
        </w:rPr>
        <w:t xml:space="preserve"> </w:t>
      </w:r>
      <w:r w:rsidRPr="0086443D">
        <w:rPr>
          <w:rFonts w:ascii="Times New Roman" w:hAnsi="Times New Roman" w:cs="Times New Roman"/>
          <w:b/>
          <w:sz w:val="24"/>
          <w:szCs w:val="24"/>
        </w:rPr>
        <w:t>Medication Therapy Management program expenses</w:t>
      </w:r>
    </w:p>
    <w:p w:rsidR="0086443D" w:rsidRPr="0086443D" w:rsidP="0086443D" w14:paraId="36C921DD" w14:textId="74BEB7DE">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4.8</w:t>
      </w:r>
      <w:r>
        <w:rPr>
          <w:rFonts w:ascii="Times New Roman" w:hAnsi="Times New Roman" w:cs="Times New Roman"/>
          <w:b/>
          <w:sz w:val="24"/>
          <w:szCs w:val="24"/>
        </w:rPr>
        <w:t xml:space="preserve"> </w:t>
      </w:r>
      <w:r w:rsidRPr="0086443D">
        <w:rPr>
          <w:rFonts w:ascii="Times New Roman" w:hAnsi="Times New Roman" w:cs="Times New Roman"/>
          <w:b/>
          <w:sz w:val="24"/>
          <w:szCs w:val="24"/>
        </w:rPr>
        <w:t>Fraud reduction activities</w:t>
      </w:r>
    </w:p>
    <w:p w:rsidR="0086443D" w:rsidRPr="0041160E" w:rsidP="0086443D" w14:paraId="4274C099" w14:textId="2A21D06D">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4.9</w:t>
      </w:r>
      <w:r>
        <w:rPr>
          <w:rFonts w:ascii="Times New Roman" w:hAnsi="Times New Roman" w:cs="Times New Roman"/>
          <w:b/>
          <w:sz w:val="24"/>
          <w:szCs w:val="24"/>
        </w:rPr>
        <w:t xml:space="preserve"> </w:t>
      </w:r>
      <w:r w:rsidRPr="0086443D">
        <w:rPr>
          <w:rFonts w:ascii="Times New Roman" w:hAnsi="Times New Roman" w:cs="Times New Roman"/>
          <w:b/>
          <w:sz w:val="24"/>
          <w:szCs w:val="24"/>
        </w:rPr>
        <w:t>Total</w:t>
      </w:r>
    </w:p>
    <w:p w:rsidR="009B6E03" w:rsidRPr="0041160E" w:rsidP="000E1566" w14:paraId="5E2D0BD7" w14:textId="0B51A9CB">
      <w:pPr>
        <w:spacing w:before="240" w:after="240" w:line="240" w:lineRule="auto"/>
        <w:rPr>
          <w:rFonts w:ascii="Times New Roman" w:hAnsi="Times New Roman" w:cs="Times New Roman"/>
          <w:b/>
          <w:bCs/>
          <w:sz w:val="24"/>
          <w:szCs w:val="24"/>
        </w:rPr>
      </w:pPr>
      <w:r>
        <w:rPr>
          <w:rFonts w:ascii="Times New Roman" w:hAnsi="Times New Roman" w:cs="Times New Roman"/>
          <w:b/>
          <w:sz w:val="24"/>
          <w:szCs w:val="24"/>
        </w:rPr>
        <w:t xml:space="preserve">Line 5 – </w:t>
      </w:r>
      <w:r w:rsidRPr="0041160E" w:rsidR="000D4C71">
        <w:rPr>
          <w:rFonts w:ascii="Times New Roman" w:hAnsi="Times New Roman" w:cs="Times New Roman"/>
          <w:b/>
          <w:sz w:val="24"/>
          <w:szCs w:val="24"/>
        </w:rPr>
        <w:t>Non-Claims Costs</w:t>
      </w:r>
    </w:p>
    <w:p w:rsidR="009B6E03" w:rsidRPr="00F04980" w:rsidP="00C70BF9" w14:paraId="012C1778" w14:textId="796A880E">
      <w:pPr>
        <w:autoSpaceDE w:val="0"/>
        <w:autoSpaceDN w:val="0"/>
        <w:adjustRightInd w:val="0"/>
        <w:spacing w:after="0" w:line="240" w:lineRule="auto"/>
        <w:rPr>
          <w:rFonts w:ascii="Times New Roman" w:hAnsi="Times New Roman" w:cs="Times New Roman"/>
          <w:sz w:val="24"/>
          <w:szCs w:val="24"/>
        </w:rPr>
      </w:pPr>
      <w:r w:rsidRPr="003C1B96">
        <w:rPr>
          <w:rFonts w:ascii="Times New Roman" w:hAnsi="Times New Roman" w:cs="Times New Roman"/>
          <w:iCs/>
          <w:sz w:val="24"/>
          <w:szCs w:val="24"/>
        </w:rPr>
        <w:t>Non-claims costs</w:t>
      </w:r>
      <w:r w:rsidR="003C1B96">
        <w:rPr>
          <w:rFonts w:ascii="Times New Roman" w:hAnsi="Times New Roman" w:cs="Times New Roman"/>
          <w:iCs/>
          <w:sz w:val="24"/>
          <w:szCs w:val="24"/>
        </w:rPr>
        <w:t>, as defined in §§</w:t>
      </w:r>
      <w:r w:rsidR="00707F40">
        <w:rPr>
          <w:rFonts w:ascii="Times New Roman" w:hAnsi="Times New Roman" w:cs="Times New Roman"/>
          <w:iCs/>
          <w:sz w:val="24"/>
          <w:szCs w:val="24"/>
        </w:rPr>
        <w:t xml:space="preserve"> </w:t>
      </w:r>
      <w:r w:rsidR="003C1B96">
        <w:rPr>
          <w:rFonts w:ascii="Times New Roman" w:hAnsi="Times New Roman" w:cs="Times New Roman"/>
          <w:iCs/>
          <w:sz w:val="24"/>
          <w:szCs w:val="24"/>
        </w:rPr>
        <w:t>422.2401 and 423.2401,</w:t>
      </w:r>
      <w:r w:rsidRPr="00F04980">
        <w:rPr>
          <w:rFonts w:ascii="Times New Roman" w:hAnsi="Times New Roman" w:cs="Times New Roman"/>
          <w:i/>
          <w:iCs/>
          <w:sz w:val="24"/>
          <w:szCs w:val="24"/>
        </w:rPr>
        <w:t xml:space="preserve"> </w:t>
      </w:r>
      <w:r w:rsidR="00D627D1">
        <w:rPr>
          <w:rFonts w:ascii="Times New Roman" w:hAnsi="Times New Roman" w:cs="Times New Roman"/>
          <w:sz w:val="24"/>
          <w:szCs w:val="24"/>
        </w:rPr>
        <w:t>are</w:t>
      </w:r>
      <w:r w:rsidRPr="00F04980">
        <w:rPr>
          <w:rFonts w:ascii="Times New Roman" w:hAnsi="Times New Roman" w:cs="Times New Roman"/>
          <w:sz w:val="24"/>
          <w:szCs w:val="24"/>
        </w:rPr>
        <w:t xml:space="preserve"> those expenses for administrative services that are not—</w:t>
      </w:r>
    </w:p>
    <w:p w:rsidR="009B6E03" w:rsidRPr="006D1864" w:rsidP="006D1864" w14:paraId="138CFA56" w14:textId="70DE374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D1864">
        <w:rPr>
          <w:rFonts w:ascii="Times New Roman" w:hAnsi="Times New Roman" w:cs="Times New Roman"/>
          <w:sz w:val="24"/>
          <w:szCs w:val="24"/>
        </w:rPr>
        <w:t>Incurred claims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422.2420(b)(2) through (4)</w:t>
      </w:r>
      <w:r w:rsidRPr="006D1864" w:rsidR="003C1B96">
        <w:rPr>
          <w:rFonts w:ascii="Times New Roman" w:hAnsi="Times New Roman" w:cs="Times New Roman"/>
          <w:sz w:val="24"/>
          <w:szCs w:val="24"/>
        </w:rPr>
        <w:t xml:space="preserve"> and 423.2420(b)(2) through (b)(4)</w:t>
      </w:r>
      <w:r w:rsidRPr="006D1864">
        <w:rPr>
          <w:rFonts w:ascii="Times New Roman" w:hAnsi="Times New Roman" w:cs="Times New Roman"/>
          <w:sz w:val="24"/>
          <w:szCs w:val="24"/>
        </w:rPr>
        <w:t>);</w:t>
      </w:r>
    </w:p>
    <w:p w:rsidR="009B6E03" w:rsidRPr="006D1864" w:rsidP="006D1864" w14:paraId="226C815F" w14:textId="17FBA54B">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D1864">
        <w:rPr>
          <w:rFonts w:ascii="Times New Roman" w:hAnsi="Times New Roman" w:cs="Times New Roman"/>
          <w:sz w:val="24"/>
          <w:szCs w:val="24"/>
        </w:rPr>
        <w:t>Expenditures on quality improving activities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422.2430</w:t>
      </w:r>
      <w:r w:rsidRPr="006D1864" w:rsidR="003C1B96">
        <w:rPr>
          <w:rFonts w:ascii="Times New Roman" w:hAnsi="Times New Roman" w:cs="Times New Roman"/>
          <w:sz w:val="24"/>
          <w:szCs w:val="24"/>
        </w:rPr>
        <w:t xml:space="preserve"> and 423.2430</w:t>
      </w:r>
      <w:r w:rsidRPr="006D1864">
        <w:rPr>
          <w:rFonts w:ascii="Times New Roman" w:hAnsi="Times New Roman" w:cs="Times New Roman"/>
          <w:sz w:val="24"/>
          <w:szCs w:val="24"/>
        </w:rPr>
        <w:t>);</w:t>
      </w:r>
    </w:p>
    <w:p w:rsidR="009B6E03" w:rsidRPr="006D1864" w:rsidP="006D1864" w14:paraId="37ABED78" w14:textId="0EE03470">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D1864">
        <w:rPr>
          <w:rFonts w:ascii="Times New Roman" w:hAnsi="Times New Roman" w:cs="Times New Roman"/>
          <w:sz w:val="24"/>
          <w:szCs w:val="24"/>
        </w:rPr>
        <w:t>Licensing and regulatory fees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422.2420(c)(2)(i)</w:t>
      </w:r>
      <w:r w:rsidRPr="006D1864" w:rsidR="003C1B96">
        <w:rPr>
          <w:rFonts w:ascii="Times New Roman" w:hAnsi="Times New Roman" w:cs="Times New Roman"/>
          <w:sz w:val="24"/>
          <w:szCs w:val="24"/>
        </w:rPr>
        <w:t xml:space="preserve"> and 423.2420(c)(2)(i)</w:t>
      </w:r>
      <w:r w:rsidRPr="006D1864">
        <w:rPr>
          <w:rFonts w:ascii="Times New Roman" w:hAnsi="Times New Roman" w:cs="Times New Roman"/>
          <w:sz w:val="24"/>
          <w:szCs w:val="24"/>
        </w:rPr>
        <w:t>);</w:t>
      </w:r>
    </w:p>
    <w:p w:rsidR="001B46B6" w:rsidRPr="0004345A" w:rsidP="001B46B6" w14:paraId="18DE2745" w14:textId="1F646793">
      <w:pPr>
        <w:pStyle w:val="ListParagraph"/>
        <w:numPr>
          <w:ilvl w:val="0"/>
          <w:numId w:val="37"/>
        </w:numPr>
        <w:autoSpaceDE w:val="0"/>
        <w:autoSpaceDN w:val="0"/>
        <w:adjustRightInd w:val="0"/>
        <w:spacing w:after="0" w:line="240" w:lineRule="auto"/>
        <w:rPr>
          <w:rFonts w:ascii="Times New Roman" w:hAnsi="Times New Roman"/>
          <w:b/>
          <w:sz w:val="24"/>
        </w:rPr>
      </w:pPr>
      <w:r w:rsidRPr="006D1864">
        <w:rPr>
          <w:rFonts w:ascii="Times New Roman" w:hAnsi="Times New Roman" w:cs="Times New Roman"/>
          <w:sz w:val="24"/>
          <w:szCs w:val="24"/>
        </w:rPr>
        <w:t>State and Federal taxes and assessments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422.2420(c)(2)(</w:t>
      </w:r>
      <w:r w:rsidR="00BE5367">
        <w:rPr>
          <w:rFonts w:ascii="Times New Roman" w:hAnsi="Times New Roman" w:cs="Times New Roman"/>
          <w:sz w:val="24"/>
          <w:szCs w:val="24"/>
        </w:rPr>
        <w:t>i</w:t>
      </w:r>
      <w:r w:rsidRPr="006D1864">
        <w:rPr>
          <w:rFonts w:ascii="Times New Roman" w:hAnsi="Times New Roman" w:cs="Times New Roman"/>
          <w:sz w:val="24"/>
          <w:szCs w:val="24"/>
        </w:rPr>
        <w:t>i) and (iii)</w:t>
      </w:r>
      <w:r w:rsidRPr="006D1864" w:rsidR="003C1B96">
        <w:rPr>
          <w:rFonts w:ascii="Times New Roman" w:hAnsi="Times New Roman" w:cs="Times New Roman"/>
          <w:sz w:val="24"/>
          <w:szCs w:val="24"/>
        </w:rPr>
        <w:t>, and 423.2420(c)(2)(ii) and (iii)</w:t>
      </w:r>
      <w:r w:rsidRPr="006D1864">
        <w:rPr>
          <w:rFonts w:ascii="Times New Roman" w:hAnsi="Times New Roman" w:cs="Times New Roman"/>
          <w:sz w:val="24"/>
          <w:szCs w:val="24"/>
        </w:rPr>
        <w:t>).</w:t>
      </w:r>
    </w:p>
    <w:p w:rsidR="001B46B6" w:rsidRPr="001B46B6" w:rsidP="001B46B6" w14:paraId="556FFE41" w14:textId="4404AA3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5.1</w:t>
      </w:r>
      <w:r>
        <w:rPr>
          <w:rFonts w:ascii="Times New Roman" w:hAnsi="Times New Roman"/>
          <w:b/>
          <w:sz w:val="24"/>
        </w:rPr>
        <w:t xml:space="preserve"> </w:t>
      </w:r>
      <w:r w:rsidRPr="001B46B6">
        <w:rPr>
          <w:rFonts w:ascii="Times New Roman" w:hAnsi="Times New Roman"/>
          <w:b/>
          <w:sz w:val="24"/>
        </w:rPr>
        <w:t>Cost containment expenses not included in QI expenses in Section 4</w:t>
      </w:r>
    </w:p>
    <w:p w:rsidR="001B46B6" w:rsidRPr="001B46B6" w:rsidP="001B46B6" w14:paraId="4479ED30" w14:textId="64FB1D34">
      <w:pPr>
        <w:autoSpaceDE w:val="0"/>
        <w:autoSpaceDN w:val="0"/>
        <w:adjustRightInd w:val="0"/>
        <w:spacing w:after="0" w:line="240" w:lineRule="auto"/>
        <w:rPr>
          <w:rFonts w:ascii="Times New Roman" w:hAnsi="Times New Roman"/>
          <w:b/>
          <w:sz w:val="24"/>
        </w:rPr>
      </w:pPr>
    </w:p>
    <w:p w:rsidR="001B46B6" w:rsidRPr="001B46B6" w:rsidP="001B46B6" w14:paraId="0550EDFF" w14:textId="7D0C9E79">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5.2</w:t>
      </w:r>
      <w:r>
        <w:rPr>
          <w:rFonts w:ascii="Times New Roman" w:hAnsi="Times New Roman"/>
          <w:b/>
          <w:sz w:val="24"/>
        </w:rPr>
        <w:t xml:space="preserve"> </w:t>
      </w:r>
      <w:r w:rsidRPr="001B46B6">
        <w:rPr>
          <w:rFonts w:ascii="Times New Roman" w:hAnsi="Times New Roman"/>
          <w:b/>
          <w:sz w:val="24"/>
        </w:rPr>
        <w:t>All other claims adjustment expenses</w:t>
      </w:r>
    </w:p>
    <w:p w:rsidR="001B46B6" w:rsidRPr="001B46B6" w:rsidP="001B46B6" w14:paraId="0CC6F973" w14:textId="662F295E">
      <w:pPr>
        <w:autoSpaceDE w:val="0"/>
        <w:autoSpaceDN w:val="0"/>
        <w:adjustRightInd w:val="0"/>
        <w:spacing w:after="0" w:line="240" w:lineRule="auto"/>
        <w:rPr>
          <w:rFonts w:ascii="Times New Roman" w:hAnsi="Times New Roman"/>
          <w:b/>
          <w:sz w:val="24"/>
        </w:rPr>
      </w:pPr>
    </w:p>
    <w:p w:rsidR="001B46B6" w:rsidRPr="001B46B6" w:rsidP="001B46B6" w14:paraId="1D8A0BC0" w14:textId="4B9EE5E5">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5.3</w:t>
      </w:r>
      <w:r>
        <w:rPr>
          <w:rFonts w:ascii="Times New Roman" w:hAnsi="Times New Roman"/>
          <w:b/>
          <w:sz w:val="24"/>
        </w:rPr>
        <w:t xml:space="preserve"> </w:t>
      </w:r>
      <w:r w:rsidRPr="001B46B6">
        <w:rPr>
          <w:rFonts w:ascii="Times New Roman" w:hAnsi="Times New Roman"/>
          <w:b/>
          <w:sz w:val="24"/>
        </w:rPr>
        <w:t>Direct sales salaries and benefits</w:t>
      </w:r>
    </w:p>
    <w:p w:rsidR="001B46B6" w:rsidRPr="001B46B6" w:rsidP="001B46B6" w14:paraId="53F18902" w14:textId="378B9689">
      <w:pPr>
        <w:autoSpaceDE w:val="0"/>
        <w:autoSpaceDN w:val="0"/>
        <w:adjustRightInd w:val="0"/>
        <w:spacing w:after="0" w:line="240" w:lineRule="auto"/>
        <w:rPr>
          <w:rFonts w:ascii="Times New Roman" w:hAnsi="Times New Roman"/>
          <w:b/>
          <w:sz w:val="24"/>
        </w:rPr>
      </w:pPr>
    </w:p>
    <w:p w:rsidR="001B46B6" w:rsidRPr="001B46B6" w:rsidP="001B46B6" w14:paraId="57116BEC" w14:textId="1A4923DD">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5.4</w:t>
      </w:r>
      <w:r>
        <w:rPr>
          <w:rFonts w:ascii="Times New Roman" w:hAnsi="Times New Roman"/>
          <w:b/>
          <w:sz w:val="24"/>
        </w:rPr>
        <w:t xml:space="preserve"> </w:t>
      </w:r>
      <w:r w:rsidRPr="001B46B6">
        <w:rPr>
          <w:rFonts w:ascii="Times New Roman" w:hAnsi="Times New Roman"/>
          <w:b/>
          <w:sz w:val="24"/>
        </w:rPr>
        <w:t>Agents and brokers fees and commissions</w:t>
      </w:r>
    </w:p>
    <w:p w:rsidR="001B46B6" w:rsidRPr="001B46B6" w:rsidP="001B46B6" w14:paraId="5266123A" w14:textId="53247615">
      <w:pPr>
        <w:autoSpaceDE w:val="0"/>
        <w:autoSpaceDN w:val="0"/>
        <w:adjustRightInd w:val="0"/>
        <w:spacing w:after="0" w:line="240" w:lineRule="auto"/>
        <w:rPr>
          <w:rFonts w:ascii="Times New Roman" w:hAnsi="Times New Roman"/>
          <w:b/>
          <w:sz w:val="24"/>
        </w:rPr>
      </w:pPr>
    </w:p>
    <w:p w:rsidR="001B46B6" w:rsidP="001B46B6" w14:paraId="215FCFA3" w14:textId="3DBAB14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5.5</w:t>
      </w:r>
      <w:r>
        <w:rPr>
          <w:rFonts w:ascii="Times New Roman" w:hAnsi="Times New Roman"/>
          <w:b/>
          <w:sz w:val="24"/>
        </w:rPr>
        <w:t xml:space="preserve"> </w:t>
      </w:r>
      <w:r w:rsidRPr="001B46B6">
        <w:rPr>
          <w:rFonts w:ascii="Times New Roman" w:hAnsi="Times New Roman"/>
          <w:b/>
          <w:sz w:val="24"/>
        </w:rPr>
        <w:t>Other taxes</w:t>
      </w:r>
    </w:p>
    <w:p w:rsidR="001B46B6" w:rsidRPr="001B46B6" w:rsidP="001B46B6" w14:paraId="79DC16B3" w14:textId="77777777">
      <w:pPr>
        <w:autoSpaceDE w:val="0"/>
        <w:autoSpaceDN w:val="0"/>
        <w:adjustRightInd w:val="0"/>
        <w:spacing w:after="0" w:line="240" w:lineRule="auto"/>
        <w:rPr>
          <w:rFonts w:ascii="Times New Roman" w:hAnsi="Times New Roman"/>
          <w:b/>
          <w:sz w:val="24"/>
        </w:rPr>
      </w:pPr>
    </w:p>
    <w:p w:rsidR="001B46B6" w:rsidRPr="001B46B6" w:rsidP="001B46B6" w14:paraId="73AD58B5" w14:textId="02EC816F">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5.5a Taxes and assessments not excl. from revenue (not reported in Line 3)</w:t>
      </w:r>
    </w:p>
    <w:p w:rsidR="001B46B6" w:rsidRPr="001B46B6" w:rsidP="001B46B6" w14:paraId="5C31164E" w14:textId="74EDA18F">
      <w:pPr>
        <w:autoSpaceDE w:val="0"/>
        <w:autoSpaceDN w:val="0"/>
        <w:adjustRightInd w:val="0"/>
        <w:spacing w:after="0" w:line="240" w:lineRule="auto"/>
        <w:rPr>
          <w:rFonts w:ascii="Times New Roman" w:hAnsi="Times New Roman"/>
          <w:b/>
          <w:sz w:val="24"/>
        </w:rPr>
      </w:pPr>
    </w:p>
    <w:p w:rsidR="001B46B6" w:rsidRPr="001B46B6" w:rsidP="001B46B6" w14:paraId="6231A698" w14:textId="0CBD1FA5">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5.5b Fines and penalties of regulatory authorities (not reported in Line 3.3)</w:t>
      </w:r>
    </w:p>
    <w:p w:rsidR="001B46B6" w:rsidRPr="001B46B6" w:rsidP="001B46B6" w14:paraId="25D10384" w14:textId="6E2E41F2">
      <w:pPr>
        <w:autoSpaceDE w:val="0"/>
        <w:autoSpaceDN w:val="0"/>
        <w:adjustRightInd w:val="0"/>
        <w:spacing w:after="0" w:line="240" w:lineRule="auto"/>
        <w:rPr>
          <w:rFonts w:ascii="Times New Roman" w:hAnsi="Times New Roman"/>
          <w:b/>
          <w:sz w:val="24"/>
        </w:rPr>
      </w:pPr>
    </w:p>
    <w:p w:rsidR="001B46B6" w:rsidRPr="001B46B6" w:rsidP="001B46B6" w14:paraId="07A63ECE" w14:textId="17A3215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5.6</w:t>
      </w:r>
      <w:r>
        <w:rPr>
          <w:rFonts w:ascii="Times New Roman" w:hAnsi="Times New Roman"/>
          <w:b/>
          <w:sz w:val="24"/>
        </w:rPr>
        <w:t xml:space="preserve"> </w:t>
      </w:r>
      <w:r w:rsidRPr="001B46B6">
        <w:rPr>
          <w:rFonts w:ascii="Times New Roman" w:hAnsi="Times New Roman"/>
          <w:b/>
          <w:sz w:val="24"/>
        </w:rPr>
        <w:t>Other general and administrative expenses</w:t>
      </w:r>
    </w:p>
    <w:p w:rsidR="001B46B6" w:rsidRPr="001B46B6" w:rsidP="001B46B6" w14:paraId="0FC42640" w14:textId="41294139">
      <w:pPr>
        <w:autoSpaceDE w:val="0"/>
        <w:autoSpaceDN w:val="0"/>
        <w:adjustRightInd w:val="0"/>
        <w:spacing w:after="0" w:line="240" w:lineRule="auto"/>
        <w:rPr>
          <w:rFonts w:ascii="Times New Roman" w:hAnsi="Times New Roman"/>
          <w:b/>
          <w:sz w:val="24"/>
        </w:rPr>
      </w:pPr>
    </w:p>
    <w:p w:rsidR="001B46B6" w:rsidRPr="001B46B6" w:rsidP="001B46B6" w14:paraId="4F97A359" w14:textId="3734A0D3">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5.7</w:t>
      </w:r>
      <w:r>
        <w:rPr>
          <w:rFonts w:ascii="Times New Roman" w:hAnsi="Times New Roman"/>
          <w:b/>
          <w:sz w:val="24"/>
        </w:rPr>
        <w:t xml:space="preserve"> </w:t>
      </w:r>
      <w:r w:rsidRPr="001B46B6">
        <w:rPr>
          <w:rFonts w:ascii="Times New Roman" w:hAnsi="Times New Roman"/>
          <w:b/>
          <w:sz w:val="24"/>
        </w:rPr>
        <w:t>Total</w:t>
      </w:r>
    </w:p>
    <w:p w:rsidR="001B46B6" w:rsidRPr="001B46B6" w:rsidP="001B46B6" w14:paraId="6813B283" w14:textId="273F5E30">
      <w:pPr>
        <w:autoSpaceDE w:val="0"/>
        <w:autoSpaceDN w:val="0"/>
        <w:adjustRightInd w:val="0"/>
        <w:spacing w:after="0" w:line="240" w:lineRule="auto"/>
        <w:rPr>
          <w:rFonts w:ascii="Times New Roman" w:hAnsi="Times New Roman"/>
          <w:b/>
          <w:sz w:val="24"/>
        </w:rPr>
      </w:pPr>
    </w:p>
    <w:p w:rsidR="001B46B6" w:rsidRPr="001B46B6" w:rsidP="001B46B6" w14:paraId="5BAA54FD" w14:textId="25FC725E">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5.8</w:t>
      </w:r>
      <w:r>
        <w:rPr>
          <w:rFonts w:ascii="Times New Roman" w:hAnsi="Times New Roman"/>
          <w:b/>
          <w:sz w:val="24"/>
        </w:rPr>
        <w:t xml:space="preserve"> </w:t>
      </w:r>
      <w:r w:rsidRPr="001B46B6">
        <w:rPr>
          <w:rFonts w:ascii="Times New Roman" w:hAnsi="Times New Roman"/>
          <w:b/>
          <w:sz w:val="24"/>
        </w:rPr>
        <w:t>Community benefit expend. (informational only; incl. amts reported in 3 &amp; 5)</w:t>
      </w:r>
    </w:p>
    <w:p w:rsidR="001B46B6" w:rsidRPr="001B46B6" w:rsidP="001B46B6" w14:paraId="308B5709" w14:textId="761080AF">
      <w:pPr>
        <w:autoSpaceDE w:val="0"/>
        <w:autoSpaceDN w:val="0"/>
        <w:adjustRightInd w:val="0"/>
        <w:spacing w:after="0" w:line="240" w:lineRule="auto"/>
        <w:rPr>
          <w:rFonts w:ascii="Times New Roman" w:hAnsi="Times New Roman"/>
          <w:b/>
          <w:sz w:val="24"/>
        </w:rPr>
      </w:pPr>
    </w:p>
    <w:p w:rsidR="00A55240" w:rsidRPr="00A55240" w:rsidP="001B46B6" w14:paraId="72C137AA" w14:textId="693B878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sidR="001B46B6">
        <w:rPr>
          <w:rFonts w:ascii="Times New Roman" w:hAnsi="Times New Roman"/>
          <w:b/>
          <w:sz w:val="24"/>
        </w:rPr>
        <w:t>5.9</w:t>
      </w:r>
      <w:r w:rsidR="001B46B6">
        <w:rPr>
          <w:rFonts w:ascii="Times New Roman" w:hAnsi="Times New Roman"/>
          <w:b/>
          <w:sz w:val="24"/>
        </w:rPr>
        <w:t xml:space="preserve"> </w:t>
      </w:r>
      <w:r w:rsidRPr="001B46B6" w:rsidR="001B46B6">
        <w:rPr>
          <w:rFonts w:ascii="Times New Roman" w:hAnsi="Times New Roman"/>
          <w:b/>
          <w:sz w:val="24"/>
        </w:rPr>
        <w:t>ICD-10 implementation exp. (informational only; incl. amts reported in 4 &amp; 5)</w:t>
      </w:r>
    </w:p>
    <w:p w:rsidR="00380A68" w:rsidRPr="00380A68" w:rsidP="00380A68" w14:paraId="5D94C157" w14:textId="77777777">
      <w:pPr>
        <w:spacing w:before="240" w:after="240" w:line="240" w:lineRule="auto"/>
        <w:rPr>
          <w:rFonts w:ascii="Times New Roman" w:hAnsi="Times New Roman" w:cs="Times New Roman"/>
          <w:b/>
          <w:sz w:val="24"/>
          <w:szCs w:val="24"/>
        </w:rPr>
      </w:pPr>
      <w:r w:rsidRPr="00380A68">
        <w:rPr>
          <w:rFonts w:ascii="Times New Roman" w:hAnsi="Times New Roman" w:cs="Times New Roman"/>
          <w:b/>
          <w:sz w:val="24"/>
          <w:szCs w:val="24"/>
        </w:rPr>
        <w:t>Line 6 – Methodology for determining the Medicare-funded portion of the contract for EGWP plans</w:t>
      </w:r>
    </w:p>
    <w:p w:rsidR="00380A68" w:rsidRPr="0041160E" w:rsidP="00380A68" w14:paraId="31AF6688" w14:textId="480D2C48">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Additional information can be found in the Reporting Considerations section of these instructions, under the heading “EGWPs”.</w:t>
      </w:r>
    </w:p>
    <w:p w:rsidR="003017F9" w:rsidRPr="0041160E" w:rsidP="003017F9" w14:paraId="749AB62C" w14:textId="225191C2">
      <w:pPr>
        <w:pStyle w:val="Default"/>
      </w:pPr>
      <w:r w:rsidRPr="0041160E">
        <w:rPr>
          <w:b/>
          <w:bCs/>
        </w:rPr>
        <w:t>Line 6.1 – Option 1 “Actual EGWP costs”, or Option 2 “Allocated based on revenue”</w:t>
      </w:r>
    </w:p>
    <w:p w:rsidR="003017F9" w:rsidRPr="0041160E" w:rsidP="003017F9" w14:paraId="3C689CEC" w14:textId="67CD35E0">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Enter the option used to determine the Medicare-funded portion of the contract for EGWP plans. If there are no EGWP plans under the contract, then leave this field blank.</w:t>
      </w:r>
    </w:p>
    <w:p w:rsidR="003017F9" w:rsidRPr="0041160E" w:rsidP="003017F9" w14:paraId="05A8A0EB" w14:textId="2E519652">
      <w:pPr>
        <w:pStyle w:val="Default"/>
      </w:pPr>
      <w:r w:rsidRPr="0041160E">
        <w:rPr>
          <w:b/>
          <w:bCs/>
        </w:rPr>
        <w:t>Line 6.2 – Enter percentage used to allocate EGWP costs (i.e., Medicare % of total revenue)</w:t>
      </w:r>
    </w:p>
    <w:p w:rsidR="003017F9" w:rsidRPr="0041160E" w:rsidP="003017F9" w14:paraId="33137993" w14:textId="313211D1">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If Option 2 “Allocated based on revenue” is entered in Line 6.1, then enter the percentage used to allocate EGWP costs as Medicare-funded under the contract. Otherwise, leave this field blank. The percentage entered is the ratio of Medicare revenue to total revenue (that is, the percentage that is used to allocate costs as Medicare-funded). Additional information on calculating the Medicare-funded portion of EGWP costs can be found in the Reporting Considerations section of these instructions, under the heading “EGWPs”.</w:t>
      </w:r>
    </w:p>
    <w:p w:rsidR="00575DE8" w:rsidRPr="000E1566" w:rsidP="000E1566" w14:paraId="6068DFD0" w14:textId="69978EA0">
      <w:pPr>
        <w:spacing w:before="240" w:after="240" w:line="240" w:lineRule="auto"/>
        <w:rPr>
          <w:rFonts w:ascii="Times New Roman" w:hAnsi="Times New Roman"/>
          <w:sz w:val="24"/>
        </w:rPr>
      </w:pPr>
      <w:r>
        <w:rPr>
          <w:rFonts w:ascii="Times New Roman" w:hAnsi="Times New Roman" w:cs="Times New Roman"/>
          <w:b/>
          <w:sz w:val="24"/>
          <w:szCs w:val="24"/>
        </w:rPr>
        <w:t xml:space="preserve">Line 7 – </w:t>
      </w:r>
      <w:r w:rsidRPr="00F04980" w:rsidR="000D4C71">
        <w:rPr>
          <w:rFonts w:ascii="Times New Roman" w:hAnsi="Times New Roman" w:cs="Times New Roman"/>
          <w:b/>
          <w:sz w:val="24"/>
          <w:szCs w:val="24"/>
        </w:rPr>
        <w:t>Member Months</w:t>
      </w:r>
    </w:p>
    <w:p w:rsidR="00F402A6" w:rsidRPr="00F04980" w:rsidP="00C70BF9" w14:paraId="608916FC" w14:textId="2606674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Member months should be on a consistent basis with the claims </w:t>
      </w:r>
      <w:r w:rsidR="000E2511">
        <w:rPr>
          <w:rFonts w:ascii="Times New Roman" w:hAnsi="Times New Roman" w:cs="Times New Roman"/>
          <w:sz w:val="24"/>
          <w:szCs w:val="24"/>
        </w:rPr>
        <w:t xml:space="preserve">and revenue </w:t>
      </w:r>
      <w:r w:rsidRPr="00F04980">
        <w:rPr>
          <w:rFonts w:ascii="Times New Roman" w:hAnsi="Times New Roman" w:cs="Times New Roman"/>
          <w:sz w:val="24"/>
          <w:szCs w:val="24"/>
        </w:rPr>
        <w:t xml:space="preserve">information </w:t>
      </w:r>
      <w:r w:rsidR="00F61594">
        <w:rPr>
          <w:rFonts w:ascii="Times New Roman" w:hAnsi="Times New Roman" w:cs="Times New Roman"/>
          <w:sz w:val="24"/>
          <w:szCs w:val="24"/>
        </w:rPr>
        <w:t>(</w:t>
      </w:r>
      <w:r w:rsidR="00FC2FCF">
        <w:rPr>
          <w:rFonts w:ascii="Times New Roman" w:hAnsi="Times New Roman" w:cs="Times New Roman"/>
          <w:sz w:val="24"/>
          <w:szCs w:val="24"/>
        </w:rPr>
        <w:t>e.g.,</w:t>
      </w:r>
      <w:r w:rsidR="00F61594">
        <w:rPr>
          <w:rFonts w:ascii="Times New Roman" w:hAnsi="Times New Roman" w:cs="Times New Roman"/>
          <w:sz w:val="24"/>
          <w:szCs w:val="24"/>
        </w:rPr>
        <w:t xml:space="preserve"> </w:t>
      </w:r>
      <w:r w:rsidR="00A41A79">
        <w:rPr>
          <w:rFonts w:ascii="Times New Roman" w:hAnsi="Times New Roman" w:cs="Times New Roman"/>
          <w:sz w:val="24"/>
          <w:szCs w:val="24"/>
        </w:rPr>
        <w:t>for CY 202</w:t>
      </w:r>
      <w:r w:rsidR="0041160E">
        <w:rPr>
          <w:rFonts w:ascii="Times New Roman" w:hAnsi="Times New Roman" w:cs="Times New Roman"/>
          <w:sz w:val="24"/>
          <w:szCs w:val="24"/>
        </w:rPr>
        <w:t>3</w:t>
      </w:r>
      <w:r w:rsidR="005108B3">
        <w:rPr>
          <w:rFonts w:ascii="Times New Roman" w:hAnsi="Times New Roman" w:cs="Times New Roman"/>
          <w:sz w:val="24"/>
          <w:szCs w:val="24"/>
        </w:rPr>
        <w:t xml:space="preserve"> MLR reporting, </w:t>
      </w:r>
      <w:r w:rsidR="00703992">
        <w:rPr>
          <w:rFonts w:ascii="Times New Roman" w:hAnsi="Times New Roman" w:cs="Times New Roman"/>
          <w:sz w:val="24"/>
          <w:szCs w:val="24"/>
        </w:rPr>
        <w:t xml:space="preserve">include adjustments </w:t>
      </w:r>
      <w:r w:rsidR="001722FE">
        <w:rPr>
          <w:rFonts w:ascii="Times New Roman" w:hAnsi="Times New Roman" w:cs="Times New Roman"/>
          <w:sz w:val="24"/>
          <w:szCs w:val="24"/>
        </w:rPr>
        <w:t xml:space="preserve">generally </w:t>
      </w:r>
      <w:r w:rsidR="00F61594">
        <w:rPr>
          <w:rFonts w:ascii="Times New Roman" w:hAnsi="Times New Roman" w:cs="Times New Roman"/>
          <w:sz w:val="24"/>
          <w:szCs w:val="24"/>
        </w:rPr>
        <w:t xml:space="preserve">through September </w:t>
      </w:r>
      <w:r w:rsidR="002A42E1">
        <w:rPr>
          <w:rFonts w:ascii="Times New Roman" w:hAnsi="Times New Roman" w:cs="Times New Roman"/>
          <w:sz w:val="24"/>
          <w:szCs w:val="24"/>
        </w:rPr>
        <w:t xml:space="preserve">30, </w:t>
      </w:r>
      <w:r w:rsidR="00F61594">
        <w:rPr>
          <w:rFonts w:ascii="Times New Roman" w:hAnsi="Times New Roman" w:cs="Times New Roman"/>
          <w:sz w:val="24"/>
          <w:szCs w:val="24"/>
        </w:rPr>
        <w:t>20</w:t>
      </w:r>
      <w:r w:rsidR="00DB3479">
        <w:rPr>
          <w:rFonts w:ascii="Times New Roman" w:hAnsi="Times New Roman" w:cs="Times New Roman"/>
          <w:sz w:val="24"/>
          <w:szCs w:val="24"/>
        </w:rPr>
        <w:t>2</w:t>
      </w:r>
      <w:r w:rsidR="0041160E">
        <w:rPr>
          <w:rFonts w:ascii="Times New Roman" w:hAnsi="Times New Roman" w:cs="Times New Roman"/>
          <w:sz w:val="24"/>
          <w:szCs w:val="24"/>
        </w:rPr>
        <w:t>4</w:t>
      </w:r>
      <w:r w:rsidR="00F61594">
        <w:rPr>
          <w:rFonts w:ascii="Times New Roman" w:hAnsi="Times New Roman" w:cs="Times New Roman"/>
          <w:sz w:val="24"/>
          <w:szCs w:val="24"/>
        </w:rPr>
        <w:t>).</w:t>
      </w:r>
    </w:p>
    <w:p w:rsidR="008061CB" w:rsidP="00C70BF9" w14:paraId="2C53D61D" w14:textId="03063788">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M</w:t>
      </w:r>
      <w:r w:rsidRPr="00F04980" w:rsidR="007B4568">
        <w:rPr>
          <w:rFonts w:ascii="Times New Roman" w:hAnsi="Times New Roman" w:cs="Times New Roman"/>
          <w:sz w:val="24"/>
          <w:szCs w:val="24"/>
        </w:rPr>
        <w:t>ember months for a contract year equal the sum across the 12 months of a year of the total number of enrollees for each month.</w:t>
      </w:r>
      <w:r w:rsidR="00BE5367">
        <w:rPr>
          <w:rFonts w:ascii="Times New Roman" w:hAnsi="Times New Roman" w:cs="Times New Roman"/>
          <w:sz w:val="24"/>
          <w:szCs w:val="24"/>
        </w:rPr>
        <w:t xml:space="preserve"> </w:t>
      </w:r>
      <w:r w:rsidRPr="00F04980" w:rsidR="007B4568">
        <w:rPr>
          <w:rFonts w:ascii="Times New Roman" w:hAnsi="Times New Roman" w:cs="Times New Roman"/>
          <w:sz w:val="24"/>
          <w:szCs w:val="24"/>
        </w:rPr>
        <w:t xml:space="preserve">This includes enrollees who are in ESRD and hospice status for a month. </w:t>
      </w:r>
    </w:p>
    <w:p w:rsidR="0041160E" w:rsidP="00BB389A" w14:paraId="21BC81A8" w14:textId="0B008F46">
      <w:pPr>
        <w:pStyle w:val="Default"/>
        <w:spacing w:before="240" w:after="240"/>
        <w:rPr>
          <w:sz w:val="23"/>
          <w:szCs w:val="23"/>
        </w:rPr>
      </w:pPr>
      <w:r>
        <w:rPr>
          <w:b/>
          <w:bCs/>
          <w:sz w:val="23"/>
          <w:szCs w:val="23"/>
        </w:rPr>
        <w:t>Line 8 – Plan-Specific Data</w:t>
      </w:r>
    </w:p>
    <w:p w:rsidR="0041160E" w:rsidRPr="00A232D4" w:rsidP="00A232D4" w14:paraId="57C6D290" w14:textId="337A4691">
      <w:pPr>
        <w:pStyle w:val="Default"/>
        <w:spacing w:before="240" w:after="240"/>
        <w:rPr>
          <w:color w:val="auto"/>
        </w:rPr>
      </w:pPr>
      <w:r>
        <w:rPr>
          <w:b/>
          <w:bCs/>
          <w:sz w:val="23"/>
          <w:szCs w:val="23"/>
        </w:rPr>
        <w:t>Column (b</w:t>
      </w:r>
      <w:r w:rsidRPr="00A232D4">
        <w:rPr>
          <w:b/>
          <w:bCs/>
          <w:color w:val="auto"/>
        </w:rPr>
        <w:t>) Plans offered under the contract in CY 2023</w:t>
      </w:r>
    </w:p>
    <w:p w:rsidR="0041160E" w:rsidRPr="00A232D4" w:rsidP="00A232D4" w14:paraId="208D0B04" w14:textId="3B9BF49B">
      <w:pPr>
        <w:autoSpaceDE w:val="0"/>
        <w:autoSpaceDN w:val="0"/>
        <w:adjustRightInd w:val="0"/>
        <w:spacing w:before="240" w:after="240" w:line="240" w:lineRule="auto"/>
        <w:rPr>
          <w:rFonts w:ascii="Times New Roman" w:hAnsi="Times New Roman" w:cs="Times New Roman"/>
          <w:sz w:val="24"/>
          <w:szCs w:val="24"/>
        </w:rPr>
      </w:pPr>
      <w:r w:rsidRPr="00A232D4">
        <w:rPr>
          <w:rFonts w:ascii="Times New Roman" w:hAnsi="Times New Roman" w:cs="Times New Roman"/>
          <w:sz w:val="24"/>
          <w:szCs w:val="24"/>
        </w:rPr>
        <w:t>Enter the list of plans offered under the contract in CY 2023, in the format of contract-plan-segment (</w:t>
      </w:r>
      <w:r w:rsidRPr="00A232D4">
        <w:rPr>
          <w:rFonts w:ascii="Times New Roman" w:hAnsi="Times New Roman" w:cs="Times New Roman"/>
          <w:sz w:val="24"/>
          <w:szCs w:val="24"/>
        </w:rPr>
        <w:t>Hxxxx</w:t>
      </w:r>
      <w:r w:rsidRPr="00A232D4">
        <w:rPr>
          <w:rFonts w:ascii="Times New Roman" w:hAnsi="Times New Roman" w:cs="Times New Roman"/>
          <w:sz w:val="24"/>
          <w:szCs w:val="24"/>
        </w:rPr>
        <w:t xml:space="preserve">-xxx-xx, </w:t>
      </w:r>
      <w:r w:rsidRPr="00A232D4">
        <w:rPr>
          <w:rFonts w:ascii="Times New Roman" w:hAnsi="Times New Roman" w:cs="Times New Roman"/>
          <w:sz w:val="24"/>
          <w:szCs w:val="24"/>
        </w:rPr>
        <w:t>Rxxxx</w:t>
      </w:r>
      <w:r w:rsidRPr="00A232D4">
        <w:rPr>
          <w:rFonts w:ascii="Times New Roman" w:hAnsi="Times New Roman" w:cs="Times New Roman"/>
          <w:sz w:val="24"/>
          <w:szCs w:val="24"/>
        </w:rPr>
        <w:t xml:space="preserve">-xxx-xx, </w:t>
      </w:r>
      <w:r w:rsidRPr="00A232D4">
        <w:rPr>
          <w:rFonts w:ascii="Times New Roman" w:hAnsi="Times New Roman" w:cs="Times New Roman"/>
          <w:sz w:val="24"/>
          <w:szCs w:val="24"/>
        </w:rPr>
        <w:t>Sxxxx</w:t>
      </w:r>
      <w:r w:rsidRPr="00A232D4">
        <w:rPr>
          <w:rFonts w:ascii="Times New Roman" w:hAnsi="Times New Roman" w:cs="Times New Roman"/>
          <w:sz w:val="24"/>
          <w:szCs w:val="24"/>
        </w:rPr>
        <w:t xml:space="preserve">-xxx-xx, or </w:t>
      </w:r>
      <w:r w:rsidRPr="00A232D4">
        <w:rPr>
          <w:rFonts w:ascii="Times New Roman" w:hAnsi="Times New Roman" w:cs="Times New Roman"/>
          <w:sz w:val="24"/>
          <w:szCs w:val="24"/>
        </w:rPr>
        <w:t>Exxxx</w:t>
      </w:r>
      <w:r w:rsidRPr="00A232D4">
        <w:rPr>
          <w:rFonts w:ascii="Times New Roman" w:hAnsi="Times New Roman" w:cs="Times New Roman"/>
          <w:sz w:val="24"/>
          <w:szCs w:val="24"/>
        </w:rPr>
        <w:t>-xxx-xx). There are rows available to enter up to 150 plans. Do not leave blank rows between plans.</w:t>
      </w:r>
    </w:p>
    <w:p w:rsidR="0041160E" w:rsidRPr="00A232D4" w:rsidP="00A232D4" w14:paraId="01E804AD" w14:textId="3B637FE3">
      <w:pPr>
        <w:pStyle w:val="Default"/>
        <w:spacing w:before="240" w:after="240"/>
        <w:rPr>
          <w:color w:val="auto"/>
        </w:rPr>
      </w:pPr>
      <w:r w:rsidRPr="00A232D4">
        <w:rPr>
          <w:b/>
          <w:bCs/>
          <w:color w:val="auto"/>
        </w:rPr>
        <w:t>Column (c) CY 20</w:t>
      </w:r>
      <w:r w:rsidR="00052E19">
        <w:rPr>
          <w:b/>
          <w:bCs/>
          <w:color w:val="auto"/>
        </w:rPr>
        <w:t>23</w:t>
      </w:r>
      <w:r w:rsidRPr="00A232D4">
        <w:rPr>
          <w:b/>
          <w:bCs/>
          <w:color w:val="auto"/>
        </w:rPr>
        <w:t xml:space="preserve"> Member Months </w:t>
      </w:r>
    </w:p>
    <w:p w:rsidR="0041160E" w:rsidRPr="00A232D4" w:rsidP="00A232D4" w14:paraId="3D08032A" w14:textId="77777777">
      <w:pPr>
        <w:pStyle w:val="Default"/>
        <w:spacing w:before="240" w:after="240"/>
        <w:rPr>
          <w:color w:val="auto"/>
        </w:rPr>
      </w:pPr>
      <w:r w:rsidRPr="00A232D4">
        <w:rPr>
          <w:color w:val="auto"/>
        </w:rPr>
        <w:t xml:space="preserve">Enter the member months associated with each plan entered. </w:t>
      </w:r>
    </w:p>
    <w:p w:rsidR="0041160E" w:rsidRPr="00A232D4" w:rsidP="00A232D4" w14:paraId="776E4370" w14:textId="3CBF35EA">
      <w:pPr>
        <w:pStyle w:val="Default"/>
        <w:spacing w:before="240" w:after="240"/>
        <w:rPr>
          <w:color w:val="auto"/>
        </w:rPr>
      </w:pPr>
      <w:r w:rsidRPr="00A232D4">
        <w:rPr>
          <w:color w:val="auto"/>
        </w:rPr>
        <w:t>Member months entered should be on a consistent basis with the claims information entered in Line 2 (e.g., generally through September 20</w:t>
      </w:r>
      <w:r w:rsidR="003F10F5">
        <w:rPr>
          <w:color w:val="auto"/>
        </w:rPr>
        <w:t>24</w:t>
      </w:r>
      <w:r w:rsidRPr="00A232D4">
        <w:rPr>
          <w:color w:val="auto"/>
        </w:rPr>
        <w:t xml:space="preserve">). </w:t>
      </w:r>
    </w:p>
    <w:p w:rsidR="0041160E" w:rsidRPr="00A232D4" w:rsidP="00A232D4" w14:paraId="5C1E2715" w14:textId="77777777">
      <w:pPr>
        <w:pStyle w:val="Default"/>
        <w:spacing w:before="240" w:after="240"/>
        <w:rPr>
          <w:color w:val="auto"/>
        </w:rPr>
      </w:pPr>
      <w:r w:rsidRPr="00A232D4">
        <w:rPr>
          <w:color w:val="auto"/>
        </w:rPr>
        <w:t xml:space="preserve">Member months for a contract year equal the sum across the 12 months of a year of the total number of enrollees for each month. This includes enrollees who are in ESRD and hospice status for a month. </w:t>
      </w:r>
    </w:p>
    <w:p w:rsidR="003F10F5" w:rsidRPr="0085744A" w:rsidP="0085744A" w14:paraId="40D0A995" w14:textId="3DA9C3B2">
      <w:pPr>
        <w:autoSpaceDE w:val="0"/>
        <w:autoSpaceDN w:val="0"/>
        <w:adjustRightInd w:val="0"/>
        <w:spacing w:before="240" w:after="240" w:line="240" w:lineRule="auto"/>
        <w:rPr>
          <w:rFonts w:ascii="Times New Roman" w:hAnsi="Times New Roman" w:cs="Times New Roman"/>
          <w:b/>
          <w:sz w:val="24"/>
          <w:szCs w:val="24"/>
        </w:rPr>
      </w:pPr>
      <w:r w:rsidRPr="0085744A">
        <w:rPr>
          <w:rFonts w:ascii="Times New Roman" w:hAnsi="Times New Roman" w:cs="Times New Roman"/>
          <w:b/>
          <w:sz w:val="24"/>
          <w:szCs w:val="24"/>
        </w:rPr>
        <w:t>Column (</w:t>
      </w:r>
      <w:r w:rsidR="002C2D87">
        <w:rPr>
          <w:rFonts w:ascii="Times New Roman" w:hAnsi="Times New Roman" w:cs="Times New Roman"/>
          <w:b/>
          <w:sz w:val="24"/>
          <w:szCs w:val="24"/>
        </w:rPr>
        <w:t>d</w:t>
      </w:r>
      <w:r w:rsidRPr="0085744A">
        <w:rPr>
          <w:rFonts w:ascii="Times New Roman" w:hAnsi="Times New Roman" w:cs="Times New Roman"/>
          <w:b/>
          <w:sz w:val="24"/>
          <w:szCs w:val="24"/>
        </w:rPr>
        <w:t>) MSA Plan Deductible</w:t>
      </w:r>
    </w:p>
    <w:p w:rsidR="003F10F5" w:rsidRPr="0085744A" w:rsidP="0085744A" w14:paraId="4562828B" w14:textId="0EEB5487">
      <w:pPr>
        <w:autoSpaceDE w:val="0"/>
        <w:autoSpaceDN w:val="0"/>
        <w:adjustRightInd w:val="0"/>
        <w:spacing w:before="240" w:after="240" w:line="240" w:lineRule="auto"/>
        <w:rPr>
          <w:rFonts w:ascii="Times New Roman" w:hAnsi="Times New Roman" w:cs="Times New Roman"/>
          <w:sz w:val="24"/>
          <w:szCs w:val="24"/>
        </w:rPr>
      </w:pPr>
      <w:r w:rsidRPr="0085744A">
        <w:rPr>
          <w:rFonts w:ascii="Times New Roman" w:hAnsi="Times New Roman" w:cs="Times New Roman"/>
          <w:sz w:val="24"/>
          <w:szCs w:val="24"/>
        </w:rPr>
        <w:t>Enter the amount of the deductible if the plan is an MSA plan.</w:t>
      </w:r>
    </w:p>
    <w:p w:rsidR="00052E19" w:rsidP="0085744A" w14:paraId="123BB373" w14:textId="77777777">
      <w:pPr>
        <w:pStyle w:val="Default"/>
        <w:spacing w:before="240" w:after="240"/>
        <w:rPr>
          <w:b/>
          <w:bCs/>
          <w:color w:val="auto"/>
        </w:rPr>
        <w:sectPr w:rsidSect="000D4C71">
          <w:pgSz w:w="12240" w:h="15840"/>
          <w:pgMar w:top="1440" w:right="1440" w:bottom="1440" w:left="1440" w:header="720" w:footer="720" w:gutter="0"/>
          <w:cols w:space="720"/>
          <w:docGrid w:linePitch="360"/>
        </w:sectPr>
      </w:pPr>
    </w:p>
    <w:p w:rsidR="003F10F5" w:rsidRPr="0085744A" w:rsidP="00DD2107" w14:paraId="311A81A1" w14:textId="596EFF0E">
      <w:pPr>
        <w:pStyle w:val="Heading2"/>
      </w:pPr>
      <w:bookmarkStart w:id="92" w:name="_Toc92451099"/>
      <w:r w:rsidRPr="0085744A">
        <w:t>WORKSHEET 2</w:t>
      </w:r>
      <w:bookmarkEnd w:id="92"/>
      <w:r w:rsidRPr="0085744A">
        <w:t xml:space="preserve"> </w:t>
      </w:r>
    </w:p>
    <w:p w:rsidR="003F10F5" w:rsidRPr="0085744A" w:rsidP="0085744A" w14:paraId="60EBCEB5" w14:textId="77777777">
      <w:pPr>
        <w:pStyle w:val="Default"/>
        <w:spacing w:before="240" w:after="240"/>
        <w:rPr>
          <w:color w:val="auto"/>
        </w:rPr>
      </w:pPr>
      <w:r w:rsidRPr="0085744A">
        <w:rPr>
          <w:color w:val="auto"/>
        </w:rPr>
        <w:t xml:space="preserve">The purpose of Worksheet 2 is to compute the Medicare medical loss ratio (MLR) and remittance amount, if any. </w:t>
      </w:r>
    </w:p>
    <w:p w:rsidR="003F10F5" w:rsidRPr="0085744A" w:rsidP="002C2D87" w14:paraId="5165F20F" w14:textId="16B14AA9">
      <w:pPr>
        <w:pStyle w:val="Heading3"/>
      </w:pPr>
      <w:bookmarkStart w:id="93" w:name="_Toc92451100"/>
      <w:r w:rsidRPr="0085744A">
        <w:t>Section 1</w:t>
      </w:r>
      <w:r w:rsidR="00DD2107">
        <w:t>:</w:t>
      </w:r>
      <w:r w:rsidRPr="0085744A">
        <w:t xml:space="preserve"> Medicare MLR and Remittance Calculation</w:t>
      </w:r>
      <w:bookmarkEnd w:id="93"/>
      <w:r w:rsidRPr="0085744A">
        <w:t xml:space="preserve"> </w:t>
      </w:r>
    </w:p>
    <w:p w:rsidR="003F10F5" w:rsidRPr="0085744A" w:rsidP="0085744A" w14:paraId="4F041066" w14:textId="77777777">
      <w:pPr>
        <w:pStyle w:val="Default"/>
        <w:spacing w:before="240" w:after="240"/>
        <w:rPr>
          <w:color w:val="auto"/>
        </w:rPr>
      </w:pPr>
      <w:r w:rsidRPr="0085744A">
        <w:rPr>
          <w:color w:val="auto"/>
        </w:rPr>
        <w:t xml:space="preserve">The MLR and remittance must be calculated in accordance with the provisions in §§ 422.2420(a) through (c), and 423.2420(a) through (c). </w:t>
      </w:r>
    </w:p>
    <w:p w:rsidR="003F10F5" w:rsidRPr="0085744A" w:rsidP="0085744A" w14:paraId="69F608EC" w14:textId="77777777">
      <w:pPr>
        <w:pStyle w:val="Default"/>
        <w:spacing w:before="240" w:after="240"/>
        <w:rPr>
          <w:color w:val="auto"/>
        </w:rPr>
      </w:pPr>
      <w:r w:rsidRPr="0085744A">
        <w:rPr>
          <w:b/>
          <w:bCs/>
          <w:color w:val="auto"/>
        </w:rPr>
        <w:t xml:space="preserve">Line 1 – Medical Loss Ratio Numerator </w:t>
      </w:r>
    </w:p>
    <w:p w:rsidR="003F10F5" w:rsidRPr="0085744A" w:rsidP="0085744A" w14:paraId="1EC126D8" w14:textId="77777777">
      <w:pPr>
        <w:pStyle w:val="Default"/>
        <w:spacing w:before="240" w:after="240"/>
        <w:rPr>
          <w:color w:val="auto"/>
        </w:rPr>
      </w:pPr>
      <w:r w:rsidRPr="0085744A">
        <w:rPr>
          <w:b/>
          <w:bCs/>
          <w:color w:val="auto"/>
        </w:rPr>
        <w:t xml:space="preserve">Line 1.1 – Claims </w:t>
      </w:r>
    </w:p>
    <w:p w:rsidR="003F10F5" w:rsidRPr="0085744A" w:rsidP="0085744A" w14:paraId="72FBEF87" w14:textId="5AD8BBBA">
      <w:pPr>
        <w:pStyle w:val="Default"/>
        <w:spacing w:before="240" w:after="240"/>
        <w:rPr>
          <w:color w:val="auto"/>
        </w:rPr>
      </w:pPr>
      <w:r w:rsidRPr="0085744A">
        <w:rPr>
          <w:color w:val="auto"/>
        </w:rPr>
        <w:t>Calculated field that refers to Worksheet 1 Line 2.</w:t>
      </w:r>
      <w:r w:rsidR="00C66B20">
        <w:rPr>
          <w:color w:val="auto"/>
        </w:rPr>
        <w:t>7.</w:t>
      </w:r>
      <w:r w:rsidRPr="0085744A">
        <w:rPr>
          <w:color w:val="auto"/>
        </w:rPr>
        <w:t xml:space="preserve"> </w:t>
      </w:r>
    </w:p>
    <w:p w:rsidR="003F10F5" w:rsidRPr="0085744A" w:rsidP="0085744A" w14:paraId="4620FDB0" w14:textId="77777777">
      <w:pPr>
        <w:pStyle w:val="Default"/>
        <w:spacing w:before="240" w:after="240"/>
        <w:rPr>
          <w:color w:val="auto"/>
        </w:rPr>
      </w:pPr>
      <w:r w:rsidRPr="0085744A">
        <w:rPr>
          <w:b/>
          <w:bCs/>
          <w:color w:val="auto"/>
        </w:rPr>
        <w:t xml:space="preserve">Line 1.2 – Improving health care quality expenses </w:t>
      </w:r>
    </w:p>
    <w:p w:rsidR="003F10F5" w:rsidRPr="0085744A" w:rsidP="0085744A" w14:paraId="7AB11549" w14:textId="7AC849AB">
      <w:pPr>
        <w:pStyle w:val="Default"/>
        <w:spacing w:before="240" w:after="240"/>
        <w:rPr>
          <w:color w:val="auto"/>
        </w:rPr>
      </w:pPr>
      <w:r w:rsidRPr="0085744A">
        <w:rPr>
          <w:color w:val="auto"/>
        </w:rPr>
        <w:t>Calculated field that refers to Worksheet 1 Line 4.7</w:t>
      </w:r>
      <w:r w:rsidR="00C66B20">
        <w:rPr>
          <w:color w:val="auto"/>
        </w:rPr>
        <w:t>.</w:t>
      </w:r>
    </w:p>
    <w:p w:rsidR="003F10F5" w:rsidRPr="0085744A" w:rsidP="0085744A" w14:paraId="768A953E" w14:textId="77777777">
      <w:pPr>
        <w:pStyle w:val="Default"/>
        <w:spacing w:before="240" w:after="240"/>
        <w:rPr>
          <w:color w:val="auto"/>
        </w:rPr>
      </w:pPr>
      <w:r w:rsidRPr="0085744A">
        <w:rPr>
          <w:b/>
          <w:bCs/>
          <w:color w:val="auto"/>
        </w:rPr>
        <w:t xml:space="preserve">Line 1.3 – MLR numerator </w:t>
      </w:r>
    </w:p>
    <w:p w:rsidR="003F10F5" w:rsidRPr="0085744A" w:rsidP="0085744A" w14:paraId="3D8C51F3" w14:textId="48E4069E">
      <w:pPr>
        <w:pStyle w:val="Default"/>
        <w:spacing w:before="240" w:after="240"/>
        <w:rPr>
          <w:color w:val="auto"/>
        </w:rPr>
      </w:pPr>
      <w:r w:rsidRPr="0085744A">
        <w:rPr>
          <w:color w:val="auto"/>
        </w:rPr>
        <w:t xml:space="preserve">Calculated field: Worksheet 2 Line 1.1 + </w:t>
      </w:r>
      <w:r w:rsidR="00DC0D43">
        <w:rPr>
          <w:color w:val="auto"/>
        </w:rPr>
        <w:t xml:space="preserve">Line </w:t>
      </w:r>
      <w:r w:rsidRPr="0085744A">
        <w:rPr>
          <w:color w:val="auto"/>
        </w:rPr>
        <w:t>1.2</w:t>
      </w:r>
      <w:r w:rsidR="00C66B20">
        <w:rPr>
          <w:color w:val="auto"/>
        </w:rPr>
        <w:t>.</w:t>
      </w:r>
    </w:p>
    <w:p w:rsidR="003F10F5" w:rsidRPr="0085744A" w:rsidP="0085744A" w14:paraId="4B30BCCE" w14:textId="77777777">
      <w:pPr>
        <w:pStyle w:val="Default"/>
        <w:spacing w:before="240" w:after="240"/>
        <w:rPr>
          <w:color w:val="auto"/>
        </w:rPr>
      </w:pPr>
      <w:r w:rsidRPr="0085744A">
        <w:rPr>
          <w:b/>
          <w:bCs/>
          <w:color w:val="auto"/>
        </w:rPr>
        <w:t xml:space="preserve">Line 2 – Medical Loss Ratio Denominator </w:t>
      </w:r>
    </w:p>
    <w:p w:rsidR="003F10F5" w:rsidRPr="0085744A" w:rsidP="0085744A" w14:paraId="27C80966" w14:textId="77777777">
      <w:pPr>
        <w:pStyle w:val="Default"/>
        <w:spacing w:before="240" w:after="240"/>
        <w:rPr>
          <w:color w:val="auto"/>
        </w:rPr>
      </w:pPr>
      <w:r w:rsidRPr="0085744A">
        <w:rPr>
          <w:b/>
          <w:bCs/>
          <w:color w:val="auto"/>
        </w:rPr>
        <w:t xml:space="preserve">Line 2.1 – Revenue </w:t>
      </w:r>
    </w:p>
    <w:p w:rsidR="003F10F5" w:rsidRPr="0085744A" w:rsidP="0085744A" w14:paraId="401D4A5F" w14:textId="667DA018">
      <w:pPr>
        <w:pStyle w:val="Default"/>
        <w:spacing w:before="240" w:after="240"/>
        <w:rPr>
          <w:color w:val="auto"/>
        </w:rPr>
      </w:pPr>
      <w:r w:rsidRPr="0085744A">
        <w:rPr>
          <w:color w:val="auto"/>
        </w:rPr>
        <w:t>Calculated field that refers to Worksheet 1 Line 1.10</w:t>
      </w:r>
      <w:r w:rsidR="00C66B20">
        <w:rPr>
          <w:color w:val="auto"/>
        </w:rPr>
        <w:t>.</w:t>
      </w:r>
    </w:p>
    <w:p w:rsidR="003F10F5" w:rsidRPr="0085744A" w:rsidP="0085744A" w14:paraId="3EBB00D1" w14:textId="77777777">
      <w:pPr>
        <w:pStyle w:val="Default"/>
        <w:spacing w:before="240" w:after="240"/>
        <w:rPr>
          <w:color w:val="auto"/>
        </w:rPr>
      </w:pPr>
      <w:r w:rsidRPr="0085744A">
        <w:rPr>
          <w:b/>
          <w:bCs/>
          <w:color w:val="auto"/>
        </w:rPr>
        <w:t xml:space="preserve">Line 2.2 – Federal and State taxes and licensing or regulatory fees </w:t>
      </w:r>
    </w:p>
    <w:p w:rsidR="003F10F5" w:rsidRPr="0085744A" w:rsidP="0085744A" w14:paraId="271B37C1" w14:textId="7917E620">
      <w:pPr>
        <w:pStyle w:val="Default"/>
        <w:spacing w:before="240" w:after="240"/>
        <w:rPr>
          <w:color w:val="auto"/>
        </w:rPr>
      </w:pPr>
      <w:r w:rsidRPr="0085744A">
        <w:rPr>
          <w:color w:val="auto"/>
        </w:rPr>
        <w:t>Calculated field that refers to Worksheet 1 Line 3.4</w:t>
      </w:r>
      <w:r w:rsidR="00C66B20">
        <w:rPr>
          <w:color w:val="auto"/>
        </w:rPr>
        <w:t>.</w:t>
      </w:r>
    </w:p>
    <w:p w:rsidR="003F10F5" w:rsidRPr="0085744A" w:rsidP="0085744A" w14:paraId="5A36BB2E" w14:textId="77777777">
      <w:pPr>
        <w:pStyle w:val="Default"/>
        <w:spacing w:before="240" w:after="240"/>
        <w:rPr>
          <w:color w:val="auto"/>
        </w:rPr>
      </w:pPr>
      <w:r w:rsidRPr="0085744A">
        <w:rPr>
          <w:b/>
          <w:bCs/>
          <w:color w:val="auto"/>
        </w:rPr>
        <w:t xml:space="preserve">Line 2.3 – MLR denominator </w:t>
      </w:r>
    </w:p>
    <w:p w:rsidR="003F10F5" w:rsidRPr="0085744A" w:rsidP="0085744A" w14:paraId="00B7CC46" w14:textId="2921BF24">
      <w:pPr>
        <w:pStyle w:val="Default"/>
        <w:spacing w:before="240" w:after="240"/>
        <w:rPr>
          <w:color w:val="auto"/>
        </w:rPr>
      </w:pPr>
      <w:r w:rsidRPr="0085744A">
        <w:rPr>
          <w:color w:val="auto"/>
        </w:rPr>
        <w:t xml:space="preserve">Calculated field: Worksheet 2 Line 2.1 </w:t>
      </w:r>
      <w:r w:rsidR="00DC0D43">
        <w:rPr>
          <w:color w:val="auto"/>
        </w:rPr>
        <w:t>minus Line</w:t>
      </w:r>
      <w:r w:rsidRPr="0085744A">
        <w:rPr>
          <w:color w:val="auto"/>
        </w:rPr>
        <w:t xml:space="preserve"> 2.2</w:t>
      </w:r>
      <w:r w:rsidR="00C66B20">
        <w:rPr>
          <w:color w:val="auto"/>
        </w:rPr>
        <w:t>.</w:t>
      </w:r>
    </w:p>
    <w:p w:rsidR="003F10F5" w:rsidRPr="0085744A" w:rsidP="0085744A" w14:paraId="262456DF" w14:textId="77777777">
      <w:pPr>
        <w:pStyle w:val="Default"/>
        <w:spacing w:before="240" w:after="240"/>
        <w:rPr>
          <w:color w:val="auto"/>
        </w:rPr>
      </w:pPr>
      <w:r w:rsidRPr="0085744A">
        <w:rPr>
          <w:b/>
          <w:bCs/>
          <w:color w:val="auto"/>
        </w:rPr>
        <w:t xml:space="preserve">Line 3 – Credibility Adjustment </w:t>
      </w:r>
    </w:p>
    <w:p w:rsidR="003F10F5" w:rsidRPr="0085744A" w:rsidP="0085744A" w14:paraId="5B2580C1" w14:textId="4560B31D">
      <w:pPr>
        <w:pStyle w:val="Default"/>
        <w:spacing w:before="240" w:after="240"/>
        <w:rPr>
          <w:color w:val="auto"/>
        </w:rPr>
      </w:pPr>
      <w:r w:rsidRPr="0085744A">
        <w:rPr>
          <w:b/>
          <w:bCs/>
          <w:color w:val="auto"/>
        </w:rPr>
        <w:t xml:space="preserve">Line 3.1 – Member months to determine credibility </w:t>
      </w:r>
    </w:p>
    <w:p w:rsidR="003F10F5" w:rsidRPr="0085744A" w:rsidP="0085744A" w14:paraId="304B54AE" w14:textId="7FD2D44B">
      <w:pPr>
        <w:pStyle w:val="Default"/>
        <w:spacing w:before="240" w:after="240"/>
        <w:rPr>
          <w:color w:val="auto"/>
        </w:rPr>
      </w:pPr>
      <w:r w:rsidRPr="0085744A">
        <w:t xml:space="preserve">Calculated field that refers to Worksheet 1 Line </w:t>
      </w:r>
      <w:r w:rsidRPr="0085744A">
        <w:t>7</w:t>
      </w:r>
      <w:r w:rsidR="00C66B20">
        <w:t>.</w:t>
      </w:r>
      <w:r w:rsidRPr="0085744A">
        <w:rPr>
          <w:b/>
          <w:bCs/>
          <w:color w:val="auto"/>
        </w:rPr>
        <w:t>Line</w:t>
      </w:r>
      <w:r w:rsidRPr="0085744A">
        <w:rPr>
          <w:b/>
          <w:bCs/>
          <w:color w:val="auto"/>
        </w:rPr>
        <w:t xml:space="preserve"> 3.2 – MLR credibility adjustments table </w:t>
      </w:r>
    </w:p>
    <w:p w:rsidR="003F10F5" w:rsidRPr="0085744A" w:rsidP="0085744A" w14:paraId="54FC53D4" w14:textId="77777777">
      <w:pPr>
        <w:pStyle w:val="Default"/>
        <w:spacing w:before="240" w:after="240"/>
        <w:rPr>
          <w:color w:val="auto"/>
        </w:rPr>
      </w:pPr>
      <w:r w:rsidRPr="0085744A">
        <w:rPr>
          <w:color w:val="auto"/>
        </w:rPr>
        <w:t xml:space="preserve">Refers to either the MA or PD credibility adjustment table in Worksheet 2 Section 2. </w:t>
      </w:r>
    </w:p>
    <w:p w:rsidR="003F10F5" w:rsidRPr="0085744A" w:rsidP="0085744A" w14:paraId="6F28C3D4" w14:textId="1DBD952B">
      <w:pPr>
        <w:pStyle w:val="Default"/>
        <w:spacing w:before="240" w:after="240"/>
        <w:rPr>
          <w:color w:val="auto"/>
        </w:rPr>
      </w:pPr>
      <w:r w:rsidRPr="0085744A">
        <w:rPr>
          <w:color w:val="auto"/>
        </w:rPr>
        <w:t>The PD adjustment factors are utilized for S contracts, contracts where total claims (Worksheet 1 Line 2.</w:t>
      </w:r>
      <w:r w:rsidR="00C66B20">
        <w:rPr>
          <w:color w:val="auto"/>
        </w:rPr>
        <w:t>7</w:t>
      </w:r>
      <w:r w:rsidRPr="0085744A">
        <w:rPr>
          <w:color w:val="auto"/>
        </w:rPr>
        <w:t>) equal Part D claims (Line 2.</w:t>
      </w:r>
      <w:r w:rsidR="00C66B20">
        <w:rPr>
          <w:color w:val="auto"/>
        </w:rPr>
        <w:t>1c</w:t>
      </w:r>
      <w:r w:rsidRPr="0085744A">
        <w:rPr>
          <w:color w:val="auto"/>
        </w:rPr>
        <w:t xml:space="preserve">), and contacts where total revenue (Line 1.10) equals Part D revenue. Otherwise MA adjustment factors are utilized. </w:t>
      </w:r>
    </w:p>
    <w:p w:rsidR="003F10F5" w:rsidRPr="0085744A" w:rsidP="0085744A" w14:paraId="09ED97BA" w14:textId="1557392F">
      <w:pPr>
        <w:pStyle w:val="Default"/>
        <w:spacing w:before="240" w:after="240"/>
        <w:rPr>
          <w:color w:val="auto"/>
        </w:rPr>
      </w:pPr>
      <w:r w:rsidRPr="0085744A">
        <w:rPr>
          <w:b/>
          <w:bCs/>
          <w:color w:val="auto"/>
        </w:rPr>
        <w:t>Line 3.3 – Base Credibility Adjustment Factor</w:t>
      </w:r>
    </w:p>
    <w:p w:rsidR="003F10F5" w:rsidRPr="0085744A" w:rsidP="0085744A" w14:paraId="7AE269D9" w14:textId="247860C1">
      <w:pPr>
        <w:pStyle w:val="Default"/>
        <w:spacing w:before="240" w:after="240"/>
        <w:rPr>
          <w:color w:val="auto"/>
        </w:rPr>
      </w:pPr>
      <w:r w:rsidRPr="0085744A">
        <w:rPr>
          <w:color w:val="auto"/>
        </w:rPr>
        <w:t>Linear interpolation calculated based on member months (Worksheet 2 Line 3.1) and the MA or PD credibility table (Worksheet 2 Line 3.2 and Section 2).</w:t>
      </w:r>
    </w:p>
    <w:p w:rsidR="003F10F5" w:rsidRPr="0085744A" w:rsidP="0085744A" w14:paraId="39248F79" w14:textId="21EF3FBA">
      <w:pPr>
        <w:pStyle w:val="Default"/>
        <w:spacing w:before="240" w:after="240"/>
        <w:rPr>
          <w:b/>
          <w:color w:val="auto"/>
        </w:rPr>
      </w:pPr>
      <w:r w:rsidRPr="0085744A">
        <w:rPr>
          <w:b/>
          <w:color w:val="auto"/>
        </w:rPr>
        <w:t>Line 3.4 – MSA Deductible Factor</w:t>
      </w:r>
    </w:p>
    <w:p w:rsidR="00C66B20" w:rsidRPr="0085744A" w:rsidP="0085744A" w14:paraId="36DEA982" w14:textId="1719A6A9">
      <w:pPr>
        <w:pStyle w:val="Default"/>
        <w:spacing w:before="240" w:after="240"/>
        <w:rPr>
          <w:color w:val="auto"/>
        </w:rPr>
      </w:pPr>
      <w:r w:rsidRPr="0085744A">
        <w:rPr>
          <w:color w:val="auto"/>
        </w:rPr>
        <w:t>Linear interpolation calculated based on MSA Plan Deductible (Worksheet 1 Line 8 column (o)). For MA MSA contracts that do not have the same deductible for all plans under the contract, the MSA Deductible Factor is weighted by enrollment in each plan based on member months (Worksheet 1 Line 8 column (c)).</w:t>
      </w:r>
    </w:p>
    <w:p w:rsidR="003F10F5" w:rsidRPr="003F10F5" w:rsidP="003F10F5" w14:paraId="5B039B46" w14:textId="38FB8210">
      <w:pPr>
        <w:pStyle w:val="Default"/>
        <w:spacing w:before="240" w:after="240"/>
      </w:pPr>
      <w:r w:rsidRPr="003F10F5">
        <w:rPr>
          <w:b/>
          <w:bCs/>
        </w:rPr>
        <w:t xml:space="preserve">Line 4 – MLR Calculation </w:t>
      </w:r>
    </w:p>
    <w:p w:rsidR="003F10F5" w:rsidRPr="003F10F5" w:rsidP="003F10F5" w14:paraId="3468A692" w14:textId="77777777">
      <w:pPr>
        <w:pStyle w:val="Default"/>
        <w:spacing w:before="240" w:after="240"/>
      </w:pPr>
      <w:r w:rsidRPr="003F10F5">
        <w:rPr>
          <w:b/>
          <w:bCs/>
        </w:rPr>
        <w:t xml:space="preserve">Line 4.1 – Unadjusted MLR </w:t>
      </w:r>
    </w:p>
    <w:p w:rsidR="003F10F5" w:rsidRPr="003F10F5" w:rsidP="003F10F5" w14:paraId="2DCAF639" w14:textId="21D3AB7D">
      <w:pPr>
        <w:pStyle w:val="Default"/>
        <w:spacing w:before="240" w:after="240"/>
      </w:pPr>
      <w:r w:rsidRPr="003F10F5">
        <w:t>Calculated field: Worksheet 2 Line 1.3 divided by Worksheet 2 Line 2.3</w:t>
      </w:r>
      <w:r w:rsidR="00C66B20">
        <w:t>.</w:t>
      </w:r>
    </w:p>
    <w:p w:rsidR="003F10F5" w:rsidRPr="003F10F5" w:rsidP="003F10F5" w14:paraId="5E54B19C" w14:textId="77777777">
      <w:pPr>
        <w:pStyle w:val="Default"/>
        <w:spacing w:before="240" w:after="240"/>
      </w:pPr>
      <w:r w:rsidRPr="003F10F5">
        <w:rPr>
          <w:b/>
          <w:bCs/>
        </w:rPr>
        <w:t xml:space="preserve">Line 4.2 – Credibility adjustment </w:t>
      </w:r>
    </w:p>
    <w:p w:rsidR="003F10F5" w:rsidRPr="003F10F5" w:rsidP="003F10F5" w14:paraId="722EA3C2" w14:textId="7B057799">
      <w:pPr>
        <w:pStyle w:val="Default"/>
        <w:spacing w:before="240" w:after="240"/>
      </w:pPr>
      <w:r w:rsidRPr="003F10F5">
        <w:t>Calculated field</w:t>
      </w:r>
      <w:r w:rsidR="0085744A">
        <w:t xml:space="preserve">: </w:t>
      </w:r>
      <w:bookmarkStart w:id="94" w:name="_Hlk92357875"/>
      <w:r w:rsidR="0085744A">
        <w:t xml:space="preserve">Worksheet 2 Line 3.3 </w:t>
      </w:r>
      <w:r w:rsidR="00C66B20">
        <w:t>(</w:t>
      </w:r>
      <w:r w:rsidR="0085744A">
        <w:t xml:space="preserve">multiplied </w:t>
      </w:r>
      <w:r w:rsidR="00C66B20">
        <w:t>by Line 3.4, if applicable)).</w:t>
      </w:r>
      <w:bookmarkEnd w:id="94"/>
    </w:p>
    <w:p w:rsidR="003F10F5" w:rsidRPr="003F10F5" w:rsidP="003F10F5" w14:paraId="024D2D83" w14:textId="77777777">
      <w:pPr>
        <w:pStyle w:val="Default"/>
        <w:spacing w:before="240" w:after="240"/>
      </w:pPr>
      <w:r w:rsidRPr="003F10F5">
        <w:rPr>
          <w:b/>
          <w:bCs/>
        </w:rPr>
        <w:t xml:space="preserve">Line 4.3 – Adjusted MLR </w:t>
      </w:r>
    </w:p>
    <w:p w:rsidR="003F10F5" w:rsidRPr="003F10F5" w:rsidP="003F10F5" w14:paraId="65D79A95" w14:textId="05BB6B6C">
      <w:pPr>
        <w:pStyle w:val="Default"/>
        <w:spacing w:before="240" w:after="240"/>
      </w:pPr>
      <w:r w:rsidRPr="003F10F5">
        <w:t xml:space="preserve">Calculated field: Worksheet 2 Line 4.1 + </w:t>
      </w:r>
      <w:r w:rsidR="00DC0D43">
        <w:t xml:space="preserve">Line </w:t>
      </w:r>
      <w:r w:rsidRPr="003F10F5">
        <w:t>4.2, then rounded</w:t>
      </w:r>
      <w:r w:rsidR="00C66B20">
        <w:t>.</w:t>
      </w:r>
    </w:p>
    <w:p w:rsidR="003F10F5" w:rsidRPr="003F10F5" w:rsidP="003F10F5" w14:paraId="1B52357A" w14:textId="77777777">
      <w:pPr>
        <w:pStyle w:val="Default"/>
        <w:spacing w:before="240" w:after="240"/>
      </w:pPr>
      <w:r w:rsidRPr="003F10F5">
        <w:rPr>
          <w:b/>
          <w:bCs/>
        </w:rPr>
        <w:t xml:space="preserve">Line 5 – Remittance Calculation </w:t>
      </w:r>
    </w:p>
    <w:p w:rsidR="003F10F5" w:rsidRPr="003F10F5" w:rsidP="003F10F5" w14:paraId="3BDA50A7" w14:textId="77777777">
      <w:pPr>
        <w:pStyle w:val="Default"/>
        <w:spacing w:before="240" w:after="240"/>
      </w:pPr>
      <w:r w:rsidRPr="003F10F5">
        <w:rPr>
          <w:b/>
          <w:bCs/>
        </w:rPr>
        <w:t xml:space="preserve">Line 5.1 – Is contract either partially-credible or fully-credible? </w:t>
      </w:r>
    </w:p>
    <w:p w:rsidR="003F10F5" w:rsidRPr="003F10F5" w:rsidP="003F10F5" w14:paraId="4154ED83" w14:textId="2C2C8F2C">
      <w:pPr>
        <w:pStyle w:val="Default"/>
        <w:spacing w:before="240" w:after="240"/>
      </w:pPr>
      <w:r w:rsidRPr="003F10F5">
        <w:t>“Yes”</w:t>
      </w:r>
      <w:r w:rsidRPr="003F10F5">
        <w:t>/</w:t>
      </w:r>
      <w:r w:rsidR="00C66B20">
        <w:t>“</w:t>
      </w:r>
      <w:r w:rsidRPr="003F10F5">
        <w:t>No” populated based on member months (Worksheet 2 Line 3.1) and the MA or PD credibility table (Worksheet 2 Line 3.2 and Section 2)</w:t>
      </w:r>
      <w:r w:rsidR="00C66B20">
        <w:t>.</w:t>
      </w:r>
    </w:p>
    <w:p w:rsidR="003F10F5" w:rsidRPr="003F10F5" w:rsidP="003F10F5" w14:paraId="72288212" w14:textId="77777777">
      <w:pPr>
        <w:pStyle w:val="Default"/>
        <w:spacing w:before="240" w:after="240"/>
      </w:pPr>
      <w:r w:rsidRPr="003F10F5">
        <w:rPr>
          <w:b/>
          <w:bCs/>
        </w:rPr>
        <w:t xml:space="preserve">Line 5.2 – MLR standard </w:t>
      </w:r>
    </w:p>
    <w:p w:rsidR="003F10F5" w:rsidRPr="003F10F5" w:rsidP="003F10F5" w14:paraId="1712D152" w14:textId="77777777">
      <w:pPr>
        <w:pStyle w:val="Default"/>
        <w:spacing w:before="240" w:after="240"/>
      </w:pPr>
      <w:r w:rsidRPr="003F10F5">
        <w:t xml:space="preserve">Pre-populated with 85.0% </w:t>
      </w:r>
    </w:p>
    <w:p w:rsidR="003F10F5" w:rsidRPr="003F10F5" w:rsidP="003F10F5" w14:paraId="47F4F61A" w14:textId="77777777">
      <w:pPr>
        <w:pStyle w:val="Default"/>
        <w:spacing w:before="240" w:after="240"/>
      </w:pPr>
      <w:r w:rsidRPr="003F10F5">
        <w:rPr>
          <w:b/>
          <w:bCs/>
        </w:rPr>
        <w:t xml:space="preserve">Line 5.3 – Adjusted MLR </w:t>
      </w:r>
    </w:p>
    <w:p w:rsidR="003F10F5" w:rsidRPr="003F10F5" w:rsidP="003F10F5" w14:paraId="1B922FF2" w14:textId="0AD69E33">
      <w:pPr>
        <w:pStyle w:val="Default"/>
        <w:spacing w:before="240" w:after="240"/>
      </w:pPr>
      <w:r w:rsidRPr="003F10F5">
        <w:t>Calculated field that refers to Worksheet 2 Line 4.3</w:t>
      </w:r>
      <w:r w:rsidR="00C66B20">
        <w:t>.</w:t>
      </w:r>
    </w:p>
    <w:p w:rsidR="003F10F5" w:rsidRPr="003F10F5" w:rsidP="003F10F5" w14:paraId="52460AFD" w14:textId="77777777">
      <w:pPr>
        <w:pStyle w:val="Default"/>
        <w:spacing w:before="240" w:after="240"/>
      </w:pPr>
      <w:r w:rsidRPr="003F10F5">
        <w:rPr>
          <w:b/>
          <w:bCs/>
        </w:rPr>
        <w:t xml:space="preserve">Line 5.4 – MLR denominator </w:t>
      </w:r>
    </w:p>
    <w:p w:rsidR="003F10F5" w:rsidP="003F10F5" w14:paraId="457B7CEB" w14:textId="04E2299D">
      <w:pPr>
        <w:spacing w:before="240" w:after="240" w:line="240" w:lineRule="auto"/>
        <w:rPr>
          <w:rFonts w:ascii="Times New Roman" w:hAnsi="Times New Roman" w:cs="Times New Roman"/>
          <w:sz w:val="24"/>
          <w:szCs w:val="24"/>
        </w:rPr>
      </w:pPr>
      <w:r w:rsidRPr="003F10F5">
        <w:rPr>
          <w:rFonts w:ascii="Times New Roman" w:hAnsi="Times New Roman" w:cs="Times New Roman"/>
          <w:sz w:val="24"/>
          <w:szCs w:val="24"/>
        </w:rPr>
        <w:t>Calculated field that refers to Worksheet 2 Line 2.3</w:t>
      </w:r>
      <w:r w:rsidR="00C66B20">
        <w:rPr>
          <w:rFonts w:ascii="Times New Roman" w:hAnsi="Times New Roman" w:cs="Times New Roman"/>
          <w:sz w:val="24"/>
          <w:szCs w:val="24"/>
        </w:rPr>
        <w:t>.</w:t>
      </w:r>
    </w:p>
    <w:p w:rsidR="00353D7B" w:rsidRPr="00353D7B" w:rsidP="00353D7B" w14:paraId="6CF23698" w14:textId="5BB8BAD2">
      <w:pPr>
        <w:pStyle w:val="Default"/>
        <w:spacing w:before="240" w:after="240"/>
      </w:pPr>
      <w:r w:rsidRPr="00353D7B">
        <w:rPr>
          <w:b/>
          <w:bCs/>
        </w:rPr>
        <w:t>Line 5.5 – Remittance amount due to CMS for CY 20</w:t>
      </w:r>
      <w:r>
        <w:rPr>
          <w:b/>
          <w:bCs/>
        </w:rPr>
        <w:t>23</w:t>
      </w:r>
      <w:r w:rsidRPr="00353D7B">
        <w:rPr>
          <w:b/>
          <w:bCs/>
        </w:rPr>
        <w:t xml:space="preserve"> experience </w:t>
      </w:r>
    </w:p>
    <w:p w:rsidR="00353D7B" w:rsidRPr="00353D7B" w:rsidP="00353D7B" w14:paraId="23255F34" w14:textId="77777777">
      <w:pPr>
        <w:pStyle w:val="Default"/>
        <w:spacing w:before="240" w:after="240"/>
      </w:pPr>
      <w:r w:rsidRPr="00353D7B">
        <w:t xml:space="preserve">Calculated field: Worksheet 2 (Lines 5.2 – 5.3) x Line 5.4 when Adjusted MLR (Worksheet 2 Line 5.3) is less than MLR standard (Worksheet 2 Line 5.2) </w:t>
      </w:r>
    </w:p>
    <w:p w:rsidR="00353D7B" w:rsidRPr="00353D7B" w:rsidP="00353D7B" w14:paraId="6BC21CA3" w14:textId="77777777">
      <w:pPr>
        <w:pStyle w:val="Default"/>
        <w:spacing w:before="240" w:after="240"/>
      </w:pPr>
      <w:r w:rsidRPr="00353D7B">
        <w:rPr>
          <w:b/>
          <w:bCs/>
        </w:rPr>
        <w:t xml:space="preserve">Line 5.5a – Remittance amount allocated to Parts A&amp;B (For CMS system purposes only) </w:t>
      </w:r>
    </w:p>
    <w:p w:rsidR="00353D7B" w:rsidRPr="00353D7B" w:rsidP="00353D7B" w14:paraId="10D195C0" w14:textId="77777777">
      <w:pPr>
        <w:pStyle w:val="Default"/>
        <w:spacing w:before="240" w:after="240"/>
      </w:pPr>
      <w:r w:rsidRPr="00353D7B">
        <w:t xml:space="preserve">Calculated field to allocate Line 5.5 based on Worksheet 1 Line 1 Revenue data entries </w:t>
      </w:r>
    </w:p>
    <w:p w:rsidR="00353D7B" w:rsidRPr="00353D7B" w:rsidP="00353D7B" w14:paraId="536A9607" w14:textId="77777777">
      <w:pPr>
        <w:pStyle w:val="Default"/>
        <w:spacing w:before="240" w:after="240"/>
      </w:pPr>
      <w:r w:rsidRPr="00353D7B">
        <w:rPr>
          <w:b/>
          <w:bCs/>
        </w:rPr>
        <w:t xml:space="preserve">Line 5.5b – Remittance amount allocated to Part D (For CMS system purposes only) </w:t>
      </w:r>
    </w:p>
    <w:p w:rsidR="00353D7B" w:rsidRPr="00353D7B" w:rsidP="00353D7B" w14:paraId="3B0A7BFC" w14:textId="77777777">
      <w:pPr>
        <w:pStyle w:val="Default"/>
        <w:spacing w:before="240" w:after="240"/>
      </w:pPr>
      <w:r w:rsidRPr="00353D7B">
        <w:t xml:space="preserve">Calculated field to allocate Line 5.5 based on Worksheet 1 Line 1 Revenue data entries </w:t>
      </w:r>
    </w:p>
    <w:p w:rsidR="00353D7B" w:rsidRPr="00353D7B" w:rsidP="0004345A" w14:paraId="1C434C8A" w14:textId="45AD845C">
      <w:pPr>
        <w:pStyle w:val="Heading3"/>
      </w:pPr>
      <w:bookmarkStart w:id="95" w:name="_Toc92451101"/>
      <w:r w:rsidRPr="00353D7B">
        <w:t>Section 2</w:t>
      </w:r>
      <w:r w:rsidR="00DD2107">
        <w:t>:</w:t>
      </w:r>
      <w:r w:rsidRPr="00353D7B">
        <w:t xml:space="preserve"> MLR Credibility Adjustment Table</w:t>
      </w:r>
      <w:bookmarkEnd w:id="95"/>
    </w:p>
    <w:p w:rsidR="00353D7B" w:rsidRPr="00353D7B" w:rsidP="00353D7B" w14:paraId="5CDC0360" w14:textId="4E77F283">
      <w:pPr>
        <w:pStyle w:val="Default"/>
        <w:spacing w:before="240" w:after="240"/>
      </w:pPr>
      <w:r w:rsidRPr="00353D7B">
        <w:t xml:space="preserve">MA and PD credibility adjustments, based on member months. </w:t>
      </w:r>
    </w:p>
    <w:p w:rsidR="00353D7B" w:rsidRPr="00353D7B" w:rsidP="00353D7B" w14:paraId="7F7A7162" w14:textId="614A65EB">
      <w:pPr>
        <w:pStyle w:val="Default"/>
        <w:spacing w:before="240" w:after="240"/>
      </w:pPr>
      <w:r w:rsidRPr="00353D7B">
        <w:t>An MA organization or Part D sponsor may add a credibility adjustment to a contract’s MLR if the contract’s experience is partially credible, as determined by CMS</w:t>
      </w:r>
      <w:r w:rsidR="00EE0EE2">
        <w:t xml:space="preserve"> § 422.2440(d)(1) or § 423.2440(d)(1), respectively</w:t>
      </w:r>
      <w:r w:rsidRPr="00353D7B">
        <w:t xml:space="preserve">. </w:t>
      </w:r>
    </w:p>
    <w:p w:rsidR="00353D7B" w:rsidRPr="00353D7B" w:rsidP="00353D7B" w14:paraId="175CB1F1" w14:textId="4BCA5ABE">
      <w:pPr>
        <w:pStyle w:val="Default"/>
        <w:spacing w:before="240" w:after="240"/>
      </w:pPr>
      <w:r>
        <w:t xml:space="preserve">An </w:t>
      </w:r>
      <w:r w:rsidRPr="00353D7B">
        <w:t xml:space="preserve">MA organization or Part D sponsor may not add a credibility adjustment to a contract’s MLR if the contract’s experience is fully credible, </w:t>
      </w:r>
      <w:r>
        <w:t>as defined at § 422.2440(d)(2) or § 423.2440(d)(2), respectively</w:t>
      </w:r>
      <w:r w:rsidRPr="00353D7B">
        <w:t xml:space="preserve">. </w:t>
      </w:r>
    </w:p>
    <w:p w:rsidR="00DD2107" w:rsidP="004676F2" w14:paraId="4DACBC01" w14:textId="77777777">
      <w:pPr>
        <w:pStyle w:val="Default"/>
        <w:spacing w:before="240" w:after="240"/>
      </w:pPr>
      <w:r w:rsidRPr="00353D7B">
        <w:t>For those contract years for which a</w:t>
      </w:r>
      <w:r w:rsidR="00EE0EE2">
        <w:t>n MA</w:t>
      </w:r>
      <w:r w:rsidRPr="00353D7B">
        <w:t xml:space="preserve"> </w:t>
      </w:r>
      <w:r w:rsidR="00EE0EE2">
        <w:t xml:space="preserve">or Part D contract </w:t>
      </w:r>
      <w:r w:rsidRPr="00353D7B">
        <w:t xml:space="preserve">has non-credible experience, </w:t>
      </w:r>
      <w:r w:rsidR="00EE0EE2">
        <w:t>as defined at § 422.2440(d)(3) or § 423.2440(d)(3), respectively,</w:t>
      </w:r>
      <w:r w:rsidRPr="00353D7B" w:rsidR="00EE0EE2">
        <w:t xml:space="preserve"> </w:t>
      </w:r>
      <w:r w:rsidRPr="00353D7B">
        <w:t>sanctions under § 422.2410(b) through (d) or § 423.2410(b) through (d) will not apply.</w:t>
      </w:r>
    </w:p>
    <w:p w:rsidR="004676F2" w:rsidP="004676F2" w14:paraId="2768BEEB" w14:textId="77777777">
      <w:pPr>
        <w:sectPr w:rsidSect="000D4C71">
          <w:pgSz w:w="12240" w:h="15840"/>
          <w:pgMar w:top="1440" w:right="1440" w:bottom="1440" w:left="1440" w:header="720" w:footer="720" w:gutter="0"/>
          <w:cols w:space="720"/>
          <w:docGrid w:linePitch="360"/>
        </w:sectPr>
      </w:pPr>
    </w:p>
    <w:p w:rsidR="00961613" w:rsidP="00961613" w14:paraId="221606D0" w14:textId="080EAEBB">
      <w:pPr>
        <w:pStyle w:val="Heading3"/>
      </w:pPr>
      <w:r>
        <w:t>Section 3: MSA Deductible Factors</w:t>
      </w:r>
    </w:p>
    <w:p w:rsidR="00DD2107" w:rsidRPr="00D215E5" w:rsidP="00D215E5" w14:paraId="7D24015A" w14:textId="4AE72F7F">
      <w:pPr>
        <w:spacing w:before="240" w:after="240" w:line="240" w:lineRule="auto"/>
        <w:rPr>
          <w:rFonts w:ascii="Times New Roman" w:hAnsi="Times New Roman" w:cs="Times New Roman"/>
          <w:sz w:val="24"/>
          <w:szCs w:val="24"/>
        </w:rPr>
      </w:pPr>
      <w:r w:rsidRPr="00D215E5">
        <w:rPr>
          <w:rFonts w:ascii="Times New Roman" w:hAnsi="Times New Roman" w:cs="Times New Roman"/>
          <w:sz w:val="24"/>
          <w:szCs w:val="24"/>
        </w:rPr>
        <w:t>MSA d</w:t>
      </w:r>
      <w:r w:rsidRPr="00D215E5" w:rsidR="00EE0EE2">
        <w:rPr>
          <w:rFonts w:ascii="Times New Roman" w:hAnsi="Times New Roman" w:cs="Times New Roman"/>
          <w:sz w:val="24"/>
          <w:szCs w:val="24"/>
        </w:rPr>
        <w:t>eductible factors</w:t>
      </w:r>
      <w:r w:rsidRPr="00D215E5">
        <w:rPr>
          <w:rFonts w:ascii="Times New Roman" w:hAnsi="Times New Roman" w:cs="Times New Roman"/>
          <w:sz w:val="24"/>
          <w:szCs w:val="24"/>
        </w:rPr>
        <w:t xml:space="preserve">, based on the deductible that applies to MSA plan members under a contract. </w:t>
      </w:r>
    </w:p>
    <w:p w:rsidR="00EE0EE2" w:rsidRPr="00353D7B" w:rsidP="00D215E5" w14:paraId="1E23E136" w14:textId="3966FC6C">
      <w:pPr>
        <w:spacing w:before="240" w:after="240" w:line="240" w:lineRule="auto"/>
        <w:rPr>
          <w:rFonts w:ascii="Times New Roman" w:hAnsi="Times New Roman" w:cs="Times New Roman"/>
          <w:sz w:val="24"/>
          <w:szCs w:val="24"/>
        </w:rPr>
      </w:pPr>
      <w:r>
        <w:rPr>
          <w:rFonts w:ascii="Times New Roman" w:hAnsi="Times New Roman" w:cs="Times New Roman"/>
          <w:sz w:val="24"/>
          <w:szCs w:val="24"/>
        </w:rPr>
        <w:t>F</w:t>
      </w:r>
      <w:r w:rsidRPr="00456936">
        <w:rPr>
          <w:rFonts w:ascii="Times New Roman" w:hAnsi="Times New Roman" w:cs="Times New Roman"/>
          <w:sz w:val="24"/>
          <w:szCs w:val="24"/>
        </w:rPr>
        <w:t>or MA MSA contracts</w:t>
      </w:r>
      <w:r w:rsidRPr="00D215E5">
        <w:rPr>
          <w:rFonts w:ascii="Times New Roman" w:hAnsi="Times New Roman" w:cs="Times New Roman"/>
          <w:sz w:val="24"/>
          <w:szCs w:val="24"/>
        </w:rPr>
        <w:t xml:space="preserve"> </w:t>
      </w:r>
      <w:r>
        <w:rPr>
          <w:rFonts w:ascii="Times New Roman" w:hAnsi="Times New Roman" w:cs="Times New Roman"/>
          <w:sz w:val="24"/>
          <w:szCs w:val="24"/>
        </w:rPr>
        <w:t>only, t</w:t>
      </w:r>
      <w:r w:rsidRPr="00D215E5" w:rsidR="00DD2107">
        <w:rPr>
          <w:rFonts w:ascii="Times New Roman" w:hAnsi="Times New Roman" w:cs="Times New Roman"/>
          <w:sz w:val="24"/>
          <w:szCs w:val="24"/>
        </w:rPr>
        <w:t>he deductible factor</w:t>
      </w:r>
      <w:r w:rsidRPr="00D215E5">
        <w:rPr>
          <w:rFonts w:ascii="Times New Roman" w:hAnsi="Times New Roman" w:cs="Times New Roman"/>
          <w:sz w:val="24"/>
          <w:szCs w:val="24"/>
        </w:rPr>
        <w:t xml:space="preserve"> serve</w:t>
      </w:r>
      <w:r w:rsidRPr="00D215E5" w:rsidR="00DD2107">
        <w:rPr>
          <w:rFonts w:ascii="Times New Roman" w:hAnsi="Times New Roman" w:cs="Times New Roman"/>
          <w:sz w:val="24"/>
          <w:szCs w:val="24"/>
        </w:rPr>
        <w:t>s</w:t>
      </w:r>
      <w:r w:rsidRPr="00D215E5">
        <w:rPr>
          <w:rFonts w:ascii="Times New Roman" w:hAnsi="Times New Roman" w:cs="Times New Roman"/>
          <w:sz w:val="24"/>
          <w:szCs w:val="24"/>
        </w:rPr>
        <w:t xml:space="preserve"> as a multiplier on the Base Credibility Adjustment in </w:t>
      </w:r>
      <w:r>
        <w:rPr>
          <w:rFonts w:ascii="Times New Roman" w:hAnsi="Times New Roman" w:cs="Times New Roman"/>
          <w:sz w:val="24"/>
          <w:szCs w:val="24"/>
        </w:rPr>
        <w:t xml:space="preserve">Worksheet 2 </w:t>
      </w:r>
      <w:r w:rsidRPr="00D215E5">
        <w:rPr>
          <w:rFonts w:ascii="Times New Roman" w:hAnsi="Times New Roman" w:cs="Times New Roman"/>
          <w:sz w:val="24"/>
          <w:szCs w:val="24"/>
        </w:rPr>
        <w:t>Line 3.3.</w:t>
      </w:r>
      <w:r w:rsidRPr="00D215E5" w:rsidR="00DD2107">
        <w:rPr>
          <w:rFonts w:ascii="Times New Roman" w:hAnsi="Times New Roman" w:cs="Times New Roman"/>
          <w:sz w:val="24"/>
          <w:szCs w:val="24"/>
        </w:rPr>
        <w:t xml:space="preserve"> If an MSA contract has multiple MSA plans that have different deductibles, the deductible factor for the contract is </w:t>
      </w:r>
      <w:r w:rsidRPr="00961613" w:rsidR="00DD2107">
        <w:rPr>
          <w:rFonts w:ascii="Times New Roman" w:hAnsi="Times New Roman" w:cs="Times New Roman"/>
          <w:sz w:val="24"/>
          <w:szCs w:val="24"/>
        </w:rPr>
        <w:t>calculated as the weighted average of the proportion of enrollees in each MSA plan under</w:t>
      </w:r>
      <w:r w:rsidR="00DD2107">
        <w:rPr>
          <w:rFonts w:ascii="Times New Roman" w:hAnsi="Times New Roman" w:cs="Times New Roman"/>
          <w:sz w:val="24"/>
          <w:szCs w:val="24"/>
        </w:rPr>
        <w:t xml:space="preserve"> the contract.</w:t>
      </w:r>
    </w:p>
    <w:p w:rsidR="00DC0D43" w:rsidP="00F15767" w14:paraId="458322E0" w14:textId="77777777">
      <w:pPr>
        <w:pStyle w:val="Heading1"/>
        <w:spacing w:before="0" w:line="240" w:lineRule="auto"/>
        <w:rPr>
          <w:rFonts w:ascii="Times New Roman" w:hAnsi="Times New Roman" w:cs="Times New Roman"/>
          <w:sz w:val="24"/>
          <w:szCs w:val="24"/>
          <w:highlight w:val="cyan"/>
        </w:rPr>
        <w:sectPr w:rsidSect="004676F2">
          <w:type w:val="continuous"/>
          <w:pgSz w:w="12240" w:h="15840"/>
          <w:pgMar w:top="1440" w:right="1440" w:bottom="1440" w:left="1440" w:header="720" w:footer="720" w:gutter="0"/>
          <w:cols w:space="720"/>
          <w:docGrid w:linePitch="360"/>
        </w:sectPr>
      </w:pPr>
    </w:p>
    <w:p w:rsidR="00DC0D43" w:rsidRPr="00DC0D43" w:rsidP="00D215E5" w14:paraId="70A7DD2B" w14:textId="77777777">
      <w:pPr>
        <w:pStyle w:val="Heading2"/>
      </w:pPr>
      <w:bookmarkStart w:id="96" w:name="_Toc10720929"/>
      <w:bookmarkStart w:id="97" w:name="_Toc42506195"/>
      <w:bookmarkStart w:id="98" w:name="_Toc71038546"/>
      <w:bookmarkStart w:id="99" w:name="_Toc92451104"/>
      <w:r w:rsidRPr="00DC0D43">
        <w:t xml:space="preserve">WORKSHEET 3 </w:t>
      </w:r>
    </w:p>
    <w:p w:rsidR="00DC0D43" w:rsidRPr="00DC0D43" w:rsidP="00DC0D43" w14:paraId="72DCB893"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Section 1 – Description of Expense Allocation Methods </w:t>
      </w:r>
    </w:p>
    <w:p w:rsidR="00DC0D43" w:rsidRPr="00DC0D43" w:rsidP="00DC0D43" w14:paraId="18A1C648"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Worksheet 3 is used by the organization to describe the methods used to allocate expenses, as reported on the MLR Report, including incurred claims, quality improvement expenses, federal and state taxes and licensing or regulatory fees, and other non-claims costs. The fields on Worksheet 3 are similar to the fields on Part 6 of the commercial MLR reporting form. </w:t>
      </w:r>
    </w:p>
    <w:p w:rsidR="00DC0D43" w:rsidRPr="00DC0D43" w:rsidP="00DC0D43" w14:paraId="11407AC5"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The fields on Worksheet 3 refer to the data entry lines of Worksheet 1. </w:t>
      </w:r>
    </w:p>
    <w:p w:rsidR="00DC0D43" w:rsidRPr="00DC0D43" w:rsidP="00DC0D43" w14:paraId="71B29D66"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A detailed description of each expense element should be provided, including how each specific expense meets the criteria for the type of expense in which it is categorized. </w:t>
      </w:r>
    </w:p>
    <w:p w:rsidR="00DC0D43" w:rsidRPr="00DC0D43" w:rsidP="00DC0D43" w14:paraId="6C4D36FB"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Note that the fields on Worksheet 3 are limited to 4,000 characters each. </w:t>
      </w:r>
    </w:p>
    <w:p w:rsidR="00DC0D43" w:rsidRPr="00DC0D43" w:rsidP="00DC0D43" w14:paraId="69432ECC" w14:textId="77777777">
      <w:pPr>
        <w:spacing w:before="240" w:after="240" w:line="240" w:lineRule="auto"/>
        <w:rPr>
          <w:rFonts w:ascii="Times New Roman" w:hAnsi="Times New Roman" w:cs="Times New Roman"/>
          <w:sz w:val="24"/>
          <w:szCs w:val="24"/>
          <w:highlight w:val="cyan"/>
        </w:rPr>
        <w:sectPr w:rsidSect="00DC0D43">
          <w:pgSz w:w="12240" w:h="15840"/>
          <w:pgMar w:top="1440" w:right="1440" w:bottom="1440" w:left="1440" w:header="720" w:footer="720" w:gutter="0"/>
          <w:cols w:space="720"/>
          <w:docGrid w:linePitch="360"/>
        </w:sectPr>
      </w:pPr>
      <w:r w:rsidRPr="00DC0D43">
        <w:rPr>
          <w:rFonts w:ascii="Times New Roman" w:hAnsi="Times New Roman" w:cs="Times New Roman"/>
          <w:sz w:val="24"/>
          <w:szCs w:val="24"/>
        </w:rPr>
        <w:t>See the “Allocation of Expenses” Reporting Consideration in the General Instructions section of this document for more information.</w:t>
      </w:r>
    </w:p>
    <w:p w:rsidR="000D4C71" w:rsidRPr="00F04980" w:rsidP="000E1566" w14:paraId="0C4F2B2A" w14:textId="748685EB">
      <w:pPr>
        <w:pStyle w:val="Heading1"/>
        <w:spacing w:before="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ATTESTATION</w:t>
      </w:r>
      <w:bookmarkEnd w:id="96"/>
      <w:bookmarkEnd w:id="97"/>
      <w:bookmarkEnd w:id="98"/>
      <w:bookmarkEnd w:id="99"/>
    </w:p>
    <w:p w:rsidR="000D4C71" w:rsidRPr="00F63093" w:rsidP="000E1566" w14:paraId="76B90F4D" w14:textId="67A490D9">
      <w:pPr>
        <w:spacing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An attestation must be submitted in the HPMS </w:t>
      </w:r>
      <w:r w:rsidRPr="00B16F4F">
        <w:rPr>
          <w:rFonts w:ascii="Times New Roman" w:hAnsi="Times New Roman" w:cs="Times New Roman"/>
          <w:sz w:val="24"/>
          <w:szCs w:val="24"/>
        </w:rPr>
        <w:t xml:space="preserve">attestation module </w:t>
      </w:r>
      <w:r w:rsidRPr="00B16F4F" w:rsidR="00233591">
        <w:rPr>
          <w:rFonts w:ascii="Times New Roman" w:hAnsi="Times New Roman" w:cs="Times New Roman"/>
          <w:sz w:val="24"/>
          <w:szCs w:val="24"/>
        </w:rPr>
        <w:t xml:space="preserve">to accompany </w:t>
      </w:r>
      <w:r w:rsidRPr="00B16F4F">
        <w:rPr>
          <w:rFonts w:ascii="Times New Roman" w:hAnsi="Times New Roman" w:cs="Times New Roman"/>
          <w:sz w:val="24"/>
          <w:szCs w:val="24"/>
        </w:rPr>
        <w:t xml:space="preserve">each MLR </w:t>
      </w:r>
      <w:r w:rsidR="006D4574">
        <w:rPr>
          <w:rFonts w:ascii="Times New Roman" w:hAnsi="Times New Roman" w:cs="Times New Roman"/>
          <w:sz w:val="24"/>
          <w:szCs w:val="24"/>
        </w:rPr>
        <w:t>Report</w:t>
      </w:r>
      <w:r w:rsidRPr="00B16F4F" w:rsidR="00233591">
        <w:rPr>
          <w:rFonts w:ascii="Times New Roman" w:hAnsi="Times New Roman" w:cs="Times New Roman"/>
          <w:sz w:val="24"/>
          <w:szCs w:val="24"/>
        </w:rPr>
        <w:t xml:space="preserve"> uploaded to HPMS</w:t>
      </w:r>
      <w:r w:rsidRPr="00B16F4F">
        <w:rPr>
          <w:rFonts w:ascii="Times New Roman" w:hAnsi="Times New Roman" w:cs="Times New Roman"/>
          <w:sz w:val="24"/>
          <w:szCs w:val="24"/>
        </w:rPr>
        <w:t xml:space="preserve">. </w:t>
      </w:r>
      <w:r w:rsidRPr="00B16F4F" w:rsidR="00F63093">
        <w:rPr>
          <w:rFonts w:ascii="Times New Roman" w:hAnsi="Times New Roman" w:cs="Times New Roman"/>
          <w:sz w:val="24"/>
          <w:szCs w:val="24"/>
        </w:rPr>
        <w:t xml:space="preserve">The attesting officer must be </w:t>
      </w:r>
      <w:r w:rsidR="005447DE">
        <w:rPr>
          <w:rFonts w:ascii="Times New Roman" w:hAnsi="Times New Roman" w:cs="Times New Roman"/>
          <w:sz w:val="24"/>
          <w:szCs w:val="24"/>
        </w:rPr>
        <w:t>designated</w:t>
      </w:r>
      <w:r w:rsidRPr="00B16F4F" w:rsidR="00F63093">
        <w:rPr>
          <w:rFonts w:ascii="Times New Roman" w:hAnsi="Times New Roman" w:cs="Times New Roman"/>
          <w:sz w:val="24"/>
          <w:szCs w:val="24"/>
        </w:rPr>
        <w:t xml:space="preserve"> as a CEO, CFO, or COO in the HPMS Basic Contract Management Module.</w:t>
      </w:r>
    </w:p>
    <w:p w:rsidR="000D4C71" w:rsidRPr="00F04980" w:rsidP="000E1566" w14:paraId="1BFF8561" w14:textId="04E5D72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F04980">
        <w:rPr>
          <w:rFonts w:ascii="Times New Roman" w:hAnsi="Times New Roman" w:cs="Times New Roman"/>
          <w:sz w:val="24"/>
          <w:szCs w:val="24"/>
        </w:rPr>
        <w:t xml:space="preserve">language </w:t>
      </w:r>
      <w:r>
        <w:rPr>
          <w:rFonts w:ascii="Times New Roman" w:hAnsi="Times New Roman" w:cs="Times New Roman"/>
          <w:sz w:val="24"/>
          <w:szCs w:val="24"/>
        </w:rPr>
        <w:t xml:space="preserve">below is </w:t>
      </w:r>
      <w:r w:rsidRPr="00F04980">
        <w:rPr>
          <w:rFonts w:ascii="Times New Roman" w:hAnsi="Times New Roman" w:cs="Times New Roman"/>
          <w:sz w:val="24"/>
          <w:szCs w:val="24"/>
        </w:rPr>
        <w:t xml:space="preserve">used in the </w:t>
      </w:r>
      <w:r w:rsidRPr="00F04980" w:rsidR="00E46A05">
        <w:rPr>
          <w:rFonts w:ascii="Times New Roman" w:hAnsi="Times New Roman" w:cs="Times New Roman"/>
          <w:sz w:val="24"/>
          <w:szCs w:val="24"/>
        </w:rPr>
        <w:t xml:space="preserve">electronic </w:t>
      </w:r>
      <w:r w:rsidRPr="00F04980">
        <w:rPr>
          <w:rFonts w:ascii="Times New Roman" w:hAnsi="Times New Roman" w:cs="Times New Roman"/>
          <w:sz w:val="24"/>
          <w:szCs w:val="24"/>
        </w:rPr>
        <w:t>attestation module in HPMS:</w:t>
      </w:r>
    </w:p>
    <w:p w:rsidR="000D4C71" w:rsidRPr="00F04980" w:rsidP="000E1566" w14:paraId="5F90DFEE" w14:textId="2F55C5C0">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CY 202</w:t>
      </w:r>
      <w:r w:rsidR="00E54846">
        <w:rPr>
          <w:rFonts w:ascii="Times New Roman" w:hAnsi="Times New Roman" w:cs="Times New Roman"/>
          <w:sz w:val="24"/>
          <w:szCs w:val="24"/>
        </w:rPr>
        <w:t>3</w:t>
      </w:r>
      <w:r w:rsidRPr="00F04980">
        <w:rPr>
          <w:rFonts w:ascii="Times New Roman" w:hAnsi="Times New Roman" w:cs="Times New Roman"/>
          <w:sz w:val="24"/>
          <w:szCs w:val="24"/>
        </w:rPr>
        <w:t xml:space="preserve"> MLR Attestation</w:t>
      </w:r>
    </w:p>
    <w:p w:rsidR="000D4C71" w:rsidRPr="00F04980" w:rsidP="000E1566" w14:paraId="0E61BEC2" w14:textId="32E4836A">
      <w:pPr>
        <w:spacing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The officer of this reporting issuer being duly sworn, attest</w:t>
      </w:r>
      <w:r w:rsidR="00674336">
        <w:rPr>
          <w:rFonts w:ascii="Times New Roman" w:hAnsi="Times New Roman" w:cs="Times New Roman"/>
          <w:sz w:val="24"/>
          <w:szCs w:val="24"/>
        </w:rPr>
        <w:t>s</w:t>
      </w:r>
      <w:r w:rsidRPr="00F04980">
        <w:rPr>
          <w:rFonts w:ascii="Times New Roman" w:hAnsi="Times New Roman" w:cs="Times New Roman"/>
          <w:sz w:val="24"/>
          <w:szCs w:val="24"/>
        </w:rPr>
        <w:t xml:space="preserve"> that he/she is the described officer of the reporting issuer, and that this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is a full and true statement of all the elements related to the health insurance coverage issued for the MLR reporting year stated above, and that 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has been completed in accordance with the Department of Health and Human Services reporting instructions and regulations, according to the best of his/her information, knowledge and belief.</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Furthermore, the scope of this attestation by the described officer includes any related electronic filings and postings for the MLR reporting year stated above, that are required by Department of Health and Human Services under implementing regulations.</w:t>
      </w:r>
    </w:p>
    <w:p w:rsidR="005F6D8C" w:rsidRPr="00F04980" w:rsidP="00674336" w14:paraId="36B49830" w14:textId="62FE942B">
      <w:pPr>
        <w:spacing w:after="0" w:line="240" w:lineRule="auto"/>
        <w:ind w:left="720"/>
        <w:rPr>
          <w:rFonts w:ascii="Times New Roman" w:hAnsi="Times New Roman" w:cs="Times New Roman"/>
          <w:sz w:val="24"/>
          <w:szCs w:val="24"/>
        </w:rPr>
        <w:sectPr w:rsidSect="000D4C71">
          <w:pgSz w:w="12240" w:h="15840"/>
          <w:pgMar w:top="1440" w:right="1440" w:bottom="1440" w:left="1440" w:header="720" w:footer="720" w:gutter="0"/>
          <w:cols w:space="720"/>
          <w:docGrid w:linePitch="360"/>
        </w:sectPr>
      </w:pPr>
      <w:r w:rsidRPr="00F04980">
        <w:rPr>
          <w:rFonts w:ascii="Times New Roman" w:hAnsi="Times New Roman" w:cs="Times New Roman"/>
          <w:sz w:val="24"/>
          <w:szCs w:val="24"/>
        </w:rPr>
        <w:t>C</w:t>
      </w:r>
      <w:r w:rsidR="00674336">
        <w:rPr>
          <w:rFonts w:ascii="Times New Roman" w:hAnsi="Times New Roman" w:cs="Times New Roman"/>
          <w:sz w:val="24"/>
          <w:szCs w:val="24"/>
        </w:rPr>
        <w:t>EO/</w:t>
      </w:r>
      <w:r w:rsidRPr="00F04980">
        <w:rPr>
          <w:rFonts w:ascii="Times New Roman" w:hAnsi="Times New Roman" w:cs="Times New Roman"/>
          <w:sz w:val="24"/>
          <w:szCs w:val="24"/>
        </w:rPr>
        <w:t>CF</w:t>
      </w:r>
      <w:r w:rsidR="00674336">
        <w:rPr>
          <w:rFonts w:ascii="Times New Roman" w:hAnsi="Times New Roman" w:cs="Times New Roman"/>
          <w:sz w:val="24"/>
          <w:szCs w:val="24"/>
        </w:rPr>
        <w:t>O/CO</w:t>
      </w:r>
    </w:p>
    <w:p w:rsidR="006268F2" w:rsidRPr="00F04980" w:rsidP="003C1B96" w14:paraId="493F3E08" w14:textId="77777777">
      <w:pPr>
        <w:pStyle w:val="Heading1"/>
        <w:spacing w:before="0" w:line="240" w:lineRule="auto"/>
        <w:rPr>
          <w:rFonts w:ascii="Times New Roman" w:hAnsi="Times New Roman" w:cs="Times New Roman"/>
          <w:color w:val="auto"/>
          <w:sz w:val="24"/>
          <w:szCs w:val="24"/>
        </w:rPr>
      </w:pPr>
      <w:bookmarkStart w:id="100" w:name="_Toc10720930"/>
      <w:bookmarkStart w:id="101" w:name="_Toc42506196"/>
      <w:bookmarkStart w:id="102" w:name="_Toc71038547"/>
      <w:bookmarkStart w:id="103" w:name="_Toc92451105"/>
      <w:r w:rsidRPr="00F04980">
        <w:rPr>
          <w:rFonts w:ascii="Times New Roman" w:hAnsi="Times New Roman" w:cs="Times New Roman"/>
          <w:color w:val="auto"/>
          <w:sz w:val="24"/>
          <w:szCs w:val="24"/>
        </w:rPr>
        <w:t>TECHNICAL INSTRUCTIONS</w:t>
      </w:r>
      <w:bookmarkEnd w:id="100"/>
      <w:bookmarkEnd w:id="101"/>
      <w:bookmarkEnd w:id="102"/>
      <w:bookmarkEnd w:id="103"/>
    </w:p>
    <w:p w:rsidR="00A1100F" w:rsidRPr="00F04980" w:rsidP="00F15767" w14:paraId="42358FB2" w14:textId="77777777">
      <w:pPr>
        <w:spacing w:after="0" w:line="240" w:lineRule="auto"/>
        <w:rPr>
          <w:rFonts w:ascii="Times New Roman" w:hAnsi="Times New Roman" w:cs="Times New Roman"/>
          <w:sz w:val="24"/>
          <w:szCs w:val="24"/>
        </w:rPr>
      </w:pPr>
    </w:p>
    <w:p w:rsidR="00F872C4" w:rsidRPr="000E1566" w:rsidP="000E1566" w14:paraId="510F2997" w14:textId="03923AC6">
      <w:pPr>
        <w:autoSpaceDE w:val="0"/>
        <w:autoSpaceDN w:val="0"/>
        <w:adjustRightInd w:val="0"/>
        <w:spacing w:after="240" w:line="240" w:lineRule="auto"/>
        <w:rPr>
          <w:rFonts w:ascii="Times New Roman" w:hAnsi="Times New Roman"/>
          <w:color w:val="000000"/>
          <w:sz w:val="24"/>
        </w:rPr>
      </w:pPr>
      <w:r w:rsidRPr="00A1100F">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00A1100F">
        <w:rPr>
          <w:rFonts w:ascii="Times New Roman" w:hAnsi="Times New Roman" w:cs="Times New Roman"/>
          <w:sz w:val="24"/>
          <w:szCs w:val="24"/>
        </w:rPr>
        <w:t xml:space="preserve"> </w:t>
      </w:r>
      <w:r w:rsidRPr="00A1100F" w:rsidR="003E4C2B">
        <w:rPr>
          <w:rFonts w:ascii="Times New Roman" w:hAnsi="Times New Roman" w:cs="Times New Roman"/>
          <w:sz w:val="24"/>
          <w:szCs w:val="24"/>
        </w:rPr>
        <w:t>is an Excel</w:t>
      </w:r>
      <w:r w:rsidRPr="00A1100F">
        <w:rPr>
          <w:rFonts w:ascii="Times New Roman" w:hAnsi="Times New Roman" w:cs="Times New Roman"/>
          <w:sz w:val="24"/>
          <w:szCs w:val="24"/>
        </w:rPr>
        <w:t xml:space="preserve"> workbook</w:t>
      </w:r>
      <w:r w:rsidRPr="00A1100F" w:rsidR="003E4C2B">
        <w:rPr>
          <w:rFonts w:ascii="Times New Roman" w:hAnsi="Times New Roman" w:cs="Times New Roman"/>
          <w:sz w:val="24"/>
          <w:szCs w:val="24"/>
        </w:rPr>
        <w:t xml:space="preserve"> that</w:t>
      </w:r>
      <w:r w:rsidRPr="00A1100F">
        <w:rPr>
          <w:rFonts w:ascii="Times New Roman" w:hAnsi="Times New Roman" w:cs="Times New Roman"/>
          <w:sz w:val="24"/>
          <w:szCs w:val="24"/>
        </w:rPr>
        <w:t xml:space="preserve"> contains </w:t>
      </w:r>
      <w:r w:rsidR="00A1100F">
        <w:rPr>
          <w:rFonts w:ascii="Times New Roman" w:hAnsi="Times New Roman" w:cs="Times New Roman"/>
          <w:sz w:val="24"/>
          <w:szCs w:val="24"/>
        </w:rPr>
        <w:t xml:space="preserve">macro </w:t>
      </w:r>
      <w:r w:rsidRPr="00A1100F">
        <w:rPr>
          <w:rFonts w:ascii="Times New Roman" w:hAnsi="Times New Roman" w:cs="Times New Roman"/>
          <w:sz w:val="24"/>
          <w:szCs w:val="24"/>
        </w:rPr>
        <w:t>code and v</w:t>
      </w:r>
      <w:r w:rsidR="00F23505">
        <w:rPr>
          <w:rFonts w:ascii="Times New Roman" w:hAnsi="Times New Roman" w:cs="Times New Roman"/>
          <w:sz w:val="24"/>
          <w:szCs w:val="24"/>
        </w:rPr>
        <w:t>alidation</w:t>
      </w:r>
      <w:r w:rsidRPr="00A1100F">
        <w:rPr>
          <w:rFonts w:ascii="Times New Roman" w:hAnsi="Times New Roman" w:cs="Times New Roman"/>
          <w:sz w:val="24"/>
          <w:szCs w:val="24"/>
        </w:rPr>
        <w:t xml:space="preserve"> logic.</w:t>
      </w:r>
      <w:r w:rsidRPr="00A1100F" w:rsidR="0047788F">
        <w:rPr>
          <w:rFonts w:ascii="Times New Roman" w:hAnsi="Times New Roman" w:cs="Times New Roman"/>
          <w:sz w:val="24"/>
          <w:szCs w:val="24"/>
        </w:rPr>
        <w:t xml:space="preserve"> </w:t>
      </w:r>
      <w:r w:rsidRPr="00A1100F">
        <w:rPr>
          <w:rFonts w:ascii="Times New Roman" w:hAnsi="Times New Roman" w:cs="Times New Roman"/>
          <w:sz w:val="24"/>
          <w:szCs w:val="24"/>
        </w:rPr>
        <w:t>The workbook provides the visual interface for the user to enter MLR data for a contract.</w:t>
      </w:r>
    </w:p>
    <w:p w:rsidR="00F872C4" w:rsidRPr="000E1566" w:rsidP="00DD2107" w14:paraId="4CB5D3E1" w14:textId="4300B2DA">
      <w:pPr>
        <w:pStyle w:val="Heading3"/>
        <w:rPr>
          <w:rFonts w:asciiTheme="majorHAnsi" w:hAnsiTheme="majorHAnsi"/>
          <w:color w:val="4F81BD" w:themeColor="accent1"/>
        </w:rPr>
      </w:pPr>
      <w:bookmarkStart w:id="104" w:name="_Toc10720931"/>
      <w:bookmarkStart w:id="105" w:name="_Toc42506197"/>
      <w:bookmarkStart w:id="106" w:name="_Toc71038548"/>
      <w:bookmarkStart w:id="107" w:name="_Toc92451107"/>
      <w:r w:rsidRPr="002B603B">
        <w:t>Workbook Versions</w:t>
      </w:r>
      <w:bookmarkEnd w:id="104"/>
      <w:bookmarkEnd w:id="105"/>
      <w:bookmarkEnd w:id="106"/>
      <w:bookmarkEnd w:id="107"/>
    </w:p>
    <w:p w:rsidR="00825013" w:rsidRPr="005C496C" w:rsidP="005C496C" w14:paraId="01CF6990" w14:textId="0E67A6AA">
      <w:p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employs three versions of the workbook that serve different purposes:</w:t>
      </w:r>
    </w:p>
    <w:p w:rsidR="00825013" w:rsidRPr="000E1566" w:rsidP="000E1566" w14:paraId="7228204D" w14:textId="25535022">
      <w:pPr>
        <w:pStyle w:val="ListParagraph"/>
        <w:numPr>
          <w:ilvl w:val="0"/>
          <w:numId w:val="18"/>
        </w:numPr>
        <w:autoSpaceDE w:val="0"/>
        <w:autoSpaceDN w:val="0"/>
        <w:adjustRightInd w:val="0"/>
        <w:spacing w:before="240" w:after="240" w:line="240" w:lineRule="auto"/>
      </w:pPr>
      <w:r w:rsidRPr="00F04980">
        <w:rPr>
          <w:rFonts w:ascii="Times New Roman" w:hAnsi="Times New Roman" w:cs="Times New Roman"/>
          <w:sz w:val="24"/>
          <w:szCs w:val="24"/>
        </w:rPr>
        <w:t xml:space="preserve">Working file </w:t>
      </w:r>
      <w:r w:rsidRPr="00DB215A">
        <w:rPr>
          <w:rFonts w:ascii="Times New Roman" w:hAnsi="Times New Roman" w:cs="Times New Roman"/>
          <w:bCs/>
          <w:sz w:val="24"/>
          <w:szCs w:val="24"/>
        </w:rPr>
        <w:t>–</w:t>
      </w:r>
      <w:r w:rsidRPr="00DB215A">
        <w:rPr>
          <w:rFonts w:ascii="Times New Roman" w:hAnsi="Times New Roman" w:cs="Times New Roman"/>
          <w:sz w:val="24"/>
          <w:szCs w:val="24"/>
        </w:rPr>
        <w:t xml:space="preserve"> </w:t>
      </w:r>
      <w:r w:rsidRPr="00F04980">
        <w:rPr>
          <w:rFonts w:ascii="Times New Roman" w:hAnsi="Times New Roman" w:cs="Times New Roman"/>
          <w:sz w:val="24"/>
          <w:szCs w:val="24"/>
        </w:rPr>
        <w:t xml:space="preserve">a read-write enabled file that allows users to enter data in specified input fields. Users may edit, save, name, and re-name working versions of the MLR workbook. </w:t>
      </w:r>
    </w:p>
    <w:p w:rsidR="00825013" w:rsidRPr="000E1566" w:rsidP="000E1566" w14:paraId="38ABB54F" w14:textId="39718A12">
      <w:pPr>
        <w:pStyle w:val="Default"/>
        <w:numPr>
          <w:ilvl w:val="0"/>
          <w:numId w:val="18"/>
        </w:numPr>
        <w:spacing w:before="240" w:after="240"/>
      </w:pPr>
      <w:r w:rsidRPr="00F04980">
        <w:rPr>
          <w:color w:val="auto"/>
        </w:rPr>
        <w:t xml:space="preserve">Finalized file – a read-only file created by a process called finalization, which modifies the format of the working file to prepare it for submission to CMS. Finalization saves the file using a standard naming convention and populates a “timestamp” within the finalized MLR </w:t>
      </w:r>
      <w:r w:rsidR="006D4574">
        <w:rPr>
          <w:color w:val="auto"/>
        </w:rPr>
        <w:t>Report</w:t>
      </w:r>
      <w:r w:rsidRPr="00F04980">
        <w:rPr>
          <w:color w:val="auto"/>
        </w:rPr>
        <w:t xml:space="preserve">. Note that finalized files </w:t>
      </w:r>
      <w:r w:rsidR="006A12BA">
        <w:rPr>
          <w:color w:val="auto"/>
        </w:rPr>
        <w:t xml:space="preserve">remove the </w:t>
      </w:r>
      <w:r w:rsidRPr="00F04980">
        <w:rPr>
          <w:color w:val="auto"/>
        </w:rPr>
        <w:t>macro functionality.</w:t>
      </w:r>
    </w:p>
    <w:p w:rsidR="006268F2" w:rsidRPr="00F04980" w:rsidP="000E1566" w14:paraId="2E575D3C" w14:textId="1F569B99">
      <w:pPr>
        <w:pStyle w:val="ListParagraph"/>
        <w:numPr>
          <w:ilvl w:val="0"/>
          <w:numId w:val="18"/>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Backup file – also a read-only file created by the finalization process. The backup file uses the same file name as the finalized file with the word “backup” and a timestamp appended to it.</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The data in the backup file is the same as that in the working file.</w:t>
      </w:r>
      <w:r w:rsidR="0047788F">
        <w:rPr>
          <w:rFonts w:ascii="Times New Roman" w:hAnsi="Times New Roman" w:cs="Times New Roman"/>
          <w:sz w:val="24"/>
          <w:szCs w:val="24"/>
        </w:rPr>
        <w:t xml:space="preserve"> </w:t>
      </w:r>
      <w:r w:rsidRPr="00F04980">
        <w:rPr>
          <w:rFonts w:ascii="Times New Roman" w:hAnsi="Times New Roman" w:cs="Times New Roman"/>
          <w:sz w:val="24"/>
          <w:szCs w:val="24"/>
        </w:rPr>
        <w:t xml:space="preserve">Users can remove the text “backup” from the filename to enable editing of the backup file. As such, backup files enable users to convert backup files back into working files—if needed—for further modification. </w:t>
      </w:r>
    </w:p>
    <w:p w:rsidR="003868CE" w:rsidRPr="00F872C4" w:rsidP="00DD2107" w14:paraId="72BB7BDA" w14:textId="22B70075">
      <w:pPr>
        <w:pStyle w:val="Heading3"/>
      </w:pPr>
      <w:bookmarkStart w:id="108" w:name="_Toc10720932"/>
      <w:bookmarkStart w:id="109" w:name="_Toc42506198"/>
      <w:bookmarkStart w:id="110" w:name="_Toc71038549"/>
      <w:bookmarkStart w:id="111" w:name="_Toc92451108"/>
      <w:r w:rsidRPr="002B603B">
        <w:t>Workbook Formatting and Protection</w:t>
      </w:r>
      <w:bookmarkEnd w:id="108"/>
      <w:bookmarkEnd w:id="109"/>
      <w:bookmarkEnd w:id="110"/>
      <w:bookmarkEnd w:id="111"/>
    </w:p>
    <w:p w:rsidR="003868CE" w:rsidRPr="000E1566" w:rsidP="000E1566" w14:paraId="0D3F75FE" w14:textId="589BFC7F">
      <w:pPr>
        <w:pStyle w:val="Default"/>
        <w:spacing w:before="240" w:after="240"/>
      </w:pPr>
      <w:r w:rsidRPr="00F04980">
        <w:rPr>
          <w:color w:val="auto"/>
        </w:rPr>
        <w:t>Data entry cells are formatted in yellow.</w:t>
      </w:r>
      <w:r w:rsidR="000B0F66">
        <w:rPr>
          <w:color w:val="auto"/>
        </w:rPr>
        <w:t xml:space="preserve"> </w:t>
      </w:r>
      <w:r w:rsidRPr="00F04980">
        <w:rPr>
          <w:color w:val="auto"/>
        </w:rPr>
        <w:t>Keyboard users may use the ‘Tab’ key on the keyboard to cycle through the input cells</w:t>
      </w:r>
      <w:r w:rsidR="00F872C4">
        <w:rPr>
          <w:color w:val="auto"/>
        </w:rPr>
        <w:t>.</w:t>
      </w:r>
    </w:p>
    <w:p w:rsidR="003868CE" w:rsidRPr="00F04980" w:rsidP="000E1566" w14:paraId="0FDA55C5" w14:textId="189DA5A1">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All other cells prevent the user from keying in data. A dialog box alerts the user if the user has selected a protected cell. Cutting and pasting are not recommended, to prevent structural changes to the workbook. Users may copy and paste data into the workbook, and link the workbook to external files.</w:t>
      </w:r>
    </w:p>
    <w:p w:rsidR="003868CE" w:rsidRPr="00F04980" w:rsidP="000E1566" w14:paraId="4F618321" w14:textId="53CAA4DC">
      <w:pPr>
        <w:autoSpaceDE w:val="0"/>
        <w:autoSpaceDN w:val="0"/>
        <w:adjustRightInd w:val="0"/>
        <w:spacing w:before="240" w:after="240" w:line="240" w:lineRule="auto"/>
        <w:rPr>
          <w:rFonts w:ascii="Times New Roman" w:hAnsi="Times New Roman" w:cs="Times New Roman"/>
          <w:bCs/>
          <w:sz w:val="24"/>
          <w:szCs w:val="24"/>
        </w:rPr>
      </w:pPr>
      <w:r w:rsidRPr="00F04980">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is password protected.</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The user may not modify the structure of the workbook. Each data item must be located in its pre-defined cell location for successful processing</w:t>
      </w:r>
      <w:r w:rsidR="00286B83">
        <w:rPr>
          <w:rFonts w:ascii="Times New Roman" w:hAnsi="Times New Roman" w:cs="Times New Roman"/>
          <w:sz w:val="24"/>
          <w:szCs w:val="24"/>
        </w:rPr>
        <w:t xml:space="preserve"> in the HPMS</w:t>
      </w:r>
      <w:r w:rsidRPr="00F04980">
        <w:rPr>
          <w:rFonts w:ascii="Times New Roman" w:hAnsi="Times New Roman" w:cs="Times New Roman"/>
          <w:sz w:val="24"/>
          <w:szCs w:val="24"/>
        </w:rPr>
        <w:t xml:space="preserve">. </w:t>
      </w:r>
    </w:p>
    <w:p w:rsidR="006268F2" w:rsidRPr="00F04980" w:rsidP="000E1566" w14:paraId="6AF061ED" w14:textId="20238156">
      <w:pPr>
        <w:spacing w:before="240" w:after="240" w:line="240" w:lineRule="auto"/>
        <w:rPr>
          <w:rFonts w:ascii="Times New Roman" w:hAnsi="Times New Roman" w:cs="Times New Roman"/>
          <w:sz w:val="24"/>
          <w:szCs w:val="24"/>
        </w:rPr>
      </w:pPr>
      <w:r w:rsidRPr="00F04980">
        <w:rPr>
          <w:rFonts w:ascii="Times New Roman" w:hAnsi="Times New Roman" w:cs="Times New Roman"/>
          <w:bCs/>
          <w:sz w:val="24"/>
          <w:szCs w:val="24"/>
        </w:rPr>
        <w:t>Tampering with the file’s protection, including but not limited to un-protecting and re-protecting any parts of a workbook, will permanently compromise the file and prevent successful finalization of the workbook.</w:t>
      </w:r>
      <w:r w:rsidR="000B0F66">
        <w:rPr>
          <w:rFonts w:ascii="Times New Roman" w:hAnsi="Times New Roman" w:cs="Times New Roman"/>
          <w:bCs/>
          <w:sz w:val="24"/>
          <w:szCs w:val="24"/>
        </w:rPr>
        <w:t xml:space="preserve"> </w:t>
      </w:r>
      <w:r w:rsidRPr="00F04980">
        <w:rPr>
          <w:rFonts w:ascii="Times New Roman" w:hAnsi="Times New Roman" w:cs="Times New Roman"/>
          <w:sz w:val="24"/>
          <w:szCs w:val="24"/>
        </w:rPr>
        <w:t xml:space="preserve">If a workbook is compromised in this way, you must discard the compromised file, download and complete a new MLR </w:t>
      </w:r>
      <w:r w:rsidR="006D4574">
        <w:rPr>
          <w:rFonts w:ascii="Times New Roman" w:hAnsi="Times New Roman" w:cs="Times New Roman"/>
          <w:sz w:val="24"/>
          <w:szCs w:val="24"/>
        </w:rPr>
        <w:t>Report</w:t>
      </w:r>
      <w:r w:rsidRPr="00F04980">
        <w:rPr>
          <w:rFonts w:ascii="Times New Roman" w:hAnsi="Times New Roman" w:cs="Times New Roman"/>
          <w:sz w:val="24"/>
          <w:szCs w:val="24"/>
        </w:rPr>
        <w:t>.</w:t>
      </w:r>
    </w:p>
    <w:p w:rsidR="006268F2" w:rsidRPr="00F04980" w:rsidP="00DD2107" w14:paraId="7A67B2C9" w14:textId="471A3480">
      <w:pPr>
        <w:pStyle w:val="Heading3"/>
      </w:pPr>
      <w:bookmarkStart w:id="112" w:name="_Toc10720933"/>
      <w:bookmarkStart w:id="113" w:name="_Toc42506199"/>
      <w:bookmarkStart w:id="114" w:name="_Toc71038550"/>
      <w:bookmarkStart w:id="115" w:name="_Toc92451109"/>
      <w:r w:rsidRPr="002B603B">
        <w:t>Workbook Macros</w:t>
      </w:r>
      <w:bookmarkEnd w:id="112"/>
      <w:bookmarkEnd w:id="113"/>
      <w:bookmarkEnd w:id="114"/>
      <w:bookmarkEnd w:id="115"/>
    </w:p>
    <w:p w:rsidR="006268F2" w:rsidRPr="00F04980" w:rsidP="000E1566" w14:paraId="57DB0547" w14:textId="1BD6EEE3">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workbook includes macros that assist the user with data entry, data validation, and workbook finalization. </w:t>
      </w:r>
    </w:p>
    <w:p w:rsidR="006268F2" w:rsidRPr="00F04980" w:rsidP="000E1566" w14:paraId="2D1729D4" w14:textId="77777777">
      <w:pPr>
        <w:pStyle w:val="Heading4"/>
        <w:spacing w:before="24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Finalize MLR</w:t>
      </w:r>
    </w:p>
    <w:p w:rsidR="00825013" w:rsidRPr="00F04980" w:rsidP="000E1566" w14:paraId="39CC729A" w14:textId="78B15680">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The finalization macro prepares the workbook for submission to CMS.</w:t>
      </w:r>
      <w:r w:rsidR="0047788F">
        <w:rPr>
          <w:rFonts w:ascii="Times New Roman" w:hAnsi="Times New Roman" w:cs="Times New Roman"/>
          <w:sz w:val="24"/>
          <w:szCs w:val="24"/>
        </w:rPr>
        <w:t xml:space="preserve"> </w:t>
      </w:r>
      <w:r w:rsidRPr="00F04980">
        <w:rPr>
          <w:rFonts w:ascii="Times New Roman" w:hAnsi="Times New Roman" w:cs="Times New Roman"/>
          <w:sz w:val="24"/>
          <w:szCs w:val="24"/>
        </w:rPr>
        <w:t>The workbook must be finalized before uploading to HPMS. When the finalization macro is triggered, the following actions are performed:</w:t>
      </w:r>
    </w:p>
    <w:p w:rsidR="006268F2" w:rsidRPr="00286B83" w:rsidP="000E1566" w14:paraId="2C912622" w14:textId="169DA4C2">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286B83">
        <w:rPr>
          <w:rFonts w:ascii="Times New Roman" w:hAnsi="Times New Roman" w:cs="Times New Roman"/>
          <w:sz w:val="24"/>
          <w:szCs w:val="24"/>
        </w:rPr>
        <w:t>Checks any required fields (</w:t>
      </w:r>
      <w:r w:rsidR="00286B83">
        <w:rPr>
          <w:rFonts w:ascii="Times New Roman" w:hAnsi="Times New Roman" w:cs="Times New Roman"/>
          <w:sz w:val="24"/>
          <w:szCs w:val="24"/>
        </w:rPr>
        <w:t>e</w:t>
      </w:r>
      <w:r w:rsidR="00F872C4">
        <w:rPr>
          <w:rFonts w:ascii="Times New Roman" w:hAnsi="Times New Roman" w:cs="Times New Roman"/>
          <w:sz w:val="24"/>
          <w:szCs w:val="24"/>
        </w:rPr>
        <w:t>.g.,</w:t>
      </w:r>
      <w:r w:rsidRPr="00286B83">
        <w:rPr>
          <w:rFonts w:ascii="Times New Roman" w:hAnsi="Times New Roman" w:cs="Times New Roman"/>
          <w:sz w:val="24"/>
          <w:szCs w:val="24"/>
        </w:rPr>
        <w:t xml:space="preserve"> Contract Number, Organization Name, and Contact information)</w:t>
      </w:r>
      <w:r w:rsidRPr="00286B83" w:rsidR="00B16F4F">
        <w:rPr>
          <w:rFonts w:ascii="Times New Roman" w:hAnsi="Times New Roman" w:cs="Times New Roman"/>
          <w:sz w:val="24"/>
          <w:szCs w:val="24"/>
        </w:rPr>
        <w:t xml:space="preserve"> that</w:t>
      </w:r>
      <w:r w:rsidRPr="00286B83">
        <w:rPr>
          <w:rFonts w:ascii="Times New Roman" w:hAnsi="Times New Roman" w:cs="Times New Roman"/>
          <w:sz w:val="24"/>
          <w:szCs w:val="24"/>
        </w:rPr>
        <w:t xml:space="preserve"> must be entered for finalization to be successful. </w:t>
      </w:r>
    </w:p>
    <w:p w:rsidR="006268F2" w:rsidRPr="00F04980" w:rsidP="000E1566" w14:paraId="5770A810"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Checks any critical validations of data fields.</w:t>
      </w:r>
    </w:p>
    <w:p w:rsidR="006268F2" w:rsidRPr="00F04980" w:rsidP="000E1566" w14:paraId="17EC531E"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Saves the working file. </w:t>
      </w:r>
    </w:p>
    <w:p w:rsidR="006268F2" w:rsidRPr="00F04980" w:rsidP="000E1566" w14:paraId="603D6F8D" w14:textId="774A0B44">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Creates a backup file</w:t>
      </w:r>
      <w:r w:rsidR="00AB1F1B">
        <w:rPr>
          <w:rFonts w:ascii="Times New Roman" w:hAnsi="Times New Roman" w:cs="Times New Roman"/>
          <w:sz w:val="24"/>
          <w:szCs w:val="24"/>
        </w:rPr>
        <w:t xml:space="preserve"> </w:t>
      </w:r>
      <w:r w:rsidRPr="00DB215A" w:rsidR="00AB1F1B">
        <w:rPr>
          <w:rFonts w:ascii="Times New Roman" w:hAnsi="Times New Roman" w:cs="Times New Roman"/>
          <w:sz w:val="24"/>
          <w:szCs w:val="24"/>
        </w:rPr>
        <w:t xml:space="preserve">– </w:t>
      </w:r>
      <w:r w:rsidRPr="00F04980">
        <w:rPr>
          <w:rFonts w:ascii="Times New Roman" w:hAnsi="Times New Roman" w:cs="Times New Roman"/>
          <w:sz w:val="24"/>
          <w:szCs w:val="24"/>
        </w:rPr>
        <w:t>this is a read-only file that contains the same data as the working file; it can be used to restore data in a working file.</w:t>
      </w:r>
    </w:p>
    <w:p w:rsidR="00634AE3" w:rsidRPr="005C496C" w:rsidP="000E1566" w14:paraId="410608E3" w14:textId="69529988">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Creates a finalized file with a date stamp </w:t>
      </w:r>
      <w:r w:rsidR="00286B83">
        <w:rPr>
          <w:rFonts w:ascii="Times New Roman" w:hAnsi="Times New Roman" w:cs="Times New Roman"/>
          <w:sz w:val="24"/>
          <w:szCs w:val="24"/>
        </w:rPr>
        <w:t>within</w:t>
      </w:r>
      <w:r w:rsidRPr="00F04980">
        <w:rPr>
          <w:rFonts w:ascii="Times New Roman" w:hAnsi="Times New Roman" w:cs="Times New Roman"/>
          <w:sz w:val="24"/>
          <w:szCs w:val="24"/>
        </w:rPr>
        <w:t xml:space="preserve"> the worksheet.</w:t>
      </w:r>
    </w:p>
    <w:p w:rsidR="003868CE" w:rsidRPr="00F04980" w:rsidP="000E1566" w14:paraId="6758EB4B" w14:textId="38C21611">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Finalized MLR workbooks are saved using the following naming convention: Contract Number+MLR</w:t>
      </w:r>
      <w:r w:rsidRPr="00F04980" w:rsidR="00CB584A">
        <w:rPr>
          <w:rFonts w:ascii="Times New Roman" w:hAnsi="Times New Roman" w:cs="Times New Roman"/>
          <w:sz w:val="24"/>
          <w:szCs w:val="24"/>
        </w:rPr>
        <w:t>-CY</w:t>
      </w:r>
      <w:r w:rsidRPr="00F04980">
        <w:rPr>
          <w:rFonts w:ascii="Times New Roman" w:hAnsi="Times New Roman" w:cs="Times New Roman"/>
          <w:sz w:val="24"/>
          <w:szCs w:val="24"/>
        </w:rPr>
        <w:t>+</w:t>
      </w:r>
      <w:r w:rsidRPr="00F04980" w:rsidR="00CB584A">
        <w:rPr>
          <w:rFonts w:ascii="Times New Roman" w:hAnsi="Times New Roman" w:cs="Times New Roman"/>
          <w:sz w:val="24"/>
          <w:szCs w:val="24"/>
        </w:rPr>
        <w:t>yy</w:t>
      </w:r>
      <w:r w:rsidRPr="00F04980">
        <w:rPr>
          <w:rFonts w:ascii="Times New Roman" w:hAnsi="Times New Roman" w:cs="Times New Roman"/>
          <w:sz w:val="24"/>
          <w:szCs w:val="24"/>
        </w:rPr>
        <w:t>yy.xlsx.</w:t>
      </w:r>
      <w:r w:rsidR="00453580">
        <w:rPr>
          <w:rFonts w:ascii="Times New Roman" w:hAnsi="Times New Roman" w:cs="Times New Roman"/>
          <w:sz w:val="24"/>
          <w:szCs w:val="24"/>
        </w:rPr>
        <w:t xml:space="preserve"> </w:t>
      </w:r>
      <w:r w:rsidRPr="00F04980">
        <w:rPr>
          <w:rFonts w:ascii="Times New Roman" w:hAnsi="Times New Roman" w:cs="Times New Roman"/>
          <w:sz w:val="24"/>
          <w:szCs w:val="24"/>
        </w:rPr>
        <w:t>Use of this convention is a requirement for a successful upload to the HPMS.</w:t>
      </w:r>
    </w:p>
    <w:p w:rsidR="003868CE" w:rsidRPr="00F04980" w:rsidP="000E1566" w14:paraId="294CF057" w14:textId="0D258BEC">
      <w:pPr>
        <w:autoSpaceDE w:val="0"/>
        <w:autoSpaceDN w:val="0"/>
        <w:adjustRightInd w:val="0"/>
        <w:spacing w:before="240" w:after="240" w:line="240" w:lineRule="auto"/>
        <w:ind w:firstLine="720"/>
        <w:rPr>
          <w:rFonts w:ascii="Times New Roman" w:hAnsi="Times New Roman" w:cs="Times New Roman"/>
          <w:sz w:val="24"/>
          <w:szCs w:val="24"/>
        </w:rPr>
      </w:pPr>
      <w:r w:rsidRPr="00F04980">
        <w:rPr>
          <w:rFonts w:ascii="Times New Roman" w:hAnsi="Times New Roman" w:cs="Times New Roman"/>
          <w:sz w:val="24"/>
          <w:szCs w:val="24"/>
        </w:rPr>
        <w:t>Example: H1111MLR</w:t>
      </w:r>
      <w:r w:rsidRPr="00F04980" w:rsidR="00CB584A">
        <w:rPr>
          <w:rFonts w:ascii="Times New Roman" w:hAnsi="Times New Roman" w:cs="Times New Roman"/>
          <w:sz w:val="24"/>
          <w:szCs w:val="24"/>
        </w:rPr>
        <w:t>-CY</w:t>
      </w:r>
      <w:r w:rsidR="00A41A79">
        <w:rPr>
          <w:rFonts w:ascii="Times New Roman" w:hAnsi="Times New Roman" w:cs="Times New Roman"/>
          <w:sz w:val="24"/>
          <w:szCs w:val="24"/>
        </w:rPr>
        <w:t>202</w:t>
      </w:r>
      <w:r w:rsidR="00E54846">
        <w:rPr>
          <w:rFonts w:ascii="Times New Roman" w:hAnsi="Times New Roman" w:cs="Times New Roman"/>
          <w:sz w:val="24"/>
          <w:szCs w:val="24"/>
        </w:rPr>
        <w:t>3</w:t>
      </w:r>
      <w:r w:rsidRPr="00F04980">
        <w:rPr>
          <w:rFonts w:ascii="Times New Roman" w:hAnsi="Times New Roman" w:cs="Times New Roman"/>
          <w:sz w:val="24"/>
          <w:szCs w:val="24"/>
        </w:rPr>
        <w:t>.xlsx</w:t>
      </w:r>
    </w:p>
    <w:p w:rsidR="003868CE" w:rsidRPr="00F04980" w:rsidP="000E1566" w14:paraId="15D2ADF6" w14:textId="080DB0AE">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Finalized files are saved in the same directory where the working file is located. </w:t>
      </w:r>
    </w:p>
    <w:p w:rsidR="003868CE" w:rsidRPr="00F04980" w:rsidP="000E1566" w14:paraId="1601FD08" w14:textId="103FB69D">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Backup files use the same naming convention as finalized files with a timestamp appended to the end of the name: finalized filename </w:t>
      </w:r>
      <w:r w:rsidRPr="00F04980">
        <w:rPr>
          <w:rFonts w:ascii="Times New Roman" w:hAnsi="Times New Roman" w:cs="Times New Roman"/>
          <w:sz w:val="24"/>
          <w:szCs w:val="24"/>
        </w:rPr>
        <w:t>+“</w:t>
      </w:r>
      <w:r w:rsidRPr="00F04980">
        <w:rPr>
          <w:rFonts w:ascii="Times New Roman" w:hAnsi="Times New Roman" w:cs="Times New Roman"/>
          <w:sz w:val="24"/>
          <w:szCs w:val="24"/>
        </w:rPr>
        <w:t>_</w:t>
      </w:r>
      <w:r w:rsidRPr="00F04980">
        <w:rPr>
          <w:rFonts w:ascii="Times New Roman" w:hAnsi="Times New Roman" w:cs="Times New Roman"/>
          <w:sz w:val="24"/>
          <w:szCs w:val="24"/>
        </w:rPr>
        <w:t>Backup_”+YYYY-MM-DD-HHmmss.xlsm</w:t>
      </w:r>
      <w:r w:rsidRPr="00F04980">
        <w:rPr>
          <w:rFonts w:ascii="Times New Roman" w:hAnsi="Times New Roman" w:cs="Times New Roman"/>
          <w:sz w:val="24"/>
          <w:szCs w:val="24"/>
        </w:rPr>
        <w:t>.</w:t>
      </w:r>
    </w:p>
    <w:p w:rsidR="003868CE" w:rsidRPr="00F04980" w:rsidP="000E1566" w14:paraId="04C0F074" w14:textId="04416FB1">
      <w:pPr>
        <w:autoSpaceDE w:val="0"/>
        <w:autoSpaceDN w:val="0"/>
        <w:adjustRightInd w:val="0"/>
        <w:spacing w:before="240" w:after="240" w:line="240" w:lineRule="auto"/>
        <w:ind w:firstLine="720"/>
        <w:rPr>
          <w:rFonts w:ascii="Times New Roman" w:hAnsi="Times New Roman" w:cs="Times New Roman"/>
          <w:sz w:val="24"/>
          <w:szCs w:val="24"/>
        </w:rPr>
      </w:pPr>
      <w:r w:rsidRPr="00F04980">
        <w:rPr>
          <w:rFonts w:ascii="Times New Roman" w:hAnsi="Times New Roman" w:cs="Times New Roman"/>
          <w:sz w:val="24"/>
          <w:szCs w:val="24"/>
        </w:rPr>
        <w:t>Example: H1111MLR</w:t>
      </w:r>
      <w:r w:rsidRPr="00F04980" w:rsidR="00CB584A">
        <w:rPr>
          <w:rFonts w:ascii="Times New Roman" w:hAnsi="Times New Roman" w:cs="Times New Roman"/>
          <w:sz w:val="24"/>
          <w:szCs w:val="24"/>
        </w:rPr>
        <w:t>-CY</w:t>
      </w:r>
      <w:r w:rsidR="00A41A79">
        <w:rPr>
          <w:rFonts w:ascii="Times New Roman" w:hAnsi="Times New Roman" w:cs="Times New Roman"/>
          <w:sz w:val="24"/>
          <w:szCs w:val="24"/>
        </w:rPr>
        <w:t>202</w:t>
      </w:r>
      <w:r w:rsidR="00E54846">
        <w:rPr>
          <w:rFonts w:ascii="Times New Roman" w:hAnsi="Times New Roman" w:cs="Times New Roman"/>
          <w:sz w:val="24"/>
          <w:szCs w:val="24"/>
        </w:rPr>
        <w:t>3</w:t>
      </w:r>
      <w:r w:rsidRPr="00F04980">
        <w:rPr>
          <w:rFonts w:ascii="Times New Roman" w:hAnsi="Times New Roman" w:cs="Times New Roman"/>
          <w:sz w:val="24"/>
          <w:szCs w:val="24"/>
        </w:rPr>
        <w:t>_Backup_20</w:t>
      </w:r>
      <w:r w:rsidR="00A41A79">
        <w:rPr>
          <w:rFonts w:ascii="Times New Roman" w:hAnsi="Times New Roman" w:cs="Times New Roman"/>
          <w:sz w:val="24"/>
          <w:szCs w:val="24"/>
        </w:rPr>
        <w:t>2</w:t>
      </w:r>
      <w:r w:rsidR="00E54846">
        <w:rPr>
          <w:rFonts w:ascii="Times New Roman" w:hAnsi="Times New Roman" w:cs="Times New Roman"/>
          <w:sz w:val="24"/>
          <w:szCs w:val="24"/>
        </w:rPr>
        <w:t>4</w:t>
      </w:r>
      <w:r w:rsidRPr="00F04980">
        <w:rPr>
          <w:rFonts w:ascii="Times New Roman" w:hAnsi="Times New Roman" w:cs="Times New Roman"/>
          <w:sz w:val="24"/>
          <w:szCs w:val="24"/>
        </w:rPr>
        <w:t>-1</w:t>
      </w:r>
      <w:r w:rsidR="00E54846">
        <w:rPr>
          <w:rFonts w:ascii="Times New Roman" w:hAnsi="Times New Roman" w:cs="Times New Roman"/>
          <w:sz w:val="24"/>
          <w:szCs w:val="24"/>
        </w:rPr>
        <w:t>2</w:t>
      </w:r>
      <w:r w:rsidRPr="00F04980">
        <w:rPr>
          <w:rFonts w:ascii="Times New Roman" w:hAnsi="Times New Roman" w:cs="Times New Roman"/>
          <w:sz w:val="24"/>
          <w:szCs w:val="24"/>
        </w:rPr>
        <w:t xml:space="preserve">-15-100000.xlsm </w:t>
      </w:r>
    </w:p>
    <w:p w:rsidR="003868CE" w:rsidRPr="00F04980" w:rsidP="000E1566" w14:paraId="2A32A0AF" w14:textId="70C4832B">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Back up files are saved in the same directory where the working file is located. </w:t>
      </w:r>
    </w:p>
    <w:p w:rsidR="003868CE" w:rsidRPr="00F04980" w:rsidP="000E1566" w14:paraId="22712FB0" w14:textId="40DF33F8">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If additional changes are needed prior to submission (i.e., prior to upload to HPMS), modify the contents of the working file and finalize the file again</w:t>
      </w:r>
      <w:r w:rsidR="00B16F4F">
        <w:rPr>
          <w:rFonts w:ascii="Times New Roman" w:hAnsi="Times New Roman" w:cs="Times New Roman"/>
          <w:sz w:val="24"/>
          <w:szCs w:val="24"/>
        </w:rPr>
        <w:t>. T</w:t>
      </w:r>
      <w:r w:rsidRPr="00F04980">
        <w:rPr>
          <w:rFonts w:ascii="Times New Roman" w:hAnsi="Times New Roman" w:cs="Times New Roman"/>
          <w:sz w:val="24"/>
          <w:szCs w:val="24"/>
        </w:rPr>
        <w:t xml:space="preserve">he previous finalized file will be overwritten and a new backup file will be created (backup files will not be overwritten as they are time-stamped). </w:t>
      </w:r>
    </w:p>
    <w:p w:rsidR="00C821EF" w:rsidP="000E1566" w14:paraId="75E3CE92" w14:textId="4DD987A3">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the instance that the working copy has become corrupted, the backup file may be renamed and used as the working copy. Removing the word ‘backup’ from the filename of the backup file will convert the file into a working copy that is read-write enabled.</w:t>
      </w:r>
    </w:p>
    <w:p w:rsidR="00C821EF" w:rsidRPr="00DB215A" w:rsidP="000E1566" w14:paraId="0AE7EBB0" w14:textId="45BDF2E8">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workbook contains a button that can be used to launch </w:t>
      </w:r>
      <w:r>
        <w:rPr>
          <w:rFonts w:ascii="Times New Roman" w:hAnsi="Times New Roman" w:cs="Times New Roman"/>
          <w:sz w:val="24"/>
          <w:szCs w:val="24"/>
        </w:rPr>
        <w:t>the Finalize macro</w:t>
      </w:r>
      <w:r>
        <w:rPr>
          <w:rFonts w:ascii="Times New Roman" w:hAnsi="Times New Roman" w:cs="Times New Roman"/>
          <w:sz w:val="24"/>
          <w:szCs w:val="24"/>
        </w:rPr>
        <w:t>.</w:t>
      </w:r>
    </w:p>
    <w:p w:rsidR="006268F2" w:rsidRPr="00F04980" w:rsidP="000E1566" w14:paraId="11935E94" w14:textId="77777777">
      <w:pPr>
        <w:pStyle w:val="Heading4"/>
        <w:spacing w:before="24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Circle Invalid</w:t>
      </w:r>
    </w:p>
    <w:p w:rsidR="006268F2" w:rsidP="000E1566" w14:paraId="5FAA228A"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This macro function displays red circles around cells that have failed validation. The validations are updated each time the file is saved, and when the “Circle Invalid” macro is run.</w:t>
      </w:r>
    </w:p>
    <w:p w:rsidR="006268F2" w:rsidRPr="00F04980" w:rsidP="000E1566" w14:paraId="33DA6436" w14:textId="4B095132">
      <w:pPr>
        <w:spacing w:before="240" w:after="240" w:line="240" w:lineRule="auto"/>
        <w:rPr>
          <w:rFonts w:ascii="Times New Roman" w:hAnsi="Times New Roman" w:cs="Times New Roman"/>
          <w:sz w:val="24"/>
          <w:szCs w:val="24"/>
        </w:rPr>
      </w:pPr>
      <w:r>
        <w:rPr>
          <w:rFonts w:ascii="Times New Roman" w:hAnsi="Times New Roman" w:cs="Times New Roman"/>
          <w:sz w:val="24"/>
          <w:szCs w:val="24"/>
        </w:rPr>
        <w:t>For ex</w:t>
      </w:r>
      <w:r w:rsidRPr="00554F27">
        <w:rPr>
          <w:rFonts w:ascii="Times New Roman" w:hAnsi="Times New Roman" w:cs="Times New Roman"/>
          <w:sz w:val="24"/>
          <w:szCs w:val="24"/>
        </w:rPr>
        <w:t xml:space="preserve">ample, the MLR </w:t>
      </w:r>
      <w:r w:rsidR="00E54846">
        <w:rPr>
          <w:rFonts w:ascii="Times New Roman" w:hAnsi="Times New Roman" w:cs="Times New Roman"/>
          <w:sz w:val="24"/>
          <w:szCs w:val="24"/>
        </w:rPr>
        <w:t xml:space="preserve">Report </w:t>
      </w:r>
      <w:r w:rsidRPr="00554F27" w:rsidR="000E732B">
        <w:rPr>
          <w:rFonts w:ascii="Times New Roman" w:hAnsi="Times New Roman" w:cs="Times New Roman"/>
          <w:sz w:val="24"/>
          <w:szCs w:val="24"/>
        </w:rPr>
        <w:t>workbook</w:t>
      </w:r>
      <w:r w:rsidRPr="00554F27">
        <w:rPr>
          <w:rFonts w:ascii="Times New Roman" w:hAnsi="Times New Roman" w:cs="Times New Roman"/>
          <w:sz w:val="24"/>
          <w:szCs w:val="24"/>
        </w:rPr>
        <w:t xml:space="preserve"> cannot be finalized if it contains invalid characters. The invalid characters are </w:t>
      </w:r>
      <w:r w:rsidRPr="00864BF1">
        <w:rPr>
          <w:rFonts w:ascii="Times New Roman" w:hAnsi="Times New Roman" w:cs="Times New Roman"/>
          <w:color w:val="000000"/>
          <w:sz w:val="24"/>
          <w:szCs w:val="24"/>
        </w:rPr>
        <w:t xml:space="preserve">&lt; &gt; &amp; </w:t>
      </w:r>
      <w:r w:rsidRPr="00864BF1">
        <w:rPr>
          <w:rFonts w:ascii="Times New Roman" w:hAnsi="Times New Roman" w:cs="Times New Roman"/>
          <w:color w:val="000000"/>
          <w:sz w:val="24"/>
          <w:szCs w:val="24"/>
        </w:rPr>
        <w:t>{ }</w:t>
      </w:r>
      <w:r w:rsidRPr="00864BF1">
        <w:rPr>
          <w:rFonts w:ascii="Times New Roman" w:hAnsi="Times New Roman" w:cs="Times New Roman"/>
          <w:color w:val="000000"/>
          <w:sz w:val="24"/>
          <w:szCs w:val="24"/>
        </w:rPr>
        <w:t xml:space="preserve"> ;</w:t>
      </w:r>
    </w:p>
    <w:sectPr w:rsidSect="000D4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A11731" w:rsidP="006D5DD0" w14:paraId="41D07EA8" w14:textId="77777777">
      <w:pPr>
        <w:spacing w:after="0" w:line="240" w:lineRule="auto"/>
      </w:pPr>
      <w:r>
        <w:separator/>
      </w:r>
    </w:p>
    <w:p w:rsidR="00A11731" w14:paraId="7697D602" w14:textId="77777777"/>
  </w:endnote>
  <w:endnote w:type="continuationSeparator" w:id="1">
    <w:p w:rsidR="00A11731" w:rsidP="006D5DD0" w14:paraId="483481A0" w14:textId="77777777">
      <w:pPr>
        <w:spacing w:after="0" w:line="240" w:lineRule="auto"/>
      </w:pPr>
      <w:r>
        <w:continuationSeparator/>
      </w:r>
    </w:p>
    <w:p w:rsidR="00A11731" w14:paraId="215DACB2" w14:textId="77777777"/>
  </w:endnote>
  <w:endnote w:type="continuationNotice" w:id="2">
    <w:p w:rsidR="00A11731" w14:paraId="01A646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11731" w:rsidRPr="006D5DD0" w14:paraId="203F43FF" w14:textId="77777777">
    <w:pPr>
      <w:pStyle w:val="Footer"/>
      <w:jc w:val="right"/>
    </w:pPr>
  </w:p>
  <w:p w:rsidR="00A11731" w14:paraId="362054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Times New Roman" w:hAnsi="Times New Roman" w:cs="Times New Roman"/>
      </w:rPr>
      <w:id w:val="564763953"/>
      <w:docPartObj>
        <w:docPartGallery w:val="Page Numbers (Bottom of Page)"/>
        <w:docPartUnique/>
      </w:docPartObj>
    </w:sdtPr>
    <w:sdtContent>
      <w:sdt>
        <w:sdtPr>
          <w:rPr>
            <w:rFonts w:ascii="Times New Roman" w:hAnsi="Times New Roman" w:cs="Times New Roman"/>
          </w:rPr>
          <w:id w:val="-1358804498"/>
          <w:docPartObj>
            <w:docPartGallery w:val="Page Numbers (Top of Page)"/>
            <w:docPartUnique/>
          </w:docPartObj>
        </w:sdtPr>
        <w:sdtContent>
          <w:p w:rsidR="00A11731" w:rsidRPr="00A91CE6" w14:paraId="38A70B1B" w14:textId="1506B55B">
            <w:pPr>
              <w:pStyle w:val="Footer"/>
              <w:jc w:val="right"/>
              <w:rPr>
                <w:rFonts w:ascii="Times New Roman" w:hAnsi="Times New Roman" w:cs="Times New Roman"/>
              </w:rPr>
            </w:pPr>
            <w:r w:rsidRPr="00A91CE6">
              <w:rPr>
                <w:rFonts w:ascii="Times New Roman" w:hAnsi="Times New Roman" w:cs="Times New Roman"/>
              </w:rPr>
              <w:t xml:space="preserve">Page </w:t>
            </w:r>
            <w:r w:rsidRPr="00A91CE6">
              <w:rPr>
                <w:rFonts w:ascii="Times New Roman" w:hAnsi="Times New Roman" w:cs="Times New Roman"/>
                <w:bCs/>
                <w:sz w:val="24"/>
                <w:szCs w:val="24"/>
              </w:rPr>
              <w:fldChar w:fldCharType="begin"/>
            </w:r>
            <w:r w:rsidRPr="00A91CE6">
              <w:rPr>
                <w:rFonts w:ascii="Times New Roman" w:hAnsi="Times New Roman" w:cs="Times New Roman"/>
                <w:bCs/>
              </w:rPr>
              <w:instrText xml:space="preserve"> PAGE </w:instrText>
            </w:r>
            <w:r w:rsidRPr="00A91CE6">
              <w:rPr>
                <w:rFonts w:ascii="Times New Roman" w:hAnsi="Times New Roman" w:cs="Times New Roman"/>
                <w:bCs/>
                <w:sz w:val="24"/>
                <w:szCs w:val="24"/>
              </w:rPr>
              <w:fldChar w:fldCharType="separate"/>
            </w:r>
            <w:r>
              <w:rPr>
                <w:rFonts w:ascii="Times New Roman" w:hAnsi="Times New Roman" w:cs="Times New Roman"/>
                <w:bCs/>
                <w:noProof/>
              </w:rPr>
              <w:t>20</w:t>
            </w:r>
            <w:r w:rsidRPr="00A91CE6">
              <w:rPr>
                <w:rFonts w:ascii="Times New Roman" w:hAnsi="Times New Roman" w:cs="Times New Roman"/>
                <w:bCs/>
                <w:sz w:val="24"/>
                <w:szCs w:val="24"/>
              </w:rPr>
              <w:fldChar w:fldCharType="end"/>
            </w:r>
            <w:r w:rsidRPr="00A91CE6">
              <w:rPr>
                <w:rFonts w:ascii="Times New Roman" w:hAnsi="Times New Roman" w:cs="Times New Roman"/>
              </w:rPr>
              <w:t xml:space="preserve"> of </w:t>
            </w:r>
            <w:r w:rsidRPr="00A91CE6">
              <w:rPr>
                <w:rFonts w:ascii="Times New Roman" w:hAnsi="Times New Roman" w:cs="Times New Roman"/>
                <w:bCs/>
                <w:sz w:val="24"/>
                <w:szCs w:val="24"/>
              </w:rPr>
              <w:fldChar w:fldCharType="begin"/>
            </w:r>
            <w:r w:rsidRPr="00A91CE6">
              <w:rPr>
                <w:rFonts w:ascii="Times New Roman" w:hAnsi="Times New Roman" w:cs="Times New Roman"/>
                <w:bCs/>
              </w:rPr>
              <w:instrText xml:space="preserve"> NUMPAGES  </w:instrText>
            </w:r>
            <w:r w:rsidRPr="00A91CE6">
              <w:rPr>
                <w:rFonts w:ascii="Times New Roman" w:hAnsi="Times New Roman" w:cs="Times New Roman"/>
                <w:bCs/>
                <w:sz w:val="24"/>
                <w:szCs w:val="24"/>
              </w:rPr>
              <w:fldChar w:fldCharType="separate"/>
            </w:r>
            <w:r>
              <w:rPr>
                <w:rFonts w:ascii="Times New Roman" w:hAnsi="Times New Roman" w:cs="Times New Roman"/>
                <w:bCs/>
                <w:noProof/>
              </w:rPr>
              <w:t>25</w:t>
            </w:r>
            <w:r w:rsidRPr="00A91CE6">
              <w:rPr>
                <w:rFonts w:ascii="Times New Roman" w:hAnsi="Times New Roman" w:cs="Times New Roman"/>
                <w:bCs/>
                <w:sz w:val="24"/>
                <w:szCs w:val="24"/>
              </w:rPr>
              <w:fldChar w:fldCharType="end"/>
            </w:r>
          </w:p>
        </w:sdtContent>
      </w:sdt>
    </w:sdtContent>
  </w:sdt>
  <w:p w:rsidR="00A11731" w:rsidRPr="00A91CE6" w14:paraId="7B61EE16" w14:textId="77777777">
    <w:pPr>
      <w:pStyle w:val="Footer"/>
      <w:rPr>
        <w:rFonts w:ascii="Times New Roman" w:hAnsi="Times New Roman" w:cs="Times New Roman"/>
      </w:rPr>
    </w:pPr>
  </w:p>
  <w:p w:rsidR="00A11731" w14:paraId="29CA8AA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11731" w:rsidP="006D5DD0" w14:paraId="6EA58CAD" w14:textId="77777777">
      <w:pPr>
        <w:spacing w:after="0" w:line="240" w:lineRule="auto"/>
      </w:pPr>
      <w:r>
        <w:separator/>
      </w:r>
    </w:p>
  </w:footnote>
  <w:footnote w:type="continuationSeparator" w:id="1">
    <w:p w:rsidR="00A11731" w:rsidP="006D5DD0" w14:paraId="4BCEC86F" w14:textId="77777777">
      <w:pPr>
        <w:spacing w:after="0" w:line="240" w:lineRule="auto"/>
      </w:pPr>
      <w:r>
        <w:continuationSeparator/>
      </w:r>
    </w:p>
    <w:p w:rsidR="00A11731" w14:paraId="56EC3013" w14:textId="77777777"/>
  </w:footnote>
  <w:footnote w:type="continuationNotice" w:id="2">
    <w:p w:rsidR="00A11731" w14:paraId="3701B877" w14:textId="77777777">
      <w:pPr>
        <w:spacing w:after="0" w:line="240" w:lineRule="auto"/>
      </w:pPr>
    </w:p>
  </w:footnote>
  <w:footnote w:id="3">
    <w:p w:rsidR="00A11731" w14:paraId="0F85CB6D" w14:textId="1787AB89">
      <w:pPr>
        <w:pStyle w:val="FootnoteText"/>
      </w:pPr>
      <w:r>
        <w:rPr>
          <w:rStyle w:val="FootnoteReference"/>
        </w:rPr>
        <w:footnoteRef/>
      </w:r>
      <w:r>
        <w:t xml:space="preserve"> </w:t>
      </w:r>
      <w:r w:rsidRPr="008179BF">
        <w:rPr>
          <w:rFonts w:ascii="Times New Roman" w:hAnsi="Times New Roman" w:cs="Times New Roman"/>
        </w:rPr>
        <w:t>78 FR 31285.</w:t>
      </w:r>
    </w:p>
  </w:footnote>
  <w:footnote w:id="4">
    <w:p w:rsidR="00A11731" w:rsidP="00A4440B" w14:paraId="53C8B1BE" w14:textId="28073E29">
      <w:pPr>
        <w:pStyle w:val="FootnoteText"/>
      </w:pPr>
      <w:r>
        <w:rPr>
          <w:rStyle w:val="FootnoteReference"/>
        </w:rPr>
        <w:footnoteRef/>
      </w:r>
      <w:r>
        <w:t xml:space="preserve"> </w:t>
      </w:r>
      <w:r w:rsidRPr="008179BF">
        <w:rPr>
          <w:rFonts w:ascii="Times New Roman" w:hAnsi="Times New Roman" w:cs="Times New Roman"/>
          <w:i/>
        </w:rPr>
        <w:t>Id.</w:t>
      </w:r>
    </w:p>
  </w:footnote>
  <w:footnote w:id="5">
    <w:p w:rsidR="00A11731" w14:paraId="0153106A" w14:textId="1C8BBC52">
      <w:pPr>
        <w:pStyle w:val="FootnoteText"/>
      </w:pPr>
      <w:r>
        <w:rPr>
          <w:rStyle w:val="FootnoteReference"/>
        </w:rPr>
        <w:footnoteRef/>
      </w:r>
      <w:r>
        <w:t xml:space="preserve"> </w:t>
      </w:r>
      <w:r w:rsidRPr="008179BF">
        <w:rPr>
          <w:rFonts w:ascii="Times New Roman" w:hAnsi="Times New Roman" w:cs="Times New Roman"/>
        </w:rPr>
        <w:t>78 FR 31286</w:t>
      </w:r>
      <w:r>
        <w:rPr>
          <w:rFonts w:ascii="Times New Roman" w:hAnsi="Times New Roman" w:cs="Times New Roman"/>
        </w:rPr>
        <w:t>.</w:t>
      </w:r>
    </w:p>
  </w:footnote>
  <w:footnote w:id="6">
    <w:p w:rsidR="0031246F" w:rsidRPr="001E2F75" w:rsidP="0031246F" w14:paraId="1C0BE651" w14:textId="77777777">
      <w:pPr>
        <w:pStyle w:val="FootnoteText"/>
        <w:rPr>
          <w:rFonts w:ascii="Times New Roman" w:hAnsi="Times New Roman" w:cs="Times New Roman"/>
        </w:rPr>
      </w:pPr>
      <w:r w:rsidRPr="001E2F75">
        <w:rPr>
          <w:rStyle w:val="FootnoteReference"/>
          <w:rFonts w:ascii="Times New Roman" w:hAnsi="Times New Roman" w:cs="Times New Roman"/>
        </w:rPr>
        <w:footnoteRef/>
      </w:r>
      <w:r w:rsidRPr="001E2F75">
        <w:rPr>
          <w:rFonts w:ascii="Times New Roman" w:hAnsi="Times New Roman" w:cs="Times New Roman"/>
        </w:rPr>
        <w:t xml:space="preserve"> The VBID Model includes waivers to permit coverage of Part A hospice benefits and payment by CMS to participating MAOs in accordance with the terms of the VBID Model</w:t>
      </w:r>
      <w:r>
        <w:rPr>
          <w:rFonts w:ascii="Times New Roman" w:hAnsi="Times New Roman" w:cs="Times New Roman"/>
        </w:rPr>
        <w:t xml:space="preserve"> for coverage of Medicare Part A hospice benefits</w:t>
      </w:r>
      <w:r w:rsidRPr="001E2F75">
        <w:rPr>
          <w:rFonts w:ascii="Times New Roman" w:hAnsi="Times New Roman" w:cs="Times New Roman"/>
        </w:rPr>
        <w:t xml:space="preserve">. </w:t>
      </w:r>
    </w:p>
  </w:footnote>
  <w:footnote w:id="7">
    <w:p w:rsidR="0031246F" w:rsidRPr="009E18AC" w:rsidP="0031246F" w14:paraId="0F8F72FE" w14:textId="77777777">
      <w:pPr>
        <w:pStyle w:val="FootnoteText"/>
        <w:rPr>
          <w:rFonts w:ascii="Times New Roman" w:hAnsi="Times New Roman" w:cs="Times New Roman"/>
        </w:rPr>
      </w:pPr>
      <w:r w:rsidRPr="009E18AC">
        <w:rPr>
          <w:rStyle w:val="FootnoteReference"/>
          <w:rFonts w:ascii="Times New Roman" w:hAnsi="Times New Roman" w:cs="Times New Roman"/>
        </w:rPr>
        <w:footnoteRef/>
      </w:r>
      <w:r w:rsidRPr="009E18AC">
        <w:rPr>
          <w:rFonts w:ascii="Times New Roman" w:hAnsi="Times New Roman" w:cs="Times New Roman"/>
        </w:rPr>
        <w:t xml:space="preserve"> See sections 2.2 and 2.3 of the </w:t>
      </w:r>
      <w:hyperlink r:id="rId1" w:history="1">
        <w:r w:rsidRPr="009E18AC">
          <w:rPr>
            <w:rStyle w:val="Hyperlink"/>
            <w:rFonts w:ascii="Times New Roman" w:hAnsi="Times New Roman" w:cs="Times New Roman"/>
          </w:rPr>
          <w:t>CY 2021 Request for Applications for the Hospice Benefit Component of the VBID Model</w:t>
        </w:r>
      </w:hyperlink>
      <w:r w:rsidRPr="009E18AC">
        <w:rPr>
          <w:rFonts w:ascii="Times New Roman" w:hAnsi="Times New Roman" w:cs="Times New Roman"/>
        </w:rPr>
        <w:t xml:space="preserve">, which describe how these benefits were expected to be items and services otherwise coverable by Parts A and B of Medicare and therefore were to be addressed in the participating MAO’s bid for basic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11731" w14:paraId="238794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CF3890"/>
    <w:multiLevelType w:val="hybridMultilevel"/>
    <w:tmpl w:val="48A41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A1565"/>
    <w:multiLevelType w:val="hybridMultilevel"/>
    <w:tmpl w:val="03C01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692C89"/>
    <w:multiLevelType w:val="hybridMultilevel"/>
    <w:tmpl w:val="74C87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B7270"/>
    <w:multiLevelType w:val="hybridMultilevel"/>
    <w:tmpl w:val="C324F4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81F3E4C"/>
    <w:multiLevelType w:val="hybridMultilevel"/>
    <w:tmpl w:val="48B6C3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EA7660"/>
    <w:multiLevelType w:val="hybridMultilevel"/>
    <w:tmpl w:val="0B9CC2F8"/>
    <w:lvl w:ilvl="0">
      <w:start w:val="1"/>
      <w:numFmt w:val="decimal"/>
      <w:lvlText w:val="(%1)"/>
      <w:lvlJc w:val="left"/>
      <w:pPr>
        <w:ind w:left="1080" w:hanging="72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A66FB8"/>
    <w:multiLevelType w:val="hybridMultilevel"/>
    <w:tmpl w:val="746A9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B11391"/>
    <w:multiLevelType w:val="hybridMultilevel"/>
    <w:tmpl w:val="AC861C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CDE1932"/>
    <w:multiLevelType w:val="hybridMultilevel"/>
    <w:tmpl w:val="AB7A1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5C1B8F"/>
    <w:multiLevelType w:val="hybridMultilevel"/>
    <w:tmpl w:val="FCAAAC5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946D03"/>
    <w:multiLevelType w:val="hybridMultilevel"/>
    <w:tmpl w:val="6472D70C"/>
    <w:lvl w:ilvl="0">
      <w:start w:val="1"/>
      <w:numFmt w:val="decimal"/>
      <w:pStyle w:val="BodyTextNum"/>
      <w:lvlText w:val="%1."/>
      <w:lvlJc w:val="left"/>
      <w:pPr>
        <w:tabs>
          <w:tab w:val="num" w:pos="547"/>
        </w:tabs>
        <w:ind w:left="547" w:hanging="360"/>
      </w:pPr>
      <w:rPr>
        <w:rFonts w:ascii="Times New Roman" w:hAnsi="Times New Roman" w:cs="Times New Roman" w:hint="default"/>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26343F"/>
    <w:multiLevelType w:val="hybridMultilevel"/>
    <w:tmpl w:val="14B27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D5673"/>
    <w:multiLevelType w:val="hybridMultilevel"/>
    <w:tmpl w:val="65307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422401"/>
    <w:multiLevelType w:val="hybridMultilevel"/>
    <w:tmpl w:val="021400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CB71E81"/>
    <w:multiLevelType w:val="hybridMultilevel"/>
    <w:tmpl w:val="E8C0A3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F9B0946"/>
    <w:multiLevelType w:val="hybridMultilevel"/>
    <w:tmpl w:val="9E8275A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611B4"/>
    <w:multiLevelType w:val="hybridMultilevel"/>
    <w:tmpl w:val="AEC2E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977DA1"/>
    <w:multiLevelType w:val="hybridMultilevel"/>
    <w:tmpl w:val="DCB24B8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376D22"/>
    <w:multiLevelType w:val="hybridMultilevel"/>
    <w:tmpl w:val="A85447E2"/>
    <w:lvl w:ilvl="0">
      <w:start w:val="1876"/>
      <w:numFmt w:val="bullet"/>
      <w:lvlText w:val="•"/>
      <w:lvlJc w:val="left"/>
      <w:pPr>
        <w:ind w:left="1080" w:hanging="720"/>
      </w:pPr>
      <w:rPr>
        <w:rFonts w:ascii="Cambria" w:hAnsi="Cambria"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BD6CCD"/>
    <w:multiLevelType w:val="hybridMultilevel"/>
    <w:tmpl w:val="AAE47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FA7B4A"/>
    <w:multiLevelType w:val="hybridMultilevel"/>
    <w:tmpl w:val="0B9E2494"/>
    <w:lvl w:ilvl="0">
      <w:start w:val="0"/>
      <w:numFmt w:val="bullet"/>
      <w:lvlText w:val="•"/>
      <w:lvlJc w:val="left"/>
      <w:pPr>
        <w:ind w:left="720" w:hanging="360"/>
      </w:pPr>
      <w:rPr>
        <w:rFonts w:ascii="Cambria" w:hAnsi="Cambria" w:eastAsiaTheme="minorHAnsi" w:cs="Times New Roman" w:hint="default"/>
      </w:rPr>
    </w:lvl>
    <w:lvl w:ilvl="1">
      <w:start w:val="1"/>
      <w:numFmt w:val="bullet"/>
      <w:lvlText w:val="o"/>
      <w:lvlJc w:val="left"/>
      <w:pPr>
        <w:ind w:left="1440" w:hanging="360"/>
      </w:pPr>
      <w:rPr>
        <w:rFonts w:asciiTheme="minorHAnsi" w:hAnsiTheme="minorHAnsi"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D070D5"/>
    <w:multiLevelType w:val="hybridMultilevel"/>
    <w:tmpl w:val="E8ACD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285692"/>
    <w:multiLevelType w:val="hybridMultilevel"/>
    <w:tmpl w:val="CA0A799C"/>
    <w:lvl w:ilvl="0">
      <w:start w:val="1"/>
      <w:numFmt w:val="decimal"/>
      <w:lvlText w:val="%1."/>
      <w:lvlJc w:val="lef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3">
    <w:nsid w:val="4D97668C"/>
    <w:multiLevelType w:val="hybridMultilevel"/>
    <w:tmpl w:val="27680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FB495A"/>
    <w:multiLevelType w:val="hybridMultilevel"/>
    <w:tmpl w:val="5BF65D22"/>
    <w:lvl w:ilvl="0">
      <w:start w:val="1876"/>
      <w:numFmt w:val="bullet"/>
      <w:lvlText w:val="•"/>
      <w:lvlJc w:val="left"/>
      <w:pPr>
        <w:ind w:left="3600" w:hanging="720"/>
      </w:pPr>
      <w:rPr>
        <w:rFonts w:ascii="Cambria" w:hAnsi="Cambria" w:eastAsiaTheme="minorHAnsi" w:cstheme="minorBidi" w:hint="default"/>
        <w:color w:val="auto"/>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5">
    <w:nsid w:val="4E387965"/>
    <w:multiLevelType w:val="hybridMultilevel"/>
    <w:tmpl w:val="F90A7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232B7B"/>
    <w:multiLevelType w:val="hybridMultilevel"/>
    <w:tmpl w:val="72EC661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26245A5"/>
    <w:multiLevelType w:val="hybridMultilevel"/>
    <w:tmpl w:val="09568BA6"/>
    <w:lvl w:ilvl="0">
      <w:start w:val="1"/>
      <w:numFmt w:val="bullet"/>
      <w:pStyle w:val="Bull1"/>
      <w:lvlText w:val=""/>
      <w:lvlJc w:val="left"/>
      <w:pPr>
        <w:tabs>
          <w:tab w:val="num" w:pos="360"/>
        </w:tabs>
        <w:ind w:left="360" w:hanging="173"/>
      </w:pPr>
      <w:rPr>
        <w:rFonts w:ascii="Wingdings" w:hAnsi="Wingdings" w:hint="default"/>
        <w:color w:val="5F5F5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387634"/>
    <w:multiLevelType w:val="hybridMultilevel"/>
    <w:tmpl w:val="FD52D2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EB7612E"/>
    <w:multiLevelType w:val="hybridMultilevel"/>
    <w:tmpl w:val="E53CDE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75A26E7"/>
    <w:multiLevelType w:val="hybridMultilevel"/>
    <w:tmpl w:val="659A2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3857EC"/>
    <w:multiLevelType w:val="hybridMultilevel"/>
    <w:tmpl w:val="34EE1F4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B706909"/>
    <w:multiLevelType w:val="hybridMultilevel"/>
    <w:tmpl w:val="A15246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D0F361F"/>
    <w:multiLevelType w:val="hybridMultilevel"/>
    <w:tmpl w:val="580E89E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E1206A4"/>
    <w:multiLevelType w:val="multilevel"/>
    <w:tmpl w:val="D45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0834BD"/>
    <w:multiLevelType w:val="hybridMultilevel"/>
    <w:tmpl w:val="C3761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5707FC"/>
    <w:multiLevelType w:val="hybridMultilevel"/>
    <w:tmpl w:val="E0E2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F93920"/>
    <w:multiLevelType w:val="hybridMultilevel"/>
    <w:tmpl w:val="0F98B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D36EC1"/>
    <w:multiLevelType w:val="hybridMultilevel"/>
    <w:tmpl w:val="5D6C5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AE59F8"/>
    <w:multiLevelType w:val="hybridMultilevel"/>
    <w:tmpl w:val="FAAEB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18"/>
  </w:num>
  <w:num w:numId="3">
    <w:abstractNumId w:val="24"/>
  </w:num>
  <w:num w:numId="4">
    <w:abstractNumId w:val="19"/>
  </w:num>
  <w:num w:numId="5">
    <w:abstractNumId w:val="8"/>
  </w:num>
  <w:num w:numId="6">
    <w:abstractNumId w:val="35"/>
  </w:num>
  <w:num w:numId="7">
    <w:abstractNumId w:val="32"/>
  </w:num>
  <w:num w:numId="8">
    <w:abstractNumId w:val="23"/>
  </w:num>
  <w:num w:numId="9">
    <w:abstractNumId w:val="2"/>
  </w:num>
  <w:num w:numId="10">
    <w:abstractNumId w:val="37"/>
  </w:num>
  <w:num w:numId="11">
    <w:abstractNumId w:val="30"/>
  </w:num>
  <w:num w:numId="12">
    <w:abstractNumId w:val="6"/>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5"/>
  </w:num>
  <w:num w:numId="20">
    <w:abstractNumId w:val="8"/>
  </w:num>
  <w:num w:numId="21">
    <w:abstractNumId w:val="1"/>
  </w:num>
  <w:num w:numId="22">
    <w:abstractNumId w:val="3"/>
  </w:num>
  <w:num w:numId="23">
    <w:abstractNumId w:val="36"/>
  </w:num>
  <w:num w:numId="24">
    <w:abstractNumId w:val="17"/>
  </w:num>
  <w:num w:numId="25">
    <w:abstractNumId w:val="5"/>
  </w:num>
  <w:num w:numId="26">
    <w:abstractNumId w:val="31"/>
  </w:num>
  <w:num w:numId="27">
    <w:abstractNumId w:val="29"/>
  </w:num>
  <w:num w:numId="28">
    <w:abstractNumId w:val="28"/>
  </w:num>
  <w:num w:numId="29">
    <w:abstractNumId w:val="33"/>
  </w:num>
  <w:num w:numId="30">
    <w:abstractNumId w:val="26"/>
  </w:num>
  <w:num w:numId="31">
    <w:abstractNumId w:val="7"/>
  </w:num>
  <w:num w:numId="32">
    <w:abstractNumId w:val="39"/>
  </w:num>
  <w:num w:numId="33">
    <w:abstractNumId w:val="0"/>
  </w:num>
  <w:num w:numId="34">
    <w:abstractNumId w:val="15"/>
  </w:num>
  <w:num w:numId="35">
    <w:abstractNumId w:val="20"/>
  </w:num>
  <w:num w:numId="36">
    <w:abstractNumId w:val="22"/>
  </w:num>
  <w:num w:numId="37">
    <w:abstractNumId w:val="9"/>
  </w:num>
  <w:num w:numId="38">
    <w:abstractNumId w:val="4"/>
  </w:num>
  <w:num w:numId="39">
    <w:abstractNumId w:val="16"/>
  </w:num>
  <w:num w:numId="40">
    <w:abstractNumId w:val="38"/>
  </w:num>
  <w:num w:numId="41">
    <w:abstractNumId w:val="14"/>
  </w:num>
  <w:num w:numId="42">
    <w:abstractNumId w:val="21"/>
  </w:num>
  <w:num w:numId="43">
    <w:abstractNumId w:val="34"/>
  </w:num>
  <w:num w:numId="44">
    <w:abstractNumId w:val="1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71"/>
    <w:rsid w:val="00000B3B"/>
    <w:rsid w:val="000024BB"/>
    <w:rsid w:val="00003E85"/>
    <w:rsid w:val="00004619"/>
    <w:rsid w:val="0000547E"/>
    <w:rsid w:val="00006E58"/>
    <w:rsid w:val="000103BD"/>
    <w:rsid w:val="00011032"/>
    <w:rsid w:val="00013354"/>
    <w:rsid w:val="00014056"/>
    <w:rsid w:val="0001622B"/>
    <w:rsid w:val="00016B4C"/>
    <w:rsid w:val="00016CF3"/>
    <w:rsid w:val="000175E6"/>
    <w:rsid w:val="00017A08"/>
    <w:rsid w:val="000202CE"/>
    <w:rsid w:val="000204FF"/>
    <w:rsid w:val="00020778"/>
    <w:rsid w:val="0002174E"/>
    <w:rsid w:val="00021CEA"/>
    <w:rsid w:val="00023137"/>
    <w:rsid w:val="00026CF2"/>
    <w:rsid w:val="00027EAF"/>
    <w:rsid w:val="00030985"/>
    <w:rsid w:val="00030A41"/>
    <w:rsid w:val="000327CE"/>
    <w:rsid w:val="00032E59"/>
    <w:rsid w:val="00033360"/>
    <w:rsid w:val="000344FE"/>
    <w:rsid w:val="000350EB"/>
    <w:rsid w:val="0003597B"/>
    <w:rsid w:val="00037E01"/>
    <w:rsid w:val="0004345A"/>
    <w:rsid w:val="000435D2"/>
    <w:rsid w:val="00043AA8"/>
    <w:rsid w:val="00043C94"/>
    <w:rsid w:val="00046167"/>
    <w:rsid w:val="00047717"/>
    <w:rsid w:val="00052C8E"/>
    <w:rsid w:val="00052E19"/>
    <w:rsid w:val="00053267"/>
    <w:rsid w:val="00054AC5"/>
    <w:rsid w:val="00055994"/>
    <w:rsid w:val="0005667C"/>
    <w:rsid w:val="00056CF6"/>
    <w:rsid w:val="00061256"/>
    <w:rsid w:val="00061447"/>
    <w:rsid w:val="00061FEF"/>
    <w:rsid w:val="00065502"/>
    <w:rsid w:val="0006557D"/>
    <w:rsid w:val="00065A30"/>
    <w:rsid w:val="00066069"/>
    <w:rsid w:val="00066709"/>
    <w:rsid w:val="0007150C"/>
    <w:rsid w:val="000730A1"/>
    <w:rsid w:val="0007428F"/>
    <w:rsid w:val="000744ED"/>
    <w:rsid w:val="00080159"/>
    <w:rsid w:val="000847C2"/>
    <w:rsid w:val="00084AE4"/>
    <w:rsid w:val="000850B2"/>
    <w:rsid w:val="00085464"/>
    <w:rsid w:val="0008757D"/>
    <w:rsid w:val="00087942"/>
    <w:rsid w:val="00093BCC"/>
    <w:rsid w:val="0009661C"/>
    <w:rsid w:val="00096E30"/>
    <w:rsid w:val="00097068"/>
    <w:rsid w:val="000A00BE"/>
    <w:rsid w:val="000A1A91"/>
    <w:rsid w:val="000A35AA"/>
    <w:rsid w:val="000A3752"/>
    <w:rsid w:val="000B0F66"/>
    <w:rsid w:val="000B2094"/>
    <w:rsid w:val="000B4F6E"/>
    <w:rsid w:val="000B6B9D"/>
    <w:rsid w:val="000B6EAB"/>
    <w:rsid w:val="000B7B98"/>
    <w:rsid w:val="000C06DC"/>
    <w:rsid w:val="000C1397"/>
    <w:rsid w:val="000C1470"/>
    <w:rsid w:val="000C1C57"/>
    <w:rsid w:val="000C2342"/>
    <w:rsid w:val="000C3B51"/>
    <w:rsid w:val="000C7D77"/>
    <w:rsid w:val="000D4C71"/>
    <w:rsid w:val="000D7CD0"/>
    <w:rsid w:val="000E153A"/>
    <w:rsid w:val="000E1566"/>
    <w:rsid w:val="000E1DDA"/>
    <w:rsid w:val="000E24C7"/>
    <w:rsid w:val="000E2511"/>
    <w:rsid w:val="000E4AD7"/>
    <w:rsid w:val="000E4C3A"/>
    <w:rsid w:val="000E5104"/>
    <w:rsid w:val="000E732B"/>
    <w:rsid w:val="000F07EE"/>
    <w:rsid w:val="000F0EA0"/>
    <w:rsid w:val="000F1259"/>
    <w:rsid w:val="000F2062"/>
    <w:rsid w:val="000F33D0"/>
    <w:rsid w:val="000F37D6"/>
    <w:rsid w:val="0010092B"/>
    <w:rsid w:val="00103439"/>
    <w:rsid w:val="00104DE0"/>
    <w:rsid w:val="00107C84"/>
    <w:rsid w:val="001109BD"/>
    <w:rsid w:val="001114C9"/>
    <w:rsid w:val="00114489"/>
    <w:rsid w:val="00114CD3"/>
    <w:rsid w:val="00115116"/>
    <w:rsid w:val="00115B7F"/>
    <w:rsid w:val="00116181"/>
    <w:rsid w:val="0011633F"/>
    <w:rsid w:val="00116F75"/>
    <w:rsid w:val="0011716B"/>
    <w:rsid w:val="00123DFA"/>
    <w:rsid w:val="0012509C"/>
    <w:rsid w:val="0013323B"/>
    <w:rsid w:val="0013384A"/>
    <w:rsid w:val="001378C8"/>
    <w:rsid w:val="00137E00"/>
    <w:rsid w:val="00140048"/>
    <w:rsid w:val="001401A5"/>
    <w:rsid w:val="00141275"/>
    <w:rsid w:val="00141552"/>
    <w:rsid w:val="001415D4"/>
    <w:rsid w:val="001424D7"/>
    <w:rsid w:val="001430CD"/>
    <w:rsid w:val="0014463D"/>
    <w:rsid w:val="00146E3D"/>
    <w:rsid w:val="00150F6B"/>
    <w:rsid w:val="001542DF"/>
    <w:rsid w:val="00156EE7"/>
    <w:rsid w:val="00157B46"/>
    <w:rsid w:val="00157E77"/>
    <w:rsid w:val="001602C6"/>
    <w:rsid w:val="00160BE5"/>
    <w:rsid w:val="00160E00"/>
    <w:rsid w:val="001624F9"/>
    <w:rsid w:val="001632A1"/>
    <w:rsid w:val="00164142"/>
    <w:rsid w:val="00171B15"/>
    <w:rsid w:val="001722FE"/>
    <w:rsid w:val="00173299"/>
    <w:rsid w:val="00173644"/>
    <w:rsid w:val="001751D1"/>
    <w:rsid w:val="001810B7"/>
    <w:rsid w:val="001815C0"/>
    <w:rsid w:val="00183F60"/>
    <w:rsid w:val="00184486"/>
    <w:rsid w:val="00185A32"/>
    <w:rsid w:val="00185F2E"/>
    <w:rsid w:val="00187842"/>
    <w:rsid w:val="00187BFD"/>
    <w:rsid w:val="00190F65"/>
    <w:rsid w:val="00190FCA"/>
    <w:rsid w:val="0019307F"/>
    <w:rsid w:val="00193B7A"/>
    <w:rsid w:val="0019617B"/>
    <w:rsid w:val="001A02A5"/>
    <w:rsid w:val="001A241B"/>
    <w:rsid w:val="001A43A2"/>
    <w:rsid w:val="001A5234"/>
    <w:rsid w:val="001A7762"/>
    <w:rsid w:val="001A7A41"/>
    <w:rsid w:val="001A7BCF"/>
    <w:rsid w:val="001A7C2C"/>
    <w:rsid w:val="001A7EC2"/>
    <w:rsid w:val="001B1541"/>
    <w:rsid w:val="001B46B6"/>
    <w:rsid w:val="001B4B91"/>
    <w:rsid w:val="001B4F37"/>
    <w:rsid w:val="001B5125"/>
    <w:rsid w:val="001B7A54"/>
    <w:rsid w:val="001C0B17"/>
    <w:rsid w:val="001C1C7E"/>
    <w:rsid w:val="001C216E"/>
    <w:rsid w:val="001C2B79"/>
    <w:rsid w:val="001C386A"/>
    <w:rsid w:val="001C3A31"/>
    <w:rsid w:val="001D143F"/>
    <w:rsid w:val="001D3B0F"/>
    <w:rsid w:val="001D46F0"/>
    <w:rsid w:val="001D712B"/>
    <w:rsid w:val="001E0F0B"/>
    <w:rsid w:val="001E1FE5"/>
    <w:rsid w:val="001E2F75"/>
    <w:rsid w:val="001E32FC"/>
    <w:rsid w:val="001E4184"/>
    <w:rsid w:val="001E5192"/>
    <w:rsid w:val="001F127A"/>
    <w:rsid w:val="001F1BC6"/>
    <w:rsid w:val="001F1F43"/>
    <w:rsid w:val="001F1FEF"/>
    <w:rsid w:val="001F4146"/>
    <w:rsid w:val="001F4A43"/>
    <w:rsid w:val="001F4B51"/>
    <w:rsid w:val="001F68C6"/>
    <w:rsid w:val="001F68EE"/>
    <w:rsid w:val="002002E2"/>
    <w:rsid w:val="00201BA9"/>
    <w:rsid w:val="00202711"/>
    <w:rsid w:val="0020461B"/>
    <w:rsid w:val="00206134"/>
    <w:rsid w:val="0020720F"/>
    <w:rsid w:val="00210261"/>
    <w:rsid w:val="00210A6F"/>
    <w:rsid w:val="00211ECA"/>
    <w:rsid w:val="00213218"/>
    <w:rsid w:val="002136DE"/>
    <w:rsid w:val="00214E8D"/>
    <w:rsid w:val="0021537F"/>
    <w:rsid w:val="00215F1B"/>
    <w:rsid w:val="00216DD5"/>
    <w:rsid w:val="002179C7"/>
    <w:rsid w:val="0022231C"/>
    <w:rsid w:val="00222893"/>
    <w:rsid w:val="00222D7E"/>
    <w:rsid w:val="002250A6"/>
    <w:rsid w:val="002252BB"/>
    <w:rsid w:val="00225AF1"/>
    <w:rsid w:val="00227A66"/>
    <w:rsid w:val="00230B15"/>
    <w:rsid w:val="002314C6"/>
    <w:rsid w:val="00232526"/>
    <w:rsid w:val="00233591"/>
    <w:rsid w:val="00234608"/>
    <w:rsid w:val="00234DD9"/>
    <w:rsid w:val="00235441"/>
    <w:rsid w:val="002365F9"/>
    <w:rsid w:val="0024073A"/>
    <w:rsid w:val="00242BD3"/>
    <w:rsid w:val="00245066"/>
    <w:rsid w:val="00250C44"/>
    <w:rsid w:val="00250F64"/>
    <w:rsid w:val="00254381"/>
    <w:rsid w:val="00254753"/>
    <w:rsid w:val="0025479B"/>
    <w:rsid w:val="0025690F"/>
    <w:rsid w:val="00257397"/>
    <w:rsid w:val="00257CC0"/>
    <w:rsid w:val="00261A89"/>
    <w:rsid w:val="00261DF6"/>
    <w:rsid w:val="00265850"/>
    <w:rsid w:val="00267354"/>
    <w:rsid w:val="00267F05"/>
    <w:rsid w:val="0027050E"/>
    <w:rsid w:val="002708C8"/>
    <w:rsid w:val="00272352"/>
    <w:rsid w:val="002749BA"/>
    <w:rsid w:val="00276757"/>
    <w:rsid w:val="00281420"/>
    <w:rsid w:val="00284D38"/>
    <w:rsid w:val="00286B83"/>
    <w:rsid w:val="00286F6E"/>
    <w:rsid w:val="00287ED2"/>
    <w:rsid w:val="00290494"/>
    <w:rsid w:val="0029175C"/>
    <w:rsid w:val="00291E67"/>
    <w:rsid w:val="0029232B"/>
    <w:rsid w:val="00292B1C"/>
    <w:rsid w:val="00294420"/>
    <w:rsid w:val="002945D9"/>
    <w:rsid w:val="00296BB0"/>
    <w:rsid w:val="00297388"/>
    <w:rsid w:val="002A09F8"/>
    <w:rsid w:val="002A16CF"/>
    <w:rsid w:val="002A1F9C"/>
    <w:rsid w:val="002A42E1"/>
    <w:rsid w:val="002A4B1B"/>
    <w:rsid w:val="002A6C2D"/>
    <w:rsid w:val="002A77C3"/>
    <w:rsid w:val="002A7CFA"/>
    <w:rsid w:val="002B031B"/>
    <w:rsid w:val="002B1788"/>
    <w:rsid w:val="002B1972"/>
    <w:rsid w:val="002B603B"/>
    <w:rsid w:val="002B724A"/>
    <w:rsid w:val="002B72D1"/>
    <w:rsid w:val="002B7678"/>
    <w:rsid w:val="002C1E07"/>
    <w:rsid w:val="002C2D87"/>
    <w:rsid w:val="002C444A"/>
    <w:rsid w:val="002C5FE6"/>
    <w:rsid w:val="002C678B"/>
    <w:rsid w:val="002C7890"/>
    <w:rsid w:val="002D095A"/>
    <w:rsid w:val="002D18C8"/>
    <w:rsid w:val="002D1C79"/>
    <w:rsid w:val="002D2071"/>
    <w:rsid w:val="002D427C"/>
    <w:rsid w:val="002D4740"/>
    <w:rsid w:val="002D4A42"/>
    <w:rsid w:val="002D61F7"/>
    <w:rsid w:val="002D7685"/>
    <w:rsid w:val="002E20ED"/>
    <w:rsid w:val="002E3B04"/>
    <w:rsid w:val="002E47A7"/>
    <w:rsid w:val="002E78ED"/>
    <w:rsid w:val="002F0EE6"/>
    <w:rsid w:val="002F13BC"/>
    <w:rsid w:val="002F1678"/>
    <w:rsid w:val="002F1793"/>
    <w:rsid w:val="002F2719"/>
    <w:rsid w:val="002F66C7"/>
    <w:rsid w:val="002F7788"/>
    <w:rsid w:val="0030148B"/>
    <w:rsid w:val="003017F9"/>
    <w:rsid w:val="0030240A"/>
    <w:rsid w:val="00302A39"/>
    <w:rsid w:val="00302B95"/>
    <w:rsid w:val="003032AB"/>
    <w:rsid w:val="00305E5D"/>
    <w:rsid w:val="003066EC"/>
    <w:rsid w:val="00311F04"/>
    <w:rsid w:val="0031246F"/>
    <w:rsid w:val="00314C02"/>
    <w:rsid w:val="003150BB"/>
    <w:rsid w:val="0031523F"/>
    <w:rsid w:val="003159E6"/>
    <w:rsid w:val="00315FBA"/>
    <w:rsid w:val="00316795"/>
    <w:rsid w:val="0031738A"/>
    <w:rsid w:val="0032068D"/>
    <w:rsid w:val="003244A7"/>
    <w:rsid w:val="00324CCA"/>
    <w:rsid w:val="00324D2B"/>
    <w:rsid w:val="0032736A"/>
    <w:rsid w:val="00331157"/>
    <w:rsid w:val="0033490B"/>
    <w:rsid w:val="00342B3E"/>
    <w:rsid w:val="00344977"/>
    <w:rsid w:val="00346E17"/>
    <w:rsid w:val="0035184F"/>
    <w:rsid w:val="00352C9C"/>
    <w:rsid w:val="003533A1"/>
    <w:rsid w:val="00353D7B"/>
    <w:rsid w:val="003543A4"/>
    <w:rsid w:val="00362990"/>
    <w:rsid w:val="00362B9D"/>
    <w:rsid w:val="00363B75"/>
    <w:rsid w:val="00363C0C"/>
    <w:rsid w:val="00367320"/>
    <w:rsid w:val="00367410"/>
    <w:rsid w:val="00367511"/>
    <w:rsid w:val="00367DE2"/>
    <w:rsid w:val="003700C0"/>
    <w:rsid w:val="00375890"/>
    <w:rsid w:val="00375EA9"/>
    <w:rsid w:val="00380A68"/>
    <w:rsid w:val="003816EB"/>
    <w:rsid w:val="00382A9E"/>
    <w:rsid w:val="00384438"/>
    <w:rsid w:val="003868CE"/>
    <w:rsid w:val="00391BA5"/>
    <w:rsid w:val="0039431B"/>
    <w:rsid w:val="00396D69"/>
    <w:rsid w:val="003976F0"/>
    <w:rsid w:val="00397829"/>
    <w:rsid w:val="003A0630"/>
    <w:rsid w:val="003A0A4E"/>
    <w:rsid w:val="003A2099"/>
    <w:rsid w:val="003A2A49"/>
    <w:rsid w:val="003A423B"/>
    <w:rsid w:val="003A6895"/>
    <w:rsid w:val="003A6BFF"/>
    <w:rsid w:val="003A7F1B"/>
    <w:rsid w:val="003B2D10"/>
    <w:rsid w:val="003B4A29"/>
    <w:rsid w:val="003B5E6F"/>
    <w:rsid w:val="003B6685"/>
    <w:rsid w:val="003B67C8"/>
    <w:rsid w:val="003B6F1A"/>
    <w:rsid w:val="003B7830"/>
    <w:rsid w:val="003C1A79"/>
    <w:rsid w:val="003C1B96"/>
    <w:rsid w:val="003C28E6"/>
    <w:rsid w:val="003C2FD3"/>
    <w:rsid w:val="003C3661"/>
    <w:rsid w:val="003C37E8"/>
    <w:rsid w:val="003C7339"/>
    <w:rsid w:val="003C77FF"/>
    <w:rsid w:val="003C7F7A"/>
    <w:rsid w:val="003D2280"/>
    <w:rsid w:val="003D44A0"/>
    <w:rsid w:val="003D4C3E"/>
    <w:rsid w:val="003D5382"/>
    <w:rsid w:val="003D56FF"/>
    <w:rsid w:val="003D758A"/>
    <w:rsid w:val="003D784C"/>
    <w:rsid w:val="003E0464"/>
    <w:rsid w:val="003E1299"/>
    <w:rsid w:val="003E26D7"/>
    <w:rsid w:val="003E2EE2"/>
    <w:rsid w:val="003E2F59"/>
    <w:rsid w:val="003E345A"/>
    <w:rsid w:val="003E34BA"/>
    <w:rsid w:val="003E4C2B"/>
    <w:rsid w:val="003E5BFC"/>
    <w:rsid w:val="003E5DB0"/>
    <w:rsid w:val="003E6340"/>
    <w:rsid w:val="003E6C02"/>
    <w:rsid w:val="003E77A2"/>
    <w:rsid w:val="003E7A1A"/>
    <w:rsid w:val="003F0E35"/>
    <w:rsid w:val="003F10F5"/>
    <w:rsid w:val="003F653E"/>
    <w:rsid w:val="003F730E"/>
    <w:rsid w:val="0040052C"/>
    <w:rsid w:val="00401272"/>
    <w:rsid w:val="00403A39"/>
    <w:rsid w:val="00404773"/>
    <w:rsid w:val="004056F0"/>
    <w:rsid w:val="004064D0"/>
    <w:rsid w:val="00406CA4"/>
    <w:rsid w:val="00406D7A"/>
    <w:rsid w:val="00407951"/>
    <w:rsid w:val="00410622"/>
    <w:rsid w:val="0041160E"/>
    <w:rsid w:val="00412F6A"/>
    <w:rsid w:val="00412F9B"/>
    <w:rsid w:val="00414EC0"/>
    <w:rsid w:val="004168F2"/>
    <w:rsid w:val="0041757A"/>
    <w:rsid w:val="00421942"/>
    <w:rsid w:val="0042717B"/>
    <w:rsid w:val="00431B9E"/>
    <w:rsid w:val="004338C9"/>
    <w:rsid w:val="0044382F"/>
    <w:rsid w:val="00443853"/>
    <w:rsid w:val="00444D93"/>
    <w:rsid w:val="00445166"/>
    <w:rsid w:val="00445174"/>
    <w:rsid w:val="00451CE4"/>
    <w:rsid w:val="0045256F"/>
    <w:rsid w:val="00452BEE"/>
    <w:rsid w:val="00453580"/>
    <w:rsid w:val="004542DD"/>
    <w:rsid w:val="00456936"/>
    <w:rsid w:val="004575DB"/>
    <w:rsid w:val="00460503"/>
    <w:rsid w:val="00461147"/>
    <w:rsid w:val="0046473E"/>
    <w:rsid w:val="004661AB"/>
    <w:rsid w:val="004676F2"/>
    <w:rsid w:val="0047056A"/>
    <w:rsid w:val="00470938"/>
    <w:rsid w:val="00470F00"/>
    <w:rsid w:val="00471403"/>
    <w:rsid w:val="004718BA"/>
    <w:rsid w:val="004742B2"/>
    <w:rsid w:val="0047548F"/>
    <w:rsid w:val="00475650"/>
    <w:rsid w:val="0047788F"/>
    <w:rsid w:val="00480FF3"/>
    <w:rsid w:val="00484B0E"/>
    <w:rsid w:val="00485A15"/>
    <w:rsid w:val="00491186"/>
    <w:rsid w:val="00491DA4"/>
    <w:rsid w:val="00496361"/>
    <w:rsid w:val="004A4327"/>
    <w:rsid w:val="004A7BDA"/>
    <w:rsid w:val="004B1063"/>
    <w:rsid w:val="004B4F87"/>
    <w:rsid w:val="004B5BEB"/>
    <w:rsid w:val="004B69CE"/>
    <w:rsid w:val="004B6DB7"/>
    <w:rsid w:val="004B78C0"/>
    <w:rsid w:val="004B7D02"/>
    <w:rsid w:val="004C0B89"/>
    <w:rsid w:val="004C2616"/>
    <w:rsid w:val="004C2875"/>
    <w:rsid w:val="004C2F30"/>
    <w:rsid w:val="004C596B"/>
    <w:rsid w:val="004C72E9"/>
    <w:rsid w:val="004C7872"/>
    <w:rsid w:val="004C7E75"/>
    <w:rsid w:val="004D572D"/>
    <w:rsid w:val="004D7B98"/>
    <w:rsid w:val="004E1EFC"/>
    <w:rsid w:val="004E2C7F"/>
    <w:rsid w:val="004E2E19"/>
    <w:rsid w:val="004E3080"/>
    <w:rsid w:val="004E59CC"/>
    <w:rsid w:val="004E6CB2"/>
    <w:rsid w:val="004E7A4F"/>
    <w:rsid w:val="004F0016"/>
    <w:rsid w:val="004F0421"/>
    <w:rsid w:val="004F09F3"/>
    <w:rsid w:val="004F2FD5"/>
    <w:rsid w:val="004F4967"/>
    <w:rsid w:val="004F62AE"/>
    <w:rsid w:val="004F67CF"/>
    <w:rsid w:val="005006ED"/>
    <w:rsid w:val="00503035"/>
    <w:rsid w:val="005030FB"/>
    <w:rsid w:val="00505600"/>
    <w:rsid w:val="0050590B"/>
    <w:rsid w:val="00506AE1"/>
    <w:rsid w:val="0050760A"/>
    <w:rsid w:val="00507700"/>
    <w:rsid w:val="005104C6"/>
    <w:rsid w:val="005108B3"/>
    <w:rsid w:val="0051323B"/>
    <w:rsid w:val="005133ED"/>
    <w:rsid w:val="005157D1"/>
    <w:rsid w:val="005167CC"/>
    <w:rsid w:val="00520631"/>
    <w:rsid w:val="00521E06"/>
    <w:rsid w:val="00523393"/>
    <w:rsid w:val="0052350F"/>
    <w:rsid w:val="0052378C"/>
    <w:rsid w:val="00524024"/>
    <w:rsid w:val="00524465"/>
    <w:rsid w:val="00527FF6"/>
    <w:rsid w:val="00530A40"/>
    <w:rsid w:val="005336C0"/>
    <w:rsid w:val="00534C5D"/>
    <w:rsid w:val="00535E75"/>
    <w:rsid w:val="00537E30"/>
    <w:rsid w:val="005426D4"/>
    <w:rsid w:val="0054373B"/>
    <w:rsid w:val="005440C7"/>
    <w:rsid w:val="005447DE"/>
    <w:rsid w:val="00545C6A"/>
    <w:rsid w:val="005475E8"/>
    <w:rsid w:val="00550046"/>
    <w:rsid w:val="00554F27"/>
    <w:rsid w:val="00555278"/>
    <w:rsid w:val="00556540"/>
    <w:rsid w:val="005567A1"/>
    <w:rsid w:val="00564DAD"/>
    <w:rsid w:val="0056792C"/>
    <w:rsid w:val="00567A1D"/>
    <w:rsid w:val="00567D33"/>
    <w:rsid w:val="00570BC5"/>
    <w:rsid w:val="005714D7"/>
    <w:rsid w:val="005731BA"/>
    <w:rsid w:val="00573313"/>
    <w:rsid w:val="005744FD"/>
    <w:rsid w:val="005755B2"/>
    <w:rsid w:val="00575B29"/>
    <w:rsid w:val="00575DE8"/>
    <w:rsid w:val="00577101"/>
    <w:rsid w:val="00580172"/>
    <w:rsid w:val="005816CE"/>
    <w:rsid w:val="0058198D"/>
    <w:rsid w:val="00583083"/>
    <w:rsid w:val="005830D6"/>
    <w:rsid w:val="0058359D"/>
    <w:rsid w:val="00584250"/>
    <w:rsid w:val="0058741A"/>
    <w:rsid w:val="00590188"/>
    <w:rsid w:val="00591D39"/>
    <w:rsid w:val="00592F3B"/>
    <w:rsid w:val="00593247"/>
    <w:rsid w:val="0059394B"/>
    <w:rsid w:val="00593C26"/>
    <w:rsid w:val="005A0AF3"/>
    <w:rsid w:val="005A1AC2"/>
    <w:rsid w:val="005A1D67"/>
    <w:rsid w:val="005A3421"/>
    <w:rsid w:val="005A5D00"/>
    <w:rsid w:val="005A60B4"/>
    <w:rsid w:val="005A678C"/>
    <w:rsid w:val="005A6DB9"/>
    <w:rsid w:val="005B0477"/>
    <w:rsid w:val="005B1D23"/>
    <w:rsid w:val="005B2ADB"/>
    <w:rsid w:val="005B2C09"/>
    <w:rsid w:val="005B33C3"/>
    <w:rsid w:val="005B47A4"/>
    <w:rsid w:val="005B4C41"/>
    <w:rsid w:val="005B6723"/>
    <w:rsid w:val="005B7779"/>
    <w:rsid w:val="005C1226"/>
    <w:rsid w:val="005C4074"/>
    <w:rsid w:val="005C496C"/>
    <w:rsid w:val="005C5300"/>
    <w:rsid w:val="005C5671"/>
    <w:rsid w:val="005C6A95"/>
    <w:rsid w:val="005C78C5"/>
    <w:rsid w:val="005D32E3"/>
    <w:rsid w:val="005D3529"/>
    <w:rsid w:val="005D553C"/>
    <w:rsid w:val="005E02E9"/>
    <w:rsid w:val="005E2777"/>
    <w:rsid w:val="005E4FCB"/>
    <w:rsid w:val="005E75BF"/>
    <w:rsid w:val="005E7CE2"/>
    <w:rsid w:val="005F2A71"/>
    <w:rsid w:val="005F526A"/>
    <w:rsid w:val="005F5ED2"/>
    <w:rsid w:val="005F6D8C"/>
    <w:rsid w:val="005F77C9"/>
    <w:rsid w:val="006004AD"/>
    <w:rsid w:val="006009FB"/>
    <w:rsid w:val="0060129B"/>
    <w:rsid w:val="00602FE9"/>
    <w:rsid w:val="00603C2C"/>
    <w:rsid w:val="006058A8"/>
    <w:rsid w:val="006063F3"/>
    <w:rsid w:val="00606F6D"/>
    <w:rsid w:val="00607605"/>
    <w:rsid w:val="006126A8"/>
    <w:rsid w:val="0061579F"/>
    <w:rsid w:val="00616D82"/>
    <w:rsid w:val="00617769"/>
    <w:rsid w:val="006201FA"/>
    <w:rsid w:val="006208DF"/>
    <w:rsid w:val="00620B94"/>
    <w:rsid w:val="00620D38"/>
    <w:rsid w:val="00622A67"/>
    <w:rsid w:val="00624748"/>
    <w:rsid w:val="006255C3"/>
    <w:rsid w:val="006268F2"/>
    <w:rsid w:val="00630A71"/>
    <w:rsid w:val="006314D5"/>
    <w:rsid w:val="00634AE3"/>
    <w:rsid w:val="006373BE"/>
    <w:rsid w:val="00643264"/>
    <w:rsid w:val="00644C1C"/>
    <w:rsid w:val="0064548D"/>
    <w:rsid w:val="00650D94"/>
    <w:rsid w:val="006544AF"/>
    <w:rsid w:val="00655317"/>
    <w:rsid w:val="0066175B"/>
    <w:rsid w:val="00661C69"/>
    <w:rsid w:val="006637AA"/>
    <w:rsid w:val="00664DBD"/>
    <w:rsid w:val="00664F6F"/>
    <w:rsid w:val="006659AB"/>
    <w:rsid w:val="006668C1"/>
    <w:rsid w:val="006675DC"/>
    <w:rsid w:val="00670F9F"/>
    <w:rsid w:val="00671379"/>
    <w:rsid w:val="00673262"/>
    <w:rsid w:val="00673658"/>
    <w:rsid w:val="00674336"/>
    <w:rsid w:val="006744AC"/>
    <w:rsid w:val="00676042"/>
    <w:rsid w:val="00676066"/>
    <w:rsid w:val="00677777"/>
    <w:rsid w:val="00681E0D"/>
    <w:rsid w:val="00684707"/>
    <w:rsid w:val="0068539F"/>
    <w:rsid w:val="006868AC"/>
    <w:rsid w:val="006869D3"/>
    <w:rsid w:val="00690C32"/>
    <w:rsid w:val="00696830"/>
    <w:rsid w:val="006A05BF"/>
    <w:rsid w:val="006A12AC"/>
    <w:rsid w:val="006A12BA"/>
    <w:rsid w:val="006A1D70"/>
    <w:rsid w:val="006A62C1"/>
    <w:rsid w:val="006A68C2"/>
    <w:rsid w:val="006A777D"/>
    <w:rsid w:val="006A7A0B"/>
    <w:rsid w:val="006B000F"/>
    <w:rsid w:val="006B012C"/>
    <w:rsid w:val="006B0E60"/>
    <w:rsid w:val="006B128E"/>
    <w:rsid w:val="006B3701"/>
    <w:rsid w:val="006B3B0E"/>
    <w:rsid w:val="006B4030"/>
    <w:rsid w:val="006B54BA"/>
    <w:rsid w:val="006C01F5"/>
    <w:rsid w:val="006C0BE1"/>
    <w:rsid w:val="006C34EE"/>
    <w:rsid w:val="006C602B"/>
    <w:rsid w:val="006C6730"/>
    <w:rsid w:val="006D1864"/>
    <w:rsid w:val="006D2289"/>
    <w:rsid w:val="006D4574"/>
    <w:rsid w:val="006D57EF"/>
    <w:rsid w:val="006D5DD0"/>
    <w:rsid w:val="006D65C2"/>
    <w:rsid w:val="006D6A52"/>
    <w:rsid w:val="006D7151"/>
    <w:rsid w:val="006E0586"/>
    <w:rsid w:val="006E18E3"/>
    <w:rsid w:val="006E1BF6"/>
    <w:rsid w:val="006E2F6A"/>
    <w:rsid w:val="006E32E6"/>
    <w:rsid w:val="006E34C4"/>
    <w:rsid w:val="006E4AD1"/>
    <w:rsid w:val="006E4BF3"/>
    <w:rsid w:val="006E4FEA"/>
    <w:rsid w:val="006E572C"/>
    <w:rsid w:val="006E58AE"/>
    <w:rsid w:val="006E60A8"/>
    <w:rsid w:val="006E7932"/>
    <w:rsid w:val="006F067B"/>
    <w:rsid w:val="006F072D"/>
    <w:rsid w:val="006F1148"/>
    <w:rsid w:val="006F124D"/>
    <w:rsid w:val="006F14BC"/>
    <w:rsid w:val="006F2529"/>
    <w:rsid w:val="006F2CFF"/>
    <w:rsid w:val="006F3751"/>
    <w:rsid w:val="006F3E21"/>
    <w:rsid w:val="006F6A46"/>
    <w:rsid w:val="00701E66"/>
    <w:rsid w:val="00702294"/>
    <w:rsid w:val="0070240C"/>
    <w:rsid w:val="0070295F"/>
    <w:rsid w:val="00702BAF"/>
    <w:rsid w:val="00703286"/>
    <w:rsid w:val="00703548"/>
    <w:rsid w:val="0070371F"/>
    <w:rsid w:val="00703992"/>
    <w:rsid w:val="00704594"/>
    <w:rsid w:val="007048CA"/>
    <w:rsid w:val="00706800"/>
    <w:rsid w:val="007074B7"/>
    <w:rsid w:val="00707F40"/>
    <w:rsid w:val="00710983"/>
    <w:rsid w:val="00711D01"/>
    <w:rsid w:val="00715420"/>
    <w:rsid w:val="00715D42"/>
    <w:rsid w:val="00721F52"/>
    <w:rsid w:val="007229AA"/>
    <w:rsid w:val="00723023"/>
    <w:rsid w:val="00725375"/>
    <w:rsid w:val="00727740"/>
    <w:rsid w:val="00730BAE"/>
    <w:rsid w:val="00731BEC"/>
    <w:rsid w:val="0073210B"/>
    <w:rsid w:val="00734943"/>
    <w:rsid w:val="0074238D"/>
    <w:rsid w:val="00743612"/>
    <w:rsid w:val="0074361C"/>
    <w:rsid w:val="00744732"/>
    <w:rsid w:val="00744AFA"/>
    <w:rsid w:val="00746E3C"/>
    <w:rsid w:val="00746F80"/>
    <w:rsid w:val="00747E88"/>
    <w:rsid w:val="0075070A"/>
    <w:rsid w:val="0075153F"/>
    <w:rsid w:val="00751907"/>
    <w:rsid w:val="00751A12"/>
    <w:rsid w:val="007546E6"/>
    <w:rsid w:val="00755EB9"/>
    <w:rsid w:val="00757CCE"/>
    <w:rsid w:val="00760322"/>
    <w:rsid w:val="00763F01"/>
    <w:rsid w:val="00764A76"/>
    <w:rsid w:val="00764D30"/>
    <w:rsid w:val="00764EAC"/>
    <w:rsid w:val="0076537A"/>
    <w:rsid w:val="00765FA9"/>
    <w:rsid w:val="007663A5"/>
    <w:rsid w:val="0076648F"/>
    <w:rsid w:val="00770B52"/>
    <w:rsid w:val="00772E53"/>
    <w:rsid w:val="0077430B"/>
    <w:rsid w:val="00774437"/>
    <w:rsid w:val="00774A3B"/>
    <w:rsid w:val="00777732"/>
    <w:rsid w:val="0077797E"/>
    <w:rsid w:val="00783B8E"/>
    <w:rsid w:val="00792F58"/>
    <w:rsid w:val="00793AD6"/>
    <w:rsid w:val="00793DEB"/>
    <w:rsid w:val="0079496B"/>
    <w:rsid w:val="007960EB"/>
    <w:rsid w:val="00796864"/>
    <w:rsid w:val="00797412"/>
    <w:rsid w:val="00797B27"/>
    <w:rsid w:val="007A034D"/>
    <w:rsid w:val="007A0B1E"/>
    <w:rsid w:val="007A2AAD"/>
    <w:rsid w:val="007A5037"/>
    <w:rsid w:val="007B10AC"/>
    <w:rsid w:val="007B126A"/>
    <w:rsid w:val="007B284B"/>
    <w:rsid w:val="007B2B70"/>
    <w:rsid w:val="007B3C63"/>
    <w:rsid w:val="007B4568"/>
    <w:rsid w:val="007B6002"/>
    <w:rsid w:val="007C20AC"/>
    <w:rsid w:val="007C427A"/>
    <w:rsid w:val="007D0017"/>
    <w:rsid w:val="007D0A2A"/>
    <w:rsid w:val="007D0AE3"/>
    <w:rsid w:val="007D1196"/>
    <w:rsid w:val="007D1FA9"/>
    <w:rsid w:val="007D26E1"/>
    <w:rsid w:val="007D2B77"/>
    <w:rsid w:val="007D3162"/>
    <w:rsid w:val="007D3EC7"/>
    <w:rsid w:val="007D4361"/>
    <w:rsid w:val="007D6452"/>
    <w:rsid w:val="007E6BD7"/>
    <w:rsid w:val="007E7A59"/>
    <w:rsid w:val="007F02A9"/>
    <w:rsid w:val="007F10D7"/>
    <w:rsid w:val="007F25A2"/>
    <w:rsid w:val="007F3A4D"/>
    <w:rsid w:val="007F4307"/>
    <w:rsid w:val="007F5B54"/>
    <w:rsid w:val="007F6C83"/>
    <w:rsid w:val="007F7270"/>
    <w:rsid w:val="008018E9"/>
    <w:rsid w:val="008059B6"/>
    <w:rsid w:val="008061CB"/>
    <w:rsid w:val="0081016E"/>
    <w:rsid w:val="008122B9"/>
    <w:rsid w:val="0081523D"/>
    <w:rsid w:val="00816E05"/>
    <w:rsid w:val="0081752A"/>
    <w:rsid w:val="008179BF"/>
    <w:rsid w:val="00820F81"/>
    <w:rsid w:val="0082167B"/>
    <w:rsid w:val="00823DA8"/>
    <w:rsid w:val="00824269"/>
    <w:rsid w:val="00824D6F"/>
    <w:rsid w:val="00825013"/>
    <w:rsid w:val="008258FD"/>
    <w:rsid w:val="00826733"/>
    <w:rsid w:val="0082785C"/>
    <w:rsid w:val="00830598"/>
    <w:rsid w:val="00832A00"/>
    <w:rsid w:val="00835D48"/>
    <w:rsid w:val="0083705E"/>
    <w:rsid w:val="00837246"/>
    <w:rsid w:val="0084020A"/>
    <w:rsid w:val="0084125A"/>
    <w:rsid w:val="0084250F"/>
    <w:rsid w:val="0084298F"/>
    <w:rsid w:val="0084332E"/>
    <w:rsid w:val="00843CCC"/>
    <w:rsid w:val="00844057"/>
    <w:rsid w:val="0084409D"/>
    <w:rsid w:val="0084496A"/>
    <w:rsid w:val="00846065"/>
    <w:rsid w:val="00846ABC"/>
    <w:rsid w:val="00846DDB"/>
    <w:rsid w:val="00847768"/>
    <w:rsid w:val="008478DF"/>
    <w:rsid w:val="00847E99"/>
    <w:rsid w:val="008505CD"/>
    <w:rsid w:val="00850743"/>
    <w:rsid w:val="0085744A"/>
    <w:rsid w:val="00861526"/>
    <w:rsid w:val="00861BED"/>
    <w:rsid w:val="00861CAE"/>
    <w:rsid w:val="008620A8"/>
    <w:rsid w:val="0086443D"/>
    <w:rsid w:val="00864BF1"/>
    <w:rsid w:val="00865063"/>
    <w:rsid w:val="008664B5"/>
    <w:rsid w:val="00866D5C"/>
    <w:rsid w:val="00867241"/>
    <w:rsid w:val="00871677"/>
    <w:rsid w:val="00872FFF"/>
    <w:rsid w:val="00873098"/>
    <w:rsid w:val="00875FBB"/>
    <w:rsid w:val="00877FC8"/>
    <w:rsid w:val="008810E6"/>
    <w:rsid w:val="00881922"/>
    <w:rsid w:val="0088217D"/>
    <w:rsid w:val="00883097"/>
    <w:rsid w:val="00883098"/>
    <w:rsid w:val="00885DFE"/>
    <w:rsid w:val="00886F8E"/>
    <w:rsid w:val="00887180"/>
    <w:rsid w:val="00887A4F"/>
    <w:rsid w:val="00890116"/>
    <w:rsid w:val="008959A7"/>
    <w:rsid w:val="008973C2"/>
    <w:rsid w:val="008A01F8"/>
    <w:rsid w:val="008A0E20"/>
    <w:rsid w:val="008A2006"/>
    <w:rsid w:val="008A2645"/>
    <w:rsid w:val="008A7DAC"/>
    <w:rsid w:val="008B37BE"/>
    <w:rsid w:val="008B4224"/>
    <w:rsid w:val="008B5432"/>
    <w:rsid w:val="008B5AD6"/>
    <w:rsid w:val="008B62D5"/>
    <w:rsid w:val="008C3F4A"/>
    <w:rsid w:val="008C4187"/>
    <w:rsid w:val="008C4AE9"/>
    <w:rsid w:val="008C545B"/>
    <w:rsid w:val="008C668B"/>
    <w:rsid w:val="008C6E04"/>
    <w:rsid w:val="008D1974"/>
    <w:rsid w:val="008D6294"/>
    <w:rsid w:val="008D68BD"/>
    <w:rsid w:val="008D79BF"/>
    <w:rsid w:val="008D7AA2"/>
    <w:rsid w:val="008D7EDA"/>
    <w:rsid w:val="008E19D0"/>
    <w:rsid w:val="008E200E"/>
    <w:rsid w:val="008E329A"/>
    <w:rsid w:val="008E32DC"/>
    <w:rsid w:val="008E7D9A"/>
    <w:rsid w:val="008F0847"/>
    <w:rsid w:val="008F276A"/>
    <w:rsid w:val="008F362A"/>
    <w:rsid w:val="008F62DA"/>
    <w:rsid w:val="00902E20"/>
    <w:rsid w:val="0090380B"/>
    <w:rsid w:val="00904C5F"/>
    <w:rsid w:val="00905594"/>
    <w:rsid w:val="009162EF"/>
    <w:rsid w:val="0091728E"/>
    <w:rsid w:val="00917C6F"/>
    <w:rsid w:val="00920B5C"/>
    <w:rsid w:val="00920D28"/>
    <w:rsid w:val="00921ABA"/>
    <w:rsid w:val="00921DCA"/>
    <w:rsid w:val="0092229B"/>
    <w:rsid w:val="00922C61"/>
    <w:rsid w:val="00922E19"/>
    <w:rsid w:val="00923D1C"/>
    <w:rsid w:val="0092411D"/>
    <w:rsid w:val="00925506"/>
    <w:rsid w:val="00927DE6"/>
    <w:rsid w:val="00934CEC"/>
    <w:rsid w:val="009362D2"/>
    <w:rsid w:val="00940750"/>
    <w:rsid w:val="00941AD7"/>
    <w:rsid w:val="00943ED5"/>
    <w:rsid w:val="00953BE2"/>
    <w:rsid w:val="00954749"/>
    <w:rsid w:val="009561D5"/>
    <w:rsid w:val="009562AC"/>
    <w:rsid w:val="00960C9C"/>
    <w:rsid w:val="0096113F"/>
    <w:rsid w:val="00961613"/>
    <w:rsid w:val="009642A7"/>
    <w:rsid w:val="00964853"/>
    <w:rsid w:val="00966850"/>
    <w:rsid w:val="0096709B"/>
    <w:rsid w:val="009674C2"/>
    <w:rsid w:val="009720D7"/>
    <w:rsid w:val="0097224F"/>
    <w:rsid w:val="00980169"/>
    <w:rsid w:val="009804FD"/>
    <w:rsid w:val="00980777"/>
    <w:rsid w:val="009817AC"/>
    <w:rsid w:val="00983376"/>
    <w:rsid w:val="0098604D"/>
    <w:rsid w:val="009969D1"/>
    <w:rsid w:val="00996E44"/>
    <w:rsid w:val="00997289"/>
    <w:rsid w:val="009976DF"/>
    <w:rsid w:val="009A14C1"/>
    <w:rsid w:val="009A28F5"/>
    <w:rsid w:val="009A3487"/>
    <w:rsid w:val="009A39DD"/>
    <w:rsid w:val="009A6642"/>
    <w:rsid w:val="009A7415"/>
    <w:rsid w:val="009B0705"/>
    <w:rsid w:val="009B2519"/>
    <w:rsid w:val="009B3E03"/>
    <w:rsid w:val="009B4120"/>
    <w:rsid w:val="009B50F4"/>
    <w:rsid w:val="009B5A9D"/>
    <w:rsid w:val="009B6E03"/>
    <w:rsid w:val="009C05C1"/>
    <w:rsid w:val="009C2088"/>
    <w:rsid w:val="009C302A"/>
    <w:rsid w:val="009C3ED7"/>
    <w:rsid w:val="009C3F4E"/>
    <w:rsid w:val="009C5382"/>
    <w:rsid w:val="009C6C58"/>
    <w:rsid w:val="009C6D56"/>
    <w:rsid w:val="009C72EF"/>
    <w:rsid w:val="009D1E68"/>
    <w:rsid w:val="009D37C7"/>
    <w:rsid w:val="009E0579"/>
    <w:rsid w:val="009E10F2"/>
    <w:rsid w:val="009E18AC"/>
    <w:rsid w:val="009E1CB6"/>
    <w:rsid w:val="009E1CD0"/>
    <w:rsid w:val="009E3BDE"/>
    <w:rsid w:val="009E6ED4"/>
    <w:rsid w:val="009F0F38"/>
    <w:rsid w:val="009F140C"/>
    <w:rsid w:val="009F2671"/>
    <w:rsid w:val="009F2AC1"/>
    <w:rsid w:val="009F4596"/>
    <w:rsid w:val="009F5DBF"/>
    <w:rsid w:val="00A00C5E"/>
    <w:rsid w:val="00A02611"/>
    <w:rsid w:val="00A030DA"/>
    <w:rsid w:val="00A030E9"/>
    <w:rsid w:val="00A04E45"/>
    <w:rsid w:val="00A06019"/>
    <w:rsid w:val="00A06457"/>
    <w:rsid w:val="00A0718F"/>
    <w:rsid w:val="00A07847"/>
    <w:rsid w:val="00A1089B"/>
    <w:rsid w:val="00A1100F"/>
    <w:rsid w:val="00A110B9"/>
    <w:rsid w:val="00A11731"/>
    <w:rsid w:val="00A1225C"/>
    <w:rsid w:val="00A14981"/>
    <w:rsid w:val="00A16424"/>
    <w:rsid w:val="00A16C15"/>
    <w:rsid w:val="00A21569"/>
    <w:rsid w:val="00A2185A"/>
    <w:rsid w:val="00A22CA3"/>
    <w:rsid w:val="00A232D4"/>
    <w:rsid w:val="00A247A0"/>
    <w:rsid w:val="00A3029A"/>
    <w:rsid w:val="00A30F6E"/>
    <w:rsid w:val="00A322AD"/>
    <w:rsid w:val="00A32A57"/>
    <w:rsid w:val="00A34199"/>
    <w:rsid w:val="00A34C93"/>
    <w:rsid w:val="00A34D01"/>
    <w:rsid w:val="00A34D47"/>
    <w:rsid w:val="00A354B5"/>
    <w:rsid w:val="00A36871"/>
    <w:rsid w:val="00A37DFD"/>
    <w:rsid w:val="00A41A79"/>
    <w:rsid w:val="00A41C2A"/>
    <w:rsid w:val="00A4440B"/>
    <w:rsid w:val="00A461B7"/>
    <w:rsid w:val="00A46F20"/>
    <w:rsid w:val="00A4789E"/>
    <w:rsid w:val="00A51574"/>
    <w:rsid w:val="00A5340D"/>
    <w:rsid w:val="00A53FD6"/>
    <w:rsid w:val="00A55240"/>
    <w:rsid w:val="00A55475"/>
    <w:rsid w:val="00A56659"/>
    <w:rsid w:val="00A5681D"/>
    <w:rsid w:val="00A6194E"/>
    <w:rsid w:val="00A62B79"/>
    <w:rsid w:val="00A639DD"/>
    <w:rsid w:val="00A64A5E"/>
    <w:rsid w:val="00A7073F"/>
    <w:rsid w:val="00A7123E"/>
    <w:rsid w:val="00A801D3"/>
    <w:rsid w:val="00A8161B"/>
    <w:rsid w:val="00A8255B"/>
    <w:rsid w:val="00A83BF1"/>
    <w:rsid w:val="00A843B9"/>
    <w:rsid w:val="00A858FE"/>
    <w:rsid w:val="00A860D0"/>
    <w:rsid w:val="00A87B49"/>
    <w:rsid w:val="00A905EF"/>
    <w:rsid w:val="00A91CE6"/>
    <w:rsid w:val="00A921C7"/>
    <w:rsid w:val="00A92B97"/>
    <w:rsid w:val="00A92EEC"/>
    <w:rsid w:val="00A94010"/>
    <w:rsid w:val="00A950B6"/>
    <w:rsid w:val="00A97F2F"/>
    <w:rsid w:val="00AA0D56"/>
    <w:rsid w:val="00AA3D0B"/>
    <w:rsid w:val="00AA48C6"/>
    <w:rsid w:val="00AA5319"/>
    <w:rsid w:val="00AA61C9"/>
    <w:rsid w:val="00AA6443"/>
    <w:rsid w:val="00AB1318"/>
    <w:rsid w:val="00AB19DE"/>
    <w:rsid w:val="00AB1F1B"/>
    <w:rsid w:val="00AB340E"/>
    <w:rsid w:val="00AB3758"/>
    <w:rsid w:val="00AB37AD"/>
    <w:rsid w:val="00AB6D44"/>
    <w:rsid w:val="00AB7FB5"/>
    <w:rsid w:val="00AC16A1"/>
    <w:rsid w:val="00AC29AA"/>
    <w:rsid w:val="00AC3B3C"/>
    <w:rsid w:val="00AC687A"/>
    <w:rsid w:val="00AD01E0"/>
    <w:rsid w:val="00AD3705"/>
    <w:rsid w:val="00AD42CA"/>
    <w:rsid w:val="00AD548A"/>
    <w:rsid w:val="00AE080D"/>
    <w:rsid w:val="00AE1818"/>
    <w:rsid w:val="00AE22F5"/>
    <w:rsid w:val="00AE24FA"/>
    <w:rsid w:val="00AE4C31"/>
    <w:rsid w:val="00AE6601"/>
    <w:rsid w:val="00AE754B"/>
    <w:rsid w:val="00AF0E46"/>
    <w:rsid w:val="00AF1780"/>
    <w:rsid w:val="00AF22A3"/>
    <w:rsid w:val="00AF2EC4"/>
    <w:rsid w:val="00AF3742"/>
    <w:rsid w:val="00AF458D"/>
    <w:rsid w:val="00AF574F"/>
    <w:rsid w:val="00AF6811"/>
    <w:rsid w:val="00AF6CFA"/>
    <w:rsid w:val="00AF6EDC"/>
    <w:rsid w:val="00B00AC8"/>
    <w:rsid w:val="00B01104"/>
    <w:rsid w:val="00B019D7"/>
    <w:rsid w:val="00B02B9C"/>
    <w:rsid w:val="00B03670"/>
    <w:rsid w:val="00B03A0D"/>
    <w:rsid w:val="00B041D7"/>
    <w:rsid w:val="00B079E3"/>
    <w:rsid w:val="00B123B5"/>
    <w:rsid w:val="00B141CC"/>
    <w:rsid w:val="00B16F4F"/>
    <w:rsid w:val="00B1736C"/>
    <w:rsid w:val="00B20D84"/>
    <w:rsid w:val="00B20EDE"/>
    <w:rsid w:val="00B2184A"/>
    <w:rsid w:val="00B257BD"/>
    <w:rsid w:val="00B277A2"/>
    <w:rsid w:val="00B30C8E"/>
    <w:rsid w:val="00B30D2F"/>
    <w:rsid w:val="00B31172"/>
    <w:rsid w:val="00B3210A"/>
    <w:rsid w:val="00B32425"/>
    <w:rsid w:val="00B34B95"/>
    <w:rsid w:val="00B36658"/>
    <w:rsid w:val="00B3755E"/>
    <w:rsid w:val="00B410F1"/>
    <w:rsid w:val="00B41428"/>
    <w:rsid w:val="00B41732"/>
    <w:rsid w:val="00B42440"/>
    <w:rsid w:val="00B436AE"/>
    <w:rsid w:val="00B4679E"/>
    <w:rsid w:val="00B46FDD"/>
    <w:rsid w:val="00B477FD"/>
    <w:rsid w:val="00B51B27"/>
    <w:rsid w:val="00B540DB"/>
    <w:rsid w:val="00B54E3E"/>
    <w:rsid w:val="00B5506E"/>
    <w:rsid w:val="00B60F25"/>
    <w:rsid w:val="00B6430C"/>
    <w:rsid w:val="00B65246"/>
    <w:rsid w:val="00B65BB5"/>
    <w:rsid w:val="00B673CE"/>
    <w:rsid w:val="00B7220E"/>
    <w:rsid w:val="00B72F97"/>
    <w:rsid w:val="00B73334"/>
    <w:rsid w:val="00B73F4E"/>
    <w:rsid w:val="00B754DC"/>
    <w:rsid w:val="00B76901"/>
    <w:rsid w:val="00B779D3"/>
    <w:rsid w:val="00B811AD"/>
    <w:rsid w:val="00B84D61"/>
    <w:rsid w:val="00B8671B"/>
    <w:rsid w:val="00B870C3"/>
    <w:rsid w:val="00B941D1"/>
    <w:rsid w:val="00B95C0F"/>
    <w:rsid w:val="00B97C1F"/>
    <w:rsid w:val="00BA21EA"/>
    <w:rsid w:val="00BA261E"/>
    <w:rsid w:val="00BA5383"/>
    <w:rsid w:val="00BA5541"/>
    <w:rsid w:val="00BA55A8"/>
    <w:rsid w:val="00BA58B1"/>
    <w:rsid w:val="00BA5AC2"/>
    <w:rsid w:val="00BB2015"/>
    <w:rsid w:val="00BB2E1F"/>
    <w:rsid w:val="00BB389A"/>
    <w:rsid w:val="00BB47A9"/>
    <w:rsid w:val="00BB5D8B"/>
    <w:rsid w:val="00BB718C"/>
    <w:rsid w:val="00BB71DB"/>
    <w:rsid w:val="00BC156C"/>
    <w:rsid w:val="00BC2D13"/>
    <w:rsid w:val="00BC461D"/>
    <w:rsid w:val="00BC4CC2"/>
    <w:rsid w:val="00BC5564"/>
    <w:rsid w:val="00BD03E2"/>
    <w:rsid w:val="00BD51F9"/>
    <w:rsid w:val="00BD62B7"/>
    <w:rsid w:val="00BD66B6"/>
    <w:rsid w:val="00BD7026"/>
    <w:rsid w:val="00BD753A"/>
    <w:rsid w:val="00BD7CF1"/>
    <w:rsid w:val="00BE0B18"/>
    <w:rsid w:val="00BE1E5C"/>
    <w:rsid w:val="00BE294B"/>
    <w:rsid w:val="00BE3DE8"/>
    <w:rsid w:val="00BE3EEC"/>
    <w:rsid w:val="00BE5367"/>
    <w:rsid w:val="00BE5F18"/>
    <w:rsid w:val="00BE71F9"/>
    <w:rsid w:val="00BE7F21"/>
    <w:rsid w:val="00BF11A5"/>
    <w:rsid w:val="00BF128E"/>
    <w:rsid w:val="00BF1B23"/>
    <w:rsid w:val="00BF4F2A"/>
    <w:rsid w:val="00BF52A7"/>
    <w:rsid w:val="00BF7D0D"/>
    <w:rsid w:val="00BF7D9E"/>
    <w:rsid w:val="00C005BB"/>
    <w:rsid w:val="00C00E33"/>
    <w:rsid w:val="00C01439"/>
    <w:rsid w:val="00C01872"/>
    <w:rsid w:val="00C026AF"/>
    <w:rsid w:val="00C02FD6"/>
    <w:rsid w:val="00C069B0"/>
    <w:rsid w:val="00C06C53"/>
    <w:rsid w:val="00C12530"/>
    <w:rsid w:val="00C1536D"/>
    <w:rsid w:val="00C17247"/>
    <w:rsid w:val="00C17326"/>
    <w:rsid w:val="00C2000B"/>
    <w:rsid w:val="00C22AAE"/>
    <w:rsid w:val="00C23B10"/>
    <w:rsid w:val="00C2595D"/>
    <w:rsid w:val="00C26C0C"/>
    <w:rsid w:val="00C33685"/>
    <w:rsid w:val="00C4364A"/>
    <w:rsid w:val="00C442A2"/>
    <w:rsid w:val="00C514AF"/>
    <w:rsid w:val="00C51E9A"/>
    <w:rsid w:val="00C52BAF"/>
    <w:rsid w:val="00C53586"/>
    <w:rsid w:val="00C60608"/>
    <w:rsid w:val="00C61E27"/>
    <w:rsid w:val="00C649CF"/>
    <w:rsid w:val="00C65B40"/>
    <w:rsid w:val="00C66461"/>
    <w:rsid w:val="00C66B20"/>
    <w:rsid w:val="00C67362"/>
    <w:rsid w:val="00C67D16"/>
    <w:rsid w:val="00C70BF9"/>
    <w:rsid w:val="00C70C75"/>
    <w:rsid w:val="00C71A39"/>
    <w:rsid w:val="00C729FD"/>
    <w:rsid w:val="00C72A86"/>
    <w:rsid w:val="00C72B7F"/>
    <w:rsid w:val="00C72E3E"/>
    <w:rsid w:val="00C73BDC"/>
    <w:rsid w:val="00C74908"/>
    <w:rsid w:val="00C767FC"/>
    <w:rsid w:val="00C77F1B"/>
    <w:rsid w:val="00C821EF"/>
    <w:rsid w:val="00C82B2A"/>
    <w:rsid w:val="00C83041"/>
    <w:rsid w:val="00C84973"/>
    <w:rsid w:val="00C92BA9"/>
    <w:rsid w:val="00C938E6"/>
    <w:rsid w:val="00C94F78"/>
    <w:rsid w:val="00C96037"/>
    <w:rsid w:val="00C96056"/>
    <w:rsid w:val="00C9614B"/>
    <w:rsid w:val="00C969D3"/>
    <w:rsid w:val="00CA198B"/>
    <w:rsid w:val="00CA1BA8"/>
    <w:rsid w:val="00CA42A0"/>
    <w:rsid w:val="00CA4832"/>
    <w:rsid w:val="00CA4B01"/>
    <w:rsid w:val="00CB02FD"/>
    <w:rsid w:val="00CB30BD"/>
    <w:rsid w:val="00CB35C8"/>
    <w:rsid w:val="00CB3EA9"/>
    <w:rsid w:val="00CB49D9"/>
    <w:rsid w:val="00CB4B4D"/>
    <w:rsid w:val="00CB584A"/>
    <w:rsid w:val="00CB76C3"/>
    <w:rsid w:val="00CC24B1"/>
    <w:rsid w:val="00CC27AF"/>
    <w:rsid w:val="00CC64D2"/>
    <w:rsid w:val="00CC6A40"/>
    <w:rsid w:val="00CD1D41"/>
    <w:rsid w:val="00CD1F02"/>
    <w:rsid w:val="00CD2597"/>
    <w:rsid w:val="00CD447D"/>
    <w:rsid w:val="00CD6B27"/>
    <w:rsid w:val="00CD74A2"/>
    <w:rsid w:val="00CD7D4A"/>
    <w:rsid w:val="00CE02C7"/>
    <w:rsid w:val="00CE188F"/>
    <w:rsid w:val="00CE2C98"/>
    <w:rsid w:val="00CE4617"/>
    <w:rsid w:val="00CE61D3"/>
    <w:rsid w:val="00CE73AC"/>
    <w:rsid w:val="00CF24D1"/>
    <w:rsid w:val="00CF2768"/>
    <w:rsid w:val="00CF280F"/>
    <w:rsid w:val="00CF32FE"/>
    <w:rsid w:val="00CF6AC2"/>
    <w:rsid w:val="00D00033"/>
    <w:rsid w:val="00D00921"/>
    <w:rsid w:val="00D00A40"/>
    <w:rsid w:val="00D01126"/>
    <w:rsid w:val="00D013CC"/>
    <w:rsid w:val="00D01566"/>
    <w:rsid w:val="00D02939"/>
    <w:rsid w:val="00D02F26"/>
    <w:rsid w:val="00D06118"/>
    <w:rsid w:val="00D10BFB"/>
    <w:rsid w:val="00D1283D"/>
    <w:rsid w:val="00D13789"/>
    <w:rsid w:val="00D138D0"/>
    <w:rsid w:val="00D1500E"/>
    <w:rsid w:val="00D1742C"/>
    <w:rsid w:val="00D20022"/>
    <w:rsid w:val="00D21245"/>
    <w:rsid w:val="00D215E5"/>
    <w:rsid w:val="00D21B97"/>
    <w:rsid w:val="00D25600"/>
    <w:rsid w:val="00D3023B"/>
    <w:rsid w:val="00D30A46"/>
    <w:rsid w:val="00D30FD4"/>
    <w:rsid w:val="00D3111D"/>
    <w:rsid w:val="00D31BE3"/>
    <w:rsid w:val="00D335B9"/>
    <w:rsid w:val="00D3420E"/>
    <w:rsid w:val="00D356E2"/>
    <w:rsid w:val="00D410B5"/>
    <w:rsid w:val="00D4200E"/>
    <w:rsid w:val="00D4222E"/>
    <w:rsid w:val="00D42B40"/>
    <w:rsid w:val="00D43789"/>
    <w:rsid w:val="00D515DE"/>
    <w:rsid w:val="00D51B67"/>
    <w:rsid w:val="00D52CCD"/>
    <w:rsid w:val="00D5330D"/>
    <w:rsid w:val="00D538C9"/>
    <w:rsid w:val="00D55AFA"/>
    <w:rsid w:val="00D56331"/>
    <w:rsid w:val="00D57942"/>
    <w:rsid w:val="00D60499"/>
    <w:rsid w:val="00D60E72"/>
    <w:rsid w:val="00D627D1"/>
    <w:rsid w:val="00D6347D"/>
    <w:rsid w:val="00D64449"/>
    <w:rsid w:val="00D67151"/>
    <w:rsid w:val="00D71D14"/>
    <w:rsid w:val="00D72D7D"/>
    <w:rsid w:val="00D74456"/>
    <w:rsid w:val="00D74D8A"/>
    <w:rsid w:val="00D75A03"/>
    <w:rsid w:val="00D7624C"/>
    <w:rsid w:val="00D76496"/>
    <w:rsid w:val="00D7735F"/>
    <w:rsid w:val="00D77A1E"/>
    <w:rsid w:val="00D812C1"/>
    <w:rsid w:val="00D83DAC"/>
    <w:rsid w:val="00D847C8"/>
    <w:rsid w:val="00D858F8"/>
    <w:rsid w:val="00D87BDB"/>
    <w:rsid w:val="00D910E8"/>
    <w:rsid w:val="00D938B4"/>
    <w:rsid w:val="00D93A0F"/>
    <w:rsid w:val="00D942FA"/>
    <w:rsid w:val="00D94D7B"/>
    <w:rsid w:val="00D94DFA"/>
    <w:rsid w:val="00D9564E"/>
    <w:rsid w:val="00D95F4C"/>
    <w:rsid w:val="00D9733D"/>
    <w:rsid w:val="00D97624"/>
    <w:rsid w:val="00D97BF8"/>
    <w:rsid w:val="00DA1640"/>
    <w:rsid w:val="00DA2251"/>
    <w:rsid w:val="00DA2F78"/>
    <w:rsid w:val="00DA5763"/>
    <w:rsid w:val="00DA7695"/>
    <w:rsid w:val="00DB02AF"/>
    <w:rsid w:val="00DB1BCA"/>
    <w:rsid w:val="00DB215A"/>
    <w:rsid w:val="00DB3479"/>
    <w:rsid w:val="00DB5AFB"/>
    <w:rsid w:val="00DB6F74"/>
    <w:rsid w:val="00DB78B3"/>
    <w:rsid w:val="00DC04B9"/>
    <w:rsid w:val="00DC0D43"/>
    <w:rsid w:val="00DC120C"/>
    <w:rsid w:val="00DC17C5"/>
    <w:rsid w:val="00DC33B5"/>
    <w:rsid w:val="00DC66BA"/>
    <w:rsid w:val="00DC7C5A"/>
    <w:rsid w:val="00DD13A9"/>
    <w:rsid w:val="00DD1E4E"/>
    <w:rsid w:val="00DD2107"/>
    <w:rsid w:val="00DD2779"/>
    <w:rsid w:val="00DD452C"/>
    <w:rsid w:val="00DD4C4B"/>
    <w:rsid w:val="00DD54EB"/>
    <w:rsid w:val="00DD590D"/>
    <w:rsid w:val="00DD61E7"/>
    <w:rsid w:val="00DD68FD"/>
    <w:rsid w:val="00DD6C1D"/>
    <w:rsid w:val="00DD7C3D"/>
    <w:rsid w:val="00DD7F8A"/>
    <w:rsid w:val="00DE2CD9"/>
    <w:rsid w:val="00DE4D2E"/>
    <w:rsid w:val="00DE6A0D"/>
    <w:rsid w:val="00DE72F8"/>
    <w:rsid w:val="00DF1E26"/>
    <w:rsid w:val="00DF2327"/>
    <w:rsid w:val="00DF3928"/>
    <w:rsid w:val="00DF4899"/>
    <w:rsid w:val="00DF4EE0"/>
    <w:rsid w:val="00DF62BA"/>
    <w:rsid w:val="00DF63A0"/>
    <w:rsid w:val="00E00FA8"/>
    <w:rsid w:val="00E041DE"/>
    <w:rsid w:val="00E05A5D"/>
    <w:rsid w:val="00E062ED"/>
    <w:rsid w:val="00E07FE6"/>
    <w:rsid w:val="00E1109C"/>
    <w:rsid w:val="00E12E09"/>
    <w:rsid w:val="00E13CDA"/>
    <w:rsid w:val="00E148D7"/>
    <w:rsid w:val="00E210AE"/>
    <w:rsid w:val="00E228D3"/>
    <w:rsid w:val="00E22CAD"/>
    <w:rsid w:val="00E2430B"/>
    <w:rsid w:val="00E27D70"/>
    <w:rsid w:val="00E30596"/>
    <w:rsid w:val="00E308FB"/>
    <w:rsid w:val="00E346BD"/>
    <w:rsid w:val="00E35B37"/>
    <w:rsid w:val="00E403A4"/>
    <w:rsid w:val="00E42AF1"/>
    <w:rsid w:val="00E42DD4"/>
    <w:rsid w:val="00E43059"/>
    <w:rsid w:val="00E43765"/>
    <w:rsid w:val="00E44D2E"/>
    <w:rsid w:val="00E4551B"/>
    <w:rsid w:val="00E46A05"/>
    <w:rsid w:val="00E470B9"/>
    <w:rsid w:val="00E520D3"/>
    <w:rsid w:val="00E532DD"/>
    <w:rsid w:val="00E54846"/>
    <w:rsid w:val="00E54932"/>
    <w:rsid w:val="00E555A3"/>
    <w:rsid w:val="00E56FDA"/>
    <w:rsid w:val="00E5722E"/>
    <w:rsid w:val="00E576C4"/>
    <w:rsid w:val="00E60894"/>
    <w:rsid w:val="00E64605"/>
    <w:rsid w:val="00E66293"/>
    <w:rsid w:val="00E679F5"/>
    <w:rsid w:val="00E70333"/>
    <w:rsid w:val="00E70693"/>
    <w:rsid w:val="00E70C86"/>
    <w:rsid w:val="00E72E38"/>
    <w:rsid w:val="00E73E67"/>
    <w:rsid w:val="00E743EA"/>
    <w:rsid w:val="00E7514B"/>
    <w:rsid w:val="00E76727"/>
    <w:rsid w:val="00E7759B"/>
    <w:rsid w:val="00E778A9"/>
    <w:rsid w:val="00E77F60"/>
    <w:rsid w:val="00E801C3"/>
    <w:rsid w:val="00E80709"/>
    <w:rsid w:val="00E81938"/>
    <w:rsid w:val="00E8552B"/>
    <w:rsid w:val="00E8557C"/>
    <w:rsid w:val="00E85E30"/>
    <w:rsid w:val="00E91308"/>
    <w:rsid w:val="00E91606"/>
    <w:rsid w:val="00E92159"/>
    <w:rsid w:val="00E92A64"/>
    <w:rsid w:val="00E949A8"/>
    <w:rsid w:val="00E94D20"/>
    <w:rsid w:val="00E97AE0"/>
    <w:rsid w:val="00EA0410"/>
    <w:rsid w:val="00EA1612"/>
    <w:rsid w:val="00EA1979"/>
    <w:rsid w:val="00EA2990"/>
    <w:rsid w:val="00EA29B5"/>
    <w:rsid w:val="00EA47C1"/>
    <w:rsid w:val="00EA4EA5"/>
    <w:rsid w:val="00EA5D51"/>
    <w:rsid w:val="00EB3091"/>
    <w:rsid w:val="00EB4756"/>
    <w:rsid w:val="00EB6024"/>
    <w:rsid w:val="00EC4D77"/>
    <w:rsid w:val="00EC60CB"/>
    <w:rsid w:val="00EC634A"/>
    <w:rsid w:val="00EC78BD"/>
    <w:rsid w:val="00ED2477"/>
    <w:rsid w:val="00ED344A"/>
    <w:rsid w:val="00ED448A"/>
    <w:rsid w:val="00ED4C03"/>
    <w:rsid w:val="00EE0EE2"/>
    <w:rsid w:val="00EE34E0"/>
    <w:rsid w:val="00EE3D73"/>
    <w:rsid w:val="00EE422F"/>
    <w:rsid w:val="00EE4852"/>
    <w:rsid w:val="00EE569E"/>
    <w:rsid w:val="00EE6A39"/>
    <w:rsid w:val="00EF0E92"/>
    <w:rsid w:val="00EF1AFA"/>
    <w:rsid w:val="00EF3F5B"/>
    <w:rsid w:val="00EF594C"/>
    <w:rsid w:val="00EF65D1"/>
    <w:rsid w:val="00EF67B5"/>
    <w:rsid w:val="00EF6DC0"/>
    <w:rsid w:val="00EF7739"/>
    <w:rsid w:val="00F002EF"/>
    <w:rsid w:val="00F00FC2"/>
    <w:rsid w:val="00F01CDF"/>
    <w:rsid w:val="00F04980"/>
    <w:rsid w:val="00F04B4B"/>
    <w:rsid w:val="00F04C23"/>
    <w:rsid w:val="00F0670F"/>
    <w:rsid w:val="00F06C5F"/>
    <w:rsid w:val="00F07DB1"/>
    <w:rsid w:val="00F1020A"/>
    <w:rsid w:val="00F1212F"/>
    <w:rsid w:val="00F121D5"/>
    <w:rsid w:val="00F13B23"/>
    <w:rsid w:val="00F15767"/>
    <w:rsid w:val="00F159AA"/>
    <w:rsid w:val="00F20794"/>
    <w:rsid w:val="00F20CB9"/>
    <w:rsid w:val="00F2112A"/>
    <w:rsid w:val="00F21D4D"/>
    <w:rsid w:val="00F23505"/>
    <w:rsid w:val="00F245ED"/>
    <w:rsid w:val="00F24C47"/>
    <w:rsid w:val="00F27061"/>
    <w:rsid w:val="00F301DF"/>
    <w:rsid w:val="00F3099F"/>
    <w:rsid w:val="00F30B54"/>
    <w:rsid w:val="00F31689"/>
    <w:rsid w:val="00F33B79"/>
    <w:rsid w:val="00F35628"/>
    <w:rsid w:val="00F35C2A"/>
    <w:rsid w:val="00F367C2"/>
    <w:rsid w:val="00F368D0"/>
    <w:rsid w:val="00F369C7"/>
    <w:rsid w:val="00F36FD0"/>
    <w:rsid w:val="00F370BF"/>
    <w:rsid w:val="00F402A6"/>
    <w:rsid w:val="00F418CE"/>
    <w:rsid w:val="00F42F3D"/>
    <w:rsid w:val="00F43CD2"/>
    <w:rsid w:val="00F44DD7"/>
    <w:rsid w:val="00F461D4"/>
    <w:rsid w:val="00F46E88"/>
    <w:rsid w:val="00F558C5"/>
    <w:rsid w:val="00F612F1"/>
    <w:rsid w:val="00F61594"/>
    <w:rsid w:val="00F62151"/>
    <w:rsid w:val="00F6253A"/>
    <w:rsid w:val="00F63093"/>
    <w:rsid w:val="00F6376D"/>
    <w:rsid w:val="00F6618C"/>
    <w:rsid w:val="00F71CA9"/>
    <w:rsid w:val="00F72DE5"/>
    <w:rsid w:val="00F73858"/>
    <w:rsid w:val="00F75E40"/>
    <w:rsid w:val="00F76B2A"/>
    <w:rsid w:val="00F81905"/>
    <w:rsid w:val="00F83A09"/>
    <w:rsid w:val="00F83C65"/>
    <w:rsid w:val="00F85688"/>
    <w:rsid w:val="00F872C4"/>
    <w:rsid w:val="00F873D2"/>
    <w:rsid w:val="00F87B1C"/>
    <w:rsid w:val="00F91CCF"/>
    <w:rsid w:val="00FA0A67"/>
    <w:rsid w:val="00FA0F68"/>
    <w:rsid w:val="00FA37C3"/>
    <w:rsid w:val="00FA409E"/>
    <w:rsid w:val="00FA4D5B"/>
    <w:rsid w:val="00FA5D0D"/>
    <w:rsid w:val="00FB0EF6"/>
    <w:rsid w:val="00FB1ECE"/>
    <w:rsid w:val="00FB2036"/>
    <w:rsid w:val="00FB2F64"/>
    <w:rsid w:val="00FB3077"/>
    <w:rsid w:val="00FB329F"/>
    <w:rsid w:val="00FB6746"/>
    <w:rsid w:val="00FB677A"/>
    <w:rsid w:val="00FB7118"/>
    <w:rsid w:val="00FB74F0"/>
    <w:rsid w:val="00FC0286"/>
    <w:rsid w:val="00FC03C2"/>
    <w:rsid w:val="00FC1A55"/>
    <w:rsid w:val="00FC2FCF"/>
    <w:rsid w:val="00FC34C5"/>
    <w:rsid w:val="00FC3F48"/>
    <w:rsid w:val="00FC5D5F"/>
    <w:rsid w:val="00FC6BF3"/>
    <w:rsid w:val="00FC6F35"/>
    <w:rsid w:val="00FC73B8"/>
    <w:rsid w:val="00FC792D"/>
    <w:rsid w:val="00FD03BE"/>
    <w:rsid w:val="00FD0C58"/>
    <w:rsid w:val="00FD0E61"/>
    <w:rsid w:val="00FD224D"/>
    <w:rsid w:val="00FD50CA"/>
    <w:rsid w:val="00FD54AF"/>
    <w:rsid w:val="00FD5B4B"/>
    <w:rsid w:val="00FD6906"/>
    <w:rsid w:val="00FD7569"/>
    <w:rsid w:val="00FD7BDF"/>
    <w:rsid w:val="00FD7E1E"/>
    <w:rsid w:val="00FE0211"/>
    <w:rsid w:val="00FE0246"/>
    <w:rsid w:val="00FE082E"/>
    <w:rsid w:val="00FE632F"/>
    <w:rsid w:val="00FF06DC"/>
    <w:rsid w:val="00FF499F"/>
    <w:rsid w:val="00FF61DF"/>
    <w:rsid w:val="00FF75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C7E8AE"/>
  <w15:docId w15:val="{D298438C-58E0-40FF-9DC0-0D6CCE4C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D7B"/>
  </w:style>
  <w:style w:type="paragraph" w:styleId="Heading1">
    <w:name w:val="heading 1"/>
    <w:basedOn w:val="Normal"/>
    <w:next w:val="Normal"/>
    <w:link w:val="Heading1Char"/>
    <w:uiPriority w:val="9"/>
    <w:qFormat/>
    <w:rsid w:val="00074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DD2107"/>
    <w:pPr>
      <w:spacing w:before="240" w:after="240" w:line="240" w:lineRule="auto"/>
      <w:outlineLvl w:val="1"/>
    </w:pPr>
    <w:rPr>
      <w:rFonts w:ascii="Times New Roman" w:hAnsi="Times New Roman" w:cs="Times New Roman"/>
      <w:color w:val="auto"/>
      <w:sz w:val="24"/>
      <w:szCs w:val="24"/>
    </w:rPr>
  </w:style>
  <w:style w:type="paragraph" w:styleId="Heading3">
    <w:name w:val="heading 3"/>
    <w:basedOn w:val="Heading2"/>
    <w:next w:val="Normal"/>
    <w:link w:val="Heading3Char"/>
    <w:uiPriority w:val="9"/>
    <w:unhideWhenUsed/>
    <w:qFormat/>
    <w:rsid w:val="00DD2107"/>
    <w:pPr>
      <w:outlineLvl w:val="2"/>
    </w:pPr>
  </w:style>
  <w:style w:type="paragraph" w:styleId="Heading4">
    <w:name w:val="heading 4"/>
    <w:basedOn w:val="Normal"/>
    <w:next w:val="Normal"/>
    <w:link w:val="Heading4Char"/>
    <w:uiPriority w:val="9"/>
    <w:semiHidden/>
    <w:unhideWhenUsed/>
    <w:qFormat/>
    <w:rsid w:val="00626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2107"/>
    <w:rPr>
      <w:rFonts w:ascii="Times New Roman" w:hAnsi="Times New Roman" w:eastAsiaTheme="majorEastAsia" w:cs="Times New Roman"/>
      <w:b/>
      <w:bCs/>
      <w:sz w:val="24"/>
      <w:szCs w:val="24"/>
    </w:rPr>
  </w:style>
  <w:style w:type="paragraph" w:styleId="ListParagraph">
    <w:name w:val="List Paragraph"/>
    <w:basedOn w:val="Normal"/>
    <w:uiPriority w:val="34"/>
    <w:qFormat/>
    <w:rsid w:val="000744ED"/>
    <w:pPr>
      <w:ind w:left="720"/>
      <w:contextualSpacing/>
    </w:pPr>
  </w:style>
  <w:style w:type="paragraph" w:styleId="TOCHeading">
    <w:name w:val="TOC Heading"/>
    <w:basedOn w:val="Heading1"/>
    <w:next w:val="Normal"/>
    <w:uiPriority w:val="39"/>
    <w:semiHidden/>
    <w:unhideWhenUsed/>
    <w:qFormat/>
    <w:rsid w:val="000B2094"/>
    <w:pPr>
      <w:outlineLvl w:val="9"/>
    </w:pPr>
    <w:rPr>
      <w:lang w:eastAsia="ja-JP"/>
    </w:rPr>
  </w:style>
  <w:style w:type="paragraph" w:styleId="TOC1">
    <w:name w:val="toc 1"/>
    <w:basedOn w:val="Normal"/>
    <w:next w:val="Normal"/>
    <w:autoRedefine/>
    <w:uiPriority w:val="39"/>
    <w:unhideWhenUsed/>
    <w:rsid w:val="00F370BF"/>
    <w:pPr>
      <w:tabs>
        <w:tab w:val="right" w:leader="dot" w:pos="9350"/>
      </w:tabs>
      <w:spacing w:after="100"/>
    </w:pPr>
  </w:style>
  <w:style w:type="paragraph" w:styleId="TOC2">
    <w:name w:val="toc 2"/>
    <w:basedOn w:val="Normal"/>
    <w:next w:val="Normal"/>
    <w:autoRedefine/>
    <w:uiPriority w:val="39"/>
    <w:unhideWhenUsed/>
    <w:rsid w:val="001415D4"/>
    <w:pPr>
      <w:tabs>
        <w:tab w:val="right" w:leader="dot" w:pos="9350"/>
      </w:tabs>
      <w:spacing w:after="100"/>
      <w:ind w:left="220"/>
    </w:pPr>
  </w:style>
  <w:style w:type="character" w:styleId="Hyperlink">
    <w:name w:val="Hyperlink"/>
    <w:basedOn w:val="DefaultParagraphFont"/>
    <w:uiPriority w:val="99"/>
    <w:unhideWhenUsed/>
    <w:rsid w:val="000B2094"/>
    <w:rPr>
      <w:color w:val="0000FF" w:themeColor="hyperlink"/>
      <w:u w:val="single"/>
    </w:rPr>
  </w:style>
  <w:style w:type="paragraph" w:styleId="BalloonText">
    <w:name w:val="Balloon Text"/>
    <w:basedOn w:val="Normal"/>
    <w:link w:val="BalloonTextChar"/>
    <w:uiPriority w:val="99"/>
    <w:semiHidden/>
    <w:unhideWhenUsed/>
    <w:rsid w:val="000B2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094"/>
    <w:rPr>
      <w:rFonts w:ascii="Tahoma" w:hAnsi="Tahoma" w:cs="Tahoma"/>
      <w:sz w:val="16"/>
      <w:szCs w:val="16"/>
    </w:rPr>
  </w:style>
  <w:style w:type="character" w:customStyle="1" w:styleId="Heading3Char">
    <w:name w:val="Heading 3 Char"/>
    <w:basedOn w:val="DefaultParagraphFont"/>
    <w:link w:val="Heading3"/>
    <w:uiPriority w:val="9"/>
    <w:rsid w:val="00DD2107"/>
    <w:rPr>
      <w:rFonts w:ascii="Times New Roman" w:hAnsi="Times New Roman" w:eastAsiaTheme="majorEastAsia" w:cs="Times New Roman"/>
      <w:b/>
      <w:bCs/>
      <w:sz w:val="24"/>
      <w:szCs w:val="24"/>
    </w:rPr>
  </w:style>
  <w:style w:type="paragraph" w:styleId="TOC3">
    <w:name w:val="toc 3"/>
    <w:basedOn w:val="Normal"/>
    <w:next w:val="Normal"/>
    <w:autoRedefine/>
    <w:uiPriority w:val="39"/>
    <w:unhideWhenUsed/>
    <w:rsid w:val="00F402A6"/>
    <w:pPr>
      <w:tabs>
        <w:tab w:val="right" w:leader="dot" w:pos="9350"/>
      </w:tabs>
      <w:spacing w:after="100"/>
      <w:ind w:left="440"/>
    </w:pPr>
  </w:style>
  <w:style w:type="paragraph" w:styleId="PlainText">
    <w:name w:val="Plain Text"/>
    <w:basedOn w:val="Normal"/>
    <w:link w:val="PlainTextChar"/>
    <w:uiPriority w:val="99"/>
    <w:semiHidden/>
    <w:unhideWhenUsed/>
    <w:rsid w:val="00257CC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57CC0"/>
    <w:rPr>
      <w:rFonts w:ascii="Calibri" w:hAnsi="Calibri"/>
      <w:szCs w:val="21"/>
    </w:rPr>
  </w:style>
  <w:style w:type="paragraph" w:customStyle="1" w:styleId="Default">
    <w:name w:val="Default"/>
    <w:rsid w:val="002569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5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D0"/>
  </w:style>
  <w:style w:type="paragraph" w:styleId="Footer">
    <w:name w:val="footer"/>
    <w:basedOn w:val="Normal"/>
    <w:link w:val="FooterChar"/>
    <w:uiPriority w:val="99"/>
    <w:unhideWhenUsed/>
    <w:rsid w:val="006D5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D0"/>
  </w:style>
  <w:style w:type="table" w:styleId="TableGrid">
    <w:name w:val="Table Grid"/>
    <w:basedOn w:val="TableNormal"/>
    <w:uiPriority w:val="59"/>
    <w:rsid w:val="00FA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644"/>
    <w:rPr>
      <w:color w:val="0000FF"/>
      <w:u w:val="single"/>
    </w:rPr>
  </w:style>
  <w:style w:type="character" w:customStyle="1" w:styleId="Heading4Char">
    <w:name w:val="Heading 4 Char"/>
    <w:basedOn w:val="DefaultParagraphFont"/>
    <w:link w:val="Heading4"/>
    <w:uiPriority w:val="9"/>
    <w:semiHidden/>
    <w:rsid w:val="006268F2"/>
    <w:rPr>
      <w:rFonts w:asciiTheme="majorHAnsi" w:eastAsiaTheme="majorEastAsia" w:hAnsiTheme="majorHAnsi" w:cstheme="majorBidi"/>
      <w:b/>
      <w:bCs/>
      <w:i/>
      <w:iCs/>
      <w:color w:val="4F81BD" w:themeColor="accent1"/>
    </w:rPr>
  </w:style>
  <w:style w:type="paragraph" w:customStyle="1" w:styleId="BodyTextNum">
    <w:name w:val="Body Text Num"/>
    <w:basedOn w:val="Normal"/>
    <w:uiPriority w:val="99"/>
    <w:rsid w:val="006268F2"/>
    <w:pPr>
      <w:numPr>
        <w:numId w:val="14"/>
      </w:numPr>
      <w:spacing w:before="120" w:after="80" w:line="240" w:lineRule="auto"/>
    </w:pPr>
    <w:rPr>
      <w:rFonts w:ascii="Times New Roman" w:eastAsia="Times New Roman" w:hAnsi="Times New Roman" w:cs="Times New Roman"/>
      <w:szCs w:val="24"/>
    </w:rPr>
  </w:style>
  <w:style w:type="paragraph" w:customStyle="1" w:styleId="Bull1">
    <w:name w:val="Bull1"/>
    <w:basedOn w:val="Normal"/>
    <w:uiPriority w:val="99"/>
    <w:rsid w:val="006268F2"/>
    <w:pPr>
      <w:numPr>
        <w:numId w:val="15"/>
      </w:numPr>
      <w:spacing w:before="120" w:after="80" w:line="240" w:lineRule="auto"/>
    </w:pPr>
    <w:rPr>
      <w:rFonts w:ascii="Times New Roman" w:hAnsi="Times New Roman" w:cs="Times New Roman"/>
      <w:color w:val="000000"/>
    </w:rPr>
  </w:style>
  <w:style w:type="paragraph" w:styleId="Revision">
    <w:name w:val="Revision"/>
    <w:hidden/>
    <w:uiPriority w:val="99"/>
    <w:semiHidden/>
    <w:rsid w:val="009A7415"/>
    <w:pPr>
      <w:spacing w:after="0" w:line="240" w:lineRule="auto"/>
    </w:pPr>
  </w:style>
  <w:style w:type="character" w:styleId="CommentReference">
    <w:name w:val="annotation reference"/>
    <w:basedOn w:val="DefaultParagraphFont"/>
    <w:uiPriority w:val="99"/>
    <w:semiHidden/>
    <w:unhideWhenUsed/>
    <w:rsid w:val="00E4551B"/>
    <w:rPr>
      <w:sz w:val="16"/>
      <w:szCs w:val="16"/>
    </w:rPr>
  </w:style>
  <w:style w:type="paragraph" w:styleId="CommentText">
    <w:name w:val="annotation text"/>
    <w:aliases w:val="Times New Roman,t"/>
    <w:basedOn w:val="Normal"/>
    <w:link w:val="CommentTextChar"/>
    <w:uiPriority w:val="99"/>
    <w:unhideWhenUsed/>
    <w:qFormat/>
    <w:rsid w:val="00E4551B"/>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E4551B"/>
    <w:rPr>
      <w:sz w:val="20"/>
      <w:szCs w:val="20"/>
    </w:rPr>
  </w:style>
  <w:style w:type="paragraph" w:styleId="CommentSubject">
    <w:name w:val="annotation subject"/>
    <w:basedOn w:val="CommentText"/>
    <w:next w:val="CommentText"/>
    <w:link w:val="CommentSubjectChar"/>
    <w:uiPriority w:val="99"/>
    <w:semiHidden/>
    <w:unhideWhenUsed/>
    <w:rsid w:val="00E4551B"/>
    <w:rPr>
      <w:b/>
      <w:bCs/>
    </w:rPr>
  </w:style>
  <w:style w:type="character" w:customStyle="1" w:styleId="CommentSubjectChar">
    <w:name w:val="Comment Subject Char"/>
    <w:basedOn w:val="CommentTextChar"/>
    <w:link w:val="CommentSubject"/>
    <w:uiPriority w:val="99"/>
    <w:semiHidden/>
    <w:rsid w:val="00E4551B"/>
    <w:rPr>
      <w:b/>
      <w:bCs/>
      <w:sz w:val="20"/>
      <w:szCs w:val="20"/>
    </w:rPr>
  </w:style>
  <w:style w:type="paragraph" w:styleId="FootnoteText">
    <w:name w:val="footnote text"/>
    <w:basedOn w:val="Normal"/>
    <w:link w:val="FootnoteTextChar"/>
    <w:uiPriority w:val="99"/>
    <w:semiHidden/>
    <w:unhideWhenUsed/>
    <w:rsid w:val="008A7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DAC"/>
    <w:rPr>
      <w:sz w:val="20"/>
      <w:szCs w:val="20"/>
    </w:rPr>
  </w:style>
  <w:style w:type="character" w:styleId="FootnoteReference">
    <w:name w:val="footnote reference"/>
    <w:basedOn w:val="DefaultParagraphFont"/>
    <w:uiPriority w:val="99"/>
    <w:semiHidden/>
    <w:unhideWhenUsed/>
    <w:rsid w:val="008A7DAC"/>
    <w:rPr>
      <w:vertAlign w:val="superscript"/>
    </w:rPr>
  </w:style>
  <w:style w:type="paragraph" w:styleId="NormalWeb">
    <w:name w:val="Normal (Web)"/>
    <w:basedOn w:val="Normal"/>
    <w:uiPriority w:val="99"/>
    <w:semiHidden/>
    <w:unhideWhenUsed/>
    <w:rsid w:val="007C42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427A"/>
    <w:rPr>
      <w:i/>
      <w:iCs/>
    </w:rPr>
  </w:style>
  <w:style w:type="paragraph" w:customStyle="1" w:styleId="TableParagraph">
    <w:name w:val="Table Paragraph"/>
    <w:basedOn w:val="Normal"/>
    <w:uiPriority w:val="1"/>
    <w:qFormat/>
    <w:rsid w:val="00A14981"/>
    <w:pPr>
      <w:widowControl w:val="0"/>
      <w:autoSpaceDE w:val="0"/>
      <w:autoSpaceDN w:val="0"/>
      <w:spacing w:after="0" w:line="240" w:lineRule="auto"/>
      <w:jc w:val="center"/>
    </w:pPr>
    <w:rPr>
      <w:rFonts w:ascii="Times New Roman" w:eastAsia="Times New Roman" w:hAnsi="Times New Roman" w:cs="Times New Roman"/>
      <w:lang w:bidi="en-US"/>
    </w:rPr>
  </w:style>
  <w:style w:type="character" w:customStyle="1" w:styleId="enumxml">
    <w:name w:val="enumxml"/>
    <w:basedOn w:val="DefaultParagraphFont"/>
    <w:rsid w:val="00D30A46"/>
  </w:style>
  <w:style w:type="character" w:customStyle="1" w:styleId="et03">
    <w:name w:val="et03"/>
    <w:basedOn w:val="DefaultParagraphFont"/>
    <w:rsid w:val="00D30A46"/>
  </w:style>
  <w:style w:type="character" w:customStyle="1" w:styleId="UnresolvedMention1">
    <w:name w:val="Unresolved Mention1"/>
    <w:basedOn w:val="DefaultParagraphFont"/>
    <w:uiPriority w:val="99"/>
    <w:semiHidden/>
    <w:unhideWhenUsed/>
    <w:rsid w:val="004A4327"/>
    <w:rPr>
      <w:color w:val="605E5C"/>
      <w:shd w:val="clear" w:color="auto" w:fill="E1DFDD"/>
    </w:rPr>
  </w:style>
  <w:style w:type="paragraph" w:customStyle="1" w:styleId="psection-1">
    <w:name w:val="psection-1"/>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2">
    <w:name w:val="psection-2"/>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179BF"/>
    <w:rPr>
      <w:color w:val="605E5C"/>
      <w:shd w:val="clear" w:color="auto" w:fill="E1DFDD"/>
    </w:rPr>
  </w:style>
  <w:style w:type="character" w:styleId="UnresolvedMention">
    <w:name w:val="Unresolved Mention"/>
    <w:basedOn w:val="DefaultParagraphFont"/>
    <w:uiPriority w:val="99"/>
    <w:semiHidden/>
    <w:unhideWhenUsed/>
    <w:rsid w:val="0054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MLRreport@cms.hhs.gov" TargetMode="External" /><Relationship Id="rId13" Type="http://schemas.openxmlformats.org/officeDocument/2006/relationships/hyperlink" Target="https://www.cms.gov/Medicare/Medicare-Advantage/Plan-Payment/MedicalLossRatio.html" TargetMode="External" /><Relationship Id="rId14" Type="http://schemas.openxmlformats.org/officeDocument/2006/relationships/hyperlink" Target="https://www.gpo.gov/fdsys/pkg/FR-2013-05-23/pdf/2013-12156.pdf" TargetMode="External" /><Relationship Id="rId15" Type="http://schemas.openxmlformats.org/officeDocument/2006/relationships/hyperlink" Target="https://www.govinfo.gov/content/pkg/FR-2018-04-16/pdf/2018-07179.pdf" TargetMode="External" /><Relationship Id="rId16" Type="http://schemas.openxmlformats.org/officeDocument/2006/relationships/hyperlink" Target="http://www.cms.gov/CCIIO/Programs-and-Initiatives/Health-Insurance-Market-Reforms/Medical-Loss-Ratio.html" TargetMode="External" /><Relationship Id="rId17" Type="http://schemas.openxmlformats.org/officeDocument/2006/relationships/hyperlink" Target="https://content.naic.org/cipr_topics/topic_statutory_accounting_principles.htm" TargetMode="External" /><Relationship Id="rId18" Type="http://schemas.openxmlformats.org/officeDocument/2006/relationships/hyperlink" Target="mailto:hpms@cms.hhs.gov" TargetMode="Externa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yperlink" Target="https://www.cms.gov/files/document/plan-communications-user-guide-february-22-2021-v150-revised-march-30-2021.pdf" TargetMode="External" /><Relationship Id="rId21" Type="http://schemas.openxmlformats.org/officeDocument/2006/relationships/hyperlink" Target="https://www.cms.gov/Research-Statistics-Data-and-Systems/CMS-Information-Technology/mapdhelpdesk/Plan_Communications_User_Guide.html" TargetMode="External" /><Relationship Id="rId22" Type="http://schemas.openxmlformats.org/officeDocument/2006/relationships/hyperlink" Target="http://www.csscoperations.com/internet/cssc3.nsf/docsCat/CSSC~CSSC%20Operations~Prescription%20Drug%20Event~Report%20Layouts?open&amp;expand=1&amp;navmenu=Prescription%5eDrug%5eEvent||"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innovation.cms.gov/files/x/vbid-hospice-rfa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0172DD836F445BB84EF63FA12790B" ma:contentTypeVersion="5" ma:contentTypeDescription="Create a new document." ma:contentTypeScope="" ma:versionID="9d87971a042bc2e84f6c520ba7331287">
  <xsd:schema xmlns:xsd="http://www.w3.org/2001/XMLSchema" xmlns:xs="http://www.w3.org/2001/XMLSchema" xmlns:p="http://schemas.microsoft.com/office/2006/metadata/properties" xmlns:ns2="d8761396-434c-46b5-9e27-dd153435f1e0" targetNamespace="http://schemas.microsoft.com/office/2006/metadata/properties" ma:root="true" ma:fieldsID="5f080c6e809288ead867a0531615a9b4"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47AF-1273-4972-A7F2-F5FD760BDC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761396-434c-46b5-9e27-dd153435f1e0"/>
    <ds:schemaRef ds:uri="http://www.w3.org/XML/1998/namespace"/>
    <ds:schemaRef ds:uri="http://purl.org/dc/dcmitype/"/>
  </ds:schemaRefs>
</ds:datastoreItem>
</file>

<file path=customXml/itemProps2.xml><?xml version="1.0" encoding="utf-8"?>
<ds:datastoreItem xmlns:ds="http://schemas.openxmlformats.org/officeDocument/2006/customXml" ds:itemID="{FF982927-704D-42B9-8764-397BCA7AD513}">
  <ds:schemaRefs>
    <ds:schemaRef ds:uri="http://schemas.microsoft.com/sharepoint/v3/contenttype/forms"/>
  </ds:schemaRefs>
</ds:datastoreItem>
</file>

<file path=customXml/itemProps3.xml><?xml version="1.0" encoding="utf-8"?>
<ds:datastoreItem xmlns:ds="http://schemas.openxmlformats.org/officeDocument/2006/customXml" ds:itemID="{437B58D7-8C65-4849-88A0-6CBD0267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701E1-EAE5-4E51-A743-75876307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10983</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MEDICAL LOSS RATIO (MLR) REPORT</vt:lpstr>
    </vt:vector>
  </TitlesOfParts>
  <Company>CMS</Company>
  <LinksUpToDate>false</LinksUpToDate>
  <CharactersWithSpaces>73441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dc:title>
  <dc:creator>HHS/CMS</dc:creator>
  <cp:lastModifiedBy>Annie Cleary</cp:lastModifiedBy>
  <cp:revision>2</cp:revision>
  <cp:lastPrinted>2021-05-14T15:42:00Z</cp:lastPrinted>
  <dcterms:created xsi:type="dcterms:W3CDTF">2023-02-23T16:13:00Z</dcterms:created>
  <dcterms:modified xsi:type="dcterms:W3CDTF">2023-02-23T16:13:00Z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0x01010001D0172DD836F445BB84EF63FA12790B</vt:lpwstr>
  </property>
  <property fmtid="{D5CDD505-2E9C-101B-9397-08002B2CF9AE}" pid="3" name="_NewReviewCycle">
    <vt:lpwstr/>
  </property>
</Properties>
</file>