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113F" w:rsidRPr="00ED0572" w:rsidP="00ED0572" w14:paraId="3B3CF9A5" w14:textId="08970C32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Non-Substantive Change Request</w:t>
      </w:r>
    </w:p>
    <w:p w:rsidR="00786BFA" w:rsidP="00ED0572" w14:paraId="1A7B62A5" w14:textId="41148A43">
      <w:pPr>
        <w:jc w:val="center"/>
        <w:rPr>
          <w:b/>
          <w:bCs/>
        </w:rPr>
      </w:pPr>
      <w:r w:rsidRPr="00ED0572">
        <w:rPr>
          <w:b/>
          <w:bCs/>
        </w:rPr>
        <w:t>OMB</w:t>
      </w:r>
      <w:r>
        <w:rPr>
          <w:b/>
          <w:bCs/>
        </w:rPr>
        <w:t xml:space="preserve"> Control No.</w:t>
      </w:r>
      <w:r w:rsidRPr="00ED0572" w:rsidR="0076688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ED0572" w:rsidR="00CB0B0C">
        <w:rPr>
          <w:b/>
          <w:bCs/>
        </w:rPr>
        <w:t>0920-</w:t>
      </w:r>
      <w:r>
        <w:rPr>
          <w:b/>
          <w:bCs/>
        </w:rPr>
        <w:t>1235</w:t>
      </w:r>
      <w:r w:rsidRPr="00ED0572" w:rsidR="00CB0B0C">
        <w:rPr>
          <w:b/>
          <w:bCs/>
        </w:rPr>
        <w:t xml:space="preserve">  </w:t>
      </w:r>
    </w:p>
    <w:p w:rsidR="008D113F" w:rsidRPr="00ED0572" w:rsidP="00ED0572" w14:paraId="7C0B2AB1" w14:textId="0FA07A2A">
      <w:pPr>
        <w:jc w:val="center"/>
        <w:rPr>
          <w:b/>
          <w:bCs/>
        </w:rPr>
      </w:pPr>
      <w:bookmarkStart w:id="0" w:name="_Hlk133914115"/>
      <w:r w:rsidRPr="00786BFA">
        <w:rPr>
          <w:b/>
          <w:bCs/>
        </w:rPr>
        <w:t>Assessments to Inform Program Refinement for HIV, other STD, and Pregnancy Prevention among Middle and High-School Aged Youth</w:t>
      </w:r>
    </w:p>
    <w:bookmarkEnd w:id="0"/>
    <w:p w:rsidR="00ED0572" w:rsidRPr="00ED0572" w:rsidP="00ED0572" w14:paraId="379D60BE" w14:textId="40E745DA">
      <w:pPr>
        <w:jc w:val="center"/>
        <w:rPr>
          <w:b/>
          <w:bCs/>
        </w:rPr>
      </w:pPr>
      <w:r>
        <w:rPr>
          <w:b/>
          <w:bCs/>
        </w:rPr>
        <w:t>5/2/2023</w:t>
      </w:r>
    </w:p>
    <w:p w:rsidR="008D113F" w:rsidP="00D40A20" w14:paraId="55F95920" w14:textId="45CA5728">
      <w:pPr>
        <w:pStyle w:val="Heading2"/>
        <w:spacing w:before="120" w:after="120"/>
        <w:rPr>
          <w:rFonts w:ascii="Times New Roman" w:hAnsi="Times New Roman" w:cs="Times New Roman"/>
        </w:rPr>
      </w:pPr>
    </w:p>
    <w:p w:rsidR="00A13826" w:rsidRPr="0086168F" w:rsidP="00A13826" w14:paraId="7E7E68A7" w14:textId="57A4104E">
      <w:pPr>
        <w:rPr>
          <w:b/>
          <w:bCs/>
        </w:rPr>
      </w:pPr>
      <w:r w:rsidRPr="0086168F">
        <w:rPr>
          <w:b/>
          <w:bCs/>
        </w:rPr>
        <w:t>Summary of Changes</w:t>
      </w:r>
    </w:p>
    <w:p w:rsidR="00046AD6" w:rsidP="00A13826" w14:paraId="3A89CF36" w14:textId="653C7B89">
      <w:r>
        <w:t>CDC/NCHHSTP requests a</w:t>
      </w:r>
      <w:r w:rsidRPr="0086168F" w:rsidR="003A2BA1">
        <w:t xml:space="preserve"> </w:t>
      </w:r>
      <w:r>
        <w:t>N</w:t>
      </w:r>
      <w:r w:rsidRPr="0086168F" w:rsidR="003A2BA1">
        <w:t>on-</w:t>
      </w:r>
      <w:r>
        <w:t>S</w:t>
      </w:r>
      <w:r w:rsidRPr="0086168F" w:rsidR="003A2BA1">
        <w:t>ubstanti</w:t>
      </w:r>
      <w:r w:rsidRPr="0086168F" w:rsidR="003C1065">
        <w:t>ve</w:t>
      </w:r>
      <w:r w:rsidRPr="0086168F" w:rsidR="003A2BA1">
        <w:t xml:space="preserve"> </w:t>
      </w:r>
      <w:r>
        <w:t>C</w:t>
      </w:r>
      <w:r w:rsidRPr="0086168F" w:rsidR="003A2BA1">
        <w:t xml:space="preserve">hange to the </w:t>
      </w:r>
      <w:r>
        <w:t>I</w:t>
      </w:r>
      <w:r w:rsidRPr="0086168F" w:rsidR="003A2BA1">
        <w:t xml:space="preserve">nformation </w:t>
      </w:r>
      <w:r>
        <w:t>C</w:t>
      </w:r>
      <w:r w:rsidRPr="0086168F" w:rsidR="003A2BA1">
        <w:t xml:space="preserve">ollection </w:t>
      </w:r>
      <w:r>
        <w:t>R</w:t>
      </w:r>
      <w:r w:rsidRPr="0086168F" w:rsidR="003A2BA1">
        <w:t xml:space="preserve">equest (ICR) for </w:t>
      </w:r>
      <w:r w:rsidRPr="00786BFA" w:rsidR="00786BFA">
        <w:t>Assessments to Inform Program Refinement for HIV, other STD, and Pregnancy Prevention among Middle and High-School Aged Youth</w:t>
      </w:r>
      <w:r w:rsidRPr="0086168F" w:rsidR="0097289A">
        <w:t>, OMB</w:t>
      </w:r>
      <w:r w:rsidR="00786BFA">
        <w:t xml:space="preserve"> Control No.</w:t>
      </w:r>
      <w:r w:rsidRPr="0086168F" w:rsidR="0097289A">
        <w:t xml:space="preserve"> 0920-</w:t>
      </w:r>
      <w:r w:rsidR="00786BFA">
        <w:t>1235</w:t>
      </w:r>
      <w:r w:rsidRPr="0086168F" w:rsidR="0097289A">
        <w:t>.  Specifically, we are requesti</w:t>
      </w:r>
      <w:r>
        <w:t xml:space="preserve">ng the </w:t>
      </w:r>
      <w:r w:rsidRPr="0086168F" w:rsidR="00B9567D">
        <w:t>burden hours</w:t>
      </w:r>
      <w:r w:rsidRPr="0086168F" w:rsidR="009F3EB6">
        <w:t xml:space="preserve"> </w:t>
      </w:r>
      <w:r>
        <w:t xml:space="preserve">for 0920-1235 to be restored to 172,752 hours.  </w:t>
      </w:r>
    </w:p>
    <w:p w:rsidR="00046AD6" w:rsidP="00A13826" w14:paraId="2FD1AD58" w14:textId="77777777"/>
    <w:p w:rsidR="008D7ECC" w:rsidP="00A13826" w14:paraId="2B5D58F6" w14:textId="77777777">
      <w:r>
        <w:t xml:space="preserve"> On 9/14/2022 an Extension of the overarching Generic ICR package was approved by OMB.  However, the burden hours entered by CDC (57,584) were not multiplied by a factor of three (allowing the total burden over a </w:t>
      </w:r>
      <w:r>
        <w:t>three year</w:t>
      </w:r>
      <w:r>
        <w:t xml:space="preserve"> period to equal the requested 172,752 hours).  Further, when the Extension package was created, the sample </w:t>
      </w:r>
      <w:r>
        <w:t>GenIC</w:t>
      </w:r>
      <w:r>
        <w:t xml:space="preserve"> instruments were </w:t>
      </w:r>
      <w:r>
        <w:t xml:space="preserve">incorrectly </w:t>
      </w:r>
      <w:r>
        <w:t xml:space="preserve">added </w:t>
      </w:r>
      <w:r>
        <w:t xml:space="preserve">as information collection instruments (see below).   </w:t>
      </w:r>
    </w:p>
    <w:p w:rsidR="008D7ECC" w:rsidP="00A13826" w14:paraId="798DCD12" w14:textId="77777777"/>
    <w:p w:rsidR="008D7ECC" w:rsidP="00A13826" w14:paraId="5936FB7D" w14:textId="77777777"/>
    <w:p w:rsidR="008D7ECC" w:rsidRPr="008D7ECC" w:rsidP="008D7ECC" w14:paraId="72481901" w14:textId="77777777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outlineLvl w:val="0"/>
        <w:rPr>
          <w:rFonts w:ascii="Arial" w:hAnsi="Arial" w:cs="Arial"/>
          <w:color w:val="0064AC"/>
          <w:kern w:val="36"/>
          <w:sz w:val="30"/>
          <w:szCs w:val="30"/>
        </w:rPr>
      </w:pPr>
      <w:r w:rsidRPr="008D7ECC">
        <w:rPr>
          <w:rFonts w:ascii="Arial" w:hAnsi="Arial" w:cs="Arial"/>
          <w:color w:val="0064AC"/>
          <w:kern w:val="36"/>
          <w:sz w:val="30"/>
          <w:szCs w:val="30"/>
        </w:rPr>
        <w:t>View Information Collections</w:t>
      </w:r>
    </w:p>
    <w:tbl>
      <w:tblPr>
        <w:tblDescription w:val="table that charts list of ICs"/>
        <w:tblW w:w="5000" w:type="pct"/>
        <w:tblBorders>
          <w:top w:val="single" w:sz="6" w:space="0" w:color="C5DBEC"/>
          <w:left w:val="single" w:sz="6" w:space="0" w:color="C5DBEC"/>
          <w:bottom w:val="single" w:sz="6" w:space="0" w:color="C5DBEC"/>
          <w:right w:val="single" w:sz="6" w:space="0" w:color="C5DBE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4"/>
        <w:gridCol w:w="640"/>
        <w:gridCol w:w="1028"/>
        <w:gridCol w:w="612"/>
        <w:gridCol w:w="697"/>
        <w:gridCol w:w="952"/>
        <w:gridCol w:w="555"/>
        <w:gridCol w:w="1406"/>
      </w:tblGrid>
      <w:tr w14:paraId="7CF48E8F" w14:textId="77777777" w:rsidTr="008D7ECC">
        <w:tblPrEx>
          <w:tblW w:w="5000" w:type="pct"/>
          <w:tblBorders>
            <w:top w:val="single" w:sz="6" w:space="0" w:color="C5DBEC"/>
            <w:left w:val="single" w:sz="6" w:space="0" w:color="C5DBEC"/>
            <w:bottom w:val="single" w:sz="6" w:space="0" w:color="C5DBEC"/>
            <w:right w:val="single" w:sz="6" w:space="0" w:color="C5DBEC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5000" w:type="pct"/>
            <w:gridSpan w:val="8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52F4307A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List of ICs</w:t>
            </w:r>
          </w:p>
        </w:tc>
      </w:tr>
      <w:tr w14:paraId="4CBE0DB9" w14:textId="77777777" w:rsidTr="008D7ECC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225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4D0E06C6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IC Title</w:t>
            </w:r>
          </w:p>
        </w:tc>
        <w:tc>
          <w:tcPr>
            <w:tcW w:w="50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2E26B977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Status</w:t>
            </w:r>
          </w:p>
        </w:tc>
        <w:tc>
          <w:tcPr>
            <w:tcW w:w="25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1EA5D469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Responses</w:t>
            </w:r>
          </w:p>
        </w:tc>
        <w:tc>
          <w:tcPr>
            <w:tcW w:w="25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5AD2933D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Hours</w:t>
            </w:r>
          </w:p>
        </w:tc>
        <w:tc>
          <w:tcPr>
            <w:tcW w:w="25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5B6775DB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Dollars</w:t>
            </w:r>
          </w:p>
        </w:tc>
        <w:tc>
          <w:tcPr>
            <w:tcW w:w="50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2B214593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Document Type</w:t>
            </w:r>
          </w:p>
        </w:tc>
        <w:tc>
          <w:tcPr>
            <w:tcW w:w="50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3676EB46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Form No.</w:t>
            </w:r>
          </w:p>
        </w:tc>
        <w:tc>
          <w:tcPr>
            <w:tcW w:w="500" w:type="pct"/>
            <w:tcBorders>
              <w:top w:val="single" w:sz="6" w:space="0" w:color="C5DBEC"/>
              <w:left w:val="single" w:sz="6" w:space="0" w:color="C5DBEC"/>
              <w:bottom w:val="single" w:sz="6" w:space="0" w:color="C5DBEC"/>
              <w:right w:val="single" w:sz="6" w:space="0" w:color="C5DBEC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ECC" w:rsidRPr="008D7ECC" w:rsidP="008D7ECC" w14:paraId="0B2CB23A" w14:textId="77777777">
            <w:pPr>
              <w:widowControl/>
              <w:autoSpaceDE/>
              <w:autoSpaceDN/>
              <w:adjustRightInd/>
              <w:spacing w:line="195" w:lineRule="atLeast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8D7ECC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Form Name</w:t>
            </w:r>
          </w:p>
        </w:tc>
      </w:tr>
      <w:tr w14:paraId="2A23A5AE" w14:textId="77777777" w:rsidTr="008D7ECC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0" w:type="auto"/>
            <w:vMerge w:val="restart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322143F4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4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Sample Instrument: Parent Interview/Focus Group Guide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4138C800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New</w:t>
            </w:r>
          </w:p>
        </w:tc>
        <w:tc>
          <w:tcPr>
            <w:tcW w:w="0" w:type="auto"/>
            <w:vMerge w:val="restart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3A5D721B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87000</w:t>
            </w:r>
          </w:p>
        </w:tc>
        <w:tc>
          <w:tcPr>
            <w:tcW w:w="0" w:type="auto"/>
            <w:vMerge w:val="restart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2DEF41F0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57584</w:t>
            </w:r>
          </w:p>
        </w:tc>
        <w:tc>
          <w:tcPr>
            <w:tcW w:w="0" w:type="auto"/>
            <w:vMerge w:val="restart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4EC15CA5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6B0BF237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5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Form and Instruction</w:t>
              </w:r>
            </w:hyperlink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445824BC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0920-1235</w:t>
            </w: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04862AC6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6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Sample Instrument: Parent Interview/Focus Group Guide</w:t>
              </w:r>
            </w:hyperlink>
          </w:p>
        </w:tc>
      </w:tr>
      <w:tr w14:paraId="0E0EBBC3" w14:textId="77777777" w:rsidTr="008D7ECC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vAlign w:val="center"/>
            <w:hideMark/>
          </w:tcPr>
          <w:p w:rsidR="008D7ECC" w:rsidRPr="008D7ECC" w:rsidP="008D7ECC" w14:paraId="3497BD15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vAlign w:val="center"/>
            <w:hideMark/>
          </w:tcPr>
          <w:p w:rsidR="008D7ECC" w:rsidRPr="008D7ECC" w:rsidP="008D7ECC" w14:paraId="3C3DA34C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vAlign w:val="center"/>
            <w:hideMark/>
          </w:tcPr>
          <w:p w:rsidR="008D7ECC" w:rsidRPr="008D7ECC" w:rsidP="008D7ECC" w14:paraId="23AE7E31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vAlign w:val="center"/>
            <w:hideMark/>
          </w:tcPr>
          <w:p w:rsidR="008D7ECC" w:rsidRPr="008D7ECC" w:rsidP="008D7ECC" w14:paraId="782BE0A2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vAlign w:val="center"/>
            <w:hideMark/>
          </w:tcPr>
          <w:p w:rsidR="008D7ECC" w:rsidRPr="008D7ECC" w:rsidP="008D7ECC" w14:paraId="4655A7F4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5F191447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5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Form and Instruction</w:t>
              </w:r>
            </w:hyperlink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602BE36C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0920-1235</w:t>
            </w: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E0FF8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0EC09B33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7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Sample Instrument: Parent/Caregiver Survey</w:t>
              </w:r>
            </w:hyperlink>
          </w:p>
        </w:tc>
      </w:tr>
      <w:tr w14:paraId="320DB7DB" w14:textId="77777777" w:rsidTr="008D7ECC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6645DF36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2190FD60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52550EC9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242516BA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3DE5B204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2FEB1221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5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Form and Instruction</w:t>
              </w:r>
            </w:hyperlink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68234B2F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0920-1235</w:t>
            </w: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2D084A0E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8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Youth Interview/Focus Group Guide</w:t>
              </w:r>
            </w:hyperlink>
          </w:p>
        </w:tc>
      </w:tr>
      <w:tr w14:paraId="19191BF1" w14:textId="77777777" w:rsidTr="008D7ECC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53530BF2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33FE3661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3A78FD8E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4EA41404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07A0B8B8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3BDB2776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5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Form and Instruction</w:t>
              </w:r>
            </w:hyperlink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6185B1AE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0920-1235</w:t>
            </w: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60FE5BEA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9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Sample Instrument: Youth Pre/Post Questionnaire</w:t>
              </w:r>
            </w:hyperlink>
          </w:p>
        </w:tc>
      </w:tr>
      <w:tr w14:paraId="72B0E825" w14:textId="77777777" w:rsidTr="008D7ECC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7351B0A8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1FF32182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4D593119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71BD60C0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vAlign w:val="center"/>
            <w:hideMark/>
          </w:tcPr>
          <w:p w:rsidR="008D7ECC" w:rsidRPr="008D7ECC" w:rsidP="008D7ECC" w14:paraId="09358955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56606F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65E244CA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5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Form and Instruction</w:t>
              </w:r>
            </w:hyperlink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3475DB17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r w:rsidRPr="008D7ECC">
              <w:rPr>
                <w:rFonts w:ascii="Arial" w:hAnsi="Arial" w:cs="Arial"/>
                <w:color w:val="56606F"/>
                <w:sz w:val="17"/>
                <w:szCs w:val="17"/>
              </w:rPr>
              <w:t>0920-1235</w:t>
            </w:r>
          </w:p>
        </w:tc>
        <w:tc>
          <w:tcPr>
            <w:tcW w:w="0" w:type="auto"/>
            <w:tcBorders>
              <w:top w:val="outset" w:sz="6" w:space="0" w:color="C5DBEC"/>
              <w:left w:val="outset" w:sz="6" w:space="0" w:color="C5DBEC"/>
              <w:bottom w:val="outset" w:sz="6" w:space="0" w:color="C5DBEC"/>
              <w:right w:val="single" w:sz="6" w:space="0" w:color="C5DBE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7ECC" w:rsidRPr="008D7ECC" w:rsidP="008D7ECC" w14:paraId="2862D5CD" w14:textId="77777777">
            <w:pPr>
              <w:widowControl/>
              <w:autoSpaceDE/>
              <w:autoSpaceDN/>
              <w:adjustRightInd/>
              <w:spacing w:line="225" w:lineRule="atLeast"/>
              <w:rPr>
                <w:rFonts w:ascii="Arial" w:hAnsi="Arial" w:cs="Arial"/>
                <w:color w:val="56606F"/>
                <w:sz w:val="17"/>
                <w:szCs w:val="17"/>
              </w:rPr>
            </w:pPr>
            <w:hyperlink r:id="rId10" w:history="1">
              <w:r w:rsidRPr="008D7ECC">
                <w:rPr>
                  <w:rFonts w:ascii="Arial" w:hAnsi="Arial" w:cs="Arial"/>
                  <w:color w:val="154A9F"/>
                  <w:sz w:val="17"/>
                  <w:szCs w:val="17"/>
                  <w:u w:val="single"/>
                </w:rPr>
                <w:t>Sample Instrument: Youth Questionnaire</w:t>
              </w:r>
            </w:hyperlink>
          </w:p>
        </w:tc>
      </w:tr>
    </w:tbl>
    <w:p w:rsidR="008D7ECC" w:rsidP="00A13826" w14:paraId="109D209A" w14:textId="19A2727B"/>
    <w:p w:rsidR="00FE6FA1" w:rsidP="00A13826" w14:paraId="2FD79327" w14:textId="77777777"/>
    <w:p w:rsidR="008D7ECC" w:rsidP="00A13826" w14:paraId="4E555879" w14:textId="69D51D72">
      <w:r>
        <w:t xml:space="preserve">Submitting the sample </w:t>
      </w:r>
      <w:r>
        <w:t>GenIC</w:t>
      </w:r>
      <w:r>
        <w:t xml:space="preserve"> instruments as a </w:t>
      </w:r>
      <w:r>
        <w:t>GenIC</w:t>
      </w:r>
      <w:r>
        <w:t xml:space="preserve"> in ROCIS resulted in an administrative error that effectively reduced the number of available burden hours for the three-year approval period to zero (0).  </w:t>
      </w:r>
    </w:p>
    <w:p w:rsidR="008D7ECC" w:rsidP="00A13826" w14:paraId="37B76128" w14:textId="77777777"/>
    <w:p w:rsidR="00FE6FA1" w:rsidP="00A13826" w14:paraId="7B544B3B" w14:textId="77777777">
      <w:r>
        <w:t xml:space="preserve">As this resulted from an administrative error and </w:t>
      </w:r>
      <w:r>
        <w:t xml:space="preserve">not usage of approved burden hours, </w:t>
      </w:r>
      <w:r>
        <w:t xml:space="preserve">CDC would like to request that the total burden for the </w:t>
      </w:r>
      <w:r>
        <w:t>three year</w:t>
      </w:r>
      <w:r>
        <w:t xml:space="preserve"> approval period (through 9/30/2025) to be restored to </w:t>
      </w:r>
      <w:r>
        <w:t xml:space="preserve">172,752 (57,584 x 3) so that new </w:t>
      </w:r>
      <w:r>
        <w:t>GenICs</w:t>
      </w:r>
      <w:r>
        <w:t xml:space="preserve"> can be submitted under this Generic mechanism.</w:t>
      </w:r>
    </w:p>
    <w:p w:rsidR="00FE6FA1" w:rsidP="00A13826" w14:paraId="337B54C2" w14:textId="77777777"/>
    <w:p w:rsidR="008D7531" w:rsidP="00FE6FA1" w14:paraId="101A8B41" w14:textId="1D6F6DEC">
      <w:r>
        <w:t xml:space="preserve"> </w:t>
      </w:r>
    </w:p>
    <w:p w:rsidR="00AB6280" w14:paraId="44B5C77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20"/>
    <w:rsid w:val="00004FAD"/>
    <w:rsid w:val="000322A7"/>
    <w:rsid w:val="00046AD6"/>
    <w:rsid w:val="00056859"/>
    <w:rsid w:val="0006089B"/>
    <w:rsid w:val="00071DAD"/>
    <w:rsid w:val="000A5AEE"/>
    <w:rsid w:val="000B3132"/>
    <w:rsid w:val="00152251"/>
    <w:rsid w:val="00153656"/>
    <w:rsid w:val="00194E19"/>
    <w:rsid w:val="001A3513"/>
    <w:rsid w:val="001E50DB"/>
    <w:rsid w:val="002013F7"/>
    <w:rsid w:val="00225E47"/>
    <w:rsid w:val="00226526"/>
    <w:rsid w:val="0025388B"/>
    <w:rsid w:val="002607BC"/>
    <w:rsid w:val="002A4324"/>
    <w:rsid w:val="002F3692"/>
    <w:rsid w:val="002F4ED3"/>
    <w:rsid w:val="00311BDF"/>
    <w:rsid w:val="00312F7C"/>
    <w:rsid w:val="003173D6"/>
    <w:rsid w:val="00321C85"/>
    <w:rsid w:val="003A2BA1"/>
    <w:rsid w:val="003B7516"/>
    <w:rsid w:val="003C1065"/>
    <w:rsid w:val="003C1785"/>
    <w:rsid w:val="003D2048"/>
    <w:rsid w:val="003D6188"/>
    <w:rsid w:val="00426EC7"/>
    <w:rsid w:val="00431D63"/>
    <w:rsid w:val="00435E6A"/>
    <w:rsid w:val="00473F58"/>
    <w:rsid w:val="00486265"/>
    <w:rsid w:val="004A0ED8"/>
    <w:rsid w:val="004A1142"/>
    <w:rsid w:val="004A6C20"/>
    <w:rsid w:val="005344D7"/>
    <w:rsid w:val="0054799B"/>
    <w:rsid w:val="00563C8E"/>
    <w:rsid w:val="00585153"/>
    <w:rsid w:val="00593D13"/>
    <w:rsid w:val="00596CF8"/>
    <w:rsid w:val="005B4AA1"/>
    <w:rsid w:val="005F352C"/>
    <w:rsid w:val="00620F8A"/>
    <w:rsid w:val="006211A5"/>
    <w:rsid w:val="00655A3F"/>
    <w:rsid w:val="00670B64"/>
    <w:rsid w:val="006C67B9"/>
    <w:rsid w:val="006D0C64"/>
    <w:rsid w:val="006D6E0F"/>
    <w:rsid w:val="006E5022"/>
    <w:rsid w:val="006F28FE"/>
    <w:rsid w:val="00715D91"/>
    <w:rsid w:val="0073037F"/>
    <w:rsid w:val="00766887"/>
    <w:rsid w:val="0078055F"/>
    <w:rsid w:val="00786BFA"/>
    <w:rsid w:val="007C310B"/>
    <w:rsid w:val="00813B1B"/>
    <w:rsid w:val="0082742A"/>
    <w:rsid w:val="00831741"/>
    <w:rsid w:val="0086168F"/>
    <w:rsid w:val="00885BBC"/>
    <w:rsid w:val="00897027"/>
    <w:rsid w:val="008B0A85"/>
    <w:rsid w:val="008D113F"/>
    <w:rsid w:val="008D7531"/>
    <w:rsid w:val="008D7ECC"/>
    <w:rsid w:val="008F5B6E"/>
    <w:rsid w:val="00910F9C"/>
    <w:rsid w:val="00934348"/>
    <w:rsid w:val="0096590F"/>
    <w:rsid w:val="00967C6D"/>
    <w:rsid w:val="00971022"/>
    <w:rsid w:val="0097289A"/>
    <w:rsid w:val="0098088C"/>
    <w:rsid w:val="009B117C"/>
    <w:rsid w:val="009C76AF"/>
    <w:rsid w:val="009D622E"/>
    <w:rsid w:val="009F3EB6"/>
    <w:rsid w:val="009F7AF1"/>
    <w:rsid w:val="00A1035C"/>
    <w:rsid w:val="00A13826"/>
    <w:rsid w:val="00A621DF"/>
    <w:rsid w:val="00A979F9"/>
    <w:rsid w:val="00AB6280"/>
    <w:rsid w:val="00AB6348"/>
    <w:rsid w:val="00AE38C1"/>
    <w:rsid w:val="00B03657"/>
    <w:rsid w:val="00B411E7"/>
    <w:rsid w:val="00B42B32"/>
    <w:rsid w:val="00B9567D"/>
    <w:rsid w:val="00BF577C"/>
    <w:rsid w:val="00BF6820"/>
    <w:rsid w:val="00C072DC"/>
    <w:rsid w:val="00C3022B"/>
    <w:rsid w:val="00C44908"/>
    <w:rsid w:val="00C47025"/>
    <w:rsid w:val="00C673D4"/>
    <w:rsid w:val="00CB07AF"/>
    <w:rsid w:val="00CB0B0C"/>
    <w:rsid w:val="00CD10E9"/>
    <w:rsid w:val="00D14293"/>
    <w:rsid w:val="00D214EC"/>
    <w:rsid w:val="00D34ACD"/>
    <w:rsid w:val="00D40A20"/>
    <w:rsid w:val="00D45648"/>
    <w:rsid w:val="00DC4E94"/>
    <w:rsid w:val="00DD2A7A"/>
    <w:rsid w:val="00DF52FC"/>
    <w:rsid w:val="00E14550"/>
    <w:rsid w:val="00E15C40"/>
    <w:rsid w:val="00E31671"/>
    <w:rsid w:val="00E447B3"/>
    <w:rsid w:val="00E6047C"/>
    <w:rsid w:val="00E67F03"/>
    <w:rsid w:val="00E74F58"/>
    <w:rsid w:val="00EA4A98"/>
    <w:rsid w:val="00EB451E"/>
    <w:rsid w:val="00EC7CF9"/>
    <w:rsid w:val="00ED0572"/>
    <w:rsid w:val="00EE1577"/>
    <w:rsid w:val="00EE39BD"/>
    <w:rsid w:val="00EE4A34"/>
    <w:rsid w:val="00F65217"/>
    <w:rsid w:val="00F67A47"/>
    <w:rsid w:val="00F904D8"/>
    <w:rsid w:val="00FA3908"/>
    <w:rsid w:val="00FC0B5D"/>
    <w:rsid w:val="00FE6F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39F69D"/>
  <w15:chartTrackingRefBased/>
  <w15:docId w15:val="{133B8978-66B3-404D-8276-25DBD07F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A2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0A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oter1">
    <w:name w:val="Footer1"/>
    <w:rsid w:val="00D40A20"/>
  </w:style>
  <w:style w:type="character" w:styleId="CommentReference">
    <w:name w:val="annotation reference"/>
    <w:basedOn w:val="DefaultParagraphFont"/>
    <w:uiPriority w:val="99"/>
    <w:semiHidden/>
    <w:unhideWhenUsed/>
    <w:rsid w:val="00152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2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ocis.gov/rocis/DownloadDocument.do?documentID=1177278&amp;version=2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ocis.gov/rocis/ViewIC.do?ICID=251122&amp;record_owner_flag=O" TargetMode="External" /><Relationship Id="rId5" Type="http://schemas.openxmlformats.org/officeDocument/2006/relationships/hyperlink" Target="javascript:void(0)" TargetMode="External" /><Relationship Id="rId6" Type="http://schemas.openxmlformats.org/officeDocument/2006/relationships/hyperlink" Target="https://www.rocis.gov/rocis/DownloadDocument.do?documentID=1177274&amp;version=2" TargetMode="External" /><Relationship Id="rId7" Type="http://schemas.openxmlformats.org/officeDocument/2006/relationships/hyperlink" Target="https://www.rocis.gov/rocis/DownloadDocument.do?documentID=1177275&amp;version=2" TargetMode="External" /><Relationship Id="rId8" Type="http://schemas.openxmlformats.org/officeDocument/2006/relationships/hyperlink" Target="https://www.rocis.gov/rocis/DownloadDocument.do?documentID=1177276&amp;version=2" TargetMode="External" /><Relationship Id="rId9" Type="http://schemas.openxmlformats.org/officeDocument/2006/relationships/hyperlink" Target="https://www.rocis.gov/rocis/DownloadDocument.do?documentID=1177277&amp;version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Jones, Sherry (CDC/DDID/NCHHSTP/DASH)</dc:creator>
  <cp:lastModifiedBy>Zirger, Jeffrey (CDC/DDPHSS/OS/OSI)</cp:lastModifiedBy>
  <cp:revision>3</cp:revision>
  <dcterms:created xsi:type="dcterms:W3CDTF">2022-06-21T20:19:00Z</dcterms:created>
  <dcterms:modified xsi:type="dcterms:W3CDTF">2023-05-02T14:57:00Z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841aa44b-20c3-4680-9950-ca46e9084e2a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2022-06-18T15:50:04Z</vt:lpwstr>
  </property>
  <property fmtid="{D5CDD505-2E9C-101B-9397-08002B2CF9AE}" pid="8" name="MSIP_Label_7b94a7b8-f06c-4dfe-bdcc-9b548fd58c31_SiteId">
    <vt:lpwstr>9ce70869-60db-44fd-abe8-d2767077fc8f</vt:lpwstr>
  </property>
</Properties>
</file>