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533F52" w14:paraId="0A86A354" w14:textId="77777777">
      <w:pPr>
        <w:spacing w:after="0"/>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533F52" w14:paraId="6A347AC5" w14:textId="1BD6C5E0">
      <w:pPr>
        <w:spacing w:after="0"/>
        <w:jc w:val="center"/>
        <w:rPr>
          <w:rFonts w:asciiTheme="majorHAnsi" w:hAnsiTheme="majorHAnsi"/>
          <w:sz w:val="24"/>
        </w:rPr>
      </w:pPr>
      <w:r w:rsidRPr="00150CF9">
        <w:rPr>
          <w:rFonts w:asciiTheme="majorHAnsi" w:hAnsiTheme="majorHAnsi"/>
          <w:sz w:val="24"/>
        </w:rPr>
        <w:t>Defense Organ</w:t>
      </w:r>
      <w:r>
        <w:rPr>
          <w:rFonts w:asciiTheme="majorHAnsi" w:hAnsiTheme="majorHAnsi"/>
          <w:sz w:val="24"/>
        </w:rPr>
        <w:t xml:space="preserve">izational Climate </w:t>
      </w:r>
      <w:r w:rsidR="00974E48">
        <w:rPr>
          <w:rFonts w:asciiTheme="majorHAnsi" w:hAnsiTheme="majorHAnsi"/>
          <w:sz w:val="24"/>
        </w:rPr>
        <w:t>Pulse (DOCP</w:t>
      </w:r>
      <w:r w:rsidRPr="00150CF9">
        <w:rPr>
          <w:rFonts w:asciiTheme="majorHAnsi" w:hAnsiTheme="majorHAnsi"/>
          <w:sz w:val="24"/>
        </w:rPr>
        <w:t>)</w:t>
      </w:r>
      <w:r w:rsidR="00FA69F2">
        <w:rPr>
          <w:rFonts w:asciiTheme="majorHAnsi" w:hAnsiTheme="majorHAnsi"/>
          <w:sz w:val="24"/>
        </w:rPr>
        <w:t>—Version 1.0; OMB Control Number 0704-DOCP</w:t>
      </w:r>
    </w:p>
    <w:p w:rsidR="00340D9B" w:rsidP="00533F52" w14:paraId="7A56CCAD" w14:textId="77777777">
      <w:pPr>
        <w:spacing w:after="0" w:line="240" w:lineRule="auto"/>
        <w:rPr>
          <w:rFonts w:asciiTheme="majorHAnsi" w:hAnsiTheme="majorHAnsi"/>
          <w:sz w:val="24"/>
        </w:rPr>
      </w:pPr>
    </w:p>
    <w:p w:rsidR="00680EC0" w:rsidRPr="0085688C" w:rsidP="00680EC0" w14:paraId="6A80B617" w14:textId="77777777">
      <w:pPr>
        <w:spacing w:after="0" w:line="240" w:lineRule="auto"/>
        <w:rPr>
          <w:rFonts w:asciiTheme="majorHAnsi" w:hAnsiTheme="majorHAnsi"/>
          <w:sz w:val="24"/>
        </w:rPr>
      </w:pPr>
      <w:r>
        <w:rPr>
          <w:rFonts w:asciiTheme="majorHAnsi" w:hAnsiTheme="majorHAnsi"/>
          <w:sz w:val="24"/>
        </w:rPr>
        <w:t xml:space="preserve">1. </w:t>
      </w:r>
      <w:r>
        <w:rPr>
          <w:rFonts w:asciiTheme="majorHAnsi" w:hAnsiTheme="majorHAnsi"/>
          <w:sz w:val="24"/>
        </w:rPr>
        <w:tab/>
      </w:r>
      <w:r w:rsidRPr="005C7428">
        <w:rPr>
          <w:rFonts w:asciiTheme="majorHAnsi" w:hAnsiTheme="majorHAnsi"/>
          <w:sz w:val="24"/>
          <w:u w:val="single"/>
        </w:rPr>
        <w:t>Need for the Information Collection</w:t>
      </w:r>
    </w:p>
    <w:p w:rsidR="00680EC0" w:rsidP="00974E48" w14:paraId="66D67F06" w14:textId="09689657">
      <w:pPr>
        <w:spacing w:after="0" w:line="240" w:lineRule="auto"/>
        <w:rPr>
          <w:rFonts w:asciiTheme="majorHAnsi" w:hAnsiTheme="majorHAnsi"/>
        </w:rPr>
      </w:pPr>
      <w:r>
        <w:rPr>
          <w:rFonts w:eastAsia="Calibri" w:asciiTheme="majorHAnsi" w:hAnsiTheme="majorHAnsi" w:cs="Times New Roman"/>
          <w:sz w:val="24"/>
          <w:szCs w:val="24"/>
        </w:rPr>
        <w:t xml:space="preserve">The </w:t>
      </w:r>
      <w:r w:rsidRPr="006F170D" w:rsidR="006F170D">
        <w:rPr>
          <w:rFonts w:eastAsia="Calibri" w:asciiTheme="majorHAnsi" w:hAnsiTheme="majorHAnsi" w:cs="Times New Roman"/>
          <w:sz w:val="24"/>
          <w:szCs w:val="24"/>
        </w:rPr>
        <w:t>Office of the Under Secretary of Defense for Personnel and Readiness</w:t>
      </w:r>
      <w:r w:rsidR="006F170D">
        <w:rPr>
          <w:rFonts w:eastAsia="Calibri" w:asciiTheme="majorHAnsi" w:hAnsiTheme="majorHAnsi" w:cs="Times New Roman"/>
          <w:sz w:val="24"/>
          <w:szCs w:val="24"/>
        </w:rPr>
        <w:t xml:space="preserve"> </w:t>
      </w:r>
      <w:r w:rsidRPr="006F170D" w:rsidR="00864B65">
        <w:rPr>
          <w:rFonts w:eastAsia="Calibri" w:asciiTheme="majorHAnsi" w:hAnsiTheme="majorHAnsi" w:cs="Times New Roman"/>
          <w:sz w:val="24"/>
          <w:szCs w:val="24"/>
        </w:rPr>
        <w:t xml:space="preserve">issued a DoD </w:t>
      </w:r>
      <w:r w:rsidRPr="006F170D" w:rsidR="00974E48">
        <w:rPr>
          <w:rFonts w:eastAsia="Calibri" w:asciiTheme="majorHAnsi" w:hAnsiTheme="majorHAnsi" w:cs="Times New Roman"/>
          <w:sz w:val="24"/>
          <w:szCs w:val="24"/>
        </w:rPr>
        <w:t>Instruction (DoDI) 6400.11</w:t>
      </w:r>
      <w:r w:rsidRPr="006F170D" w:rsidR="00864B65">
        <w:rPr>
          <w:rFonts w:eastAsia="Calibri" w:asciiTheme="majorHAnsi" w:hAnsiTheme="majorHAnsi" w:cs="Times New Roman"/>
          <w:sz w:val="24"/>
          <w:szCs w:val="24"/>
        </w:rPr>
        <w:t xml:space="preserve"> </w:t>
      </w:r>
      <w:r w:rsidRPr="006F170D" w:rsidR="006F170D">
        <w:rPr>
          <w:rFonts w:eastAsia="Calibri" w:asciiTheme="majorHAnsi" w:hAnsiTheme="majorHAnsi" w:cs="Times New Roman"/>
          <w:sz w:val="24"/>
          <w:szCs w:val="24"/>
        </w:rPr>
        <w:t>(</w:t>
      </w:r>
      <w:hyperlink r:id="rId7" w:history="1">
        <w:r w:rsidRPr="006F170D" w:rsidR="006F170D">
          <w:rPr>
            <w:rFonts w:asciiTheme="majorHAnsi" w:hAnsiTheme="majorHAnsi"/>
            <w:color w:val="0000FF"/>
            <w:sz w:val="24"/>
            <w:szCs w:val="24"/>
            <w:u w:val="single"/>
          </w:rPr>
          <w:t>DoD Instruction 6400.11, "DoD Integrated Primary Prevention Policy for Prevention Workforce and Leaders," December 20, 2022 (whs.mil)</w:t>
        </w:r>
      </w:hyperlink>
      <w:r w:rsidRPr="006F170D" w:rsidR="006F170D">
        <w:rPr>
          <w:rFonts w:asciiTheme="majorHAnsi" w:hAnsiTheme="majorHAnsi"/>
          <w:sz w:val="24"/>
          <w:szCs w:val="24"/>
        </w:rPr>
        <w:t xml:space="preserve">) </w:t>
      </w:r>
      <w:r w:rsidRPr="006F170D" w:rsidR="00864B65">
        <w:rPr>
          <w:rFonts w:eastAsia="Calibri" w:asciiTheme="majorHAnsi" w:hAnsiTheme="majorHAnsi" w:cs="Times New Roman"/>
          <w:sz w:val="24"/>
          <w:szCs w:val="24"/>
        </w:rPr>
        <w:t>that established the Defense Organizational Climate</w:t>
      </w:r>
      <w:r w:rsidRPr="00150CF9" w:rsidR="00864B65">
        <w:rPr>
          <w:rFonts w:eastAsia="Calibri" w:asciiTheme="majorHAnsi" w:hAnsiTheme="majorHAnsi" w:cs="Times New Roman"/>
          <w:sz w:val="24"/>
          <w:szCs w:val="24"/>
        </w:rPr>
        <w:t xml:space="preserve"> </w:t>
      </w:r>
      <w:r w:rsidR="00864B65">
        <w:rPr>
          <w:rFonts w:asciiTheme="majorHAnsi" w:hAnsiTheme="majorHAnsi"/>
          <w:sz w:val="24"/>
        </w:rPr>
        <w:t xml:space="preserve">Pulse </w:t>
      </w:r>
      <w:r w:rsidRPr="00150CF9" w:rsidR="00864B65">
        <w:rPr>
          <w:rFonts w:eastAsia="Calibri" w:asciiTheme="majorHAnsi" w:hAnsiTheme="majorHAnsi" w:cs="Times New Roman"/>
          <w:sz w:val="24"/>
          <w:szCs w:val="24"/>
        </w:rPr>
        <w:t>(</w:t>
      </w:r>
      <w:r w:rsidR="00864B65">
        <w:rPr>
          <w:rFonts w:asciiTheme="majorHAnsi" w:hAnsiTheme="majorHAnsi"/>
          <w:sz w:val="24"/>
        </w:rPr>
        <w:t>DOCP</w:t>
      </w:r>
      <w:r w:rsidRPr="00150CF9" w:rsidR="00864B65">
        <w:rPr>
          <w:rFonts w:eastAsia="Calibri" w:asciiTheme="majorHAnsi" w:hAnsiTheme="majorHAnsi" w:cs="Times New Roman"/>
          <w:sz w:val="24"/>
          <w:szCs w:val="24"/>
        </w:rPr>
        <w:t>)</w:t>
      </w:r>
      <w:r w:rsidRPr="29747CB6" w:rsidR="00864B65">
        <w:rPr>
          <w:rFonts w:eastAsia="Calibri" w:asciiTheme="majorHAnsi" w:hAnsiTheme="majorHAnsi" w:cs="Times New Roman"/>
          <w:sz w:val="24"/>
          <w:szCs w:val="24"/>
        </w:rPr>
        <w:t xml:space="preserve"> </w:t>
      </w:r>
      <w:r w:rsidR="00864B65">
        <w:rPr>
          <w:rFonts w:eastAsia="Calibri" w:asciiTheme="majorHAnsi" w:hAnsiTheme="majorHAnsi" w:cs="Times New Roman"/>
          <w:sz w:val="24"/>
          <w:szCs w:val="24"/>
        </w:rPr>
        <w:t xml:space="preserve">as a new survey tool intended to provide insight into targeted topics that are relevant to </w:t>
      </w:r>
      <w:r w:rsidR="00437E66">
        <w:rPr>
          <w:rFonts w:eastAsia="Calibri" w:asciiTheme="majorHAnsi" w:hAnsiTheme="majorHAnsi" w:cs="Times New Roman"/>
          <w:sz w:val="24"/>
          <w:szCs w:val="24"/>
        </w:rPr>
        <w:t>groups</w:t>
      </w:r>
      <w:r w:rsidR="00B16270">
        <w:rPr>
          <w:rFonts w:eastAsia="Calibri" w:asciiTheme="majorHAnsi" w:hAnsiTheme="majorHAnsi" w:cs="Times New Roman"/>
          <w:sz w:val="24"/>
          <w:szCs w:val="24"/>
        </w:rPr>
        <w:t xml:space="preserve"> within the DoD</w:t>
      </w:r>
      <w:r w:rsidR="00864B65">
        <w:rPr>
          <w:rFonts w:eastAsia="Calibri" w:asciiTheme="majorHAnsi" w:hAnsiTheme="majorHAnsi" w:cs="Times New Roman"/>
          <w:sz w:val="24"/>
          <w:szCs w:val="24"/>
        </w:rPr>
        <w:t>.</w:t>
      </w:r>
      <w:r w:rsidR="00B16270">
        <w:rPr>
          <w:rFonts w:eastAsia="Calibri" w:asciiTheme="majorHAnsi" w:hAnsiTheme="majorHAnsi" w:cs="Times New Roman"/>
          <w:sz w:val="24"/>
          <w:szCs w:val="24"/>
        </w:rPr>
        <w:t xml:space="preserve"> </w:t>
      </w:r>
      <w:r w:rsidR="003E31BF">
        <w:rPr>
          <w:rFonts w:eastAsia="Calibri" w:asciiTheme="majorHAnsi" w:hAnsiTheme="majorHAnsi" w:cs="Times New Roman"/>
          <w:sz w:val="24"/>
          <w:szCs w:val="24"/>
        </w:rPr>
        <w:t xml:space="preserve"> </w:t>
      </w:r>
      <w:r>
        <w:rPr>
          <w:rFonts w:eastAsia="Calibri" w:asciiTheme="majorHAnsi" w:hAnsiTheme="majorHAnsi" w:cs="Times New Roman"/>
          <w:sz w:val="24"/>
          <w:szCs w:val="24"/>
        </w:rPr>
        <w:t>The establishment of the DOCP aligns with the recommendation 3.7a made by</w:t>
      </w:r>
      <w:r w:rsidRPr="00864B65">
        <w:rPr>
          <w:rFonts w:eastAsia="Calibri" w:asciiTheme="majorHAnsi" w:hAnsiTheme="majorHAnsi" w:cs="Times New Roman"/>
          <w:sz w:val="24"/>
          <w:szCs w:val="24"/>
        </w:rPr>
        <w:t xml:space="preserve"> the Secretary of Defense</w:t>
      </w:r>
      <w:r>
        <w:rPr>
          <w:rFonts w:eastAsia="Calibri" w:asciiTheme="majorHAnsi" w:hAnsiTheme="majorHAnsi" w:cs="Times New Roman"/>
          <w:sz w:val="24"/>
          <w:szCs w:val="24"/>
        </w:rPr>
        <w:t>’s</w:t>
      </w:r>
      <w:r w:rsidRPr="00864B65">
        <w:rPr>
          <w:rFonts w:eastAsia="Calibri" w:asciiTheme="majorHAnsi" w:hAnsiTheme="majorHAnsi" w:cs="Times New Roman"/>
          <w:sz w:val="24"/>
          <w:szCs w:val="24"/>
        </w:rPr>
        <w:t xml:space="preserve"> Independent Review Commission </w:t>
      </w:r>
      <w:r w:rsidRPr="006F170D">
        <w:rPr>
          <w:rFonts w:eastAsia="Calibri" w:asciiTheme="majorHAnsi" w:hAnsiTheme="majorHAnsi" w:cs="Times New Roman"/>
          <w:sz w:val="24"/>
          <w:szCs w:val="24"/>
        </w:rPr>
        <w:t>(IRC) on Sexual Assault in the Military</w:t>
      </w:r>
      <w:r>
        <w:rPr>
          <w:rFonts w:eastAsia="Calibri" w:asciiTheme="majorHAnsi" w:hAnsiTheme="majorHAnsi" w:cs="Times New Roman"/>
          <w:sz w:val="24"/>
          <w:szCs w:val="24"/>
        </w:rPr>
        <w:t xml:space="preserve"> </w:t>
      </w:r>
      <w:r w:rsidRPr="006F170D">
        <w:rPr>
          <w:rFonts w:eastAsia="Calibri" w:asciiTheme="majorHAnsi" w:hAnsiTheme="majorHAnsi" w:cs="Times New Roman"/>
          <w:sz w:val="24"/>
          <w:szCs w:val="24"/>
        </w:rPr>
        <w:t>(</w:t>
      </w:r>
      <w:hyperlink r:id="rId8" w:history="1">
        <w:r w:rsidRPr="006F170D">
          <w:rPr>
            <w:rFonts w:asciiTheme="majorHAnsi" w:hAnsiTheme="majorHAnsi"/>
            <w:color w:val="0000FF"/>
            <w:sz w:val="24"/>
            <w:szCs w:val="24"/>
            <w:u w:val="single"/>
          </w:rPr>
          <w:t>IRC-FULL-REPORT-FINAL-1923-7-1-21.PDF (defense.gov)</w:t>
        </w:r>
      </w:hyperlink>
      <w:r>
        <w:rPr>
          <w:rFonts w:asciiTheme="majorHAnsi" w:hAnsiTheme="majorHAnsi"/>
          <w:sz w:val="24"/>
          <w:szCs w:val="24"/>
        </w:rPr>
        <w:t>)</w:t>
      </w:r>
      <w:r w:rsidR="00F87A78">
        <w:rPr>
          <w:rFonts w:asciiTheme="majorHAnsi" w:hAnsiTheme="majorHAnsi"/>
          <w:sz w:val="24"/>
          <w:szCs w:val="24"/>
        </w:rPr>
        <w:t xml:space="preserve">, but </w:t>
      </w:r>
      <w:r w:rsidR="003739D0">
        <w:rPr>
          <w:rFonts w:asciiTheme="majorHAnsi" w:hAnsiTheme="majorHAnsi"/>
          <w:sz w:val="24"/>
          <w:szCs w:val="24"/>
        </w:rPr>
        <w:t xml:space="preserve">as defined in the DoD 6400.11, </w:t>
      </w:r>
      <w:r w:rsidR="00F87A78">
        <w:rPr>
          <w:rFonts w:asciiTheme="majorHAnsi" w:hAnsiTheme="majorHAnsi"/>
          <w:sz w:val="24"/>
          <w:szCs w:val="24"/>
        </w:rPr>
        <w:t>the DOCP will be a permanent</w:t>
      </w:r>
      <w:r w:rsidR="006367C1">
        <w:rPr>
          <w:rFonts w:asciiTheme="majorHAnsi" w:hAnsiTheme="majorHAnsi"/>
          <w:sz w:val="24"/>
          <w:szCs w:val="24"/>
        </w:rPr>
        <w:t>, continuous</w:t>
      </w:r>
      <w:r w:rsidR="00F87A78">
        <w:rPr>
          <w:rFonts w:asciiTheme="majorHAnsi" w:hAnsiTheme="majorHAnsi"/>
          <w:sz w:val="24"/>
          <w:szCs w:val="24"/>
        </w:rPr>
        <w:t xml:space="preserve"> </w:t>
      </w:r>
      <w:r w:rsidR="001B32D8">
        <w:rPr>
          <w:rFonts w:asciiTheme="majorHAnsi" w:hAnsiTheme="majorHAnsi"/>
          <w:sz w:val="24"/>
          <w:szCs w:val="24"/>
        </w:rPr>
        <w:t>survey collection</w:t>
      </w:r>
      <w:r w:rsidRPr="006F170D">
        <w:rPr>
          <w:rFonts w:eastAsia="Calibri" w:asciiTheme="majorHAnsi" w:hAnsiTheme="majorHAnsi" w:cs="Times New Roman"/>
          <w:sz w:val="24"/>
          <w:szCs w:val="24"/>
        </w:rPr>
        <w:t xml:space="preserve">.  </w:t>
      </w:r>
      <w:r w:rsidR="003739D0">
        <w:rPr>
          <w:rFonts w:eastAsia="Calibri" w:asciiTheme="majorHAnsi" w:hAnsiTheme="majorHAnsi" w:cs="Times New Roman"/>
          <w:sz w:val="24"/>
          <w:szCs w:val="24"/>
        </w:rPr>
        <w:t>T</w:t>
      </w:r>
      <w:r w:rsidRPr="006F170D">
        <w:rPr>
          <w:rFonts w:eastAsia="Calibri" w:asciiTheme="majorHAnsi" w:hAnsiTheme="majorHAnsi" w:cs="Times New Roman"/>
          <w:sz w:val="24"/>
          <w:szCs w:val="24"/>
        </w:rPr>
        <w:t xml:space="preserve">he </w:t>
      </w:r>
      <w:r w:rsidR="00864B65">
        <w:rPr>
          <w:rFonts w:eastAsia="Calibri" w:asciiTheme="majorHAnsi" w:hAnsiTheme="majorHAnsi" w:cs="Times New Roman"/>
          <w:sz w:val="24"/>
          <w:szCs w:val="24"/>
        </w:rPr>
        <w:t xml:space="preserve">DOCP </w:t>
      </w:r>
      <w:r w:rsidR="00E871D4">
        <w:rPr>
          <w:rFonts w:eastAsia="Calibri" w:asciiTheme="majorHAnsi" w:hAnsiTheme="majorHAnsi" w:cs="Times New Roman"/>
          <w:sz w:val="24"/>
          <w:szCs w:val="24"/>
        </w:rPr>
        <w:t xml:space="preserve">is a brief survey tool with flexible content that may be used as part of the </w:t>
      </w:r>
      <w:r w:rsidR="003739D0">
        <w:rPr>
          <w:rFonts w:eastAsia="Calibri" w:asciiTheme="majorHAnsi" w:hAnsiTheme="majorHAnsi" w:cs="Times New Roman"/>
          <w:sz w:val="24"/>
          <w:szCs w:val="24"/>
        </w:rPr>
        <w:t>command climate assessment process</w:t>
      </w:r>
      <w:r w:rsidR="00E871D4">
        <w:rPr>
          <w:rFonts w:eastAsia="Calibri" w:asciiTheme="majorHAnsi" w:hAnsiTheme="majorHAnsi" w:cs="Times New Roman"/>
          <w:sz w:val="24"/>
          <w:szCs w:val="24"/>
        </w:rPr>
        <w:t xml:space="preserve"> to provide timely feedback to unit commanders and organizational leaders</w:t>
      </w:r>
      <w:r w:rsidR="003739D0">
        <w:rPr>
          <w:rFonts w:eastAsia="Calibri" w:asciiTheme="majorHAnsi" w:hAnsiTheme="majorHAnsi" w:cs="Times New Roman"/>
          <w:sz w:val="24"/>
          <w:szCs w:val="24"/>
        </w:rPr>
        <w:t>.  U</w:t>
      </w:r>
      <w:r w:rsidRPr="00974E48" w:rsidR="00974E48">
        <w:rPr>
          <w:rFonts w:eastAsia="Calibri" w:asciiTheme="majorHAnsi" w:hAnsiTheme="majorHAnsi" w:cs="Times New Roman"/>
          <w:sz w:val="24"/>
          <w:szCs w:val="24"/>
        </w:rPr>
        <w:t xml:space="preserve">nit commanders and organizational leaders can choose to field a DOCP once annually </w:t>
      </w:r>
      <w:r w:rsidR="00D26453">
        <w:rPr>
          <w:rFonts w:eastAsia="Calibri" w:asciiTheme="majorHAnsi" w:hAnsiTheme="majorHAnsi" w:cs="Times New Roman"/>
          <w:sz w:val="24"/>
          <w:szCs w:val="24"/>
        </w:rPr>
        <w:t xml:space="preserve">to </w:t>
      </w:r>
      <w:r w:rsidR="00F17616">
        <w:rPr>
          <w:rFonts w:eastAsia="Calibri" w:asciiTheme="majorHAnsi" w:hAnsiTheme="majorHAnsi" w:cs="Times New Roman"/>
          <w:sz w:val="24"/>
          <w:szCs w:val="24"/>
        </w:rPr>
        <w:t xml:space="preserve">get targeted information on </w:t>
      </w:r>
      <w:r w:rsidR="003739D0">
        <w:rPr>
          <w:rFonts w:eastAsia="Calibri" w:asciiTheme="majorHAnsi" w:hAnsiTheme="majorHAnsi" w:cs="Times New Roman"/>
          <w:sz w:val="24"/>
          <w:szCs w:val="24"/>
        </w:rPr>
        <w:t>specific</w:t>
      </w:r>
      <w:r w:rsidR="00F17616">
        <w:rPr>
          <w:rFonts w:eastAsia="Calibri" w:asciiTheme="majorHAnsi" w:hAnsiTheme="majorHAnsi" w:cs="Times New Roman"/>
          <w:sz w:val="24"/>
          <w:szCs w:val="24"/>
        </w:rPr>
        <w:t xml:space="preserve"> areas of interest </w:t>
      </w:r>
      <w:r w:rsidR="003739D0">
        <w:rPr>
          <w:rFonts w:eastAsia="Calibri" w:asciiTheme="majorHAnsi" w:hAnsiTheme="majorHAnsi" w:cs="Times New Roman"/>
          <w:sz w:val="24"/>
          <w:szCs w:val="24"/>
        </w:rPr>
        <w:t>identified in the initial command climate assessment for their unit or organization; however, the DOCP may not be administered more than once a year [DoDI 6400.11, 5.d.3].  U</w:t>
      </w:r>
      <w:r w:rsidRPr="00974E48" w:rsidR="003739D0">
        <w:rPr>
          <w:rFonts w:eastAsia="Calibri" w:asciiTheme="majorHAnsi" w:hAnsiTheme="majorHAnsi" w:cs="Times New Roman"/>
          <w:sz w:val="24"/>
          <w:szCs w:val="24"/>
        </w:rPr>
        <w:t xml:space="preserve">nit commanders and organizational leaders </w:t>
      </w:r>
      <w:r w:rsidR="003739D0">
        <w:rPr>
          <w:rFonts w:eastAsia="Calibri" w:asciiTheme="majorHAnsi" w:hAnsiTheme="majorHAnsi" w:cs="Times New Roman"/>
          <w:sz w:val="24"/>
          <w:szCs w:val="24"/>
        </w:rPr>
        <w:t xml:space="preserve">will use the DOCP </w:t>
      </w:r>
      <w:r w:rsidR="003202A3">
        <w:rPr>
          <w:rFonts w:eastAsia="Calibri" w:asciiTheme="majorHAnsi" w:hAnsiTheme="majorHAnsi" w:cs="Times New Roman"/>
          <w:sz w:val="24"/>
          <w:szCs w:val="24"/>
        </w:rPr>
        <w:t xml:space="preserve">to inform </w:t>
      </w:r>
      <w:r w:rsidR="003739D0">
        <w:rPr>
          <w:rFonts w:eastAsia="Calibri" w:asciiTheme="majorHAnsi" w:hAnsiTheme="majorHAnsi" w:cs="Times New Roman"/>
          <w:sz w:val="24"/>
          <w:szCs w:val="24"/>
        </w:rPr>
        <w:t xml:space="preserve">or update their </w:t>
      </w:r>
      <w:r w:rsidR="003202A3">
        <w:rPr>
          <w:rFonts w:eastAsia="Calibri" w:asciiTheme="majorHAnsi" w:hAnsiTheme="majorHAnsi" w:cs="Times New Roman"/>
          <w:sz w:val="24"/>
          <w:szCs w:val="24"/>
        </w:rPr>
        <w:t>action plans (i.e., Comprehensive Integrated Primary Prevention plans)</w:t>
      </w:r>
      <w:r w:rsidR="003739D0">
        <w:rPr>
          <w:rFonts w:eastAsia="Calibri" w:asciiTheme="majorHAnsi" w:hAnsiTheme="majorHAnsi" w:cs="Times New Roman"/>
          <w:sz w:val="24"/>
          <w:szCs w:val="24"/>
        </w:rPr>
        <w:t>.</w:t>
      </w:r>
    </w:p>
    <w:p w:rsidR="00533F52" w:rsidRPr="00533F52" w:rsidP="00533F52" w14:paraId="005BE67F" w14:textId="2D3DC0CF">
      <w:pPr>
        <w:spacing w:after="0" w:line="240" w:lineRule="auto"/>
        <w:rPr>
          <w:rFonts w:asciiTheme="majorHAnsi" w:hAnsiTheme="majorHAnsi"/>
          <w:sz w:val="24"/>
          <w:szCs w:val="24"/>
        </w:rPr>
      </w:pPr>
    </w:p>
    <w:p w:rsidR="005C7428" w:rsidP="00533F52" w14:paraId="6AB11F49" w14:textId="381EFA13">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p>
    <w:p w:rsidR="00C34EAB" w:rsidP="00533F52" w14:paraId="280A118E" w14:textId="4A41FB91">
      <w:pPr>
        <w:spacing w:after="0" w:line="240" w:lineRule="auto"/>
        <w:rPr>
          <w:rFonts w:asciiTheme="majorHAnsi" w:hAnsiTheme="majorHAnsi"/>
          <w:sz w:val="24"/>
          <w:szCs w:val="24"/>
        </w:rPr>
      </w:pPr>
      <w:r w:rsidRPr="02271B10">
        <w:rPr>
          <w:rFonts w:asciiTheme="majorHAnsi" w:hAnsiTheme="majorHAnsi"/>
          <w:sz w:val="24"/>
          <w:szCs w:val="24"/>
        </w:rPr>
        <w:t xml:space="preserve">The target population for the </w:t>
      </w:r>
      <w:r w:rsidR="00974E48">
        <w:rPr>
          <w:rFonts w:eastAsia="Calibri" w:asciiTheme="majorHAnsi" w:hAnsiTheme="majorHAnsi" w:cs="Times New Roman"/>
          <w:sz w:val="24"/>
          <w:szCs w:val="24"/>
        </w:rPr>
        <w:t xml:space="preserve">DOCP </w:t>
      </w:r>
      <w:r>
        <w:rPr>
          <w:rFonts w:asciiTheme="majorHAnsi" w:hAnsiTheme="majorHAnsi"/>
          <w:sz w:val="24"/>
          <w:szCs w:val="24"/>
        </w:rPr>
        <w:t>is the entire DoD community</w:t>
      </w:r>
      <w:r w:rsidR="00946418">
        <w:rPr>
          <w:rFonts w:asciiTheme="majorHAnsi" w:hAnsiTheme="majorHAnsi"/>
          <w:sz w:val="24"/>
          <w:szCs w:val="24"/>
        </w:rPr>
        <w:t xml:space="preserve">. </w:t>
      </w:r>
      <w:r w:rsidR="00974E48">
        <w:rPr>
          <w:rFonts w:asciiTheme="majorHAnsi" w:hAnsiTheme="majorHAnsi"/>
          <w:sz w:val="24"/>
          <w:szCs w:val="24"/>
        </w:rPr>
        <w:t xml:space="preserve"> </w:t>
      </w:r>
      <w:r w:rsidRPr="00150CF9" w:rsidR="00946418">
        <w:rPr>
          <w:rFonts w:eastAsia="Calibri" w:asciiTheme="majorHAnsi" w:hAnsiTheme="majorHAnsi" w:cs="Times New Roman"/>
          <w:sz w:val="24"/>
          <w:szCs w:val="24"/>
        </w:rPr>
        <w:t xml:space="preserve">The </w:t>
      </w:r>
      <w:r w:rsidR="00974E48">
        <w:rPr>
          <w:rFonts w:eastAsia="Calibri" w:asciiTheme="majorHAnsi" w:hAnsiTheme="majorHAnsi" w:cs="Times New Roman"/>
          <w:sz w:val="24"/>
          <w:szCs w:val="24"/>
        </w:rPr>
        <w:t xml:space="preserve">DOCP </w:t>
      </w:r>
      <w:r w:rsidRPr="00150CF9" w:rsidR="00946418">
        <w:rPr>
          <w:rFonts w:eastAsia="Calibri" w:asciiTheme="majorHAnsi" w:hAnsiTheme="majorHAnsi" w:cs="Times New Roman"/>
          <w:sz w:val="24"/>
          <w:szCs w:val="24"/>
        </w:rPr>
        <w:t>will be administered</w:t>
      </w:r>
      <w:r w:rsidR="00974E48">
        <w:rPr>
          <w:rFonts w:eastAsia="Calibri" w:asciiTheme="majorHAnsi" w:hAnsiTheme="majorHAnsi" w:cs="Times New Roman"/>
          <w:sz w:val="24"/>
          <w:szCs w:val="24"/>
        </w:rPr>
        <w:t xml:space="preserve"> at the unit level upon request</w:t>
      </w:r>
      <w:r w:rsidRPr="00150CF9" w:rsidR="00946418">
        <w:rPr>
          <w:rFonts w:eastAsia="Calibri" w:asciiTheme="majorHAnsi" w:hAnsiTheme="majorHAnsi" w:cs="Times New Roman"/>
          <w:sz w:val="24"/>
          <w:szCs w:val="24"/>
        </w:rPr>
        <w:t xml:space="preserve"> </w:t>
      </w:r>
      <w:r w:rsidR="00974E48">
        <w:rPr>
          <w:rFonts w:eastAsia="Calibri" w:asciiTheme="majorHAnsi" w:hAnsiTheme="majorHAnsi" w:cs="Times New Roman"/>
          <w:sz w:val="24"/>
          <w:szCs w:val="24"/>
        </w:rPr>
        <w:t>by unit commanders or organizational leaders.  The target population for a DOCP is</w:t>
      </w:r>
      <w:r w:rsidRPr="00150CF9" w:rsidR="00946418">
        <w:rPr>
          <w:rFonts w:eastAsia="Calibri" w:asciiTheme="majorHAnsi" w:hAnsiTheme="majorHAnsi" w:cs="Times New Roman"/>
          <w:sz w:val="24"/>
          <w:szCs w:val="24"/>
        </w:rPr>
        <w:t xml:space="preserve"> Active Duty and Reserve component members</w:t>
      </w:r>
      <w:r w:rsidR="00946418">
        <w:rPr>
          <w:rFonts w:eastAsia="Calibri" w:asciiTheme="majorHAnsi" w:hAnsiTheme="majorHAnsi" w:cs="Times New Roman"/>
          <w:sz w:val="24"/>
          <w:szCs w:val="24"/>
        </w:rPr>
        <w:t xml:space="preserve"> in the </w:t>
      </w:r>
      <w:r w:rsidRPr="02271B10" w:rsidR="00946418">
        <w:rPr>
          <w:rFonts w:asciiTheme="majorHAnsi" w:hAnsiTheme="majorHAnsi"/>
          <w:sz w:val="24"/>
          <w:szCs w:val="24"/>
        </w:rPr>
        <w:t>Army, Navy, Marine Corps,</w:t>
      </w:r>
      <w:r w:rsidRPr="4EEFC087" w:rsidR="00946418">
        <w:rPr>
          <w:rFonts w:asciiTheme="majorHAnsi" w:hAnsiTheme="majorHAnsi"/>
          <w:sz w:val="24"/>
          <w:szCs w:val="24"/>
        </w:rPr>
        <w:t xml:space="preserve"> </w:t>
      </w:r>
      <w:r w:rsidRPr="02271B10" w:rsidR="00946418">
        <w:rPr>
          <w:rFonts w:asciiTheme="majorHAnsi" w:hAnsiTheme="majorHAnsi"/>
          <w:sz w:val="24"/>
          <w:szCs w:val="24"/>
        </w:rPr>
        <w:t xml:space="preserve">Air Force, </w:t>
      </w:r>
      <w:r w:rsidR="00946418">
        <w:rPr>
          <w:rFonts w:asciiTheme="majorHAnsi" w:hAnsiTheme="majorHAnsi"/>
          <w:sz w:val="24"/>
          <w:szCs w:val="24"/>
        </w:rPr>
        <w:t>and Space Force</w:t>
      </w:r>
      <w:r w:rsidR="00946418">
        <w:rPr>
          <w:rFonts w:eastAsia="Calibri" w:asciiTheme="majorHAnsi" w:hAnsiTheme="majorHAnsi" w:cs="Times New Roman"/>
          <w:sz w:val="24"/>
          <w:szCs w:val="24"/>
        </w:rPr>
        <w:t xml:space="preserve">, </w:t>
      </w:r>
      <w:r w:rsidRPr="00150CF9" w:rsidR="00946418">
        <w:rPr>
          <w:rFonts w:eastAsia="Calibri" w:asciiTheme="majorHAnsi" w:hAnsiTheme="majorHAnsi" w:cs="Times New Roman"/>
          <w:sz w:val="24"/>
          <w:szCs w:val="24"/>
        </w:rPr>
        <w:t>DoD Civilians</w:t>
      </w:r>
      <w:r w:rsidR="00946418">
        <w:rPr>
          <w:rFonts w:eastAsia="Calibri" w:asciiTheme="majorHAnsi" w:hAnsiTheme="majorHAnsi" w:cs="Times New Roman"/>
          <w:sz w:val="24"/>
          <w:szCs w:val="24"/>
        </w:rPr>
        <w:t xml:space="preserve"> </w:t>
      </w:r>
      <w:r w:rsidR="00946418">
        <w:rPr>
          <w:rFonts w:asciiTheme="majorHAnsi" w:hAnsiTheme="majorHAnsi"/>
          <w:sz w:val="24"/>
          <w:szCs w:val="24"/>
        </w:rPr>
        <w:t>(including foreign national employees)</w:t>
      </w:r>
      <w:r w:rsidR="00946418">
        <w:rPr>
          <w:rFonts w:eastAsia="Calibri" w:asciiTheme="majorHAnsi" w:hAnsiTheme="majorHAnsi" w:cs="Times New Roman"/>
          <w:sz w:val="24"/>
          <w:szCs w:val="24"/>
        </w:rPr>
        <w:t>, and Military Service Academy (MSA) and MSA Preparatory School members (hereafter, MSA Prep School)</w:t>
      </w:r>
      <w:r w:rsidRPr="00150CF9" w:rsidR="00946418">
        <w:rPr>
          <w:rFonts w:eastAsia="Calibri" w:asciiTheme="majorHAnsi" w:hAnsiTheme="majorHAnsi" w:cs="Times New Roman"/>
          <w:sz w:val="24"/>
          <w:szCs w:val="24"/>
        </w:rPr>
        <w:t xml:space="preserve">.  </w:t>
      </w:r>
      <w:r>
        <w:rPr>
          <w:rFonts w:asciiTheme="majorHAnsi" w:hAnsiTheme="majorHAnsi"/>
          <w:sz w:val="24"/>
          <w:szCs w:val="24"/>
        </w:rPr>
        <w:t>Additionally, A</w:t>
      </w:r>
      <w:r w:rsidRPr="02271B10">
        <w:rPr>
          <w:rFonts w:asciiTheme="majorHAnsi" w:hAnsiTheme="majorHAnsi"/>
          <w:sz w:val="24"/>
          <w:szCs w:val="24"/>
        </w:rPr>
        <w:t xml:space="preserve">ctive </w:t>
      </w:r>
      <w:r>
        <w:rPr>
          <w:rFonts w:asciiTheme="majorHAnsi" w:hAnsiTheme="majorHAnsi"/>
          <w:sz w:val="24"/>
          <w:szCs w:val="24"/>
        </w:rPr>
        <w:t>D</w:t>
      </w:r>
      <w:r w:rsidRPr="02271B10">
        <w:rPr>
          <w:rFonts w:asciiTheme="majorHAnsi" w:hAnsiTheme="majorHAnsi"/>
          <w:sz w:val="24"/>
          <w:szCs w:val="24"/>
        </w:rPr>
        <w:t>uty</w:t>
      </w:r>
      <w:r w:rsidR="00874302">
        <w:rPr>
          <w:rFonts w:asciiTheme="majorHAnsi" w:hAnsiTheme="majorHAnsi"/>
          <w:sz w:val="24"/>
          <w:szCs w:val="24"/>
        </w:rPr>
        <w:t>,</w:t>
      </w:r>
      <w:r>
        <w:rPr>
          <w:rFonts w:asciiTheme="majorHAnsi" w:hAnsiTheme="majorHAnsi"/>
          <w:sz w:val="24"/>
          <w:szCs w:val="24"/>
        </w:rPr>
        <w:t xml:space="preserve"> Reserve</w:t>
      </w:r>
      <w:r w:rsidR="00874302">
        <w:rPr>
          <w:rFonts w:asciiTheme="majorHAnsi" w:hAnsiTheme="majorHAnsi"/>
          <w:sz w:val="24"/>
          <w:szCs w:val="24"/>
        </w:rPr>
        <w:t>, and the Academy for the</w:t>
      </w:r>
      <w:r w:rsidRPr="00150CF9">
        <w:rPr>
          <w:rFonts w:eastAsia="Calibri" w:asciiTheme="majorHAnsi" w:hAnsiTheme="majorHAnsi" w:cs="Times New Roman"/>
          <w:sz w:val="24"/>
          <w:szCs w:val="24"/>
        </w:rPr>
        <w:t xml:space="preserve"> United States Coast Guard</w:t>
      </w:r>
      <w:r>
        <w:rPr>
          <w:rFonts w:eastAsia="Calibri" w:asciiTheme="majorHAnsi" w:hAnsiTheme="majorHAnsi" w:cs="Times New Roman"/>
          <w:sz w:val="24"/>
          <w:szCs w:val="24"/>
        </w:rPr>
        <w:t xml:space="preserve"> </w:t>
      </w:r>
      <w:r w:rsidR="00874302">
        <w:rPr>
          <w:rFonts w:eastAsia="Calibri" w:asciiTheme="majorHAnsi" w:hAnsiTheme="majorHAnsi" w:cs="Times New Roman"/>
          <w:sz w:val="24"/>
          <w:szCs w:val="24"/>
        </w:rPr>
        <w:t xml:space="preserve">component </w:t>
      </w:r>
      <w:r>
        <w:rPr>
          <w:rFonts w:eastAsia="Calibri" w:asciiTheme="majorHAnsi" w:hAnsiTheme="majorHAnsi" w:cs="Times New Roman"/>
          <w:sz w:val="24"/>
          <w:szCs w:val="24"/>
        </w:rPr>
        <w:t xml:space="preserve">are included in the target population.  </w:t>
      </w:r>
      <w:r>
        <w:rPr>
          <w:rFonts w:asciiTheme="majorHAnsi" w:hAnsiTheme="majorHAnsi"/>
          <w:sz w:val="24"/>
          <w:szCs w:val="24"/>
        </w:rPr>
        <w:t xml:space="preserve">Each </w:t>
      </w:r>
      <w:r w:rsidR="00974E48">
        <w:rPr>
          <w:rFonts w:asciiTheme="majorHAnsi" w:hAnsiTheme="majorHAnsi"/>
          <w:sz w:val="24"/>
          <w:szCs w:val="24"/>
        </w:rPr>
        <w:t>DOCP</w:t>
      </w:r>
      <w:r w:rsidRPr="00C34EAB">
        <w:rPr>
          <w:rFonts w:asciiTheme="majorHAnsi" w:hAnsiTheme="majorHAnsi"/>
          <w:sz w:val="24"/>
          <w:szCs w:val="24"/>
        </w:rPr>
        <w:t xml:space="preserve"> </w:t>
      </w:r>
      <w:r>
        <w:rPr>
          <w:rFonts w:asciiTheme="majorHAnsi" w:hAnsiTheme="majorHAnsi"/>
          <w:sz w:val="24"/>
          <w:szCs w:val="24"/>
        </w:rPr>
        <w:t xml:space="preserve">fielded </w:t>
      </w:r>
      <w:r w:rsidR="00DA542A">
        <w:rPr>
          <w:rFonts w:asciiTheme="majorHAnsi" w:hAnsiTheme="majorHAnsi"/>
          <w:sz w:val="24"/>
          <w:szCs w:val="24"/>
        </w:rPr>
        <w:t>acts as</w:t>
      </w:r>
      <w:r w:rsidRPr="00C34EAB">
        <w:rPr>
          <w:rFonts w:asciiTheme="majorHAnsi" w:hAnsiTheme="majorHAnsi"/>
          <w:sz w:val="24"/>
          <w:szCs w:val="24"/>
        </w:rPr>
        <w:t xml:space="preserve"> a census of a </w:t>
      </w:r>
      <w:r>
        <w:rPr>
          <w:rFonts w:asciiTheme="majorHAnsi" w:hAnsiTheme="majorHAnsi"/>
          <w:sz w:val="24"/>
          <w:szCs w:val="24"/>
        </w:rPr>
        <w:t xml:space="preserve">particular </w:t>
      </w:r>
      <w:r w:rsidRPr="00C34EAB">
        <w:rPr>
          <w:rFonts w:asciiTheme="majorHAnsi" w:hAnsiTheme="majorHAnsi"/>
          <w:sz w:val="24"/>
          <w:szCs w:val="24"/>
        </w:rPr>
        <w:t xml:space="preserve">unit, organization, or </w:t>
      </w:r>
      <w:r>
        <w:rPr>
          <w:rFonts w:asciiTheme="majorHAnsi" w:hAnsiTheme="majorHAnsi"/>
          <w:sz w:val="24"/>
          <w:szCs w:val="24"/>
        </w:rPr>
        <w:t>Service Academy</w:t>
      </w:r>
      <w:r w:rsidRPr="00C34EAB">
        <w:rPr>
          <w:rFonts w:asciiTheme="majorHAnsi" w:hAnsiTheme="majorHAnsi"/>
          <w:sz w:val="24"/>
          <w:szCs w:val="24"/>
        </w:rPr>
        <w:t xml:space="preserve"> population and 100% of members in each unit, organization, </w:t>
      </w:r>
      <w:r w:rsidR="00225B93">
        <w:rPr>
          <w:rFonts w:asciiTheme="majorHAnsi" w:hAnsiTheme="majorHAnsi"/>
          <w:sz w:val="24"/>
          <w:szCs w:val="24"/>
        </w:rPr>
        <w:t xml:space="preserve">MSA </w:t>
      </w:r>
      <w:r w:rsidRPr="00C34EAB">
        <w:rPr>
          <w:rFonts w:asciiTheme="majorHAnsi" w:hAnsiTheme="majorHAnsi"/>
          <w:sz w:val="24"/>
          <w:szCs w:val="24"/>
        </w:rPr>
        <w:t xml:space="preserve">and </w:t>
      </w:r>
      <w:r w:rsidR="00225B93">
        <w:rPr>
          <w:rFonts w:asciiTheme="majorHAnsi" w:hAnsiTheme="majorHAnsi"/>
          <w:sz w:val="24"/>
          <w:szCs w:val="24"/>
        </w:rPr>
        <w:t>MSA Prep School</w:t>
      </w:r>
      <w:r w:rsidRPr="00C34EAB">
        <w:rPr>
          <w:rFonts w:asciiTheme="majorHAnsi" w:hAnsiTheme="majorHAnsi"/>
          <w:sz w:val="24"/>
          <w:szCs w:val="24"/>
        </w:rPr>
        <w:t xml:space="preserve"> are contacted to participate in the survey.</w:t>
      </w:r>
      <w:r>
        <w:rPr>
          <w:rFonts w:asciiTheme="majorHAnsi" w:hAnsiTheme="majorHAnsi"/>
          <w:sz w:val="24"/>
          <w:szCs w:val="24"/>
        </w:rPr>
        <w:t xml:space="preserve">  </w:t>
      </w:r>
      <w:r w:rsidR="003F66AE">
        <w:rPr>
          <w:rFonts w:asciiTheme="majorHAnsi" w:hAnsiTheme="majorHAnsi"/>
          <w:sz w:val="24"/>
          <w:szCs w:val="24"/>
        </w:rPr>
        <w:t>We anticipate a</w:t>
      </w:r>
      <w:r w:rsidR="003A0D0C">
        <w:rPr>
          <w:rFonts w:asciiTheme="majorHAnsi" w:hAnsiTheme="majorHAnsi"/>
          <w:sz w:val="24"/>
          <w:szCs w:val="24"/>
        </w:rPr>
        <w:t xml:space="preserve"> </w:t>
      </w:r>
      <w:r w:rsidR="00FB19D4">
        <w:rPr>
          <w:rFonts w:asciiTheme="majorHAnsi" w:hAnsiTheme="majorHAnsi"/>
          <w:sz w:val="24"/>
          <w:szCs w:val="24"/>
        </w:rPr>
        <w:t xml:space="preserve">response rate of 40%. </w:t>
      </w:r>
    </w:p>
    <w:p w:rsidR="00533F52" w:rsidP="00533F52" w14:paraId="558F14B6" w14:textId="77777777">
      <w:pPr>
        <w:spacing w:after="0" w:line="240" w:lineRule="auto"/>
        <w:rPr>
          <w:rFonts w:asciiTheme="majorHAnsi" w:hAnsiTheme="majorHAnsi"/>
          <w:sz w:val="24"/>
          <w:szCs w:val="24"/>
        </w:rPr>
      </w:pPr>
    </w:p>
    <w:p w:rsidR="00F90C50" w:rsidP="00533F52" w14:paraId="12F3EEB7" w14:textId="3F36258D">
      <w:pPr>
        <w:spacing w:after="0" w:line="240" w:lineRule="auto"/>
        <w:rPr>
          <w:rFonts w:asciiTheme="majorHAnsi" w:hAnsiTheme="majorHAnsi"/>
          <w:sz w:val="24"/>
          <w:szCs w:val="24"/>
        </w:rPr>
      </w:pPr>
      <w:r w:rsidRPr="0066797C">
        <w:rPr>
          <w:rFonts w:asciiTheme="majorHAnsi" w:hAnsiTheme="majorHAnsi"/>
          <w:sz w:val="24"/>
          <w:szCs w:val="24"/>
        </w:rPr>
        <w:t xml:space="preserve">The </w:t>
      </w:r>
      <w:r w:rsidR="00974E48">
        <w:rPr>
          <w:rFonts w:asciiTheme="majorHAnsi" w:hAnsiTheme="majorHAnsi"/>
          <w:sz w:val="24"/>
          <w:szCs w:val="24"/>
        </w:rPr>
        <w:t>DOCP</w:t>
      </w:r>
      <w:r w:rsidRPr="0066797C">
        <w:rPr>
          <w:rFonts w:asciiTheme="majorHAnsi" w:hAnsiTheme="majorHAnsi"/>
          <w:sz w:val="24"/>
          <w:szCs w:val="24"/>
        </w:rPr>
        <w:t xml:space="preserve"> does not employ traditional sampling techniques to identify a subset of a population to be included in the survey sample.  Instead, the </w:t>
      </w:r>
      <w:r w:rsidR="00974E48">
        <w:rPr>
          <w:rFonts w:asciiTheme="majorHAnsi" w:hAnsiTheme="majorHAnsi"/>
          <w:sz w:val="24"/>
          <w:szCs w:val="24"/>
        </w:rPr>
        <w:t>DOCP</w:t>
      </w:r>
      <w:r w:rsidRPr="0066797C" w:rsidR="00974E48">
        <w:rPr>
          <w:rFonts w:asciiTheme="majorHAnsi" w:hAnsiTheme="majorHAnsi"/>
          <w:sz w:val="24"/>
          <w:szCs w:val="24"/>
        </w:rPr>
        <w:t xml:space="preserve"> </w:t>
      </w:r>
      <w:r w:rsidRPr="0066797C">
        <w:rPr>
          <w:rFonts w:asciiTheme="majorHAnsi" w:hAnsiTheme="majorHAnsi"/>
          <w:sz w:val="24"/>
          <w:szCs w:val="24"/>
        </w:rPr>
        <w:t xml:space="preserve">is a unit-/organization-level survey that, for each unit or organization, is </w:t>
      </w:r>
      <w:r w:rsidR="0014148F">
        <w:rPr>
          <w:rFonts w:asciiTheme="majorHAnsi" w:hAnsiTheme="majorHAnsi"/>
          <w:sz w:val="24"/>
          <w:szCs w:val="24"/>
        </w:rPr>
        <w:t>fielded</w:t>
      </w:r>
      <w:r w:rsidRPr="0066797C" w:rsidR="0014148F">
        <w:rPr>
          <w:rFonts w:asciiTheme="majorHAnsi" w:hAnsiTheme="majorHAnsi"/>
          <w:sz w:val="24"/>
          <w:szCs w:val="24"/>
        </w:rPr>
        <w:t xml:space="preserve"> </w:t>
      </w:r>
      <w:r w:rsidRPr="0066797C">
        <w:rPr>
          <w:rFonts w:asciiTheme="majorHAnsi" w:hAnsiTheme="majorHAnsi"/>
          <w:sz w:val="24"/>
          <w:szCs w:val="24"/>
        </w:rPr>
        <w:t xml:space="preserve">as a census.  The unit/organization survey administrator registers a </w:t>
      </w:r>
      <w:r w:rsidR="00974E48">
        <w:rPr>
          <w:rFonts w:asciiTheme="majorHAnsi" w:hAnsiTheme="majorHAnsi"/>
          <w:sz w:val="24"/>
          <w:szCs w:val="24"/>
        </w:rPr>
        <w:t>DOCP</w:t>
      </w:r>
      <w:r w:rsidRPr="0066797C" w:rsidR="00974E48">
        <w:rPr>
          <w:rFonts w:asciiTheme="majorHAnsi" w:hAnsiTheme="majorHAnsi"/>
          <w:sz w:val="24"/>
          <w:szCs w:val="24"/>
        </w:rPr>
        <w:t xml:space="preserve"> </w:t>
      </w:r>
      <w:r w:rsidRPr="0066797C">
        <w:rPr>
          <w:rFonts w:asciiTheme="majorHAnsi" w:hAnsiTheme="majorHAnsi"/>
          <w:sz w:val="24"/>
          <w:szCs w:val="24"/>
        </w:rPr>
        <w:t xml:space="preserve">by uploading a full roster of its unit/organization members.  </w:t>
      </w:r>
      <w:r w:rsidRPr="00F90C50">
        <w:rPr>
          <w:rFonts w:asciiTheme="majorHAnsi" w:hAnsiTheme="majorHAnsi"/>
          <w:sz w:val="24"/>
          <w:szCs w:val="24"/>
        </w:rPr>
        <w:t>Because all DoD unit commande</w:t>
      </w:r>
      <w:r w:rsidR="00974E48">
        <w:rPr>
          <w:rFonts w:asciiTheme="majorHAnsi" w:hAnsiTheme="majorHAnsi"/>
          <w:sz w:val="24"/>
          <w:szCs w:val="24"/>
        </w:rPr>
        <w:t xml:space="preserve">rs and organization leaders </w:t>
      </w:r>
      <w:r w:rsidR="00974E48">
        <w:rPr>
          <w:rFonts w:asciiTheme="majorHAnsi" w:hAnsiTheme="majorHAnsi"/>
          <w:sz w:val="24"/>
          <w:szCs w:val="24"/>
        </w:rPr>
        <w:t>have the opportunity to</w:t>
      </w:r>
      <w:r w:rsidR="00974E48">
        <w:rPr>
          <w:rFonts w:asciiTheme="majorHAnsi" w:hAnsiTheme="majorHAnsi"/>
          <w:sz w:val="24"/>
          <w:szCs w:val="24"/>
        </w:rPr>
        <w:t xml:space="preserve"> administer a DOCP</w:t>
      </w:r>
      <w:r w:rsidRPr="0066797C" w:rsidR="00974E48">
        <w:rPr>
          <w:rFonts w:asciiTheme="majorHAnsi" w:hAnsiTheme="majorHAnsi"/>
          <w:sz w:val="24"/>
          <w:szCs w:val="24"/>
        </w:rPr>
        <w:t xml:space="preserve"> </w:t>
      </w:r>
      <w:r w:rsidRPr="00F90C50">
        <w:rPr>
          <w:rFonts w:asciiTheme="majorHAnsi" w:hAnsiTheme="majorHAnsi"/>
          <w:sz w:val="24"/>
          <w:szCs w:val="24"/>
        </w:rPr>
        <w:t>annually,</w:t>
      </w:r>
      <w:r w:rsidR="006A115F">
        <w:rPr>
          <w:rFonts w:asciiTheme="majorHAnsi" w:hAnsiTheme="majorHAnsi"/>
          <w:sz w:val="24"/>
          <w:szCs w:val="24"/>
        </w:rPr>
        <w:t xml:space="preserve"> all DoD members are considered as part of the annual population frame with the exception of </w:t>
      </w:r>
      <w:r w:rsidRPr="00F90C50">
        <w:rPr>
          <w:rFonts w:asciiTheme="majorHAnsi" w:hAnsiTheme="majorHAnsi"/>
          <w:sz w:val="24"/>
          <w:szCs w:val="24"/>
        </w:rPr>
        <w:t xml:space="preserve">DoD contractors </w:t>
      </w:r>
      <w:r w:rsidR="006A115F">
        <w:rPr>
          <w:rFonts w:asciiTheme="majorHAnsi" w:hAnsiTheme="majorHAnsi"/>
          <w:sz w:val="24"/>
          <w:szCs w:val="24"/>
        </w:rPr>
        <w:t xml:space="preserve">and </w:t>
      </w:r>
      <w:r w:rsidRPr="00F90C50">
        <w:rPr>
          <w:rFonts w:asciiTheme="majorHAnsi" w:hAnsiTheme="majorHAnsi"/>
          <w:sz w:val="24"/>
          <w:szCs w:val="24"/>
        </w:rPr>
        <w:t>unit</w:t>
      </w:r>
      <w:r w:rsidR="006A115F">
        <w:rPr>
          <w:rFonts w:asciiTheme="majorHAnsi" w:hAnsiTheme="majorHAnsi"/>
          <w:sz w:val="24"/>
          <w:szCs w:val="24"/>
        </w:rPr>
        <w:t>s</w:t>
      </w:r>
      <w:r w:rsidRPr="00F90C50">
        <w:rPr>
          <w:rFonts w:asciiTheme="majorHAnsi" w:hAnsiTheme="majorHAnsi"/>
          <w:sz w:val="24"/>
          <w:szCs w:val="24"/>
        </w:rPr>
        <w:t xml:space="preserve"> or organizations with</w:t>
      </w:r>
      <w:r>
        <w:rPr>
          <w:rFonts w:asciiTheme="majorHAnsi" w:hAnsiTheme="majorHAnsi"/>
          <w:sz w:val="24"/>
          <w:szCs w:val="24"/>
        </w:rPr>
        <w:t xml:space="preserve"> less than 16 members</w:t>
      </w:r>
      <w:r w:rsidRPr="00F90C50">
        <w:rPr>
          <w:rFonts w:asciiTheme="majorHAnsi" w:hAnsiTheme="majorHAnsi"/>
          <w:sz w:val="24"/>
          <w:szCs w:val="24"/>
        </w:rPr>
        <w:t xml:space="preserve">.  There is not a standardized method for defining at which level in the hierarchy units are required to take the </w:t>
      </w:r>
      <w:r w:rsidR="00974E48">
        <w:rPr>
          <w:rFonts w:asciiTheme="majorHAnsi" w:hAnsiTheme="majorHAnsi"/>
          <w:sz w:val="24"/>
          <w:szCs w:val="24"/>
        </w:rPr>
        <w:t>DOCP</w:t>
      </w:r>
      <w:r w:rsidRPr="00F90C50">
        <w:rPr>
          <w:rFonts w:asciiTheme="majorHAnsi" w:hAnsiTheme="majorHAnsi"/>
          <w:sz w:val="24"/>
          <w:szCs w:val="24"/>
        </w:rPr>
        <w:t xml:space="preserve">, how to define a unit, or how to define unit membership.  </w:t>
      </w:r>
    </w:p>
    <w:p w:rsidR="00F90C50" w:rsidP="00533F52" w14:paraId="760B1BA6" w14:textId="77777777">
      <w:pPr>
        <w:spacing w:after="0" w:line="240" w:lineRule="auto"/>
        <w:rPr>
          <w:rFonts w:asciiTheme="majorHAnsi" w:hAnsiTheme="majorHAnsi"/>
          <w:sz w:val="24"/>
          <w:szCs w:val="24"/>
        </w:rPr>
      </w:pPr>
    </w:p>
    <w:p w:rsidR="006E3FCA" w:rsidRPr="00BB5F13" w:rsidP="006E3FCA" w14:paraId="6A2882DC" w14:textId="77777777">
      <w:pPr>
        <w:spacing w:after="0" w:line="240" w:lineRule="auto"/>
        <w:rPr>
          <w:rFonts w:asciiTheme="majorHAnsi" w:hAnsiTheme="majorHAnsi"/>
          <w:sz w:val="24"/>
          <w:szCs w:val="24"/>
        </w:rPr>
      </w:pPr>
      <w:r w:rsidRPr="00BB5F13">
        <w:rPr>
          <w:rFonts w:asciiTheme="majorHAnsi" w:hAnsiTheme="majorHAnsi"/>
          <w:sz w:val="24"/>
          <w:szCs w:val="24"/>
        </w:rPr>
        <w:t>In 2023, we estimate that 158,910 participants will complete a DOCP survey.  Additionally, we anticipate a response rate of around 40%</w:t>
      </w:r>
      <w:r>
        <w:rPr>
          <w:rFonts w:asciiTheme="majorHAnsi" w:hAnsiTheme="majorHAnsi"/>
          <w:sz w:val="24"/>
          <w:szCs w:val="24"/>
        </w:rPr>
        <w:t>.</w:t>
      </w:r>
      <w:r w:rsidRPr="00BB5F13">
        <w:rPr>
          <w:rFonts w:asciiTheme="majorHAnsi" w:hAnsiTheme="majorHAnsi"/>
          <w:sz w:val="24"/>
          <w:szCs w:val="24"/>
        </w:rPr>
        <w:t xml:space="preserve"> </w:t>
      </w:r>
    </w:p>
    <w:p w:rsidR="004A7E69" w:rsidRPr="004D56B4" w:rsidP="00533F52" w14:paraId="49E603E1" w14:textId="77777777">
      <w:pPr>
        <w:spacing w:after="0" w:line="240" w:lineRule="auto"/>
        <w:rPr>
          <w:rFonts w:asciiTheme="majorHAnsi" w:hAnsiTheme="majorHAnsi"/>
          <w:sz w:val="24"/>
          <w:szCs w:val="24"/>
        </w:rPr>
      </w:pPr>
    </w:p>
    <w:p w:rsidR="0039778E" w:rsidP="00533F52" w14:paraId="1F4012EC" w14:textId="55E56BCF">
      <w:pPr>
        <w:spacing w:after="0" w:line="240" w:lineRule="auto"/>
        <w:rPr>
          <w:rFonts w:eastAsia="Calibri" w:asciiTheme="majorHAnsi" w:hAnsiTheme="majorHAnsi"/>
          <w:sz w:val="24"/>
          <w:szCs w:val="24"/>
        </w:rPr>
      </w:pPr>
      <w:r>
        <w:rPr>
          <w:rFonts w:eastAsia="Calibri" w:asciiTheme="majorHAnsi" w:hAnsiTheme="majorHAnsi"/>
          <w:sz w:val="24"/>
          <w:szCs w:val="24"/>
        </w:rPr>
        <w:t xml:space="preserve">The </w:t>
      </w:r>
      <w:r w:rsidR="001C063F">
        <w:rPr>
          <w:rFonts w:eastAsia="Calibri" w:asciiTheme="majorHAnsi" w:hAnsiTheme="majorHAnsi"/>
          <w:sz w:val="24"/>
          <w:szCs w:val="24"/>
        </w:rPr>
        <w:t>DOCP</w:t>
      </w:r>
      <w:r>
        <w:rPr>
          <w:rFonts w:eastAsia="Calibri" w:asciiTheme="majorHAnsi" w:hAnsiTheme="majorHAnsi"/>
          <w:sz w:val="24"/>
          <w:szCs w:val="24"/>
        </w:rPr>
        <w:t xml:space="preserve"> is an </w:t>
      </w:r>
      <w:r w:rsidRPr="00FB611E" w:rsidR="007426BE">
        <w:rPr>
          <w:rFonts w:eastAsia="Calibri" w:asciiTheme="majorHAnsi" w:hAnsiTheme="majorHAnsi"/>
          <w:sz w:val="24"/>
          <w:szCs w:val="24"/>
        </w:rPr>
        <w:t xml:space="preserve">approximately </w:t>
      </w:r>
      <w:r w:rsidRPr="00FB611E" w:rsidR="001C063F">
        <w:rPr>
          <w:rFonts w:eastAsia="Calibri" w:asciiTheme="majorHAnsi" w:hAnsiTheme="majorHAnsi"/>
          <w:sz w:val="24"/>
          <w:szCs w:val="24"/>
        </w:rPr>
        <w:t>7</w:t>
      </w:r>
      <w:r w:rsidRPr="00FB611E" w:rsidR="007426BE">
        <w:rPr>
          <w:rFonts w:eastAsia="Calibri" w:asciiTheme="majorHAnsi" w:hAnsiTheme="majorHAnsi"/>
          <w:sz w:val="24"/>
          <w:szCs w:val="24"/>
        </w:rPr>
        <w:t>-minute</w:t>
      </w:r>
      <w:r w:rsidR="007426BE">
        <w:rPr>
          <w:rFonts w:eastAsia="Calibri" w:asciiTheme="majorHAnsi" w:hAnsiTheme="majorHAnsi"/>
          <w:sz w:val="24"/>
          <w:szCs w:val="24"/>
        </w:rPr>
        <w:t>, web-based questionnaire</w:t>
      </w:r>
      <w:r>
        <w:rPr>
          <w:rFonts w:eastAsia="Calibri" w:asciiTheme="majorHAnsi" w:hAnsiTheme="majorHAnsi"/>
          <w:sz w:val="24"/>
          <w:szCs w:val="24"/>
        </w:rPr>
        <w:t xml:space="preserve"> administered </w:t>
      </w:r>
      <w:r w:rsidR="007426BE">
        <w:rPr>
          <w:rFonts w:eastAsia="Calibri" w:asciiTheme="majorHAnsi" w:hAnsiTheme="majorHAnsi"/>
          <w:sz w:val="24"/>
          <w:szCs w:val="24"/>
        </w:rPr>
        <w:t>confidential</w:t>
      </w:r>
      <w:r>
        <w:rPr>
          <w:rFonts w:eastAsia="Calibri" w:asciiTheme="majorHAnsi" w:hAnsiTheme="majorHAnsi"/>
          <w:sz w:val="24"/>
          <w:szCs w:val="24"/>
        </w:rPr>
        <w:t>ly</w:t>
      </w:r>
      <w:r w:rsidR="00675006">
        <w:rPr>
          <w:rFonts w:eastAsia="Calibri" w:asciiTheme="majorHAnsi" w:hAnsiTheme="majorHAnsi"/>
          <w:sz w:val="24"/>
          <w:szCs w:val="24"/>
        </w:rPr>
        <w:t>,</w:t>
      </w:r>
      <w:r>
        <w:rPr>
          <w:rFonts w:eastAsia="Calibri" w:asciiTheme="majorHAnsi" w:hAnsiTheme="majorHAnsi"/>
          <w:sz w:val="24"/>
          <w:szCs w:val="24"/>
        </w:rPr>
        <w:t xml:space="preserve"> and </w:t>
      </w:r>
      <w:r w:rsidR="00C34EAB">
        <w:rPr>
          <w:rFonts w:eastAsia="Calibri" w:asciiTheme="majorHAnsi" w:hAnsiTheme="majorHAnsi"/>
          <w:sz w:val="24"/>
          <w:szCs w:val="24"/>
        </w:rPr>
        <w:t xml:space="preserve">provides members of the DoD </w:t>
      </w:r>
      <w:r w:rsidRPr="32BDBFF6" w:rsidR="00C34EAB">
        <w:rPr>
          <w:rFonts w:eastAsia="Calibri" w:asciiTheme="majorHAnsi" w:hAnsiTheme="majorHAnsi"/>
          <w:sz w:val="24"/>
          <w:szCs w:val="24"/>
        </w:rPr>
        <w:t>with a chance to be heard on issues directly affect</w:t>
      </w:r>
      <w:r w:rsidR="00C54C34">
        <w:rPr>
          <w:rFonts w:eastAsia="Calibri" w:asciiTheme="majorHAnsi" w:hAnsiTheme="majorHAnsi"/>
          <w:sz w:val="24"/>
          <w:szCs w:val="24"/>
        </w:rPr>
        <w:t>ing</w:t>
      </w:r>
      <w:r w:rsidRPr="32BDBFF6" w:rsidR="00C34EAB">
        <w:rPr>
          <w:rFonts w:eastAsia="Calibri" w:asciiTheme="majorHAnsi" w:hAnsiTheme="majorHAnsi"/>
          <w:sz w:val="24"/>
          <w:szCs w:val="24"/>
        </w:rPr>
        <w:t xml:space="preserve"> them</w:t>
      </w:r>
      <w:r w:rsidR="00C54C34">
        <w:rPr>
          <w:rFonts w:eastAsia="Calibri" w:asciiTheme="majorHAnsi" w:hAnsiTheme="majorHAnsi"/>
          <w:sz w:val="24"/>
          <w:szCs w:val="24"/>
        </w:rPr>
        <w:t>.</w:t>
      </w:r>
      <w:r w:rsidRPr="32BDBFF6" w:rsidR="00C34EAB">
        <w:rPr>
          <w:rFonts w:eastAsia="Calibri" w:asciiTheme="majorHAnsi" w:hAnsiTheme="majorHAnsi"/>
          <w:sz w:val="24"/>
          <w:szCs w:val="24"/>
        </w:rPr>
        <w:t xml:space="preserve">  </w:t>
      </w:r>
      <w:r w:rsidRPr="006D644E" w:rsidR="006D644E">
        <w:rPr>
          <w:rFonts w:eastAsia="Calibri" w:asciiTheme="majorHAnsi" w:hAnsiTheme="majorHAnsi"/>
          <w:sz w:val="24"/>
          <w:szCs w:val="24"/>
        </w:rPr>
        <w:t>To reduce respondent burden, web-based surveys use “smart skip” technology to ensure respondents only answer questions that are applicable to them.</w:t>
      </w:r>
      <w:r w:rsidR="006D644E">
        <w:rPr>
          <w:rFonts w:eastAsia="Calibri" w:asciiTheme="majorHAnsi" w:hAnsiTheme="majorHAnsi"/>
          <w:sz w:val="24"/>
          <w:szCs w:val="24"/>
        </w:rPr>
        <w:t xml:space="preserve">  </w:t>
      </w:r>
      <w:r w:rsidR="00A4208F">
        <w:rPr>
          <w:rFonts w:eastAsia="Calibri" w:asciiTheme="majorHAnsi" w:hAnsiTheme="majorHAnsi"/>
          <w:sz w:val="24"/>
          <w:szCs w:val="24"/>
        </w:rPr>
        <w:t xml:space="preserve">The </w:t>
      </w:r>
      <w:r w:rsidR="00041C97">
        <w:rPr>
          <w:rFonts w:eastAsia="Calibri" w:asciiTheme="majorHAnsi" w:hAnsiTheme="majorHAnsi"/>
          <w:sz w:val="24"/>
          <w:szCs w:val="24"/>
        </w:rPr>
        <w:t xml:space="preserve">DOCP </w:t>
      </w:r>
      <w:r w:rsidR="00A4208F">
        <w:rPr>
          <w:rFonts w:eastAsia="Calibri" w:asciiTheme="majorHAnsi" w:hAnsiTheme="majorHAnsi"/>
          <w:sz w:val="24"/>
          <w:szCs w:val="24"/>
        </w:rPr>
        <w:t>fields continuously</w:t>
      </w:r>
      <w:r w:rsidR="00675006">
        <w:rPr>
          <w:rFonts w:eastAsia="Calibri" w:asciiTheme="majorHAnsi" w:hAnsiTheme="majorHAnsi"/>
          <w:sz w:val="24"/>
          <w:szCs w:val="24"/>
        </w:rPr>
        <w:t>,</w:t>
      </w:r>
      <w:r w:rsidR="00A4208F">
        <w:rPr>
          <w:rFonts w:eastAsia="Calibri" w:asciiTheme="majorHAnsi" w:hAnsiTheme="majorHAnsi"/>
          <w:sz w:val="24"/>
          <w:szCs w:val="24"/>
        </w:rPr>
        <w:t xml:space="preserve"> and each unit/organization </w:t>
      </w:r>
      <w:r w:rsidR="00041C97">
        <w:rPr>
          <w:rFonts w:eastAsia="Calibri" w:asciiTheme="majorHAnsi" w:hAnsiTheme="majorHAnsi"/>
          <w:sz w:val="24"/>
          <w:szCs w:val="24"/>
        </w:rPr>
        <w:t>may collect one</w:t>
      </w:r>
      <w:r w:rsidR="00A4208F">
        <w:rPr>
          <w:rFonts w:eastAsia="Calibri" w:asciiTheme="majorHAnsi" w:hAnsiTheme="majorHAnsi"/>
          <w:sz w:val="24"/>
          <w:szCs w:val="24"/>
        </w:rPr>
        <w:t xml:space="preserve"> </w:t>
      </w:r>
      <w:r w:rsidR="00041C97">
        <w:rPr>
          <w:rFonts w:eastAsia="Calibri" w:asciiTheme="majorHAnsi" w:hAnsiTheme="majorHAnsi"/>
          <w:sz w:val="24"/>
          <w:szCs w:val="24"/>
        </w:rPr>
        <w:t xml:space="preserve">DOCP </w:t>
      </w:r>
      <w:r w:rsidR="00EF1487">
        <w:rPr>
          <w:rFonts w:eastAsia="Calibri" w:asciiTheme="majorHAnsi" w:hAnsiTheme="majorHAnsi"/>
          <w:sz w:val="24"/>
          <w:szCs w:val="24"/>
        </w:rPr>
        <w:t>annually</w:t>
      </w:r>
      <w:r w:rsidR="00A4208F">
        <w:rPr>
          <w:rFonts w:eastAsia="Calibri" w:asciiTheme="majorHAnsi" w:hAnsiTheme="majorHAnsi"/>
          <w:sz w:val="24"/>
          <w:szCs w:val="24"/>
        </w:rPr>
        <w:t xml:space="preserve">. </w:t>
      </w:r>
      <w:r w:rsidR="006B75B0">
        <w:rPr>
          <w:rFonts w:eastAsia="Calibri" w:asciiTheme="majorHAnsi" w:hAnsiTheme="majorHAnsi"/>
          <w:sz w:val="24"/>
          <w:szCs w:val="24"/>
        </w:rPr>
        <w:t xml:space="preserve"> </w:t>
      </w:r>
      <w:r w:rsidR="00A4208F">
        <w:rPr>
          <w:rFonts w:eastAsia="Calibri" w:asciiTheme="majorHAnsi" w:hAnsiTheme="majorHAnsi"/>
          <w:sz w:val="24"/>
          <w:szCs w:val="24"/>
        </w:rPr>
        <w:t>T</w:t>
      </w:r>
      <w:r w:rsidR="00EF1487">
        <w:rPr>
          <w:rFonts w:eastAsia="Calibri" w:asciiTheme="majorHAnsi" w:hAnsiTheme="majorHAnsi"/>
          <w:sz w:val="24"/>
          <w:szCs w:val="24"/>
        </w:rPr>
        <w:t xml:space="preserve">he </w:t>
      </w:r>
      <w:r w:rsidR="00041C97">
        <w:rPr>
          <w:rFonts w:eastAsia="Calibri" w:asciiTheme="majorHAnsi" w:hAnsiTheme="majorHAnsi"/>
          <w:sz w:val="24"/>
          <w:szCs w:val="24"/>
        </w:rPr>
        <w:t xml:space="preserve">DOCP </w:t>
      </w:r>
      <w:r w:rsidR="00C34EAB">
        <w:rPr>
          <w:rFonts w:eastAsia="Calibri" w:asciiTheme="majorHAnsi" w:hAnsiTheme="majorHAnsi"/>
          <w:sz w:val="24"/>
          <w:szCs w:val="24"/>
        </w:rPr>
        <w:t>is designed to provide respondents a</w:t>
      </w:r>
      <w:r w:rsidR="001E0BEC">
        <w:rPr>
          <w:rFonts w:eastAsia="Calibri" w:asciiTheme="majorHAnsi" w:hAnsiTheme="majorHAnsi"/>
          <w:sz w:val="24"/>
          <w:szCs w:val="24"/>
        </w:rPr>
        <w:t>n</w:t>
      </w:r>
      <w:r w:rsidR="00C34EAB">
        <w:rPr>
          <w:rFonts w:eastAsia="Calibri" w:asciiTheme="majorHAnsi" w:hAnsiTheme="majorHAnsi"/>
          <w:sz w:val="24"/>
          <w:szCs w:val="24"/>
        </w:rPr>
        <w:t xml:space="preserve"> opportunity to </w:t>
      </w:r>
      <w:r w:rsidR="001E0BEC">
        <w:rPr>
          <w:rFonts w:eastAsia="Calibri" w:asciiTheme="majorHAnsi" w:hAnsiTheme="majorHAnsi"/>
          <w:sz w:val="24"/>
          <w:szCs w:val="24"/>
        </w:rPr>
        <w:t xml:space="preserve">give </w:t>
      </w:r>
      <w:r w:rsidR="00C34EAB">
        <w:rPr>
          <w:rFonts w:eastAsia="Calibri" w:asciiTheme="majorHAnsi" w:hAnsiTheme="majorHAnsi"/>
          <w:sz w:val="24"/>
          <w:szCs w:val="24"/>
        </w:rPr>
        <w:t xml:space="preserve">confidential feedback to their leadership on their local organizational climate.  </w:t>
      </w:r>
    </w:p>
    <w:p w:rsidR="0039778E" w:rsidP="00533F52" w14:paraId="67C51D72" w14:textId="77777777">
      <w:pPr>
        <w:spacing w:after="0" w:line="240" w:lineRule="auto"/>
        <w:rPr>
          <w:rFonts w:eastAsia="Calibri" w:asciiTheme="majorHAnsi" w:hAnsiTheme="majorHAnsi"/>
          <w:sz w:val="24"/>
          <w:szCs w:val="24"/>
        </w:rPr>
      </w:pPr>
    </w:p>
    <w:p w:rsidR="00E00C06" w:rsidRPr="00E00C06" w:rsidP="00533F52" w14:paraId="5F6BDA7A" w14:textId="668878C3">
      <w:pPr>
        <w:spacing w:after="0" w:line="240" w:lineRule="auto"/>
        <w:rPr>
          <w:rFonts w:eastAsia="Calibri" w:asciiTheme="majorHAnsi" w:hAnsiTheme="majorHAnsi"/>
          <w:sz w:val="24"/>
          <w:szCs w:val="24"/>
        </w:rPr>
      </w:pPr>
      <w:r>
        <w:rPr>
          <w:rFonts w:eastAsia="Calibri" w:asciiTheme="majorHAnsi" w:hAnsiTheme="majorHAnsi"/>
          <w:sz w:val="24"/>
          <w:szCs w:val="24"/>
        </w:rPr>
        <w:t xml:space="preserve">Each unit’s or organization’s survey administrator enrolls its members for the </w:t>
      </w:r>
      <w:r w:rsidR="005138EB">
        <w:rPr>
          <w:rFonts w:eastAsia="Calibri" w:asciiTheme="majorHAnsi" w:hAnsiTheme="majorHAnsi"/>
          <w:sz w:val="24"/>
          <w:szCs w:val="24"/>
        </w:rPr>
        <w:t>DOCP</w:t>
      </w:r>
      <w:r>
        <w:rPr>
          <w:rFonts w:eastAsia="Calibri" w:asciiTheme="majorHAnsi" w:hAnsiTheme="majorHAnsi"/>
          <w:sz w:val="24"/>
          <w:szCs w:val="24"/>
        </w:rPr>
        <w:t xml:space="preserve">. </w:t>
      </w:r>
      <w:r w:rsidR="00356D4F">
        <w:rPr>
          <w:rFonts w:eastAsia="Calibri" w:asciiTheme="majorHAnsi" w:hAnsiTheme="majorHAnsi"/>
          <w:sz w:val="24"/>
          <w:szCs w:val="24"/>
        </w:rPr>
        <w:t xml:space="preserve"> </w:t>
      </w:r>
      <w:r>
        <w:rPr>
          <w:rFonts w:eastAsia="Calibri" w:asciiTheme="majorHAnsi" w:hAnsiTheme="majorHAnsi"/>
          <w:sz w:val="24"/>
          <w:szCs w:val="24"/>
        </w:rPr>
        <w:t xml:space="preserve">Participants are primarily contacted </w:t>
      </w:r>
      <w:r w:rsidR="0024417E">
        <w:rPr>
          <w:rFonts w:eastAsia="Calibri" w:asciiTheme="majorHAnsi" w:hAnsiTheme="majorHAnsi"/>
          <w:sz w:val="24"/>
          <w:szCs w:val="24"/>
        </w:rPr>
        <w:t xml:space="preserve">via e-mail communications but commanders/leaders, survey administrators, and other DoD </w:t>
      </w:r>
      <w:r w:rsidRPr="00E00C06" w:rsidR="0024417E">
        <w:rPr>
          <w:rFonts w:eastAsia="Calibri" w:asciiTheme="majorHAnsi" w:hAnsiTheme="majorHAnsi"/>
          <w:sz w:val="24"/>
          <w:szCs w:val="24"/>
        </w:rPr>
        <w:t xml:space="preserve">leaders also encourage the participation of their unit or organization members.  </w:t>
      </w:r>
      <w:r w:rsidRPr="00E00C06">
        <w:rPr>
          <w:rFonts w:eastAsia="Calibri" w:asciiTheme="majorHAnsi" w:hAnsiTheme="majorHAnsi"/>
          <w:sz w:val="24"/>
          <w:szCs w:val="24"/>
        </w:rPr>
        <w:t xml:space="preserve">To maximize response rates, Office of People Analytics (OPA) offers the survey via the web and uses reminder emails to encourage participation throughout the survey’s fielding window.  E-mail reminders will be sent to unit members until they respond or indicate that they no longer wish to be contacted.  The outreach communications include text highlighting the importance of the surveys.  As </w:t>
      </w:r>
      <w:r w:rsidR="00041C97">
        <w:rPr>
          <w:rFonts w:eastAsia="Calibri" w:asciiTheme="majorHAnsi" w:hAnsiTheme="majorHAnsi"/>
          <w:sz w:val="24"/>
          <w:szCs w:val="24"/>
        </w:rPr>
        <w:t xml:space="preserve">DOCP </w:t>
      </w:r>
      <w:r w:rsidRPr="00E00C06">
        <w:rPr>
          <w:rFonts w:eastAsia="Calibri" w:asciiTheme="majorHAnsi" w:hAnsiTheme="majorHAnsi"/>
          <w:sz w:val="24"/>
          <w:szCs w:val="24"/>
        </w:rPr>
        <w:t xml:space="preserve">are administered at the unit level, commanders conducting a </w:t>
      </w:r>
      <w:r w:rsidR="00041C97">
        <w:rPr>
          <w:rFonts w:eastAsia="Calibri" w:asciiTheme="majorHAnsi" w:hAnsiTheme="majorHAnsi"/>
          <w:sz w:val="24"/>
          <w:szCs w:val="24"/>
        </w:rPr>
        <w:t xml:space="preserve">DOCP </w:t>
      </w:r>
      <w:r w:rsidRPr="00E00C06">
        <w:rPr>
          <w:rFonts w:eastAsia="Calibri" w:asciiTheme="majorHAnsi" w:hAnsiTheme="majorHAnsi"/>
          <w:sz w:val="24"/>
          <w:szCs w:val="24"/>
        </w:rPr>
        <w:t xml:space="preserve">are also able to monitor response rates and promote the </w:t>
      </w:r>
      <w:r w:rsidR="00041C97">
        <w:rPr>
          <w:rFonts w:eastAsia="Calibri" w:asciiTheme="majorHAnsi" w:hAnsiTheme="majorHAnsi"/>
          <w:sz w:val="24"/>
          <w:szCs w:val="24"/>
        </w:rPr>
        <w:t xml:space="preserve">DOCP </w:t>
      </w:r>
      <w:r w:rsidRPr="00E00C06">
        <w:rPr>
          <w:rFonts w:eastAsia="Calibri" w:asciiTheme="majorHAnsi" w:hAnsiTheme="majorHAnsi"/>
          <w:sz w:val="24"/>
          <w:szCs w:val="24"/>
        </w:rPr>
        <w:t xml:space="preserve">in meetings, e-mails, and unit common areas.  </w:t>
      </w:r>
    </w:p>
    <w:p w:rsidR="0024417E" w:rsidRPr="00E00C06" w:rsidP="00533F52" w14:paraId="42AC0DF1" w14:textId="77777777">
      <w:pPr>
        <w:spacing w:after="0" w:line="240" w:lineRule="auto"/>
        <w:rPr>
          <w:rFonts w:eastAsia="Calibri" w:asciiTheme="majorHAnsi" w:hAnsiTheme="majorHAnsi"/>
          <w:sz w:val="24"/>
          <w:szCs w:val="24"/>
        </w:rPr>
      </w:pPr>
    </w:p>
    <w:p w:rsidR="005138EB" w:rsidP="00533F52" w14:paraId="3A1F56A0" w14:textId="2392CA75">
      <w:pPr>
        <w:spacing w:after="0" w:line="240" w:lineRule="auto"/>
        <w:rPr>
          <w:rFonts w:eastAsia="Calibri" w:asciiTheme="majorHAnsi" w:hAnsiTheme="majorHAnsi"/>
          <w:sz w:val="24"/>
          <w:szCs w:val="24"/>
        </w:rPr>
      </w:pPr>
      <w:r>
        <w:rPr>
          <w:rFonts w:eastAsia="Calibri" w:asciiTheme="majorHAnsi" w:hAnsiTheme="majorHAnsi"/>
          <w:sz w:val="24"/>
          <w:szCs w:val="24"/>
        </w:rPr>
        <w:t>T</w:t>
      </w:r>
      <w:r w:rsidRPr="00C34EAB" w:rsidR="008770B9">
        <w:rPr>
          <w:rFonts w:eastAsia="Calibri" w:asciiTheme="majorHAnsi" w:hAnsiTheme="majorHAnsi"/>
          <w:sz w:val="24"/>
          <w:szCs w:val="24"/>
        </w:rPr>
        <w:t xml:space="preserve">he information gathered from the </w:t>
      </w:r>
      <w:r w:rsidR="00041C97">
        <w:rPr>
          <w:rFonts w:eastAsia="Calibri" w:asciiTheme="majorHAnsi" w:hAnsiTheme="majorHAnsi"/>
          <w:sz w:val="24"/>
          <w:szCs w:val="24"/>
        </w:rPr>
        <w:t xml:space="preserve">DOCP </w:t>
      </w:r>
      <w:r w:rsidRPr="00C34EAB" w:rsidR="008770B9">
        <w:rPr>
          <w:rFonts w:eastAsia="Calibri" w:asciiTheme="majorHAnsi" w:hAnsiTheme="majorHAnsi"/>
          <w:sz w:val="24"/>
          <w:szCs w:val="24"/>
        </w:rPr>
        <w:t xml:space="preserve">will be used </w:t>
      </w:r>
      <w:r w:rsidR="00AF277F">
        <w:rPr>
          <w:rFonts w:eastAsia="Calibri" w:asciiTheme="majorHAnsi" w:hAnsiTheme="majorHAnsi"/>
          <w:sz w:val="24"/>
          <w:szCs w:val="24"/>
        </w:rPr>
        <w:t xml:space="preserve">the same way </w:t>
      </w:r>
      <w:r w:rsidR="00047A21">
        <w:rPr>
          <w:rFonts w:eastAsia="Calibri" w:asciiTheme="majorHAnsi" w:hAnsiTheme="majorHAnsi"/>
          <w:sz w:val="24"/>
          <w:szCs w:val="24"/>
        </w:rPr>
        <w:t xml:space="preserve">across each of the DOCPs </w:t>
      </w:r>
      <w:r w:rsidRPr="00C34EAB" w:rsidR="008770B9">
        <w:rPr>
          <w:rFonts w:eastAsia="Calibri" w:asciiTheme="majorHAnsi" w:hAnsiTheme="majorHAnsi"/>
          <w:sz w:val="24"/>
          <w:szCs w:val="24"/>
        </w:rPr>
        <w:t>by commanders, equal opportunity advisors</w:t>
      </w:r>
      <w:r w:rsidR="006D5A18">
        <w:rPr>
          <w:rFonts w:eastAsia="Calibri" w:asciiTheme="majorHAnsi" w:hAnsiTheme="majorHAnsi"/>
          <w:sz w:val="24"/>
          <w:szCs w:val="24"/>
        </w:rPr>
        <w:t>/command climate specialists</w:t>
      </w:r>
      <w:r w:rsidRPr="00C34EAB" w:rsidR="008770B9">
        <w:rPr>
          <w:rFonts w:eastAsia="Calibri" w:asciiTheme="majorHAnsi" w:hAnsiTheme="majorHAnsi"/>
          <w:sz w:val="24"/>
          <w:szCs w:val="24"/>
        </w:rPr>
        <w:t xml:space="preserve"> (EOAs</w:t>
      </w:r>
      <w:r w:rsidR="00C91F76">
        <w:rPr>
          <w:rFonts w:eastAsia="Calibri" w:asciiTheme="majorHAnsi" w:hAnsiTheme="majorHAnsi"/>
          <w:sz w:val="24"/>
          <w:szCs w:val="24"/>
        </w:rPr>
        <w:t>/CCSs</w:t>
      </w:r>
      <w:r w:rsidRPr="00C34EAB" w:rsidR="008770B9">
        <w:rPr>
          <w:rFonts w:eastAsia="Calibri" w:asciiTheme="majorHAnsi" w:hAnsiTheme="majorHAnsi"/>
          <w:sz w:val="24"/>
          <w:szCs w:val="24"/>
        </w:rPr>
        <w:t xml:space="preserve">), survey administrators, </w:t>
      </w:r>
      <w:r w:rsidR="00297CC7">
        <w:rPr>
          <w:rFonts w:eastAsia="Calibri" w:asciiTheme="majorHAnsi" w:hAnsiTheme="majorHAnsi"/>
          <w:sz w:val="24"/>
          <w:szCs w:val="24"/>
        </w:rPr>
        <w:t xml:space="preserve">Integrated Primary Prevention Workforce (IPPW), </w:t>
      </w:r>
      <w:r w:rsidRPr="00C34EAB" w:rsidR="008770B9">
        <w:rPr>
          <w:rFonts w:eastAsia="Calibri" w:asciiTheme="majorHAnsi" w:hAnsiTheme="majorHAnsi"/>
          <w:sz w:val="24"/>
          <w:szCs w:val="24"/>
        </w:rPr>
        <w:t>and other leaders t</w:t>
      </w:r>
      <w:r w:rsidR="008770B9">
        <w:rPr>
          <w:rFonts w:eastAsia="Calibri" w:asciiTheme="majorHAnsi" w:hAnsiTheme="majorHAnsi"/>
          <w:sz w:val="24"/>
          <w:szCs w:val="24"/>
        </w:rPr>
        <w:t xml:space="preserve">o assess </w:t>
      </w:r>
      <w:r w:rsidR="00041C97">
        <w:rPr>
          <w:rFonts w:eastAsia="Calibri" w:asciiTheme="majorHAnsi" w:hAnsiTheme="majorHAnsi"/>
          <w:sz w:val="24"/>
          <w:szCs w:val="24"/>
        </w:rPr>
        <w:t xml:space="preserve">organizational climate topics relevant to </w:t>
      </w:r>
      <w:r w:rsidR="008770B9">
        <w:rPr>
          <w:rFonts w:eastAsia="Calibri" w:asciiTheme="majorHAnsi" w:hAnsiTheme="majorHAnsi"/>
          <w:sz w:val="24"/>
          <w:szCs w:val="24"/>
        </w:rPr>
        <w:t>the unit</w:t>
      </w:r>
      <w:r w:rsidR="00495C22">
        <w:rPr>
          <w:rFonts w:eastAsia="Calibri" w:asciiTheme="majorHAnsi" w:hAnsiTheme="majorHAnsi"/>
          <w:sz w:val="24"/>
          <w:szCs w:val="24"/>
        </w:rPr>
        <w:t xml:space="preserve"> or</w:t>
      </w:r>
      <w:r w:rsidR="008770B9">
        <w:rPr>
          <w:rFonts w:eastAsia="Calibri" w:asciiTheme="majorHAnsi" w:hAnsiTheme="majorHAnsi"/>
          <w:sz w:val="24"/>
          <w:szCs w:val="24"/>
        </w:rPr>
        <w:t xml:space="preserve"> organization</w:t>
      </w:r>
      <w:r w:rsidR="00041C97">
        <w:rPr>
          <w:rFonts w:eastAsia="Calibri" w:asciiTheme="majorHAnsi" w:hAnsiTheme="majorHAnsi"/>
          <w:sz w:val="24"/>
          <w:szCs w:val="24"/>
        </w:rPr>
        <w:t>.</w:t>
      </w:r>
      <w:r>
        <w:rPr>
          <w:rFonts w:eastAsia="Calibri" w:asciiTheme="majorHAnsi" w:hAnsiTheme="majorHAnsi"/>
          <w:sz w:val="24"/>
          <w:szCs w:val="24"/>
        </w:rPr>
        <w:t xml:space="preserve">  </w:t>
      </w:r>
      <w:r w:rsidR="003739D0">
        <w:rPr>
          <w:rFonts w:eastAsia="Calibri" w:asciiTheme="majorHAnsi" w:hAnsiTheme="majorHAnsi"/>
          <w:sz w:val="24"/>
          <w:szCs w:val="24"/>
        </w:rPr>
        <w:t xml:space="preserve">The DOCP is limited to a specific pool of controlled, curated survey items.  </w:t>
      </w:r>
      <w:r>
        <w:rPr>
          <w:rFonts w:eastAsia="Calibri" w:asciiTheme="majorHAnsi" w:hAnsiTheme="majorHAnsi"/>
          <w:sz w:val="24"/>
          <w:szCs w:val="24"/>
        </w:rPr>
        <w:t>The DOCP</w:t>
      </w:r>
      <w:r w:rsidR="00D923BD">
        <w:rPr>
          <w:rFonts w:eastAsia="Calibri" w:asciiTheme="majorHAnsi" w:hAnsiTheme="majorHAnsi"/>
          <w:sz w:val="24"/>
          <w:szCs w:val="24"/>
        </w:rPr>
        <w:t xml:space="preserve"> will be customizable </w:t>
      </w:r>
      <w:r w:rsidR="00D923BD">
        <w:rPr>
          <w:rFonts w:eastAsia="Calibri" w:asciiTheme="majorHAnsi" w:hAnsiTheme="majorHAnsi"/>
          <w:sz w:val="24"/>
          <w:szCs w:val="24"/>
        </w:rPr>
        <w:t>in order to</w:t>
      </w:r>
      <w:r w:rsidR="00D923BD">
        <w:rPr>
          <w:rFonts w:eastAsia="Calibri" w:asciiTheme="majorHAnsi" w:hAnsiTheme="majorHAnsi"/>
          <w:sz w:val="24"/>
          <w:szCs w:val="24"/>
        </w:rPr>
        <w:t xml:space="preserve"> </w:t>
      </w:r>
      <w:r w:rsidR="003739D0">
        <w:rPr>
          <w:rFonts w:eastAsia="Calibri" w:asciiTheme="majorHAnsi" w:hAnsiTheme="majorHAnsi"/>
          <w:sz w:val="24"/>
          <w:szCs w:val="24"/>
        </w:rPr>
        <w:t xml:space="preserve">reduce the respondent burden by only including questions from the pool of curated survey items that relate to the </w:t>
      </w:r>
      <w:r w:rsidR="00D923BD">
        <w:rPr>
          <w:rFonts w:eastAsia="Calibri" w:asciiTheme="majorHAnsi" w:hAnsiTheme="majorHAnsi"/>
          <w:sz w:val="24"/>
          <w:szCs w:val="24"/>
        </w:rPr>
        <w:t>specific topics</w:t>
      </w:r>
      <w:r w:rsidR="00466981">
        <w:rPr>
          <w:rFonts w:eastAsia="Calibri" w:asciiTheme="majorHAnsi" w:hAnsiTheme="majorHAnsi"/>
          <w:sz w:val="24"/>
          <w:szCs w:val="24"/>
        </w:rPr>
        <w:t xml:space="preserve"> </w:t>
      </w:r>
      <w:r w:rsidR="003739D0">
        <w:rPr>
          <w:rFonts w:eastAsia="Calibri" w:asciiTheme="majorHAnsi" w:hAnsiTheme="majorHAnsi"/>
          <w:sz w:val="24"/>
          <w:szCs w:val="24"/>
        </w:rPr>
        <w:t xml:space="preserve">that are relevant </w:t>
      </w:r>
      <w:r w:rsidR="00466981">
        <w:rPr>
          <w:rFonts w:eastAsia="Calibri" w:asciiTheme="majorHAnsi" w:hAnsiTheme="majorHAnsi"/>
          <w:sz w:val="24"/>
          <w:szCs w:val="24"/>
        </w:rPr>
        <w:t xml:space="preserve">within </w:t>
      </w:r>
      <w:r w:rsidR="003739D0">
        <w:rPr>
          <w:rFonts w:eastAsia="Calibri" w:asciiTheme="majorHAnsi" w:hAnsiTheme="majorHAnsi"/>
          <w:sz w:val="24"/>
          <w:szCs w:val="24"/>
        </w:rPr>
        <w:t>the respondent’s</w:t>
      </w:r>
      <w:r w:rsidR="00466981">
        <w:rPr>
          <w:rFonts w:eastAsia="Calibri" w:asciiTheme="majorHAnsi" w:hAnsiTheme="majorHAnsi"/>
          <w:sz w:val="24"/>
          <w:szCs w:val="24"/>
        </w:rPr>
        <w:t xml:space="preserve"> </w:t>
      </w:r>
      <w:r w:rsidR="00686232">
        <w:rPr>
          <w:rFonts w:eastAsia="Calibri" w:asciiTheme="majorHAnsi" w:hAnsiTheme="majorHAnsi"/>
          <w:sz w:val="24"/>
          <w:szCs w:val="24"/>
        </w:rPr>
        <w:t>unit/organization</w:t>
      </w:r>
      <w:r w:rsidR="003739D0">
        <w:rPr>
          <w:rFonts w:eastAsia="Calibri" w:asciiTheme="majorHAnsi" w:hAnsiTheme="majorHAnsi"/>
          <w:sz w:val="24"/>
          <w:szCs w:val="24"/>
        </w:rPr>
        <w:t xml:space="preserve">.  The DOCP is designed to provide information related to </w:t>
      </w:r>
      <w:r>
        <w:rPr>
          <w:rFonts w:eastAsia="Calibri" w:asciiTheme="majorHAnsi" w:hAnsiTheme="majorHAnsi"/>
          <w:sz w:val="24"/>
          <w:szCs w:val="24"/>
        </w:rPr>
        <w:t>DoD’s</w:t>
      </w:r>
      <w:r w:rsidRPr="00C34EAB" w:rsidR="008770B9">
        <w:rPr>
          <w:rFonts w:eastAsia="Calibri" w:asciiTheme="majorHAnsi" w:hAnsiTheme="majorHAnsi"/>
          <w:sz w:val="24"/>
          <w:szCs w:val="24"/>
        </w:rPr>
        <w:t xml:space="preserve"> six strategic target outcomes (STOs)</w:t>
      </w:r>
      <w:r w:rsidR="00EC0B69">
        <w:rPr>
          <w:rFonts w:eastAsia="Calibri" w:asciiTheme="majorHAnsi" w:hAnsiTheme="majorHAnsi"/>
          <w:sz w:val="24"/>
          <w:szCs w:val="24"/>
        </w:rPr>
        <w:t xml:space="preserve">: </w:t>
      </w:r>
      <w:r w:rsidRPr="00C34EAB" w:rsidR="008770B9">
        <w:rPr>
          <w:rFonts w:eastAsia="Calibri" w:asciiTheme="majorHAnsi" w:hAnsiTheme="majorHAnsi"/>
          <w:sz w:val="24"/>
          <w:szCs w:val="24"/>
        </w:rPr>
        <w:t xml:space="preserve">sexual assault, sexual harassment, racial/ethnic discrimination, suicide, readiness, and retention.  </w:t>
      </w:r>
      <w:r>
        <w:rPr>
          <w:rFonts w:eastAsia="Calibri" w:asciiTheme="majorHAnsi" w:hAnsiTheme="majorHAnsi"/>
          <w:sz w:val="24"/>
          <w:szCs w:val="24"/>
        </w:rPr>
        <w:t>T</w:t>
      </w:r>
      <w:r w:rsidRPr="00C34EAB" w:rsidR="008770B9">
        <w:rPr>
          <w:rFonts w:eastAsia="Calibri" w:asciiTheme="majorHAnsi" w:hAnsiTheme="majorHAnsi"/>
          <w:sz w:val="24"/>
          <w:szCs w:val="24"/>
        </w:rPr>
        <w:t xml:space="preserve">he STOs are not specifically measured on the </w:t>
      </w:r>
      <w:r>
        <w:rPr>
          <w:rFonts w:eastAsia="Calibri" w:asciiTheme="majorHAnsi" w:hAnsiTheme="majorHAnsi"/>
          <w:sz w:val="24"/>
          <w:szCs w:val="24"/>
        </w:rPr>
        <w:t>DOCP</w:t>
      </w:r>
      <w:r w:rsidRPr="00C34EAB" w:rsidR="008770B9">
        <w:rPr>
          <w:rFonts w:eastAsia="Calibri" w:asciiTheme="majorHAnsi" w:hAnsiTheme="majorHAnsi"/>
          <w:sz w:val="24"/>
          <w:szCs w:val="24"/>
        </w:rPr>
        <w:t xml:space="preserve">. </w:t>
      </w:r>
      <w:r w:rsidR="008770B9">
        <w:rPr>
          <w:rFonts w:eastAsia="Calibri" w:asciiTheme="majorHAnsi" w:hAnsiTheme="majorHAnsi"/>
          <w:sz w:val="24"/>
          <w:szCs w:val="24"/>
        </w:rPr>
        <w:t xml:space="preserve"> </w:t>
      </w:r>
    </w:p>
    <w:p w:rsidR="005138EB" w:rsidP="00533F52" w14:paraId="5CDD8F55" w14:textId="0A591BA4">
      <w:pPr>
        <w:spacing w:after="0" w:line="240" w:lineRule="auto"/>
        <w:rPr>
          <w:rFonts w:eastAsia="Calibri" w:asciiTheme="majorHAnsi" w:hAnsiTheme="majorHAnsi"/>
          <w:sz w:val="24"/>
          <w:szCs w:val="24"/>
        </w:rPr>
      </w:pPr>
    </w:p>
    <w:p w:rsidR="009F0CD2" w:rsidP="00533F52" w14:paraId="753B0852" w14:textId="5503C888">
      <w:pPr>
        <w:spacing w:after="0" w:line="240" w:lineRule="auto"/>
        <w:rPr>
          <w:rFonts w:eastAsia="Calibri" w:asciiTheme="majorHAnsi" w:hAnsiTheme="majorHAnsi"/>
          <w:sz w:val="24"/>
          <w:szCs w:val="24"/>
        </w:rPr>
      </w:pPr>
      <w:r w:rsidRPr="005138EB">
        <w:rPr>
          <w:rFonts w:eastAsia="Calibri" w:asciiTheme="majorHAnsi" w:hAnsiTheme="majorHAnsi"/>
          <w:sz w:val="24"/>
          <w:szCs w:val="24"/>
        </w:rPr>
        <w:t xml:space="preserve">A DOCP is created by a survey administrator, based on the direction of the unit commander or organizational leader. </w:t>
      </w:r>
      <w:r>
        <w:rPr>
          <w:rFonts w:eastAsia="Calibri" w:asciiTheme="majorHAnsi" w:hAnsiTheme="majorHAnsi"/>
          <w:sz w:val="24"/>
          <w:szCs w:val="24"/>
        </w:rPr>
        <w:t xml:space="preserve"> </w:t>
      </w:r>
      <w:r w:rsidRPr="005138EB">
        <w:rPr>
          <w:rFonts w:eastAsia="Calibri" w:asciiTheme="majorHAnsi" w:hAnsiTheme="majorHAnsi"/>
          <w:sz w:val="24"/>
          <w:szCs w:val="24"/>
        </w:rPr>
        <w:t xml:space="preserve">The DOCP contains both fixed questions (FQ) and custom questions (CQ).  FQs contain </w:t>
      </w:r>
      <w:r>
        <w:rPr>
          <w:rFonts w:eastAsia="Calibri" w:asciiTheme="majorHAnsi" w:hAnsiTheme="majorHAnsi"/>
          <w:sz w:val="24"/>
          <w:szCs w:val="24"/>
        </w:rPr>
        <w:t xml:space="preserve">12 demographic questions </w:t>
      </w:r>
      <w:r w:rsidRPr="005138EB">
        <w:rPr>
          <w:rFonts w:eastAsia="Calibri" w:asciiTheme="majorHAnsi" w:hAnsiTheme="majorHAnsi"/>
          <w:sz w:val="24"/>
          <w:szCs w:val="24"/>
        </w:rPr>
        <w:t xml:space="preserve">needed to report demographic breakouts </w:t>
      </w:r>
      <w:r w:rsidR="0014148F">
        <w:rPr>
          <w:rFonts w:eastAsia="Calibri" w:asciiTheme="majorHAnsi" w:hAnsiTheme="majorHAnsi"/>
          <w:sz w:val="24"/>
          <w:szCs w:val="24"/>
        </w:rPr>
        <w:t>and a</w:t>
      </w:r>
      <w:r w:rsidRPr="005138EB">
        <w:rPr>
          <w:rFonts w:eastAsia="Calibri" w:asciiTheme="majorHAnsi" w:hAnsiTheme="majorHAnsi"/>
          <w:sz w:val="24"/>
          <w:szCs w:val="24"/>
        </w:rPr>
        <w:t xml:space="preserve"> single open-ended FQ.  Skip logic is used to direct respondents to the relevant demographic questions (e.g., paygrade for military respondents and class year for MSA students).  In contrast, all respondents are asked to answer </w:t>
      </w:r>
      <w:r w:rsidR="0014148F">
        <w:rPr>
          <w:rFonts w:eastAsia="Calibri" w:asciiTheme="majorHAnsi" w:hAnsiTheme="majorHAnsi"/>
          <w:sz w:val="24"/>
          <w:szCs w:val="24"/>
        </w:rPr>
        <w:t xml:space="preserve">the </w:t>
      </w:r>
      <w:r w:rsidRPr="005138EB" w:rsidR="0014148F">
        <w:rPr>
          <w:rFonts w:eastAsia="Calibri" w:asciiTheme="majorHAnsi" w:hAnsiTheme="majorHAnsi"/>
          <w:sz w:val="24"/>
          <w:szCs w:val="24"/>
        </w:rPr>
        <w:t>open-ended FQ</w:t>
      </w:r>
      <w:r w:rsidR="0014148F">
        <w:rPr>
          <w:rFonts w:eastAsia="Calibri" w:asciiTheme="majorHAnsi" w:hAnsiTheme="majorHAnsi"/>
          <w:sz w:val="24"/>
          <w:szCs w:val="24"/>
        </w:rPr>
        <w:t xml:space="preserve"> and the </w:t>
      </w:r>
      <w:r w:rsidRPr="005138EB">
        <w:rPr>
          <w:rFonts w:eastAsia="Calibri" w:asciiTheme="majorHAnsi" w:hAnsiTheme="majorHAnsi"/>
          <w:sz w:val="24"/>
          <w:szCs w:val="24"/>
        </w:rPr>
        <w:t>CQs.  CQs include close</w:t>
      </w:r>
      <w:r w:rsidR="001B1D9C">
        <w:rPr>
          <w:rFonts w:eastAsia="Calibri" w:asciiTheme="majorHAnsi" w:hAnsiTheme="majorHAnsi"/>
          <w:sz w:val="24"/>
          <w:szCs w:val="24"/>
        </w:rPr>
        <w:t>d</w:t>
      </w:r>
      <w:r w:rsidRPr="005138EB">
        <w:rPr>
          <w:rFonts w:eastAsia="Calibri" w:asciiTheme="majorHAnsi" w:hAnsiTheme="majorHAnsi"/>
          <w:sz w:val="24"/>
          <w:szCs w:val="24"/>
        </w:rPr>
        <w:t xml:space="preserve">-ended questions (e.g., a yes/no question) and open-ended questions.  </w:t>
      </w:r>
      <w:r w:rsidRPr="009F0CD2">
        <w:rPr>
          <w:rFonts w:eastAsia="Calibri" w:asciiTheme="majorHAnsi" w:hAnsiTheme="majorHAnsi"/>
          <w:sz w:val="24"/>
          <w:szCs w:val="24"/>
        </w:rPr>
        <w:t xml:space="preserve">During the registration process, survey administrators also “build” their DOCP by selecting the </w:t>
      </w:r>
      <w:r>
        <w:rPr>
          <w:rFonts w:eastAsia="Calibri" w:asciiTheme="majorHAnsi" w:hAnsiTheme="majorHAnsi"/>
          <w:sz w:val="24"/>
          <w:szCs w:val="24"/>
        </w:rPr>
        <w:t>CQs</w:t>
      </w:r>
      <w:r w:rsidRPr="009F0CD2">
        <w:rPr>
          <w:rFonts w:eastAsia="Calibri" w:asciiTheme="majorHAnsi" w:hAnsiTheme="majorHAnsi"/>
          <w:sz w:val="24"/>
          <w:szCs w:val="24"/>
        </w:rPr>
        <w:t xml:space="preserve"> from the DOCP</w:t>
      </w:r>
      <w:r w:rsidR="003739D0">
        <w:rPr>
          <w:rFonts w:eastAsia="Calibri" w:asciiTheme="majorHAnsi" w:hAnsiTheme="majorHAnsi"/>
          <w:sz w:val="24"/>
          <w:szCs w:val="24"/>
        </w:rPr>
        <w:t xml:space="preserve"> curated</w:t>
      </w:r>
      <w:r w:rsidRPr="009F0CD2">
        <w:rPr>
          <w:rFonts w:eastAsia="Calibri" w:asciiTheme="majorHAnsi" w:hAnsiTheme="majorHAnsi"/>
          <w:sz w:val="24"/>
          <w:szCs w:val="24"/>
        </w:rPr>
        <w:t xml:space="preserve"> item </w:t>
      </w:r>
      <w:r w:rsidR="001B6FA1">
        <w:rPr>
          <w:rFonts w:eastAsia="Calibri" w:asciiTheme="majorHAnsi" w:hAnsiTheme="majorHAnsi"/>
          <w:sz w:val="24"/>
          <w:szCs w:val="24"/>
        </w:rPr>
        <w:t>pool</w:t>
      </w:r>
      <w:r>
        <w:rPr>
          <w:rFonts w:eastAsia="Calibri" w:asciiTheme="majorHAnsi" w:hAnsiTheme="majorHAnsi"/>
          <w:sz w:val="24"/>
          <w:szCs w:val="24"/>
        </w:rPr>
        <w:t>.</w:t>
      </w:r>
      <w:r w:rsidRPr="009F0CD2">
        <w:rPr>
          <w:rFonts w:eastAsia="Calibri" w:asciiTheme="majorHAnsi" w:hAnsiTheme="majorHAnsi"/>
          <w:sz w:val="24"/>
          <w:szCs w:val="24"/>
        </w:rPr>
        <w:t xml:space="preserve"> </w:t>
      </w:r>
      <w:r w:rsidRPr="005138EB">
        <w:rPr>
          <w:rFonts w:eastAsia="Calibri" w:asciiTheme="majorHAnsi" w:hAnsiTheme="majorHAnsi"/>
          <w:sz w:val="24"/>
          <w:szCs w:val="24"/>
        </w:rPr>
        <w:t xml:space="preserve"> </w:t>
      </w:r>
    </w:p>
    <w:p w:rsidR="00F95D6B" w:rsidP="00533F52" w14:paraId="55E03144" w14:textId="77777777">
      <w:pPr>
        <w:spacing w:after="0" w:line="240" w:lineRule="auto"/>
        <w:rPr>
          <w:rFonts w:eastAsia="Calibri" w:asciiTheme="majorHAnsi" w:hAnsiTheme="majorHAnsi"/>
          <w:sz w:val="24"/>
          <w:szCs w:val="24"/>
        </w:rPr>
      </w:pPr>
    </w:p>
    <w:p w:rsidR="005138EB" w:rsidP="00533F52" w14:paraId="71733925" w14:textId="4CF73D96">
      <w:pPr>
        <w:spacing w:after="0" w:line="240" w:lineRule="auto"/>
        <w:rPr>
          <w:rFonts w:eastAsia="Calibri" w:asciiTheme="majorHAnsi" w:hAnsiTheme="majorHAnsi"/>
          <w:sz w:val="24"/>
          <w:szCs w:val="24"/>
        </w:rPr>
      </w:pPr>
      <w:r w:rsidRPr="009F0CD2">
        <w:rPr>
          <w:rFonts w:eastAsia="Calibri" w:asciiTheme="majorHAnsi" w:hAnsiTheme="majorHAnsi"/>
          <w:sz w:val="24"/>
          <w:szCs w:val="24"/>
        </w:rPr>
        <w:t xml:space="preserve">The DOCP </w:t>
      </w:r>
      <w:r w:rsidR="003E5DCD">
        <w:rPr>
          <w:rFonts w:eastAsia="Calibri" w:asciiTheme="majorHAnsi" w:hAnsiTheme="majorHAnsi"/>
          <w:sz w:val="24"/>
          <w:szCs w:val="24"/>
        </w:rPr>
        <w:t>curated survey item pool</w:t>
      </w:r>
      <w:r w:rsidRPr="009F0CD2">
        <w:rPr>
          <w:rFonts w:eastAsia="Calibri" w:asciiTheme="majorHAnsi" w:hAnsiTheme="majorHAnsi"/>
          <w:sz w:val="24"/>
          <w:szCs w:val="24"/>
        </w:rPr>
        <w:t xml:space="preserve"> includes questions </w:t>
      </w:r>
      <w:r>
        <w:rPr>
          <w:rFonts w:eastAsia="Calibri" w:asciiTheme="majorHAnsi" w:hAnsiTheme="majorHAnsi"/>
          <w:sz w:val="24"/>
          <w:szCs w:val="24"/>
        </w:rPr>
        <w:t>recommended</w:t>
      </w:r>
      <w:r w:rsidRPr="009F0CD2">
        <w:rPr>
          <w:rFonts w:eastAsia="Calibri" w:asciiTheme="majorHAnsi" w:hAnsiTheme="majorHAnsi"/>
          <w:sz w:val="24"/>
          <w:szCs w:val="24"/>
        </w:rPr>
        <w:t xml:space="preserve"> by </w:t>
      </w:r>
      <w:r>
        <w:rPr>
          <w:rFonts w:eastAsia="Calibri" w:asciiTheme="majorHAnsi" w:hAnsiTheme="majorHAnsi"/>
          <w:sz w:val="24"/>
          <w:szCs w:val="24"/>
        </w:rPr>
        <w:t>subject matter experts in the DoD</w:t>
      </w:r>
      <w:r w:rsidRPr="009F0CD2">
        <w:rPr>
          <w:rFonts w:eastAsia="Calibri" w:asciiTheme="majorHAnsi" w:hAnsiTheme="majorHAnsi"/>
          <w:sz w:val="24"/>
          <w:szCs w:val="24"/>
        </w:rPr>
        <w:t xml:space="preserve"> p</w:t>
      </w:r>
      <w:r>
        <w:rPr>
          <w:rFonts w:eastAsia="Calibri" w:asciiTheme="majorHAnsi" w:hAnsiTheme="majorHAnsi"/>
          <w:sz w:val="24"/>
          <w:szCs w:val="24"/>
        </w:rPr>
        <w:t>olicy offices and the Services</w:t>
      </w:r>
      <w:r w:rsidR="0014148F">
        <w:rPr>
          <w:rFonts w:eastAsia="Calibri" w:asciiTheme="majorHAnsi" w:hAnsiTheme="majorHAnsi"/>
          <w:sz w:val="24"/>
          <w:szCs w:val="24"/>
        </w:rPr>
        <w:t xml:space="preserve">.  All recommended questions </w:t>
      </w:r>
      <w:r>
        <w:rPr>
          <w:rFonts w:eastAsia="Calibri" w:asciiTheme="majorHAnsi" w:hAnsiTheme="majorHAnsi"/>
          <w:sz w:val="24"/>
          <w:szCs w:val="24"/>
        </w:rPr>
        <w:t xml:space="preserve">were reviewed </w:t>
      </w:r>
      <w:r w:rsidR="0014148F">
        <w:rPr>
          <w:rFonts w:eastAsia="Calibri" w:asciiTheme="majorHAnsi" w:hAnsiTheme="majorHAnsi"/>
          <w:sz w:val="24"/>
          <w:szCs w:val="24"/>
        </w:rPr>
        <w:t xml:space="preserve">by </w:t>
      </w:r>
      <w:r>
        <w:rPr>
          <w:rFonts w:eastAsia="Calibri" w:asciiTheme="majorHAnsi" w:hAnsiTheme="majorHAnsi"/>
          <w:sz w:val="24"/>
          <w:szCs w:val="24"/>
        </w:rPr>
        <w:t>OPA survey design specialists to assess their relevance and quality</w:t>
      </w:r>
      <w:r w:rsidR="0014148F">
        <w:rPr>
          <w:rFonts w:eastAsia="Calibri" w:asciiTheme="majorHAnsi" w:hAnsiTheme="majorHAnsi"/>
          <w:sz w:val="24"/>
          <w:szCs w:val="24"/>
        </w:rPr>
        <w:t xml:space="preserve"> before inclusion on the DOCP</w:t>
      </w:r>
      <w:r>
        <w:rPr>
          <w:rFonts w:eastAsia="Calibri" w:asciiTheme="majorHAnsi" w:hAnsiTheme="majorHAnsi"/>
          <w:sz w:val="24"/>
          <w:szCs w:val="24"/>
        </w:rPr>
        <w:t xml:space="preserve">.  </w:t>
      </w:r>
      <w:r w:rsidRPr="005138EB">
        <w:rPr>
          <w:rFonts w:eastAsia="Calibri" w:asciiTheme="majorHAnsi" w:hAnsiTheme="majorHAnsi"/>
          <w:sz w:val="24"/>
          <w:szCs w:val="24"/>
        </w:rPr>
        <w:t xml:space="preserve">In “building” their DOCP, survey administrators </w:t>
      </w:r>
      <w:r w:rsidRPr="005138EB" w:rsidR="0014148F">
        <w:rPr>
          <w:rFonts w:eastAsia="Calibri" w:asciiTheme="majorHAnsi" w:hAnsiTheme="majorHAnsi"/>
          <w:sz w:val="24"/>
          <w:szCs w:val="24"/>
        </w:rPr>
        <w:t xml:space="preserve">may select no more than one open-ended item from the DOCP </w:t>
      </w:r>
      <w:r w:rsidR="00651F98">
        <w:rPr>
          <w:rFonts w:eastAsia="Calibri" w:asciiTheme="majorHAnsi" w:hAnsiTheme="majorHAnsi"/>
          <w:sz w:val="24"/>
          <w:szCs w:val="24"/>
        </w:rPr>
        <w:t xml:space="preserve">curated </w:t>
      </w:r>
      <w:r w:rsidR="008D5EDA">
        <w:rPr>
          <w:rFonts w:eastAsia="Calibri" w:asciiTheme="majorHAnsi" w:hAnsiTheme="majorHAnsi"/>
          <w:sz w:val="24"/>
          <w:szCs w:val="24"/>
        </w:rPr>
        <w:t>item pool</w:t>
      </w:r>
      <w:r w:rsidR="0014148F">
        <w:rPr>
          <w:rFonts w:eastAsia="Calibri" w:asciiTheme="majorHAnsi" w:hAnsiTheme="majorHAnsi"/>
          <w:sz w:val="24"/>
          <w:szCs w:val="24"/>
        </w:rPr>
        <w:t xml:space="preserve">.  In addition, survey administrators </w:t>
      </w:r>
      <w:r w:rsidRPr="005138EB">
        <w:rPr>
          <w:rFonts w:eastAsia="Calibri" w:asciiTheme="majorHAnsi" w:hAnsiTheme="majorHAnsi"/>
          <w:sz w:val="24"/>
          <w:szCs w:val="24"/>
        </w:rPr>
        <w:t xml:space="preserve">must select </w:t>
      </w:r>
      <w:r w:rsidR="0014148F">
        <w:rPr>
          <w:rFonts w:eastAsia="Calibri" w:asciiTheme="majorHAnsi" w:hAnsiTheme="majorHAnsi"/>
          <w:sz w:val="24"/>
          <w:szCs w:val="24"/>
        </w:rPr>
        <w:t>between 1 and 15</w:t>
      </w:r>
      <w:r w:rsidRPr="005138EB">
        <w:rPr>
          <w:rFonts w:eastAsia="Calibri" w:asciiTheme="majorHAnsi" w:hAnsiTheme="majorHAnsi"/>
          <w:sz w:val="24"/>
          <w:szCs w:val="24"/>
        </w:rPr>
        <w:t xml:space="preserve"> close</w:t>
      </w:r>
      <w:r w:rsidR="001B1D9C">
        <w:rPr>
          <w:rFonts w:eastAsia="Calibri" w:asciiTheme="majorHAnsi" w:hAnsiTheme="majorHAnsi"/>
          <w:sz w:val="24"/>
          <w:szCs w:val="24"/>
        </w:rPr>
        <w:t>d</w:t>
      </w:r>
      <w:r w:rsidRPr="005138EB">
        <w:rPr>
          <w:rFonts w:eastAsia="Calibri" w:asciiTheme="majorHAnsi" w:hAnsiTheme="majorHAnsi"/>
          <w:sz w:val="24"/>
          <w:szCs w:val="24"/>
        </w:rPr>
        <w:t>-ended question</w:t>
      </w:r>
      <w:r w:rsidR="0014148F">
        <w:rPr>
          <w:rFonts w:eastAsia="Calibri" w:asciiTheme="majorHAnsi" w:hAnsiTheme="majorHAnsi"/>
          <w:sz w:val="24"/>
          <w:szCs w:val="24"/>
        </w:rPr>
        <w:t>s</w:t>
      </w:r>
      <w:r w:rsidRPr="005138EB">
        <w:rPr>
          <w:rFonts w:eastAsia="Calibri" w:asciiTheme="majorHAnsi" w:hAnsiTheme="majorHAnsi"/>
          <w:sz w:val="24"/>
          <w:szCs w:val="24"/>
        </w:rPr>
        <w:t xml:space="preserve">.  The maximum number of CQs on a DOCP is </w:t>
      </w:r>
      <w:r w:rsidRPr="005138EB" w:rsidR="00E26035">
        <w:rPr>
          <w:rFonts w:eastAsia="Calibri" w:asciiTheme="majorHAnsi" w:hAnsiTheme="majorHAnsi"/>
          <w:sz w:val="24"/>
          <w:szCs w:val="24"/>
        </w:rPr>
        <w:t>1</w:t>
      </w:r>
      <w:r w:rsidR="00E26035">
        <w:rPr>
          <w:rFonts w:eastAsia="Calibri" w:asciiTheme="majorHAnsi" w:hAnsiTheme="majorHAnsi"/>
          <w:sz w:val="24"/>
          <w:szCs w:val="24"/>
        </w:rPr>
        <w:t xml:space="preserve">6 (up to 15 closed-ended questions and </w:t>
      </w:r>
      <w:r w:rsidR="00162BA5">
        <w:rPr>
          <w:rFonts w:eastAsia="Calibri" w:asciiTheme="majorHAnsi" w:hAnsiTheme="majorHAnsi"/>
          <w:sz w:val="24"/>
          <w:szCs w:val="24"/>
        </w:rPr>
        <w:t>one open-ended question)</w:t>
      </w:r>
      <w:r w:rsidRPr="005138EB">
        <w:rPr>
          <w:rFonts w:eastAsia="Calibri" w:asciiTheme="majorHAnsi" w:hAnsiTheme="majorHAnsi"/>
          <w:sz w:val="24"/>
          <w:szCs w:val="24"/>
        </w:rPr>
        <w:t>.  For more details on the structure and CQ items available for selection, see the DOCP 1.0 (2023) Survey Instrument document provided.</w:t>
      </w:r>
    </w:p>
    <w:p w:rsidR="00856E50" w:rsidP="00533F52" w14:paraId="0DB13DE3" w14:textId="016EBD0F">
      <w:pPr>
        <w:spacing w:after="0" w:line="240" w:lineRule="auto"/>
        <w:rPr>
          <w:rFonts w:eastAsia="Calibri" w:asciiTheme="majorHAnsi" w:hAnsiTheme="majorHAnsi"/>
          <w:sz w:val="24"/>
          <w:szCs w:val="24"/>
        </w:rPr>
      </w:pPr>
    </w:p>
    <w:p w:rsidR="00C34EAB" w:rsidP="00533F52" w14:paraId="25504CDA" w14:textId="2DB57F11">
      <w:pPr>
        <w:spacing w:after="0" w:line="240" w:lineRule="auto"/>
        <w:rPr>
          <w:rFonts w:eastAsia="Calibri" w:asciiTheme="majorHAnsi" w:hAnsiTheme="majorHAnsi"/>
          <w:sz w:val="24"/>
          <w:szCs w:val="24"/>
        </w:rPr>
      </w:pPr>
      <w:r>
        <w:rPr>
          <w:rFonts w:eastAsia="Calibri" w:asciiTheme="majorHAnsi" w:hAnsiTheme="majorHAnsi"/>
          <w:sz w:val="24"/>
          <w:szCs w:val="24"/>
        </w:rPr>
        <w:t>DOCP</w:t>
      </w:r>
      <w:r w:rsidR="008770B9">
        <w:rPr>
          <w:rFonts w:eastAsia="Calibri" w:asciiTheme="majorHAnsi" w:hAnsiTheme="majorHAnsi"/>
          <w:sz w:val="24"/>
          <w:szCs w:val="24"/>
        </w:rPr>
        <w:t xml:space="preserve"> data are used </w:t>
      </w:r>
      <w:r w:rsidR="009D3B24">
        <w:rPr>
          <w:rFonts w:eastAsia="Calibri" w:asciiTheme="majorHAnsi" w:hAnsiTheme="majorHAnsi"/>
          <w:sz w:val="24"/>
          <w:szCs w:val="24"/>
        </w:rPr>
        <w:t xml:space="preserve">by commanders, leaders, and survey administrators to </w:t>
      </w:r>
      <w:r w:rsidR="00D64957">
        <w:rPr>
          <w:rFonts w:eastAsia="Calibri" w:asciiTheme="majorHAnsi" w:hAnsiTheme="majorHAnsi"/>
          <w:sz w:val="24"/>
          <w:szCs w:val="24"/>
        </w:rPr>
        <w:t>illuminate localized risk and protection</w:t>
      </w:r>
      <w:r w:rsidR="00435077">
        <w:rPr>
          <w:rFonts w:eastAsia="Calibri" w:asciiTheme="majorHAnsi" w:hAnsiTheme="majorHAnsi"/>
          <w:sz w:val="24"/>
          <w:szCs w:val="24"/>
        </w:rPr>
        <w:t>, and are used the same way across each of the DOCPs</w:t>
      </w:r>
      <w:r w:rsidR="002D4100">
        <w:rPr>
          <w:rFonts w:eastAsia="Calibri" w:asciiTheme="majorHAnsi" w:hAnsiTheme="majorHAnsi"/>
          <w:sz w:val="24"/>
          <w:szCs w:val="24"/>
        </w:rPr>
        <w:t xml:space="preserve">. </w:t>
      </w:r>
      <w:r w:rsidR="00CB6484">
        <w:rPr>
          <w:rFonts w:eastAsia="Calibri" w:asciiTheme="majorHAnsi" w:hAnsiTheme="majorHAnsi"/>
          <w:sz w:val="24"/>
          <w:szCs w:val="24"/>
        </w:rPr>
        <w:t xml:space="preserve"> </w:t>
      </w:r>
      <w:r w:rsidR="002D4100">
        <w:rPr>
          <w:rFonts w:eastAsia="Calibri" w:asciiTheme="majorHAnsi" w:hAnsiTheme="majorHAnsi"/>
          <w:sz w:val="24"/>
          <w:szCs w:val="24"/>
        </w:rPr>
        <w:t xml:space="preserve">Additionally, these data </w:t>
      </w:r>
      <w:r>
        <w:rPr>
          <w:rFonts w:eastAsia="Calibri" w:asciiTheme="majorHAnsi" w:hAnsiTheme="majorHAnsi"/>
          <w:sz w:val="24"/>
          <w:szCs w:val="24"/>
        </w:rPr>
        <w:t>operate</w:t>
      </w:r>
      <w:r w:rsidR="002D4100">
        <w:rPr>
          <w:rFonts w:eastAsia="Calibri" w:asciiTheme="majorHAnsi" w:hAnsiTheme="majorHAnsi"/>
          <w:sz w:val="24"/>
          <w:szCs w:val="24"/>
        </w:rPr>
        <w:t xml:space="preserve"> as a tool for </w:t>
      </w:r>
      <w:r w:rsidR="00463A74">
        <w:rPr>
          <w:rFonts w:eastAsia="Calibri" w:asciiTheme="majorHAnsi" w:hAnsiTheme="majorHAnsi"/>
          <w:sz w:val="24"/>
          <w:szCs w:val="24"/>
        </w:rPr>
        <w:t>IPP</w:t>
      </w:r>
      <w:r w:rsidR="00C678FF">
        <w:rPr>
          <w:rFonts w:eastAsia="Calibri" w:asciiTheme="majorHAnsi" w:hAnsiTheme="majorHAnsi"/>
          <w:sz w:val="24"/>
          <w:szCs w:val="24"/>
        </w:rPr>
        <w:t>W</w:t>
      </w:r>
      <w:r w:rsidR="00463A74">
        <w:rPr>
          <w:rFonts w:eastAsia="Calibri" w:asciiTheme="majorHAnsi" w:hAnsiTheme="majorHAnsi"/>
          <w:sz w:val="24"/>
          <w:szCs w:val="24"/>
        </w:rPr>
        <w:t xml:space="preserve"> personnel and DoD leadership </w:t>
      </w:r>
      <w:r w:rsidR="006D651D">
        <w:rPr>
          <w:rFonts w:eastAsia="Calibri" w:asciiTheme="majorHAnsi" w:hAnsiTheme="majorHAnsi"/>
          <w:sz w:val="24"/>
          <w:szCs w:val="24"/>
        </w:rPr>
        <w:t xml:space="preserve">to define and implement action plans </w:t>
      </w:r>
      <w:r w:rsidR="0014148F">
        <w:rPr>
          <w:rFonts w:eastAsia="Calibri" w:asciiTheme="majorHAnsi" w:hAnsiTheme="majorHAnsi"/>
          <w:sz w:val="24"/>
          <w:szCs w:val="24"/>
        </w:rPr>
        <w:t xml:space="preserve">needed to improve the climates in </w:t>
      </w:r>
      <w:r w:rsidR="00A96061">
        <w:rPr>
          <w:rFonts w:eastAsia="Calibri" w:asciiTheme="majorHAnsi" w:hAnsiTheme="majorHAnsi"/>
          <w:sz w:val="24"/>
          <w:szCs w:val="24"/>
        </w:rPr>
        <w:t>units and organizations</w:t>
      </w:r>
      <w:r w:rsidR="0014148F">
        <w:rPr>
          <w:rFonts w:eastAsia="Calibri" w:asciiTheme="majorHAnsi" w:hAnsiTheme="majorHAnsi"/>
          <w:sz w:val="24"/>
          <w:szCs w:val="24"/>
        </w:rPr>
        <w:t xml:space="preserve"> to enable the DoD to accomplish its mission</w:t>
      </w:r>
      <w:r w:rsidR="00A96061">
        <w:rPr>
          <w:rFonts w:eastAsia="Calibri" w:asciiTheme="majorHAnsi" w:hAnsiTheme="majorHAnsi"/>
          <w:sz w:val="24"/>
          <w:szCs w:val="24"/>
        </w:rPr>
        <w:t xml:space="preserve">. </w:t>
      </w:r>
      <w:r w:rsidR="00906E04">
        <w:rPr>
          <w:rFonts w:eastAsia="Calibri" w:asciiTheme="majorHAnsi" w:hAnsiTheme="majorHAnsi"/>
          <w:sz w:val="24"/>
          <w:szCs w:val="24"/>
        </w:rPr>
        <w:t xml:space="preserve"> </w:t>
      </w:r>
      <w:r w:rsidRPr="00C34EAB" w:rsidR="008770B9">
        <w:rPr>
          <w:rFonts w:eastAsia="Calibri" w:asciiTheme="majorHAnsi" w:hAnsiTheme="majorHAnsi"/>
          <w:sz w:val="24"/>
          <w:szCs w:val="24"/>
        </w:rPr>
        <w:t xml:space="preserve">The results from each </w:t>
      </w:r>
      <w:r>
        <w:rPr>
          <w:rFonts w:eastAsia="Calibri" w:asciiTheme="majorHAnsi" w:hAnsiTheme="majorHAnsi"/>
          <w:sz w:val="24"/>
          <w:szCs w:val="24"/>
        </w:rPr>
        <w:t>DOCP</w:t>
      </w:r>
      <w:r w:rsidRPr="00C34EAB" w:rsidR="008770B9">
        <w:rPr>
          <w:rFonts w:eastAsia="Calibri" w:asciiTheme="majorHAnsi" w:hAnsiTheme="majorHAnsi"/>
          <w:sz w:val="24"/>
          <w:szCs w:val="24"/>
        </w:rPr>
        <w:t xml:space="preserve"> administration are used by the requesting commander or leader and are not generalizable beyond the unit, organization, or MSA who completed the survey.</w:t>
      </w:r>
      <w:r>
        <w:rPr>
          <w:rFonts w:eastAsia="Calibri" w:asciiTheme="majorHAnsi" w:hAnsiTheme="majorHAnsi"/>
          <w:sz w:val="24"/>
          <w:szCs w:val="24"/>
        </w:rPr>
        <w:t xml:space="preserve"> </w:t>
      </w:r>
      <w:r w:rsidRPr="002F07EE" w:rsidR="002F07EE">
        <w:rPr>
          <w:rFonts w:eastAsia="Calibri" w:asciiTheme="majorHAnsi" w:hAnsiTheme="majorHAnsi"/>
          <w:sz w:val="24"/>
          <w:szCs w:val="24"/>
        </w:rPr>
        <w:t xml:space="preserve"> </w:t>
      </w:r>
      <w:r w:rsidR="008157B7">
        <w:rPr>
          <w:rFonts w:eastAsia="Calibri" w:asciiTheme="majorHAnsi" w:hAnsiTheme="majorHAnsi"/>
          <w:sz w:val="24"/>
          <w:szCs w:val="24"/>
        </w:rPr>
        <w:t xml:space="preserve">For data quality and </w:t>
      </w:r>
      <w:r w:rsidR="00F44E3B">
        <w:rPr>
          <w:rFonts w:eastAsia="Calibri" w:asciiTheme="majorHAnsi" w:hAnsiTheme="majorHAnsi"/>
          <w:sz w:val="24"/>
          <w:szCs w:val="24"/>
        </w:rPr>
        <w:t xml:space="preserve">to </w:t>
      </w:r>
      <w:r w:rsidR="008157B7">
        <w:rPr>
          <w:rFonts w:eastAsia="Calibri" w:asciiTheme="majorHAnsi" w:hAnsiTheme="majorHAnsi"/>
          <w:sz w:val="24"/>
          <w:szCs w:val="24"/>
        </w:rPr>
        <w:t xml:space="preserve">protect participant </w:t>
      </w:r>
      <w:r w:rsidR="00F440D1">
        <w:rPr>
          <w:rFonts w:eastAsia="Calibri" w:asciiTheme="majorHAnsi" w:hAnsiTheme="majorHAnsi"/>
          <w:sz w:val="24"/>
          <w:szCs w:val="24"/>
        </w:rPr>
        <w:t xml:space="preserve">privacy, </w:t>
      </w:r>
      <w:r w:rsidR="00F44E3B">
        <w:rPr>
          <w:rFonts w:eastAsia="Calibri" w:asciiTheme="majorHAnsi" w:hAnsiTheme="majorHAnsi"/>
          <w:sz w:val="24"/>
          <w:szCs w:val="24"/>
        </w:rPr>
        <w:t xml:space="preserve">each unit/organization </w:t>
      </w:r>
      <w:r w:rsidR="002F07EE">
        <w:rPr>
          <w:rFonts w:eastAsia="Calibri" w:asciiTheme="majorHAnsi" w:hAnsiTheme="majorHAnsi"/>
          <w:sz w:val="24"/>
          <w:szCs w:val="24"/>
        </w:rPr>
        <w:t>must have a minimum of 16 eligible respondents</w:t>
      </w:r>
      <w:r w:rsidR="00F44E3B">
        <w:rPr>
          <w:rFonts w:eastAsia="Calibri" w:asciiTheme="majorHAnsi" w:hAnsiTheme="majorHAnsi"/>
          <w:sz w:val="24"/>
          <w:szCs w:val="24"/>
        </w:rPr>
        <w:t xml:space="preserve"> to receive results</w:t>
      </w:r>
      <w:r w:rsidR="002F07EE">
        <w:rPr>
          <w:rFonts w:eastAsia="Calibri" w:asciiTheme="majorHAnsi" w:hAnsiTheme="majorHAnsi"/>
          <w:sz w:val="24"/>
          <w:szCs w:val="24"/>
        </w:rPr>
        <w:t>.</w:t>
      </w:r>
    </w:p>
    <w:p w:rsidR="00C34EAB" w:rsidP="00533F52" w14:paraId="14A11FFD" w14:textId="77777777">
      <w:pPr>
        <w:spacing w:after="0" w:line="240" w:lineRule="auto"/>
        <w:rPr>
          <w:rFonts w:asciiTheme="majorHAnsi" w:hAnsiTheme="majorHAnsi"/>
          <w:sz w:val="24"/>
        </w:rPr>
      </w:pPr>
    </w:p>
    <w:p w:rsidR="005C7428" w:rsidP="00533F52" w14:paraId="6D665F51" w14:textId="2996F888">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C34EAB" w:rsidRPr="004D56B4" w:rsidP="00533F52" w14:paraId="0B638E21" w14:textId="4E755BF6">
      <w:pPr>
        <w:spacing w:after="0" w:line="240" w:lineRule="auto"/>
        <w:rPr>
          <w:rFonts w:eastAsia="Calibri" w:asciiTheme="majorHAnsi" w:hAnsiTheme="majorHAnsi" w:cs="Times New Roman"/>
          <w:color w:val="000000" w:themeColor="text1"/>
          <w:sz w:val="24"/>
          <w:szCs w:val="24"/>
        </w:rPr>
      </w:pPr>
      <w:r>
        <w:rPr>
          <w:rFonts w:eastAsia="Calibri" w:asciiTheme="majorHAnsi" w:hAnsiTheme="majorHAnsi" w:cs="Times New Roman"/>
          <w:color w:val="000000" w:themeColor="text1"/>
          <w:sz w:val="24"/>
          <w:szCs w:val="24"/>
        </w:rPr>
        <w:t>100% of information is collected via the web</w:t>
      </w:r>
      <w:r w:rsidRPr="004D56B4" w:rsidR="008770B9">
        <w:rPr>
          <w:rFonts w:eastAsia="Calibri" w:asciiTheme="majorHAnsi" w:hAnsiTheme="majorHAnsi" w:cs="Times New Roman"/>
          <w:color w:val="000000" w:themeColor="text1"/>
          <w:sz w:val="24"/>
          <w:szCs w:val="24"/>
        </w:rPr>
        <w:t xml:space="preserve">.  </w:t>
      </w:r>
      <w:r>
        <w:rPr>
          <w:rFonts w:eastAsia="Calibri" w:asciiTheme="majorHAnsi" w:hAnsiTheme="majorHAnsi" w:cs="Times New Roman"/>
          <w:color w:val="000000" w:themeColor="text1"/>
          <w:sz w:val="24"/>
          <w:szCs w:val="24"/>
        </w:rPr>
        <w:t>Specifically, w</w:t>
      </w:r>
      <w:r w:rsidRPr="004D56B4">
        <w:rPr>
          <w:rFonts w:eastAsia="Calibri" w:asciiTheme="majorHAnsi" w:hAnsiTheme="majorHAnsi" w:cs="Times New Roman"/>
          <w:color w:val="000000" w:themeColor="text1"/>
          <w:sz w:val="24"/>
          <w:szCs w:val="24"/>
        </w:rPr>
        <w:t xml:space="preserve">e </w:t>
      </w:r>
      <w:r w:rsidRPr="004D56B4" w:rsidR="008770B9">
        <w:rPr>
          <w:rFonts w:eastAsia="Calibri" w:asciiTheme="majorHAnsi" w:hAnsiTheme="majorHAnsi" w:cs="Times New Roman"/>
          <w:color w:val="000000" w:themeColor="text1"/>
          <w:sz w:val="24"/>
          <w:szCs w:val="24"/>
        </w:rPr>
        <w:t xml:space="preserve">use proprietary software developed by OPA’s operations contractor, </w:t>
      </w:r>
      <w:r w:rsidR="000A734C">
        <w:rPr>
          <w:rFonts w:eastAsia="Calibri" w:asciiTheme="majorHAnsi" w:hAnsiTheme="majorHAnsi" w:cs="Times New Roman"/>
          <w:color w:val="000000" w:themeColor="text1"/>
          <w:sz w:val="24"/>
          <w:szCs w:val="24"/>
        </w:rPr>
        <w:t>Data Recognition Corp</w:t>
      </w:r>
      <w:r w:rsidR="00C52316">
        <w:rPr>
          <w:rFonts w:eastAsia="Calibri" w:asciiTheme="majorHAnsi" w:hAnsiTheme="majorHAnsi" w:cs="Times New Roman"/>
          <w:color w:val="000000" w:themeColor="text1"/>
          <w:sz w:val="24"/>
          <w:szCs w:val="24"/>
        </w:rPr>
        <w:t>oration</w:t>
      </w:r>
      <w:r w:rsidR="000A734C">
        <w:rPr>
          <w:rFonts w:eastAsia="Calibri" w:asciiTheme="majorHAnsi" w:hAnsiTheme="majorHAnsi" w:cs="Times New Roman"/>
          <w:color w:val="000000" w:themeColor="text1"/>
          <w:sz w:val="24"/>
          <w:szCs w:val="24"/>
        </w:rPr>
        <w:t xml:space="preserve"> (</w:t>
      </w:r>
      <w:r w:rsidRPr="004D56B4" w:rsidR="008770B9">
        <w:rPr>
          <w:rFonts w:eastAsia="Calibri" w:asciiTheme="majorHAnsi" w:hAnsiTheme="majorHAnsi" w:cs="Times New Roman"/>
          <w:color w:val="000000" w:themeColor="text1"/>
          <w:sz w:val="24"/>
          <w:szCs w:val="24"/>
        </w:rPr>
        <w:t>DRC</w:t>
      </w:r>
      <w:r w:rsidR="000A734C">
        <w:rPr>
          <w:rFonts w:eastAsia="Calibri" w:asciiTheme="majorHAnsi" w:hAnsiTheme="majorHAnsi" w:cs="Times New Roman"/>
          <w:color w:val="000000" w:themeColor="text1"/>
          <w:sz w:val="24"/>
          <w:szCs w:val="24"/>
        </w:rPr>
        <w:t>)</w:t>
      </w:r>
      <w:r w:rsidRPr="004D56B4" w:rsidR="008770B9">
        <w:rPr>
          <w:rFonts w:eastAsia="Calibri" w:asciiTheme="majorHAnsi" w:hAnsiTheme="majorHAnsi" w:cs="Times New Roman"/>
          <w:color w:val="000000" w:themeColor="text1"/>
          <w:sz w:val="24"/>
          <w:szCs w:val="24"/>
        </w:rPr>
        <w:t xml:space="preserve">, to administer the survey on the web.  Digitally signed e-mails, electronic files, and web-based technology will be used for respondent communications and data collection.  To reduce respondent burden, web-based surveys use “smart skip” technology to ensure respondents only answer questions that are applicable to them.  </w:t>
      </w:r>
    </w:p>
    <w:p w:rsidR="00533F52" w:rsidRPr="00533F52" w:rsidP="00533F52" w14:paraId="0539991B" w14:textId="77777777">
      <w:pPr>
        <w:spacing w:after="0" w:line="240" w:lineRule="auto"/>
        <w:rPr>
          <w:rFonts w:asciiTheme="majorHAnsi" w:hAnsiTheme="majorHAnsi"/>
          <w:iCs/>
          <w:sz w:val="24"/>
        </w:rPr>
      </w:pPr>
    </w:p>
    <w:p w:rsidR="008635C4" w:rsidP="00533F52" w14:paraId="013EB729" w14:textId="7E4A58B2">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C34EAB" w:rsidP="00533F52" w14:paraId="5E055CBC" w14:textId="5B646F2F">
      <w:pPr>
        <w:spacing w:after="0" w:line="240" w:lineRule="auto"/>
        <w:rPr>
          <w:rFonts w:asciiTheme="majorHAnsi" w:hAnsiTheme="majorHAnsi"/>
          <w:sz w:val="24"/>
        </w:rPr>
      </w:pPr>
      <w:r w:rsidRPr="00AC2C38">
        <w:rPr>
          <w:rFonts w:eastAsia="Calibri" w:asciiTheme="majorHAnsi" w:hAnsiTheme="majorHAnsi" w:cs="Times New Roman"/>
          <w:color w:val="000000" w:themeColor="text1"/>
          <w:sz w:val="24"/>
          <w:szCs w:val="24"/>
        </w:rPr>
        <w:t>The information obtained through this collection is unique and is not already available for use or adaptation from another cleared source.</w:t>
      </w:r>
      <w:r w:rsidRPr="004D56B4">
        <w:rPr>
          <w:rFonts w:eastAsia="Calibri" w:asciiTheme="majorHAnsi" w:hAnsiTheme="majorHAnsi" w:cs="Times New Roman"/>
          <w:color w:val="000000" w:themeColor="text1"/>
          <w:sz w:val="24"/>
          <w:szCs w:val="24"/>
        </w:rPr>
        <w:t xml:space="preserve">  </w:t>
      </w:r>
      <w:r w:rsidRPr="00C34EAB">
        <w:rPr>
          <w:rFonts w:asciiTheme="majorHAnsi" w:hAnsiTheme="majorHAnsi"/>
          <w:sz w:val="24"/>
        </w:rPr>
        <w:t xml:space="preserve">The information gathered on the </w:t>
      </w:r>
      <w:r w:rsidR="00CB0E43">
        <w:rPr>
          <w:rFonts w:asciiTheme="majorHAnsi" w:hAnsiTheme="majorHAnsi"/>
          <w:sz w:val="24"/>
        </w:rPr>
        <w:t>DOCP</w:t>
      </w:r>
      <w:r w:rsidRPr="00C34EAB">
        <w:rPr>
          <w:rFonts w:asciiTheme="majorHAnsi" w:hAnsiTheme="majorHAnsi"/>
          <w:sz w:val="24"/>
        </w:rPr>
        <w:t xml:space="preserve"> captures information about </w:t>
      </w:r>
      <w:r>
        <w:rPr>
          <w:rFonts w:asciiTheme="majorHAnsi" w:hAnsiTheme="majorHAnsi"/>
          <w:sz w:val="24"/>
        </w:rPr>
        <w:t xml:space="preserve">a </w:t>
      </w:r>
      <w:r w:rsidRPr="00C34EAB">
        <w:rPr>
          <w:rFonts w:asciiTheme="majorHAnsi" w:hAnsiTheme="majorHAnsi"/>
          <w:sz w:val="24"/>
        </w:rPr>
        <w:t xml:space="preserve">specific military unit, organization, </w:t>
      </w:r>
      <w:r w:rsidR="00642028">
        <w:rPr>
          <w:rFonts w:asciiTheme="majorHAnsi" w:hAnsiTheme="majorHAnsi"/>
          <w:sz w:val="24"/>
        </w:rPr>
        <w:t xml:space="preserve">MSA, </w:t>
      </w:r>
      <w:r w:rsidRPr="00C34EAB">
        <w:rPr>
          <w:rFonts w:asciiTheme="majorHAnsi" w:hAnsiTheme="majorHAnsi"/>
          <w:sz w:val="24"/>
        </w:rPr>
        <w:t xml:space="preserve">or </w:t>
      </w:r>
      <w:r w:rsidR="00642028">
        <w:rPr>
          <w:rFonts w:asciiTheme="majorHAnsi" w:hAnsiTheme="majorHAnsi"/>
          <w:sz w:val="24"/>
        </w:rPr>
        <w:t xml:space="preserve">MSA Prep School </w:t>
      </w:r>
      <w:r w:rsidRPr="00C34EAB">
        <w:rPr>
          <w:rFonts w:asciiTheme="majorHAnsi" w:hAnsiTheme="majorHAnsi"/>
          <w:sz w:val="24"/>
        </w:rPr>
        <w:t xml:space="preserve">and speaks to their unique needs.  Other </w:t>
      </w:r>
      <w:r>
        <w:rPr>
          <w:rFonts w:asciiTheme="majorHAnsi" w:hAnsiTheme="majorHAnsi"/>
          <w:sz w:val="24"/>
        </w:rPr>
        <w:t xml:space="preserve">surveys of this population </w:t>
      </w:r>
      <w:r w:rsidRPr="00C34EAB">
        <w:rPr>
          <w:rFonts w:asciiTheme="majorHAnsi" w:hAnsiTheme="majorHAnsi"/>
          <w:sz w:val="24"/>
        </w:rPr>
        <w:t>do not allow this level of granularity and instead report on the Services as a whole.</w:t>
      </w:r>
    </w:p>
    <w:p w:rsidR="00533F52" w:rsidRPr="00533F52" w:rsidP="00533F52" w14:paraId="23697BE4" w14:textId="77777777">
      <w:pPr>
        <w:spacing w:after="0" w:line="240" w:lineRule="auto"/>
        <w:rPr>
          <w:rFonts w:asciiTheme="majorHAnsi" w:hAnsiTheme="majorHAnsi"/>
          <w:iCs/>
          <w:sz w:val="24"/>
        </w:rPr>
      </w:pPr>
    </w:p>
    <w:p w:rsidR="00CA15B1" w:rsidP="00533F52" w14:paraId="0DF861C2" w14:textId="3AE5F80A">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C34EAB" w:rsidRPr="004D56B4" w:rsidP="00533F52" w14:paraId="0CCAF625" w14:textId="77777777">
      <w:pPr>
        <w:spacing w:after="0" w:line="240" w:lineRule="auto"/>
        <w:rPr>
          <w:rFonts w:asciiTheme="majorHAnsi" w:hAnsiTheme="majorHAnsi"/>
          <w:i/>
          <w:color w:val="1F497D" w:themeColor="text2"/>
          <w:sz w:val="24"/>
          <w:szCs w:val="24"/>
        </w:rPr>
      </w:pPr>
      <w:r w:rsidRPr="00AC2C38">
        <w:rPr>
          <w:rFonts w:asciiTheme="majorHAnsi" w:hAnsiTheme="majorHAnsi"/>
          <w:sz w:val="24"/>
          <w:szCs w:val="24"/>
        </w:rPr>
        <w:t>This information collection does not impose a significant economic impact on a substantial number of small businesses or entities.</w:t>
      </w:r>
      <w:r w:rsidRPr="004D56B4">
        <w:rPr>
          <w:rFonts w:asciiTheme="majorHAnsi" w:hAnsiTheme="majorHAnsi"/>
          <w:i/>
          <w:color w:val="1F497D" w:themeColor="text2"/>
          <w:sz w:val="24"/>
          <w:szCs w:val="24"/>
        </w:rPr>
        <w:t xml:space="preserve"> </w:t>
      </w:r>
    </w:p>
    <w:p w:rsidR="002567F9" w:rsidRPr="00533F52" w:rsidP="00533F52" w14:paraId="65022FE4" w14:textId="77777777">
      <w:pPr>
        <w:spacing w:after="0" w:line="240" w:lineRule="auto"/>
        <w:rPr>
          <w:rFonts w:asciiTheme="majorHAnsi" w:hAnsiTheme="majorHAnsi"/>
          <w:iCs/>
          <w:sz w:val="24"/>
        </w:rPr>
      </w:pPr>
    </w:p>
    <w:p w:rsidR="002567F9" w:rsidP="00533F52" w14:paraId="1FF437AA" w14:textId="7FCDD8C1">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p>
    <w:p w:rsidR="00C34EAB" w:rsidP="00533F52" w14:paraId="77083591" w14:textId="3A64308E">
      <w:pPr>
        <w:spacing w:after="0" w:line="240" w:lineRule="auto"/>
        <w:rPr>
          <w:rFonts w:asciiTheme="majorHAnsi" w:hAnsiTheme="majorHAnsi"/>
          <w:sz w:val="24"/>
        </w:rPr>
      </w:pPr>
      <w:r>
        <w:rPr>
          <w:rFonts w:eastAsia="Calibri" w:asciiTheme="majorHAnsi" w:hAnsiTheme="majorHAnsi" w:cs="Times New Roman"/>
          <w:color w:val="000000" w:themeColor="text1"/>
          <w:sz w:val="24"/>
          <w:szCs w:val="24"/>
        </w:rPr>
        <w:t xml:space="preserve">The purpose of the DOCP </w:t>
      </w:r>
      <w:r w:rsidRPr="00123363" w:rsidR="008770B9">
        <w:rPr>
          <w:rFonts w:eastAsia="Calibri" w:asciiTheme="majorHAnsi" w:hAnsiTheme="majorHAnsi" w:cs="Times New Roman"/>
          <w:color w:val="000000" w:themeColor="text1"/>
          <w:sz w:val="24"/>
          <w:szCs w:val="24"/>
        </w:rPr>
        <w:t xml:space="preserve">data collection is to reduce the frequency of unit level surveys by providing unit commanders </w:t>
      </w:r>
      <w:r>
        <w:rPr>
          <w:rFonts w:eastAsia="Calibri" w:asciiTheme="majorHAnsi" w:hAnsiTheme="majorHAnsi" w:cs="Times New Roman"/>
          <w:color w:val="000000" w:themeColor="text1"/>
          <w:sz w:val="24"/>
          <w:szCs w:val="24"/>
        </w:rPr>
        <w:t xml:space="preserve">a voluntary opportunity to use standardized survey measures </w:t>
      </w:r>
      <w:r w:rsidRPr="00123363" w:rsidR="008770B9">
        <w:rPr>
          <w:rFonts w:eastAsia="Calibri" w:asciiTheme="majorHAnsi" w:hAnsiTheme="majorHAnsi" w:cs="Times New Roman"/>
          <w:color w:val="000000" w:themeColor="text1"/>
          <w:sz w:val="24"/>
          <w:szCs w:val="24"/>
        </w:rPr>
        <w:t>to address their local data needs</w:t>
      </w:r>
      <w:r>
        <w:rPr>
          <w:rFonts w:eastAsia="Calibri" w:asciiTheme="majorHAnsi" w:hAnsiTheme="majorHAnsi" w:cs="Times New Roman"/>
          <w:color w:val="000000" w:themeColor="text1"/>
          <w:sz w:val="24"/>
          <w:szCs w:val="24"/>
        </w:rPr>
        <w:t xml:space="preserve"> as part of their annual command climate assessment</w:t>
      </w:r>
      <w:r w:rsidRPr="00123363" w:rsidR="008770B9">
        <w:rPr>
          <w:rFonts w:eastAsia="Calibri" w:asciiTheme="majorHAnsi" w:hAnsiTheme="majorHAnsi" w:cs="Times New Roman"/>
          <w:color w:val="000000" w:themeColor="text1"/>
          <w:sz w:val="24"/>
          <w:szCs w:val="24"/>
        </w:rPr>
        <w:t xml:space="preserve">. </w:t>
      </w:r>
      <w:r w:rsidR="001E1A92">
        <w:rPr>
          <w:rFonts w:eastAsia="Calibri" w:asciiTheme="majorHAnsi" w:hAnsiTheme="majorHAnsi" w:cs="Times New Roman"/>
          <w:color w:val="000000" w:themeColor="text1"/>
          <w:sz w:val="24"/>
          <w:szCs w:val="24"/>
        </w:rPr>
        <w:t xml:space="preserve"> </w:t>
      </w:r>
      <w:r w:rsidRPr="00123363" w:rsidR="008770B9">
        <w:rPr>
          <w:rFonts w:eastAsia="Calibri" w:asciiTheme="majorHAnsi" w:hAnsiTheme="majorHAnsi" w:cs="Times New Roman"/>
          <w:color w:val="000000" w:themeColor="text1"/>
          <w:sz w:val="24"/>
          <w:szCs w:val="24"/>
        </w:rPr>
        <w:t xml:space="preserve">This unique survey design reduces respondent burden by </w:t>
      </w:r>
      <w:r>
        <w:rPr>
          <w:rFonts w:eastAsia="Calibri" w:asciiTheme="majorHAnsi" w:hAnsiTheme="majorHAnsi" w:cs="Times New Roman"/>
          <w:color w:val="000000" w:themeColor="text1"/>
          <w:sz w:val="24"/>
          <w:szCs w:val="24"/>
        </w:rPr>
        <w:t xml:space="preserve">providing commanders and leaders an opportunity to conduct a targeted climate assessment follow-up, if needed. </w:t>
      </w:r>
      <w:r w:rsidRPr="004F76D8" w:rsidR="008770B9">
        <w:rPr>
          <w:rFonts w:eastAsia="Calibri" w:asciiTheme="majorHAnsi" w:hAnsiTheme="majorHAnsi" w:cs="Times New Roman"/>
          <w:color w:val="000000" w:themeColor="text1"/>
          <w:sz w:val="24"/>
          <w:szCs w:val="24"/>
        </w:rPr>
        <w:t xml:space="preserve"> </w:t>
      </w:r>
      <w:r w:rsidRPr="004F76D8" w:rsidR="004F76D8">
        <w:rPr>
          <w:rFonts w:eastAsia="Calibri" w:asciiTheme="majorHAnsi" w:hAnsiTheme="majorHAnsi" w:cs="Times New Roman"/>
          <w:color w:val="000000" w:themeColor="text1"/>
          <w:sz w:val="24"/>
          <w:szCs w:val="24"/>
        </w:rPr>
        <w:t xml:space="preserve">To reduce redundancy and respondent burden, </w:t>
      </w:r>
      <w:r>
        <w:rPr>
          <w:rFonts w:eastAsia="Calibri" w:asciiTheme="majorHAnsi" w:hAnsiTheme="majorHAnsi" w:cs="Times New Roman"/>
          <w:color w:val="000000" w:themeColor="text1"/>
          <w:sz w:val="24"/>
          <w:szCs w:val="24"/>
        </w:rPr>
        <w:t xml:space="preserve">the new guidance (DoDI 6400.11) established the </w:t>
      </w:r>
      <w:r w:rsidRPr="00974E48">
        <w:rPr>
          <w:rFonts w:eastAsia="Calibri" w:asciiTheme="majorHAnsi" w:hAnsiTheme="majorHAnsi" w:cs="Times New Roman"/>
          <w:sz w:val="24"/>
          <w:szCs w:val="24"/>
        </w:rPr>
        <w:t xml:space="preserve">DOCP </w:t>
      </w:r>
      <w:r>
        <w:rPr>
          <w:rFonts w:eastAsia="Calibri" w:asciiTheme="majorHAnsi" w:hAnsiTheme="majorHAnsi" w:cs="Times New Roman"/>
          <w:sz w:val="24"/>
          <w:szCs w:val="24"/>
        </w:rPr>
        <w:t>as</w:t>
      </w:r>
      <w:r w:rsidRPr="00974E48">
        <w:rPr>
          <w:rFonts w:eastAsia="Calibri" w:asciiTheme="majorHAnsi" w:hAnsiTheme="majorHAnsi" w:cs="Times New Roman"/>
          <w:sz w:val="24"/>
          <w:szCs w:val="24"/>
        </w:rPr>
        <w:t xml:space="preserve"> the only approved survey for measuring command climate outside of the annual </w:t>
      </w:r>
      <w:r>
        <w:rPr>
          <w:rFonts w:eastAsia="Calibri" w:asciiTheme="majorHAnsi" w:hAnsiTheme="majorHAnsi" w:cs="Times New Roman"/>
          <w:sz w:val="24"/>
          <w:szCs w:val="24"/>
        </w:rPr>
        <w:t>DEOCS</w:t>
      </w:r>
      <w:r w:rsidRPr="00974E48">
        <w:rPr>
          <w:rFonts w:eastAsia="Calibri" w:asciiTheme="majorHAnsi" w:hAnsiTheme="majorHAnsi" w:cs="Times New Roman"/>
          <w:sz w:val="24"/>
          <w:szCs w:val="24"/>
        </w:rPr>
        <w:t xml:space="preserve"> (DoDI 6400.11, 5.d.5)</w:t>
      </w:r>
      <w:r>
        <w:rPr>
          <w:rFonts w:eastAsia="Calibri" w:asciiTheme="majorHAnsi" w:hAnsiTheme="majorHAnsi" w:cs="Times New Roman"/>
          <w:sz w:val="24"/>
          <w:szCs w:val="24"/>
        </w:rPr>
        <w:t>, the DOCP could only be fielded once annually</w:t>
      </w:r>
      <w:r w:rsidR="0014148F">
        <w:rPr>
          <w:rFonts w:eastAsia="Calibri" w:asciiTheme="majorHAnsi" w:hAnsiTheme="majorHAnsi" w:cs="Times New Roman"/>
          <w:sz w:val="24"/>
          <w:szCs w:val="24"/>
        </w:rPr>
        <w:t>,</w:t>
      </w:r>
      <w:r>
        <w:rPr>
          <w:rFonts w:eastAsia="Calibri" w:asciiTheme="majorHAnsi" w:hAnsiTheme="majorHAnsi" w:cs="Times New Roman"/>
          <w:sz w:val="24"/>
          <w:szCs w:val="24"/>
        </w:rPr>
        <w:t xml:space="preserve"> and identified that the DOCP is not a required data collection</w:t>
      </w:r>
      <w:r w:rsidRPr="004F76D8" w:rsidR="004F76D8">
        <w:rPr>
          <w:rFonts w:eastAsia="Calibri" w:asciiTheme="majorHAnsi" w:hAnsiTheme="majorHAnsi" w:cs="Times New Roman"/>
          <w:color w:val="000000" w:themeColor="text1"/>
          <w:sz w:val="24"/>
          <w:szCs w:val="24"/>
        </w:rPr>
        <w:t xml:space="preserve">.  </w:t>
      </w:r>
    </w:p>
    <w:p w:rsidR="00F86C35" w:rsidRPr="00533F52" w:rsidP="00533F52" w14:paraId="4D48A8DD" w14:textId="77777777">
      <w:pPr>
        <w:spacing w:after="0" w:line="240" w:lineRule="auto"/>
        <w:rPr>
          <w:rFonts w:asciiTheme="majorHAnsi" w:hAnsiTheme="majorHAnsi"/>
          <w:iCs/>
          <w:sz w:val="24"/>
        </w:rPr>
      </w:pPr>
    </w:p>
    <w:p w:rsidR="00F86C35" w:rsidP="00533F52" w14:paraId="77830B5C" w14:textId="7798B786">
      <w:pPr>
        <w:spacing w:after="0" w:line="240" w:lineRule="auto"/>
        <w:rPr>
          <w:rFonts w:asciiTheme="majorHAnsi" w:hAnsiTheme="majorHAnsi"/>
          <w:sz w:val="24"/>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C34EAB" w:rsidP="00533F52" w14:paraId="7957C9E5" w14:textId="77777777">
      <w:pPr>
        <w:pStyle w:val="NormalWeb"/>
        <w:spacing w:before="0" w:beforeAutospacing="0" w:after="0" w:afterAutospacing="0"/>
        <w:rPr>
          <w:rFonts w:asciiTheme="majorHAnsi" w:eastAsiaTheme="minorEastAsia" w:hAnsiTheme="majorHAnsi" w:cstheme="minorBidi"/>
        </w:rPr>
      </w:pPr>
      <w:r w:rsidRPr="32BDBFF6">
        <w:rPr>
          <w:rFonts w:asciiTheme="majorHAnsi" w:eastAsiaTheme="minorEastAsia" w:hAnsiTheme="majorHAnsi" w:cstheme="minorBidi"/>
        </w:rPr>
        <w:t>This collection of information does not require collection to be conducted in a manner inconsistent with the guidelines delineated in 5 CFR 1320.5(d)(2).</w:t>
      </w:r>
    </w:p>
    <w:p w:rsidR="00533F52" w:rsidRPr="00533F52" w:rsidP="00533F52" w14:paraId="66A2D8BA" w14:textId="77777777">
      <w:pPr>
        <w:pStyle w:val="NormalWeb"/>
        <w:spacing w:before="0" w:beforeAutospacing="0" w:after="0" w:afterAutospacing="0"/>
        <w:rPr>
          <w:rFonts w:asciiTheme="majorHAnsi" w:eastAsiaTheme="minorHAnsi" w:hAnsiTheme="majorHAnsi" w:cstheme="minorBidi"/>
        </w:rPr>
      </w:pPr>
    </w:p>
    <w:p w:rsidR="00200261" w:rsidP="00533F52" w14:paraId="1294231C" w14:textId="5201B2FA">
      <w:pPr>
        <w:pStyle w:val="NormalWeb"/>
        <w:spacing w:before="0" w:beforeAutospacing="0" w:after="0" w:afterAutospacing="0"/>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533F52" w14:paraId="581392FB" w14:textId="77777777">
      <w:pPr>
        <w:pStyle w:val="NormalWeb"/>
        <w:spacing w:before="0" w:beforeAutospacing="0" w:after="0" w:afterAutospacing="0"/>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533F52" w:rsidP="00533F52" w14:paraId="662BD2A4" w14:textId="77777777">
      <w:pPr>
        <w:pStyle w:val="NormalWeb"/>
        <w:spacing w:before="0" w:beforeAutospacing="0" w:after="0" w:afterAutospacing="0"/>
        <w:rPr>
          <w:rFonts w:asciiTheme="majorHAnsi" w:eastAsiaTheme="minorHAnsi" w:hAnsiTheme="majorHAnsi" w:cstheme="minorBidi"/>
          <w:szCs w:val="22"/>
        </w:rPr>
      </w:pPr>
    </w:p>
    <w:p w:rsidR="00286EB8" w:rsidP="00533F52" w14:paraId="23D4DB3D" w14:textId="6B85AEB0">
      <w:pPr>
        <w:pStyle w:val="NormalWeb"/>
        <w:spacing w:before="0" w:beforeAutospacing="0" w:after="0" w:afterAutospacing="0"/>
        <w:rPr>
          <w:rFonts w:asciiTheme="majorHAnsi" w:eastAsiaTheme="minorHAnsi" w:hAnsiTheme="majorHAnsi" w:cstheme="minorBidi"/>
          <w:szCs w:val="22"/>
        </w:rPr>
      </w:pPr>
      <w:r w:rsidRPr="00FA69F2">
        <w:rPr>
          <w:rFonts w:asciiTheme="majorHAnsi" w:eastAsiaTheme="minorHAnsi" w:hAnsiTheme="majorHAnsi" w:cstheme="minorBidi"/>
          <w:szCs w:val="22"/>
        </w:rPr>
        <w:t xml:space="preserve">A 60-Day Federal </w:t>
      </w:r>
      <w:r w:rsidRPr="00FA69F2">
        <w:rPr>
          <w:rFonts w:asciiTheme="majorHAnsi" w:eastAsiaTheme="minorHAnsi" w:hAnsiTheme="majorHAnsi" w:cstheme="minorBidi"/>
        </w:rPr>
        <w:t xml:space="preserve">Register Notice </w:t>
      </w:r>
      <w:r w:rsidRPr="00FA69F2" w:rsidR="00502FF3">
        <w:rPr>
          <w:rFonts w:asciiTheme="majorHAnsi" w:eastAsiaTheme="minorHAnsi" w:hAnsiTheme="majorHAnsi" w:cstheme="minorBidi"/>
        </w:rPr>
        <w:t xml:space="preserve">(FRN) </w:t>
      </w:r>
      <w:r w:rsidRPr="00FA69F2">
        <w:rPr>
          <w:rFonts w:asciiTheme="majorHAnsi" w:eastAsiaTheme="minorHAnsi" w:hAnsiTheme="majorHAnsi" w:cstheme="minorBidi"/>
        </w:rPr>
        <w:t xml:space="preserve">for the collection published on </w:t>
      </w:r>
      <w:r w:rsidR="004E6CFD">
        <w:rPr>
          <w:rFonts w:asciiTheme="majorHAnsi" w:eastAsiaTheme="minorHAnsi" w:hAnsiTheme="majorHAnsi" w:cstheme="minorBidi"/>
        </w:rPr>
        <w:t>Tuesday, November 15</w:t>
      </w:r>
      <w:r w:rsidRPr="00FA69F2" w:rsidR="00CD09EC">
        <w:rPr>
          <w:rFonts w:asciiTheme="majorHAnsi" w:eastAsiaTheme="minorHAnsi" w:hAnsiTheme="majorHAnsi" w:cstheme="minorBidi"/>
        </w:rPr>
        <w:t>, 2022</w:t>
      </w:r>
      <w:r w:rsidRPr="00FA69F2">
        <w:rPr>
          <w:rFonts w:asciiTheme="majorHAnsi" w:eastAsiaTheme="minorHAnsi" w:hAnsiTheme="majorHAnsi" w:cstheme="minorBidi"/>
        </w:rPr>
        <w:t xml:space="preserve">.  The 60-Day FRN citation is </w:t>
      </w:r>
      <w:r w:rsidRPr="00FA69F2" w:rsidR="004967DD">
        <w:rPr>
          <w:rFonts w:asciiTheme="majorHAnsi" w:eastAsiaTheme="minorHAnsi" w:hAnsiTheme="majorHAnsi" w:cstheme="minorBidi"/>
        </w:rPr>
        <w:t>87</w:t>
      </w:r>
      <w:r w:rsidRPr="00FA69F2">
        <w:rPr>
          <w:rFonts w:asciiTheme="majorHAnsi" w:eastAsiaTheme="minorHAnsi" w:hAnsiTheme="majorHAnsi" w:cstheme="minorBidi"/>
        </w:rPr>
        <w:t xml:space="preserve"> FR</w:t>
      </w:r>
      <w:r w:rsidRPr="00FA69F2" w:rsidR="006A115F">
        <w:rPr>
          <w:rFonts w:asciiTheme="majorHAnsi" w:eastAsiaTheme="minorHAnsi" w:hAnsiTheme="majorHAnsi" w:cstheme="minorBidi"/>
        </w:rPr>
        <w:t xml:space="preserve"> </w:t>
      </w:r>
      <w:r w:rsidR="00597870">
        <w:rPr>
          <w:rFonts w:asciiTheme="majorHAnsi" w:eastAsiaTheme="minorHAnsi" w:hAnsiTheme="majorHAnsi" w:cstheme="minorBidi"/>
        </w:rPr>
        <w:t>68473</w:t>
      </w:r>
      <w:r w:rsidRPr="00FA69F2" w:rsidR="006A115F">
        <w:rPr>
          <w:rFonts w:asciiTheme="majorHAnsi" w:eastAsiaTheme="minorHAnsi" w:hAnsiTheme="majorHAnsi" w:cstheme="minorBidi"/>
        </w:rPr>
        <w:t>.</w:t>
      </w:r>
      <w:r>
        <w:rPr>
          <w:rFonts w:asciiTheme="majorHAnsi" w:eastAsiaTheme="minorHAnsi" w:hAnsiTheme="majorHAnsi" w:cstheme="minorBidi"/>
          <w:szCs w:val="22"/>
        </w:rPr>
        <w:t xml:space="preserve"> </w:t>
      </w:r>
    </w:p>
    <w:p w:rsidR="00533F52" w:rsidP="00533F52" w14:paraId="3B4B6C17" w14:textId="77777777">
      <w:pPr>
        <w:pStyle w:val="NormalWeb"/>
        <w:spacing w:before="0" w:beforeAutospacing="0" w:after="0" w:afterAutospacing="0"/>
        <w:rPr>
          <w:rFonts w:asciiTheme="majorHAnsi" w:eastAsiaTheme="minorHAnsi" w:hAnsiTheme="majorHAnsi" w:cstheme="minorBidi"/>
          <w:szCs w:val="22"/>
        </w:rPr>
      </w:pPr>
    </w:p>
    <w:p w:rsidR="00533F52" w:rsidP="00533F52" w14:paraId="20238CA4" w14:textId="77777777">
      <w:pPr>
        <w:pStyle w:val="NormalWeb"/>
        <w:spacing w:before="0" w:beforeAutospacing="0" w:after="0" w:afterAutospacing="0"/>
        <w:rPr>
          <w:rFonts w:asciiTheme="majorHAnsi" w:eastAsiaTheme="minorHAnsi" w:hAnsiTheme="majorHAnsi" w:cstheme="minorBidi"/>
          <w:szCs w:val="22"/>
        </w:rPr>
      </w:pPr>
      <w:r w:rsidRPr="00D8518C">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33F52" w:rsidP="00533F52" w14:paraId="734DE95E" w14:textId="77777777">
      <w:pPr>
        <w:pStyle w:val="NormalWeb"/>
        <w:spacing w:before="0" w:beforeAutospacing="0" w:after="0" w:afterAutospacing="0"/>
        <w:rPr>
          <w:rFonts w:asciiTheme="majorHAnsi" w:eastAsiaTheme="minorHAnsi" w:hAnsiTheme="majorHAnsi" w:cstheme="minorBidi"/>
          <w:szCs w:val="22"/>
        </w:rPr>
      </w:pPr>
    </w:p>
    <w:p w:rsidR="00502FF3" w:rsidP="00533F52" w14:paraId="0D118C9E" w14:textId="39C287E6">
      <w:pPr>
        <w:pStyle w:val="NormalWeb"/>
        <w:spacing w:before="0" w:beforeAutospacing="0" w:after="0" w:afterAutospacing="0"/>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6713A4">
        <w:rPr>
          <w:rFonts w:asciiTheme="majorHAnsi" w:eastAsiaTheme="minorHAnsi" w:hAnsiTheme="majorHAnsi" w:cstheme="minorBidi"/>
          <w:szCs w:val="22"/>
        </w:rPr>
        <w:t>Wednesday, July 26, 2023</w:t>
      </w:r>
      <w:r>
        <w:rPr>
          <w:rFonts w:asciiTheme="majorHAnsi" w:eastAsiaTheme="minorHAnsi" w:hAnsiTheme="majorHAnsi" w:cstheme="minorBidi"/>
          <w:szCs w:val="22"/>
        </w:rPr>
        <w:t xml:space="preserve">.  The 30-Day FRN citation </w:t>
      </w:r>
      <w:r w:rsidR="006713A4">
        <w:rPr>
          <w:rFonts w:asciiTheme="majorHAnsi" w:eastAsiaTheme="minorHAnsi" w:hAnsiTheme="majorHAnsi" w:cstheme="minorBidi"/>
          <w:szCs w:val="22"/>
        </w:rPr>
        <w:t>is 88 FR 84213.</w:t>
      </w:r>
    </w:p>
    <w:p w:rsidR="00533F52" w:rsidP="00533F52" w14:paraId="192818FD" w14:textId="77777777">
      <w:pPr>
        <w:pStyle w:val="NormalWeb"/>
        <w:spacing w:before="0" w:beforeAutospacing="0" w:after="0" w:afterAutospacing="0"/>
        <w:rPr>
          <w:rFonts w:asciiTheme="majorHAnsi" w:eastAsiaTheme="minorHAnsi" w:hAnsiTheme="majorHAnsi" w:cstheme="minorBidi"/>
          <w:szCs w:val="22"/>
        </w:rPr>
      </w:pPr>
    </w:p>
    <w:p w:rsidR="00200261" w:rsidP="00533F52" w14:paraId="754C4813" w14:textId="47FC6D6A">
      <w:pPr>
        <w:pStyle w:val="NormalWeb"/>
        <w:spacing w:before="0" w:beforeAutospacing="0" w:after="0" w:afterAutospacing="0"/>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533F52" w:rsidP="00533F52" w14:paraId="4518E4F1" w14:textId="77777777">
      <w:pPr>
        <w:pStyle w:val="NormalWeb"/>
        <w:spacing w:before="0" w:beforeAutospacing="0" w:after="0" w:afterAutospacing="0"/>
        <w:rPr>
          <w:rFonts w:asciiTheme="majorHAnsi" w:eastAsiaTheme="minorHAnsi" w:hAnsiTheme="majorHAnsi" w:cstheme="minorBidi"/>
          <w:szCs w:val="22"/>
        </w:rPr>
      </w:pPr>
    </w:p>
    <w:p w:rsidR="00C34EAB" w:rsidP="00533F52" w14:paraId="0A75EBB7" w14:textId="55823B3E">
      <w:pPr>
        <w:pStyle w:val="NormalWeb"/>
        <w:spacing w:before="0" w:beforeAutospacing="0" w:after="0" w:afterAutospacing="0"/>
        <w:rPr>
          <w:rFonts w:asciiTheme="majorHAnsi" w:hAnsiTheme="majorHAnsi"/>
        </w:rPr>
      </w:pPr>
      <w:r w:rsidRPr="32BDBFF6">
        <w:rPr>
          <w:rFonts w:asciiTheme="majorHAnsi" w:hAnsiTheme="majorHAnsi"/>
        </w:rPr>
        <w:t>DoD policy offices including the Offic</w:t>
      </w:r>
      <w:r>
        <w:rPr>
          <w:rFonts w:asciiTheme="majorHAnsi" w:hAnsiTheme="majorHAnsi"/>
        </w:rPr>
        <w:t xml:space="preserve">e of Force Resiliency (OFR), </w:t>
      </w:r>
      <w:r w:rsidRPr="32BDBFF6">
        <w:rPr>
          <w:rFonts w:asciiTheme="majorHAnsi" w:hAnsiTheme="majorHAnsi"/>
        </w:rPr>
        <w:t xml:space="preserve">Office for Diversity, Equity, and Inclusion (ODEI), the Office of Legal Policy (OLP), </w:t>
      </w:r>
      <w:r>
        <w:rPr>
          <w:rFonts w:asciiTheme="majorHAnsi" w:hAnsiTheme="majorHAnsi"/>
        </w:rPr>
        <w:t>Office of the General Counsel (</w:t>
      </w:r>
      <w:r w:rsidRPr="32BDBFF6">
        <w:rPr>
          <w:rFonts w:asciiTheme="majorHAnsi" w:hAnsiTheme="majorHAnsi"/>
        </w:rPr>
        <w:t>OGC</w:t>
      </w:r>
      <w:r>
        <w:rPr>
          <w:rFonts w:asciiTheme="majorHAnsi" w:hAnsiTheme="majorHAnsi"/>
        </w:rPr>
        <w:t>), and the military departments</w:t>
      </w:r>
      <w:r w:rsidRPr="32BDBFF6">
        <w:rPr>
          <w:rFonts w:asciiTheme="majorHAnsi" w:hAnsiTheme="majorHAnsi"/>
        </w:rPr>
        <w:t xml:space="preserve"> were consulted in developing survey content for the </w:t>
      </w:r>
      <w:r>
        <w:rPr>
          <w:rFonts w:asciiTheme="majorHAnsi" w:hAnsiTheme="majorHAnsi"/>
        </w:rPr>
        <w:t>DEOCS</w:t>
      </w:r>
      <w:r w:rsidRPr="32BDBFF6">
        <w:rPr>
          <w:rFonts w:asciiTheme="majorHAnsi" w:hAnsiTheme="majorHAnsi"/>
        </w:rPr>
        <w:t xml:space="preserve">.  OUSD(P&amp;R) and the Office of Secretary of Defense for Legislative Affairs (OSD[LA]) were also consulted in determining the </w:t>
      </w:r>
      <w:r>
        <w:rPr>
          <w:rFonts w:asciiTheme="majorHAnsi" w:hAnsiTheme="majorHAnsi"/>
        </w:rPr>
        <w:t>measures included on the DEOCS</w:t>
      </w:r>
      <w:r w:rsidRPr="32BDBFF6">
        <w:rPr>
          <w:rFonts w:asciiTheme="majorHAnsi" w:hAnsiTheme="majorHAnsi"/>
        </w:rPr>
        <w:t xml:space="preserve">.  In addition, subject matter experts across DoD policy offices were consulted in the development of the </w:t>
      </w:r>
      <w:r>
        <w:rPr>
          <w:rFonts w:asciiTheme="majorHAnsi" w:hAnsiTheme="majorHAnsi"/>
        </w:rPr>
        <w:t>DEOCS survey measures.</w:t>
      </w:r>
    </w:p>
    <w:p w:rsidR="00533F52" w:rsidP="00533F52" w14:paraId="1B370FCF" w14:textId="77777777">
      <w:pPr>
        <w:spacing w:after="0" w:line="240" w:lineRule="auto"/>
        <w:rPr>
          <w:rFonts w:asciiTheme="majorHAnsi" w:hAnsiTheme="majorHAnsi"/>
          <w:sz w:val="24"/>
        </w:rPr>
      </w:pPr>
    </w:p>
    <w:p w:rsidR="00571698" w:rsidP="00533F52" w14:paraId="3B430AFF" w14:textId="1D27CED9">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C34EAB" w:rsidRPr="00533F52" w:rsidP="00533F52" w14:paraId="16099CE6" w14:textId="77777777">
      <w:pPr>
        <w:spacing w:after="0" w:line="240" w:lineRule="auto"/>
        <w:rPr>
          <w:rFonts w:asciiTheme="majorHAnsi" w:hAnsiTheme="majorHAnsi"/>
          <w:iCs/>
          <w:sz w:val="24"/>
          <w:szCs w:val="24"/>
        </w:rPr>
      </w:pPr>
      <w:r w:rsidRPr="00AC2C38">
        <w:rPr>
          <w:rFonts w:asciiTheme="majorHAnsi" w:hAnsiTheme="majorHAnsi"/>
          <w:sz w:val="24"/>
          <w:szCs w:val="24"/>
        </w:rPr>
        <w:t>No payments or gifts are being offered to respondents as an incentive to participate in the collection.</w:t>
      </w:r>
      <w:r w:rsidRPr="004D56B4">
        <w:rPr>
          <w:rFonts w:asciiTheme="majorHAnsi" w:hAnsiTheme="majorHAnsi"/>
          <w:i/>
          <w:sz w:val="24"/>
          <w:szCs w:val="24"/>
        </w:rPr>
        <w:t xml:space="preserve"> </w:t>
      </w:r>
    </w:p>
    <w:p w:rsidR="00533F52" w:rsidRPr="00533F52" w:rsidP="00533F52" w14:paraId="48672B61" w14:textId="77777777">
      <w:pPr>
        <w:spacing w:after="0" w:line="240" w:lineRule="auto"/>
        <w:rPr>
          <w:rFonts w:asciiTheme="majorHAnsi" w:hAnsiTheme="majorHAnsi"/>
          <w:iCs/>
          <w:sz w:val="24"/>
        </w:rPr>
      </w:pPr>
    </w:p>
    <w:p w:rsidR="00F97482" w:rsidP="00533F52" w14:paraId="78196E03" w14:textId="74C51944">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C34EAB" w:rsidP="00533F52" w14:paraId="029E51C5" w14:textId="769C6FF2">
      <w:pPr>
        <w:spacing w:after="0" w:line="240" w:lineRule="auto"/>
        <w:rPr>
          <w:rFonts w:asciiTheme="majorHAnsi" w:hAnsiTheme="majorHAnsi"/>
          <w:color w:val="000000" w:themeColor="text1"/>
          <w:sz w:val="24"/>
          <w:szCs w:val="24"/>
        </w:rPr>
      </w:pPr>
      <w:r w:rsidRPr="004D56B4">
        <w:rPr>
          <w:rFonts w:asciiTheme="majorHAnsi" w:hAnsiTheme="majorHAnsi"/>
          <w:color w:val="000000" w:themeColor="text1"/>
          <w:sz w:val="24"/>
          <w:szCs w:val="24"/>
        </w:rPr>
        <w:t xml:space="preserve">The survey website includes a Privacy Advisory/Additional Information webpage that all sample members view before taking the survey.  </w:t>
      </w:r>
    </w:p>
    <w:p w:rsidR="006C3492" w:rsidP="00533F52" w14:paraId="7E771CE5" w14:textId="77777777">
      <w:pPr>
        <w:spacing w:after="0" w:line="240" w:lineRule="auto"/>
        <w:rPr>
          <w:rFonts w:asciiTheme="majorHAnsi" w:hAnsiTheme="majorHAnsi"/>
          <w:color w:val="000000" w:themeColor="text1"/>
          <w:sz w:val="24"/>
          <w:szCs w:val="24"/>
        </w:rPr>
      </w:pPr>
    </w:p>
    <w:p w:rsidR="006C3492" w:rsidRPr="00CE4BB3" w:rsidP="00533F52" w14:paraId="73D0EB69" w14:textId="3444A7FE">
      <w:pPr>
        <w:spacing w:after="0" w:line="240" w:lineRule="auto"/>
        <w:rPr>
          <w:rFonts w:ascii="Cambria" w:eastAsia="Calibri" w:hAnsi="Cambria" w:cs="Times New Roman"/>
          <w:sz w:val="24"/>
        </w:rPr>
      </w:pPr>
      <w:r w:rsidRPr="00E35CB0">
        <w:rPr>
          <w:rFonts w:ascii="Cambria" w:eastAsia="Calibri" w:hAnsi="Cambria" w:cs="Times New Roman"/>
          <w:sz w:val="24"/>
        </w:rPr>
        <w:t xml:space="preserve">The System of Record Notice (SORN) for this collection is DHRA 03 (Survey Data and Assessment [July 28, 2021, 86 FR 40498]).  The SORN is located at: </w:t>
      </w:r>
      <w:hyperlink r:id="rId9" w:history="1">
        <w:r w:rsidRPr="00E35CB0">
          <w:rPr>
            <w:rStyle w:val="Hyperlink"/>
            <w:rFonts w:ascii="Cambria" w:eastAsia="Calibri" w:hAnsi="Cambria" w:cs="Times New Roman"/>
            <w:sz w:val="24"/>
          </w:rPr>
          <w:t>https://www.federalregister.gov/documents/2021/07/28/2021-16054/privacy-act-of-1974-system-of-records</w:t>
        </w:r>
      </w:hyperlink>
    </w:p>
    <w:p w:rsidR="006C3492" w:rsidRPr="00CE4BB3" w:rsidP="00533F52" w14:paraId="39552D8C" w14:textId="77777777">
      <w:pPr>
        <w:spacing w:after="0" w:line="240" w:lineRule="auto"/>
        <w:rPr>
          <w:rFonts w:ascii="Cambria" w:eastAsia="Calibri" w:hAnsi="Cambria" w:cs="Times New Roman"/>
          <w:sz w:val="24"/>
        </w:rPr>
      </w:pPr>
    </w:p>
    <w:p w:rsidR="006C3492" w:rsidP="00533F52" w14:paraId="39A2DADB" w14:textId="6AD0C422">
      <w:pPr>
        <w:spacing w:after="0" w:line="240" w:lineRule="auto"/>
        <w:rPr>
          <w:rFonts w:asciiTheme="majorHAnsi" w:hAnsiTheme="majorHAnsi"/>
          <w:sz w:val="24"/>
        </w:rPr>
      </w:pPr>
      <w:r w:rsidRPr="00E35CB0">
        <w:rPr>
          <w:rFonts w:ascii="Cambria" w:eastAsia="Calibri" w:hAnsi="Cambria" w:cs="Times New Roman"/>
          <w:sz w:val="24"/>
        </w:rPr>
        <w:t xml:space="preserve">The data collection is covered by a PIA (Survey Database, [December 18, 2020], DHRA/OPA).  </w:t>
      </w:r>
      <w:r w:rsidRPr="00E35CB0">
        <w:rPr>
          <w:rFonts w:asciiTheme="majorHAnsi" w:hAnsiTheme="majorHAnsi"/>
          <w:sz w:val="24"/>
        </w:rPr>
        <w:t xml:space="preserve">PIA is published at: </w:t>
      </w:r>
      <w:hyperlink r:id="rId10" w:history="1">
        <w:r w:rsidRPr="00E35CB0">
          <w:rPr>
            <w:rStyle w:val="Hyperlink"/>
            <w:rFonts w:asciiTheme="majorHAnsi" w:hAnsiTheme="majorHAnsi"/>
            <w:sz w:val="24"/>
          </w:rPr>
          <w:t>https://www.dhra.mil/Portals/52/Documents/Privacy/PIA/OPA%20-%20Survey%20Database.pdf</w:t>
        </w:r>
      </w:hyperlink>
    </w:p>
    <w:p w:rsidR="00533F52" w:rsidRPr="00533F52" w:rsidP="00533F52" w14:paraId="69AABC17" w14:textId="77777777">
      <w:pPr>
        <w:spacing w:after="0" w:line="240" w:lineRule="auto"/>
        <w:rPr>
          <w:rFonts w:asciiTheme="majorHAnsi" w:hAnsiTheme="majorHAnsi"/>
          <w:iCs/>
          <w:sz w:val="24"/>
        </w:rPr>
      </w:pPr>
    </w:p>
    <w:p w:rsidR="005E72B7" w:rsidRPr="00A56991" w:rsidP="00533F52" w14:paraId="4CB936C0" w14:textId="77777777">
      <w:pPr>
        <w:spacing w:after="0" w:line="240" w:lineRule="auto"/>
        <w:rPr>
          <w:rFonts w:asciiTheme="majorHAnsi" w:hAnsiTheme="majorHAnsi"/>
          <w:sz w:val="24"/>
        </w:rPr>
      </w:pPr>
      <w:r w:rsidRPr="006C3492">
        <w:rPr>
          <w:rFonts w:asciiTheme="majorHAnsi" w:hAnsiTheme="majorHAnsi"/>
          <w:sz w:val="24"/>
        </w:rPr>
        <w:t>OPA currently has an SF-115 request for disposition authority for all survey records, to include the reports, labeled DAA-0330-2021-0008.  That has a temporary retention of 30 years for confidential data, permanent retention of 30 years for public use data, and permanent retention of 30 years for reports.</w:t>
      </w:r>
    </w:p>
    <w:p w:rsidR="00996894" w:rsidRPr="006C3492" w:rsidP="00533F52" w14:paraId="69B88BF3" w14:textId="77777777">
      <w:pPr>
        <w:spacing w:after="0" w:line="240" w:lineRule="auto"/>
        <w:rPr>
          <w:rFonts w:asciiTheme="majorHAnsi" w:hAnsiTheme="majorHAnsi"/>
          <w:iCs/>
          <w:sz w:val="24"/>
        </w:rPr>
      </w:pPr>
    </w:p>
    <w:p w:rsidR="00996894" w:rsidP="00533F52" w14:paraId="67DDDB64" w14:textId="3EF81963">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C85A5D" w:rsidRPr="00A11C9A" w:rsidP="00C85A5D" w14:paraId="3F6C84E4" w14:textId="32142304">
      <w:pPr>
        <w:spacing w:after="0" w:line="240" w:lineRule="auto"/>
        <w:rPr>
          <w:rFonts w:eastAsia="Times New Roman" w:asciiTheme="majorHAnsi" w:hAnsiTheme="majorHAnsi" w:cs="Arial"/>
          <w:color w:val="000000"/>
          <w:kern w:val="24"/>
          <w:sz w:val="24"/>
          <w:szCs w:val="24"/>
        </w:rPr>
      </w:pPr>
      <w:r w:rsidRPr="00C34EAB">
        <w:rPr>
          <w:rFonts w:asciiTheme="majorHAnsi" w:hAnsiTheme="majorHAnsi"/>
          <w:sz w:val="24"/>
        </w:rPr>
        <w:t>The goa</w:t>
      </w:r>
      <w:r w:rsidR="00CB0E43">
        <w:rPr>
          <w:rFonts w:asciiTheme="majorHAnsi" w:hAnsiTheme="majorHAnsi"/>
          <w:sz w:val="24"/>
        </w:rPr>
        <w:t xml:space="preserve">l of this study is to improve </w:t>
      </w:r>
      <w:r w:rsidRPr="00C34EAB">
        <w:rPr>
          <w:rFonts w:asciiTheme="majorHAnsi" w:hAnsiTheme="majorHAnsi"/>
          <w:sz w:val="24"/>
        </w:rPr>
        <w:t xml:space="preserve">the measurement of command climate and help commanders and leaders understand and </w:t>
      </w:r>
      <w:r w:rsidR="00CB0E43">
        <w:rPr>
          <w:rFonts w:asciiTheme="majorHAnsi" w:hAnsiTheme="majorHAnsi"/>
          <w:sz w:val="24"/>
        </w:rPr>
        <w:t>address</w:t>
      </w:r>
      <w:r w:rsidRPr="00C34EAB">
        <w:rPr>
          <w:rFonts w:asciiTheme="majorHAnsi" w:hAnsiTheme="majorHAnsi"/>
          <w:sz w:val="24"/>
        </w:rPr>
        <w:t xml:space="preserve"> the climate within their unit, organization, </w:t>
      </w:r>
      <w:r w:rsidR="00BF2CDB">
        <w:rPr>
          <w:rFonts w:asciiTheme="majorHAnsi" w:hAnsiTheme="majorHAnsi"/>
          <w:sz w:val="24"/>
        </w:rPr>
        <w:t xml:space="preserve">MSA, </w:t>
      </w:r>
      <w:r w:rsidRPr="00C34EAB">
        <w:rPr>
          <w:rFonts w:asciiTheme="majorHAnsi" w:hAnsiTheme="majorHAnsi"/>
          <w:sz w:val="24"/>
        </w:rPr>
        <w:t>or MSA</w:t>
      </w:r>
      <w:r w:rsidR="00BF2CDB">
        <w:rPr>
          <w:rFonts w:asciiTheme="majorHAnsi" w:hAnsiTheme="majorHAnsi"/>
          <w:sz w:val="24"/>
        </w:rPr>
        <w:t xml:space="preserve"> Prep School</w:t>
      </w:r>
      <w:r w:rsidRPr="00C34EAB">
        <w:rPr>
          <w:rFonts w:asciiTheme="majorHAnsi" w:hAnsiTheme="majorHAnsi"/>
          <w:sz w:val="24"/>
        </w:rPr>
        <w:t xml:space="preserve">.  To do so, </w:t>
      </w:r>
      <w:r w:rsidR="00CB0E43">
        <w:rPr>
          <w:rFonts w:asciiTheme="majorHAnsi" w:hAnsiTheme="majorHAnsi"/>
          <w:sz w:val="24"/>
        </w:rPr>
        <w:t>the</w:t>
      </w:r>
      <w:r w:rsidR="00876C7F">
        <w:rPr>
          <w:rFonts w:asciiTheme="majorHAnsi" w:hAnsiTheme="majorHAnsi"/>
          <w:sz w:val="24"/>
        </w:rPr>
        <w:t xml:space="preserve"> </w:t>
      </w:r>
      <w:r w:rsidR="00651F98">
        <w:rPr>
          <w:rFonts w:asciiTheme="majorHAnsi" w:hAnsiTheme="majorHAnsi"/>
          <w:sz w:val="24"/>
        </w:rPr>
        <w:t xml:space="preserve">curated </w:t>
      </w:r>
      <w:r w:rsidR="00876C7F">
        <w:rPr>
          <w:rFonts w:asciiTheme="majorHAnsi" w:hAnsiTheme="majorHAnsi"/>
          <w:sz w:val="24"/>
        </w:rPr>
        <w:t xml:space="preserve">pool of DOCP </w:t>
      </w:r>
      <w:r w:rsidR="001B6FA1">
        <w:rPr>
          <w:rFonts w:asciiTheme="majorHAnsi" w:hAnsiTheme="majorHAnsi"/>
          <w:sz w:val="24"/>
        </w:rPr>
        <w:t>item</w:t>
      </w:r>
      <w:r w:rsidR="00876C7F">
        <w:rPr>
          <w:rFonts w:asciiTheme="majorHAnsi" w:hAnsiTheme="majorHAnsi"/>
          <w:sz w:val="24"/>
        </w:rPr>
        <w:t xml:space="preserve">s </w:t>
      </w:r>
      <w:r w:rsidR="00CB0E43">
        <w:rPr>
          <w:rFonts w:asciiTheme="majorHAnsi" w:hAnsiTheme="majorHAnsi"/>
          <w:sz w:val="24"/>
        </w:rPr>
        <w:t xml:space="preserve">includes measures </w:t>
      </w:r>
      <w:r w:rsidRPr="00C34EAB">
        <w:rPr>
          <w:rFonts w:asciiTheme="majorHAnsi" w:hAnsiTheme="majorHAnsi"/>
          <w:sz w:val="24"/>
        </w:rPr>
        <w:t xml:space="preserve">related to </w:t>
      </w:r>
      <w:r w:rsidR="00C02618">
        <w:rPr>
          <w:rFonts w:asciiTheme="majorHAnsi" w:hAnsiTheme="majorHAnsi"/>
          <w:sz w:val="24"/>
        </w:rPr>
        <w:t>sexual</w:t>
      </w:r>
      <w:r w:rsidR="00CD0639">
        <w:rPr>
          <w:rFonts w:asciiTheme="majorHAnsi" w:hAnsiTheme="majorHAnsi"/>
          <w:sz w:val="24"/>
        </w:rPr>
        <w:t>ly</w:t>
      </w:r>
      <w:r w:rsidR="00C02618">
        <w:rPr>
          <w:rFonts w:asciiTheme="majorHAnsi" w:hAnsiTheme="majorHAnsi"/>
          <w:sz w:val="24"/>
        </w:rPr>
        <w:t xml:space="preserve"> or </w:t>
      </w:r>
      <w:r>
        <w:rPr>
          <w:rFonts w:asciiTheme="majorHAnsi" w:hAnsiTheme="majorHAnsi"/>
          <w:sz w:val="24"/>
        </w:rPr>
        <w:t>racial</w:t>
      </w:r>
      <w:r w:rsidR="00CD0639">
        <w:rPr>
          <w:rFonts w:asciiTheme="majorHAnsi" w:hAnsiTheme="majorHAnsi"/>
          <w:sz w:val="24"/>
        </w:rPr>
        <w:t>ly</w:t>
      </w:r>
      <w:r>
        <w:rPr>
          <w:rFonts w:asciiTheme="majorHAnsi" w:hAnsiTheme="majorHAnsi"/>
          <w:sz w:val="24"/>
        </w:rPr>
        <w:t>/ethnic harass</w:t>
      </w:r>
      <w:r w:rsidR="00CB0E43">
        <w:rPr>
          <w:rFonts w:asciiTheme="majorHAnsi" w:hAnsiTheme="majorHAnsi"/>
          <w:sz w:val="24"/>
        </w:rPr>
        <w:t>ing behaviors, suicide and sexual assault response by leadership, and prevention training, which</w:t>
      </w:r>
      <w:r w:rsidR="0086766A">
        <w:rPr>
          <w:rFonts w:asciiTheme="majorHAnsi" w:hAnsiTheme="majorHAnsi"/>
          <w:sz w:val="24"/>
        </w:rPr>
        <w:t xml:space="preserve"> </w:t>
      </w:r>
      <w:r w:rsidRPr="00C34EAB">
        <w:rPr>
          <w:rFonts w:asciiTheme="majorHAnsi" w:hAnsiTheme="majorHAnsi"/>
          <w:sz w:val="24"/>
        </w:rPr>
        <w:t>are sensitive in nature.</w:t>
      </w:r>
      <w:r>
        <w:rPr>
          <w:rFonts w:asciiTheme="majorHAnsi" w:hAnsiTheme="majorHAnsi"/>
          <w:sz w:val="24"/>
        </w:rPr>
        <w:t xml:space="preserve">  </w:t>
      </w:r>
      <w:r w:rsidRPr="00C02618" w:rsidR="00C02618">
        <w:rPr>
          <w:rFonts w:asciiTheme="majorHAnsi" w:hAnsiTheme="majorHAnsi"/>
          <w:sz w:val="24"/>
        </w:rPr>
        <w:t>Demographic informati</w:t>
      </w:r>
      <w:r w:rsidR="00C02618">
        <w:rPr>
          <w:rFonts w:asciiTheme="majorHAnsi" w:hAnsiTheme="majorHAnsi"/>
          <w:sz w:val="24"/>
        </w:rPr>
        <w:t xml:space="preserve">on, including race/ethnicity, </w:t>
      </w:r>
      <w:r w:rsidRPr="00C02618" w:rsidR="00C02618">
        <w:rPr>
          <w:rFonts w:asciiTheme="majorHAnsi" w:hAnsiTheme="majorHAnsi"/>
          <w:sz w:val="24"/>
        </w:rPr>
        <w:t xml:space="preserve">is solely collected for developing policies, programs, and procedures to ensure no respondents are overlooked.  </w:t>
      </w:r>
      <w:r w:rsidR="00CB0E43">
        <w:rPr>
          <w:rFonts w:asciiTheme="majorHAnsi" w:hAnsiTheme="majorHAnsi"/>
          <w:sz w:val="24"/>
        </w:rPr>
        <w:t>DOCP</w:t>
      </w:r>
      <w:r w:rsidR="00B0203D">
        <w:rPr>
          <w:rFonts w:asciiTheme="majorHAnsi" w:hAnsiTheme="majorHAnsi"/>
          <w:sz w:val="24"/>
        </w:rPr>
        <w:t xml:space="preserve"> r</w:t>
      </w:r>
      <w:r w:rsidRPr="00C34EAB">
        <w:rPr>
          <w:rFonts w:asciiTheme="majorHAnsi" w:hAnsiTheme="majorHAnsi"/>
          <w:sz w:val="24"/>
        </w:rPr>
        <w:t xml:space="preserve">esults </w:t>
      </w:r>
      <w:r w:rsidR="00B0203D">
        <w:rPr>
          <w:rFonts w:asciiTheme="majorHAnsi" w:hAnsiTheme="majorHAnsi"/>
          <w:sz w:val="24"/>
        </w:rPr>
        <w:t>are</w:t>
      </w:r>
      <w:r w:rsidRPr="00C34EAB">
        <w:rPr>
          <w:rFonts w:asciiTheme="majorHAnsi" w:hAnsiTheme="majorHAnsi"/>
          <w:sz w:val="24"/>
        </w:rPr>
        <w:t xml:space="preserve"> aggregated so no individual respondent is identifiable.  Resources are identified for those respondents who may experience distress associated with any of these questions.</w:t>
      </w:r>
      <w:r>
        <w:rPr>
          <w:rFonts w:asciiTheme="majorHAnsi" w:hAnsiTheme="majorHAnsi"/>
          <w:sz w:val="24"/>
        </w:rPr>
        <w:t xml:space="preserve">  </w:t>
      </w:r>
      <w:r w:rsidRPr="00A11C9A">
        <w:rPr>
          <w:rFonts w:eastAsia="Times New Roman" w:asciiTheme="majorHAnsi" w:hAnsiTheme="majorHAnsi" w:cs="Arial"/>
          <w:color w:val="000000"/>
          <w:kern w:val="24"/>
          <w:sz w:val="24"/>
          <w:szCs w:val="24"/>
        </w:rPr>
        <w:t xml:space="preserve">We have provided resources below for participants who experience discomfort and/or other emotions while completing this survey.  </w:t>
      </w:r>
    </w:p>
    <w:p w:rsidR="00C85A5D" w:rsidRPr="00A11C9A" w:rsidP="00C85A5D" w14:paraId="4132F4EC" w14:textId="77777777">
      <w:pPr>
        <w:spacing w:after="0" w:line="240" w:lineRule="auto"/>
        <w:rPr>
          <w:rFonts w:eastAsia="Times New Roman" w:asciiTheme="majorHAnsi" w:hAnsiTheme="majorHAnsi" w:cs="Times New Roman"/>
          <w:sz w:val="24"/>
          <w:szCs w:val="24"/>
        </w:rPr>
      </w:pPr>
    </w:p>
    <w:p w:rsidR="00C85A5D" w:rsidRPr="00A11C9A" w:rsidP="00C85A5D" w14:paraId="5AEAD042" w14:textId="77777777">
      <w:pPr>
        <w:spacing w:after="0" w:line="240" w:lineRule="auto"/>
        <w:rPr>
          <w:rFonts w:eastAsia="Times New Roman" w:asciiTheme="majorHAnsi" w:hAnsiTheme="majorHAnsi" w:cs="Times New Roman"/>
          <w:sz w:val="24"/>
          <w:szCs w:val="24"/>
        </w:rPr>
      </w:pPr>
      <w:r w:rsidRPr="00A11C9A">
        <w:rPr>
          <w:rFonts w:eastAsia="Times New Roman" w:asciiTheme="majorHAnsi" w:hAnsiTheme="majorHAnsi" w:cs="Arial"/>
          <w:i/>
          <w:iCs/>
          <w:color w:val="000000"/>
          <w:kern w:val="24"/>
          <w:sz w:val="24"/>
          <w:szCs w:val="24"/>
        </w:rPr>
        <w:t>If you are a victim of sexual assault or a person who wishes to prevent or respond to this crime</w:t>
      </w:r>
      <w:r w:rsidRPr="00A11C9A">
        <w:rPr>
          <w:rFonts w:eastAsia="Times New Roman" w:asciiTheme="majorHAnsi" w:hAnsiTheme="majorHAnsi" w:cs="Arial"/>
          <w:color w:val="000000"/>
          <w:kern w:val="24"/>
          <w:sz w:val="24"/>
          <w:szCs w:val="24"/>
        </w:rPr>
        <w:t xml:space="preserve">, please contact a Sexual Assault Response Coordinator (SARC) or Sexual Assault Prevention and Response Victim Advocate (SAPR VA).  You can do this by contacting the DoD Safe Helpline, which is an anonymous, secure, and available worldwide, 24/7 by click, call, or text.  </w:t>
      </w:r>
    </w:p>
    <w:p w:rsidR="00C85A5D" w:rsidRPr="00A11C9A" w:rsidP="00C85A5D" w14:paraId="7D445B99" w14:textId="77777777">
      <w:pPr>
        <w:numPr>
          <w:ilvl w:val="0"/>
          <w:numId w:val="26"/>
        </w:numPr>
        <w:spacing w:after="0" w:line="240" w:lineRule="auto"/>
        <w:ind w:left="990" w:hanging="270"/>
        <w:contextualSpacing/>
        <w:rPr>
          <w:rFonts w:eastAsia="Times New Roman" w:asciiTheme="majorHAnsi" w:hAnsiTheme="majorHAnsi" w:cs="Times New Roman"/>
          <w:sz w:val="24"/>
          <w:szCs w:val="24"/>
        </w:rPr>
      </w:pPr>
      <w:r w:rsidRPr="00A11C9A">
        <w:rPr>
          <w:rFonts w:eastAsia="Times New Roman" w:asciiTheme="majorHAnsi" w:hAnsiTheme="majorHAnsi" w:cs="Arial"/>
          <w:color w:val="000000"/>
          <w:kern w:val="24"/>
          <w:sz w:val="24"/>
          <w:szCs w:val="24"/>
        </w:rPr>
        <w:t>Toll-Free: 877-995-5247</w:t>
      </w:r>
    </w:p>
    <w:p w:rsidR="00C85A5D" w:rsidRPr="00A11C9A" w:rsidP="00C85A5D" w14:paraId="427B04CD" w14:textId="77777777">
      <w:pPr>
        <w:numPr>
          <w:ilvl w:val="0"/>
          <w:numId w:val="26"/>
        </w:numPr>
        <w:spacing w:after="0" w:line="240" w:lineRule="auto"/>
        <w:ind w:left="990" w:hanging="270"/>
        <w:contextualSpacing/>
        <w:rPr>
          <w:rFonts w:eastAsia="Times New Roman" w:asciiTheme="majorHAnsi" w:hAnsiTheme="majorHAnsi" w:cs="Times New Roman"/>
          <w:sz w:val="24"/>
          <w:szCs w:val="24"/>
        </w:rPr>
      </w:pPr>
      <w:r w:rsidRPr="00A11C9A">
        <w:rPr>
          <w:rFonts w:eastAsia="Times New Roman" w:asciiTheme="majorHAnsi" w:hAnsiTheme="majorHAnsi" w:cs="Arial"/>
          <w:color w:val="000000"/>
          <w:kern w:val="24"/>
          <w:sz w:val="24"/>
          <w:szCs w:val="24"/>
        </w:rPr>
        <w:t>DSN: 877-995-5247</w:t>
      </w:r>
    </w:p>
    <w:p w:rsidR="00C85A5D" w:rsidRPr="00A11C9A" w:rsidP="00C85A5D" w14:paraId="04740F02" w14:textId="77777777">
      <w:pPr>
        <w:numPr>
          <w:ilvl w:val="0"/>
          <w:numId w:val="26"/>
        </w:numPr>
        <w:spacing w:after="0" w:line="240" w:lineRule="auto"/>
        <w:ind w:left="990" w:hanging="270"/>
        <w:contextualSpacing/>
        <w:rPr>
          <w:rFonts w:eastAsia="Times New Roman" w:asciiTheme="majorHAnsi" w:hAnsiTheme="majorHAnsi" w:cs="Times New Roman"/>
          <w:sz w:val="24"/>
          <w:szCs w:val="24"/>
        </w:rPr>
      </w:pPr>
      <w:r w:rsidRPr="00A11C9A">
        <w:rPr>
          <w:rFonts w:eastAsia="Times New Roman" w:asciiTheme="majorHAnsi" w:hAnsiTheme="majorHAnsi" w:cs="Arial"/>
          <w:color w:val="000000"/>
          <w:kern w:val="24"/>
          <w:sz w:val="24"/>
          <w:szCs w:val="24"/>
        </w:rPr>
        <w:t>Other: 202-540-5962</w:t>
      </w:r>
    </w:p>
    <w:p w:rsidR="00C85A5D" w:rsidRPr="00A11C9A" w:rsidP="00C85A5D" w14:paraId="73706DBB" w14:textId="77777777">
      <w:pPr>
        <w:numPr>
          <w:ilvl w:val="0"/>
          <w:numId w:val="26"/>
        </w:numPr>
        <w:spacing w:after="0" w:line="240" w:lineRule="auto"/>
        <w:ind w:left="990" w:hanging="270"/>
        <w:contextualSpacing/>
        <w:rPr>
          <w:rFonts w:eastAsia="Times New Roman" w:asciiTheme="majorHAnsi" w:hAnsiTheme="majorHAnsi" w:cs="Times New Roman"/>
          <w:sz w:val="24"/>
          <w:szCs w:val="24"/>
        </w:rPr>
      </w:pPr>
      <w:r w:rsidRPr="00A11C9A">
        <w:rPr>
          <w:rFonts w:eastAsia="Times New Roman" w:asciiTheme="majorHAnsi" w:hAnsiTheme="majorHAnsi" w:cs="Arial"/>
          <w:color w:val="000000"/>
          <w:kern w:val="24"/>
          <w:sz w:val="24"/>
          <w:szCs w:val="24"/>
        </w:rPr>
        <w:t xml:space="preserve">Worldwide: </w:t>
      </w:r>
      <w:hyperlink r:id="rId11" w:history="1">
        <w:r w:rsidRPr="00A11C9A">
          <w:rPr>
            <w:rStyle w:val="Hyperlink"/>
            <w:rFonts w:eastAsia="Times New Roman" w:asciiTheme="majorHAnsi" w:hAnsiTheme="majorHAnsi" w:cs="Arial"/>
            <w:color w:val="0070C0"/>
            <w:kern w:val="24"/>
            <w:sz w:val="24"/>
            <w:szCs w:val="24"/>
          </w:rPr>
          <w:t>https://www.safehelpline.org/</w:t>
        </w:r>
      </w:hyperlink>
      <w:r w:rsidRPr="00A11C9A">
        <w:rPr>
          <w:rFonts w:eastAsia="Times New Roman" w:asciiTheme="majorHAnsi" w:hAnsiTheme="majorHAnsi" w:cs="Arial"/>
          <w:color w:val="0070C0"/>
          <w:kern w:val="24"/>
          <w:sz w:val="24"/>
          <w:szCs w:val="24"/>
        </w:rPr>
        <w:t xml:space="preserve"> </w:t>
      </w:r>
      <w:r w:rsidRPr="00A11C9A">
        <w:rPr>
          <w:rFonts w:eastAsia="Times New Roman" w:asciiTheme="majorHAnsi" w:hAnsiTheme="majorHAnsi" w:cs="Arial"/>
          <w:color w:val="000000"/>
          <w:kern w:val="24"/>
          <w:sz w:val="24"/>
          <w:szCs w:val="24"/>
        </w:rPr>
        <w:t xml:space="preserve">or </w:t>
      </w:r>
      <w:hyperlink r:id="rId12" w:history="1">
        <w:r w:rsidRPr="00A11C9A">
          <w:rPr>
            <w:rStyle w:val="Hyperlink"/>
            <w:rFonts w:eastAsia="Times New Roman" w:asciiTheme="majorHAnsi" w:hAnsiTheme="majorHAnsi" w:cs="Arial"/>
            <w:color w:val="0070C0"/>
            <w:kern w:val="24"/>
            <w:sz w:val="24"/>
            <w:szCs w:val="24"/>
          </w:rPr>
          <w:t>www.sapr.mil/</w:t>
        </w:r>
      </w:hyperlink>
      <w:r w:rsidRPr="00A11C9A">
        <w:rPr>
          <w:rFonts w:eastAsia="Times New Roman" w:asciiTheme="majorHAnsi" w:hAnsiTheme="majorHAnsi" w:cs="Arial"/>
          <w:color w:val="0070C0"/>
          <w:kern w:val="24"/>
          <w:sz w:val="24"/>
          <w:szCs w:val="24"/>
        </w:rPr>
        <w:t> </w:t>
      </w:r>
    </w:p>
    <w:p w:rsidR="00C85A5D" w:rsidRPr="00A11C9A" w:rsidP="00C85A5D" w14:paraId="3B2E8D01" w14:textId="77777777">
      <w:pPr>
        <w:spacing w:after="0" w:line="240" w:lineRule="auto"/>
        <w:rPr>
          <w:rFonts w:eastAsia="Times New Roman" w:asciiTheme="majorHAnsi" w:hAnsiTheme="majorHAnsi" w:cs="Times New Roman"/>
          <w:sz w:val="24"/>
          <w:szCs w:val="24"/>
        </w:rPr>
      </w:pPr>
      <w:r w:rsidRPr="00A11C9A">
        <w:rPr>
          <w:rFonts w:eastAsia="Times New Roman" w:asciiTheme="majorHAnsi" w:hAnsiTheme="majorHAnsi" w:cs="Arial"/>
          <w:i/>
          <w:iCs/>
          <w:color w:val="000000"/>
          <w:kern w:val="24"/>
          <w:sz w:val="24"/>
          <w:szCs w:val="24"/>
        </w:rPr>
        <w:t>If you are a victim of sexual harassment or a person who wishes to prevent or respond to it</w:t>
      </w:r>
      <w:r w:rsidRPr="00A11C9A">
        <w:rPr>
          <w:rFonts w:eastAsia="Times New Roman" w:asciiTheme="majorHAnsi" w:hAnsiTheme="majorHAnsi" w:cs="Arial"/>
          <w:color w:val="000000"/>
          <w:kern w:val="24"/>
          <w:sz w:val="24"/>
          <w:szCs w:val="24"/>
        </w:rPr>
        <w:t>, please contact your Service’s local Equal Opportunity (EO) Office or your Service’s EO Hotline listed below.</w:t>
      </w:r>
    </w:p>
    <w:p w:rsidR="00C85A5D" w:rsidRPr="00A11C9A" w:rsidP="00C85A5D" w14:paraId="03E432C3" w14:textId="77777777">
      <w:pPr>
        <w:numPr>
          <w:ilvl w:val="0"/>
          <w:numId w:val="26"/>
        </w:numPr>
        <w:spacing w:after="0" w:line="240" w:lineRule="auto"/>
        <w:ind w:left="990" w:hanging="270"/>
        <w:contextualSpacing/>
        <w:rPr>
          <w:rFonts w:eastAsia="Times New Roman" w:asciiTheme="majorHAnsi" w:hAnsiTheme="majorHAnsi" w:cs="Arial"/>
          <w:color w:val="000000"/>
          <w:kern w:val="24"/>
          <w:sz w:val="24"/>
          <w:szCs w:val="24"/>
        </w:rPr>
      </w:pPr>
      <w:r w:rsidRPr="00A11C9A">
        <w:rPr>
          <w:rFonts w:eastAsia="Times New Roman" w:asciiTheme="majorHAnsi" w:hAnsiTheme="majorHAnsi" w:cs="Arial"/>
          <w:color w:val="000000"/>
          <w:kern w:val="24"/>
          <w:sz w:val="24"/>
          <w:szCs w:val="24"/>
        </w:rPr>
        <w:t>Air Force: 888-231-4058</w:t>
      </w:r>
    </w:p>
    <w:p w:rsidR="00C85A5D" w:rsidRPr="00A11C9A" w:rsidP="00C85A5D" w14:paraId="647C1CAF" w14:textId="77777777">
      <w:pPr>
        <w:numPr>
          <w:ilvl w:val="0"/>
          <w:numId w:val="26"/>
        </w:numPr>
        <w:spacing w:after="0" w:line="240" w:lineRule="auto"/>
        <w:ind w:left="990" w:hanging="270"/>
        <w:contextualSpacing/>
        <w:rPr>
          <w:rFonts w:eastAsia="Times New Roman" w:asciiTheme="majorHAnsi" w:hAnsiTheme="majorHAnsi" w:cs="Arial"/>
          <w:color w:val="000000"/>
          <w:kern w:val="24"/>
          <w:sz w:val="24"/>
          <w:szCs w:val="24"/>
        </w:rPr>
      </w:pPr>
      <w:r w:rsidRPr="00A11C9A">
        <w:rPr>
          <w:rFonts w:eastAsia="Times New Roman" w:asciiTheme="majorHAnsi" w:hAnsiTheme="majorHAnsi" w:cs="Arial"/>
          <w:color w:val="000000"/>
          <w:kern w:val="24"/>
          <w:sz w:val="24"/>
          <w:szCs w:val="24"/>
        </w:rPr>
        <w:t>Army: 800-267-9964</w:t>
      </w:r>
    </w:p>
    <w:p w:rsidR="00C85A5D" w:rsidRPr="00A11C9A" w:rsidP="00C85A5D" w14:paraId="0865481C" w14:textId="77777777">
      <w:pPr>
        <w:numPr>
          <w:ilvl w:val="0"/>
          <w:numId w:val="26"/>
        </w:numPr>
        <w:spacing w:after="0" w:line="240" w:lineRule="auto"/>
        <w:ind w:left="990" w:hanging="270"/>
        <w:contextualSpacing/>
        <w:rPr>
          <w:rFonts w:eastAsia="Times New Roman" w:asciiTheme="majorHAnsi" w:hAnsiTheme="majorHAnsi" w:cs="Arial"/>
          <w:color w:val="000000"/>
          <w:kern w:val="24"/>
          <w:sz w:val="24"/>
          <w:szCs w:val="24"/>
        </w:rPr>
      </w:pPr>
      <w:r w:rsidRPr="00A11C9A">
        <w:rPr>
          <w:rFonts w:eastAsia="Times New Roman" w:asciiTheme="majorHAnsi" w:hAnsiTheme="majorHAnsi" w:cs="Arial"/>
          <w:color w:val="000000"/>
          <w:kern w:val="24"/>
          <w:sz w:val="24"/>
          <w:szCs w:val="24"/>
        </w:rPr>
        <w:t>Coast Guard:  888-992-7387</w:t>
      </w:r>
    </w:p>
    <w:p w:rsidR="00C85A5D" w:rsidRPr="00A11C9A" w:rsidP="00C85A5D" w14:paraId="308C082E" w14:textId="77777777">
      <w:pPr>
        <w:numPr>
          <w:ilvl w:val="0"/>
          <w:numId w:val="26"/>
        </w:numPr>
        <w:spacing w:after="0" w:line="240" w:lineRule="auto"/>
        <w:ind w:left="990" w:hanging="270"/>
        <w:contextualSpacing/>
        <w:rPr>
          <w:rFonts w:eastAsia="Times New Roman" w:asciiTheme="majorHAnsi" w:hAnsiTheme="majorHAnsi" w:cs="Arial"/>
          <w:color w:val="000000"/>
          <w:kern w:val="24"/>
          <w:sz w:val="24"/>
          <w:szCs w:val="24"/>
        </w:rPr>
      </w:pPr>
      <w:r w:rsidRPr="00A11C9A">
        <w:rPr>
          <w:rFonts w:eastAsia="Times New Roman" w:asciiTheme="majorHAnsi" w:hAnsiTheme="majorHAnsi" w:cs="Arial"/>
          <w:color w:val="000000"/>
          <w:kern w:val="24"/>
          <w:sz w:val="24"/>
          <w:szCs w:val="24"/>
        </w:rPr>
        <w:t>Marine Corps: 703-784-9371</w:t>
      </w:r>
    </w:p>
    <w:p w:rsidR="00C85A5D" w:rsidRPr="00A11C9A" w:rsidP="00C85A5D" w14:paraId="0722946C" w14:textId="77777777">
      <w:pPr>
        <w:numPr>
          <w:ilvl w:val="0"/>
          <w:numId w:val="26"/>
        </w:numPr>
        <w:spacing w:after="0" w:line="240" w:lineRule="auto"/>
        <w:ind w:left="990" w:hanging="270"/>
        <w:contextualSpacing/>
        <w:rPr>
          <w:rFonts w:eastAsia="Times New Roman" w:asciiTheme="majorHAnsi" w:hAnsiTheme="majorHAnsi" w:cs="Arial"/>
          <w:color w:val="000000"/>
          <w:kern w:val="24"/>
          <w:sz w:val="24"/>
          <w:szCs w:val="24"/>
        </w:rPr>
      </w:pPr>
      <w:r w:rsidRPr="00A11C9A">
        <w:rPr>
          <w:rFonts w:eastAsia="Times New Roman" w:asciiTheme="majorHAnsi" w:hAnsiTheme="majorHAnsi" w:cs="Arial"/>
          <w:color w:val="000000"/>
          <w:kern w:val="24"/>
          <w:sz w:val="24"/>
          <w:szCs w:val="24"/>
        </w:rPr>
        <w:t>Navy: 800-253-0931</w:t>
      </w:r>
    </w:p>
    <w:p w:rsidR="00C85A5D" w:rsidRPr="00A11C9A" w:rsidP="00C85A5D" w14:paraId="54A4A031" w14:textId="77777777">
      <w:pPr>
        <w:spacing w:after="0" w:line="240" w:lineRule="auto"/>
        <w:rPr>
          <w:rFonts w:eastAsia="Times New Roman" w:asciiTheme="majorHAnsi" w:hAnsiTheme="majorHAnsi" w:cs="Times New Roman"/>
          <w:sz w:val="24"/>
          <w:szCs w:val="24"/>
        </w:rPr>
      </w:pPr>
      <w:r w:rsidRPr="00A11C9A">
        <w:rPr>
          <w:rFonts w:eastAsia="Times New Roman" w:asciiTheme="majorHAnsi" w:hAnsiTheme="majorHAnsi" w:cs="Arial"/>
          <w:i/>
          <w:iCs/>
          <w:color w:val="000000"/>
          <w:kern w:val="24"/>
          <w:sz w:val="24"/>
          <w:szCs w:val="24"/>
        </w:rPr>
        <w:t>If you experience distress while taking this survey or you would like to talk to someone about issues related to suicide</w:t>
      </w:r>
      <w:r w:rsidRPr="00A11C9A">
        <w:rPr>
          <w:rFonts w:eastAsia="Times New Roman" w:asciiTheme="majorHAnsi" w:hAnsiTheme="majorHAnsi" w:cs="Arial"/>
          <w:color w:val="000000"/>
          <w:kern w:val="24"/>
          <w:sz w:val="24"/>
          <w:szCs w:val="24"/>
        </w:rPr>
        <w:t xml:space="preserve">, please refer to the resources listed below.  </w:t>
      </w:r>
    </w:p>
    <w:p w:rsidR="00C85A5D" w:rsidRPr="00A11C9A" w:rsidP="00C85A5D" w14:paraId="4AA2510A" w14:textId="77777777">
      <w:pPr>
        <w:numPr>
          <w:ilvl w:val="0"/>
          <w:numId w:val="26"/>
        </w:numPr>
        <w:spacing w:after="0" w:line="240" w:lineRule="auto"/>
        <w:ind w:left="990" w:hanging="270"/>
        <w:contextualSpacing/>
        <w:rPr>
          <w:rFonts w:eastAsia="Times New Roman" w:asciiTheme="majorHAnsi" w:hAnsiTheme="majorHAnsi" w:cs="Arial"/>
          <w:color w:val="000000"/>
          <w:kern w:val="24"/>
          <w:sz w:val="24"/>
          <w:szCs w:val="24"/>
        </w:rPr>
      </w:pPr>
      <w:r w:rsidRPr="00A11C9A">
        <w:rPr>
          <w:rFonts w:eastAsia="Times New Roman" w:asciiTheme="majorHAnsi" w:hAnsiTheme="majorHAnsi" w:cs="Arial"/>
          <w:color w:val="000000"/>
          <w:kern w:val="24"/>
          <w:sz w:val="24"/>
          <w:szCs w:val="24"/>
        </w:rPr>
        <w:t>To reach professionals trained to provide mental health referrals and crisis intervention services, please call the toll-free, 24/7 hotline numbers, or visit the web sites below:</w:t>
      </w:r>
    </w:p>
    <w:p w:rsidR="00C85A5D" w:rsidRPr="00A11C9A" w:rsidP="00C85A5D" w14:paraId="500BD349" w14:textId="77777777">
      <w:pPr>
        <w:numPr>
          <w:ilvl w:val="0"/>
          <w:numId w:val="26"/>
        </w:numPr>
        <w:spacing w:after="0" w:line="240" w:lineRule="auto"/>
        <w:ind w:left="1440" w:hanging="270"/>
        <w:contextualSpacing/>
        <w:rPr>
          <w:rFonts w:eastAsia="Times New Roman" w:asciiTheme="majorHAnsi" w:hAnsiTheme="majorHAnsi" w:cs="Arial"/>
          <w:color w:val="000000"/>
          <w:kern w:val="24"/>
          <w:sz w:val="24"/>
          <w:szCs w:val="24"/>
        </w:rPr>
      </w:pPr>
      <w:r w:rsidRPr="00A11C9A">
        <w:rPr>
          <w:rFonts w:eastAsia="Times New Roman" w:asciiTheme="majorHAnsi" w:hAnsiTheme="majorHAnsi" w:cs="Arial"/>
          <w:color w:val="000000"/>
          <w:kern w:val="24"/>
          <w:sz w:val="24"/>
          <w:szCs w:val="24"/>
        </w:rPr>
        <w:t xml:space="preserve">National Suicide Prevention Lifeline: 988 or </w:t>
      </w:r>
      <w:hyperlink r:id="rId13" w:history="1">
        <w:r w:rsidRPr="00A11C9A">
          <w:rPr>
            <w:rStyle w:val="Hyperlink"/>
            <w:rFonts w:eastAsia="Times New Roman" w:asciiTheme="majorHAnsi" w:hAnsiTheme="majorHAnsi" w:cs="Arial"/>
            <w:color w:val="0070C0"/>
            <w:kern w:val="24"/>
            <w:sz w:val="24"/>
            <w:szCs w:val="24"/>
          </w:rPr>
          <w:t>https://suicidepreventionlifeline.org/chat/</w:t>
        </w:r>
      </w:hyperlink>
    </w:p>
    <w:p w:rsidR="00C85A5D" w:rsidRPr="00A11C9A" w:rsidP="00C85A5D" w14:paraId="70B56B83" w14:textId="77777777">
      <w:pPr>
        <w:numPr>
          <w:ilvl w:val="0"/>
          <w:numId w:val="26"/>
        </w:numPr>
        <w:spacing w:after="0" w:line="240" w:lineRule="auto"/>
        <w:ind w:left="1440" w:hanging="270"/>
        <w:contextualSpacing/>
        <w:rPr>
          <w:rFonts w:eastAsia="Times New Roman" w:asciiTheme="majorHAnsi" w:hAnsiTheme="majorHAnsi" w:cs="Arial"/>
          <w:color w:val="000000"/>
          <w:kern w:val="24"/>
          <w:sz w:val="24"/>
          <w:szCs w:val="24"/>
        </w:rPr>
      </w:pPr>
      <w:r w:rsidRPr="00A11C9A">
        <w:rPr>
          <w:rFonts w:eastAsia="Times New Roman" w:asciiTheme="majorHAnsi" w:hAnsiTheme="majorHAnsi" w:cs="Arial"/>
          <w:color w:val="000000"/>
          <w:kern w:val="24"/>
          <w:sz w:val="24"/>
          <w:szCs w:val="24"/>
        </w:rPr>
        <w:t xml:space="preserve">Military OneSource: 1-800-342-9647 or </w:t>
      </w:r>
      <w:hyperlink r:id="rId14" w:history="1">
        <w:r w:rsidRPr="00A11C9A">
          <w:rPr>
            <w:rStyle w:val="Hyperlink"/>
            <w:rFonts w:eastAsia="Times New Roman" w:asciiTheme="majorHAnsi" w:hAnsiTheme="majorHAnsi" w:cs="Arial"/>
            <w:color w:val="0070C0"/>
            <w:kern w:val="24"/>
            <w:sz w:val="24"/>
            <w:szCs w:val="24"/>
          </w:rPr>
          <w:t>https://www.militaryonesource.mil/</w:t>
        </w:r>
      </w:hyperlink>
    </w:p>
    <w:p w:rsidR="00C85A5D" w:rsidRPr="00A11C9A" w:rsidP="00C85A5D" w14:paraId="7AEA722E" w14:textId="77777777">
      <w:pPr>
        <w:numPr>
          <w:ilvl w:val="0"/>
          <w:numId w:val="26"/>
        </w:numPr>
        <w:spacing w:after="0" w:line="240" w:lineRule="auto"/>
        <w:ind w:left="1440" w:hanging="270"/>
        <w:contextualSpacing/>
        <w:rPr>
          <w:rFonts w:eastAsia="Times New Roman" w:asciiTheme="majorHAnsi" w:hAnsiTheme="majorHAnsi" w:cs="Arial"/>
          <w:color w:val="000000"/>
          <w:kern w:val="24"/>
          <w:sz w:val="24"/>
          <w:szCs w:val="24"/>
        </w:rPr>
      </w:pPr>
      <w:r w:rsidRPr="00A11C9A">
        <w:rPr>
          <w:rFonts w:eastAsia="Times New Roman" w:asciiTheme="majorHAnsi" w:hAnsiTheme="majorHAnsi" w:cs="Arial"/>
          <w:color w:val="000000"/>
          <w:kern w:val="24"/>
          <w:sz w:val="24"/>
          <w:szCs w:val="24"/>
        </w:rPr>
        <w:t>Military Crisis Line/Veterans Crisis Line: 988, Press “1”</w:t>
      </w:r>
    </w:p>
    <w:p w:rsidR="00C85A5D" w:rsidRPr="00A11C9A" w:rsidP="00C85A5D" w14:paraId="0F2B36A4" w14:textId="77777777">
      <w:pPr>
        <w:numPr>
          <w:ilvl w:val="0"/>
          <w:numId w:val="26"/>
        </w:numPr>
        <w:spacing w:after="0" w:line="240" w:lineRule="auto"/>
        <w:ind w:left="990" w:hanging="270"/>
        <w:contextualSpacing/>
        <w:rPr>
          <w:rFonts w:eastAsia="Times New Roman" w:asciiTheme="majorHAnsi" w:hAnsiTheme="majorHAnsi" w:cs="Arial"/>
          <w:color w:val="000000"/>
          <w:kern w:val="24"/>
          <w:sz w:val="24"/>
          <w:szCs w:val="24"/>
        </w:rPr>
      </w:pPr>
      <w:r w:rsidRPr="00A11C9A">
        <w:rPr>
          <w:rFonts w:eastAsia="Times New Roman" w:asciiTheme="majorHAnsi" w:hAnsiTheme="majorHAnsi" w:cs="Arial"/>
          <w:color w:val="000000"/>
          <w:kern w:val="24"/>
          <w:sz w:val="24"/>
          <w:szCs w:val="24"/>
        </w:rPr>
        <w:t xml:space="preserve">For Service-specific suicide prevention programs and resources, please visit the web sites below. </w:t>
      </w:r>
    </w:p>
    <w:p w:rsidR="00C85A5D" w:rsidRPr="00A11C9A" w:rsidP="00C85A5D" w14:paraId="07DBE2A9" w14:textId="77777777">
      <w:pPr>
        <w:numPr>
          <w:ilvl w:val="0"/>
          <w:numId w:val="26"/>
        </w:numPr>
        <w:spacing w:after="0" w:line="240" w:lineRule="auto"/>
        <w:ind w:left="1440" w:hanging="270"/>
        <w:contextualSpacing/>
        <w:rPr>
          <w:rFonts w:eastAsia="Times New Roman" w:asciiTheme="majorHAnsi" w:hAnsiTheme="majorHAnsi" w:cs="Arial"/>
          <w:color w:val="000000"/>
          <w:kern w:val="24"/>
          <w:sz w:val="24"/>
          <w:szCs w:val="24"/>
          <w:u w:val="single"/>
        </w:rPr>
      </w:pPr>
      <w:r w:rsidRPr="00A11C9A">
        <w:rPr>
          <w:rFonts w:eastAsia="Times New Roman" w:asciiTheme="majorHAnsi" w:hAnsiTheme="majorHAnsi" w:cs="Arial"/>
          <w:color w:val="000000"/>
          <w:kern w:val="24"/>
          <w:sz w:val="24"/>
          <w:szCs w:val="24"/>
        </w:rPr>
        <w:t xml:space="preserve">Air Force Suicide Prevention: </w:t>
      </w:r>
      <w:hyperlink r:id="rId15" w:history="1">
        <w:r w:rsidRPr="00A11C9A">
          <w:rPr>
            <w:rStyle w:val="Hyperlink"/>
            <w:rFonts w:eastAsia="Times New Roman" w:asciiTheme="majorHAnsi" w:hAnsiTheme="majorHAnsi" w:cs="Arial"/>
            <w:color w:val="0070C0"/>
            <w:kern w:val="24"/>
            <w:sz w:val="24"/>
            <w:szCs w:val="24"/>
          </w:rPr>
          <w:t>https://www.resilience.af.mil/Home/</w:t>
        </w:r>
      </w:hyperlink>
      <w:r w:rsidRPr="00A11C9A">
        <w:rPr>
          <w:rFonts w:eastAsia="Times New Roman" w:asciiTheme="majorHAnsi" w:hAnsiTheme="majorHAnsi" w:cs="Arial"/>
          <w:color w:val="0070C0"/>
          <w:kern w:val="24"/>
          <w:sz w:val="24"/>
          <w:szCs w:val="24"/>
          <w:u w:val="single"/>
        </w:rPr>
        <w:t xml:space="preserve">  </w:t>
      </w:r>
    </w:p>
    <w:p w:rsidR="00C85A5D" w:rsidRPr="00A11C9A" w:rsidP="00C85A5D" w14:paraId="19931FE6" w14:textId="77777777">
      <w:pPr>
        <w:numPr>
          <w:ilvl w:val="0"/>
          <w:numId w:val="26"/>
        </w:numPr>
        <w:spacing w:after="0" w:line="240" w:lineRule="auto"/>
        <w:ind w:left="1440" w:hanging="270"/>
        <w:contextualSpacing/>
        <w:rPr>
          <w:rFonts w:eastAsia="Times New Roman" w:asciiTheme="majorHAnsi" w:hAnsiTheme="majorHAnsi" w:cs="Arial"/>
          <w:color w:val="0070C0"/>
          <w:kern w:val="24"/>
          <w:sz w:val="24"/>
          <w:szCs w:val="24"/>
          <w:u w:val="single"/>
        </w:rPr>
      </w:pPr>
      <w:r w:rsidRPr="00A11C9A">
        <w:rPr>
          <w:rFonts w:eastAsia="Times New Roman" w:asciiTheme="majorHAnsi" w:hAnsiTheme="majorHAnsi" w:cs="Arial"/>
          <w:color w:val="000000"/>
          <w:kern w:val="24"/>
          <w:sz w:val="24"/>
          <w:szCs w:val="24"/>
        </w:rPr>
        <w:t xml:space="preserve">Army Suicide Prevention Program: </w:t>
      </w:r>
      <w:hyperlink r:id="rId16" w:history="1">
        <w:r w:rsidRPr="00A11C9A">
          <w:rPr>
            <w:rStyle w:val="Hyperlink"/>
            <w:rFonts w:asciiTheme="majorHAnsi" w:hAnsiTheme="majorHAnsi" w:cs="Arial"/>
            <w:color w:val="0070C0"/>
            <w:sz w:val="24"/>
            <w:szCs w:val="24"/>
          </w:rPr>
          <w:t>ARD: SP2 (army.mil)</w:t>
        </w:r>
      </w:hyperlink>
    </w:p>
    <w:p w:rsidR="00C85A5D" w:rsidRPr="00A11C9A" w:rsidP="00C85A5D" w14:paraId="3C3B7E5E" w14:textId="77777777">
      <w:pPr>
        <w:numPr>
          <w:ilvl w:val="0"/>
          <w:numId w:val="26"/>
        </w:numPr>
        <w:spacing w:after="0" w:line="240" w:lineRule="auto"/>
        <w:ind w:left="1440" w:hanging="270"/>
        <w:contextualSpacing/>
        <w:rPr>
          <w:rFonts w:eastAsia="Times New Roman" w:asciiTheme="majorHAnsi" w:hAnsiTheme="majorHAnsi" w:cs="Arial"/>
          <w:color w:val="000000"/>
          <w:kern w:val="24"/>
          <w:sz w:val="24"/>
          <w:szCs w:val="24"/>
          <w:u w:val="single"/>
        </w:rPr>
      </w:pPr>
      <w:r w:rsidRPr="00A11C9A">
        <w:rPr>
          <w:rFonts w:eastAsia="Times New Roman" w:asciiTheme="majorHAnsi" w:hAnsiTheme="majorHAnsi" w:cs="Arial"/>
          <w:color w:val="000000"/>
          <w:kern w:val="24"/>
          <w:sz w:val="24"/>
          <w:szCs w:val="24"/>
        </w:rPr>
        <w:t xml:space="preserve">Marine Corps Community Services: Suicide Prevention: </w:t>
      </w:r>
      <w:hyperlink r:id="rId17" w:history="1">
        <w:r w:rsidRPr="00A11C9A">
          <w:rPr>
            <w:rStyle w:val="Hyperlink"/>
            <w:rFonts w:eastAsia="Times New Roman" w:asciiTheme="majorHAnsi" w:hAnsiTheme="majorHAnsi" w:cs="Arial"/>
            <w:color w:val="0070C0"/>
            <w:kern w:val="24"/>
            <w:sz w:val="24"/>
            <w:szCs w:val="24"/>
          </w:rPr>
          <w:t>https://usmc-mccs.org/services/support/suicide-prevention/</w:t>
        </w:r>
      </w:hyperlink>
      <w:r w:rsidRPr="00A11C9A">
        <w:rPr>
          <w:rFonts w:eastAsia="Times New Roman" w:asciiTheme="majorHAnsi" w:hAnsiTheme="majorHAnsi" w:cs="Arial"/>
          <w:color w:val="0070C0"/>
          <w:kern w:val="24"/>
          <w:sz w:val="24"/>
          <w:szCs w:val="24"/>
          <w:u w:val="single"/>
        </w:rPr>
        <w:t xml:space="preserve">  </w:t>
      </w:r>
    </w:p>
    <w:p w:rsidR="00C85A5D" w:rsidRPr="00A11C9A" w:rsidP="00C85A5D" w14:paraId="516B9E62" w14:textId="77777777">
      <w:pPr>
        <w:numPr>
          <w:ilvl w:val="0"/>
          <w:numId w:val="26"/>
        </w:numPr>
        <w:spacing w:after="0" w:line="240" w:lineRule="auto"/>
        <w:ind w:left="1440" w:hanging="270"/>
        <w:contextualSpacing/>
        <w:rPr>
          <w:rFonts w:eastAsia="Times New Roman" w:asciiTheme="majorHAnsi" w:hAnsiTheme="majorHAnsi" w:cs="Arial"/>
          <w:color w:val="000000"/>
          <w:kern w:val="24"/>
          <w:sz w:val="24"/>
          <w:szCs w:val="24"/>
          <w:u w:val="single"/>
        </w:rPr>
      </w:pPr>
      <w:r w:rsidRPr="00A11C9A">
        <w:rPr>
          <w:rFonts w:eastAsia="Times New Roman" w:asciiTheme="majorHAnsi" w:hAnsiTheme="majorHAnsi" w:cs="Arial"/>
          <w:color w:val="000000"/>
          <w:kern w:val="24"/>
          <w:sz w:val="24"/>
          <w:szCs w:val="24"/>
        </w:rPr>
        <w:t xml:space="preserve">Navy Suicide Prevention Branch (OPNAV N171): </w:t>
      </w:r>
      <w:hyperlink r:id="rId18" w:history="1">
        <w:r w:rsidRPr="00A11C9A">
          <w:rPr>
            <w:rStyle w:val="Hyperlink"/>
            <w:rFonts w:eastAsia="Times New Roman" w:asciiTheme="majorHAnsi" w:hAnsiTheme="majorHAnsi" w:cs="Arial"/>
            <w:color w:val="0070C0"/>
            <w:kern w:val="24"/>
            <w:sz w:val="24"/>
            <w:szCs w:val="24"/>
          </w:rPr>
          <w:t>https://www.mynavyhr.navy.mil/Support-Services/21st-Century-Sailor/Suicide-Prevention/</w:t>
        </w:r>
      </w:hyperlink>
    </w:p>
    <w:p w:rsidR="00C34EAB" w:rsidRPr="00A11C9A" w:rsidP="00A11C9A" w14:paraId="45367DAB" w14:textId="68EECF74">
      <w:pPr>
        <w:numPr>
          <w:ilvl w:val="0"/>
          <w:numId w:val="26"/>
        </w:numPr>
        <w:spacing w:after="0" w:line="240" w:lineRule="auto"/>
        <w:ind w:left="990" w:hanging="270"/>
        <w:contextualSpacing/>
        <w:rPr>
          <w:rFonts w:eastAsia="Times New Roman" w:asciiTheme="majorHAnsi" w:hAnsiTheme="majorHAnsi" w:cs="Arial"/>
          <w:color w:val="000000"/>
          <w:kern w:val="24"/>
          <w:sz w:val="24"/>
          <w:szCs w:val="24"/>
        </w:rPr>
      </w:pPr>
      <w:r w:rsidRPr="00A11C9A">
        <w:rPr>
          <w:rFonts w:eastAsia="Times New Roman" w:asciiTheme="majorHAnsi" w:hAnsiTheme="majorHAnsi" w:cs="Arial"/>
          <w:color w:val="000000"/>
          <w:kern w:val="24"/>
          <w:sz w:val="24"/>
          <w:szCs w:val="24"/>
        </w:rPr>
        <w:t>If you feel that you or someone else is at imminent risk of dying by suicide, please call 911 immediately.</w:t>
      </w:r>
    </w:p>
    <w:p w:rsidR="00D21AA6" w:rsidP="00533F52" w14:paraId="7CDCE079" w14:textId="77777777">
      <w:pPr>
        <w:spacing w:after="0" w:line="240" w:lineRule="auto"/>
        <w:rPr>
          <w:rFonts w:asciiTheme="majorHAnsi" w:hAnsiTheme="majorHAnsi"/>
          <w:sz w:val="24"/>
        </w:rPr>
      </w:pPr>
    </w:p>
    <w:p w:rsidR="00D21AA6" w:rsidP="00533F52" w14:paraId="409C8AC7" w14:textId="6959110B">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533F52" w14:paraId="5084C1D8" w14:textId="77777777">
      <w:pPr>
        <w:pStyle w:val="NormalWeb"/>
        <w:spacing w:after="0" w:afterAutospacing="0"/>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BD4CFA" w:rsidP="00533F52" w14:paraId="0AF27104" w14:textId="77777777">
      <w:pPr>
        <w:spacing w:after="0" w:line="240" w:lineRule="auto"/>
        <w:rPr>
          <w:rFonts w:asciiTheme="majorHAnsi" w:hAnsiTheme="majorHAnsi"/>
          <w:iCs/>
          <w:sz w:val="24"/>
        </w:rPr>
      </w:pPr>
    </w:p>
    <w:p w:rsidR="00235D71" w:rsidP="00533F52" w14:paraId="11E64DF2"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RPr="00C065F3" w:rsidP="00533F52" w14:paraId="4B48E5D3" w14:textId="51530A9B">
      <w:pPr>
        <w:pStyle w:val="ListParagraph"/>
        <w:spacing w:after="0" w:line="240" w:lineRule="auto"/>
        <w:rPr>
          <w:rFonts w:asciiTheme="majorHAnsi" w:hAnsiTheme="majorHAnsi"/>
          <w:sz w:val="24"/>
        </w:rPr>
      </w:pPr>
      <w:r w:rsidRPr="00C065F3">
        <w:rPr>
          <w:rFonts w:asciiTheme="majorHAnsi" w:hAnsiTheme="majorHAnsi"/>
          <w:sz w:val="24"/>
        </w:rPr>
        <w:t xml:space="preserve">Defense Organizational Climate </w:t>
      </w:r>
      <w:r w:rsidRPr="00C065F3" w:rsidR="00CB0E43">
        <w:rPr>
          <w:rFonts w:asciiTheme="majorHAnsi" w:hAnsiTheme="majorHAnsi"/>
          <w:sz w:val="24"/>
        </w:rPr>
        <w:t>Pulse (DOCP</w:t>
      </w:r>
      <w:r w:rsidRPr="00C065F3">
        <w:rPr>
          <w:rFonts w:asciiTheme="majorHAnsi" w:hAnsiTheme="majorHAnsi"/>
          <w:sz w:val="24"/>
        </w:rPr>
        <w:t>)</w:t>
      </w:r>
    </w:p>
    <w:p w:rsidR="00235D71" w:rsidRPr="00E35CB0" w:rsidP="00533F52" w14:paraId="46A5B03C" w14:textId="24E715F1">
      <w:pPr>
        <w:pStyle w:val="ListParagraph"/>
        <w:numPr>
          <w:ilvl w:val="0"/>
          <w:numId w:val="15"/>
        </w:numPr>
        <w:spacing w:after="0" w:line="240" w:lineRule="auto"/>
        <w:rPr>
          <w:rFonts w:asciiTheme="majorHAnsi" w:hAnsiTheme="majorHAnsi"/>
          <w:sz w:val="24"/>
        </w:rPr>
      </w:pPr>
      <w:r w:rsidRPr="00E35CB0">
        <w:rPr>
          <w:rFonts w:asciiTheme="majorHAnsi" w:hAnsiTheme="majorHAnsi"/>
          <w:sz w:val="24"/>
        </w:rPr>
        <w:t xml:space="preserve">Number of Respondents: </w:t>
      </w:r>
      <w:r w:rsidRPr="00E35CB0" w:rsidR="00CA122F">
        <w:rPr>
          <w:rFonts w:asciiTheme="majorHAnsi" w:hAnsiTheme="majorHAnsi"/>
          <w:sz w:val="24"/>
        </w:rPr>
        <w:t>158,910</w:t>
      </w:r>
    </w:p>
    <w:p w:rsidR="00235D71" w:rsidRPr="00E35CB0" w:rsidP="00533F52" w14:paraId="5D66CCCE" w14:textId="64BE4558">
      <w:pPr>
        <w:pStyle w:val="ListParagraph"/>
        <w:numPr>
          <w:ilvl w:val="0"/>
          <w:numId w:val="15"/>
        </w:numPr>
        <w:spacing w:after="0" w:line="240" w:lineRule="auto"/>
        <w:rPr>
          <w:rFonts w:asciiTheme="majorHAnsi" w:hAnsiTheme="majorHAnsi"/>
          <w:sz w:val="24"/>
        </w:rPr>
      </w:pPr>
      <w:r w:rsidRPr="00E35CB0">
        <w:rPr>
          <w:rFonts w:asciiTheme="majorHAnsi" w:hAnsiTheme="majorHAnsi"/>
          <w:sz w:val="24"/>
        </w:rPr>
        <w:t>Number of Responses Per</w:t>
      </w:r>
      <w:r w:rsidRPr="00E35CB0" w:rsidR="00520B36">
        <w:rPr>
          <w:rFonts w:asciiTheme="majorHAnsi" w:hAnsiTheme="majorHAnsi"/>
          <w:sz w:val="24"/>
        </w:rPr>
        <w:t xml:space="preserve"> Respondent: </w:t>
      </w:r>
      <w:r w:rsidRPr="00E35CB0" w:rsidR="00CB74BC">
        <w:rPr>
          <w:rFonts w:asciiTheme="majorHAnsi" w:hAnsiTheme="majorHAnsi"/>
          <w:sz w:val="24"/>
        </w:rPr>
        <w:t>1</w:t>
      </w:r>
    </w:p>
    <w:p w:rsidR="00235D71" w:rsidRPr="00E35CB0" w:rsidP="00533F52" w14:paraId="4BCBE0F6" w14:textId="58826DC8">
      <w:pPr>
        <w:pStyle w:val="ListParagraph"/>
        <w:numPr>
          <w:ilvl w:val="0"/>
          <w:numId w:val="15"/>
        </w:numPr>
        <w:spacing w:after="0" w:line="240" w:lineRule="auto"/>
        <w:rPr>
          <w:rFonts w:asciiTheme="majorHAnsi" w:hAnsiTheme="majorHAnsi"/>
          <w:sz w:val="24"/>
        </w:rPr>
      </w:pPr>
      <w:r w:rsidRPr="00E35CB0">
        <w:rPr>
          <w:rFonts w:asciiTheme="majorHAnsi" w:hAnsiTheme="majorHAnsi"/>
          <w:sz w:val="24"/>
        </w:rPr>
        <w:t>Num</w:t>
      </w:r>
      <w:r w:rsidRPr="00E35CB0" w:rsidR="00520B36">
        <w:rPr>
          <w:rFonts w:asciiTheme="majorHAnsi" w:hAnsiTheme="majorHAnsi"/>
          <w:sz w:val="24"/>
        </w:rPr>
        <w:t xml:space="preserve">ber of Total Annual Responses: </w:t>
      </w:r>
      <w:r w:rsidRPr="00E35CB0" w:rsidR="00CA122F">
        <w:rPr>
          <w:rFonts w:asciiTheme="majorHAnsi" w:hAnsiTheme="majorHAnsi"/>
          <w:sz w:val="24"/>
        </w:rPr>
        <w:t>158,</w:t>
      </w:r>
      <w:r w:rsidRPr="00E35CB0" w:rsidR="00554FCD">
        <w:rPr>
          <w:rFonts w:asciiTheme="majorHAnsi" w:hAnsiTheme="majorHAnsi"/>
          <w:sz w:val="24"/>
        </w:rPr>
        <w:t>910</w:t>
      </w:r>
    </w:p>
    <w:p w:rsidR="00502FF3" w:rsidRPr="00E35CB0" w:rsidP="00533F52" w14:paraId="67822D4F" w14:textId="748635C3">
      <w:pPr>
        <w:pStyle w:val="ListParagraph"/>
        <w:numPr>
          <w:ilvl w:val="0"/>
          <w:numId w:val="15"/>
        </w:numPr>
        <w:spacing w:after="0" w:line="240" w:lineRule="auto"/>
        <w:rPr>
          <w:rFonts w:asciiTheme="majorHAnsi" w:hAnsiTheme="majorHAnsi"/>
          <w:sz w:val="24"/>
        </w:rPr>
      </w:pPr>
      <w:r w:rsidRPr="00E35CB0">
        <w:rPr>
          <w:rFonts w:asciiTheme="majorHAnsi" w:hAnsiTheme="majorHAnsi"/>
          <w:sz w:val="24"/>
        </w:rPr>
        <w:t>Response Time</w:t>
      </w:r>
      <w:r w:rsidRPr="00E35CB0" w:rsidR="00520B36">
        <w:rPr>
          <w:rFonts w:asciiTheme="majorHAnsi" w:hAnsiTheme="majorHAnsi"/>
          <w:sz w:val="24"/>
        </w:rPr>
        <w:t xml:space="preserve">: </w:t>
      </w:r>
      <w:r w:rsidRPr="00E35CB0" w:rsidR="00CB0E43">
        <w:rPr>
          <w:rFonts w:asciiTheme="majorHAnsi" w:hAnsiTheme="majorHAnsi"/>
          <w:sz w:val="24"/>
        </w:rPr>
        <w:t>7</w:t>
      </w:r>
      <w:r w:rsidRPr="00E35CB0" w:rsidR="00CB74BC">
        <w:rPr>
          <w:rFonts w:asciiTheme="majorHAnsi" w:hAnsiTheme="majorHAnsi"/>
          <w:sz w:val="24"/>
        </w:rPr>
        <w:t xml:space="preserve"> minutes</w:t>
      </w:r>
    </w:p>
    <w:p w:rsidR="00A76F7E" w:rsidRPr="00C065F3" w:rsidP="00533F52" w14:paraId="081117C7" w14:textId="6151FAF5">
      <w:pPr>
        <w:pStyle w:val="ListParagraph"/>
        <w:numPr>
          <w:ilvl w:val="0"/>
          <w:numId w:val="15"/>
        </w:numPr>
        <w:spacing w:after="0" w:line="240" w:lineRule="auto"/>
        <w:rPr>
          <w:rFonts w:asciiTheme="majorHAnsi" w:hAnsiTheme="majorHAnsi"/>
          <w:sz w:val="24"/>
        </w:rPr>
      </w:pPr>
      <w:r w:rsidRPr="00E35CB0">
        <w:rPr>
          <w:rFonts w:asciiTheme="majorHAnsi" w:hAnsiTheme="majorHAnsi"/>
          <w:sz w:val="24"/>
        </w:rPr>
        <w:t>Respondent Burden Hours</w:t>
      </w:r>
      <w:r w:rsidRPr="00E35CB0" w:rsidR="00520B36">
        <w:rPr>
          <w:rFonts w:asciiTheme="majorHAnsi" w:hAnsiTheme="majorHAnsi"/>
          <w:sz w:val="24"/>
        </w:rPr>
        <w:t xml:space="preserve">: </w:t>
      </w:r>
      <w:r w:rsidRPr="00E35CB0" w:rsidR="00554FCD">
        <w:rPr>
          <w:rFonts w:asciiTheme="majorHAnsi" w:hAnsiTheme="majorHAnsi"/>
          <w:sz w:val="24"/>
        </w:rPr>
        <w:t>18,539.5</w:t>
      </w:r>
      <w:r w:rsidRPr="00E35CB0" w:rsidR="0051420B">
        <w:rPr>
          <w:rFonts w:asciiTheme="majorHAnsi" w:hAnsiTheme="majorHAnsi"/>
          <w:sz w:val="24"/>
        </w:rPr>
        <w:t xml:space="preserve"> </w:t>
      </w:r>
      <w:r w:rsidRPr="00E35CB0" w:rsidR="00A77157">
        <w:rPr>
          <w:rFonts w:asciiTheme="majorHAnsi" w:hAnsiTheme="majorHAnsi"/>
          <w:sz w:val="24"/>
        </w:rPr>
        <w:t>hours</w:t>
      </w:r>
      <w:r w:rsidRPr="00C065F3" w:rsidR="00A77157">
        <w:rPr>
          <w:rFonts w:asciiTheme="majorHAnsi" w:hAnsiTheme="majorHAnsi"/>
          <w:sz w:val="24"/>
        </w:rPr>
        <w:t xml:space="preserve"> </w:t>
      </w:r>
    </w:p>
    <w:p w:rsidR="00B55E9F" w:rsidRPr="00C065F3" w:rsidP="00BD4CFA" w14:paraId="12C9EC3C" w14:textId="77777777">
      <w:pPr>
        <w:spacing w:after="0" w:line="240" w:lineRule="auto"/>
        <w:rPr>
          <w:rFonts w:asciiTheme="majorHAnsi" w:hAnsiTheme="majorHAnsi"/>
          <w:sz w:val="24"/>
        </w:rPr>
      </w:pPr>
    </w:p>
    <w:p w:rsidR="00235D71" w:rsidRPr="00C065F3" w:rsidP="00533F52" w14:paraId="67788373" w14:textId="77777777">
      <w:pPr>
        <w:pStyle w:val="ListParagraph"/>
        <w:numPr>
          <w:ilvl w:val="0"/>
          <w:numId w:val="14"/>
        </w:numPr>
        <w:spacing w:after="0" w:line="240" w:lineRule="auto"/>
        <w:rPr>
          <w:rFonts w:asciiTheme="majorHAnsi" w:hAnsiTheme="majorHAnsi"/>
          <w:sz w:val="24"/>
        </w:rPr>
      </w:pPr>
      <w:r w:rsidRPr="00C065F3">
        <w:rPr>
          <w:rFonts w:asciiTheme="majorHAnsi" w:hAnsiTheme="majorHAnsi"/>
          <w:sz w:val="24"/>
        </w:rPr>
        <w:t>Total Submission Burden (Summation or average based on collection)</w:t>
      </w:r>
    </w:p>
    <w:p w:rsidR="00235D71" w:rsidRPr="00E35CB0" w:rsidP="00533F52" w14:paraId="1557C1D3" w14:textId="1759B722">
      <w:pPr>
        <w:pStyle w:val="ListParagraph"/>
        <w:numPr>
          <w:ilvl w:val="1"/>
          <w:numId w:val="14"/>
        </w:numPr>
        <w:spacing w:after="0" w:line="240" w:lineRule="auto"/>
        <w:rPr>
          <w:rFonts w:asciiTheme="majorHAnsi" w:hAnsiTheme="majorHAnsi"/>
          <w:sz w:val="24"/>
        </w:rPr>
      </w:pPr>
      <w:r w:rsidRPr="00E35CB0">
        <w:rPr>
          <w:rFonts w:asciiTheme="majorHAnsi" w:hAnsiTheme="majorHAnsi"/>
          <w:sz w:val="24"/>
        </w:rPr>
        <w:t xml:space="preserve">Total Number of Respondents: </w:t>
      </w:r>
      <w:r w:rsidRPr="00E35CB0" w:rsidR="00C065F3">
        <w:rPr>
          <w:rFonts w:asciiTheme="majorHAnsi" w:hAnsiTheme="majorHAnsi"/>
          <w:sz w:val="24"/>
        </w:rPr>
        <w:t>158,910</w:t>
      </w:r>
    </w:p>
    <w:p w:rsidR="00235D71" w:rsidRPr="00E35CB0" w:rsidP="00533F52" w14:paraId="62B37678" w14:textId="7671CF08">
      <w:pPr>
        <w:pStyle w:val="ListParagraph"/>
        <w:numPr>
          <w:ilvl w:val="1"/>
          <w:numId w:val="14"/>
        </w:numPr>
        <w:spacing w:after="0" w:line="240" w:lineRule="auto"/>
        <w:rPr>
          <w:rFonts w:asciiTheme="majorHAnsi" w:hAnsiTheme="majorHAnsi"/>
          <w:sz w:val="24"/>
        </w:rPr>
      </w:pPr>
      <w:r w:rsidRPr="00E35CB0">
        <w:rPr>
          <w:rFonts w:asciiTheme="majorHAnsi" w:hAnsiTheme="majorHAnsi"/>
          <w:sz w:val="24"/>
        </w:rPr>
        <w:t xml:space="preserve">Total Number of Annual Responses: </w:t>
      </w:r>
      <w:r w:rsidRPr="00E35CB0" w:rsidR="008B18DE">
        <w:rPr>
          <w:rFonts w:asciiTheme="majorHAnsi" w:hAnsiTheme="majorHAnsi"/>
          <w:sz w:val="24"/>
        </w:rPr>
        <w:t>1</w:t>
      </w:r>
    </w:p>
    <w:p w:rsidR="00A77157" w:rsidRPr="00C065F3" w:rsidP="00533F52" w14:paraId="19D4C9FD" w14:textId="63AEEB09">
      <w:pPr>
        <w:pStyle w:val="ListParagraph"/>
        <w:numPr>
          <w:ilvl w:val="1"/>
          <w:numId w:val="14"/>
        </w:numPr>
        <w:spacing w:after="0" w:line="240" w:lineRule="auto"/>
        <w:rPr>
          <w:rFonts w:asciiTheme="majorHAnsi" w:hAnsiTheme="majorHAnsi"/>
          <w:sz w:val="24"/>
        </w:rPr>
      </w:pPr>
      <w:r w:rsidRPr="00E35CB0">
        <w:rPr>
          <w:rFonts w:asciiTheme="majorHAnsi" w:hAnsiTheme="majorHAnsi"/>
          <w:sz w:val="24"/>
        </w:rPr>
        <w:t>Total Respondent Burden Hours</w:t>
      </w:r>
      <w:r w:rsidRPr="00E35CB0" w:rsidR="001D3389">
        <w:rPr>
          <w:rFonts w:asciiTheme="majorHAnsi" w:hAnsiTheme="majorHAnsi"/>
          <w:sz w:val="24"/>
        </w:rPr>
        <w:t>:</w:t>
      </w:r>
      <w:r w:rsidRPr="00E35CB0">
        <w:rPr>
          <w:rFonts w:asciiTheme="majorHAnsi" w:hAnsiTheme="majorHAnsi"/>
          <w:sz w:val="24"/>
        </w:rPr>
        <w:t xml:space="preserve"> </w:t>
      </w:r>
      <w:r w:rsidRPr="00E35CB0" w:rsidR="00C065F3">
        <w:rPr>
          <w:rFonts w:asciiTheme="majorHAnsi" w:hAnsiTheme="majorHAnsi"/>
          <w:sz w:val="24"/>
        </w:rPr>
        <w:t>18,539.5</w:t>
      </w:r>
      <w:r w:rsidRPr="00E35CB0" w:rsidR="008B18DE">
        <w:rPr>
          <w:rFonts w:asciiTheme="majorHAnsi" w:hAnsiTheme="majorHAnsi"/>
          <w:sz w:val="24"/>
        </w:rPr>
        <w:t xml:space="preserve"> </w:t>
      </w:r>
      <w:r w:rsidRPr="00E35CB0">
        <w:rPr>
          <w:rFonts w:asciiTheme="majorHAnsi" w:hAnsiTheme="majorHAnsi"/>
          <w:sz w:val="24"/>
        </w:rPr>
        <w:t>hours</w:t>
      </w:r>
    </w:p>
    <w:p w:rsidR="00520B36" w:rsidP="00533F52" w14:paraId="1355B412" w14:textId="77777777">
      <w:pPr>
        <w:spacing w:after="0" w:line="240" w:lineRule="auto"/>
        <w:rPr>
          <w:rFonts w:asciiTheme="majorHAnsi" w:hAnsiTheme="majorHAnsi"/>
          <w:sz w:val="24"/>
        </w:rPr>
      </w:pPr>
    </w:p>
    <w:p w:rsidR="00105F45" w:rsidP="00533F52" w14:paraId="59E9E31D"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RPr="00BD4CFA" w:rsidP="00BD4CFA" w14:paraId="6773AC93" w14:textId="6218C76B">
      <w:pPr>
        <w:spacing w:after="0" w:line="240" w:lineRule="auto"/>
        <w:rPr>
          <w:rFonts w:asciiTheme="majorHAnsi" w:hAnsiTheme="majorHAnsi"/>
          <w:sz w:val="24"/>
        </w:rPr>
      </w:pPr>
    </w:p>
    <w:p w:rsidR="00235D71" w:rsidP="00533F52" w14:paraId="5BB0785D"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RPr="00CA47CC" w:rsidP="00533F52" w14:paraId="1C067662" w14:textId="38BB4831">
      <w:pPr>
        <w:pStyle w:val="ListParagraph"/>
        <w:spacing w:after="0" w:line="240" w:lineRule="auto"/>
        <w:rPr>
          <w:rFonts w:asciiTheme="majorHAnsi" w:hAnsiTheme="majorHAnsi"/>
          <w:sz w:val="24"/>
        </w:rPr>
      </w:pPr>
      <w:r w:rsidRPr="00CA47CC">
        <w:rPr>
          <w:rFonts w:asciiTheme="majorHAnsi" w:hAnsiTheme="majorHAnsi"/>
          <w:sz w:val="24"/>
        </w:rPr>
        <w:t xml:space="preserve">Defense Organizational Climate </w:t>
      </w:r>
      <w:r w:rsidR="00CB0E43">
        <w:rPr>
          <w:rFonts w:asciiTheme="majorHAnsi" w:hAnsiTheme="majorHAnsi"/>
          <w:sz w:val="24"/>
        </w:rPr>
        <w:t>Pulse</w:t>
      </w:r>
      <w:r w:rsidRPr="00CA47CC">
        <w:rPr>
          <w:rFonts w:asciiTheme="majorHAnsi" w:hAnsiTheme="majorHAnsi"/>
          <w:sz w:val="24"/>
        </w:rPr>
        <w:t xml:space="preserve"> (</w:t>
      </w:r>
      <w:r w:rsidR="00CB0E43">
        <w:rPr>
          <w:rFonts w:asciiTheme="majorHAnsi" w:hAnsiTheme="majorHAnsi"/>
          <w:sz w:val="24"/>
        </w:rPr>
        <w:t>DOCP</w:t>
      </w:r>
      <w:r w:rsidRPr="00CA47CC">
        <w:rPr>
          <w:rFonts w:asciiTheme="majorHAnsi" w:hAnsiTheme="majorHAnsi"/>
          <w:sz w:val="24"/>
        </w:rPr>
        <w:t>)</w:t>
      </w:r>
    </w:p>
    <w:p w:rsidR="00235D71" w:rsidRPr="00E35CB0" w:rsidP="00533F52" w14:paraId="3EF844F9" w14:textId="7FC4F3A9">
      <w:pPr>
        <w:pStyle w:val="ListParagraph"/>
        <w:numPr>
          <w:ilvl w:val="0"/>
          <w:numId w:val="17"/>
        </w:numPr>
        <w:spacing w:after="0" w:line="240" w:lineRule="auto"/>
        <w:rPr>
          <w:rFonts w:asciiTheme="majorHAnsi" w:hAnsiTheme="majorHAnsi"/>
          <w:sz w:val="24"/>
        </w:rPr>
      </w:pPr>
      <w:r w:rsidRPr="00E35CB0">
        <w:rPr>
          <w:rFonts w:asciiTheme="majorHAnsi" w:hAnsiTheme="majorHAnsi"/>
          <w:sz w:val="24"/>
        </w:rPr>
        <w:t xml:space="preserve">Number of Total Annual Responses: </w:t>
      </w:r>
      <w:r w:rsidRPr="00E35CB0" w:rsidR="00C065F3">
        <w:rPr>
          <w:rFonts w:asciiTheme="majorHAnsi" w:hAnsiTheme="majorHAnsi"/>
          <w:sz w:val="24"/>
        </w:rPr>
        <w:t>158,910</w:t>
      </w:r>
    </w:p>
    <w:p w:rsidR="00235D71" w:rsidRPr="00E35CB0" w:rsidP="00533F52" w14:paraId="557AE736" w14:textId="775F40F9">
      <w:pPr>
        <w:pStyle w:val="ListParagraph"/>
        <w:numPr>
          <w:ilvl w:val="0"/>
          <w:numId w:val="17"/>
        </w:numPr>
        <w:spacing w:after="0" w:line="240" w:lineRule="auto"/>
        <w:rPr>
          <w:rFonts w:asciiTheme="majorHAnsi" w:hAnsiTheme="majorHAnsi"/>
          <w:sz w:val="24"/>
        </w:rPr>
      </w:pPr>
      <w:r w:rsidRPr="00E35CB0">
        <w:rPr>
          <w:rFonts w:asciiTheme="majorHAnsi" w:hAnsiTheme="majorHAnsi"/>
          <w:sz w:val="24"/>
        </w:rPr>
        <w:t xml:space="preserve">Response Time: </w:t>
      </w:r>
      <w:r w:rsidRPr="00E35CB0" w:rsidR="00CB0E43">
        <w:rPr>
          <w:rFonts w:asciiTheme="majorHAnsi" w:hAnsiTheme="majorHAnsi"/>
          <w:sz w:val="24"/>
        </w:rPr>
        <w:t>7</w:t>
      </w:r>
      <w:r w:rsidRPr="00E35CB0" w:rsidR="00B04692">
        <w:rPr>
          <w:rFonts w:asciiTheme="majorHAnsi" w:hAnsiTheme="majorHAnsi"/>
          <w:sz w:val="24"/>
        </w:rPr>
        <w:t xml:space="preserve"> minutes</w:t>
      </w:r>
    </w:p>
    <w:p w:rsidR="00235D71" w:rsidRPr="00E35CB0" w:rsidP="00533F52" w14:paraId="6704EBE4" w14:textId="070A2C69">
      <w:pPr>
        <w:pStyle w:val="ListParagraph"/>
        <w:numPr>
          <w:ilvl w:val="0"/>
          <w:numId w:val="17"/>
        </w:numPr>
        <w:spacing w:after="0" w:line="240" w:lineRule="auto"/>
        <w:rPr>
          <w:rFonts w:asciiTheme="majorHAnsi" w:hAnsiTheme="majorHAnsi"/>
          <w:sz w:val="24"/>
        </w:rPr>
      </w:pPr>
      <w:r w:rsidRPr="00E35CB0">
        <w:rPr>
          <w:rFonts w:asciiTheme="majorHAnsi" w:hAnsiTheme="majorHAnsi"/>
          <w:sz w:val="24"/>
        </w:rPr>
        <w:t>Respondent Hourly Wage: $</w:t>
      </w:r>
      <w:r w:rsidRPr="00E35CB0" w:rsidR="00AF7D2D">
        <w:rPr>
          <w:rFonts w:asciiTheme="majorHAnsi" w:hAnsiTheme="majorHAnsi"/>
          <w:sz w:val="24"/>
        </w:rPr>
        <w:t>45</w:t>
      </w:r>
    </w:p>
    <w:p w:rsidR="00235D71" w:rsidRPr="00E35CB0" w:rsidP="00533F52" w14:paraId="42DA6B89" w14:textId="1A1FEEBF">
      <w:pPr>
        <w:pStyle w:val="ListParagraph"/>
        <w:numPr>
          <w:ilvl w:val="0"/>
          <w:numId w:val="17"/>
        </w:numPr>
        <w:spacing w:after="0" w:line="240" w:lineRule="auto"/>
        <w:rPr>
          <w:rFonts w:asciiTheme="majorHAnsi" w:hAnsiTheme="majorHAnsi"/>
          <w:sz w:val="24"/>
        </w:rPr>
      </w:pPr>
      <w:r w:rsidRPr="00E35CB0">
        <w:rPr>
          <w:rFonts w:asciiTheme="majorHAnsi" w:hAnsiTheme="majorHAnsi"/>
          <w:sz w:val="24"/>
        </w:rPr>
        <w:t>Labor Burden per Response: $</w:t>
      </w:r>
      <w:r w:rsidRPr="00E35CB0" w:rsidR="00272B84">
        <w:rPr>
          <w:rFonts w:asciiTheme="majorHAnsi" w:hAnsiTheme="majorHAnsi"/>
          <w:sz w:val="24"/>
        </w:rPr>
        <w:t>5.</w:t>
      </w:r>
      <w:r w:rsidR="00F17A80">
        <w:rPr>
          <w:rFonts w:asciiTheme="majorHAnsi" w:hAnsiTheme="majorHAnsi"/>
          <w:sz w:val="24"/>
        </w:rPr>
        <w:t>25</w:t>
      </w:r>
    </w:p>
    <w:p w:rsidR="00235D71" w:rsidRPr="00E35CB0" w:rsidP="00533F52" w14:paraId="505C3B37" w14:textId="430D98FE">
      <w:pPr>
        <w:pStyle w:val="ListParagraph"/>
        <w:numPr>
          <w:ilvl w:val="0"/>
          <w:numId w:val="17"/>
        </w:numPr>
        <w:spacing w:after="0" w:line="240" w:lineRule="auto"/>
        <w:rPr>
          <w:rFonts w:asciiTheme="majorHAnsi" w:hAnsiTheme="majorHAnsi"/>
          <w:sz w:val="24"/>
        </w:rPr>
      </w:pPr>
      <w:r w:rsidRPr="00E35CB0">
        <w:rPr>
          <w:rFonts w:asciiTheme="majorHAnsi" w:hAnsiTheme="majorHAnsi"/>
          <w:sz w:val="24"/>
        </w:rPr>
        <w:t>Total Labor Burden: $</w:t>
      </w:r>
      <w:r w:rsidR="000B3824">
        <w:rPr>
          <w:rFonts w:asciiTheme="majorHAnsi" w:hAnsiTheme="majorHAnsi"/>
          <w:sz w:val="24"/>
        </w:rPr>
        <w:t>834,277.50</w:t>
      </w:r>
    </w:p>
    <w:p w:rsidR="00B55E9F" w:rsidRPr="006D7DA9" w:rsidP="00BD4CFA" w14:paraId="7D587BA7" w14:textId="77777777">
      <w:pPr>
        <w:spacing w:after="0" w:line="240" w:lineRule="auto"/>
        <w:rPr>
          <w:rFonts w:asciiTheme="majorHAnsi" w:hAnsiTheme="majorHAnsi"/>
          <w:sz w:val="24"/>
        </w:rPr>
      </w:pPr>
    </w:p>
    <w:p w:rsidR="00235D71" w:rsidRPr="006D7DA9" w:rsidP="00533F52" w14:paraId="468CAB3B" w14:textId="77777777">
      <w:pPr>
        <w:pStyle w:val="ListParagraph"/>
        <w:numPr>
          <w:ilvl w:val="0"/>
          <w:numId w:val="16"/>
        </w:numPr>
        <w:spacing w:after="0" w:line="240" w:lineRule="auto"/>
        <w:rPr>
          <w:rFonts w:asciiTheme="majorHAnsi" w:hAnsiTheme="majorHAnsi"/>
          <w:sz w:val="24"/>
        </w:rPr>
      </w:pPr>
      <w:r w:rsidRPr="006D7DA9">
        <w:rPr>
          <w:rFonts w:asciiTheme="majorHAnsi" w:hAnsiTheme="majorHAnsi"/>
          <w:sz w:val="24"/>
        </w:rPr>
        <w:t>Overall</w:t>
      </w:r>
      <w:r w:rsidRPr="006D7DA9">
        <w:rPr>
          <w:rFonts w:asciiTheme="majorHAnsi" w:hAnsiTheme="majorHAnsi"/>
          <w:sz w:val="24"/>
        </w:rPr>
        <w:t xml:space="preserve"> Labor Burden </w:t>
      </w:r>
    </w:p>
    <w:p w:rsidR="00235D71" w:rsidRPr="00E35CB0" w:rsidP="00533F52" w14:paraId="1D91D020" w14:textId="7FFFE262">
      <w:pPr>
        <w:pStyle w:val="ListParagraph"/>
        <w:numPr>
          <w:ilvl w:val="1"/>
          <w:numId w:val="16"/>
        </w:numPr>
        <w:spacing w:after="0" w:line="240" w:lineRule="auto"/>
        <w:rPr>
          <w:rFonts w:asciiTheme="majorHAnsi" w:hAnsiTheme="majorHAnsi"/>
          <w:sz w:val="24"/>
        </w:rPr>
      </w:pPr>
      <w:r w:rsidRPr="00E35CB0">
        <w:rPr>
          <w:rFonts w:asciiTheme="majorHAnsi" w:hAnsiTheme="majorHAnsi"/>
          <w:sz w:val="24"/>
        </w:rPr>
        <w:t xml:space="preserve">Total Number of Annual Responses: </w:t>
      </w:r>
      <w:r w:rsidRPr="00E35CB0" w:rsidR="006D7DA9">
        <w:rPr>
          <w:rFonts w:asciiTheme="majorHAnsi" w:hAnsiTheme="majorHAnsi"/>
          <w:sz w:val="24"/>
        </w:rPr>
        <w:t>158,910</w:t>
      </w:r>
    </w:p>
    <w:p w:rsidR="00235D71" w:rsidRPr="00E35CB0" w:rsidP="00533F52" w14:paraId="7DEA1F5B" w14:textId="21504E4C">
      <w:pPr>
        <w:pStyle w:val="ListParagraph"/>
        <w:numPr>
          <w:ilvl w:val="1"/>
          <w:numId w:val="16"/>
        </w:numPr>
        <w:spacing w:after="0" w:line="240" w:lineRule="auto"/>
        <w:rPr>
          <w:rFonts w:asciiTheme="majorHAnsi" w:hAnsiTheme="majorHAnsi"/>
          <w:sz w:val="24"/>
        </w:rPr>
      </w:pPr>
      <w:r w:rsidRPr="00E35CB0">
        <w:rPr>
          <w:rFonts w:asciiTheme="majorHAnsi" w:hAnsiTheme="majorHAnsi"/>
          <w:sz w:val="24"/>
        </w:rPr>
        <w:t>Total Labor Burden: $</w:t>
      </w:r>
      <w:r w:rsidR="000B3824">
        <w:rPr>
          <w:rFonts w:asciiTheme="majorHAnsi" w:hAnsiTheme="majorHAnsi"/>
          <w:sz w:val="24"/>
        </w:rPr>
        <w:t>834,277.50</w:t>
      </w:r>
    </w:p>
    <w:p w:rsidR="00520B36" w:rsidP="00533F52" w14:paraId="19C1EE0E" w14:textId="77777777">
      <w:pPr>
        <w:spacing w:after="0" w:line="240" w:lineRule="auto"/>
        <w:rPr>
          <w:rFonts w:asciiTheme="majorHAnsi" w:hAnsiTheme="majorHAnsi"/>
          <w:sz w:val="24"/>
        </w:rPr>
      </w:pPr>
    </w:p>
    <w:p w:rsidR="006F1838" w:rsidP="00533F52" w14:paraId="03E75AD9" w14:textId="139E805F">
      <w:pPr>
        <w:spacing w:after="0" w:line="240" w:lineRule="auto"/>
        <w:rPr>
          <w:rFonts w:asciiTheme="majorHAnsi" w:hAnsiTheme="majorHAnsi"/>
          <w:sz w:val="24"/>
          <w:szCs w:val="24"/>
        </w:rPr>
      </w:pPr>
      <w:r w:rsidRPr="29747CB6">
        <w:rPr>
          <w:rFonts w:asciiTheme="majorHAnsi" w:hAnsiTheme="majorHAnsi"/>
          <w:sz w:val="24"/>
          <w:szCs w:val="24"/>
        </w:rPr>
        <w:t>The Respondent hourly wage was determined by using the Department of Defense Cost Guidance Portal (</w:t>
      </w:r>
      <w:hyperlink r:id="rId19" w:history="1">
        <w:r w:rsidRPr="29747CB6">
          <w:rPr>
            <w:rStyle w:val="Hyperlink"/>
            <w:rFonts w:asciiTheme="majorHAnsi" w:hAnsiTheme="majorHAnsi"/>
            <w:sz w:val="24"/>
            <w:szCs w:val="24"/>
          </w:rPr>
          <w:t>https://www.cape.osd.mil/</w:t>
        </w:r>
      </w:hyperlink>
      <w:r w:rsidRPr="29747CB6">
        <w:rPr>
          <w:rFonts w:asciiTheme="majorHAnsi" w:hAnsiTheme="majorHAnsi"/>
          <w:sz w:val="24"/>
          <w:szCs w:val="24"/>
        </w:rPr>
        <w:t>)</w:t>
      </w:r>
      <w:r>
        <w:rPr>
          <w:rFonts w:asciiTheme="majorHAnsi" w:hAnsiTheme="majorHAnsi"/>
          <w:sz w:val="24"/>
          <w:szCs w:val="24"/>
        </w:rPr>
        <w:t xml:space="preserve">. </w:t>
      </w:r>
    </w:p>
    <w:p w:rsidR="00BD4CFA" w:rsidRPr="00BD4CFA" w:rsidP="00533F52" w14:paraId="44E47845" w14:textId="77777777">
      <w:pPr>
        <w:spacing w:after="0" w:line="240" w:lineRule="auto"/>
        <w:rPr>
          <w:rFonts w:asciiTheme="majorHAnsi" w:hAnsiTheme="majorHAnsi"/>
          <w:iCs/>
          <w:sz w:val="24"/>
        </w:rPr>
      </w:pPr>
    </w:p>
    <w:p w:rsidR="0019309D" w:rsidP="00533F52" w14:paraId="055B11E4" w14:textId="4376F010">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C02618" w:rsidRPr="004D56B4" w:rsidP="00533F52" w14:paraId="11CA0EFA" w14:textId="77777777">
      <w:pPr>
        <w:spacing w:after="0" w:line="240" w:lineRule="auto"/>
        <w:rPr>
          <w:rFonts w:asciiTheme="majorHAnsi" w:hAnsiTheme="majorHAnsi"/>
          <w:sz w:val="24"/>
          <w:szCs w:val="24"/>
        </w:rPr>
      </w:pPr>
      <w:r w:rsidRPr="004D56B4">
        <w:rPr>
          <w:rFonts w:asciiTheme="majorHAnsi" w:hAnsiTheme="majorHAnsi"/>
          <w:sz w:val="24"/>
          <w:szCs w:val="24"/>
        </w:rPr>
        <w:t xml:space="preserve">There are no annualized costs to respondents other than the labor burden costs addressed in Section 12 of this document to complete this collection. </w:t>
      </w:r>
    </w:p>
    <w:p w:rsidR="0019309D" w:rsidP="00533F52" w14:paraId="2C00460A" w14:textId="77777777">
      <w:pPr>
        <w:spacing w:after="0" w:line="240" w:lineRule="auto"/>
        <w:rPr>
          <w:rFonts w:asciiTheme="majorHAnsi" w:hAnsiTheme="majorHAnsi"/>
          <w:sz w:val="24"/>
        </w:rPr>
      </w:pPr>
    </w:p>
    <w:p w:rsidR="00F25499" w:rsidP="00533F52" w14:paraId="218BAC93" w14:textId="177D4828">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533F52" w14:paraId="06684D10" w14:textId="77777777">
      <w:pPr>
        <w:spacing w:after="0" w:line="240" w:lineRule="auto"/>
        <w:rPr>
          <w:rFonts w:asciiTheme="majorHAnsi" w:hAnsiTheme="majorHAnsi"/>
          <w:sz w:val="24"/>
        </w:rPr>
      </w:pPr>
    </w:p>
    <w:p w:rsidR="00235D71" w:rsidP="00533F52" w14:paraId="6A610121"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RPr="00BD4CFA" w:rsidP="00BD4CFA" w14:paraId="78C5D203" w14:textId="77777777">
      <w:pPr>
        <w:spacing w:after="0" w:line="240" w:lineRule="auto"/>
        <w:rPr>
          <w:rFonts w:asciiTheme="majorHAnsi" w:hAnsiTheme="majorHAnsi"/>
          <w:sz w:val="24"/>
        </w:rPr>
      </w:pPr>
    </w:p>
    <w:p w:rsidR="00235D71" w:rsidRPr="00E35CB0" w:rsidP="001F6D2F" w14:paraId="784F5BAF" w14:textId="154AE5D8">
      <w:pPr>
        <w:pStyle w:val="ListParagraph"/>
        <w:numPr>
          <w:ilvl w:val="0"/>
          <w:numId w:val="18"/>
        </w:numPr>
        <w:spacing w:after="0" w:line="240" w:lineRule="auto"/>
        <w:rPr>
          <w:rFonts w:asciiTheme="majorHAnsi" w:hAnsiTheme="majorHAnsi"/>
          <w:sz w:val="24"/>
        </w:rPr>
      </w:pPr>
      <w:r w:rsidRPr="00E35CB0">
        <w:rPr>
          <w:rFonts w:asciiTheme="majorHAnsi" w:hAnsiTheme="majorHAnsi"/>
          <w:sz w:val="24"/>
        </w:rPr>
        <w:t>Collection Instrument(s)</w:t>
      </w:r>
    </w:p>
    <w:p w:rsidR="00235D71" w:rsidRPr="00E35CB0" w:rsidP="00533F52" w14:paraId="177D41D0" w14:textId="2863EB6F">
      <w:pPr>
        <w:pStyle w:val="ListParagraph"/>
        <w:numPr>
          <w:ilvl w:val="0"/>
          <w:numId w:val="19"/>
        </w:numPr>
        <w:spacing w:after="0" w:line="240" w:lineRule="auto"/>
        <w:rPr>
          <w:rFonts w:asciiTheme="majorHAnsi" w:hAnsiTheme="majorHAnsi"/>
          <w:sz w:val="24"/>
        </w:rPr>
      </w:pPr>
      <w:r w:rsidRPr="00E35CB0">
        <w:rPr>
          <w:rFonts w:asciiTheme="majorHAnsi" w:hAnsiTheme="majorHAnsi"/>
          <w:sz w:val="24"/>
        </w:rPr>
        <w:t xml:space="preserve">Number of Total Annual Responses: </w:t>
      </w:r>
      <w:r w:rsidRPr="00E35CB0" w:rsidR="001F6D2F">
        <w:rPr>
          <w:rFonts w:asciiTheme="majorHAnsi" w:hAnsiTheme="majorHAnsi"/>
          <w:sz w:val="24"/>
        </w:rPr>
        <w:t>158,910</w:t>
      </w:r>
    </w:p>
    <w:p w:rsidR="00235D71" w:rsidRPr="00E35CB0" w:rsidP="00533F52" w14:paraId="3B527825" w14:textId="516A0551">
      <w:pPr>
        <w:pStyle w:val="ListParagraph"/>
        <w:numPr>
          <w:ilvl w:val="0"/>
          <w:numId w:val="19"/>
        </w:numPr>
        <w:spacing w:after="0" w:line="240" w:lineRule="auto"/>
        <w:rPr>
          <w:rFonts w:asciiTheme="majorHAnsi" w:hAnsiTheme="majorHAnsi"/>
          <w:sz w:val="24"/>
        </w:rPr>
      </w:pPr>
      <w:r w:rsidRPr="00E35CB0">
        <w:rPr>
          <w:rFonts w:asciiTheme="majorHAnsi" w:hAnsiTheme="majorHAnsi"/>
          <w:sz w:val="24"/>
        </w:rPr>
        <w:t xml:space="preserve">Processing Time per Response: </w:t>
      </w:r>
      <w:r w:rsidRPr="00E35CB0" w:rsidR="00257FEE">
        <w:rPr>
          <w:rFonts w:asciiTheme="majorHAnsi" w:hAnsiTheme="majorHAnsi"/>
          <w:sz w:val="24"/>
        </w:rPr>
        <w:t>.02</w:t>
      </w:r>
      <w:r w:rsidRPr="00E35CB0">
        <w:rPr>
          <w:rFonts w:asciiTheme="majorHAnsi" w:hAnsiTheme="majorHAnsi"/>
          <w:sz w:val="24"/>
        </w:rPr>
        <w:t xml:space="preserve"> hours</w:t>
      </w:r>
    </w:p>
    <w:p w:rsidR="00235D71" w:rsidRPr="00E35CB0" w:rsidP="00533F52" w14:paraId="65D7E407" w14:textId="6B5AD648">
      <w:pPr>
        <w:pStyle w:val="ListParagraph"/>
        <w:numPr>
          <w:ilvl w:val="0"/>
          <w:numId w:val="19"/>
        </w:numPr>
        <w:spacing w:after="0" w:line="240" w:lineRule="auto"/>
        <w:rPr>
          <w:rFonts w:asciiTheme="majorHAnsi" w:hAnsiTheme="majorHAnsi"/>
          <w:sz w:val="24"/>
        </w:rPr>
      </w:pPr>
      <w:r w:rsidRPr="00E35CB0">
        <w:rPr>
          <w:rFonts w:asciiTheme="majorHAnsi" w:hAnsiTheme="majorHAnsi"/>
          <w:sz w:val="24"/>
        </w:rPr>
        <w:t>Hourly Wage of Worker(s) Processing Responses: $</w:t>
      </w:r>
      <w:r w:rsidRPr="00E35CB0" w:rsidR="00383106">
        <w:rPr>
          <w:rFonts w:asciiTheme="majorHAnsi" w:hAnsiTheme="majorHAnsi"/>
          <w:sz w:val="24"/>
        </w:rPr>
        <w:t>88.91</w:t>
      </w:r>
    </w:p>
    <w:p w:rsidR="00235D71" w:rsidRPr="00E35CB0" w:rsidP="00533F52" w14:paraId="2653D06A" w14:textId="7428BEBC">
      <w:pPr>
        <w:pStyle w:val="ListParagraph"/>
        <w:numPr>
          <w:ilvl w:val="0"/>
          <w:numId w:val="19"/>
        </w:numPr>
        <w:spacing w:after="0" w:line="240" w:lineRule="auto"/>
        <w:rPr>
          <w:rFonts w:asciiTheme="majorHAnsi" w:hAnsiTheme="majorHAnsi"/>
          <w:sz w:val="24"/>
        </w:rPr>
      </w:pPr>
      <w:r w:rsidRPr="00E35CB0">
        <w:rPr>
          <w:rFonts w:asciiTheme="majorHAnsi" w:hAnsiTheme="majorHAnsi"/>
          <w:sz w:val="24"/>
        </w:rPr>
        <w:t>Cost to Process Each Response</w:t>
      </w:r>
      <w:r w:rsidRPr="00E35CB0" w:rsidR="00B25412">
        <w:rPr>
          <w:rFonts w:asciiTheme="majorHAnsi" w:hAnsiTheme="majorHAnsi"/>
          <w:sz w:val="24"/>
        </w:rPr>
        <w:t xml:space="preserve">: </w:t>
      </w:r>
      <w:r w:rsidRPr="00E35CB0">
        <w:rPr>
          <w:rFonts w:asciiTheme="majorHAnsi" w:hAnsiTheme="majorHAnsi"/>
          <w:sz w:val="24"/>
        </w:rPr>
        <w:t>$</w:t>
      </w:r>
      <w:r w:rsidRPr="00E35CB0" w:rsidR="00085ED8">
        <w:rPr>
          <w:rFonts w:asciiTheme="majorHAnsi" w:hAnsiTheme="majorHAnsi"/>
          <w:sz w:val="24"/>
        </w:rPr>
        <w:t>1.78</w:t>
      </w:r>
    </w:p>
    <w:p w:rsidR="00235D71" w:rsidRPr="00E35CB0" w:rsidP="00533F52" w14:paraId="786F2D40" w14:textId="3F0319F4">
      <w:pPr>
        <w:pStyle w:val="ListParagraph"/>
        <w:numPr>
          <w:ilvl w:val="0"/>
          <w:numId w:val="19"/>
        </w:numPr>
        <w:spacing w:after="0" w:line="240" w:lineRule="auto"/>
        <w:rPr>
          <w:rFonts w:asciiTheme="majorHAnsi" w:hAnsiTheme="majorHAnsi"/>
          <w:sz w:val="24"/>
        </w:rPr>
      </w:pPr>
      <w:r w:rsidRPr="00E35CB0">
        <w:rPr>
          <w:rFonts w:asciiTheme="majorHAnsi" w:hAnsiTheme="majorHAnsi"/>
          <w:sz w:val="24"/>
        </w:rPr>
        <w:t>Total Cost to Process Responses: $</w:t>
      </w:r>
      <w:r w:rsidRPr="00E35CB0" w:rsidR="00265FC9">
        <w:rPr>
          <w:rFonts w:asciiTheme="majorHAnsi" w:hAnsiTheme="majorHAnsi"/>
          <w:sz w:val="24"/>
        </w:rPr>
        <w:t>282,860</w:t>
      </w:r>
    </w:p>
    <w:p w:rsidR="00B55E9F" w:rsidRPr="00E35CB0" w:rsidP="00533F52" w14:paraId="5C27D9AC" w14:textId="77777777">
      <w:pPr>
        <w:pStyle w:val="ListParagraph"/>
        <w:spacing w:after="0" w:line="240" w:lineRule="auto"/>
        <w:ind w:left="1440"/>
        <w:rPr>
          <w:rFonts w:asciiTheme="majorHAnsi" w:hAnsiTheme="majorHAnsi"/>
          <w:sz w:val="24"/>
        </w:rPr>
      </w:pPr>
    </w:p>
    <w:p w:rsidR="00235D71" w:rsidRPr="00E35CB0" w:rsidP="00533F52" w14:paraId="7FD68B33" w14:textId="77777777">
      <w:pPr>
        <w:pStyle w:val="ListParagraph"/>
        <w:numPr>
          <w:ilvl w:val="0"/>
          <w:numId w:val="18"/>
        </w:numPr>
        <w:spacing w:after="0" w:line="240" w:lineRule="auto"/>
        <w:rPr>
          <w:rFonts w:asciiTheme="majorHAnsi" w:hAnsiTheme="majorHAnsi"/>
          <w:sz w:val="24"/>
        </w:rPr>
      </w:pPr>
      <w:r w:rsidRPr="00E35CB0">
        <w:rPr>
          <w:rFonts w:asciiTheme="majorHAnsi" w:hAnsiTheme="majorHAnsi"/>
          <w:sz w:val="24"/>
        </w:rPr>
        <w:t>Overall</w:t>
      </w:r>
      <w:r w:rsidRPr="00E35CB0">
        <w:rPr>
          <w:rFonts w:asciiTheme="majorHAnsi" w:hAnsiTheme="majorHAnsi"/>
          <w:sz w:val="24"/>
        </w:rPr>
        <w:t xml:space="preserve"> Labor Burden to the Federal Government</w:t>
      </w:r>
    </w:p>
    <w:p w:rsidR="00235D71" w:rsidRPr="00E35CB0" w:rsidP="00533F52" w14:paraId="64A71D0F" w14:textId="2606F4AA">
      <w:pPr>
        <w:pStyle w:val="ListParagraph"/>
        <w:numPr>
          <w:ilvl w:val="1"/>
          <w:numId w:val="18"/>
        </w:numPr>
        <w:spacing w:after="0" w:line="240" w:lineRule="auto"/>
        <w:rPr>
          <w:rFonts w:asciiTheme="majorHAnsi" w:hAnsiTheme="majorHAnsi"/>
          <w:sz w:val="24"/>
        </w:rPr>
      </w:pPr>
      <w:r w:rsidRPr="00E35CB0">
        <w:rPr>
          <w:rFonts w:asciiTheme="majorHAnsi" w:hAnsiTheme="majorHAnsi"/>
          <w:sz w:val="24"/>
        </w:rPr>
        <w:t xml:space="preserve">Total Number of Annual Responses: </w:t>
      </w:r>
      <w:r w:rsidRPr="00E35CB0" w:rsidR="00265FC9">
        <w:rPr>
          <w:rFonts w:asciiTheme="majorHAnsi" w:hAnsiTheme="majorHAnsi"/>
          <w:sz w:val="24"/>
        </w:rPr>
        <w:t>158,910</w:t>
      </w:r>
    </w:p>
    <w:p w:rsidR="00B55E9F" w:rsidRPr="00E35CB0" w:rsidP="00533F52" w14:paraId="7A12BA43" w14:textId="0BDD2A1A">
      <w:pPr>
        <w:pStyle w:val="ListParagraph"/>
        <w:numPr>
          <w:ilvl w:val="1"/>
          <w:numId w:val="18"/>
        </w:numPr>
        <w:spacing w:after="0" w:line="240" w:lineRule="auto"/>
        <w:rPr>
          <w:rFonts w:asciiTheme="majorHAnsi" w:hAnsiTheme="majorHAnsi"/>
          <w:sz w:val="24"/>
        </w:rPr>
      </w:pPr>
      <w:r w:rsidRPr="00E35CB0">
        <w:rPr>
          <w:rFonts w:asciiTheme="majorHAnsi" w:hAnsiTheme="majorHAnsi"/>
          <w:sz w:val="24"/>
        </w:rPr>
        <w:t>Total Labor Burden</w:t>
      </w:r>
      <w:r w:rsidRPr="00E35CB0">
        <w:rPr>
          <w:rFonts w:asciiTheme="majorHAnsi" w:hAnsiTheme="majorHAnsi"/>
          <w:i/>
          <w:sz w:val="24"/>
        </w:rPr>
        <w:t xml:space="preserve">: </w:t>
      </w:r>
      <w:r w:rsidRPr="00E35CB0" w:rsidR="0087405D">
        <w:rPr>
          <w:rFonts w:asciiTheme="majorHAnsi" w:hAnsiTheme="majorHAnsi"/>
          <w:sz w:val="24"/>
        </w:rPr>
        <w:t>$</w:t>
      </w:r>
      <w:r w:rsidRPr="00E35CB0" w:rsidR="00265FC9">
        <w:rPr>
          <w:rFonts w:asciiTheme="majorHAnsi" w:hAnsiTheme="majorHAnsi"/>
          <w:sz w:val="24"/>
        </w:rPr>
        <w:t>282,</w:t>
      </w:r>
      <w:r w:rsidRPr="00E35CB0" w:rsidR="00DD5AA7">
        <w:rPr>
          <w:rFonts w:asciiTheme="majorHAnsi" w:hAnsiTheme="majorHAnsi"/>
          <w:sz w:val="24"/>
        </w:rPr>
        <w:t>8</w:t>
      </w:r>
      <w:r w:rsidRPr="00E35CB0" w:rsidR="00265FC9">
        <w:rPr>
          <w:rFonts w:asciiTheme="majorHAnsi" w:hAnsiTheme="majorHAnsi"/>
          <w:sz w:val="24"/>
        </w:rPr>
        <w:t>60</w:t>
      </w:r>
    </w:p>
    <w:p w:rsidR="00B55E9F" w:rsidP="00533F52" w14:paraId="3B80992C" w14:textId="77777777">
      <w:pPr>
        <w:spacing w:after="0" w:line="240" w:lineRule="auto"/>
        <w:rPr>
          <w:rFonts w:asciiTheme="majorHAnsi" w:hAnsiTheme="majorHAnsi"/>
          <w:sz w:val="24"/>
        </w:rPr>
      </w:pPr>
    </w:p>
    <w:p w:rsidR="00235D71" w:rsidP="00533F52" w14:paraId="2E82CDFB" w14:textId="0E0D22BB">
      <w:pPr>
        <w:spacing w:after="0" w:line="240" w:lineRule="auto"/>
        <w:rPr>
          <w:rFonts w:asciiTheme="majorHAnsi" w:hAnsiTheme="majorHAnsi"/>
          <w:sz w:val="24"/>
        </w:rPr>
      </w:pPr>
      <w:r w:rsidRPr="00B55E9F">
        <w:rPr>
          <w:rFonts w:asciiTheme="majorHAnsi" w:hAnsiTheme="majorHAnsi"/>
          <w:sz w:val="24"/>
        </w:rPr>
        <w:t>Part B: OPERATIONAL AND MAINTENANCE COSTS</w:t>
      </w:r>
    </w:p>
    <w:p w:rsidR="00E37F32" w:rsidRPr="00235D71" w:rsidP="00533F52" w14:paraId="1FF7D017" w14:textId="77777777">
      <w:pPr>
        <w:spacing w:after="0" w:line="240" w:lineRule="auto"/>
        <w:rPr>
          <w:rFonts w:asciiTheme="majorHAnsi" w:hAnsiTheme="majorHAnsi"/>
          <w:sz w:val="24"/>
        </w:rPr>
      </w:pPr>
    </w:p>
    <w:p w:rsidR="00235D71" w:rsidRPr="00235D71" w:rsidP="00533F52" w14:paraId="6B24E1A2"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533F52" w14:paraId="00F100B0" w14:textId="365E49FA">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FD24C0">
        <w:rPr>
          <w:rFonts w:asciiTheme="majorHAnsi" w:hAnsiTheme="majorHAnsi"/>
          <w:sz w:val="24"/>
        </w:rPr>
        <w:t>0</w:t>
      </w:r>
    </w:p>
    <w:p w:rsidR="00235D71" w:rsidRPr="00235D71" w:rsidP="00533F52" w14:paraId="38B404BA" w14:textId="5A48BCDB">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FD24C0">
        <w:rPr>
          <w:rFonts w:asciiTheme="majorHAnsi" w:hAnsiTheme="majorHAnsi"/>
          <w:sz w:val="24"/>
        </w:rPr>
        <w:t>0</w:t>
      </w:r>
    </w:p>
    <w:p w:rsidR="00235D71" w:rsidRPr="00235D71" w:rsidP="00533F52" w14:paraId="6D263487" w14:textId="338210E0">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FD24C0">
        <w:rPr>
          <w:rFonts w:asciiTheme="majorHAnsi" w:hAnsiTheme="majorHAnsi"/>
          <w:sz w:val="24"/>
        </w:rPr>
        <w:t>0</w:t>
      </w:r>
    </w:p>
    <w:p w:rsidR="00235D71" w:rsidRPr="00235D71" w:rsidP="00533F52" w14:paraId="6DBA05FE" w14:textId="736B4588">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FD24C0">
        <w:rPr>
          <w:rFonts w:asciiTheme="majorHAnsi" w:hAnsiTheme="majorHAnsi"/>
          <w:sz w:val="24"/>
        </w:rPr>
        <w:t>0</w:t>
      </w:r>
    </w:p>
    <w:p w:rsidR="00235D71" w:rsidRPr="00235D71" w:rsidP="00533F52" w14:paraId="1484D14B" w14:textId="75575C6D">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FD24C0">
        <w:rPr>
          <w:rFonts w:asciiTheme="majorHAnsi" w:hAnsiTheme="majorHAnsi"/>
          <w:sz w:val="24"/>
        </w:rPr>
        <w:t>0</w:t>
      </w:r>
    </w:p>
    <w:p w:rsidR="00235D71" w:rsidRPr="00B55E9F" w:rsidP="00533F52" w14:paraId="465DF300" w14:textId="3381C2B3">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FD24C0">
        <w:rPr>
          <w:rFonts w:asciiTheme="majorHAnsi" w:hAnsiTheme="majorHAnsi"/>
          <w:sz w:val="24"/>
        </w:rPr>
        <w:t>0</w:t>
      </w:r>
    </w:p>
    <w:p w:rsidR="00B55E9F" w:rsidRPr="00BD4CFA" w:rsidP="00BD4CFA" w14:paraId="1D402F27" w14:textId="77777777">
      <w:pPr>
        <w:spacing w:after="0" w:line="240" w:lineRule="auto"/>
        <w:rPr>
          <w:rFonts w:asciiTheme="majorHAnsi" w:hAnsiTheme="majorHAnsi"/>
          <w:iCs/>
          <w:sz w:val="24"/>
        </w:rPr>
      </w:pPr>
    </w:p>
    <w:p w:rsidR="00235D71" w:rsidRPr="00B55E9F" w:rsidP="00533F52" w14:paraId="425DB114" w14:textId="14EF8339">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FD24C0">
        <w:rPr>
          <w:rFonts w:asciiTheme="majorHAnsi" w:hAnsiTheme="majorHAnsi"/>
          <w:sz w:val="24"/>
        </w:rPr>
        <w:t>0</w:t>
      </w:r>
    </w:p>
    <w:p w:rsidR="00B55E9F" w:rsidRPr="00BD4CFA" w:rsidP="00533F52" w14:paraId="1F5F11CD" w14:textId="77777777">
      <w:pPr>
        <w:spacing w:after="0" w:line="240" w:lineRule="auto"/>
        <w:rPr>
          <w:rFonts w:asciiTheme="majorHAnsi" w:hAnsiTheme="majorHAnsi"/>
          <w:iCs/>
          <w:sz w:val="24"/>
        </w:rPr>
      </w:pPr>
    </w:p>
    <w:p w:rsidR="00B55E9F" w:rsidP="00533F52" w14:paraId="1D3AAE88"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533F52" w14:paraId="6F464EB3" w14:textId="77777777">
      <w:pPr>
        <w:spacing w:after="0" w:line="240" w:lineRule="auto"/>
        <w:rPr>
          <w:rFonts w:asciiTheme="majorHAnsi" w:hAnsiTheme="majorHAnsi"/>
          <w:sz w:val="24"/>
        </w:rPr>
      </w:pPr>
    </w:p>
    <w:p w:rsidR="00486235" w:rsidRPr="00E35CB0" w:rsidP="00533F52" w14:paraId="77462B2D" w14:textId="4124797E">
      <w:pPr>
        <w:pStyle w:val="ListParagraph"/>
        <w:numPr>
          <w:ilvl w:val="0"/>
          <w:numId w:val="22"/>
        </w:numPr>
        <w:spacing w:after="0" w:line="240" w:lineRule="auto"/>
        <w:rPr>
          <w:rFonts w:asciiTheme="majorHAnsi" w:hAnsiTheme="majorHAnsi"/>
          <w:sz w:val="24"/>
        </w:rPr>
      </w:pPr>
      <w:r w:rsidRPr="00E35CB0">
        <w:rPr>
          <w:rFonts w:asciiTheme="majorHAnsi" w:hAnsiTheme="majorHAnsi"/>
          <w:sz w:val="24"/>
        </w:rPr>
        <w:t>Total Labor Cost to the Federal Government: $</w:t>
      </w:r>
      <w:r w:rsidRPr="00E35CB0" w:rsidR="001250A8">
        <w:rPr>
          <w:rFonts w:asciiTheme="majorHAnsi" w:hAnsiTheme="majorHAnsi"/>
          <w:sz w:val="24"/>
        </w:rPr>
        <w:t>282,860</w:t>
      </w:r>
    </w:p>
    <w:p w:rsidR="00B55E9F" w:rsidRPr="00E35CB0" w:rsidP="00BD4CFA" w14:paraId="59F34AD1" w14:textId="77777777">
      <w:pPr>
        <w:spacing w:after="0" w:line="240" w:lineRule="auto"/>
        <w:rPr>
          <w:rFonts w:asciiTheme="majorHAnsi" w:hAnsiTheme="majorHAnsi"/>
          <w:sz w:val="24"/>
        </w:rPr>
      </w:pPr>
    </w:p>
    <w:p w:rsidR="00B55E9F" w:rsidRPr="00E35CB0" w:rsidP="00533F52" w14:paraId="658A1C4D" w14:textId="703934EC">
      <w:pPr>
        <w:pStyle w:val="ListParagraph"/>
        <w:numPr>
          <w:ilvl w:val="0"/>
          <w:numId w:val="22"/>
        </w:numPr>
        <w:spacing w:after="0" w:line="240" w:lineRule="auto"/>
        <w:rPr>
          <w:rFonts w:asciiTheme="majorHAnsi" w:hAnsiTheme="majorHAnsi"/>
          <w:sz w:val="24"/>
        </w:rPr>
      </w:pPr>
      <w:r w:rsidRPr="00E35CB0">
        <w:rPr>
          <w:rFonts w:asciiTheme="majorHAnsi" w:hAnsiTheme="majorHAnsi"/>
          <w:sz w:val="24"/>
        </w:rPr>
        <w:t>Total Operational and Maintenance Costs: $</w:t>
      </w:r>
      <w:r w:rsidRPr="00E35CB0" w:rsidR="003100A0">
        <w:rPr>
          <w:rFonts w:asciiTheme="majorHAnsi" w:hAnsiTheme="majorHAnsi"/>
          <w:sz w:val="24"/>
        </w:rPr>
        <w:t>0</w:t>
      </w:r>
    </w:p>
    <w:p w:rsidR="00B55E9F" w:rsidRPr="00E35CB0" w:rsidP="00533F52" w14:paraId="7E6C90C8" w14:textId="77777777">
      <w:pPr>
        <w:spacing w:after="0" w:line="240" w:lineRule="auto"/>
        <w:rPr>
          <w:rFonts w:asciiTheme="majorHAnsi" w:hAnsiTheme="majorHAnsi"/>
          <w:sz w:val="24"/>
        </w:rPr>
      </w:pPr>
    </w:p>
    <w:p w:rsidR="00B55E9F" w:rsidRPr="00E35CB0" w:rsidP="00533F52" w14:paraId="25FB4E8E" w14:textId="1AF82BAC">
      <w:pPr>
        <w:pStyle w:val="ListParagraph"/>
        <w:numPr>
          <w:ilvl w:val="0"/>
          <w:numId w:val="22"/>
        </w:numPr>
        <w:spacing w:after="0" w:line="240" w:lineRule="auto"/>
        <w:rPr>
          <w:rFonts w:asciiTheme="majorHAnsi" w:hAnsiTheme="majorHAnsi"/>
          <w:sz w:val="24"/>
        </w:rPr>
      </w:pPr>
      <w:r w:rsidRPr="00E35CB0">
        <w:rPr>
          <w:rFonts w:asciiTheme="majorHAnsi" w:hAnsiTheme="majorHAnsi"/>
          <w:sz w:val="24"/>
        </w:rPr>
        <w:t>Total Cost to the Federal Government</w:t>
      </w:r>
      <w:r w:rsidRPr="00E35CB0" w:rsidR="00B25412">
        <w:rPr>
          <w:rFonts w:asciiTheme="majorHAnsi" w:hAnsiTheme="majorHAnsi"/>
          <w:sz w:val="24"/>
        </w:rPr>
        <w:t>: $</w:t>
      </w:r>
      <w:r w:rsidRPr="00E35CB0" w:rsidR="001250A8">
        <w:rPr>
          <w:rFonts w:asciiTheme="majorHAnsi" w:hAnsiTheme="majorHAnsi"/>
          <w:sz w:val="24"/>
        </w:rPr>
        <w:t>282,860</w:t>
      </w:r>
    </w:p>
    <w:p w:rsidR="00486235" w:rsidP="00533F52" w14:paraId="350167D7" w14:textId="77777777">
      <w:pPr>
        <w:spacing w:after="0" w:line="240" w:lineRule="auto"/>
        <w:rPr>
          <w:rFonts w:asciiTheme="majorHAnsi" w:hAnsiTheme="majorHAnsi"/>
          <w:sz w:val="24"/>
        </w:rPr>
      </w:pPr>
    </w:p>
    <w:p w:rsidR="00DA2B37" w:rsidP="00533F52" w14:paraId="11F97D2C" w14:textId="06A02D6D">
      <w:pPr>
        <w:spacing w:after="0" w:line="240" w:lineRule="auto"/>
        <w:rPr>
          <w:rFonts w:asciiTheme="majorHAnsi" w:hAnsiTheme="majorHAnsi"/>
          <w:sz w:val="24"/>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DA2B37" w:rsidP="00533F52" w14:paraId="279DAA5D" w14:textId="74A42ADF">
      <w:pPr>
        <w:spacing w:after="0" w:line="240" w:lineRule="auto"/>
        <w:rPr>
          <w:rFonts w:asciiTheme="majorHAnsi" w:hAnsiTheme="majorHAnsi"/>
          <w:sz w:val="24"/>
          <w:szCs w:val="24"/>
        </w:rPr>
      </w:pPr>
      <w:r w:rsidRPr="00BB7B4A">
        <w:rPr>
          <w:rFonts w:asciiTheme="majorHAnsi" w:hAnsiTheme="majorHAnsi"/>
          <w:sz w:val="24"/>
          <w:szCs w:val="24"/>
        </w:rPr>
        <w:t xml:space="preserve">This is a new collection with a new associated burden </w:t>
      </w:r>
    </w:p>
    <w:p w:rsidR="00BB7B4A" w:rsidRPr="00175996" w:rsidP="00533F52" w14:paraId="590D9FE0" w14:textId="77777777">
      <w:pPr>
        <w:spacing w:after="0" w:line="240" w:lineRule="auto"/>
        <w:rPr>
          <w:rFonts w:asciiTheme="majorHAnsi" w:hAnsiTheme="majorHAnsi"/>
          <w:iCs/>
          <w:sz w:val="24"/>
        </w:rPr>
      </w:pPr>
    </w:p>
    <w:p w:rsidR="00DA2B37" w:rsidP="00533F52" w14:paraId="669D7718" w14:textId="4E21AB3A">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p>
    <w:p w:rsidR="00C02618" w:rsidP="00533F52" w14:paraId="41EEAE3B" w14:textId="7B5D48E9">
      <w:pPr>
        <w:spacing w:after="0" w:line="240" w:lineRule="auto"/>
        <w:rPr>
          <w:rFonts w:asciiTheme="majorHAnsi" w:hAnsiTheme="majorHAnsi"/>
          <w:sz w:val="24"/>
        </w:rPr>
      </w:pPr>
      <w:r w:rsidRPr="00C02618">
        <w:rPr>
          <w:rFonts w:asciiTheme="majorHAnsi" w:hAnsiTheme="majorHAnsi"/>
          <w:sz w:val="24"/>
        </w:rPr>
        <w:t xml:space="preserve">The results from each </w:t>
      </w:r>
      <w:r w:rsidR="00CB0E43">
        <w:rPr>
          <w:rFonts w:asciiTheme="majorHAnsi" w:hAnsiTheme="majorHAnsi"/>
          <w:sz w:val="24"/>
        </w:rPr>
        <w:t>DOCP</w:t>
      </w:r>
      <w:r w:rsidRPr="00C02618">
        <w:rPr>
          <w:rFonts w:asciiTheme="majorHAnsi" w:hAnsiTheme="majorHAnsi"/>
          <w:sz w:val="24"/>
        </w:rPr>
        <w:t xml:space="preserve"> administration are used by the requesting commander or leader and are not generalizable beyond the unit, organization, </w:t>
      </w:r>
      <w:r w:rsidR="001F69C4">
        <w:rPr>
          <w:rFonts w:asciiTheme="majorHAnsi" w:hAnsiTheme="majorHAnsi"/>
          <w:sz w:val="24"/>
        </w:rPr>
        <w:t xml:space="preserve">MSA, </w:t>
      </w:r>
      <w:r w:rsidRPr="00C02618">
        <w:rPr>
          <w:rFonts w:asciiTheme="majorHAnsi" w:hAnsiTheme="majorHAnsi"/>
          <w:sz w:val="24"/>
        </w:rPr>
        <w:t xml:space="preserve">or </w:t>
      </w:r>
      <w:r w:rsidR="001F69C4">
        <w:rPr>
          <w:rFonts w:asciiTheme="majorHAnsi" w:hAnsiTheme="majorHAnsi"/>
          <w:sz w:val="24"/>
        </w:rPr>
        <w:t xml:space="preserve">MSA Prep School </w:t>
      </w:r>
      <w:r w:rsidRPr="00C02618">
        <w:rPr>
          <w:rFonts w:asciiTheme="majorHAnsi" w:hAnsiTheme="majorHAnsi"/>
          <w:sz w:val="24"/>
        </w:rPr>
        <w:t>who completed the survey.</w:t>
      </w:r>
      <w:r>
        <w:rPr>
          <w:rFonts w:asciiTheme="majorHAnsi" w:hAnsiTheme="majorHAnsi"/>
          <w:sz w:val="24"/>
        </w:rPr>
        <w:t xml:space="preserve">  </w:t>
      </w:r>
      <w:r w:rsidRPr="00C02618">
        <w:rPr>
          <w:rFonts w:asciiTheme="majorHAnsi" w:hAnsiTheme="majorHAnsi"/>
          <w:sz w:val="24"/>
        </w:rPr>
        <w:t xml:space="preserve">The survey results report is automatically generated within 72 </w:t>
      </w:r>
      <w:r w:rsidRPr="00C02618">
        <w:rPr>
          <w:rFonts w:asciiTheme="majorHAnsi" w:hAnsiTheme="majorHAnsi"/>
          <w:sz w:val="24"/>
        </w:rPr>
        <w:t>hours once the survey is closed and is provided to the commander or leader and their survey administrator.</w:t>
      </w:r>
      <w:r>
        <w:rPr>
          <w:rFonts w:asciiTheme="majorHAnsi" w:hAnsiTheme="majorHAnsi"/>
          <w:sz w:val="24"/>
        </w:rPr>
        <w:t xml:space="preserve"> </w:t>
      </w:r>
      <w:r w:rsidRPr="00C02618">
        <w:rPr>
          <w:rFonts w:asciiTheme="majorHAnsi" w:hAnsiTheme="majorHAnsi"/>
          <w:sz w:val="24"/>
        </w:rPr>
        <w:t xml:space="preserve"> </w:t>
      </w:r>
      <w:r w:rsidR="00D43448">
        <w:rPr>
          <w:rFonts w:asciiTheme="majorHAnsi" w:hAnsiTheme="majorHAnsi"/>
          <w:sz w:val="24"/>
        </w:rPr>
        <w:t>C</w:t>
      </w:r>
      <w:r w:rsidRPr="00C02618">
        <w:rPr>
          <w:rFonts w:asciiTheme="majorHAnsi" w:hAnsiTheme="majorHAnsi"/>
          <w:sz w:val="24"/>
        </w:rPr>
        <w:t xml:space="preserve">ommanders and leaders are required to share the results with their unit, organization, or </w:t>
      </w:r>
      <w:r>
        <w:rPr>
          <w:rFonts w:asciiTheme="majorHAnsi" w:hAnsiTheme="majorHAnsi"/>
          <w:sz w:val="24"/>
        </w:rPr>
        <w:t>Service Academy</w:t>
      </w:r>
      <w:r w:rsidRPr="00C02618">
        <w:rPr>
          <w:rFonts w:asciiTheme="majorHAnsi" w:hAnsiTheme="majorHAnsi"/>
          <w:sz w:val="24"/>
        </w:rPr>
        <w:t xml:space="preserve"> (i.e., respondents)</w:t>
      </w:r>
      <w:r w:rsidR="00D43448">
        <w:rPr>
          <w:rFonts w:asciiTheme="majorHAnsi" w:hAnsiTheme="majorHAnsi"/>
          <w:sz w:val="24"/>
        </w:rPr>
        <w:t xml:space="preserve">. </w:t>
      </w:r>
      <w:r w:rsidR="00AC35FF">
        <w:rPr>
          <w:rFonts w:asciiTheme="majorHAnsi" w:hAnsiTheme="majorHAnsi"/>
          <w:sz w:val="24"/>
        </w:rPr>
        <w:t xml:space="preserve"> </w:t>
      </w:r>
      <w:r w:rsidR="00F074F9">
        <w:rPr>
          <w:rFonts w:asciiTheme="majorHAnsi" w:hAnsiTheme="majorHAnsi"/>
          <w:sz w:val="24"/>
        </w:rPr>
        <w:t>As</w:t>
      </w:r>
      <w:r w:rsidRPr="00C02618">
        <w:rPr>
          <w:rFonts w:asciiTheme="majorHAnsi" w:hAnsiTheme="majorHAnsi"/>
          <w:sz w:val="24"/>
        </w:rPr>
        <w:t xml:space="preserve"> required by FY14 NDAA, </w:t>
      </w:r>
      <w:r w:rsidR="00CB0E43">
        <w:rPr>
          <w:rFonts w:asciiTheme="majorHAnsi" w:hAnsiTheme="majorHAnsi"/>
          <w:sz w:val="24"/>
        </w:rPr>
        <w:t>DOCP</w:t>
      </w:r>
      <w:r w:rsidRPr="00C02618">
        <w:rPr>
          <w:rFonts w:asciiTheme="majorHAnsi" w:hAnsiTheme="majorHAnsi"/>
          <w:sz w:val="24"/>
        </w:rPr>
        <w:t xml:space="preserve"> results are automatically shared with the commander or leader’s supervisor.  </w:t>
      </w:r>
    </w:p>
    <w:p w:rsidR="005C3A95" w:rsidRPr="00175996" w:rsidP="00533F52" w14:paraId="1608A63D" w14:textId="77777777">
      <w:pPr>
        <w:spacing w:after="0" w:line="240" w:lineRule="auto"/>
        <w:rPr>
          <w:rFonts w:asciiTheme="majorHAnsi" w:hAnsiTheme="majorHAnsi"/>
          <w:iCs/>
          <w:sz w:val="24"/>
        </w:rPr>
      </w:pPr>
    </w:p>
    <w:p w:rsidR="005C3A95" w:rsidP="00533F52" w14:paraId="64DE1F57" w14:textId="079F2FB4">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DF6DC5" w:rsidRPr="004D56B4" w:rsidP="00533F52" w14:paraId="38653AC0" w14:textId="77777777">
      <w:pPr>
        <w:spacing w:after="0" w:line="240" w:lineRule="auto"/>
        <w:rPr>
          <w:rFonts w:asciiTheme="majorHAnsi" w:hAnsiTheme="majorHAnsi"/>
          <w:sz w:val="24"/>
          <w:szCs w:val="24"/>
        </w:rPr>
      </w:pPr>
      <w:r w:rsidRPr="004D56B4">
        <w:rPr>
          <w:rFonts w:asciiTheme="majorHAnsi" w:hAnsiTheme="majorHAnsi"/>
          <w:sz w:val="24"/>
          <w:szCs w:val="24"/>
        </w:rPr>
        <w:t xml:space="preserve">We are not seeking approval to omit the display of the expiration date of the OMB approval on the collection instrument. </w:t>
      </w:r>
    </w:p>
    <w:p w:rsidR="00175996" w:rsidRPr="00175996" w:rsidP="00533F52" w14:paraId="7A7C5E6A" w14:textId="77777777">
      <w:pPr>
        <w:spacing w:after="0" w:line="240" w:lineRule="auto"/>
        <w:rPr>
          <w:rFonts w:asciiTheme="majorHAnsi" w:hAnsiTheme="majorHAnsi"/>
          <w:iCs/>
          <w:sz w:val="24"/>
        </w:rPr>
      </w:pPr>
    </w:p>
    <w:p w:rsidR="00C62D17" w:rsidP="00533F52" w14:paraId="13444B04" w14:textId="123AF2AC">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A50A0F" w:rsidRPr="00175996" w:rsidP="00533F52" w14:paraId="2613D47F" w14:textId="46B9F802">
      <w:pPr>
        <w:spacing w:after="0" w:line="240" w:lineRule="auto"/>
        <w:rPr>
          <w:rFonts w:asciiTheme="majorHAnsi" w:hAnsiTheme="majorHAnsi"/>
          <w:sz w:val="24"/>
          <w:szCs w:val="24"/>
        </w:rPr>
      </w:pPr>
      <w:r w:rsidRPr="004D56B4">
        <w:rPr>
          <w:rFonts w:asciiTheme="majorHAnsi" w:hAnsiTheme="majorHAnsi"/>
          <w:sz w:val="24"/>
          <w:szCs w:val="24"/>
        </w:rPr>
        <w:t xml:space="preserve">We are not requesting any exemptions to the provisions stated in 5 CFR 1320.9. </w:t>
      </w:r>
      <w:r w:rsidRPr="006C02CE" w:rsidR="00420AE9">
        <w:rPr>
          <w:rFonts w:asciiTheme="majorHAnsi" w:hAnsiTheme="majorHAnsi"/>
          <w:sz w:val="24"/>
          <w:highlight w:val="lightGray"/>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3DD31780"/>
    <w:multiLevelType w:val="hybridMultilevel"/>
    <w:tmpl w:val="624C9316"/>
    <w:lvl w:ilvl="0">
      <w:start w:val="1"/>
      <w:numFmt w:val="bullet"/>
      <w:lvlText w:val="•"/>
      <w:lvlJc w:val="left"/>
      <w:pPr>
        <w:tabs>
          <w:tab w:val="num" w:pos="172"/>
        </w:tabs>
        <w:ind w:left="172" w:hanging="360"/>
      </w:pPr>
      <w:rPr>
        <w:rFonts w:ascii="Arial" w:hAnsi="Arial" w:cs="Times New Roman" w:hint="default"/>
      </w:rPr>
    </w:lvl>
    <w:lvl w:ilvl="1">
      <w:start w:val="1"/>
      <w:numFmt w:val="bullet"/>
      <w:lvlText w:val="•"/>
      <w:lvlJc w:val="left"/>
      <w:pPr>
        <w:tabs>
          <w:tab w:val="num" w:pos="892"/>
        </w:tabs>
        <w:ind w:left="892" w:hanging="360"/>
      </w:pPr>
      <w:rPr>
        <w:rFonts w:ascii="Arial" w:hAnsi="Arial" w:cs="Times New Roman" w:hint="default"/>
      </w:rPr>
    </w:lvl>
    <w:lvl w:ilvl="2">
      <w:start w:val="1"/>
      <w:numFmt w:val="bullet"/>
      <w:lvlText w:val="•"/>
      <w:lvlJc w:val="left"/>
      <w:pPr>
        <w:tabs>
          <w:tab w:val="num" w:pos="1612"/>
        </w:tabs>
        <w:ind w:left="1612" w:hanging="360"/>
      </w:pPr>
      <w:rPr>
        <w:rFonts w:ascii="Arial" w:hAnsi="Arial" w:cs="Times New Roman" w:hint="default"/>
      </w:rPr>
    </w:lvl>
    <w:lvl w:ilvl="3">
      <w:start w:val="1"/>
      <w:numFmt w:val="bullet"/>
      <w:lvlText w:val="•"/>
      <w:lvlJc w:val="left"/>
      <w:pPr>
        <w:tabs>
          <w:tab w:val="num" w:pos="2332"/>
        </w:tabs>
        <w:ind w:left="2332" w:hanging="360"/>
      </w:pPr>
      <w:rPr>
        <w:rFonts w:ascii="Arial" w:hAnsi="Arial" w:cs="Times New Roman" w:hint="default"/>
      </w:rPr>
    </w:lvl>
    <w:lvl w:ilvl="4">
      <w:start w:val="1"/>
      <w:numFmt w:val="bullet"/>
      <w:lvlText w:val="•"/>
      <w:lvlJc w:val="left"/>
      <w:pPr>
        <w:tabs>
          <w:tab w:val="num" w:pos="3052"/>
        </w:tabs>
        <w:ind w:left="3052" w:hanging="360"/>
      </w:pPr>
      <w:rPr>
        <w:rFonts w:ascii="Arial" w:hAnsi="Arial" w:cs="Times New Roman" w:hint="default"/>
      </w:rPr>
    </w:lvl>
    <w:lvl w:ilvl="5">
      <w:start w:val="1"/>
      <w:numFmt w:val="bullet"/>
      <w:lvlText w:val="•"/>
      <w:lvlJc w:val="left"/>
      <w:pPr>
        <w:tabs>
          <w:tab w:val="num" w:pos="3772"/>
        </w:tabs>
        <w:ind w:left="3772" w:hanging="360"/>
      </w:pPr>
      <w:rPr>
        <w:rFonts w:ascii="Arial" w:hAnsi="Arial" w:cs="Times New Roman" w:hint="default"/>
      </w:rPr>
    </w:lvl>
    <w:lvl w:ilvl="6">
      <w:start w:val="1"/>
      <w:numFmt w:val="bullet"/>
      <w:lvlText w:val="•"/>
      <w:lvlJc w:val="left"/>
      <w:pPr>
        <w:tabs>
          <w:tab w:val="num" w:pos="4492"/>
        </w:tabs>
        <w:ind w:left="4492" w:hanging="360"/>
      </w:pPr>
      <w:rPr>
        <w:rFonts w:ascii="Arial" w:hAnsi="Arial" w:cs="Times New Roman" w:hint="default"/>
      </w:rPr>
    </w:lvl>
    <w:lvl w:ilvl="7">
      <w:start w:val="1"/>
      <w:numFmt w:val="bullet"/>
      <w:lvlText w:val="•"/>
      <w:lvlJc w:val="left"/>
      <w:pPr>
        <w:tabs>
          <w:tab w:val="num" w:pos="5212"/>
        </w:tabs>
        <w:ind w:left="5212" w:hanging="360"/>
      </w:pPr>
      <w:rPr>
        <w:rFonts w:ascii="Arial" w:hAnsi="Arial" w:cs="Times New Roman" w:hint="default"/>
      </w:rPr>
    </w:lvl>
    <w:lvl w:ilvl="8">
      <w:start w:val="1"/>
      <w:numFmt w:val="bullet"/>
      <w:lvlText w:val="•"/>
      <w:lvlJc w:val="left"/>
      <w:pPr>
        <w:tabs>
          <w:tab w:val="num" w:pos="5932"/>
        </w:tabs>
        <w:ind w:left="5932" w:hanging="360"/>
      </w:pPr>
      <w:rPr>
        <w:rFonts w:ascii="Arial" w:hAnsi="Arial" w:cs="Times New Roman" w:hint="default"/>
      </w:r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97006FA"/>
    <w:multiLevelType w:val="hybridMultilevel"/>
    <w:tmpl w:val="D7D80428"/>
    <w:lvl w:ilvl="0">
      <w:start w:val="0"/>
      <w:numFmt w:val="bullet"/>
      <w:lvlText w:val="•"/>
      <w:lvlJc w:val="left"/>
      <w:pPr>
        <w:ind w:left="1080" w:hanging="720"/>
      </w:pPr>
      <w:rPr>
        <w:rFonts w:ascii="Cambria" w:hAnsi="Cambri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13190005">
    <w:abstractNumId w:val="15"/>
  </w:num>
  <w:num w:numId="2" w16cid:durableId="207113747">
    <w:abstractNumId w:val="0"/>
  </w:num>
  <w:num w:numId="3" w16cid:durableId="33622923">
    <w:abstractNumId w:val="12"/>
  </w:num>
  <w:num w:numId="4" w16cid:durableId="460466713">
    <w:abstractNumId w:val="10"/>
  </w:num>
  <w:num w:numId="5" w16cid:durableId="1690716031">
    <w:abstractNumId w:val="19"/>
  </w:num>
  <w:num w:numId="6" w16cid:durableId="367682105">
    <w:abstractNumId w:val="1"/>
  </w:num>
  <w:num w:numId="7" w16cid:durableId="965309431">
    <w:abstractNumId w:val="20"/>
  </w:num>
  <w:num w:numId="8" w16cid:durableId="545990646">
    <w:abstractNumId w:val="17"/>
  </w:num>
  <w:num w:numId="9" w16cid:durableId="1293944127">
    <w:abstractNumId w:val="21"/>
  </w:num>
  <w:num w:numId="10" w16cid:durableId="1670912484">
    <w:abstractNumId w:val="3"/>
  </w:num>
  <w:num w:numId="11" w16cid:durableId="851795633">
    <w:abstractNumId w:val="16"/>
  </w:num>
  <w:num w:numId="12" w16cid:durableId="1169979713">
    <w:abstractNumId w:val="18"/>
  </w:num>
  <w:num w:numId="13" w16cid:durableId="1536768686">
    <w:abstractNumId w:val="23"/>
  </w:num>
  <w:num w:numId="14" w16cid:durableId="67117290">
    <w:abstractNumId w:val="25"/>
  </w:num>
  <w:num w:numId="15" w16cid:durableId="813792334">
    <w:abstractNumId w:val="9"/>
  </w:num>
  <w:num w:numId="16" w16cid:durableId="1478911403">
    <w:abstractNumId w:val="8"/>
  </w:num>
  <w:num w:numId="17" w16cid:durableId="697463399">
    <w:abstractNumId w:val="13"/>
  </w:num>
  <w:num w:numId="18" w16cid:durableId="15624135">
    <w:abstractNumId w:val="7"/>
  </w:num>
  <w:num w:numId="19" w16cid:durableId="1932812802">
    <w:abstractNumId w:val="6"/>
  </w:num>
  <w:num w:numId="20" w16cid:durableId="5139779">
    <w:abstractNumId w:val="5"/>
  </w:num>
  <w:num w:numId="21" w16cid:durableId="243102660">
    <w:abstractNumId w:val="14"/>
  </w:num>
  <w:num w:numId="22" w16cid:durableId="1137451069">
    <w:abstractNumId w:val="2"/>
  </w:num>
  <w:num w:numId="23" w16cid:durableId="1196574733">
    <w:abstractNumId w:val="4"/>
  </w:num>
  <w:num w:numId="24" w16cid:durableId="921185734">
    <w:abstractNumId w:val="22"/>
  </w:num>
  <w:num w:numId="25" w16cid:durableId="101531701">
    <w:abstractNumId w:val="24"/>
  </w:num>
  <w:num w:numId="26" w16cid:durableId="10952439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1555"/>
    <w:rsid w:val="000066EA"/>
    <w:rsid w:val="0001368F"/>
    <w:rsid w:val="00016188"/>
    <w:rsid w:val="00020320"/>
    <w:rsid w:val="00025554"/>
    <w:rsid w:val="00027B76"/>
    <w:rsid w:val="00033DCE"/>
    <w:rsid w:val="00041C97"/>
    <w:rsid w:val="00047A21"/>
    <w:rsid w:val="00047C09"/>
    <w:rsid w:val="00047E1E"/>
    <w:rsid w:val="0006449A"/>
    <w:rsid w:val="000819C1"/>
    <w:rsid w:val="00085ED8"/>
    <w:rsid w:val="000900B4"/>
    <w:rsid w:val="000A734C"/>
    <w:rsid w:val="000B0E70"/>
    <w:rsid w:val="000B3824"/>
    <w:rsid w:val="000B5BAA"/>
    <w:rsid w:val="000B701B"/>
    <w:rsid w:val="000B7144"/>
    <w:rsid w:val="000C2C6D"/>
    <w:rsid w:val="000C78CA"/>
    <w:rsid w:val="000D224B"/>
    <w:rsid w:val="000D37C7"/>
    <w:rsid w:val="000D6BDB"/>
    <w:rsid w:val="000E4A05"/>
    <w:rsid w:val="000F2ECA"/>
    <w:rsid w:val="000F40BF"/>
    <w:rsid w:val="00105F45"/>
    <w:rsid w:val="00107BD6"/>
    <w:rsid w:val="00123363"/>
    <w:rsid w:val="0012456F"/>
    <w:rsid w:val="001250A8"/>
    <w:rsid w:val="00127B46"/>
    <w:rsid w:val="00137687"/>
    <w:rsid w:val="0014148F"/>
    <w:rsid w:val="00144B9E"/>
    <w:rsid w:val="00145180"/>
    <w:rsid w:val="00150CF9"/>
    <w:rsid w:val="00155248"/>
    <w:rsid w:val="00162BA5"/>
    <w:rsid w:val="00162D5D"/>
    <w:rsid w:val="00175996"/>
    <w:rsid w:val="00185C6E"/>
    <w:rsid w:val="001865C4"/>
    <w:rsid w:val="00190BC3"/>
    <w:rsid w:val="0019309D"/>
    <w:rsid w:val="001B1D9C"/>
    <w:rsid w:val="001B32D8"/>
    <w:rsid w:val="001B560B"/>
    <w:rsid w:val="001B65A7"/>
    <w:rsid w:val="001B6FA1"/>
    <w:rsid w:val="001C063F"/>
    <w:rsid w:val="001C683B"/>
    <w:rsid w:val="001D00FC"/>
    <w:rsid w:val="001D0E83"/>
    <w:rsid w:val="001D2F33"/>
    <w:rsid w:val="001D3389"/>
    <w:rsid w:val="001D76EB"/>
    <w:rsid w:val="001E07BC"/>
    <w:rsid w:val="001E0BEC"/>
    <w:rsid w:val="001E1A92"/>
    <w:rsid w:val="001F526C"/>
    <w:rsid w:val="001F69C4"/>
    <w:rsid w:val="001F6D2F"/>
    <w:rsid w:val="00200261"/>
    <w:rsid w:val="00200D55"/>
    <w:rsid w:val="00203BC2"/>
    <w:rsid w:val="00203BD7"/>
    <w:rsid w:val="00211832"/>
    <w:rsid w:val="00222D1B"/>
    <w:rsid w:val="00225B93"/>
    <w:rsid w:val="00225FB6"/>
    <w:rsid w:val="0023183F"/>
    <w:rsid w:val="00235298"/>
    <w:rsid w:val="00235D71"/>
    <w:rsid w:val="0024335E"/>
    <w:rsid w:val="0024417E"/>
    <w:rsid w:val="00250933"/>
    <w:rsid w:val="00254DCF"/>
    <w:rsid w:val="002567F9"/>
    <w:rsid w:val="00257185"/>
    <w:rsid w:val="00257FEE"/>
    <w:rsid w:val="002625A6"/>
    <w:rsid w:val="00265FC9"/>
    <w:rsid w:val="00272B84"/>
    <w:rsid w:val="00273F40"/>
    <w:rsid w:val="0027743E"/>
    <w:rsid w:val="00277C8F"/>
    <w:rsid w:val="00281611"/>
    <w:rsid w:val="00286EB8"/>
    <w:rsid w:val="00291234"/>
    <w:rsid w:val="00294E92"/>
    <w:rsid w:val="00297CC7"/>
    <w:rsid w:val="002A4C00"/>
    <w:rsid w:val="002A7219"/>
    <w:rsid w:val="002B4A9A"/>
    <w:rsid w:val="002B4B51"/>
    <w:rsid w:val="002D4100"/>
    <w:rsid w:val="002D7713"/>
    <w:rsid w:val="002E0136"/>
    <w:rsid w:val="002E332C"/>
    <w:rsid w:val="002F07EE"/>
    <w:rsid w:val="00307432"/>
    <w:rsid w:val="003100A0"/>
    <w:rsid w:val="00312B56"/>
    <w:rsid w:val="003132E7"/>
    <w:rsid w:val="0031382A"/>
    <w:rsid w:val="003202A3"/>
    <w:rsid w:val="00331D7E"/>
    <w:rsid w:val="00335594"/>
    <w:rsid w:val="00337EF1"/>
    <w:rsid w:val="00340D9B"/>
    <w:rsid w:val="00340FF8"/>
    <w:rsid w:val="00345DAB"/>
    <w:rsid w:val="0035006D"/>
    <w:rsid w:val="00351B4A"/>
    <w:rsid w:val="00356D4F"/>
    <w:rsid w:val="00364907"/>
    <w:rsid w:val="003739D0"/>
    <w:rsid w:val="00380F33"/>
    <w:rsid w:val="00383106"/>
    <w:rsid w:val="003879EF"/>
    <w:rsid w:val="00392912"/>
    <w:rsid w:val="00394A8A"/>
    <w:rsid w:val="0039778E"/>
    <w:rsid w:val="003A0D0C"/>
    <w:rsid w:val="003A1AC3"/>
    <w:rsid w:val="003B6E68"/>
    <w:rsid w:val="003C0540"/>
    <w:rsid w:val="003E31BF"/>
    <w:rsid w:val="003E32CC"/>
    <w:rsid w:val="003E5DCD"/>
    <w:rsid w:val="003F03DF"/>
    <w:rsid w:val="003F66AE"/>
    <w:rsid w:val="0040108C"/>
    <w:rsid w:val="00404CF2"/>
    <w:rsid w:val="00420232"/>
    <w:rsid w:val="00420A0C"/>
    <w:rsid w:val="00420AE9"/>
    <w:rsid w:val="00435077"/>
    <w:rsid w:val="00437E66"/>
    <w:rsid w:val="00444D63"/>
    <w:rsid w:val="0045295B"/>
    <w:rsid w:val="00463A74"/>
    <w:rsid w:val="00466981"/>
    <w:rsid w:val="00470F0C"/>
    <w:rsid w:val="00480AFF"/>
    <w:rsid w:val="00486235"/>
    <w:rsid w:val="004863AC"/>
    <w:rsid w:val="00490797"/>
    <w:rsid w:val="0049138B"/>
    <w:rsid w:val="00495C22"/>
    <w:rsid w:val="004967DD"/>
    <w:rsid w:val="004A17B2"/>
    <w:rsid w:val="004A5113"/>
    <w:rsid w:val="004A724C"/>
    <w:rsid w:val="004A7E69"/>
    <w:rsid w:val="004B00F0"/>
    <w:rsid w:val="004B76C3"/>
    <w:rsid w:val="004C4206"/>
    <w:rsid w:val="004C51BB"/>
    <w:rsid w:val="004C74D6"/>
    <w:rsid w:val="004D2984"/>
    <w:rsid w:val="004D56B4"/>
    <w:rsid w:val="004E2B58"/>
    <w:rsid w:val="004E40CA"/>
    <w:rsid w:val="004E4994"/>
    <w:rsid w:val="004E6CFD"/>
    <w:rsid w:val="004F4F5D"/>
    <w:rsid w:val="004F525B"/>
    <w:rsid w:val="004F76D8"/>
    <w:rsid w:val="00502FF3"/>
    <w:rsid w:val="00510F0C"/>
    <w:rsid w:val="00512A8E"/>
    <w:rsid w:val="005138EB"/>
    <w:rsid w:val="0051420B"/>
    <w:rsid w:val="00520B36"/>
    <w:rsid w:val="00533AC2"/>
    <w:rsid w:val="00533F52"/>
    <w:rsid w:val="00554FCD"/>
    <w:rsid w:val="00556C62"/>
    <w:rsid w:val="00557BBC"/>
    <w:rsid w:val="00557C8E"/>
    <w:rsid w:val="005637AE"/>
    <w:rsid w:val="00571698"/>
    <w:rsid w:val="00576EDB"/>
    <w:rsid w:val="00580B22"/>
    <w:rsid w:val="00580C8E"/>
    <w:rsid w:val="00581643"/>
    <w:rsid w:val="005854E3"/>
    <w:rsid w:val="00594B6B"/>
    <w:rsid w:val="00596BBA"/>
    <w:rsid w:val="00597870"/>
    <w:rsid w:val="005C1E20"/>
    <w:rsid w:val="005C3A95"/>
    <w:rsid w:val="005C7428"/>
    <w:rsid w:val="005D5C81"/>
    <w:rsid w:val="005D5FF9"/>
    <w:rsid w:val="005D7013"/>
    <w:rsid w:val="005E3735"/>
    <w:rsid w:val="005E6F4A"/>
    <w:rsid w:val="005E72B7"/>
    <w:rsid w:val="005F4DB6"/>
    <w:rsid w:val="005F5616"/>
    <w:rsid w:val="006040E2"/>
    <w:rsid w:val="006046CB"/>
    <w:rsid w:val="006157D7"/>
    <w:rsid w:val="006367C1"/>
    <w:rsid w:val="00642028"/>
    <w:rsid w:val="00642741"/>
    <w:rsid w:val="00646647"/>
    <w:rsid w:val="00647434"/>
    <w:rsid w:val="00651354"/>
    <w:rsid w:val="00651F98"/>
    <w:rsid w:val="0065530D"/>
    <w:rsid w:val="006574FB"/>
    <w:rsid w:val="0066797C"/>
    <w:rsid w:val="00670082"/>
    <w:rsid w:val="006712F0"/>
    <w:rsid w:val="006713A4"/>
    <w:rsid w:val="00671804"/>
    <w:rsid w:val="00675006"/>
    <w:rsid w:val="00680EC0"/>
    <w:rsid w:val="00682DBD"/>
    <w:rsid w:val="00685CF4"/>
    <w:rsid w:val="00686232"/>
    <w:rsid w:val="00691535"/>
    <w:rsid w:val="006A115F"/>
    <w:rsid w:val="006A13FA"/>
    <w:rsid w:val="006A4407"/>
    <w:rsid w:val="006A497E"/>
    <w:rsid w:val="006A5222"/>
    <w:rsid w:val="006A58F5"/>
    <w:rsid w:val="006B192B"/>
    <w:rsid w:val="006B7155"/>
    <w:rsid w:val="006B75B0"/>
    <w:rsid w:val="006C02CE"/>
    <w:rsid w:val="006C08DF"/>
    <w:rsid w:val="006C1556"/>
    <w:rsid w:val="006C3492"/>
    <w:rsid w:val="006C6B7B"/>
    <w:rsid w:val="006D3063"/>
    <w:rsid w:val="006D5A18"/>
    <w:rsid w:val="006D644E"/>
    <w:rsid w:val="006D651D"/>
    <w:rsid w:val="006D7DA9"/>
    <w:rsid w:val="006E3FCA"/>
    <w:rsid w:val="006E467B"/>
    <w:rsid w:val="006E563D"/>
    <w:rsid w:val="006E78B3"/>
    <w:rsid w:val="006F170D"/>
    <w:rsid w:val="006F1838"/>
    <w:rsid w:val="006F2DF8"/>
    <w:rsid w:val="00703FF0"/>
    <w:rsid w:val="007046A5"/>
    <w:rsid w:val="007046D9"/>
    <w:rsid w:val="007055AE"/>
    <w:rsid w:val="00722FDB"/>
    <w:rsid w:val="00725076"/>
    <w:rsid w:val="00731848"/>
    <w:rsid w:val="007426BE"/>
    <w:rsid w:val="007503E3"/>
    <w:rsid w:val="007523CF"/>
    <w:rsid w:val="007547EE"/>
    <w:rsid w:val="007613C6"/>
    <w:rsid w:val="007615AB"/>
    <w:rsid w:val="0077261C"/>
    <w:rsid w:val="00775505"/>
    <w:rsid w:val="00790EBC"/>
    <w:rsid w:val="00792E2D"/>
    <w:rsid w:val="0079699D"/>
    <w:rsid w:val="007A1F52"/>
    <w:rsid w:val="007C0DEB"/>
    <w:rsid w:val="007C4662"/>
    <w:rsid w:val="007D6605"/>
    <w:rsid w:val="007E5FF5"/>
    <w:rsid w:val="007F63E7"/>
    <w:rsid w:val="00800A30"/>
    <w:rsid w:val="00805555"/>
    <w:rsid w:val="00812EFC"/>
    <w:rsid w:val="008157B7"/>
    <w:rsid w:val="00827D38"/>
    <w:rsid w:val="00830035"/>
    <w:rsid w:val="00841A41"/>
    <w:rsid w:val="0085688C"/>
    <w:rsid w:val="00856E50"/>
    <w:rsid w:val="008635C4"/>
    <w:rsid w:val="00864B65"/>
    <w:rsid w:val="0086766A"/>
    <w:rsid w:val="0087405D"/>
    <w:rsid w:val="00874302"/>
    <w:rsid w:val="00876C7F"/>
    <w:rsid w:val="008770B9"/>
    <w:rsid w:val="0088027E"/>
    <w:rsid w:val="00884C6D"/>
    <w:rsid w:val="0088541A"/>
    <w:rsid w:val="008A06EF"/>
    <w:rsid w:val="008B18DE"/>
    <w:rsid w:val="008B2542"/>
    <w:rsid w:val="008B662D"/>
    <w:rsid w:val="008D1294"/>
    <w:rsid w:val="008D5EDA"/>
    <w:rsid w:val="008E019D"/>
    <w:rsid w:val="008E3029"/>
    <w:rsid w:val="008E3A01"/>
    <w:rsid w:val="008F2559"/>
    <w:rsid w:val="008F482B"/>
    <w:rsid w:val="0090639A"/>
    <w:rsid w:val="00906E04"/>
    <w:rsid w:val="009136E3"/>
    <w:rsid w:val="00921632"/>
    <w:rsid w:val="00923729"/>
    <w:rsid w:val="009326CF"/>
    <w:rsid w:val="00934690"/>
    <w:rsid w:val="00934FBC"/>
    <w:rsid w:val="009462BC"/>
    <w:rsid w:val="00946418"/>
    <w:rsid w:val="00974E48"/>
    <w:rsid w:val="0098628F"/>
    <w:rsid w:val="00991890"/>
    <w:rsid w:val="00994F2B"/>
    <w:rsid w:val="00996894"/>
    <w:rsid w:val="009A1F2E"/>
    <w:rsid w:val="009A6246"/>
    <w:rsid w:val="009A7296"/>
    <w:rsid w:val="009D3B24"/>
    <w:rsid w:val="009D4BDB"/>
    <w:rsid w:val="009F0CD2"/>
    <w:rsid w:val="009F2544"/>
    <w:rsid w:val="00A00A4E"/>
    <w:rsid w:val="00A055FF"/>
    <w:rsid w:val="00A11C9A"/>
    <w:rsid w:val="00A124C5"/>
    <w:rsid w:val="00A2353C"/>
    <w:rsid w:val="00A27A53"/>
    <w:rsid w:val="00A32178"/>
    <w:rsid w:val="00A4208F"/>
    <w:rsid w:val="00A42977"/>
    <w:rsid w:val="00A50636"/>
    <w:rsid w:val="00A50A0F"/>
    <w:rsid w:val="00A520C3"/>
    <w:rsid w:val="00A56991"/>
    <w:rsid w:val="00A62FB1"/>
    <w:rsid w:val="00A76F7E"/>
    <w:rsid w:val="00A77157"/>
    <w:rsid w:val="00A800CF"/>
    <w:rsid w:val="00A879BD"/>
    <w:rsid w:val="00A96061"/>
    <w:rsid w:val="00AA5257"/>
    <w:rsid w:val="00AB1315"/>
    <w:rsid w:val="00AC2C38"/>
    <w:rsid w:val="00AC35FF"/>
    <w:rsid w:val="00AD2162"/>
    <w:rsid w:val="00AD4F30"/>
    <w:rsid w:val="00AE1DA4"/>
    <w:rsid w:val="00AE58AE"/>
    <w:rsid w:val="00AF123B"/>
    <w:rsid w:val="00AF277F"/>
    <w:rsid w:val="00AF7D2D"/>
    <w:rsid w:val="00B0203D"/>
    <w:rsid w:val="00B04692"/>
    <w:rsid w:val="00B16270"/>
    <w:rsid w:val="00B16765"/>
    <w:rsid w:val="00B24B43"/>
    <w:rsid w:val="00B25412"/>
    <w:rsid w:val="00B2582B"/>
    <w:rsid w:val="00B52E05"/>
    <w:rsid w:val="00B52F4E"/>
    <w:rsid w:val="00B55E9F"/>
    <w:rsid w:val="00B633AA"/>
    <w:rsid w:val="00B64841"/>
    <w:rsid w:val="00B70094"/>
    <w:rsid w:val="00B73A03"/>
    <w:rsid w:val="00B73CD8"/>
    <w:rsid w:val="00B824F0"/>
    <w:rsid w:val="00B90694"/>
    <w:rsid w:val="00B933B0"/>
    <w:rsid w:val="00BA05A1"/>
    <w:rsid w:val="00BA32E4"/>
    <w:rsid w:val="00BB5F13"/>
    <w:rsid w:val="00BB7B4A"/>
    <w:rsid w:val="00BD0BA8"/>
    <w:rsid w:val="00BD4CFA"/>
    <w:rsid w:val="00BD7755"/>
    <w:rsid w:val="00BE0623"/>
    <w:rsid w:val="00BF2CDB"/>
    <w:rsid w:val="00C02618"/>
    <w:rsid w:val="00C02ADF"/>
    <w:rsid w:val="00C065F3"/>
    <w:rsid w:val="00C101F7"/>
    <w:rsid w:val="00C250EB"/>
    <w:rsid w:val="00C27514"/>
    <w:rsid w:val="00C33684"/>
    <w:rsid w:val="00C34741"/>
    <w:rsid w:val="00C34EAB"/>
    <w:rsid w:val="00C366E6"/>
    <w:rsid w:val="00C516AF"/>
    <w:rsid w:val="00C52316"/>
    <w:rsid w:val="00C54C34"/>
    <w:rsid w:val="00C61919"/>
    <w:rsid w:val="00C62D17"/>
    <w:rsid w:val="00C678FF"/>
    <w:rsid w:val="00C75004"/>
    <w:rsid w:val="00C75594"/>
    <w:rsid w:val="00C808F4"/>
    <w:rsid w:val="00C84C43"/>
    <w:rsid w:val="00C85A5D"/>
    <w:rsid w:val="00C91A61"/>
    <w:rsid w:val="00C91EA6"/>
    <w:rsid w:val="00C91F76"/>
    <w:rsid w:val="00CA122F"/>
    <w:rsid w:val="00CA15B1"/>
    <w:rsid w:val="00CA47CC"/>
    <w:rsid w:val="00CB0E43"/>
    <w:rsid w:val="00CB6484"/>
    <w:rsid w:val="00CB74BC"/>
    <w:rsid w:val="00CC24D5"/>
    <w:rsid w:val="00CC2835"/>
    <w:rsid w:val="00CD0639"/>
    <w:rsid w:val="00CD09EC"/>
    <w:rsid w:val="00CD230C"/>
    <w:rsid w:val="00CD2DE8"/>
    <w:rsid w:val="00CE210D"/>
    <w:rsid w:val="00CE4BB3"/>
    <w:rsid w:val="00CE69AE"/>
    <w:rsid w:val="00CF2DC4"/>
    <w:rsid w:val="00CF602D"/>
    <w:rsid w:val="00D00440"/>
    <w:rsid w:val="00D102D7"/>
    <w:rsid w:val="00D1130F"/>
    <w:rsid w:val="00D21AA6"/>
    <w:rsid w:val="00D24CAE"/>
    <w:rsid w:val="00D26453"/>
    <w:rsid w:val="00D34025"/>
    <w:rsid w:val="00D36F4F"/>
    <w:rsid w:val="00D40E68"/>
    <w:rsid w:val="00D41B36"/>
    <w:rsid w:val="00D43448"/>
    <w:rsid w:val="00D462F7"/>
    <w:rsid w:val="00D47716"/>
    <w:rsid w:val="00D57FD0"/>
    <w:rsid w:val="00D64148"/>
    <w:rsid w:val="00D64957"/>
    <w:rsid w:val="00D65494"/>
    <w:rsid w:val="00D70BF7"/>
    <w:rsid w:val="00D734A2"/>
    <w:rsid w:val="00D75FF1"/>
    <w:rsid w:val="00D817C6"/>
    <w:rsid w:val="00D82BF9"/>
    <w:rsid w:val="00D8518C"/>
    <w:rsid w:val="00D853F7"/>
    <w:rsid w:val="00D923BD"/>
    <w:rsid w:val="00D95EA8"/>
    <w:rsid w:val="00D972C2"/>
    <w:rsid w:val="00DA0F04"/>
    <w:rsid w:val="00DA1B79"/>
    <w:rsid w:val="00DA2B37"/>
    <w:rsid w:val="00DA542A"/>
    <w:rsid w:val="00DA7F11"/>
    <w:rsid w:val="00DC521F"/>
    <w:rsid w:val="00DD5AA7"/>
    <w:rsid w:val="00DD5B1F"/>
    <w:rsid w:val="00DE39C9"/>
    <w:rsid w:val="00DE5286"/>
    <w:rsid w:val="00DF6DC5"/>
    <w:rsid w:val="00E00C06"/>
    <w:rsid w:val="00E10A2C"/>
    <w:rsid w:val="00E2130B"/>
    <w:rsid w:val="00E21947"/>
    <w:rsid w:val="00E245AF"/>
    <w:rsid w:val="00E24C67"/>
    <w:rsid w:val="00E25BAB"/>
    <w:rsid w:val="00E26035"/>
    <w:rsid w:val="00E32647"/>
    <w:rsid w:val="00E35CB0"/>
    <w:rsid w:val="00E37F32"/>
    <w:rsid w:val="00E44F7C"/>
    <w:rsid w:val="00E5409A"/>
    <w:rsid w:val="00E65D41"/>
    <w:rsid w:val="00E73B89"/>
    <w:rsid w:val="00E76892"/>
    <w:rsid w:val="00E83B62"/>
    <w:rsid w:val="00E871D4"/>
    <w:rsid w:val="00E87C9E"/>
    <w:rsid w:val="00E90B4D"/>
    <w:rsid w:val="00E95FFB"/>
    <w:rsid w:val="00EA6C04"/>
    <w:rsid w:val="00EB284B"/>
    <w:rsid w:val="00EC0B69"/>
    <w:rsid w:val="00EE7736"/>
    <w:rsid w:val="00EF1487"/>
    <w:rsid w:val="00EF4653"/>
    <w:rsid w:val="00F05BE8"/>
    <w:rsid w:val="00F074F9"/>
    <w:rsid w:val="00F17616"/>
    <w:rsid w:val="00F17A80"/>
    <w:rsid w:val="00F22DF0"/>
    <w:rsid w:val="00F25499"/>
    <w:rsid w:val="00F364C9"/>
    <w:rsid w:val="00F440D1"/>
    <w:rsid w:val="00F44E3B"/>
    <w:rsid w:val="00F455F1"/>
    <w:rsid w:val="00F6399E"/>
    <w:rsid w:val="00F854FC"/>
    <w:rsid w:val="00F867A5"/>
    <w:rsid w:val="00F86C35"/>
    <w:rsid w:val="00F87605"/>
    <w:rsid w:val="00F87A78"/>
    <w:rsid w:val="00F90C50"/>
    <w:rsid w:val="00F95D6B"/>
    <w:rsid w:val="00F97105"/>
    <w:rsid w:val="00F97482"/>
    <w:rsid w:val="00FA1110"/>
    <w:rsid w:val="00FA69F2"/>
    <w:rsid w:val="00FA6E8E"/>
    <w:rsid w:val="00FB024B"/>
    <w:rsid w:val="00FB13E0"/>
    <w:rsid w:val="00FB19D4"/>
    <w:rsid w:val="00FB569C"/>
    <w:rsid w:val="00FB611E"/>
    <w:rsid w:val="00FC1F96"/>
    <w:rsid w:val="00FD24C0"/>
    <w:rsid w:val="00FE44AF"/>
    <w:rsid w:val="00FF485E"/>
    <w:rsid w:val="00FF4867"/>
    <w:rsid w:val="02271B10"/>
    <w:rsid w:val="29747CB6"/>
    <w:rsid w:val="32BDBFF6"/>
    <w:rsid w:val="4EEFC0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124957"/>
  <w15:docId w15:val="{F277CE6C-B16F-46AC-BB23-5EF64376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E72B7"/>
    <w:rPr>
      <w:sz w:val="16"/>
      <w:szCs w:val="16"/>
    </w:rPr>
  </w:style>
  <w:style w:type="paragraph" w:styleId="CommentText">
    <w:name w:val="annotation text"/>
    <w:basedOn w:val="Normal"/>
    <w:link w:val="CommentTextChar"/>
    <w:uiPriority w:val="99"/>
    <w:unhideWhenUsed/>
    <w:rsid w:val="005E72B7"/>
    <w:pPr>
      <w:spacing w:line="240" w:lineRule="auto"/>
    </w:pPr>
    <w:rPr>
      <w:sz w:val="20"/>
      <w:szCs w:val="20"/>
    </w:rPr>
  </w:style>
  <w:style w:type="character" w:customStyle="1" w:styleId="CommentTextChar">
    <w:name w:val="Comment Text Char"/>
    <w:basedOn w:val="DefaultParagraphFont"/>
    <w:link w:val="CommentText"/>
    <w:uiPriority w:val="99"/>
    <w:rsid w:val="005E72B7"/>
    <w:rPr>
      <w:sz w:val="20"/>
      <w:szCs w:val="20"/>
    </w:rPr>
  </w:style>
  <w:style w:type="paragraph" w:styleId="CommentSubject">
    <w:name w:val="annotation subject"/>
    <w:basedOn w:val="CommentText"/>
    <w:next w:val="CommentText"/>
    <w:link w:val="CommentSubjectChar"/>
    <w:uiPriority w:val="99"/>
    <w:semiHidden/>
    <w:unhideWhenUsed/>
    <w:rsid w:val="005E72B7"/>
    <w:rPr>
      <w:b/>
      <w:bCs/>
    </w:rPr>
  </w:style>
  <w:style w:type="character" w:customStyle="1" w:styleId="CommentSubjectChar">
    <w:name w:val="Comment Subject Char"/>
    <w:basedOn w:val="CommentTextChar"/>
    <w:link w:val="CommentSubject"/>
    <w:uiPriority w:val="99"/>
    <w:semiHidden/>
    <w:rsid w:val="005E72B7"/>
    <w:rPr>
      <w:b/>
      <w:bCs/>
      <w:sz w:val="20"/>
      <w:szCs w:val="20"/>
    </w:rPr>
  </w:style>
  <w:style w:type="character" w:styleId="FootnoteReference">
    <w:name w:val="footnote reference"/>
    <w:basedOn w:val="DefaultParagraphFont"/>
    <w:uiPriority w:val="99"/>
    <w:semiHidden/>
    <w:unhideWhenUsed/>
    <w:rsid w:val="00C34EAB"/>
    <w:rPr>
      <w:vertAlign w:val="superscript"/>
    </w:rPr>
  </w:style>
  <w:style w:type="character" w:customStyle="1" w:styleId="FootnoteTextChar">
    <w:name w:val="Footnote Text Char"/>
    <w:basedOn w:val="DefaultParagraphFont"/>
    <w:link w:val="FootnoteText"/>
    <w:uiPriority w:val="99"/>
    <w:semiHidden/>
    <w:rsid w:val="00C34EAB"/>
    <w:rPr>
      <w:sz w:val="20"/>
      <w:szCs w:val="20"/>
    </w:rPr>
  </w:style>
  <w:style w:type="paragraph" w:styleId="FootnoteText">
    <w:name w:val="footnote text"/>
    <w:basedOn w:val="Normal"/>
    <w:link w:val="FootnoteTextChar"/>
    <w:uiPriority w:val="99"/>
    <w:semiHidden/>
    <w:unhideWhenUsed/>
    <w:rsid w:val="00C34EAB"/>
    <w:pPr>
      <w:spacing w:after="0" w:line="240" w:lineRule="auto"/>
    </w:pPr>
    <w:rPr>
      <w:sz w:val="20"/>
      <w:szCs w:val="20"/>
    </w:rPr>
  </w:style>
  <w:style w:type="character" w:customStyle="1" w:styleId="FootnoteTextChar1">
    <w:name w:val="Footnote Text Char1"/>
    <w:basedOn w:val="DefaultParagraphFont"/>
    <w:uiPriority w:val="99"/>
    <w:semiHidden/>
    <w:rsid w:val="00C34EAB"/>
    <w:rPr>
      <w:sz w:val="20"/>
      <w:szCs w:val="20"/>
    </w:rPr>
  </w:style>
  <w:style w:type="paragraph" w:styleId="Revision">
    <w:name w:val="Revision"/>
    <w:hidden/>
    <w:uiPriority w:val="99"/>
    <w:semiHidden/>
    <w:rsid w:val="00DE39C9"/>
    <w:pPr>
      <w:spacing w:after="0" w:line="240" w:lineRule="auto"/>
    </w:pPr>
  </w:style>
  <w:style w:type="character" w:customStyle="1" w:styleId="UnresolvedMention1">
    <w:name w:val="Unresolved Mention1"/>
    <w:basedOn w:val="DefaultParagraphFont"/>
    <w:uiPriority w:val="99"/>
    <w:semiHidden/>
    <w:unhideWhenUsed/>
    <w:rsid w:val="006C3492"/>
    <w:rPr>
      <w:color w:val="605E5C"/>
      <w:shd w:val="clear" w:color="auto" w:fill="E1DFDD"/>
    </w:rPr>
  </w:style>
  <w:style w:type="character" w:customStyle="1" w:styleId="Mention1">
    <w:name w:val="Mention1"/>
    <w:basedOn w:val="DefaultParagraphFont"/>
    <w:uiPriority w:val="99"/>
    <w:unhideWhenUsed/>
    <w:rsid w:val="009346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hra.mil/Portals/52/Documents/Privacy/PIA/OPA%20-%20Survey%20Database.pdf" TargetMode="External" /><Relationship Id="rId11" Type="http://schemas.openxmlformats.org/officeDocument/2006/relationships/hyperlink" Target="https://www.safehelpline.org/" TargetMode="External" /><Relationship Id="rId12" Type="http://schemas.openxmlformats.org/officeDocument/2006/relationships/hyperlink" Target="http://www.sapr.mil/" TargetMode="External" /><Relationship Id="rId13" Type="http://schemas.openxmlformats.org/officeDocument/2006/relationships/hyperlink" Target="https://suicidepreventionlifeline.org/chat/" TargetMode="External" /><Relationship Id="rId14" Type="http://schemas.openxmlformats.org/officeDocument/2006/relationships/hyperlink" Target="https://www.militaryonesource.mil/" TargetMode="External" /><Relationship Id="rId15" Type="http://schemas.openxmlformats.org/officeDocument/2006/relationships/hyperlink" Target="https://www.resilience.af.mil/Home/" TargetMode="External" /><Relationship Id="rId16" Type="http://schemas.openxmlformats.org/officeDocument/2006/relationships/hyperlink" Target="https://www.armyresilience.army.mil/suicide-prevention/index.html" TargetMode="External" /><Relationship Id="rId17" Type="http://schemas.openxmlformats.org/officeDocument/2006/relationships/hyperlink" Target="https://usmc-mccs.org/services/support/suicide-prevention/" TargetMode="External" /><Relationship Id="rId18" Type="http://schemas.openxmlformats.org/officeDocument/2006/relationships/hyperlink" Target="https://www.mynavyhr.navy.mil/Support-Services/21st-Century-Sailor/Suicide-Prevention/" TargetMode="External" /><Relationship Id="rId19" Type="http://schemas.openxmlformats.org/officeDocument/2006/relationships/hyperlink" Target="https://www.cape.osd.mil/" TargetMode="Externa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esd.whs.mil/Portals/54/Documents/DD/issuances/dodi/640011p.PDF?ver=_-WRNG-g78mHPx4gQwkeaQ%3d%3d" TargetMode="External" /><Relationship Id="rId8" Type="http://schemas.openxmlformats.org/officeDocument/2006/relationships/hyperlink" Target="https://media.defense.gov/2021/Jul/02/2002755437/-1/-1/0/IRC-FULL-REPORT-FINAL-1923-7-1-21.PDF/IRC-FULL-REPORT-FINAL-1923-7-1-21.PDF" TargetMode="External" /><Relationship Id="rId9" Type="http://schemas.openxmlformats.org/officeDocument/2006/relationships/hyperlink" Target="https://www.federalregister.gov/documents/2021/07/28/2021-16054/privacy-act-of-1974-system-of-recor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B03BAD7785AB4C8134334BF0DD491C" ma:contentTypeVersion="6" ma:contentTypeDescription="Create a new document." ma:contentTypeScope="" ma:versionID="22ad30cc1661f7e04aed4df0ab577603">
  <xsd:schema xmlns:xsd="http://www.w3.org/2001/XMLSchema" xmlns:xs="http://www.w3.org/2001/XMLSchema" xmlns:p="http://schemas.microsoft.com/office/2006/metadata/properties" xmlns:ns2="9929a2b6-4f15-40b3-a17d-e5ed3fb134a1" xmlns:ns3="ab3da0ed-a783-467b-af03-86d6a1d2160d" targetNamespace="http://schemas.microsoft.com/office/2006/metadata/properties" ma:root="true" ma:fieldsID="e9bdd96c44d11e0750ee6319d2fda0fc" ns2:_="" ns3:_="">
    <xsd:import namespace="9929a2b6-4f15-40b3-a17d-e5ed3fb134a1"/>
    <xsd:import namespace="ab3da0ed-a783-467b-af03-86d6a1d216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9a2b6-4f15-40b3-a17d-e5ed3fb13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3da0ed-a783-467b-af03-86d6a1d216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27F583-F02C-4FDE-B8D0-27015B27F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9a2b6-4f15-40b3-a17d-e5ed3fb134a1"/>
    <ds:schemaRef ds:uri="ab3da0ed-a783-467b-af03-86d6a1d21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7CE70F-8A14-4A7C-8BB4-09A67124C1FA}">
  <ds:schemaRefs>
    <ds:schemaRef ds:uri="http://purl.org/dc/dcmitype/"/>
    <ds:schemaRef ds:uri="ab3da0ed-a783-467b-af03-86d6a1d2160d"/>
    <ds:schemaRef ds:uri="http://schemas.microsoft.com/office/infopath/2007/PartnerControls"/>
    <ds:schemaRef ds:uri="http://schemas.microsoft.com/office/2006/documentManagement/types"/>
    <ds:schemaRef ds:uri="9929a2b6-4f15-40b3-a17d-e5ed3fb134a1"/>
    <ds:schemaRef ds:uri="http://www.w3.org/XML/1998/namespace"/>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45558266-0625-4E26-8A01-AB2A4A0E60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2852</Words>
  <Characters>16260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Lewis, Sean B CTR WHS ESD (USA)</cp:lastModifiedBy>
  <cp:revision>2</cp:revision>
  <cp:lastPrinted>2016-09-21T01:55:00Z</cp:lastPrinted>
  <dcterms:created xsi:type="dcterms:W3CDTF">2023-07-26T12:14:00Z</dcterms:created>
  <dcterms:modified xsi:type="dcterms:W3CDTF">2023-07-26T12:14:00Z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0x0101003AB03BAD7785AB4C8134334BF0DD491C</vt:lpwstr>
  </property>
</Properties>
</file>