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B64DA" w:rsidRPr="00A84821" w:rsidP="00266FCA" w14:paraId="790659AD" w14:textId="42DD4D8C">
      <w:pPr>
        <w:ind w:left="4680"/>
        <w:rPr>
          <w:rFonts w:eastAsia="Calibri"/>
          <w:szCs w:val="20"/>
        </w:rPr>
      </w:pPr>
      <w:r w:rsidRPr="00A84821">
        <w:rPr>
          <w:rFonts w:eastAsia="Calibri"/>
          <w:szCs w:val="20"/>
        </w:rPr>
        <w:t xml:space="preserve">Date: </w:t>
      </w:r>
    </w:p>
    <w:p w:rsidR="00266FCA" w:rsidP="00266FCA" w14:paraId="1CCB4D8C" w14:textId="78759EBB">
      <w:pPr>
        <w:ind w:left="4680"/>
        <w:rPr>
          <w:rFonts w:eastAsia="Calibri"/>
          <w:szCs w:val="20"/>
        </w:rPr>
      </w:pPr>
      <w:r w:rsidRPr="00A84821">
        <w:rPr>
          <w:rFonts w:eastAsia="Calibri"/>
          <w:szCs w:val="20"/>
        </w:rPr>
        <w:t>DCL-2</w:t>
      </w:r>
      <w:r w:rsidR="007D7A6B">
        <w:rPr>
          <w:rFonts w:eastAsia="Calibri"/>
          <w:szCs w:val="20"/>
        </w:rPr>
        <w:t>3</w:t>
      </w:r>
      <w:r w:rsidRPr="00A84821">
        <w:rPr>
          <w:rFonts w:eastAsia="Calibri"/>
          <w:szCs w:val="20"/>
        </w:rPr>
        <w:t>-0</w:t>
      </w:r>
      <w:r w:rsidR="00211C3D">
        <w:rPr>
          <w:rFonts w:eastAsia="Calibri"/>
          <w:szCs w:val="20"/>
        </w:rPr>
        <w:t>1</w:t>
      </w:r>
    </w:p>
    <w:p w:rsidR="00266FCA" w:rsidP="00266FCA" w14:paraId="1E712B18" w14:textId="77777777">
      <w:pPr>
        <w:rPr>
          <w:rFonts w:eastAsia="Calibri"/>
          <w:szCs w:val="20"/>
        </w:rPr>
      </w:pPr>
      <w:r w:rsidRPr="00A84821">
        <w:rPr>
          <w:rFonts w:eastAsia="Calibri"/>
          <w:szCs w:val="20"/>
        </w:rPr>
        <w:t>Dear Colleagues,</w:t>
      </w:r>
    </w:p>
    <w:p w:rsidR="00266FCA" w:rsidP="00CF31E6" w14:paraId="2860F51E" w14:textId="5C745568">
      <w:pPr>
        <w:rPr>
          <w:rFonts w:eastAsia="Calibri"/>
        </w:rPr>
      </w:pPr>
      <w:r>
        <w:rPr>
          <w:rFonts w:eastAsia="Calibri"/>
        </w:rPr>
        <w:t>Through this Dear Colleague Letter (DCL-23-01) t</w:t>
      </w:r>
      <w:r w:rsidRPr="00A84821" w:rsidR="00DB64DA">
        <w:rPr>
          <w:rFonts w:eastAsia="Calibri"/>
        </w:rPr>
        <w:t xml:space="preserve">he Rehabilitation Services Administration (RSA) is transmitting a copy of </w:t>
      </w:r>
      <w:r>
        <w:rPr>
          <w:rFonts w:eastAsia="Calibri"/>
        </w:rPr>
        <w:t xml:space="preserve">the revised </w:t>
      </w:r>
      <w:r w:rsidR="000A288A">
        <w:rPr>
          <w:rFonts w:eastAsia="Calibri"/>
        </w:rPr>
        <w:t>Vocational Rehabilitation Financial Report (</w:t>
      </w:r>
      <w:r>
        <w:rPr>
          <w:rFonts w:eastAsia="Calibri"/>
        </w:rPr>
        <w:t>RSA-1</w:t>
      </w:r>
      <w:r w:rsidR="000A50DD">
        <w:rPr>
          <w:rFonts w:eastAsia="Calibri"/>
        </w:rPr>
        <w:t>7</w:t>
      </w:r>
      <w:r w:rsidR="000A288A">
        <w:rPr>
          <w:rFonts w:eastAsia="Calibri"/>
        </w:rPr>
        <w:t>)</w:t>
      </w:r>
      <w:r w:rsidR="000A50DD">
        <w:rPr>
          <w:rFonts w:eastAsia="Calibri"/>
        </w:rPr>
        <w:t xml:space="preserve"> form and instructions for the State Vocational Rehabilitation Services (VR) program. The Office of Management and Budget has approved this information collection (OMB control number 1820-</w:t>
      </w:r>
      <w:r w:rsidR="008D166D">
        <w:rPr>
          <w:rFonts w:eastAsia="Calibri"/>
        </w:rPr>
        <w:t xml:space="preserve">0017) until XXX. </w:t>
      </w:r>
      <w:r w:rsidRPr="00A84821" w:rsidR="00DB64DA">
        <w:rPr>
          <w:rFonts w:eastAsia="Calibri"/>
          <w:bCs/>
        </w:rPr>
        <w:t xml:space="preserve">The </w:t>
      </w:r>
      <w:r w:rsidR="00D62B36">
        <w:rPr>
          <w:rFonts w:eastAsia="Calibri"/>
          <w:bCs/>
        </w:rPr>
        <w:t xml:space="preserve">revisions to the </w:t>
      </w:r>
      <w:r w:rsidRPr="00A84821" w:rsidR="00DB64DA">
        <w:rPr>
          <w:rFonts w:eastAsia="Calibri"/>
          <w:bCs/>
        </w:rPr>
        <w:t xml:space="preserve">RSA-17 </w:t>
      </w:r>
      <w:r w:rsidR="00D62B36">
        <w:rPr>
          <w:rFonts w:eastAsia="Calibri"/>
          <w:bCs/>
        </w:rPr>
        <w:t>are</w:t>
      </w:r>
      <w:r w:rsidR="007549FA">
        <w:rPr>
          <w:rFonts w:eastAsia="Calibri"/>
          <w:bCs/>
        </w:rPr>
        <w:t xml:space="preserve"> </w:t>
      </w:r>
      <w:r w:rsidRPr="00A84821" w:rsidR="00DB64DA">
        <w:rPr>
          <w:rFonts w:eastAsia="Calibri"/>
          <w:bCs/>
        </w:rPr>
        <w:t>effective for the VR program for new VR grant awards issued on or after October 1, 202</w:t>
      </w:r>
      <w:r w:rsidR="00D62B36">
        <w:rPr>
          <w:rFonts w:eastAsia="Calibri"/>
          <w:bCs/>
        </w:rPr>
        <w:t>3</w:t>
      </w:r>
      <w:r w:rsidRPr="00A84821" w:rsidR="00DB64DA">
        <w:rPr>
          <w:rFonts w:eastAsia="Calibri"/>
          <w:bCs/>
        </w:rPr>
        <w:t xml:space="preserve"> (Federal fiscal year (FFY) 202</w:t>
      </w:r>
      <w:r w:rsidR="007C0333">
        <w:rPr>
          <w:rFonts w:eastAsia="Calibri"/>
          <w:bCs/>
        </w:rPr>
        <w:t>4</w:t>
      </w:r>
      <w:r w:rsidRPr="00A84821" w:rsidR="00DB64DA">
        <w:rPr>
          <w:rFonts w:eastAsia="Calibri"/>
          <w:bCs/>
        </w:rPr>
        <w:t xml:space="preserve">). </w:t>
      </w:r>
      <w:r w:rsidRPr="00A84821" w:rsidR="00DB64DA">
        <w:rPr>
          <w:rFonts w:eastAsia="Calibri"/>
        </w:rPr>
        <w:t>The RSA-17 collect</w:t>
      </w:r>
      <w:r w:rsidR="003D5529">
        <w:rPr>
          <w:rFonts w:eastAsia="Calibri"/>
        </w:rPr>
        <w:t>s</w:t>
      </w:r>
      <w:r w:rsidRPr="00A84821" w:rsidR="00DB64DA">
        <w:rPr>
          <w:rFonts w:eastAsia="Calibri"/>
        </w:rPr>
        <w:t xml:space="preserve"> </w:t>
      </w:r>
      <w:r w:rsidR="005E04B3">
        <w:rPr>
          <w:rFonts w:eastAsia="Calibri"/>
        </w:rPr>
        <w:t>semi-annual</w:t>
      </w:r>
      <w:r w:rsidRPr="00A84821" w:rsidR="00DB64DA">
        <w:rPr>
          <w:rFonts w:eastAsia="Calibri"/>
        </w:rPr>
        <w:t xml:space="preserve"> cumulative VR financial data on an award-by-award basis. </w:t>
      </w:r>
    </w:p>
    <w:p w:rsidR="000142CA" w:rsidP="000142CA" w14:paraId="48F7122F" w14:textId="3DCB8ED2">
      <w:pPr>
        <w:ind w:left="2160" w:hanging="2160"/>
      </w:pPr>
      <w:r>
        <w:t xml:space="preserve">For your convenience, the </w:t>
      </w:r>
      <w:r w:rsidR="00573271">
        <w:t xml:space="preserve">edits </w:t>
      </w:r>
      <w:r>
        <w:t xml:space="preserve">to the </w:t>
      </w:r>
      <w:r w:rsidR="00885386">
        <w:t>form and i</w:t>
      </w:r>
      <w:r>
        <w:t>nstructions:</w:t>
      </w:r>
    </w:p>
    <w:p w:rsidR="002C700A" w:rsidRPr="002C700A" w:rsidP="002C700A" w14:paraId="490B1329" w14:textId="77777777">
      <w:pPr>
        <w:pStyle w:val="ListParagraph"/>
        <w:numPr>
          <w:ilvl w:val="0"/>
          <w:numId w:val="38"/>
        </w:numPr>
        <w:suppressAutoHyphens/>
        <w:rPr>
          <w:szCs w:val="20"/>
        </w:rPr>
      </w:pPr>
      <w:r w:rsidRPr="002C700A">
        <w:rPr>
          <w:szCs w:val="20"/>
        </w:rPr>
        <w:t xml:space="preserve">Clarify the Federal data reported must tie directly to the Federal Grant Award Number identified in box A.1 of the </w:t>
      </w:r>
      <w:r w:rsidRPr="002C700A">
        <w:rPr>
          <w:szCs w:val="20"/>
        </w:rPr>
        <w:t>form;</w:t>
      </w:r>
    </w:p>
    <w:p w:rsidR="002B7460" w:rsidP="0049172A" w14:paraId="528B4D74" w14:textId="4532DFD0">
      <w:pPr>
        <w:pStyle w:val="ListParagraph"/>
        <w:numPr>
          <w:ilvl w:val="0"/>
          <w:numId w:val="38"/>
        </w:numPr>
        <w:suppressAutoHyphens/>
        <w:rPr>
          <w:szCs w:val="20"/>
        </w:rPr>
      </w:pPr>
      <w:r>
        <w:rPr>
          <w:szCs w:val="20"/>
        </w:rPr>
        <w:t>U</w:t>
      </w:r>
      <w:r w:rsidR="000012C2">
        <w:rPr>
          <w:szCs w:val="20"/>
        </w:rPr>
        <w:t>p</w:t>
      </w:r>
      <w:r w:rsidR="00A542A3">
        <w:rPr>
          <w:szCs w:val="20"/>
        </w:rPr>
        <w:t>dat</w:t>
      </w:r>
      <w:r w:rsidR="000012C2">
        <w:rPr>
          <w:szCs w:val="20"/>
        </w:rPr>
        <w:t>e</w:t>
      </w:r>
      <w:r w:rsidR="00A542A3">
        <w:rPr>
          <w:szCs w:val="20"/>
        </w:rPr>
        <w:t xml:space="preserve"> the </w:t>
      </w:r>
      <w:r w:rsidR="00011BF9">
        <w:rPr>
          <w:szCs w:val="20"/>
        </w:rPr>
        <w:t xml:space="preserve">Uniform Guidance (2 C.F.R. </w:t>
      </w:r>
      <w:r w:rsidR="00FC0496">
        <w:rPr>
          <w:szCs w:val="20"/>
        </w:rPr>
        <w:t xml:space="preserve">Part </w:t>
      </w:r>
      <w:r w:rsidR="00011BF9">
        <w:rPr>
          <w:szCs w:val="20"/>
        </w:rPr>
        <w:t>200) citation</w:t>
      </w:r>
      <w:r w:rsidR="000012C2">
        <w:rPr>
          <w:szCs w:val="20"/>
        </w:rPr>
        <w:t>s</w:t>
      </w:r>
      <w:r w:rsidR="00011BF9">
        <w:rPr>
          <w:szCs w:val="20"/>
        </w:rPr>
        <w:t xml:space="preserve"> to include the OMB revisions </w:t>
      </w:r>
      <w:r w:rsidR="00D00345">
        <w:rPr>
          <w:szCs w:val="20"/>
        </w:rPr>
        <w:t xml:space="preserve">that became effective November 12, </w:t>
      </w:r>
      <w:r w:rsidR="00D00345">
        <w:rPr>
          <w:szCs w:val="20"/>
        </w:rPr>
        <w:t>2020</w:t>
      </w:r>
      <w:r w:rsidR="00BF6834">
        <w:rPr>
          <w:szCs w:val="20"/>
        </w:rPr>
        <w:t>;</w:t>
      </w:r>
    </w:p>
    <w:p w:rsidR="008052E6" w:rsidP="0049172A" w14:paraId="0AE7B394" w14:textId="454441EC">
      <w:pPr>
        <w:pStyle w:val="ListParagraph"/>
        <w:numPr>
          <w:ilvl w:val="0"/>
          <w:numId w:val="38"/>
        </w:numPr>
        <w:suppressAutoHyphens/>
        <w:rPr>
          <w:szCs w:val="20"/>
        </w:rPr>
      </w:pPr>
      <w:r>
        <w:rPr>
          <w:szCs w:val="20"/>
        </w:rPr>
        <w:t>R</w:t>
      </w:r>
      <w:r w:rsidR="00F6049D">
        <w:rPr>
          <w:szCs w:val="20"/>
        </w:rPr>
        <w:t>evise the</w:t>
      </w:r>
      <w:r w:rsidR="00D90E56">
        <w:rPr>
          <w:szCs w:val="20"/>
        </w:rPr>
        <w:t xml:space="preserve"> </w:t>
      </w:r>
      <w:r w:rsidR="00F6049D">
        <w:rPr>
          <w:szCs w:val="20"/>
        </w:rPr>
        <w:t xml:space="preserve">form so the asterisks </w:t>
      </w:r>
      <w:r w:rsidR="0092283D">
        <w:rPr>
          <w:szCs w:val="20"/>
        </w:rPr>
        <w:t>identify which line items are required</w:t>
      </w:r>
      <w:r w:rsidR="00D90E56">
        <w:rPr>
          <w:szCs w:val="20"/>
        </w:rPr>
        <w:t>,</w:t>
      </w:r>
      <w:r w:rsidR="0092283D">
        <w:rPr>
          <w:szCs w:val="20"/>
        </w:rPr>
        <w:t xml:space="preserve"> instead of which items are not required</w:t>
      </w:r>
      <w:r w:rsidR="00D90E56">
        <w:rPr>
          <w:szCs w:val="20"/>
        </w:rPr>
        <w:t>,</w:t>
      </w:r>
      <w:r w:rsidR="0092283D">
        <w:rPr>
          <w:szCs w:val="20"/>
        </w:rPr>
        <w:t xml:space="preserve"> in order to make </w:t>
      </w:r>
      <w:r w:rsidR="006F6902">
        <w:rPr>
          <w:szCs w:val="20"/>
        </w:rPr>
        <w:t xml:space="preserve">the form </w:t>
      </w:r>
      <w:r w:rsidR="00D90E56">
        <w:rPr>
          <w:szCs w:val="20"/>
        </w:rPr>
        <w:t xml:space="preserve">consistent with the </w:t>
      </w:r>
      <w:r w:rsidR="00527B36">
        <w:rPr>
          <w:szCs w:val="20"/>
        </w:rPr>
        <w:t xml:space="preserve">electronic version of the </w:t>
      </w:r>
      <w:r w:rsidR="00D90E56">
        <w:rPr>
          <w:szCs w:val="20"/>
        </w:rPr>
        <w:t>form in the RSA</w:t>
      </w:r>
      <w:r w:rsidR="00DE6454">
        <w:rPr>
          <w:szCs w:val="20"/>
        </w:rPr>
        <w:t xml:space="preserve"> Management Information </w:t>
      </w:r>
      <w:r w:rsidR="00DE6454">
        <w:rPr>
          <w:szCs w:val="20"/>
        </w:rPr>
        <w:t>System</w:t>
      </w:r>
      <w:r w:rsidR="002313FB">
        <w:rPr>
          <w:szCs w:val="20"/>
        </w:rPr>
        <w:t>;</w:t>
      </w:r>
    </w:p>
    <w:p w:rsidR="00737B95" w:rsidRPr="00737B95" w:rsidP="0049172A" w14:paraId="49ED2A0F" w14:textId="66A1C5BC">
      <w:pPr>
        <w:pStyle w:val="ListParagraph"/>
        <w:numPr>
          <w:ilvl w:val="0"/>
          <w:numId w:val="38"/>
        </w:numPr>
        <w:suppressAutoHyphens/>
        <w:rPr>
          <w:szCs w:val="24"/>
        </w:rPr>
      </w:pPr>
      <w:r>
        <w:rPr>
          <w:szCs w:val="24"/>
        </w:rPr>
        <w:t>R</w:t>
      </w:r>
      <w:r>
        <w:rPr>
          <w:szCs w:val="24"/>
        </w:rPr>
        <w:t xml:space="preserve">evise </w:t>
      </w:r>
      <w:r w:rsidR="007C7B0D">
        <w:rPr>
          <w:szCs w:val="24"/>
        </w:rPr>
        <w:t xml:space="preserve">the </w:t>
      </w:r>
      <w:r>
        <w:rPr>
          <w:szCs w:val="24"/>
        </w:rPr>
        <w:t xml:space="preserve">instructions to Section F to clarify that reporting </w:t>
      </w:r>
      <w:r w:rsidR="00394517">
        <w:rPr>
          <w:szCs w:val="24"/>
        </w:rPr>
        <w:t>of expenditures pursuant to a</w:t>
      </w:r>
      <w:r w:rsidR="00E05462">
        <w:rPr>
          <w:szCs w:val="24"/>
        </w:rPr>
        <w:t>n approved</w:t>
      </w:r>
      <w:r w:rsidR="00394517">
        <w:rPr>
          <w:szCs w:val="24"/>
        </w:rPr>
        <w:t xml:space="preserve"> cost allocation plan is not required in Section </w:t>
      </w:r>
      <w:r w:rsidR="00394517">
        <w:rPr>
          <w:szCs w:val="24"/>
        </w:rPr>
        <w:t>F;</w:t>
      </w:r>
    </w:p>
    <w:p w:rsidR="00995692" w:rsidRPr="002060A6" w:rsidP="0049172A" w14:paraId="2B95ABD3" w14:textId="130C14F2">
      <w:pPr>
        <w:pStyle w:val="ListParagraph"/>
        <w:numPr>
          <w:ilvl w:val="0"/>
          <w:numId w:val="38"/>
        </w:numPr>
        <w:suppressAutoHyphens/>
        <w:rPr>
          <w:szCs w:val="24"/>
        </w:rPr>
      </w:pPr>
      <w:r>
        <w:rPr>
          <w:szCs w:val="20"/>
        </w:rPr>
        <w:t>R</w:t>
      </w:r>
      <w:r>
        <w:rPr>
          <w:szCs w:val="20"/>
        </w:rPr>
        <w:t>evise the title to Section G to rea</w:t>
      </w:r>
      <w:r w:rsidRPr="002060A6">
        <w:rPr>
          <w:szCs w:val="24"/>
        </w:rPr>
        <w:t>d “</w:t>
      </w:r>
      <w:r w:rsidRPr="002060A6">
        <w:rPr>
          <w:rFonts w:cs="Times New Roman"/>
          <w:szCs w:val="24"/>
        </w:rPr>
        <w:t>Select Federal and Non-Federal Expenditures</w:t>
      </w:r>
      <w:r w:rsidR="00CE1449">
        <w:rPr>
          <w:rFonts w:cs="Times New Roman"/>
          <w:szCs w:val="24"/>
        </w:rPr>
        <w:t>.</w:t>
      </w:r>
      <w:r w:rsidRPr="002060A6" w:rsidR="002060A6">
        <w:rPr>
          <w:rFonts w:cs="Times New Roman"/>
          <w:szCs w:val="24"/>
        </w:rPr>
        <w:t>”</w:t>
      </w:r>
      <w:r w:rsidR="00CE1449">
        <w:rPr>
          <w:rFonts w:cs="Times New Roman"/>
          <w:szCs w:val="24"/>
        </w:rPr>
        <w:t xml:space="preserve"> T</w:t>
      </w:r>
      <w:r w:rsidR="00D43491">
        <w:rPr>
          <w:rFonts w:cs="Times New Roman"/>
          <w:szCs w:val="24"/>
        </w:rPr>
        <w:t xml:space="preserve">he word “select” was added to clarify that </w:t>
      </w:r>
      <w:r w:rsidR="00167E3F">
        <w:rPr>
          <w:rFonts w:cs="Times New Roman"/>
          <w:szCs w:val="24"/>
        </w:rPr>
        <w:t xml:space="preserve">the total of Section G is not equal to the sum of all Federal and </w:t>
      </w:r>
      <w:r w:rsidR="00B33BDD">
        <w:rPr>
          <w:rFonts w:cs="Times New Roman"/>
          <w:szCs w:val="24"/>
        </w:rPr>
        <w:t>n</w:t>
      </w:r>
      <w:r w:rsidR="00167E3F">
        <w:rPr>
          <w:rFonts w:cs="Times New Roman"/>
          <w:szCs w:val="24"/>
        </w:rPr>
        <w:t>on-Federal expenditures</w:t>
      </w:r>
      <w:r w:rsidR="00FA54B9">
        <w:rPr>
          <w:rFonts w:cs="Times New Roman"/>
          <w:szCs w:val="24"/>
        </w:rPr>
        <w:t xml:space="preserve"> (Note: </w:t>
      </w:r>
      <w:r w:rsidR="00FA54B9">
        <w:rPr>
          <w:sz w:val="23"/>
          <w:szCs w:val="23"/>
        </w:rPr>
        <w:t>The RSA-17 does not include the Schedule III RSA-2 reporting elements</w:t>
      </w:r>
      <w:r w:rsidR="00FA54B9">
        <w:rPr>
          <w:sz w:val="23"/>
          <w:szCs w:val="23"/>
        </w:rPr>
        <w:t>)</w:t>
      </w:r>
      <w:r w:rsidR="00885386">
        <w:rPr>
          <w:rFonts w:cs="Times New Roman"/>
          <w:szCs w:val="24"/>
        </w:rPr>
        <w:t>;</w:t>
      </w:r>
    </w:p>
    <w:p w:rsidR="00F91E44" w:rsidRPr="00F91E44" w:rsidP="0049172A" w14:paraId="3CB00C9E" w14:textId="2B7A4862">
      <w:pPr>
        <w:pStyle w:val="ListParagraph"/>
        <w:numPr>
          <w:ilvl w:val="0"/>
          <w:numId w:val="38"/>
        </w:numPr>
        <w:suppressAutoHyphens/>
        <w:rPr>
          <w:szCs w:val="20"/>
        </w:rPr>
      </w:pPr>
      <w:r>
        <w:rPr>
          <w:szCs w:val="20"/>
        </w:rPr>
        <w:t>R</w:t>
      </w:r>
      <w:r w:rsidR="009C1950">
        <w:rPr>
          <w:szCs w:val="20"/>
        </w:rPr>
        <w:t xml:space="preserve">evise the title </w:t>
      </w:r>
      <w:r w:rsidR="002E2CC3">
        <w:rPr>
          <w:szCs w:val="20"/>
        </w:rPr>
        <w:t xml:space="preserve">and instructions for </w:t>
      </w:r>
      <w:r w:rsidR="009C1950">
        <w:rPr>
          <w:szCs w:val="20"/>
        </w:rPr>
        <w:t xml:space="preserve">line </w:t>
      </w:r>
      <w:r w:rsidR="00954FB3">
        <w:rPr>
          <w:szCs w:val="20"/>
        </w:rPr>
        <w:t>15</w:t>
      </w:r>
      <w:r w:rsidR="009C1950">
        <w:rPr>
          <w:szCs w:val="20"/>
        </w:rPr>
        <w:t xml:space="preserve"> </w:t>
      </w:r>
      <w:r w:rsidR="002E2CC3">
        <w:rPr>
          <w:szCs w:val="20"/>
        </w:rPr>
        <w:t>(</w:t>
      </w:r>
      <w:r w:rsidR="009C1950">
        <w:t>Expenditures Incurred for the Provision of Pre-employment Transition Services and Certain Other VR Services Needed to Access or Benefit from Pre-Employment Transition Services Provided by Agency Staff Only</w:t>
      </w:r>
      <w:r w:rsidR="009D039F">
        <w:t xml:space="preserve">). The instructions now reference the </w:t>
      </w:r>
      <w:r w:rsidR="009D039F">
        <w:rPr>
          <w:rFonts w:cs="Times New Roman"/>
          <w:szCs w:val="24"/>
        </w:rPr>
        <w:t>Notice of Policy Interpretation (85 FR 11848 (Feb. 28, 2020)).</w:t>
      </w:r>
    </w:p>
    <w:p w:rsidR="00F85284" w:rsidRPr="00311A3D" w:rsidP="00F85284" w14:paraId="6DFFAB75" w14:textId="3E0703D2">
      <w:pPr>
        <w:pStyle w:val="ListParagraph"/>
        <w:numPr>
          <w:ilvl w:val="0"/>
          <w:numId w:val="38"/>
        </w:numPr>
        <w:suppressAutoHyphens/>
        <w:rPr>
          <w:szCs w:val="20"/>
        </w:rPr>
      </w:pPr>
      <w:r>
        <w:rPr>
          <w:szCs w:val="20"/>
        </w:rPr>
        <w:t xml:space="preserve">Relocate </w:t>
      </w:r>
      <w:r w:rsidR="00EC0ADA">
        <w:rPr>
          <w:szCs w:val="20"/>
        </w:rPr>
        <w:t xml:space="preserve">line 38a to </w:t>
      </w:r>
      <w:r w:rsidR="00EF4C93">
        <w:rPr>
          <w:szCs w:val="20"/>
        </w:rPr>
        <w:t>15a and r</w:t>
      </w:r>
      <w:r w:rsidRPr="00F85284">
        <w:rPr>
          <w:szCs w:val="20"/>
        </w:rPr>
        <w:t xml:space="preserve">evise the title and instructions to include </w:t>
      </w:r>
      <w:r w:rsidRPr="00F85284">
        <w:rPr>
          <w:rFonts w:cs="Times New Roman"/>
          <w:szCs w:val="24"/>
        </w:rPr>
        <w:t xml:space="preserve">other VR services that support access to and participation in pre-employment transition </w:t>
      </w:r>
      <w:r w:rsidRPr="00F85284">
        <w:rPr>
          <w:rFonts w:cs="Times New Roman"/>
          <w:szCs w:val="24"/>
        </w:rPr>
        <w:t>services;</w:t>
      </w:r>
    </w:p>
    <w:p w:rsidR="00311A3D" w:rsidRPr="009C4408" w:rsidP="00F85284" w14:paraId="299A64FC" w14:textId="37E55C5F">
      <w:pPr>
        <w:pStyle w:val="ListParagraph"/>
        <w:numPr>
          <w:ilvl w:val="0"/>
          <w:numId w:val="38"/>
        </w:numPr>
        <w:suppressAutoHyphens/>
        <w:rPr>
          <w:szCs w:val="20"/>
        </w:rPr>
      </w:pPr>
      <w:r>
        <w:rPr>
          <w:rFonts w:cs="Times New Roman"/>
          <w:szCs w:val="24"/>
        </w:rPr>
        <w:t>Relocate line 38b to 15b</w:t>
      </w:r>
      <w:r w:rsidR="001B6763">
        <w:rPr>
          <w:rFonts w:cs="Times New Roman"/>
          <w:szCs w:val="24"/>
        </w:rPr>
        <w:t xml:space="preserve"> to reflect that only Federal expenditures for authorized pre-employment transition services should be reported.</w:t>
      </w:r>
      <w:r>
        <w:rPr>
          <w:rFonts w:cs="Times New Roman"/>
          <w:szCs w:val="24"/>
        </w:rPr>
        <w:t xml:space="preserve"> </w:t>
      </w:r>
    </w:p>
    <w:p w:rsidR="009C4408" w:rsidRPr="00F85284" w:rsidP="00F85284" w14:paraId="66FCC151" w14:textId="091BF59F">
      <w:pPr>
        <w:pStyle w:val="ListParagraph"/>
        <w:numPr>
          <w:ilvl w:val="0"/>
          <w:numId w:val="38"/>
        </w:numPr>
        <w:suppressAutoHyphens/>
        <w:rPr>
          <w:szCs w:val="20"/>
        </w:rPr>
      </w:pPr>
      <w:r>
        <w:rPr>
          <w:rFonts w:cs="Times New Roman"/>
          <w:szCs w:val="24"/>
        </w:rPr>
        <w:t>R</w:t>
      </w:r>
      <w:r w:rsidR="00573271">
        <w:rPr>
          <w:rFonts w:cs="Times New Roman"/>
          <w:szCs w:val="24"/>
        </w:rPr>
        <w:t xml:space="preserve">evise </w:t>
      </w:r>
      <w:r w:rsidR="00E70CFF">
        <w:rPr>
          <w:rFonts w:cs="Times New Roman"/>
          <w:szCs w:val="24"/>
        </w:rPr>
        <w:t xml:space="preserve">the instructions for </w:t>
      </w:r>
      <w:r w:rsidRPr="00932670" w:rsidR="00E70CFF">
        <w:rPr>
          <w:rFonts w:cs="Times New Roman"/>
          <w:szCs w:val="24"/>
        </w:rPr>
        <w:t>Establishment, Development</w:t>
      </w:r>
      <w:r w:rsidR="00E70CFF">
        <w:rPr>
          <w:rFonts w:cs="Times New Roman"/>
          <w:szCs w:val="24"/>
        </w:rPr>
        <w:t>,</w:t>
      </w:r>
      <w:r w:rsidRPr="00932670" w:rsidR="00E70CFF">
        <w:rPr>
          <w:rFonts w:cs="Times New Roman"/>
          <w:szCs w:val="24"/>
        </w:rPr>
        <w:t xml:space="preserve"> or Improvement of CRPs</w:t>
      </w:r>
      <w:r w:rsidR="00E70CFF">
        <w:rPr>
          <w:rFonts w:cs="Times New Roman"/>
          <w:szCs w:val="24"/>
        </w:rPr>
        <w:t xml:space="preserve"> (line 39a) to reflect that data reporting is </w:t>
      </w:r>
      <w:r w:rsidR="00E70CFF">
        <w:rPr>
          <w:rFonts w:cs="Times New Roman"/>
          <w:szCs w:val="24"/>
        </w:rPr>
        <w:t>required</w:t>
      </w:r>
      <w:r w:rsidR="0096126C">
        <w:rPr>
          <w:rFonts w:cs="Times New Roman"/>
          <w:szCs w:val="24"/>
        </w:rPr>
        <w:t>;</w:t>
      </w:r>
    </w:p>
    <w:p w:rsidR="004A0432" w:rsidP="004A0432" w14:paraId="42BB54F4" w14:textId="6FE479B3">
      <w:pPr>
        <w:pStyle w:val="ListParagraph"/>
        <w:numPr>
          <w:ilvl w:val="0"/>
          <w:numId w:val="38"/>
        </w:numPr>
        <w:suppressAutoHyphens/>
        <w:rPr>
          <w:szCs w:val="20"/>
        </w:rPr>
      </w:pPr>
      <w:r>
        <w:rPr>
          <w:szCs w:val="20"/>
        </w:rPr>
        <w:t>R</w:t>
      </w:r>
      <w:r w:rsidR="00995692">
        <w:rPr>
          <w:szCs w:val="20"/>
        </w:rPr>
        <w:t>evise the instructions for Date Report Submitted (line 4</w:t>
      </w:r>
      <w:r w:rsidR="00C61F5D">
        <w:rPr>
          <w:szCs w:val="20"/>
        </w:rPr>
        <w:t>7</w:t>
      </w:r>
      <w:r w:rsidR="00995692">
        <w:rPr>
          <w:szCs w:val="20"/>
        </w:rPr>
        <w:t xml:space="preserve">) to indicate that data entry is not </w:t>
      </w:r>
      <w:r w:rsidR="00995692">
        <w:rPr>
          <w:szCs w:val="20"/>
        </w:rPr>
        <w:t>required;</w:t>
      </w:r>
      <w:r w:rsidR="001822EA">
        <w:rPr>
          <w:szCs w:val="20"/>
        </w:rPr>
        <w:t xml:space="preserve"> </w:t>
      </w:r>
    </w:p>
    <w:p w:rsidR="00F85284" w:rsidRPr="004A0432" w:rsidP="003F1002" w14:paraId="343CB5BF" w14:textId="33149120">
      <w:pPr>
        <w:pStyle w:val="ListParagraph"/>
        <w:numPr>
          <w:ilvl w:val="0"/>
          <w:numId w:val="38"/>
        </w:numPr>
        <w:suppressAutoHyphens/>
        <w:rPr>
          <w:szCs w:val="20"/>
        </w:rPr>
      </w:pPr>
      <w:r>
        <w:rPr>
          <w:szCs w:val="20"/>
        </w:rPr>
        <w:t>Update Certification Sectio</w:t>
      </w:r>
      <w:r w:rsidR="00B23B20">
        <w:rPr>
          <w:szCs w:val="20"/>
        </w:rPr>
        <w:t>n (I) to make it consistent with how the RSA-17 form is structured in the RSAMIS</w:t>
      </w:r>
      <w:r w:rsidR="002C0003">
        <w:rPr>
          <w:szCs w:val="20"/>
        </w:rPr>
        <w:t>;</w:t>
      </w:r>
      <w:r w:rsidR="004A0432">
        <w:t xml:space="preserve"> </w:t>
      </w:r>
      <w:r w:rsidRPr="004A0432" w:rsidR="001822EA">
        <w:rPr>
          <w:szCs w:val="20"/>
        </w:rPr>
        <w:t>and</w:t>
      </w:r>
    </w:p>
    <w:p w:rsidR="00BF6834" w:rsidRPr="0049172A" w:rsidP="0049172A" w14:paraId="723B3441" w14:textId="616EC0E7">
      <w:pPr>
        <w:pStyle w:val="ListParagraph"/>
        <w:numPr>
          <w:ilvl w:val="0"/>
          <w:numId w:val="38"/>
        </w:numPr>
        <w:suppressAutoHyphens/>
        <w:rPr>
          <w:szCs w:val="20"/>
        </w:rPr>
      </w:pPr>
      <w:r>
        <w:rPr>
          <w:szCs w:val="20"/>
        </w:rPr>
        <w:t>I</w:t>
      </w:r>
      <w:r w:rsidR="007C7B0D">
        <w:rPr>
          <w:szCs w:val="20"/>
        </w:rPr>
        <w:t xml:space="preserve">nclude minor miscellaneous </w:t>
      </w:r>
      <w:r w:rsidR="001822EA">
        <w:rPr>
          <w:szCs w:val="20"/>
        </w:rPr>
        <w:t>typographical edits.</w:t>
      </w:r>
      <w:r w:rsidR="007C7B0D">
        <w:rPr>
          <w:szCs w:val="20"/>
        </w:rPr>
        <w:t xml:space="preserve"> </w:t>
      </w:r>
    </w:p>
    <w:p w:rsidR="00266FCA" w:rsidP="00266FCA" w14:paraId="738230C3" w14:textId="1F992E20">
      <w:pPr>
        <w:suppressAutoHyphens/>
        <w:rPr>
          <w:szCs w:val="20"/>
        </w:rPr>
      </w:pPr>
      <w:r w:rsidRPr="00180208">
        <w:rPr>
          <w:szCs w:val="20"/>
        </w:rPr>
        <w:t xml:space="preserve">If you have any questions about completing the </w:t>
      </w:r>
      <w:r>
        <w:rPr>
          <w:szCs w:val="20"/>
        </w:rPr>
        <w:t>RSA-17</w:t>
      </w:r>
      <w:r w:rsidRPr="00180208">
        <w:rPr>
          <w:szCs w:val="20"/>
        </w:rPr>
        <w:t xml:space="preserve">, please contact the RSA Financial Management Specialist assigned to your agency. </w:t>
      </w:r>
    </w:p>
    <w:p w:rsidR="00266FCA" w:rsidP="00B06DEE" w14:paraId="1A7B1CF9" w14:textId="65FBA2EB">
      <w:pPr>
        <w:ind w:left="2880"/>
        <w:rPr>
          <w:szCs w:val="20"/>
        </w:rPr>
      </w:pPr>
      <w:r w:rsidRPr="00180208">
        <w:rPr>
          <w:szCs w:val="20"/>
        </w:rPr>
        <w:t>Sincerely,</w:t>
      </w:r>
    </w:p>
    <w:p w:rsidR="00B06DEE" w:rsidP="00B06DEE" w14:paraId="01A5F81A" w14:textId="77777777">
      <w:pPr>
        <w:ind w:left="2880"/>
        <w:rPr>
          <w:szCs w:val="20"/>
        </w:rPr>
      </w:pPr>
    </w:p>
    <w:p w:rsidR="00B06DEE" w:rsidP="00B06DEE" w14:paraId="4CEAA2F0" w14:textId="70EB4265">
      <w:pPr>
        <w:pStyle w:val="RSANormal"/>
        <w:spacing w:before="120"/>
        <w:ind w:left="2880"/>
        <w:jc w:val="center"/>
      </w:pPr>
    </w:p>
    <w:p w:rsidR="00B06DEE" w:rsidP="00B06DEE" w14:paraId="60799DFD" w14:textId="52EDB4C9">
      <w:pPr>
        <w:pBdr>
          <w:top w:val="single" w:sz="4" w:space="1" w:color="44546A" w:themeColor="text2"/>
        </w:pBdr>
        <w:spacing w:before="0"/>
        <w:ind w:left="2880"/>
        <w:rPr>
          <w:rFonts w:eastAsia="Calibri"/>
        </w:rPr>
      </w:pPr>
      <w:r>
        <w:rPr>
          <w:rFonts w:eastAsia="Calibri"/>
        </w:rPr>
        <w:t>Carol L. Dobak</w:t>
      </w:r>
    </w:p>
    <w:p w:rsidR="001E6AB8" w:rsidP="00B06DEE" w14:paraId="043D6B06" w14:textId="0C5F0CCA">
      <w:pPr>
        <w:pBdr>
          <w:top w:val="single" w:sz="4" w:space="1" w:color="44546A" w:themeColor="text2"/>
        </w:pBdr>
        <w:spacing w:before="0"/>
        <w:ind w:left="2880"/>
        <w:rPr>
          <w:rFonts w:eastAsia="Calibri"/>
        </w:rPr>
      </w:pPr>
      <w:r>
        <w:rPr>
          <w:rFonts w:eastAsia="Calibri"/>
        </w:rPr>
        <w:t>Deputy Commissioner</w:t>
      </w:r>
      <w:r w:rsidR="008F5F7E">
        <w:rPr>
          <w:rFonts w:eastAsia="Calibri"/>
        </w:rPr>
        <w:t>,</w:t>
      </w:r>
    </w:p>
    <w:p w:rsidR="00B06DEE" w:rsidP="00B06DEE" w14:paraId="43C11DDB" w14:textId="13141B4E">
      <w:pPr>
        <w:spacing w:before="0"/>
        <w:ind w:left="2880"/>
        <w:rPr>
          <w:szCs w:val="20"/>
        </w:rPr>
      </w:pPr>
      <w:r>
        <w:rPr>
          <w:szCs w:val="20"/>
        </w:rPr>
        <w:t>d</w:t>
      </w:r>
      <w:r w:rsidRPr="00180208" w:rsidR="005D1212">
        <w:rPr>
          <w:szCs w:val="20"/>
        </w:rPr>
        <w:t xml:space="preserve">elegated the authority to perform </w:t>
      </w:r>
    </w:p>
    <w:p w:rsidR="00266FCA" w:rsidP="00F34B21" w14:paraId="613280F9" w14:textId="78139F7E">
      <w:pPr>
        <w:spacing w:before="0"/>
        <w:ind w:left="2880"/>
        <w:rPr>
          <w:szCs w:val="20"/>
        </w:rPr>
      </w:pPr>
      <w:r w:rsidRPr="00180208">
        <w:rPr>
          <w:szCs w:val="20"/>
        </w:rPr>
        <w:t xml:space="preserve">the functions and duties of the </w:t>
      </w:r>
      <w:r w:rsidR="00F34B21">
        <w:rPr>
          <w:szCs w:val="20"/>
        </w:rPr>
        <w:t>Commissioner</w:t>
      </w:r>
    </w:p>
    <w:p w:rsidR="005D1212" w:rsidRPr="00180208" w:rsidP="00266FCA" w14:paraId="3D66DB06" w14:textId="76276AA0">
      <w:pPr>
        <w:rPr>
          <w:szCs w:val="20"/>
        </w:rPr>
      </w:pPr>
      <w:r w:rsidRPr="00180208">
        <w:rPr>
          <w:szCs w:val="20"/>
        </w:rPr>
        <w:t>Attachment</w:t>
      </w:r>
    </w:p>
    <w:p w:rsidR="001864EB" w:rsidP="00266FCA" w14:paraId="474AE370" w14:textId="77777777">
      <w:pPr>
        <w:sectPr w:rsidSect="00CB4AAE">
          <w:headerReference w:type="default" r:id="rId8"/>
          <w:headerReference w:type="first" r:id="rId9"/>
          <w:footerReference w:type="first" r:id="rId10"/>
          <w:type w:val="continuous"/>
          <w:pgSz w:w="12240" w:h="15840" w:code="1"/>
          <w:pgMar w:top="1440" w:right="1440" w:bottom="1440" w:left="1440" w:header="720" w:footer="576" w:gutter="0"/>
          <w:cols w:space="720"/>
          <w:titlePg/>
          <w:docGrid w:linePitch="360"/>
        </w:sectPr>
      </w:pPr>
    </w:p>
    <w:tbl>
      <w:tblPr>
        <w:tblStyle w:val="TableGrid"/>
        <w:tblCaption w:val="VOCATIONAL REHABILITATION FINANCIAL REPORT (RSA-17)"/>
        <w:tblDescription w:val="VOCATIONAL REHABILITATION FINANCIAL REPORT (RSA-17)"/>
        <w:tblW w:w="936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2" w:type="dxa"/>
          <w:right w:w="72" w:type="dxa"/>
        </w:tblCellMar>
        <w:tblLook w:val="04A0"/>
      </w:tblPr>
      <w:tblGrid>
        <w:gridCol w:w="3403"/>
        <w:gridCol w:w="2880"/>
        <w:gridCol w:w="1781"/>
        <w:gridCol w:w="1284"/>
        <w:gridCol w:w="16"/>
      </w:tblGrid>
      <w:tr w14:paraId="560F888E" w14:textId="77777777" w:rsidTr="00E929C5">
        <w:tblPrEx>
          <w:tblW w:w="936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2" w:type="dxa"/>
            <w:right w:w="72" w:type="dxa"/>
          </w:tblCellMar>
          <w:tblLook w:val="04A0"/>
        </w:tblPrEx>
        <w:trPr>
          <w:gridAfter w:val="1"/>
          <w:wAfter w:w="16" w:type="dxa"/>
          <w:cantSplit/>
          <w:jc w:val="center"/>
        </w:trPr>
        <w:tc>
          <w:tcPr>
            <w:tcW w:w="9348" w:type="dxa"/>
            <w:gridSpan w:val="4"/>
            <w:tcBorders>
              <w:bottom w:val="single" w:sz="12" w:space="0" w:color="auto"/>
            </w:tcBorders>
            <w:shd w:val="clear" w:color="auto" w:fill="000000" w:themeFill="text1"/>
          </w:tcPr>
          <w:p w:rsidR="00D167BD" w:rsidRPr="005A1BFD" w:rsidP="00670D9B" w14:paraId="32071DD0" w14:textId="5FB7E12D">
            <w:pPr>
              <w:pStyle w:val="ListParagraph"/>
              <w:tabs>
                <w:tab w:val="left" w:pos="360"/>
              </w:tabs>
              <w:spacing w:before="0"/>
              <w:ind w:left="360"/>
              <w:contextualSpacing w:val="0"/>
              <w:jc w:val="center"/>
              <w:rPr>
                <w:rFonts w:cs="Times New Roman"/>
                <w:b/>
                <w:smallCaps/>
                <w:sz w:val="28"/>
                <w:szCs w:val="28"/>
              </w:rPr>
            </w:pPr>
            <w:r w:rsidRPr="005A1BFD">
              <w:rPr>
                <w:rFonts w:cs="Times New Roman"/>
                <w:b/>
                <w:smallCaps/>
                <w:sz w:val="28"/>
                <w:szCs w:val="28"/>
              </w:rPr>
              <w:t>Vocational Rehabilitation Financial Report</w:t>
            </w:r>
            <w:r w:rsidRPr="005A1BFD" w:rsidR="006421FC">
              <w:rPr>
                <w:rFonts w:cs="Times New Roman"/>
                <w:b/>
                <w:smallCaps/>
                <w:sz w:val="28"/>
                <w:szCs w:val="28"/>
              </w:rPr>
              <w:t xml:space="preserve"> (RSA-17)</w:t>
            </w:r>
          </w:p>
        </w:tc>
      </w:tr>
      <w:tr w14:paraId="44FD5A6A" w14:textId="77777777" w:rsidTr="00E929C5">
        <w:tblPrEx>
          <w:tblW w:w="9364" w:type="dxa"/>
          <w:jc w:val="center"/>
          <w:tblLayout w:type="fixed"/>
          <w:tblCellMar>
            <w:left w:w="72" w:type="dxa"/>
            <w:right w:w="72" w:type="dxa"/>
          </w:tblCellMar>
          <w:tblLook w:val="04A0"/>
        </w:tblPrEx>
        <w:trPr>
          <w:gridAfter w:val="1"/>
          <w:wAfter w:w="16" w:type="dxa"/>
          <w:cantSplit/>
          <w:jc w:val="center"/>
        </w:trPr>
        <w:tc>
          <w:tcPr>
            <w:tcW w:w="9348" w:type="dxa"/>
            <w:gridSpan w:val="4"/>
            <w:tcBorders>
              <w:top w:val="single" w:sz="12" w:space="0" w:color="auto"/>
              <w:bottom w:val="single" w:sz="6" w:space="0" w:color="auto"/>
            </w:tcBorders>
            <w:shd w:val="clear" w:color="auto" w:fill="D9D9D9" w:themeFill="background1" w:themeFillShade="D9"/>
          </w:tcPr>
          <w:p w:rsidR="00AE0C5F" w:rsidRPr="005A1BFD" w:rsidP="00670D9B" w14:paraId="7A8E6D20" w14:textId="2E8D82EA">
            <w:pPr>
              <w:pStyle w:val="ListParagraph"/>
              <w:numPr>
                <w:ilvl w:val="0"/>
                <w:numId w:val="8"/>
              </w:numPr>
              <w:tabs>
                <w:tab w:val="left" w:pos="360"/>
              </w:tabs>
              <w:spacing w:before="0"/>
              <w:ind w:left="360"/>
              <w:contextualSpacing w:val="0"/>
              <w:jc w:val="both"/>
              <w:rPr>
                <w:rFonts w:cs="Times New Roman"/>
                <w:b/>
                <w:sz w:val="22"/>
              </w:rPr>
            </w:pPr>
            <w:r w:rsidRPr="005A1BFD">
              <w:rPr>
                <w:rFonts w:cs="Times New Roman"/>
                <w:b/>
                <w:sz w:val="22"/>
              </w:rPr>
              <w:t>Grant Award Information</w:t>
            </w:r>
          </w:p>
        </w:tc>
      </w:tr>
      <w:tr w14:paraId="5E8FA946" w14:textId="77777777" w:rsidTr="00E929C5">
        <w:tblPrEx>
          <w:tblW w:w="9364" w:type="dxa"/>
          <w:jc w:val="center"/>
          <w:tblLayout w:type="fixed"/>
          <w:tblCellMar>
            <w:left w:w="72" w:type="dxa"/>
            <w:right w:w="72" w:type="dxa"/>
          </w:tblCellMar>
          <w:tblLook w:val="04A0"/>
        </w:tblPrEx>
        <w:trPr>
          <w:gridAfter w:val="1"/>
          <w:wAfter w:w="16" w:type="dxa"/>
          <w:cantSplit/>
          <w:jc w:val="center"/>
        </w:trPr>
        <w:tc>
          <w:tcPr>
            <w:tcW w:w="3403" w:type="dxa"/>
            <w:tcBorders>
              <w:top w:val="single" w:sz="6" w:space="0" w:color="auto"/>
            </w:tcBorders>
          </w:tcPr>
          <w:p w:rsidR="00AE0C5F" w:rsidRPr="00C103B1" w:rsidP="0052629C" w14:paraId="38B16A7D" w14:textId="2F8F5F2F">
            <w:pPr>
              <w:pStyle w:val="Formitem1"/>
              <w:rPr>
                <w:i/>
              </w:rPr>
            </w:pPr>
            <w:r w:rsidRPr="005A1BFD">
              <w:t xml:space="preserve">Federal Award </w:t>
            </w:r>
            <w:r w:rsidR="006A4A5A">
              <w:t xml:space="preserve">Identification </w:t>
            </w:r>
            <w:r w:rsidRPr="005A1BFD">
              <w:t>Number</w:t>
            </w:r>
          </w:p>
          <w:p w:rsidR="00C103B1" w:rsidRPr="00C103B1" w:rsidP="004374A5" w14:paraId="1229BC87" w14:textId="1AB41B45">
            <w:pPr>
              <w:spacing w:before="0"/>
            </w:pPr>
          </w:p>
        </w:tc>
        <w:tc>
          <w:tcPr>
            <w:tcW w:w="2880" w:type="dxa"/>
            <w:tcBorders>
              <w:top w:val="single" w:sz="6" w:space="0" w:color="auto"/>
            </w:tcBorders>
          </w:tcPr>
          <w:p w:rsidR="00AE0C5F" w:rsidP="0052629C" w14:paraId="391C50DB" w14:textId="04371D9C">
            <w:pPr>
              <w:pStyle w:val="Formitem1"/>
            </w:pPr>
            <w:r w:rsidRPr="005A1BFD">
              <w:t>Federal Fiscal Year</w:t>
            </w:r>
          </w:p>
          <w:p w:rsidR="00C103B1" w:rsidRPr="005A1BFD" w:rsidP="00C103B1" w14:paraId="6632478E" w14:textId="094F0FC3">
            <w:pPr>
              <w:spacing w:before="0"/>
              <w:ind w:left="360"/>
              <w:rPr>
                <w:sz w:val="22"/>
              </w:rPr>
            </w:pPr>
          </w:p>
        </w:tc>
        <w:tc>
          <w:tcPr>
            <w:tcW w:w="3065" w:type="dxa"/>
            <w:gridSpan w:val="2"/>
            <w:tcBorders>
              <w:top w:val="single" w:sz="6" w:space="0" w:color="auto"/>
            </w:tcBorders>
          </w:tcPr>
          <w:p w:rsidR="00AE0C5F" w:rsidP="0052629C" w14:paraId="2ED35B93" w14:textId="51778C37">
            <w:pPr>
              <w:pStyle w:val="Formitem1"/>
            </w:pPr>
            <w:r w:rsidRPr="005A1BFD">
              <w:t>Grant Period (From/To)</w:t>
            </w:r>
          </w:p>
          <w:p w:rsidR="00C103B1" w:rsidRPr="005A1BFD" w:rsidP="00C103B1" w14:paraId="31EFFB7D" w14:textId="0E56B110">
            <w:pPr>
              <w:spacing w:before="0"/>
              <w:ind w:left="360"/>
              <w:rPr>
                <w:sz w:val="22"/>
              </w:rPr>
            </w:pPr>
          </w:p>
        </w:tc>
      </w:tr>
      <w:tr w14:paraId="5153FA7C" w14:textId="77777777" w:rsidTr="00E929C5">
        <w:tblPrEx>
          <w:tblW w:w="9364" w:type="dxa"/>
          <w:jc w:val="center"/>
          <w:tblLayout w:type="fixed"/>
          <w:tblCellMar>
            <w:left w:w="72" w:type="dxa"/>
            <w:right w:w="72" w:type="dxa"/>
          </w:tblCellMar>
          <w:tblLook w:val="04A0"/>
        </w:tblPrEx>
        <w:trPr>
          <w:gridAfter w:val="1"/>
          <w:wAfter w:w="16" w:type="dxa"/>
          <w:cantSplit/>
          <w:jc w:val="center"/>
        </w:trPr>
        <w:tc>
          <w:tcPr>
            <w:tcW w:w="9348" w:type="dxa"/>
            <w:gridSpan w:val="4"/>
          </w:tcPr>
          <w:p w:rsidR="00C103B1" w:rsidRPr="00C103B1" w:rsidP="001864EB" w14:paraId="485DCB7B" w14:textId="724AE9B4">
            <w:pPr>
              <w:pStyle w:val="Formitem1"/>
            </w:pPr>
            <w:r w:rsidRPr="005A1BFD">
              <w:t>Recipient Organization</w:t>
            </w:r>
          </w:p>
        </w:tc>
      </w:tr>
      <w:tr w14:paraId="6D5FD5AB" w14:textId="77777777" w:rsidTr="00E929C5">
        <w:tblPrEx>
          <w:tblW w:w="9364" w:type="dxa"/>
          <w:jc w:val="center"/>
          <w:tblLayout w:type="fixed"/>
          <w:tblCellMar>
            <w:left w:w="72" w:type="dxa"/>
            <w:right w:w="72" w:type="dxa"/>
          </w:tblCellMar>
          <w:tblLook w:val="04A0"/>
        </w:tblPrEx>
        <w:trPr>
          <w:gridAfter w:val="1"/>
          <w:wAfter w:w="16" w:type="dxa"/>
          <w:cantSplit/>
          <w:jc w:val="center"/>
        </w:trPr>
        <w:tc>
          <w:tcPr>
            <w:tcW w:w="3403" w:type="dxa"/>
          </w:tcPr>
          <w:p w:rsidR="00AE0C5F" w:rsidRPr="005A1BFD" w:rsidP="0052629C" w14:paraId="1DBD47DB" w14:textId="63D25821">
            <w:pPr>
              <w:pStyle w:val="Formitem1"/>
              <w:rPr>
                <w:i/>
              </w:rPr>
            </w:pPr>
            <w:r w:rsidRPr="005A1BFD">
              <w:t>Basis of Accounting</w:t>
            </w:r>
            <w:r w:rsidR="00A5630B">
              <w:t>*</w:t>
            </w:r>
          </w:p>
          <w:p w:rsidR="00AE0C5F" w:rsidRPr="005A1BFD" w:rsidP="0052629C" w14:paraId="017A6A1D" w14:textId="43B08D6F">
            <w:pPr>
              <w:spacing w:before="0"/>
              <w:ind w:left="360"/>
              <w:rPr>
                <w:sz w:val="22"/>
              </w:rPr>
            </w:pPr>
            <w:sdt>
              <w:sdtPr>
                <w:rPr>
                  <w:sz w:val="22"/>
                </w:rPr>
                <w:id w:val="-1722437215"/>
                <w14:checkbox>
                  <w14:checked w14:val="0"/>
                  <w14:checkedState w14:val="2612" w14:font="MS Gothic"/>
                  <w14:uncheckedState w14:val="2610" w14:font="MS Gothic"/>
                </w14:checkbox>
              </w:sdtPr>
              <w:sdtContent>
                <w:r w:rsidRPr="005A1BFD" w:rsidR="0039549F">
                  <w:rPr>
                    <w:rFonts w:ascii="MS Gothic" w:eastAsia="MS Gothic" w:hAnsi="MS Gothic" w:cs="MS Gothic"/>
                    <w:sz w:val="22"/>
                  </w:rPr>
                  <w:t>☐</w:t>
                </w:r>
              </w:sdtContent>
            </w:sdt>
            <w:r w:rsidRPr="005A1BFD" w:rsidR="002F0B15">
              <w:rPr>
                <w:sz w:val="22"/>
              </w:rPr>
              <w:t xml:space="preserve"> </w:t>
            </w:r>
            <w:r w:rsidRPr="005A1BFD">
              <w:rPr>
                <w:sz w:val="22"/>
              </w:rPr>
              <w:t>Accrual</w:t>
            </w:r>
          </w:p>
          <w:p w:rsidR="00AE0C5F" w:rsidRPr="005A1BFD" w:rsidP="0052629C" w14:paraId="50458DEF" w14:textId="77777777">
            <w:pPr>
              <w:spacing w:before="0"/>
              <w:ind w:left="360"/>
              <w:rPr>
                <w:sz w:val="22"/>
              </w:rPr>
            </w:pPr>
            <w:sdt>
              <w:sdtPr>
                <w:rPr>
                  <w:sz w:val="22"/>
                </w:rPr>
                <w:id w:val="-530808018"/>
                <w14:checkbox>
                  <w14:checked w14:val="0"/>
                  <w14:checkedState w14:val="2612" w14:font="MS Gothic"/>
                  <w14:uncheckedState w14:val="2610" w14:font="MS Gothic"/>
                </w14:checkbox>
              </w:sdtPr>
              <w:sdtContent>
                <w:r w:rsidRPr="005A1BFD" w:rsidR="002F0B15">
                  <w:rPr>
                    <w:rFonts w:ascii="MS Gothic" w:eastAsia="MS Gothic" w:hAnsi="MS Gothic" w:cs="MS Gothic"/>
                    <w:sz w:val="22"/>
                  </w:rPr>
                  <w:t>☐</w:t>
                </w:r>
              </w:sdtContent>
            </w:sdt>
            <w:r w:rsidRPr="005A1BFD" w:rsidR="002F0B15">
              <w:rPr>
                <w:sz w:val="22"/>
              </w:rPr>
              <w:t xml:space="preserve"> </w:t>
            </w:r>
            <w:r w:rsidRPr="005A1BFD">
              <w:rPr>
                <w:sz w:val="22"/>
              </w:rPr>
              <w:t>Cash</w:t>
            </w:r>
          </w:p>
        </w:tc>
        <w:tc>
          <w:tcPr>
            <w:tcW w:w="2880" w:type="dxa"/>
          </w:tcPr>
          <w:p w:rsidR="00AE0C5F" w:rsidRPr="007A1D62" w:rsidP="0052629C" w14:paraId="25C552BD" w14:textId="178BE3E6">
            <w:pPr>
              <w:pStyle w:val="Formitem1"/>
              <w:rPr>
                <w:i/>
              </w:rPr>
            </w:pPr>
            <w:r w:rsidRPr="005A1BFD">
              <w:t>Reporting Period End</w:t>
            </w:r>
            <w:r w:rsidR="006A58D6">
              <w:t> </w:t>
            </w:r>
            <w:r w:rsidRPr="005A1BFD">
              <w:t>Date</w:t>
            </w:r>
          </w:p>
          <w:p w:rsidR="007A1D62" w:rsidRPr="007A1D62" w:rsidP="00C103B1" w14:paraId="1762FAE5" w14:textId="39DE71ED">
            <w:pPr>
              <w:spacing w:before="0"/>
              <w:ind w:left="360"/>
            </w:pPr>
          </w:p>
        </w:tc>
        <w:tc>
          <w:tcPr>
            <w:tcW w:w="3065" w:type="dxa"/>
            <w:gridSpan w:val="2"/>
          </w:tcPr>
          <w:p w:rsidR="00AE0C5F" w:rsidP="0052629C" w14:paraId="47EC3EF4" w14:textId="6CB2B655">
            <w:pPr>
              <w:pStyle w:val="Formitem1"/>
            </w:pPr>
            <w:r w:rsidRPr="005A1BFD">
              <w:t>Final Report</w:t>
            </w:r>
            <w:r w:rsidR="00A5630B">
              <w:t>*</w:t>
            </w:r>
          </w:p>
          <w:p w:rsidR="007A1D62" w:rsidRPr="007A1D62" w:rsidP="00C103B1" w14:paraId="4B3FE5CD" w14:textId="31A95345">
            <w:pPr>
              <w:spacing w:before="0"/>
              <w:ind w:left="360"/>
            </w:pPr>
          </w:p>
        </w:tc>
      </w:tr>
      <w:tr w14:paraId="4FFCDE59" w14:textId="77777777" w:rsidTr="00E929C5">
        <w:tblPrEx>
          <w:tblW w:w="9364" w:type="dxa"/>
          <w:jc w:val="center"/>
          <w:tblLayout w:type="fixed"/>
          <w:tblCellMar>
            <w:left w:w="72" w:type="dxa"/>
            <w:right w:w="72" w:type="dxa"/>
          </w:tblCellMar>
          <w:tblLook w:val="04A0"/>
        </w:tblPrEx>
        <w:trPr>
          <w:gridAfter w:val="1"/>
          <w:wAfter w:w="16" w:type="dxa"/>
          <w:cantSplit/>
          <w:jc w:val="center"/>
        </w:trPr>
        <w:tc>
          <w:tcPr>
            <w:tcW w:w="3403" w:type="dxa"/>
            <w:tcBorders>
              <w:bottom w:val="single" w:sz="12" w:space="0" w:color="auto"/>
            </w:tcBorders>
          </w:tcPr>
          <w:p w:rsidR="00AE0C5F" w:rsidRPr="005A1BFD" w:rsidP="0052629C" w14:paraId="1094E60D" w14:textId="0E60E2F5">
            <w:pPr>
              <w:pStyle w:val="Formitem1"/>
              <w:rPr>
                <w:i/>
              </w:rPr>
            </w:pPr>
            <w:r>
              <w:t>UEI</w:t>
            </w:r>
            <w:r w:rsidRPr="005A1BFD" w:rsidR="002033C2">
              <w:t xml:space="preserve"> Number</w:t>
            </w:r>
          </w:p>
          <w:p w:rsidR="00AE0C5F" w:rsidRPr="007A1D62" w:rsidP="00C103B1" w14:paraId="3B4A4DF9" w14:textId="77777777">
            <w:pPr>
              <w:spacing w:before="0"/>
              <w:ind w:left="360"/>
              <w:rPr>
                <w:i/>
                <w:iCs/>
                <w:sz w:val="22"/>
              </w:rPr>
            </w:pPr>
          </w:p>
        </w:tc>
        <w:tc>
          <w:tcPr>
            <w:tcW w:w="5945" w:type="dxa"/>
            <w:gridSpan w:val="3"/>
            <w:tcBorders>
              <w:bottom w:val="single" w:sz="12" w:space="0" w:color="auto"/>
            </w:tcBorders>
            <w:shd w:val="clear" w:color="auto" w:fill="auto"/>
          </w:tcPr>
          <w:p w:rsidR="00AE0C5F" w:rsidRPr="007A1D62" w:rsidP="0052629C" w14:paraId="7E02F4E4" w14:textId="5837C599">
            <w:pPr>
              <w:pStyle w:val="Formitem1"/>
              <w:rPr>
                <w:i/>
              </w:rPr>
            </w:pPr>
            <w:r w:rsidRPr="005A1BFD">
              <w:t>Recipient Accou</w:t>
            </w:r>
            <w:r w:rsidRPr="005A1BFD" w:rsidR="001A100D">
              <w:t>nt Number or Identifying Number</w:t>
            </w:r>
          </w:p>
          <w:p w:rsidR="007A1D62" w:rsidRPr="005A1BFD" w:rsidP="00C103B1" w14:paraId="4B4C7A4E" w14:textId="7BEAE93E">
            <w:pPr>
              <w:spacing w:before="0"/>
              <w:ind w:left="360"/>
              <w:rPr>
                <w:i/>
                <w:sz w:val="22"/>
              </w:rPr>
            </w:pPr>
          </w:p>
        </w:tc>
      </w:tr>
      <w:tr w14:paraId="66DCC65B" w14:textId="77777777" w:rsidTr="00E929C5">
        <w:tblPrEx>
          <w:tblW w:w="9364" w:type="dxa"/>
          <w:jc w:val="center"/>
          <w:tblLayout w:type="fixed"/>
          <w:tblCellMar>
            <w:left w:w="72" w:type="dxa"/>
            <w:right w:w="72" w:type="dxa"/>
          </w:tblCellMar>
          <w:tblLook w:val="04A0"/>
        </w:tblPrEx>
        <w:trPr>
          <w:cantSplit/>
          <w:jc w:val="center"/>
        </w:trPr>
        <w:tc>
          <w:tcPr>
            <w:tcW w:w="8064" w:type="dxa"/>
            <w:gridSpan w:val="3"/>
            <w:tcBorders>
              <w:top w:val="single" w:sz="12" w:space="0" w:color="auto"/>
              <w:bottom w:val="single" w:sz="6" w:space="0" w:color="auto"/>
            </w:tcBorders>
            <w:shd w:val="clear" w:color="auto" w:fill="D9D9D9" w:themeFill="background1" w:themeFillShade="D9"/>
            <w:vAlign w:val="center"/>
          </w:tcPr>
          <w:p w:rsidR="00AB3FD5" w:rsidRPr="005A1BFD" w:rsidP="00670D9B" w14:paraId="32EAD845" w14:textId="107C386D">
            <w:pPr>
              <w:pStyle w:val="ListParagraph"/>
              <w:numPr>
                <w:ilvl w:val="0"/>
                <w:numId w:val="8"/>
              </w:numPr>
              <w:tabs>
                <w:tab w:val="left" w:pos="360"/>
              </w:tabs>
              <w:spacing w:before="0"/>
              <w:ind w:left="360"/>
              <w:contextualSpacing w:val="0"/>
              <w:jc w:val="both"/>
              <w:rPr>
                <w:rFonts w:cs="Times New Roman"/>
                <w:b/>
                <w:bCs/>
                <w:caps/>
                <w:sz w:val="22"/>
              </w:rPr>
            </w:pPr>
            <w:r w:rsidRPr="005A1BFD">
              <w:rPr>
                <w:rFonts w:cs="Times New Roman"/>
                <w:b/>
                <w:bCs/>
                <w:sz w:val="22"/>
              </w:rPr>
              <w:t>Federal Funds</w:t>
            </w:r>
          </w:p>
        </w:tc>
        <w:tc>
          <w:tcPr>
            <w:tcW w:w="1300" w:type="dxa"/>
            <w:gridSpan w:val="2"/>
            <w:tcBorders>
              <w:top w:val="single" w:sz="12" w:space="0" w:color="auto"/>
              <w:bottom w:val="single" w:sz="6" w:space="0" w:color="auto"/>
            </w:tcBorders>
            <w:shd w:val="clear" w:color="auto" w:fill="D9D9D9" w:themeFill="background1" w:themeFillShade="D9"/>
            <w:vAlign w:val="bottom"/>
          </w:tcPr>
          <w:p w:rsidR="00AB3FD5" w:rsidRPr="005A1BFD" w:rsidP="006A58D6" w14:paraId="7677A408" w14:textId="77777777">
            <w:pPr>
              <w:pStyle w:val="Heading1"/>
              <w:numPr>
                <w:ilvl w:val="0"/>
                <w:numId w:val="0"/>
              </w:numPr>
              <w:spacing w:before="0"/>
              <w:jc w:val="center"/>
              <w:outlineLvl w:val="0"/>
              <w:rPr>
                <w:rFonts w:cs="Times New Roman"/>
                <w:sz w:val="22"/>
                <w:szCs w:val="22"/>
              </w:rPr>
            </w:pPr>
            <w:r w:rsidRPr="005A1BFD">
              <w:rPr>
                <w:rFonts w:cs="Times New Roman"/>
                <w:caps/>
                <w:sz w:val="22"/>
                <w:szCs w:val="22"/>
              </w:rPr>
              <w:t>A</w:t>
            </w:r>
            <w:r w:rsidRPr="005A1BFD">
              <w:rPr>
                <w:rFonts w:cs="Times New Roman"/>
                <w:sz w:val="22"/>
                <w:szCs w:val="22"/>
              </w:rPr>
              <w:t>mount</w:t>
            </w:r>
          </w:p>
        </w:tc>
      </w:tr>
      <w:tr w14:paraId="0D6A4703" w14:textId="77777777" w:rsidTr="00DF58AC">
        <w:tblPrEx>
          <w:tblW w:w="9364" w:type="dxa"/>
          <w:jc w:val="center"/>
          <w:tblLayout w:type="fixed"/>
          <w:tblCellMar>
            <w:left w:w="72" w:type="dxa"/>
            <w:right w:w="72" w:type="dxa"/>
          </w:tblCellMar>
          <w:tblLook w:val="04A0"/>
        </w:tblPrEx>
        <w:trPr>
          <w:cantSplit/>
          <w:jc w:val="center"/>
        </w:trPr>
        <w:tc>
          <w:tcPr>
            <w:tcW w:w="8064" w:type="dxa"/>
            <w:gridSpan w:val="3"/>
            <w:tcBorders>
              <w:top w:val="single" w:sz="6" w:space="0" w:color="auto"/>
            </w:tcBorders>
            <w:shd w:val="clear" w:color="auto" w:fill="FFFFFF" w:themeFill="background1"/>
            <w:vAlign w:val="center"/>
          </w:tcPr>
          <w:p w:rsidR="00AE0C5F" w:rsidRPr="005A1BFD" w:rsidP="005C60DB" w14:paraId="3EB29036" w14:textId="6EA46C93">
            <w:pPr>
              <w:pStyle w:val="Formitem1"/>
            </w:pPr>
            <w:r w:rsidRPr="005A1BFD">
              <w:t>Total Federal Funds A</w:t>
            </w:r>
            <w:r w:rsidRPr="005A1BFD" w:rsidR="00A74BC3">
              <w:t>warded</w:t>
            </w:r>
          </w:p>
        </w:tc>
        <w:tc>
          <w:tcPr>
            <w:tcW w:w="1300" w:type="dxa"/>
            <w:gridSpan w:val="2"/>
            <w:tcBorders>
              <w:top w:val="single" w:sz="6" w:space="0" w:color="auto"/>
            </w:tcBorders>
            <w:shd w:val="clear" w:color="auto" w:fill="E7E6E6" w:themeFill="background2"/>
          </w:tcPr>
          <w:p w:rsidR="00AE0C5F" w:rsidRPr="005A1BFD" w:rsidP="00670D9B" w14:paraId="63534AD2" w14:textId="77777777">
            <w:pPr>
              <w:spacing w:before="0"/>
              <w:rPr>
                <w:sz w:val="22"/>
              </w:rPr>
            </w:pPr>
          </w:p>
        </w:tc>
      </w:tr>
      <w:tr w14:paraId="544BFB57" w14:textId="77777777" w:rsidTr="00E929C5">
        <w:tblPrEx>
          <w:tblW w:w="9364" w:type="dxa"/>
          <w:jc w:val="center"/>
          <w:tblLayout w:type="fixed"/>
          <w:tblCellMar>
            <w:left w:w="72" w:type="dxa"/>
            <w:right w:w="72" w:type="dxa"/>
          </w:tblCellMar>
          <w:tblLook w:val="04A0"/>
        </w:tblPrEx>
        <w:trPr>
          <w:cantSplit/>
          <w:jc w:val="center"/>
        </w:trPr>
        <w:tc>
          <w:tcPr>
            <w:tcW w:w="8064" w:type="dxa"/>
            <w:gridSpan w:val="3"/>
            <w:shd w:val="clear" w:color="auto" w:fill="FFFFFF" w:themeFill="background1"/>
            <w:vAlign w:val="center"/>
          </w:tcPr>
          <w:p w:rsidR="00AE0C5F" w:rsidRPr="005A1BFD" w:rsidP="005C60DB" w14:paraId="41330712" w14:textId="34E6361E">
            <w:pPr>
              <w:pStyle w:val="Formitem1"/>
            </w:pPr>
            <w:r w:rsidRPr="005A1BFD">
              <w:t>Federal Cash Receipts</w:t>
            </w:r>
            <w:r w:rsidR="00A5630B">
              <w:t>*</w:t>
            </w:r>
          </w:p>
        </w:tc>
        <w:tc>
          <w:tcPr>
            <w:tcW w:w="1300" w:type="dxa"/>
            <w:gridSpan w:val="2"/>
            <w:shd w:val="clear" w:color="auto" w:fill="FFFFFF" w:themeFill="background1"/>
          </w:tcPr>
          <w:p w:rsidR="00AE0C5F" w:rsidRPr="005A1BFD" w:rsidP="00670D9B" w14:paraId="5DA3143B" w14:textId="77777777">
            <w:pPr>
              <w:spacing w:before="0"/>
              <w:rPr>
                <w:sz w:val="22"/>
              </w:rPr>
            </w:pPr>
          </w:p>
        </w:tc>
      </w:tr>
      <w:tr w14:paraId="4F1F1665" w14:textId="77777777" w:rsidTr="00E929C5">
        <w:tblPrEx>
          <w:tblW w:w="9364" w:type="dxa"/>
          <w:jc w:val="center"/>
          <w:tblLayout w:type="fixed"/>
          <w:tblCellMar>
            <w:left w:w="72" w:type="dxa"/>
            <w:right w:w="72" w:type="dxa"/>
          </w:tblCellMar>
          <w:tblLook w:val="04A0"/>
        </w:tblPrEx>
        <w:trPr>
          <w:cantSplit/>
          <w:jc w:val="center"/>
        </w:trPr>
        <w:tc>
          <w:tcPr>
            <w:tcW w:w="8064" w:type="dxa"/>
            <w:gridSpan w:val="3"/>
            <w:shd w:val="clear" w:color="auto" w:fill="FFFFFF" w:themeFill="background1"/>
            <w:vAlign w:val="center"/>
          </w:tcPr>
          <w:p w:rsidR="00AE0C5F" w:rsidRPr="005A1BFD" w:rsidP="005C60DB" w14:paraId="01F625A1" w14:textId="7EB6FA55">
            <w:pPr>
              <w:pStyle w:val="Formitem1"/>
            </w:pPr>
            <w:r w:rsidRPr="005A1BFD">
              <w:t xml:space="preserve">Federal </w:t>
            </w:r>
            <w:r w:rsidRPr="005A1BFD" w:rsidR="00D345F6">
              <w:t>Cash Disbursements</w:t>
            </w:r>
            <w:r w:rsidR="00A5630B">
              <w:t>*</w:t>
            </w:r>
          </w:p>
        </w:tc>
        <w:tc>
          <w:tcPr>
            <w:tcW w:w="1300" w:type="dxa"/>
            <w:gridSpan w:val="2"/>
            <w:shd w:val="clear" w:color="auto" w:fill="FFFFFF" w:themeFill="background1"/>
          </w:tcPr>
          <w:p w:rsidR="00AE0C5F" w:rsidRPr="005A1BFD" w:rsidP="00670D9B" w14:paraId="5B0E4FFA" w14:textId="77777777">
            <w:pPr>
              <w:spacing w:before="0"/>
              <w:rPr>
                <w:sz w:val="22"/>
              </w:rPr>
            </w:pPr>
          </w:p>
        </w:tc>
      </w:tr>
      <w:tr w14:paraId="03E6A52E" w14:textId="77777777" w:rsidTr="00DF58AC">
        <w:tblPrEx>
          <w:tblW w:w="9364" w:type="dxa"/>
          <w:jc w:val="center"/>
          <w:tblLayout w:type="fixed"/>
          <w:tblCellMar>
            <w:left w:w="72" w:type="dxa"/>
            <w:right w:w="72" w:type="dxa"/>
          </w:tblCellMar>
          <w:tblLook w:val="04A0"/>
        </w:tblPrEx>
        <w:trPr>
          <w:cantSplit/>
          <w:jc w:val="center"/>
        </w:trPr>
        <w:tc>
          <w:tcPr>
            <w:tcW w:w="8064" w:type="dxa"/>
            <w:gridSpan w:val="3"/>
            <w:shd w:val="clear" w:color="auto" w:fill="FFFFFF" w:themeFill="background1"/>
            <w:vAlign w:val="center"/>
          </w:tcPr>
          <w:p w:rsidR="00D345F6" w:rsidRPr="005A1BFD" w:rsidP="005C60DB" w14:paraId="76AAF2BC" w14:textId="4CAE7C20">
            <w:pPr>
              <w:pStyle w:val="Formitem1"/>
            </w:pPr>
            <w:r w:rsidRPr="005A1BFD">
              <w:t>Federal Cash on Hand</w:t>
            </w:r>
          </w:p>
        </w:tc>
        <w:tc>
          <w:tcPr>
            <w:tcW w:w="1300" w:type="dxa"/>
            <w:gridSpan w:val="2"/>
            <w:shd w:val="clear" w:color="auto" w:fill="E7E6E6" w:themeFill="background2"/>
          </w:tcPr>
          <w:p w:rsidR="00D345F6" w:rsidRPr="005A1BFD" w:rsidP="00670D9B" w14:paraId="172F1288" w14:textId="77777777">
            <w:pPr>
              <w:spacing w:before="0"/>
              <w:rPr>
                <w:sz w:val="22"/>
              </w:rPr>
            </w:pPr>
          </w:p>
        </w:tc>
      </w:tr>
      <w:tr w14:paraId="3ED5D1CB" w14:textId="77777777" w:rsidTr="00E929C5">
        <w:tblPrEx>
          <w:tblW w:w="9364" w:type="dxa"/>
          <w:jc w:val="center"/>
          <w:tblLayout w:type="fixed"/>
          <w:tblCellMar>
            <w:left w:w="72" w:type="dxa"/>
            <w:right w:w="72" w:type="dxa"/>
          </w:tblCellMar>
          <w:tblLook w:val="04A0"/>
        </w:tblPrEx>
        <w:trPr>
          <w:cantSplit/>
          <w:jc w:val="center"/>
        </w:trPr>
        <w:tc>
          <w:tcPr>
            <w:tcW w:w="8064" w:type="dxa"/>
            <w:gridSpan w:val="3"/>
            <w:shd w:val="clear" w:color="auto" w:fill="FFFFFF" w:themeFill="background1"/>
            <w:vAlign w:val="center"/>
          </w:tcPr>
          <w:p w:rsidR="009D5942" w:rsidRPr="005A1BFD" w:rsidP="005C60DB" w14:paraId="6DE3BDB1" w14:textId="4C3DE6F7">
            <w:pPr>
              <w:pStyle w:val="Formitem1"/>
            </w:pPr>
            <w:r w:rsidRPr="005A1BFD">
              <w:t xml:space="preserve">Federal </w:t>
            </w:r>
            <w:r w:rsidRPr="005A1BFD" w:rsidR="003702EE">
              <w:t xml:space="preserve">Share of </w:t>
            </w:r>
            <w:r w:rsidRPr="005A1BFD" w:rsidR="00023CD7">
              <w:t xml:space="preserve">Allowable </w:t>
            </w:r>
            <w:r w:rsidRPr="005A1BFD">
              <w:t>Expenditures</w:t>
            </w:r>
            <w:r w:rsidR="00A5630B">
              <w:t>*</w:t>
            </w:r>
            <w:r w:rsidR="00644F9D">
              <w:t xml:space="preserve"> (do not include program income)</w:t>
            </w:r>
          </w:p>
        </w:tc>
        <w:tc>
          <w:tcPr>
            <w:tcW w:w="1300" w:type="dxa"/>
            <w:gridSpan w:val="2"/>
            <w:shd w:val="clear" w:color="auto" w:fill="FFFFFF" w:themeFill="background1"/>
          </w:tcPr>
          <w:p w:rsidR="009D5942" w:rsidRPr="005A1BFD" w:rsidP="00670D9B" w14:paraId="54F10EE9" w14:textId="77777777">
            <w:pPr>
              <w:spacing w:before="0"/>
              <w:rPr>
                <w:sz w:val="22"/>
              </w:rPr>
            </w:pPr>
          </w:p>
        </w:tc>
      </w:tr>
      <w:tr w14:paraId="371F370C" w14:textId="77777777" w:rsidTr="00DF58AC">
        <w:tblPrEx>
          <w:tblW w:w="9364" w:type="dxa"/>
          <w:jc w:val="center"/>
          <w:tblLayout w:type="fixed"/>
          <w:tblCellMar>
            <w:left w:w="72" w:type="dxa"/>
            <w:right w:w="72" w:type="dxa"/>
          </w:tblCellMar>
          <w:tblLook w:val="04A0"/>
        </w:tblPrEx>
        <w:trPr>
          <w:cantSplit/>
          <w:jc w:val="center"/>
        </w:trPr>
        <w:tc>
          <w:tcPr>
            <w:tcW w:w="8064" w:type="dxa"/>
            <w:gridSpan w:val="3"/>
            <w:shd w:val="clear" w:color="auto" w:fill="FFFFFF" w:themeFill="background1"/>
            <w:vAlign w:val="center"/>
          </w:tcPr>
          <w:p w:rsidR="00AE0C5F" w:rsidRPr="005A1BFD" w:rsidP="00E7002E" w14:paraId="425B8AE9" w14:textId="48842103">
            <w:pPr>
              <w:pStyle w:val="Formitem1"/>
            </w:pPr>
            <w:r w:rsidRPr="00300073">
              <w:t xml:space="preserve">Federal Expenditures Incurred for the Provision of Pre-employment Transition Service Activities and Certain Other VR Services Needed to Access or Benefit from Pre-Employment Transition Services </w:t>
            </w:r>
            <w:r w:rsidRPr="005A1BFD" w:rsidR="00263750">
              <w:t>(</w:t>
            </w:r>
            <w:r w:rsidR="00AB4161">
              <w:t xml:space="preserve">only include expenses charged to the </w:t>
            </w:r>
            <w:r w:rsidR="009903A2">
              <w:t xml:space="preserve">Federal </w:t>
            </w:r>
            <w:r w:rsidR="00AB4161">
              <w:t xml:space="preserve">funds required to be reserved </w:t>
            </w:r>
            <w:r w:rsidR="000B1A98">
              <w:t>for pre-employment transition services</w:t>
            </w:r>
            <w:r w:rsidRPr="005A1BFD" w:rsidR="00263750">
              <w:t>)</w:t>
            </w:r>
          </w:p>
        </w:tc>
        <w:tc>
          <w:tcPr>
            <w:tcW w:w="1300" w:type="dxa"/>
            <w:gridSpan w:val="2"/>
            <w:shd w:val="clear" w:color="auto" w:fill="E7E6E6" w:themeFill="background2"/>
          </w:tcPr>
          <w:p w:rsidR="00AE0C5F" w:rsidRPr="005A1BFD" w:rsidP="00670D9B" w14:paraId="4CECE522" w14:textId="7FEAD588">
            <w:pPr>
              <w:spacing w:before="0"/>
              <w:rPr>
                <w:sz w:val="22"/>
              </w:rPr>
            </w:pPr>
          </w:p>
        </w:tc>
      </w:tr>
      <w:tr w14:paraId="38C2F1C7" w14:textId="77777777" w:rsidTr="00E929C5">
        <w:tblPrEx>
          <w:tblW w:w="9364" w:type="dxa"/>
          <w:jc w:val="center"/>
          <w:tblLayout w:type="fixed"/>
          <w:tblCellMar>
            <w:left w:w="72" w:type="dxa"/>
            <w:right w:w="72" w:type="dxa"/>
          </w:tblCellMar>
          <w:tblLook w:val="04A0"/>
        </w:tblPrEx>
        <w:trPr>
          <w:cantSplit/>
          <w:jc w:val="center"/>
        </w:trPr>
        <w:tc>
          <w:tcPr>
            <w:tcW w:w="8064" w:type="dxa"/>
            <w:gridSpan w:val="3"/>
            <w:shd w:val="clear" w:color="auto" w:fill="FFFFFF" w:themeFill="background1"/>
            <w:vAlign w:val="center"/>
          </w:tcPr>
          <w:p w:rsidR="00EC444D" w:rsidRPr="00622B9A" w:rsidP="00E7002E" w14:paraId="5EE14CAB" w14:textId="616F343D">
            <w:pPr>
              <w:pStyle w:val="Formitem1"/>
              <w:numPr>
                <w:ilvl w:val="0"/>
                <w:numId w:val="43"/>
              </w:numPr>
            </w:pPr>
            <w:r w:rsidRPr="00622B9A">
              <w:rPr>
                <w:szCs w:val="24"/>
              </w:rPr>
              <w:t>Required and Coordination Pre-employment Transition Service Activities and Other VR Se</w:t>
            </w:r>
            <w:r w:rsidRPr="00622B9A">
              <w:rPr>
                <w:spacing w:val="-4"/>
                <w:szCs w:val="24"/>
              </w:rPr>
              <w:t>rvices that Support Access to and Participation in Pre-Employment Transition Services</w:t>
            </w:r>
            <w:r w:rsidRPr="00622B9A" w:rsidR="001448F2">
              <w:rPr>
                <w:spacing w:val="-4"/>
                <w:kern w:val="22"/>
              </w:rPr>
              <w:t>*</w:t>
            </w:r>
          </w:p>
        </w:tc>
        <w:tc>
          <w:tcPr>
            <w:tcW w:w="1300" w:type="dxa"/>
            <w:gridSpan w:val="2"/>
            <w:shd w:val="clear" w:color="auto" w:fill="FFFFFF" w:themeFill="background1"/>
          </w:tcPr>
          <w:p w:rsidR="00EC444D" w:rsidRPr="005A1BFD" w:rsidP="00670D9B" w14:paraId="0447277F" w14:textId="1DAFC2A1">
            <w:pPr>
              <w:spacing w:before="0"/>
              <w:rPr>
                <w:sz w:val="22"/>
              </w:rPr>
            </w:pPr>
          </w:p>
        </w:tc>
      </w:tr>
      <w:tr w14:paraId="4A61B169" w14:textId="77777777" w:rsidTr="00E929C5">
        <w:tblPrEx>
          <w:tblW w:w="9364" w:type="dxa"/>
          <w:jc w:val="center"/>
          <w:tblLayout w:type="fixed"/>
          <w:tblCellMar>
            <w:left w:w="72" w:type="dxa"/>
            <w:right w:w="72" w:type="dxa"/>
          </w:tblCellMar>
          <w:tblLook w:val="04A0"/>
        </w:tblPrEx>
        <w:trPr>
          <w:cantSplit/>
          <w:jc w:val="center"/>
        </w:trPr>
        <w:tc>
          <w:tcPr>
            <w:tcW w:w="8064" w:type="dxa"/>
            <w:gridSpan w:val="3"/>
            <w:shd w:val="clear" w:color="auto" w:fill="FFFFFF" w:themeFill="background1"/>
            <w:vAlign w:val="center"/>
          </w:tcPr>
          <w:p w:rsidR="00EC444D" w:rsidRPr="005A1BFD" w:rsidP="00E7002E" w14:paraId="10F812E2" w14:textId="23D399FD">
            <w:pPr>
              <w:pStyle w:val="Formitem1"/>
              <w:numPr>
                <w:ilvl w:val="0"/>
                <w:numId w:val="43"/>
              </w:numPr>
            </w:pPr>
            <w:r w:rsidRPr="00944EAA">
              <w:rPr>
                <w:spacing w:val="-4"/>
                <w:kern w:val="22"/>
              </w:rPr>
              <w:t>Authorized Pre-employment Transition Service</w:t>
            </w:r>
            <w:r w:rsidR="006C5AA0">
              <w:rPr>
                <w:spacing w:val="-4"/>
                <w:kern w:val="22"/>
              </w:rPr>
              <w:t xml:space="preserve"> Activities</w:t>
            </w:r>
            <w:r>
              <w:rPr>
                <w:spacing w:val="-4"/>
                <w:kern w:val="22"/>
              </w:rPr>
              <w:t>*</w:t>
            </w:r>
          </w:p>
        </w:tc>
        <w:tc>
          <w:tcPr>
            <w:tcW w:w="1300" w:type="dxa"/>
            <w:gridSpan w:val="2"/>
            <w:shd w:val="clear" w:color="auto" w:fill="FFFFFF" w:themeFill="background1"/>
          </w:tcPr>
          <w:p w:rsidR="00EC444D" w:rsidRPr="005A1BFD" w:rsidP="00670D9B" w14:paraId="17F919DB" w14:textId="77777777">
            <w:pPr>
              <w:spacing w:before="0"/>
              <w:rPr>
                <w:sz w:val="22"/>
              </w:rPr>
            </w:pPr>
          </w:p>
        </w:tc>
      </w:tr>
      <w:tr w14:paraId="59273AAE" w14:textId="77777777" w:rsidTr="00E929C5">
        <w:tblPrEx>
          <w:tblW w:w="9364" w:type="dxa"/>
          <w:jc w:val="center"/>
          <w:tblLayout w:type="fixed"/>
          <w:tblCellMar>
            <w:left w:w="72" w:type="dxa"/>
            <w:right w:w="72" w:type="dxa"/>
          </w:tblCellMar>
          <w:tblLook w:val="04A0"/>
        </w:tblPrEx>
        <w:trPr>
          <w:cantSplit/>
          <w:jc w:val="center"/>
        </w:trPr>
        <w:tc>
          <w:tcPr>
            <w:tcW w:w="8064" w:type="dxa"/>
            <w:gridSpan w:val="3"/>
            <w:shd w:val="clear" w:color="auto" w:fill="auto"/>
            <w:vAlign w:val="center"/>
          </w:tcPr>
          <w:p w:rsidR="00955B5B" w:rsidRPr="005A1BFD" w:rsidP="005C60DB" w14:paraId="0B4D8F62" w14:textId="39CEFF7E">
            <w:pPr>
              <w:pStyle w:val="Formitem1"/>
            </w:pPr>
            <w:r w:rsidRPr="005A1BFD">
              <w:t>Federal Share for Establishment of Facilities for CRP Purposes</w:t>
            </w:r>
            <w:r w:rsidR="00A5630B">
              <w:t>*</w:t>
            </w:r>
          </w:p>
        </w:tc>
        <w:tc>
          <w:tcPr>
            <w:tcW w:w="1300" w:type="dxa"/>
            <w:gridSpan w:val="2"/>
            <w:shd w:val="clear" w:color="auto" w:fill="FFFFFF" w:themeFill="background1"/>
          </w:tcPr>
          <w:p w:rsidR="00955B5B" w:rsidRPr="005A1BFD" w:rsidP="00670D9B" w14:paraId="39825C99" w14:textId="77777777">
            <w:pPr>
              <w:spacing w:before="0"/>
              <w:rPr>
                <w:sz w:val="22"/>
              </w:rPr>
            </w:pPr>
          </w:p>
        </w:tc>
      </w:tr>
      <w:tr w14:paraId="598C0BCB" w14:textId="77777777" w:rsidTr="00E929C5">
        <w:tblPrEx>
          <w:tblW w:w="9364" w:type="dxa"/>
          <w:jc w:val="center"/>
          <w:tblLayout w:type="fixed"/>
          <w:tblCellMar>
            <w:left w:w="72" w:type="dxa"/>
            <w:right w:w="72" w:type="dxa"/>
          </w:tblCellMar>
          <w:tblLook w:val="04A0"/>
        </w:tblPrEx>
        <w:trPr>
          <w:cantSplit/>
          <w:jc w:val="center"/>
        </w:trPr>
        <w:tc>
          <w:tcPr>
            <w:tcW w:w="8064" w:type="dxa"/>
            <w:gridSpan w:val="3"/>
            <w:shd w:val="clear" w:color="auto" w:fill="FFFFFF" w:themeFill="background1"/>
            <w:vAlign w:val="center"/>
          </w:tcPr>
          <w:p w:rsidR="007704EA" w:rsidRPr="005A1BFD" w:rsidP="005C60DB" w14:paraId="33C3CE48" w14:textId="552C59E4">
            <w:pPr>
              <w:pStyle w:val="Formitem1"/>
            </w:pPr>
            <w:r w:rsidRPr="005A1BFD">
              <w:t>Federal Share for Construction of Facilities for CRP Purposes</w:t>
            </w:r>
            <w:r w:rsidR="00A5630B">
              <w:t>*</w:t>
            </w:r>
          </w:p>
        </w:tc>
        <w:tc>
          <w:tcPr>
            <w:tcW w:w="1300" w:type="dxa"/>
            <w:gridSpan w:val="2"/>
            <w:shd w:val="clear" w:color="auto" w:fill="FFFFFF" w:themeFill="background1"/>
          </w:tcPr>
          <w:p w:rsidR="007704EA" w:rsidRPr="005A1BFD" w:rsidP="00670D9B" w14:paraId="79CD719A" w14:textId="77777777">
            <w:pPr>
              <w:spacing w:before="0"/>
              <w:rPr>
                <w:sz w:val="22"/>
              </w:rPr>
            </w:pPr>
          </w:p>
        </w:tc>
      </w:tr>
      <w:tr w14:paraId="05AE7ABA" w14:textId="77777777" w:rsidTr="002B487B">
        <w:tblPrEx>
          <w:tblW w:w="9364" w:type="dxa"/>
          <w:jc w:val="center"/>
          <w:tblLayout w:type="fixed"/>
          <w:tblCellMar>
            <w:left w:w="72" w:type="dxa"/>
            <w:right w:w="72" w:type="dxa"/>
          </w:tblCellMar>
          <w:tblLook w:val="04A0"/>
        </w:tblPrEx>
        <w:trPr>
          <w:cantSplit/>
          <w:jc w:val="center"/>
        </w:trPr>
        <w:tc>
          <w:tcPr>
            <w:tcW w:w="8064" w:type="dxa"/>
            <w:gridSpan w:val="3"/>
            <w:shd w:val="clear" w:color="auto" w:fill="FFFFFF" w:themeFill="background1"/>
            <w:vAlign w:val="center"/>
          </w:tcPr>
          <w:p w:rsidR="00414A5C" w:rsidRPr="005A1BFD" w:rsidP="005C60DB" w14:paraId="1B07B190" w14:textId="218166DB">
            <w:pPr>
              <w:pStyle w:val="Formitem1"/>
            </w:pPr>
            <w:r w:rsidRPr="005A1BFD">
              <w:t xml:space="preserve">Federal </w:t>
            </w:r>
            <w:r w:rsidRPr="005A1BFD" w:rsidR="006972A0">
              <w:t xml:space="preserve">Share of </w:t>
            </w:r>
            <w:r w:rsidRPr="005A1BFD" w:rsidR="000E1CEF">
              <w:t xml:space="preserve">Allowable </w:t>
            </w:r>
            <w:r w:rsidRPr="005A1BFD">
              <w:t>Unliquidated Obligations</w:t>
            </w:r>
            <w:r w:rsidR="00A5630B">
              <w:t>*</w:t>
            </w:r>
          </w:p>
        </w:tc>
        <w:tc>
          <w:tcPr>
            <w:tcW w:w="1300" w:type="dxa"/>
            <w:gridSpan w:val="2"/>
            <w:tcBorders>
              <w:bottom w:val="single" w:sz="6" w:space="0" w:color="auto"/>
            </w:tcBorders>
            <w:shd w:val="clear" w:color="auto" w:fill="FFFFFF" w:themeFill="background1"/>
          </w:tcPr>
          <w:p w:rsidR="00414A5C" w:rsidRPr="005A1BFD" w:rsidP="00670D9B" w14:paraId="1133A786" w14:textId="77777777">
            <w:pPr>
              <w:spacing w:before="0"/>
              <w:rPr>
                <w:sz w:val="22"/>
              </w:rPr>
            </w:pPr>
          </w:p>
        </w:tc>
      </w:tr>
      <w:tr w14:paraId="53A05FDC" w14:textId="77777777" w:rsidTr="002B487B">
        <w:tblPrEx>
          <w:tblW w:w="9364" w:type="dxa"/>
          <w:jc w:val="center"/>
          <w:tblLayout w:type="fixed"/>
          <w:tblCellMar>
            <w:left w:w="72" w:type="dxa"/>
            <w:right w:w="72" w:type="dxa"/>
          </w:tblCellMar>
          <w:tblLook w:val="04A0"/>
        </w:tblPrEx>
        <w:trPr>
          <w:cantSplit/>
          <w:jc w:val="center"/>
        </w:trPr>
        <w:tc>
          <w:tcPr>
            <w:tcW w:w="8064" w:type="dxa"/>
            <w:gridSpan w:val="3"/>
            <w:shd w:val="clear" w:color="auto" w:fill="FFFFFF" w:themeFill="background1"/>
            <w:vAlign w:val="center"/>
          </w:tcPr>
          <w:p w:rsidR="00AE0C5F" w:rsidRPr="005A1BFD" w:rsidP="005C60DB" w14:paraId="11A6EA25" w14:textId="7C53B007">
            <w:pPr>
              <w:pStyle w:val="Formitem1"/>
            </w:pPr>
            <w:r w:rsidRPr="005A1BFD">
              <w:t>Total Federal Share</w:t>
            </w:r>
          </w:p>
        </w:tc>
        <w:tc>
          <w:tcPr>
            <w:tcW w:w="1300" w:type="dxa"/>
            <w:gridSpan w:val="2"/>
            <w:tcBorders>
              <w:top w:val="single" w:sz="6" w:space="0" w:color="auto"/>
              <w:bottom w:val="single" w:sz="6" w:space="0" w:color="auto"/>
            </w:tcBorders>
            <w:shd w:val="clear" w:color="auto" w:fill="E7E6E6" w:themeFill="background2"/>
          </w:tcPr>
          <w:p w:rsidR="00AE0C5F" w:rsidRPr="005A1BFD" w:rsidP="00670D9B" w14:paraId="4B71463D" w14:textId="77777777">
            <w:pPr>
              <w:spacing w:before="0"/>
              <w:rPr>
                <w:sz w:val="22"/>
              </w:rPr>
            </w:pPr>
          </w:p>
        </w:tc>
      </w:tr>
      <w:tr w14:paraId="3A6496C1" w14:textId="77777777" w:rsidTr="002B487B">
        <w:tblPrEx>
          <w:tblW w:w="9364" w:type="dxa"/>
          <w:jc w:val="center"/>
          <w:tblLayout w:type="fixed"/>
          <w:tblCellMar>
            <w:left w:w="72" w:type="dxa"/>
            <w:right w:w="72" w:type="dxa"/>
          </w:tblCellMar>
          <w:tblLook w:val="04A0"/>
        </w:tblPrEx>
        <w:trPr>
          <w:cantSplit/>
          <w:jc w:val="center"/>
        </w:trPr>
        <w:tc>
          <w:tcPr>
            <w:tcW w:w="8064" w:type="dxa"/>
            <w:gridSpan w:val="3"/>
            <w:tcBorders>
              <w:bottom w:val="single" w:sz="12" w:space="0" w:color="auto"/>
            </w:tcBorders>
            <w:shd w:val="clear" w:color="auto" w:fill="FFFFFF" w:themeFill="background1"/>
            <w:vAlign w:val="center"/>
          </w:tcPr>
          <w:p w:rsidR="00C77018" w:rsidRPr="005A1BFD" w:rsidP="005C60DB" w14:paraId="4A8A629F" w14:textId="3194FFE5">
            <w:pPr>
              <w:pStyle w:val="Formitem1"/>
            </w:pPr>
            <w:r w:rsidRPr="005A1BFD">
              <w:t>Unobligated Balance of Federal Funds</w:t>
            </w:r>
          </w:p>
        </w:tc>
        <w:tc>
          <w:tcPr>
            <w:tcW w:w="1300" w:type="dxa"/>
            <w:gridSpan w:val="2"/>
            <w:tcBorders>
              <w:top w:val="single" w:sz="6" w:space="0" w:color="auto"/>
              <w:bottom w:val="single" w:sz="12" w:space="0" w:color="auto"/>
            </w:tcBorders>
            <w:shd w:val="clear" w:color="auto" w:fill="E7E6E6" w:themeFill="background2"/>
          </w:tcPr>
          <w:p w:rsidR="00C77018" w:rsidRPr="005A1BFD" w:rsidP="00670D9B" w14:paraId="39F65696" w14:textId="77777777">
            <w:pPr>
              <w:spacing w:before="0"/>
              <w:rPr>
                <w:sz w:val="22"/>
              </w:rPr>
            </w:pPr>
          </w:p>
        </w:tc>
      </w:tr>
      <w:tr w14:paraId="671BFB39" w14:textId="77777777" w:rsidTr="00E929C5">
        <w:tblPrEx>
          <w:tblW w:w="9364" w:type="dxa"/>
          <w:jc w:val="center"/>
          <w:tblLayout w:type="fixed"/>
          <w:tblCellMar>
            <w:left w:w="72" w:type="dxa"/>
            <w:right w:w="72" w:type="dxa"/>
          </w:tblCellMar>
          <w:tblLook w:val="04A0"/>
        </w:tblPrEx>
        <w:trPr>
          <w:cantSplit/>
          <w:jc w:val="center"/>
        </w:trPr>
        <w:tc>
          <w:tcPr>
            <w:tcW w:w="8064" w:type="dxa"/>
            <w:gridSpan w:val="3"/>
            <w:tcBorders>
              <w:top w:val="single" w:sz="12" w:space="0" w:color="auto"/>
              <w:bottom w:val="single" w:sz="6" w:space="0" w:color="auto"/>
            </w:tcBorders>
            <w:shd w:val="clear" w:color="auto" w:fill="D9D9D9" w:themeFill="background1" w:themeFillShade="D9"/>
            <w:vAlign w:val="center"/>
          </w:tcPr>
          <w:p w:rsidR="00AB3FD5" w:rsidRPr="005A1BFD" w:rsidP="00363DDB" w14:paraId="3FF830EC" w14:textId="33F91F9A">
            <w:pPr>
              <w:pStyle w:val="ListParagraph"/>
              <w:numPr>
                <w:ilvl w:val="0"/>
                <w:numId w:val="8"/>
              </w:numPr>
              <w:tabs>
                <w:tab w:val="left" w:pos="360"/>
              </w:tabs>
              <w:spacing w:before="0"/>
              <w:ind w:left="360"/>
              <w:contextualSpacing w:val="0"/>
              <w:rPr>
                <w:rFonts w:cs="Times New Roman"/>
                <w:b/>
                <w:bCs/>
                <w:caps/>
                <w:sz w:val="22"/>
              </w:rPr>
            </w:pPr>
            <w:r w:rsidRPr="005A1BFD">
              <w:rPr>
                <w:rFonts w:cs="Times New Roman"/>
                <w:b/>
                <w:bCs/>
                <w:sz w:val="22"/>
              </w:rPr>
              <w:t>Federal Program Income</w:t>
            </w:r>
          </w:p>
        </w:tc>
        <w:tc>
          <w:tcPr>
            <w:tcW w:w="1300" w:type="dxa"/>
            <w:gridSpan w:val="2"/>
            <w:tcBorders>
              <w:top w:val="single" w:sz="12" w:space="0" w:color="auto"/>
              <w:bottom w:val="single" w:sz="6" w:space="0" w:color="auto"/>
            </w:tcBorders>
            <w:shd w:val="clear" w:color="auto" w:fill="D9D9D9" w:themeFill="background1" w:themeFillShade="D9"/>
            <w:vAlign w:val="bottom"/>
          </w:tcPr>
          <w:p w:rsidR="00AB3FD5" w:rsidRPr="005A1BFD" w:rsidP="006A58D6" w14:paraId="2F799A2A" w14:textId="77777777">
            <w:pPr>
              <w:pStyle w:val="Heading1"/>
              <w:numPr>
                <w:ilvl w:val="0"/>
                <w:numId w:val="0"/>
              </w:numPr>
              <w:spacing w:before="0"/>
              <w:jc w:val="center"/>
              <w:outlineLvl w:val="0"/>
              <w:rPr>
                <w:rFonts w:cs="Times New Roman"/>
                <w:bCs/>
                <w:sz w:val="22"/>
                <w:szCs w:val="22"/>
              </w:rPr>
            </w:pPr>
            <w:r w:rsidRPr="005A1BFD">
              <w:rPr>
                <w:rFonts w:cs="Times New Roman"/>
                <w:bCs/>
                <w:sz w:val="22"/>
                <w:szCs w:val="22"/>
              </w:rPr>
              <w:t>Amount</w:t>
            </w:r>
          </w:p>
        </w:tc>
      </w:tr>
      <w:tr w14:paraId="367BABA9" w14:textId="77777777" w:rsidTr="00E929C5">
        <w:tblPrEx>
          <w:tblW w:w="9364" w:type="dxa"/>
          <w:jc w:val="center"/>
          <w:tblLayout w:type="fixed"/>
          <w:tblCellMar>
            <w:left w:w="72" w:type="dxa"/>
            <w:right w:w="72" w:type="dxa"/>
          </w:tblCellMar>
          <w:tblLook w:val="04A0"/>
        </w:tblPrEx>
        <w:trPr>
          <w:cantSplit/>
          <w:jc w:val="center"/>
        </w:trPr>
        <w:tc>
          <w:tcPr>
            <w:tcW w:w="8064" w:type="dxa"/>
            <w:gridSpan w:val="3"/>
            <w:tcBorders>
              <w:top w:val="single" w:sz="6" w:space="0" w:color="auto"/>
            </w:tcBorders>
            <w:shd w:val="clear" w:color="auto" w:fill="FFFFFF" w:themeFill="background1"/>
            <w:vAlign w:val="center"/>
          </w:tcPr>
          <w:p w:rsidR="00AE0C5F" w:rsidRPr="005A1BFD" w:rsidP="005C60DB" w14:paraId="37819BDD" w14:textId="3C29B7B4">
            <w:pPr>
              <w:pStyle w:val="Formitem1"/>
            </w:pPr>
            <w:r w:rsidRPr="005A1BFD">
              <w:t xml:space="preserve">Total </w:t>
            </w:r>
            <w:r w:rsidRPr="005A1BFD" w:rsidR="00C77018">
              <w:t xml:space="preserve">Federal </w:t>
            </w:r>
            <w:r w:rsidRPr="005A1BFD">
              <w:t xml:space="preserve">Program Income </w:t>
            </w:r>
            <w:r w:rsidRPr="005A1BFD" w:rsidR="000E4674">
              <w:t>Received</w:t>
            </w:r>
            <w:r w:rsidR="00A5630B">
              <w:t>*</w:t>
            </w:r>
            <w:r w:rsidRPr="005A1BFD">
              <w:t xml:space="preserve"> </w:t>
            </w:r>
          </w:p>
        </w:tc>
        <w:tc>
          <w:tcPr>
            <w:tcW w:w="1300" w:type="dxa"/>
            <w:gridSpan w:val="2"/>
            <w:tcBorders>
              <w:top w:val="single" w:sz="6" w:space="0" w:color="auto"/>
            </w:tcBorders>
            <w:shd w:val="clear" w:color="auto" w:fill="FFFFFF" w:themeFill="background1"/>
          </w:tcPr>
          <w:p w:rsidR="00AE0C5F" w:rsidRPr="005A1BFD" w:rsidP="00670D9B" w14:paraId="0245452E" w14:textId="77777777">
            <w:pPr>
              <w:spacing w:before="0"/>
              <w:rPr>
                <w:sz w:val="22"/>
              </w:rPr>
            </w:pPr>
          </w:p>
        </w:tc>
      </w:tr>
      <w:tr w14:paraId="259DD887" w14:textId="77777777" w:rsidTr="00E929C5">
        <w:tblPrEx>
          <w:tblW w:w="9364" w:type="dxa"/>
          <w:jc w:val="center"/>
          <w:tblLayout w:type="fixed"/>
          <w:tblCellMar>
            <w:left w:w="72" w:type="dxa"/>
            <w:right w:w="72" w:type="dxa"/>
          </w:tblCellMar>
          <w:tblLook w:val="04A0"/>
        </w:tblPrEx>
        <w:trPr>
          <w:cantSplit/>
          <w:jc w:val="center"/>
        </w:trPr>
        <w:tc>
          <w:tcPr>
            <w:tcW w:w="8064" w:type="dxa"/>
            <w:gridSpan w:val="3"/>
            <w:shd w:val="clear" w:color="auto" w:fill="FFFFFF" w:themeFill="background1"/>
            <w:vAlign w:val="center"/>
          </w:tcPr>
          <w:p w:rsidR="00AE0C5F" w:rsidRPr="005A1BFD" w:rsidP="005C60DB" w14:paraId="417543D8" w14:textId="1C1D5FCB">
            <w:pPr>
              <w:pStyle w:val="Formitem1"/>
            </w:pPr>
            <w:r w:rsidRPr="005A1BFD">
              <w:t>Program Income Expended in Accordance with the Addition Alternative</w:t>
            </w:r>
            <w:r w:rsidR="00A5630B">
              <w:t>*</w:t>
            </w:r>
          </w:p>
        </w:tc>
        <w:tc>
          <w:tcPr>
            <w:tcW w:w="1300" w:type="dxa"/>
            <w:gridSpan w:val="2"/>
            <w:shd w:val="clear" w:color="auto" w:fill="FFFFFF" w:themeFill="background1"/>
          </w:tcPr>
          <w:p w:rsidR="00AE0C5F" w:rsidRPr="005A1BFD" w:rsidP="00670D9B" w14:paraId="4AB890F5" w14:textId="77777777">
            <w:pPr>
              <w:spacing w:before="0"/>
              <w:rPr>
                <w:sz w:val="22"/>
              </w:rPr>
            </w:pPr>
          </w:p>
        </w:tc>
      </w:tr>
      <w:tr w14:paraId="6DDC994F" w14:textId="77777777" w:rsidTr="00E929C5">
        <w:tblPrEx>
          <w:tblW w:w="9364" w:type="dxa"/>
          <w:jc w:val="center"/>
          <w:tblLayout w:type="fixed"/>
          <w:tblCellMar>
            <w:left w:w="72" w:type="dxa"/>
            <w:right w:w="72" w:type="dxa"/>
          </w:tblCellMar>
          <w:tblLook w:val="04A0"/>
        </w:tblPrEx>
        <w:trPr>
          <w:cantSplit/>
          <w:jc w:val="center"/>
        </w:trPr>
        <w:tc>
          <w:tcPr>
            <w:tcW w:w="8064" w:type="dxa"/>
            <w:gridSpan w:val="3"/>
            <w:shd w:val="clear" w:color="auto" w:fill="FFFFFF" w:themeFill="background1"/>
            <w:vAlign w:val="center"/>
          </w:tcPr>
          <w:p w:rsidR="00AE0C5F" w:rsidRPr="005A1BFD" w:rsidP="005C60DB" w14:paraId="33887E7F" w14:textId="45B5081A">
            <w:pPr>
              <w:pStyle w:val="Formitem1"/>
            </w:pPr>
            <w:r w:rsidRPr="005A1BFD">
              <w:t>SSA Payments Transferred to the State Independent Living Services Program</w:t>
            </w:r>
            <w:r w:rsidR="00A5630B">
              <w:t>*</w:t>
            </w:r>
          </w:p>
        </w:tc>
        <w:tc>
          <w:tcPr>
            <w:tcW w:w="1300" w:type="dxa"/>
            <w:gridSpan w:val="2"/>
            <w:shd w:val="clear" w:color="auto" w:fill="FFFFFF" w:themeFill="background1"/>
          </w:tcPr>
          <w:p w:rsidR="00AE0C5F" w:rsidRPr="005A1BFD" w:rsidP="00670D9B" w14:paraId="1669A49B" w14:textId="77777777">
            <w:pPr>
              <w:spacing w:before="0"/>
              <w:rPr>
                <w:sz w:val="22"/>
              </w:rPr>
            </w:pPr>
          </w:p>
        </w:tc>
      </w:tr>
      <w:tr w14:paraId="31262C32" w14:textId="77777777" w:rsidTr="00E929C5">
        <w:tblPrEx>
          <w:tblW w:w="9364" w:type="dxa"/>
          <w:jc w:val="center"/>
          <w:tblLayout w:type="fixed"/>
          <w:tblCellMar>
            <w:left w:w="72" w:type="dxa"/>
            <w:right w:w="72" w:type="dxa"/>
          </w:tblCellMar>
          <w:tblLook w:val="04A0"/>
        </w:tblPrEx>
        <w:trPr>
          <w:cantSplit/>
          <w:jc w:val="center"/>
        </w:trPr>
        <w:tc>
          <w:tcPr>
            <w:tcW w:w="8064" w:type="dxa"/>
            <w:gridSpan w:val="3"/>
            <w:shd w:val="clear" w:color="auto" w:fill="FFFFFF" w:themeFill="background1"/>
            <w:vAlign w:val="center"/>
          </w:tcPr>
          <w:p w:rsidR="00AE0C5F" w:rsidRPr="005A1BFD" w:rsidP="00E7002E" w14:paraId="42F26515" w14:textId="29CCC339">
            <w:pPr>
              <w:pStyle w:val="Formitem1"/>
            </w:pPr>
            <w:r w:rsidRPr="005A1BFD">
              <w:t>SSA Payments Transferred to the Independent Living Services for Older Individuals who are Blind Program</w:t>
            </w:r>
            <w:r w:rsidR="00A5630B">
              <w:t>*</w:t>
            </w:r>
          </w:p>
        </w:tc>
        <w:tc>
          <w:tcPr>
            <w:tcW w:w="1300" w:type="dxa"/>
            <w:gridSpan w:val="2"/>
            <w:shd w:val="clear" w:color="auto" w:fill="FFFFFF" w:themeFill="background1"/>
          </w:tcPr>
          <w:p w:rsidR="00AE0C5F" w:rsidRPr="005A1BFD" w:rsidP="00670D9B" w14:paraId="681CBA5B" w14:textId="77777777">
            <w:pPr>
              <w:spacing w:before="0"/>
              <w:rPr>
                <w:sz w:val="22"/>
              </w:rPr>
            </w:pPr>
          </w:p>
        </w:tc>
      </w:tr>
      <w:tr w14:paraId="20AFB560" w14:textId="77777777" w:rsidTr="00E929C5">
        <w:tblPrEx>
          <w:tblW w:w="9364" w:type="dxa"/>
          <w:jc w:val="center"/>
          <w:tblLayout w:type="fixed"/>
          <w:tblCellMar>
            <w:left w:w="72" w:type="dxa"/>
            <w:right w:w="72" w:type="dxa"/>
          </w:tblCellMar>
          <w:tblLook w:val="04A0"/>
        </w:tblPrEx>
        <w:trPr>
          <w:cantSplit/>
          <w:jc w:val="center"/>
        </w:trPr>
        <w:tc>
          <w:tcPr>
            <w:tcW w:w="8064" w:type="dxa"/>
            <w:gridSpan w:val="3"/>
            <w:shd w:val="clear" w:color="auto" w:fill="FFFFFF" w:themeFill="background1"/>
            <w:vAlign w:val="center"/>
          </w:tcPr>
          <w:p w:rsidR="00AE0C5F" w:rsidRPr="005A1BFD" w:rsidP="005C60DB" w14:paraId="207A4CAA" w14:textId="4FC269E4">
            <w:pPr>
              <w:pStyle w:val="Formitem1"/>
            </w:pPr>
            <w:r w:rsidRPr="005A1BFD">
              <w:t>SSA Payments Transferred to the Client Assistance Program</w:t>
            </w:r>
            <w:r w:rsidR="00A5630B">
              <w:t>*</w:t>
            </w:r>
          </w:p>
        </w:tc>
        <w:tc>
          <w:tcPr>
            <w:tcW w:w="1300" w:type="dxa"/>
            <w:gridSpan w:val="2"/>
            <w:shd w:val="clear" w:color="auto" w:fill="FFFFFF" w:themeFill="background1"/>
          </w:tcPr>
          <w:p w:rsidR="00AE0C5F" w:rsidRPr="005A1BFD" w:rsidP="00670D9B" w14:paraId="0EDBC8B6" w14:textId="77777777">
            <w:pPr>
              <w:spacing w:before="0"/>
              <w:rPr>
                <w:sz w:val="22"/>
              </w:rPr>
            </w:pPr>
          </w:p>
        </w:tc>
      </w:tr>
      <w:tr w14:paraId="66D4D919" w14:textId="77777777" w:rsidTr="00E929C5">
        <w:tblPrEx>
          <w:tblW w:w="9364" w:type="dxa"/>
          <w:jc w:val="center"/>
          <w:tblLayout w:type="fixed"/>
          <w:tblCellMar>
            <w:left w:w="72" w:type="dxa"/>
            <w:right w:w="72" w:type="dxa"/>
          </w:tblCellMar>
          <w:tblLook w:val="04A0"/>
        </w:tblPrEx>
        <w:trPr>
          <w:cantSplit/>
          <w:jc w:val="center"/>
        </w:trPr>
        <w:tc>
          <w:tcPr>
            <w:tcW w:w="8064" w:type="dxa"/>
            <w:gridSpan w:val="3"/>
            <w:shd w:val="clear" w:color="auto" w:fill="FFFFFF" w:themeFill="background1"/>
            <w:vAlign w:val="center"/>
          </w:tcPr>
          <w:p w:rsidR="00AE0C5F" w:rsidRPr="005A1BFD" w:rsidP="005C60DB" w14:paraId="0FCDF3C0" w14:textId="69CD46C8">
            <w:pPr>
              <w:pStyle w:val="Formitem1"/>
            </w:pPr>
            <w:r w:rsidRPr="005A1BFD">
              <w:t>SSA Payments Transferred to the State Supported Employment Services Program</w:t>
            </w:r>
            <w:r w:rsidR="00A5630B">
              <w:t>*</w:t>
            </w:r>
          </w:p>
        </w:tc>
        <w:tc>
          <w:tcPr>
            <w:tcW w:w="1300" w:type="dxa"/>
            <w:gridSpan w:val="2"/>
            <w:shd w:val="clear" w:color="auto" w:fill="FFFFFF" w:themeFill="background1"/>
          </w:tcPr>
          <w:p w:rsidR="00AE0C5F" w:rsidRPr="005A1BFD" w:rsidP="00670D9B" w14:paraId="6B0CD85A" w14:textId="77777777">
            <w:pPr>
              <w:spacing w:before="0"/>
              <w:rPr>
                <w:sz w:val="22"/>
              </w:rPr>
            </w:pPr>
          </w:p>
        </w:tc>
      </w:tr>
      <w:tr w14:paraId="11A378DE" w14:textId="77777777" w:rsidTr="00BD434D">
        <w:tblPrEx>
          <w:tblW w:w="9364" w:type="dxa"/>
          <w:jc w:val="center"/>
          <w:tblLayout w:type="fixed"/>
          <w:tblCellMar>
            <w:left w:w="72" w:type="dxa"/>
            <w:right w:w="72" w:type="dxa"/>
          </w:tblCellMar>
          <w:tblLook w:val="04A0"/>
        </w:tblPrEx>
        <w:trPr>
          <w:cantSplit/>
          <w:jc w:val="center"/>
        </w:trPr>
        <w:tc>
          <w:tcPr>
            <w:tcW w:w="8064" w:type="dxa"/>
            <w:gridSpan w:val="3"/>
            <w:tcBorders>
              <w:bottom w:val="single" w:sz="12" w:space="0" w:color="auto"/>
            </w:tcBorders>
            <w:shd w:val="clear" w:color="auto" w:fill="FFFFFF" w:themeFill="background1"/>
            <w:vAlign w:val="center"/>
          </w:tcPr>
          <w:p w:rsidR="007C6DF4" w:rsidRPr="005A1BFD" w:rsidP="005C60DB" w14:paraId="0E997D36" w14:textId="03DBCCC9">
            <w:pPr>
              <w:pStyle w:val="Formitem1"/>
            </w:pPr>
            <w:r w:rsidRPr="005A1BFD">
              <w:t>Unexpended Program Income</w:t>
            </w:r>
          </w:p>
        </w:tc>
        <w:tc>
          <w:tcPr>
            <w:tcW w:w="1300" w:type="dxa"/>
            <w:gridSpan w:val="2"/>
            <w:tcBorders>
              <w:bottom w:val="single" w:sz="12" w:space="0" w:color="auto"/>
            </w:tcBorders>
            <w:shd w:val="clear" w:color="auto" w:fill="E7E6E6" w:themeFill="background2"/>
          </w:tcPr>
          <w:p w:rsidR="007C6DF4" w:rsidRPr="005A1BFD" w:rsidP="00670D9B" w14:paraId="31652E06" w14:textId="77777777">
            <w:pPr>
              <w:spacing w:before="0"/>
              <w:rPr>
                <w:sz w:val="22"/>
              </w:rPr>
            </w:pPr>
          </w:p>
        </w:tc>
      </w:tr>
      <w:tr w14:paraId="62055967" w14:textId="77777777" w:rsidTr="00E929C5">
        <w:tblPrEx>
          <w:tblW w:w="9364" w:type="dxa"/>
          <w:jc w:val="center"/>
          <w:tblLayout w:type="fixed"/>
          <w:tblCellMar>
            <w:left w:w="72" w:type="dxa"/>
            <w:right w:w="72" w:type="dxa"/>
          </w:tblCellMar>
          <w:tblLook w:val="04A0"/>
        </w:tblPrEx>
        <w:trPr>
          <w:cantSplit/>
          <w:jc w:val="center"/>
        </w:trPr>
        <w:tc>
          <w:tcPr>
            <w:tcW w:w="8064" w:type="dxa"/>
            <w:gridSpan w:val="3"/>
            <w:tcBorders>
              <w:top w:val="single" w:sz="12" w:space="0" w:color="auto"/>
              <w:bottom w:val="single" w:sz="6" w:space="0" w:color="auto"/>
            </w:tcBorders>
            <w:shd w:val="clear" w:color="auto" w:fill="D9D9D9" w:themeFill="background1" w:themeFillShade="D9"/>
            <w:vAlign w:val="center"/>
          </w:tcPr>
          <w:p w:rsidR="00AB3FD5" w:rsidRPr="005A1BFD" w:rsidP="00363DDB" w14:paraId="4760AA93" w14:textId="112B0444">
            <w:pPr>
              <w:pStyle w:val="ListParagraph"/>
              <w:numPr>
                <w:ilvl w:val="0"/>
                <w:numId w:val="8"/>
              </w:numPr>
              <w:tabs>
                <w:tab w:val="left" w:pos="360"/>
              </w:tabs>
              <w:spacing w:before="0"/>
              <w:ind w:left="360"/>
              <w:contextualSpacing w:val="0"/>
              <w:rPr>
                <w:rFonts w:cs="Times New Roman"/>
                <w:b/>
                <w:bCs/>
                <w:sz w:val="22"/>
              </w:rPr>
            </w:pPr>
            <w:r w:rsidRPr="005A1BFD">
              <w:rPr>
                <w:rFonts w:cs="Times New Roman"/>
                <w:b/>
                <w:bCs/>
                <w:sz w:val="22"/>
              </w:rPr>
              <w:t xml:space="preserve">Reporting </w:t>
            </w:r>
            <w:r w:rsidRPr="005A1BFD">
              <w:rPr>
                <w:rFonts w:cs="Times New Roman"/>
                <w:b/>
                <w:bCs/>
                <w:sz w:val="22"/>
              </w:rPr>
              <w:t>Non-Federal Share</w:t>
            </w:r>
            <w:r w:rsidRPr="005A1BFD" w:rsidR="007D4DDD">
              <w:rPr>
                <w:rFonts w:cs="Times New Roman"/>
                <w:b/>
                <w:bCs/>
                <w:sz w:val="22"/>
              </w:rPr>
              <w:t xml:space="preserve"> in the </w:t>
            </w:r>
            <w:r w:rsidR="00292028">
              <w:rPr>
                <w:rFonts w:cs="Times New Roman"/>
                <w:b/>
                <w:bCs/>
                <w:sz w:val="22"/>
              </w:rPr>
              <w:t xml:space="preserve">FFY </w:t>
            </w:r>
            <w:r w:rsidRPr="005A1BFD" w:rsidR="007D4DDD">
              <w:rPr>
                <w:rFonts w:cs="Times New Roman"/>
                <w:b/>
                <w:bCs/>
                <w:sz w:val="22"/>
              </w:rPr>
              <w:t xml:space="preserve">of Appropriation (1st </w:t>
            </w:r>
            <w:r w:rsidRPr="005A1BFD" w:rsidR="00715D41">
              <w:rPr>
                <w:rFonts w:cs="Times New Roman"/>
                <w:b/>
                <w:bCs/>
                <w:sz w:val="22"/>
              </w:rPr>
              <w:t>-</w:t>
            </w:r>
            <w:r w:rsidRPr="005A1BFD" w:rsidR="007D4DDD">
              <w:rPr>
                <w:rFonts w:cs="Times New Roman"/>
                <w:b/>
                <w:bCs/>
                <w:sz w:val="22"/>
              </w:rPr>
              <w:t xml:space="preserve"> 4th Qtr.)</w:t>
            </w:r>
          </w:p>
        </w:tc>
        <w:tc>
          <w:tcPr>
            <w:tcW w:w="1300" w:type="dxa"/>
            <w:gridSpan w:val="2"/>
            <w:tcBorders>
              <w:top w:val="single" w:sz="12" w:space="0" w:color="auto"/>
              <w:bottom w:val="single" w:sz="6" w:space="0" w:color="auto"/>
            </w:tcBorders>
            <w:shd w:val="clear" w:color="auto" w:fill="D9D9D9" w:themeFill="background1" w:themeFillShade="D9"/>
            <w:vAlign w:val="bottom"/>
          </w:tcPr>
          <w:p w:rsidR="00AB3FD5" w:rsidRPr="005A1BFD" w:rsidP="006A58D6" w14:paraId="627C9FA5" w14:textId="77777777">
            <w:pPr>
              <w:spacing w:before="0"/>
              <w:jc w:val="center"/>
              <w:rPr>
                <w:rFonts w:cs="Times New Roman"/>
                <w:b/>
                <w:bCs/>
                <w:sz w:val="22"/>
              </w:rPr>
            </w:pPr>
            <w:r w:rsidRPr="005A1BFD">
              <w:rPr>
                <w:rFonts w:cs="Times New Roman"/>
                <w:b/>
                <w:bCs/>
                <w:sz w:val="22"/>
              </w:rPr>
              <w:t>Amount</w:t>
            </w:r>
          </w:p>
        </w:tc>
      </w:tr>
      <w:tr w14:paraId="465B249B" w14:textId="77777777" w:rsidTr="00E929C5">
        <w:tblPrEx>
          <w:tblW w:w="9364" w:type="dxa"/>
          <w:jc w:val="center"/>
          <w:tblLayout w:type="fixed"/>
          <w:tblCellMar>
            <w:left w:w="72" w:type="dxa"/>
            <w:right w:w="72" w:type="dxa"/>
          </w:tblCellMar>
          <w:tblLook w:val="04A0"/>
        </w:tblPrEx>
        <w:trPr>
          <w:cantSplit/>
          <w:jc w:val="center"/>
        </w:trPr>
        <w:tc>
          <w:tcPr>
            <w:tcW w:w="8064" w:type="dxa"/>
            <w:gridSpan w:val="3"/>
            <w:tcBorders>
              <w:top w:val="single" w:sz="6" w:space="0" w:color="auto"/>
            </w:tcBorders>
            <w:shd w:val="clear" w:color="auto" w:fill="FFFFFF" w:themeFill="background1"/>
            <w:vAlign w:val="center"/>
          </w:tcPr>
          <w:p w:rsidR="00AE0C5F" w:rsidRPr="005A1BFD" w:rsidP="005C60DB" w14:paraId="0243A3CE" w14:textId="224BE163">
            <w:pPr>
              <w:pStyle w:val="Formitem1"/>
            </w:pPr>
            <w:r w:rsidRPr="005A1BFD">
              <w:t xml:space="preserve">Total Non-Federal Share of </w:t>
            </w:r>
            <w:r w:rsidRPr="005A1BFD" w:rsidR="00057D32">
              <w:t xml:space="preserve">Allowable </w:t>
            </w:r>
            <w:r w:rsidRPr="005A1BFD">
              <w:t xml:space="preserve">Expenditures </w:t>
            </w:r>
            <w:r w:rsidRPr="005A1BFD" w:rsidR="001A0652">
              <w:t xml:space="preserve">(1st </w:t>
            </w:r>
            <w:r w:rsidRPr="005A1BFD" w:rsidR="00715D41">
              <w:t>-</w:t>
            </w:r>
            <w:r w:rsidRPr="005A1BFD" w:rsidR="001A0652">
              <w:t xml:space="preserve"> 4th </w:t>
            </w:r>
            <w:r w:rsidRPr="005A1BFD" w:rsidR="001A0652">
              <w:t>Qtr.)</w:t>
            </w:r>
            <w:r w:rsidR="00A5630B">
              <w:t>*</w:t>
            </w:r>
          </w:p>
        </w:tc>
        <w:tc>
          <w:tcPr>
            <w:tcW w:w="1300" w:type="dxa"/>
            <w:gridSpan w:val="2"/>
            <w:tcBorders>
              <w:top w:val="single" w:sz="6" w:space="0" w:color="auto"/>
            </w:tcBorders>
            <w:shd w:val="clear" w:color="auto" w:fill="FFFFFF" w:themeFill="background1"/>
          </w:tcPr>
          <w:p w:rsidR="00AE0C5F" w:rsidRPr="005A1BFD" w:rsidP="00670D9B" w14:paraId="77EFD213" w14:textId="77777777">
            <w:pPr>
              <w:pStyle w:val="Heading1"/>
              <w:numPr>
                <w:ilvl w:val="0"/>
                <w:numId w:val="0"/>
              </w:numPr>
              <w:spacing w:before="0"/>
              <w:ind w:left="360"/>
              <w:outlineLvl w:val="0"/>
              <w:rPr>
                <w:rFonts w:cs="Times New Roman"/>
                <w:sz w:val="22"/>
                <w:szCs w:val="22"/>
              </w:rPr>
            </w:pPr>
          </w:p>
        </w:tc>
      </w:tr>
      <w:tr w14:paraId="173551C3" w14:textId="77777777" w:rsidTr="00E929C5">
        <w:tblPrEx>
          <w:tblW w:w="9364" w:type="dxa"/>
          <w:jc w:val="center"/>
          <w:tblLayout w:type="fixed"/>
          <w:tblCellMar>
            <w:left w:w="72" w:type="dxa"/>
            <w:right w:w="72" w:type="dxa"/>
          </w:tblCellMar>
          <w:tblLook w:val="04A0"/>
        </w:tblPrEx>
        <w:trPr>
          <w:cantSplit/>
          <w:jc w:val="center"/>
        </w:trPr>
        <w:tc>
          <w:tcPr>
            <w:tcW w:w="8064" w:type="dxa"/>
            <w:gridSpan w:val="3"/>
            <w:shd w:val="clear" w:color="auto" w:fill="FFFFFF" w:themeFill="background1"/>
            <w:vAlign w:val="center"/>
          </w:tcPr>
          <w:p w:rsidR="00AE0C5F" w:rsidRPr="005A1BFD" w:rsidP="005C60DB" w14:paraId="2E9382BF" w14:textId="54124671">
            <w:pPr>
              <w:pStyle w:val="Formitem1"/>
            </w:pPr>
            <w:r w:rsidRPr="005A1BFD">
              <w:t xml:space="preserve">Non-Federal Share </w:t>
            </w:r>
            <w:r w:rsidRPr="005A1BFD" w:rsidR="009312E9">
              <w:t xml:space="preserve">of </w:t>
            </w:r>
            <w:r w:rsidRPr="005A1BFD" w:rsidR="005C2BAE">
              <w:t xml:space="preserve">Allowable </w:t>
            </w:r>
            <w:r w:rsidRPr="005A1BFD">
              <w:t>Unliquidated Obligations</w:t>
            </w:r>
            <w:r w:rsidRPr="005A1BFD" w:rsidR="005C2BAE">
              <w:t xml:space="preserve"> (1st </w:t>
            </w:r>
            <w:r w:rsidRPr="005A1BFD" w:rsidR="00715D41">
              <w:t>-</w:t>
            </w:r>
            <w:r w:rsidRPr="005A1BFD" w:rsidR="005C2BAE">
              <w:t xml:space="preserve"> 4th </w:t>
            </w:r>
            <w:r w:rsidRPr="005A1BFD" w:rsidR="005C2BAE">
              <w:t>Qtr.)</w:t>
            </w:r>
            <w:r w:rsidR="00A5630B">
              <w:t>*</w:t>
            </w:r>
          </w:p>
        </w:tc>
        <w:tc>
          <w:tcPr>
            <w:tcW w:w="1300" w:type="dxa"/>
            <w:gridSpan w:val="2"/>
            <w:shd w:val="clear" w:color="auto" w:fill="FFFFFF" w:themeFill="background1"/>
          </w:tcPr>
          <w:p w:rsidR="00AE0C5F" w:rsidRPr="005A1BFD" w:rsidP="00670D9B" w14:paraId="6C0BAE94" w14:textId="77777777">
            <w:pPr>
              <w:pStyle w:val="Heading1"/>
              <w:numPr>
                <w:ilvl w:val="0"/>
                <w:numId w:val="0"/>
              </w:numPr>
              <w:spacing w:before="0"/>
              <w:ind w:left="360"/>
              <w:outlineLvl w:val="0"/>
              <w:rPr>
                <w:rFonts w:cs="Times New Roman"/>
                <w:sz w:val="22"/>
                <w:szCs w:val="22"/>
              </w:rPr>
            </w:pPr>
          </w:p>
        </w:tc>
      </w:tr>
      <w:tr w14:paraId="6449CE52" w14:textId="77777777" w:rsidTr="00E929C5">
        <w:tblPrEx>
          <w:tblW w:w="9364" w:type="dxa"/>
          <w:jc w:val="center"/>
          <w:tblLayout w:type="fixed"/>
          <w:tblCellMar>
            <w:left w:w="72" w:type="dxa"/>
            <w:right w:w="72" w:type="dxa"/>
          </w:tblCellMar>
          <w:tblLook w:val="04A0"/>
        </w:tblPrEx>
        <w:trPr>
          <w:cantSplit/>
          <w:jc w:val="center"/>
        </w:trPr>
        <w:tc>
          <w:tcPr>
            <w:tcW w:w="8064" w:type="dxa"/>
            <w:gridSpan w:val="3"/>
            <w:shd w:val="clear" w:color="auto" w:fill="FFFFFF" w:themeFill="background1"/>
            <w:vAlign w:val="center"/>
          </w:tcPr>
          <w:p w:rsidR="002B4EA8" w:rsidRPr="005A1BFD" w:rsidP="005C60DB" w14:paraId="738E7230" w14:textId="5C252EB9">
            <w:pPr>
              <w:pStyle w:val="Formitem1"/>
            </w:pPr>
            <w:r w:rsidRPr="005A1BFD">
              <w:t>Non-Fede</w:t>
            </w:r>
            <w:r w:rsidRPr="005A1BFD" w:rsidR="00E67FD2">
              <w:t>ral Share for Establishment</w:t>
            </w:r>
            <w:r w:rsidRPr="005A1BFD" w:rsidR="00E01CF0">
              <w:t xml:space="preserve"> of Facilities for CRP Purposes</w:t>
            </w:r>
            <w:r w:rsidRPr="005A1BFD" w:rsidR="00715D41">
              <w:t xml:space="preserve"> (1st – 4th </w:t>
            </w:r>
            <w:r w:rsidRPr="005A1BFD" w:rsidR="00715D41">
              <w:t>Qtr.)</w:t>
            </w:r>
            <w:r w:rsidR="00A5630B">
              <w:t>*</w:t>
            </w:r>
          </w:p>
        </w:tc>
        <w:tc>
          <w:tcPr>
            <w:tcW w:w="1300" w:type="dxa"/>
            <w:gridSpan w:val="2"/>
            <w:shd w:val="clear" w:color="auto" w:fill="FFFFFF" w:themeFill="background1"/>
          </w:tcPr>
          <w:p w:rsidR="002B4EA8" w:rsidRPr="005A1BFD" w:rsidP="00670D9B" w14:paraId="3ABF9F29" w14:textId="77777777">
            <w:pPr>
              <w:pStyle w:val="Heading1"/>
              <w:numPr>
                <w:ilvl w:val="0"/>
                <w:numId w:val="0"/>
              </w:numPr>
              <w:spacing w:before="0"/>
              <w:ind w:left="360"/>
              <w:outlineLvl w:val="0"/>
              <w:rPr>
                <w:rFonts w:cs="Times New Roman"/>
                <w:sz w:val="22"/>
                <w:szCs w:val="22"/>
              </w:rPr>
            </w:pPr>
          </w:p>
        </w:tc>
      </w:tr>
      <w:tr w14:paraId="48A29914" w14:textId="77777777" w:rsidTr="00E929C5">
        <w:tblPrEx>
          <w:tblW w:w="9364" w:type="dxa"/>
          <w:jc w:val="center"/>
          <w:tblLayout w:type="fixed"/>
          <w:tblCellMar>
            <w:left w:w="72" w:type="dxa"/>
            <w:right w:w="72" w:type="dxa"/>
          </w:tblCellMar>
          <w:tblLook w:val="04A0"/>
        </w:tblPrEx>
        <w:trPr>
          <w:cantSplit/>
          <w:jc w:val="center"/>
        </w:trPr>
        <w:tc>
          <w:tcPr>
            <w:tcW w:w="8064" w:type="dxa"/>
            <w:gridSpan w:val="3"/>
            <w:tcBorders>
              <w:bottom w:val="single" w:sz="12" w:space="0" w:color="auto"/>
            </w:tcBorders>
            <w:shd w:val="clear" w:color="auto" w:fill="FFFFFF" w:themeFill="background1"/>
            <w:vAlign w:val="center"/>
          </w:tcPr>
          <w:p w:rsidR="00E67FD2" w:rsidRPr="005A1BFD" w:rsidP="005C60DB" w14:paraId="5A87E2AE" w14:textId="4320FD10">
            <w:pPr>
              <w:pStyle w:val="Formitem1"/>
            </w:pPr>
            <w:r w:rsidRPr="005A1BFD">
              <w:t>Non-Federal Share for Construction of Facilities for CRP Purposes</w:t>
            </w:r>
            <w:r w:rsidRPr="005A1BFD" w:rsidR="00687402">
              <w:t xml:space="preserve"> (1st</w:t>
            </w:r>
            <w:r w:rsidR="005D1B3E">
              <w:t xml:space="preserve"> </w:t>
            </w:r>
            <w:r w:rsidRPr="005A1BFD" w:rsidR="00687402">
              <w:t xml:space="preserve">- 4th </w:t>
            </w:r>
            <w:r w:rsidRPr="005A1BFD" w:rsidR="00687402">
              <w:t>Qtr.)</w:t>
            </w:r>
            <w:r w:rsidR="00A5630B">
              <w:t>*</w:t>
            </w:r>
          </w:p>
        </w:tc>
        <w:tc>
          <w:tcPr>
            <w:tcW w:w="1300" w:type="dxa"/>
            <w:gridSpan w:val="2"/>
            <w:tcBorders>
              <w:bottom w:val="single" w:sz="12" w:space="0" w:color="auto"/>
            </w:tcBorders>
            <w:shd w:val="clear" w:color="auto" w:fill="FFFFFF" w:themeFill="background1"/>
          </w:tcPr>
          <w:p w:rsidR="00E67FD2" w:rsidRPr="005A1BFD" w:rsidP="00670D9B" w14:paraId="2A102686" w14:textId="77777777">
            <w:pPr>
              <w:pStyle w:val="Heading1"/>
              <w:numPr>
                <w:ilvl w:val="0"/>
                <w:numId w:val="0"/>
              </w:numPr>
              <w:spacing w:before="0"/>
              <w:ind w:left="360"/>
              <w:outlineLvl w:val="0"/>
              <w:rPr>
                <w:rFonts w:cs="Times New Roman"/>
                <w:sz w:val="22"/>
                <w:szCs w:val="22"/>
              </w:rPr>
            </w:pPr>
          </w:p>
        </w:tc>
      </w:tr>
    </w:tbl>
    <w:p w:rsidR="00C527B1" w:rsidRPr="00613BA6" w:rsidP="00C527B1" w14:paraId="1E3A3A5D" w14:textId="0EDA2E8A">
      <w:pPr>
        <w:tabs>
          <w:tab w:val="right" w:pos="9360"/>
        </w:tabs>
        <w:spacing w:before="0"/>
        <w:rPr>
          <w:sz w:val="20"/>
          <w:szCs w:val="20"/>
        </w:rPr>
      </w:pPr>
      <w:r w:rsidRPr="00613BA6">
        <w:rPr>
          <w:sz w:val="20"/>
          <w:szCs w:val="20"/>
        </w:rPr>
        <w:t>*Data entry is required.</w:t>
      </w:r>
      <w:r w:rsidRPr="00613BA6">
        <w:rPr>
          <w:sz w:val="20"/>
          <w:szCs w:val="20"/>
        </w:rPr>
        <w:tab/>
      </w:r>
    </w:p>
    <w:p w:rsidR="00C527B1" w14:paraId="7645935E" w14:textId="77777777">
      <w:r>
        <w:br w:type="page"/>
      </w:r>
    </w:p>
    <w:tbl>
      <w:tblPr>
        <w:tblStyle w:val="TableGrid"/>
        <w:tblCaption w:val="VOCATIONAL REHABILITATION FINANCIAL REPORT (RSA-17)"/>
        <w:tblDescription w:val="VOCATIONAL REHABILITATION FINANCIAL REPORT (RSA-17)"/>
        <w:tblW w:w="936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2" w:type="dxa"/>
          <w:right w:w="72" w:type="dxa"/>
        </w:tblCellMar>
        <w:tblLook w:val="04A0"/>
      </w:tblPr>
      <w:tblGrid>
        <w:gridCol w:w="1334"/>
        <w:gridCol w:w="1335"/>
        <w:gridCol w:w="1006"/>
        <w:gridCol w:w="330"/>
        <w:gridCol w:w="1338"/>
        <w:gridCol w:w="1337"/>
        <w:gridCol w:w="1338"/>
        <w:gridCol w:w="46"/>
        <w:gridCol w:w="1300"/>
      </w:tblGrid>
      <w:tr w14:paraId="53973DF9" w14:textId="77777777" w:rsidTr="00E929C5">
        <w:tblPrEx>
          <w:tblW w:w="936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2" w:type="dxa"/>
            <w:right w:w="72" w:type="dxa"/>
          </w:tblCellMar>
          <w:tblLook w:val="04A0"/>
        </w:tblPrEx>
        <w:trPr>
          <w:cantSplit/>
          <w:jc w:val="center"/>
        </w:trPr>
        <w:tc>
          <w:tcPr>
            <w:tcW w:w="8064" w:type="dxa"/>
            <w:gridSpan w:val="8"/>
            <w:tcBorders>
              <w:top w:val="single" w:sz="12" w:space="0" w:color="auto"/>
              <w:bottom w:val="single" w:sz="6" w:space="0" w:color="auto"/>
            </w:tcBorders>
            <w:shd w:val="clear" w:color="auto" w:fill="D9D9D9" w:themeFill="background1" w:themeFillShade="D9"/>
            <w:vAlign w:val="center"/>
          </w:tcPr>
          <w:p w:rsidR="00E167CF" w:rsidRPr="005A1BFD" w:rsidP="00363DDB" w14:paraId="39B62C10" w14:textId="791A052D">
            <w:pPr>
              <w:pStyle w:val="ListParagraph"/>
              <w:numPr>
                <w:ilvl w:val="0"/>
                <w:numId w:val="8"/>
              </w:numPr>
              <w:tabs>
                <w:tab w:val="left" w:pos="360"/>
              </w:tabs>
              <w:spacing w:before="0"/>
              <w:ind w:left="360"/>
              <w:contextualSpacing w:val="0"/>
              <w:rPr>
                <w:rFonts w:cs="Times New Roman"/>
                <w:b/>
                <w:bCs/>
                <w:sz w:val="22"/>
              </w:rPr>
            </w:pPr>
            <w:r w:rsidRPr="005A1BFD">
              <w:rPr>
                <w:rFonts w:cs="Times New Roman"/>
                <w:b/>
                <w:bCs/>
                <w:sz w:val="22"/>
              </w:rPr>
              <w:t>Reporting Non-Federal Share in the Carryover Year (5th – 8th Qtr.)</w:t>
            </w:r>
          </w:p>
        </w:tc>
        <w:tc>
          <w:tcPr>
            <w:tcW w:w="1300" w:type="dxa"/>
            <w:tcBorders>
              <w:top w:val="single" w:sz="12" w:space="0" w:color="auto"/>
              <w:bottom w:val="single" w:sz="6" w:space="0" w:color="auto"/>
            </w:tcBorders>
            <w:shd w:val="clear" w:color="auto" w:fill="D9D9D9" w:themeFill="background1" w:themeFillShade="D9"/>
            <w:vAlign w:val="bottom"/>
          </w:tcPr>
          <w:p w:rsidR="00E167CF" w:rsidRPr="005A1BFD" w:rsidP="006A58D6" w14:paraId="1CC52E8B" w14:textId="77777777">
            <w:pPr>
              <w:tabs>
                <w:tab w:val="left" w:pos="360"/>
              </w:tabs>
              <w:spacing w:before="0"/>
              <w:jc w:val="center"/>
              <w:rPr>
                <w:rFonts w:cs="Times New Roman"/>
                <w:sz w:val="22"/>
              </w:rPr>
            </w:pPr>
            <w:r w:rsidRPr="005A1BFD">
              <w:rPr>
                <w:rFonts w:cs="Times New Roman"/>
                <w:b/>
                <w:bCs/>
                <w:sz w:val="22"/>
              </w:rPr>
              <w:t>Amount</w:t>
            </w:r>
          </w:p>
        </w:tc>
      </w:tr>
      <w:tr w14:paraId="1ADC615B" w14:textId="77777777" w:rsidTr="00E929C5">
        <w:tblPrEx>
          <w:tblW w:w="9364" w:type="dxa"/>
          <w:jc w:val="center"/>
          <w:tblLayout w:type="fixed"/>
          <w:tblCellMar>
            <w:left w:w="72" w:type="dxa"/>
            <w:right w:w="72" w:type="dxa"/>
          </w:tblCellMar>
          <w:tblLook w:val="04A0"/>
        </w:tblPrEx>
        <w:trPr>
          <w:cantSplit/>
          <w:jc w:val="center"/>
        </w:trPr>
        <w:tc>
          <w:tcPr>
            <w:tcW w:w="8064" w:type="dxa"/>
            <w:gridSpan w:val="8"/>
            <w:tcBorders>
              <w:top w:val="single" w:sz="6" w:space="0" w:color="auto"/>
            </w:tcBorders>
            <w:shd w:val="clear" w:color="auto" w:fill="FFFFFF" w:themeFill="background1"/>
            <w:vAlign w:val="center"/>
          </w:tcPr>
          <w:p w:rsidR="00155A03" w:rsidRPr="005A1BFD" w:rsidP="005C60DB" w14:paraId="1EF7AEEB" w14:textId="5362D742">
            <w:pPr>
              <w:pStyle w:val="Formitem1"/>
            </w:pPr>
            <w:r w:rsidRPr="005A1BFD">
              <w:t xml:space="preserve">Non-Federal </w:t>
            </w:r>
            <w:r w:rsidRPr="005A1BFD">
              <w:t xml:space="preserve">Expenditures for </w:t>
            </w:r>
            <w:r w:rsidRPr="005A1BFD" w:rsidR="004D5040">
              <w:t xml:space="preserve">Allowable </w:t>
            </w:r>
            <w:r w:rsidRPr="005A1BFD">
              <w:t>Unliquidated Obligations Reported on the 4th Quarter Report, Line 2</w:t>
            </w:r>
            <w:r w:rsidRPr="005A1BFD" w:rsidR="00DB3F2D">
              <w:t>9</w:t>
            </w:r>
            <w:r w:rsidRPr="005A1BFD">
              <w:t>, Liquidated After the 4th Quarter</w:t>
            </w:r>
            <w:r w:rsidRPr="005A1BFD" w:rsidR="00FA630D">
              <w:t xml:space="preserve"> (5th – 8th </w:t>
            </w:r>
            <w:r w:rsidRPr="005A1BFD" w:rsidR="00FA630D">
              <w:t>Qtr.)</w:t>
            </w:r>
            <w:r w:rsidR="008D6AB1">
              <w:t>*</w:t>
            </w:r>
          </w:p>
        </w:tc>
        <w:tc>
          <w:tcPr>
            <w:tcW w:w="1300" w:type="dxa"/>
            <w:tcBorders>
              <w:top w:val="single" w:sz="6" w:space="0" w:color="auto"/>
            </w:tcBorders>
            <w:shd w:val="clear" w:color="auto" w:fill="FFFFFF" w:themeFill="background1"/>
          </w:tcPr>
          <w:p w:rsidR="00155A03" w:rsidRPr="005A1BFD" w:rsidP="00670D9B" w14:paraId="1EFE3FA5" w14:textId="77777777">
            <w:pPr>
              <w:pStyle w:val="Heading1"/>
              <w:numPr>
                <w:ilvl w:val="0"/>
                <w:numId w:val="0"/>
              </w:numPr>
              <w:spacing w:before="0"/>
              <w:ind w:left="360"/>
              <w:outlineLvl w:val="0"/>
              <w:rPr>
                <w:rFonts w:cs="Times New Roman"/>
                <w:sz w:val="22"/>
                <w:szCs w:val="22"/>
              </w:rPr>
            </w:pPr>
          </w:p>
        </w:tc>
      </w:tr>
      <w:tr w14:paraId="6C6BBF3B" w14:textId="77777777" w:rsidTr="00E929C5">
        <w:tblPrEx>
          <w:tblW w:w="9364" w:type="dxa"/>
          <w:jc w:val="center"/>
          <w:tblLayout w:type="fixed"/>
          <w:tblCellMar>
            <w:left w:w="72" w:type="dxa"/>
            <w:right w:w="72" w:type="dxa"/>
          </w:tblCellMar>
          <w:tblLook w:val="04A0"/>
        </w:tblPrEx>
        <w:trPr>
          <w:cantSplit/>
          <w:jc w:val="center"/>
        </w:trPr>
        <w:tc>
          <w:tcPr>
            <w:tcW w:w="8064" w:type="dxa"/>
            <w:gridSpan w:val="8"/>
            <w:shd w:val="clear" w:color="auto" w:fill="FFFFFF" w:themeFill="background1"/>
            <w:vAlign w:val="center"/>
          </w:tcPr>
          <w:p w:rsidR="00971023" w:rsidRPr="005A1BFD" w:rsidP="005C60DB" w14:paraId="5690A9D2" w14:textId="426094D4">
            <w:pPr>
              <w:pStyle w:val="Formitem1"/>
            </w:pPr>
            <w:r w:rsidRPr="005A1BFD">
              <w:t xml:space="preserve">Additional </w:t>
            </w:r>
            <w:r w:rsidRPr="005A1BFD" w:rsidR="00393A64">
              <w:t xml:space="preserve">New </w:t>
            </w:r>
            <w:r w:rsidRPr="005A1BFD">
              <w:t xml:space="preserve">Non-Federal </w:t>
            </w:r>
            <w:r w:rsidRPr="005A1BFD" w:rsidR="00F54BDA">
              <w:t>E</w:t>
            </w:r>
            <w:r w:rsidRPr="005A1BFD" w:rsidR="004E0D28">
              <w:t>xpenditures</w:t>
            </w:r>
            <w:r w:rsidRPr="005A1BFD" w:rsidR="00AE61FB">
              <w:t xml:space="preserve"> </w:t>
            </w:r>
            <w:r w:rsidRPr="005A1BFD" w:rsidR="000B29F0">
              <w:t xml:space="preserve">(5th – 8th </w:t>
            </w:r>
            <w:r w:rsidRPr="005A1BFD" w:rsidR="000B29F0">
              <w:t>Qtr.)</w:t>
            </w:r>
            <w:r w:rsidR="008D6AB1">
              <w:t>*</w:t>
            </w:r>
          </w:p>
        </w:tc>
        <w:tc>
          <w:tcPr>
            <w:tcW w:w="1300" w:type="dxa"/>
            <w:shd w:val="clear" w:color="auto" w:fill="FFFFFF" w:themeFill="background1"/>
          </w:tcPr>
          <w:p w:rsidR="00971023" w:rsidRPr="005A1BFD" w:rsidP="00670D9B" w14:paraId="06CFC957" w14:textId="77777777">
            <w:pPr>
              <w:pStyle w:val="Heading1"/>
              <w:numPr>
                <w:ilvl w:val="0"/>
                <w:numId w:val="0"/>
              </w:numPr>
              <w:spacing w:before="0"/>
              <w:ind w:left="360"/>
              <w:outlineLvl w:val="0"/>
              <w:rPr>
                <w:rFonts w:cs="Times New Roman"/>
                <w:sz w:val="22"/>
                <w:szCs w:val="22"/>
              </w:rPr>
            </w:pPr>
          </w:p>
        </w:tc>
      </w:tr>
      <w:tr w14:paraId="75AD435C" w14:textId="77777777" w:rsidTr="00E929C5">
        <w:tblPrEx>
          <w:tblW w:w="9364" w:type="dxa"/>
          <w:jc w:val="center"/>
          <w:tblLayout w:type="fixed"/>
          <w:tblCellMar>
            <w:left w:w="72" w:type="dxa"/>
            <w:right w:w="72" w:type="dxa"/>
          </w:tblCellMar>
          <w:tblLook w:val="04A0"/>
        </w:tblPrEx>
        <w:trPr>
          <w:cantSplit/>
          <w:jc w:val="center"/>
        </w:trPr>
        <w:tc>
          <w:tcPr>
            <w:tcW w:w="8064" w:type="dxa"/>
            <w:gridSpan w:val="8"/>
            <w:shd w:val="clear" w:color="auto" w:fill="FFFFFF" w:themeFill="background1"/>
            <w:vAlign w:val="center"/>
          </w:tcPr>
          <w:p w:rsidR="001864EB" w:rsidRPr="001864EB" w:rsidP="001864EB" w14:paraId="0FBEEF2C" w14:textId="0E3A5F43">
            <w:pPr>
              <w:pStyle w:val="Formitem1"/>
            </w:pPr>
            <w:r w:rsidRPr="005A1BFD">
              <w:t>Non-Federal Share for Establishment of Facilities for CRP Purposes (5th – 8</w:t>
            </w:r>
            <w:r w:rsidRPr="009D20F1">
              <w:t>th</w:t>
            </w:r>
            <w:r w:rsidRPr="005A1BFD">
              <w:t xml:space="preserve"> </w:t>
            </w:r>
            <w:r w:rsidRPr="005A1BFD">
              <w:t>Qtr.)</w:t>
            </w:r>
            <w:r w:rsidR="008D6AB1">
              <w:t>*</w:t>
            </w:r>
          </w:p>
        </w:tc>
        <w:tc>
          <w:tcPr>
            <w:tcW w:w="1300" w:type="dxa"/>
            <w:shd w:val="clear" w:color="auto" w:fill="FFFFFF" w:themeFill="background1"/>
          </w:tcPr>
          <w:p w:rsidR="00B83C42" w:rsidRPr="005A1BFD" w:rsidP="00670D9B" w14:paraId="2AEA32D8" w14:textId="77777777">
            <w:pPr>
              <w:pStyle w:val="Heading1"/>
              <w:numPr>
                <w:ilvl w:val="0"/>
                <w:numId w:val="0"/>
              </w:numPr>
              <w:spacing w:before="0"/>
              <w:ind w:left="360"/>
              <w:outlineLvl w:val="0"/>
              <w:rPr>
                <w:rFonts w:cs="Times New Roman"/>
                <w:sz w:val="22"/>
                <w:szCs w:val="22"/>
              </w:rPr>
            </w:pPr>
          </w:p>
        </w:tc>
      </w:tr>
      <w:tr w14:paraId="3A165BFC" w14:textId="77777777" w:rsidTr="00B609AD">
        <w:tblPrEx>
          <w:tblW w:w="9364" w:type="dxa"/>
          <w:jc w:val="center"/>
          <w:tblLayout w:type="fixed"/>
          <w:tblCellMar>
            <w:left w:w="72" w:type="dxa"/>
            <w:right w:w="72" w:type="dxa"/>
          </w:tblCellMar>
          <w:tblLook w:val="04A0"/>
        </w:tblPrEx>
        <w:trPr>
          <w:cantSplit/>
          <w:jc w:val="center"/>
        </w:trPr>
        <w:tc>
          <w:tcPr>
            <w:tcW w:w="8064" w:type="dxa"/>
            <w:gridSpan w:val="8"/>
            <w:tcBorders>
              <w:bottom w:val="single" w:sz="12" w:space="0" w:color="auto"/>
            </w:tcBorders>
            <w:shd w:val="clear" w:color="auto" w:fill="FFFFFF" w:themeFill="background1"/>
            <w:vAlign w:val="center"/>
          </w:tcPr>
          <w:p w:rsidR="001864EB" w:rsidRPr="001864EB" w:rsidP="001864EB" w14:paraId="00605B47" w14:textId="7065436F">
            <w:pPr>
              <w:pStyle w:val="Formitem1"/>
            </w:pPr>
            <w:r w:rsidRPr="005A1BFD">
              <w:t>Non-Federal Share for Construction of Facilities for CRP Purposes (</w:t>
            </w:r>
            <w:r w:rsidRPr="005A1BFD" w:rsidR="00305C12">
              <w:t xml:space="preserve">5th </w:t>
            </w:r>
            <w:r w:rsidR="00891E8F">
              <w:t>–</w:t>
            </w:r>
            <w:r w:rsidRPr="005A1BFD">
              <w:t xml:space="preserve"> </w:t>
            </w:r>
            <w:r w:rsidRPr="005A1BFD" w:rsidR="00305C12">
              <w:t>8</w:t>
            </w:r>
            <w:r w:rsidRPr="005A1BFD">
              <w:t xml:space="preserve">th </w:t>
            </w:r>
            <w:r w:rsidRPr="005A1BFD">
              <w:t>Qtr.)</w:t>
            </w:r>
            <w:r w:rsidR="008D6AB1">
              <w:t>*</w:t>
            </w:r>
          </w:p>
        </w:tc>
        <w:tc>
          <w:tcPr>
            <w:tcW w:w="1300" w:type="dxa"/>
            <w:tcBorders>
              <w:bottom w:val="single" w:sz="12" w:space="0" w:color="auto"/>
            </w:tcBorders>
            <w:shd w:val="clear" w:color="auto" w:fill="FFFFFF" w:themeFill="background1"/>
          </w:tcPr>
          <w:p w:rsidR="00B83C42" w:rsidRPr="005A1BFD" w:rsidP="00670D9B" w14:paraId="0B9A50B1" w14:textId="77777777">
            <w:pPr>
              <w:pStyle w:val="Heading1"/>
              <w:numPr>
                <w:ilvl w:val="0"/>
                <w:numId w:val="0"/>
              </w:numPr>
              <w:spacing w:before="0"/>
              <w:ind w:left="360"/>
              <w:outlineLvl w:val="0"/>
              <w:rPr>
                <w:rFonts w:cs="Times New Roman"/>
                <w:sz w:val="22"/>
                <w:szCs w:val="22"/>
              </w:rPr>
            </w:pPr>
          </w:p>
        </w:tc>
      </w:tr>
      <w:tr w14:paraId="3B14B23A" w14:textId="77777777" w:rsidTr="00B609AD">
        <w:tblPrEx>
          <w:tblW w:w="9364" w:type="dxa"/>
          <w:jc w:val="center"/>
          <w:tblLayout w:type="fixed"/>
          <w:tblCellMar>
            <w:left w:w="72" w:type="dxa"/>
            <w:right w:w="72" w:type="dxa"/>
          </w:tblCellMar>
          <w:tblLook w:val="04A0"/>
        </w:tblPrEx>
        <w:trPr>
          <w:trHeight w:val="259"/>
          <w:jc w:val="center"/>
        </w:trPr>
        <w:tc>
          <w:tcPr>
            <w:tcW w:w="9364" w:type="dxa"/>
            <w:gridSpan w:val="9"/>
            <w:tcBorders>
              <w:top w:val="single" w:sz="12" w:space="0" w:color="auto"/>
              <w:bottom w:val="single" w:sz="6" w:space="0" w:color="auto"/>
            </w:tcBorders>
            <w:shd w:val="clear" w:color="auto" w:fill="D9D9D9" w:themeFill="background1" w:themeFillShade="D9"/>
            <w:vAlign w:val="center"/>
          </w:tcPr>
          <w:p w:rsidR="00497BAC" w:rsidRPr="00944EAA" w:rsidP="00F3795A" w14:paraId="3C8E530B" w14:textId="0C20E313">
            <w:pPr>
              <w:pStyle w:val="ListParagraph"/>
              <w:keepNext/>
              <w:numPr>
                <w:ilvl w:val="0"/>
                <w:numId w:val="8"/>
              </w:numPr>
              <w:tabs>
                <w:tab w:val="left" w:pos="360"/>
              </w:tabs>
              <w:spacing w:before="0"/>
              <w:ind w:left="360"/>
              <w:contextualSpacing w:val="0"/>
              <w:jc w:val="both"/>
              <w:rPr>
                <w:rFonts w:cs="Times New Roman"/>
                <w:b/>
                <w:sz w:val="22"/>
              </w:rPr>
            </w:pPr>
            <w:r w:rsidRPr="00944EAA">
              <w:rPr>
                <w:rFonts w:cs="Times New Roman"/>
                <w:b/>
                <w:sz w:val="22"/>
              </w:rPr>
              <w:t xml:space="preserve">Indirect </w:t>
            </w:r>
            <w:r w:rsidRPr="00944EAA" w:rsidR="00CB4B65">
              <w:rPr>
                <w:rFonts w:cs="Times New Roman"/>
                <w:b/>
                <w:sz w:val="22"/>
              </w:rPr>
              <w:t>Expenses</w:t>
            </w:r>
          </w:p>
        </w:tc>
      </w:tr>
      <w:tr w14:paraId="19B06848" w14:textId="77777777" w:rsidTr="00B609AD">
        <w:tblPrEx>
          <w:tblW w:w="9364" w:type="dxa"/>
          <w:jc w:val="center"/>
          <w:tblLayout w:type="fixed"/>
          <w:tblCellMar>
            <w:left w:w="72" w:type="dxa"/>
            <w:right w:w="72" w:type="dxa"/>
          </w:tblCellMar>
          <w:tblLook w:val="04A0"/>
        </w:tblPrEx>
        <w:trPr>
          <w:trHeight w:val="259"/>
          <w:jc w:val="center"/>
        </w:trPr>
        <w:tc>
          <w:tcPr>
            <w:tcW w:w="9364" w:type="dxa"/>
            <w:gridSpan w:val="9"/>
            <w:tcBorders>
              <w:top w:val="single" w:sz="6" w:space="0" w:color="auto"/>
            </w:tcBorders>
            <w:shd w:val="clear" w:color="auto" w:fill="FFFFFF" w:themeFill="background1"/>
            <w:vAlign w:val="center"/>
          </w:tcPr>
          <w:p w:rsidR="00497BAC" w:rsidRPr="00944EAA" w:rsidP="005C60DB" w14:paraId="24061DC2" w14:textId="73F4B964">
            <w:pPr>
              <w:pStyle w:val="Formitem1"/>
            </w:pPr>
            <w:r w:rsidRPr="00944EAA">
              <w:t>Federal Cognizant Agency</w:t>
            </w:r>
            <w:r w:rsidRPr="00944EAA" w:rsidR="00720E0D">
              <w:t xml:space="preserve"> for Indirect Costs</w:t>
            </w:r>
            <w:r w:rsidRPr="00944EAA" w:rsidR="00D67DAE">
              <w:t>:</w:t>
            </w:r>
          </w:p>
        </w:tc>
      </w:tr>
      <w:tr w14:paraId="16062AC9" w14:textId="77777777" w:rsidTr="006F33A8">
        <w:tblPrEx>
          <w:tblW w:w="9364" w:type="dxa"/>
          <w:jc w:val="center"/>
          <w:tblLayout w:type="fixed"/>
          <w:tblCellMar>
            <w:left w:w="72" w:type="dxa"/>
            <w:right w:w="72" w:type="dxa"/>
          </w:tblCellMar>
          <w:tblLook w:val="04A0"/>
        </w:tblPrEx>
        <w:trPr>
          <w:jc w:val="center"/>
        </w:trPr>
        <w:tc>
          <w:tcPr>
            <w:tcW w:w="1334" w:type="dxa"/>
            <w:shd w:val="clear" w:color="auto" w:fill="auto"/>
          </w:tcPr>
          <w:p w:rsidR="00CB4B65" w:rsidRPr="00944EAA" w:rsidP="00670D9B" w14:paraId="1F9D4C9A" w14:textId="3D4E5250">
            <w:pPr>
              <w:spacing w:before="0"/>
              <w:rPr>
                <w:rFonts w:eastAsia="Times New Roman" w:cs="Times New Roman"/>
                <w:sz w:val="22"/>
              </w:rPr>
            </w:pPr>
            <w:r w:rsidRPr="00944EAA">
              <w:rPr>
                <w:rFonts w:eastAsia="Times New Roman" w:cs="Times New Roman"/>
                <w:sz w:val="22"/>
              </w:rPr>
              <w:t>a. Type</w:t>
            </w:r>
            <w:r w:rsidR="008D6AB1">
              <w:rPr>
                <w:rFonts w:eastAsia="Times New Roman" w:cs="Times New Roman"/>
                <w:sz w:val="22"/>
              </w:rPr>
              <w:t>*</w:t>
            </w:r>
          </w:p>
        </w:tc>
        <w:tc>
          <w:tcPr>
            <w:tcW w:w="1335" w:type="dxa"/>
            <w:shd w:val="clear" w:color="auto" w:fill="auto"/>
          </w:tcPr>
          <w:p w:rsidR="00CB4B65" w:rsidRPr="00944EAA" w:rsidP="00670D9B" w14:paraId="70907D7E" w14:textId="00B899A3">
            <w:pPr>
              <w:spacing w:before="0"/>
              <w:rPr>
                <w:rFonts w:eastAsia="Times New Roman" w:cs="Times New Roman"/>
                <w:sz w:val="22"/>
              </w:rPr>
            </w:pPr>
            <w:r w:rsidRPr="00944EAA">
              <w:rPr>
                <w:rFonts w:eastAsia="Times New Roman" w:cs="Times New Roman"/>
                <w:sz w:val="22"/>
              </w:rPr>
              <w:t>b. Rate</w:t>
            </w:r>
            <w:r w:rsidR="008D6AB1">
              <w:rPr>
                <w:rFonts w:eastAsia="Times New Roman" w:cs="Times New Roman"/>
                <w:sz w:val="22"/>
              </w:rPr>
              <w:t>*</w:t>
            </w:r>
          </w:p>
        </w:tc>
        <w:tc>
          <w:tcPr>
            <w:tcW w:w="1336" w:type="dxa"/>
            <w:gridSpan w:val="2"/>
            <w:shd w:val="clear" w:color="auto" w:fill="auto"/>
          </w:tcPr>
          <w:p w:rsidR="00CB4B65" w:rsidRPr="00944EAA" w:rsidP="00670D9B" w14:paraId="722B4AE6" w14:textId="44EABC22">
            <w:pPr>
              <w:spacing w:before="0"/>
              <w:ind w:left="166" w:hanging="166"/>
              <w:rPr>
                <w:rFonts w:eastAsia="Times New Roman" w:cs="Times New Roman"/>
                <w:sz w:val="22"/>
              </w:rPr>
            </w:pPr>
            <w:r w:rsidRPr="00944EAA">
              <w:rPr>
                <w:rFonts w:eastAsia="Times New Roman" w:cs="Times New Roman"/>
                <w:sz w:val="22"/>
              </w:rPr>
              <w:t>c. Period From</w:t>
            </w:r>
            <w:r w:rsidR="008D6AB1">
              <w:rPr>
                <w:rFonts w:eastAsia="Times New Roman" w:cs="Times New Roman"/>
                <w:sz w:val="22"/>
              </w:rPr>
              <w:t>*</w:t>
            </w:r>
          </w:p>
        </w:tc>
        <w:tc>
          <w:tcPr>
            <w:tcW w:w="1338" w:type="dxa"/>
            <w:shd w:val="clear" w:color="auto" w:fill="auto"/>
          </w:tcPr>
          <w:p w:rsidR="00CB4B65" w:rsidRPr="00944EAA" w:rsidP="00670D9B" w14:paraId="01E54AC7" w14:textId="7C404DD9">
            <w:pPr>
              <w:spacing w:before="0"/>
              <w:rPr>
                <w:rFonts w:eastAsia="Times New Roman" w:cs="Times New Roman"/>
                <w:sz w:val="22"/>
              </w:rPr>
            </w:pPr>
            <w:r w:rsidRPr="00944EAA">
              <w:rPr>
                <w:rFonts w:eastAsia="Times New Roman" w:cs="Times New Roman"/>
                <w:sz w:val="22"/>
              </w:rPr>
              <w:t>d. Period To</w:t>
            </w:r>
            <w:r w:rsidR="008D6AB1">
              <w:rPr>
                <w:rFonts w:eastAsia="Times New Roman" w:cs="Times New Roman"/>
                <w:sz w:val="22"/>
              </w:rPr>
              <w:t>*</w:t>
            </w:r>
          </w:p>
        </w:tc>
        <w:tc>
          <w:tcPr>
            <w:tcW w:w="1337" w:type="dxa"/>
            <w:shd w:val="clear" w:color="auto" w:fill="auto"/>
          </w:tcPr>
          <w:p w:rsidR="00CB4B65" w:rsidRPr="00944EAA" w:rsidP="00670D9B" w14:paraId="54725316" w14:textId="49F77FE8">
            <w:pPr>
              <w:spacing w:before="0"/>
              <w:rPr>
                <w:rFonts w:eastAsia="Times New Roman" w:cs="Times New Roman"/>
                <w:sz w:val="22"/>
              </w:rPr>
            </w:pPr>
            <w:r w:rsidRPr="00944EAA">
              <w:rPr>
                <w:rFonts w:eastAsia="Times New Roman" w:cs="Times New Roman"/>
                <w:sz w:val="22"/>
              </w:rPr>
              <w:t>e. Base</w:t>
            </w:r>
            <w:r w:rsidR="008D6AB1">
              <w:rPr>
                <w:rFonts w:eastAsia="Times New Roman" w:cs="Times New Roman"/>
                <w:sz w:val="22"/>
              </w:rPr>
              <w:t>*</w:t>
            </w:r>
          </w:p>
        </w:tc>
        <w:tc>
          <w:tcPr>
            <w:tcW w:w="1338" w:type="dxa"/>
            <w:tcBorders>
              <w:bottom w:val="single" w:sz="6" w:space="0" w:color="auto"/>
            </w:tcBorders>
            <w:shd w:val="clear" w:color="auto" w:fill="auto"/>
          </w:tcPr>
          <w:p w:rsidR="00CB4B65" w:rsidRPr="00944EAA" w:rsidP="00670D9B" w14:paraId="40EA65EF" w14:textId="36F2CDB6">
            <w:pPr>
              <w:tabs>
                <w:tab w:val="left" w:pos="256"/>
              </w:tabs>
              <w:spacing w:before="0"/>
              <w:ind w:left="166" w:hanging="166"/>
              <w:rPr>
                <w:rFonts w:eastAsia="Times New Roman" w:cs="Times New Roman"/>
                <w:sz w:val="22"/>
              </w:rPr>
            </w:pPr>
            <w:r w:rsidRPr="00944EAA">
              <w:rPr>
                <w:rFonts w:eastAsia="Times New Roman" w:cs="Times New Roman"/>
                <w:sz w:val="22"/>
              </w:rPr>
              <w:t>f. Amount Charged</w:t>
            </w:r>
          </w:p>
        </w:tc>
        <w:tc>
          <w:tcPr>
            <w:tcW w:w="1346" w:type="dxa"/>
            <w:gridSpan w:val="2"/>
            <w:tcBorders>
              <w:bottom w:val="single" w:sz="6" w:space="0" w:color="auto"/>
            </w:tcBorders>
            <w:shd w:val="clear" w:color="auto" w:fill="auto"/>
          </w:tcPr>
          <w:p w:rsidR="00CB4B65" w:rsidRPr="00944EAA" w:rsidP="00670D9B" w14:paraId="7B5564BA" w14:textId="7D68A6AD">
            <w:pPr>
              <w:spacing w:before="0"/>
              <w:ind w:left="166" w:hanging="166"/>
              <w:rPr>
                <w:rFonts w:eastAsia="Times New Roman" w:cs="Times New Roman"/>
                <w:sz w:val="22"/>
              </w:rPr>
            </w:pPr>
            <w:r w:rsidRPr="00944EAA">
              <w:rPr>
                <w:rFonts w:eastAsia="Times New Roman" w:cs="Times New Roman"/>
                <w:sz w:val="22"/>
              </w:rPr>
              <w:t>g. Federal Share</w:t>
            </w:r>
            <w:r w:rsidR="00A55B44">
              <w:rPr>
                <w:rFonts w:eastAsia="Times New Roman" w:cs="Times New Roman"/>
                <w:sz w:val="22"/>
              </w:rPr>
              <w:t>*</w:t>
            </w:r>
          </w:p>
        </w:tc>
      </w:tr>
      <w:tr w14:paraId="43114179" w14:textId="77777777" w:rsidTr="006F33A8">
        <w:tblPrEx>
          <w:tblW w:w="9364" w:type="dxa"/>
          <w:jc w:val="center"/>
          <w:tblLayout w:type="fixed"/>
          <w:tblCellMar>
            <w:left w:w="72" w:type="dxa"/>
            <w:right w:w="72" w:type="dxa"/>
          </w:tblCellMar>
          <w:tblLook w:val="04A0"/>
        </w:tblPrEx>
        <w:trPr>
          <w:jc w:val="center"/>
        </w:trPr>
        <w:tc>
          <w:tcPr>
            <w:tcW w:w="1334" w:type="dxa"/>
            <w:shd w:val="clear" w:color="auto" w:fill="FFFFFF" w:themeFill="background1"/>
            <w:vAlign w:val="center"/>
          </w:tcPr>
          <w:p w:rsidR="00CB4B65" w:rsidRPr="00944EAA" w:rsidP="00826D67" w14:paraId="05A41433" w14:textId="77777777">
            <w:pPr>
              <w:pStyle w:val="Heading1"/>
              <w:numPr>
                <w:ilvl w:val="0"/>
                <w:numId w:val="0"/>
              </w:numPr>
              <w:spacing w:before="0"/>
              <w:outlineLvl w:val="0"/>
              <w:rPr>
                <w:rFonts w:cs="Times New Roman"/>
                <w:sz w:val="22"/>
                <w:szCs w:val="22"/>
              </w:rPr>
            </w:pPr>
          </w:p>
        </w:tc>
        <w:tc>
          <w:tcPr>
            <w:tcW w:w="1335" w:type="dxa"/>
            <w:shd w:val="clear" w:color="auto" w:fill="FFFFFF" w:themeFill="background1"/>
            <w:vAlign w:val="center"/>
          </w:tcPr>
          <w:p w:rsidR="00CB4B65" w:rsidRPr="00944EAA" w:rsidP="00826D67" w14:paraId="02A79E54" w14:textId="77777777">
            <w:pPr>
              <w:pStyle w:val="Heading1"/>
              <w:numPr>
                <w:ilvl w:val="0"/>
                <w:numId w:val="0"/>
              </w:numPr>
              <w:spacing w:before="0"/>
              <w:outlineLvl w:val="0"/>
              <w:rPr>
                <w:rFonts w:cs="Times New Roman"/>
                <w:sz w:val="22"/>
                <w:szCs w:val="22"/>
              </w:rPr>
            </w:pPr>
          </w:p>
        </w:tc>
        <w:tc>
          <w:tcPr>
            <w:tcW w:w="1336" w:type="dxa"/>
            <w:gridSpan w:val="2"/>
            <w:shd w:val="clear" w:color="auto" w:fill="FFFFFF" w:themeFill="background1"/>
            <w:vAlign w:val="center"/>
          </w:tcPr>
          <w:p w:rsidR="00CB4B65" w:rsidRPr="00944EAA" w:rsidP="00826D67" w14:paraId="7371C006" w14:textId="77777777">
            <w:pPr>
              <w:pStyle w:val="Heading1"/>
              <w:numPr>
                <w:ilvl w:val="0"/>
                <w:numId w:val="0"/>
              </w:numPr>
              <w:spacing w:before="0"/>
              <w:outlineLvl w:val="0"/>
              <w:rPr>
                <w:rFonts w:cs="Times New Roman"/>
                <w:sz w:val="22"/>
                <w:szCs w:val="22"/>
              </w:rPr>
            </w:pPr>
          </w:p>
        </w:tc>
        <w:tc>
          <w:tcPr>
            <w:tcW w:w="1338" w:type="dxa"/>
            <w:shd w:val="clear" w:color="auto" w:fill="FFFFFF" w:themeFill="background1"/>
            <w:vAlign w:val="center"/>
          </w:tcPr>
          <w:p w:rsidR="00CB4B65" w:rsidRPr="00944EAA" w:rsidP="00826D67" w14:paraId="6DE09945" w14:textId="77777777">
            <w:pPr>
              <w:pStyle w:val="Heading1"/>
              <w:numPr>
                <w:ilvl w:val="0"/>
                <w:numId w:val="0"/>
              </w:numPr>
              <w:spacing w:before="0"/>
              <w:outlineLvl w:val="0"/>
              <w:rPr>
                <w:rFonts w:cs="Times New Roman"/>
                <w:sz w:val="22"/>
                <w:szCs w:val="22"/>
              </w:rPr>
            </w:pPr>
          </w:p>
        </w:tc>
        <w:tc>
          <w:tcPr>
            <w:tcW w:w="1337" w:type="dxa"/>
            <w:shd w:val="clear" w:color="auto" w:fill="FFFFFF" w:themeFill="background1"/>
            <w:vAlign w:val="center"/>
          </w:tcPr>
          <w:p w:rsidR="00CB4B65" w:rsidRPr="00944EAA" w:rsidP="00826D67" w14:paraId="5C64DCFB" w14:textId="77777777">
            <w:pPr>
              <w:pStyle w:val="Heading1"/>
              <w:numPr>
                <w:ilvl w:val="0"/>
                <w:numId w:val="0"/>
              </w:numPr>
              <w:spacing w:before="0"/>
              <w:outlineLvl w:val="0"/>
              <w:rPr>
                <w:rFonts w:cs="Times New Roman"/>
                <w:sz w:val="22"/>
                <w:szCs w:val="22"/>
              </w:rPr>
            </w:pPr>
          </w:p>
        </w:tc>
        <w:tc>
          <w:tcPr>
            <w:tcW w:w="1338" w:type="dxa"/>
            <w:tcBorders>
              <w:top w:val="single" w:sz="6" w:space="0" w:color="auto"/>
              <w:bottom w:val="single" w:sz="6" w:space="0" w:color="auto"/>
            </w:tcBorders>
            <w:shd w:val="clear" w:color="auto" w:fill="E7E6E6" w:themeFill="background2"/>
            <w:vAlign w:val="center"/>
          </w:tcPr>
          <w:p w:rsidR="00CB4B65" w:rsidRPr="00944EAA" w:rsidP="00826D67" w14:paraId="247E7F33" w14:textId="77777777">
            <w:pPr>
              <w:pStyle w:val="Heading1"/>
              <w:numPr>
                <w:ilvl w:val="0"/>
                <w:numId w:val="0"/>
              </w:numPr>
              <w:spacing w:before="0"/>
              <w:outlineLvl w:val="0"/>
              <w:rPr>
                <w:rFonts w:cs="Times New Roman"/>
                <w:sz w:val="22"/>
                <w:szCs w:val="22"/>
              </w:rPr>
            </w:pPr>
          </w:p>
        </w:tc>
        <w:tc>
          <w:tcPr>
            <w:tcW w:w="1346" w:type="dxa"/>
            <w:gridSpan w:val="2"/>
            <w:tcBorders>
              <w:top w:val="single" w:sz="6" w:space="0" w:color="auto"/>
              <w:bottom w:val="single" w:sz="6" w:space="0" w:color="auto"/>
            </w:tcBorders>
            <w:shd w:val="clear" w:color="auto" w:fill="E7E6E6" w:themeFill="background2"/>
            <w:vAlign w:val="center"/>
          </w:tcPr>
          <w:p w:rsidR="00CB4B65" w:rsidRPr="00944EAA" w:rsidP="00826D67" w14:paraId="23E27E3A" w14:textId="77777777">
            <w:pPr>
              <w:pStyle w:val="Heading1"/>
              <w:numPr>
                <w:ilvl w:val="0"/>
                <w:numId w:val="0"/>
              </w:numPr>
              <w:spacing w:before="0"/>
              <w:outlineLvl w:val="0"/>
              <w:rPr>
                <w:rFonts w:cs="Times New Roman"/>
                <w:sz w:val="22"/>
                <w:szCs w:val="22"/>
              </w:rPr>
            </w:pPr>
          </w:p>
        </w:tc>
      </w:tr>
      <w:tr w14:paraId="5F41D720" w14:textId="77777777" w:rsidTr="006F33A8">
        <w:tblPrEx>
          <w:tblW w:w="9364" w:type="dxa"/>
          <w:jc w:val="center"/>
          <w:tblLayout w:type="fixed"/>
          <w:tblCellMar>
            <w:left w:w="72" w:type="dxa"/>
            <w:right w:w="72" w:type="dxa"/>
          </w:tblCellMar>
          <w:tblLook w:val="04A0"/>
        </w:tblPrEx>
        <w:trPr>
          <w:jc w:val="center"/>
        </w:trPr>
        <w:tc>
          <w:tcPr>
            <w:tcW w:w="1334" w:type="dxa"/>
            <w:shd w:val="clear" w:color="auto" w:fill="FFFFFF" w:themeFill="background1"/>
            <w:vAlign w:val="center"/>
          </w:tcPr>
          <w:p w:rsidR="00EF4569" w:rsidRPr="00944EAA" w:rsidP="00826D67" w14:paraId="0809A6F6" w14:textId="77777777">
            <w:pPr>
              <w:pStyle w:val="Heading1"/>
              <w:numPr>
                <w:ilvl w:val="0"/>
                <w:numId w:val="0"/>
              </w:numPr>
              <w:spacing w:before="0"/>
              <w:outlineLvl w:val="0"/>
              <w:rPr>
                <w:rFonts w:cs="Times New Roman"/>
                <w:sz w:val="22"/>
                <w:szCs w:val="22"/>
              </w:rPr>
            </w:pPr>
          </w:p>
        </w:tc>
        <w:tc>
          <w:tcPr>
            <w:tcW w:w="1335" w:type="dxa"/>
            <w:shd w:val="clear" w:color="auto" w:fill="FFFFFF" w:themeFill="background1"/>
            <w:vAlign w:val="center"/>
          </w:tcPr>
          <w:p w:rsidR="00EF4569" w:rsidRPr="00944EAA" w:rsidP="00826D67" w14:paraId="7556E356" w14:textId="77777777">
            <w:pPr>
              <w:pStyle w:val="Heading1"/>
              <w:numPr>
                <w:ilvl w:val="0"/>
                <w:numId w:val="0"/>
              </w:numPr>
              <w:spacing w:before="0"/>
              <w:outlineLvl w:val="0"/>
              <w:rPr>
                <w:rFonts w:cs="Times New Roman"/>
                <w:sz w:val="22"/>
                <w:szCs w:val="22"/>
              </w:rPr>
            </w:pPr>
          </w:p>
        </w:tc>
        <w:tc>
          <w:tcPr>
            <w:tcW w:w="1336" w:type="dxa"/>
            <w:gridSpan w:val="2"/>
            <w:shd w:val="clear" w:color="auto" w:fill="FFFFFF" w:themeFill="background1"/>
            <w:vAlign w:val="center"/>
          </w:tcPr>
          <w:p w:rsidR="00EF4569" w:rsidRPr="00944EAA" w:rsidP="00826D67" w14:paraId="215C4E62" w14:textId="77777777">
            <w:pPr>
              <w:pStyle w:val="Heading1"/>
              <w:numPr>
                <w:ilvl w:val="0"/>
                <w:numId w:val="0"/>
              </w:numPr>
              <w:spacing w:before="0"/>
              <w:outlineLvl w:val="0"/>
              <w:rPr>
                <w:rFonts w:cs="Times New Roman"/>
                <w:sz w:val="22"/>
                <w:szCs w:val="22"/>
              </w:rPr>
            </w:pPr>
          </w:p>
        </w:tc>
        <w:tc>
          <w:tcPr>
            <w:tcW w:w="1338" w:type="dxa"/>
            <w:shd w:val="clear" w:color="auto" w:fill="FFFFFF" w:themeFill="background1"/>
            <w:vAlign w:val="center"/>
          </w:tcPr>
          <w:p w:rsidR="00EF4569" w:rsidRPr="00944EAA" w:rsidP="00826D67" w14:paraId="6D37CE0E" w14:textId="77777777">
            <w:pPr>
              <w:pStyle w:val="Heading1"/>
              <w:numPr>
                <w:ilvl w:val="0"/>
                <w:numId w:val="0"/>
              </w:numPr>
              <w:spacing w:before="0"/>
              <w:outlineLvl w:val="0"/>
              <w:rPr>
                <w:rFonts w:cs="Times New Roman"/>
                <w:sz w:val="22"/>
                <w:szCs w:val="22"/>
              </w:rPr>
            </w:pPr>
          </w:p>
        </w:tc>
        <w:tc>
          <w:tcPr>
            <w:tcW w:w="1337" w:type="dxa"/>
            <w:shd w:val="clear" w:color="auto" w:fill="FFFFFF" w:themeFill="background1"/>
            <w:vAlign w:val="center"/>
          </w:tcPr>
          <w:p w:rsidR="00EF4569" w:rsidRPr="00944EAA" w:rsidP="00826D67" w14:paraId="10E8E1BB" w14:textId="77777777">
            <w:pPr>
              <w:pStyle w:val="Heading1"/>
              <w:numPr>
                <w:ilvl w:val="0"/>
                <w:numId w:val="0"/>
              </w:numPr>
              <w:spacing w:before="0"/>
              <w:outlineLvl w:val="0"/>
              <w:rPr>
                <w:rFonts w:cs="Times New Roman"/>
                <w:sz w:val="22"/>
                <w:szCs w:val="22"/>
              </w:rPr>
            </w:pPr>
          </w:p>
        </w:tc>
        <w:tc>
          <w:tcPr>
            <w:tcW w:w="1338" w:type="dxa"/>
            <w:tcBorders>
              <w:top w:val="single" w:sz="6" w:space="0" w:color="auto"/>
              <w:bottom w:val="single" w:sz="6" w:space="0" w:color="auto"/>
            </w:tcBorders>
            <w:shd w:val="clear" w:color="auto" w:fill="E7E6E6" w:themeFill="background2"/>
            <w:vAlign w:val="center"/>
          </w:tcPr>
          <w:p w:rsidR="00EF4569" w:rsidRPr="00944EAA" w:rsidP="00826D67" w14:paraId="5128731D" w14:textId="77777777">
            <w:pPr>
              <w:pStyle w:val="Heading1"/>
              <w:numPr>
                <w:ilvl w:val="0"/>
                <w:numId w:val="0"/>
              </w:numPr>
              <w:spacing w:before="0"/>
              <w:outlineLvl w:val="0"/>
              <w:rPr>
                <w:rFonts w:cs="Times New Roman"/>
                <w:sz w:val="22"/>
                <w:szCs w:val="22"/>
              </w:rPr>
            </w:pPr>
          </w:p>
        </w:tc>
        <w:tc>
          <w:tcPr>
            <w:tcW w:w="1346" w:type="dxa"/>
            <w:gridSpan w:val="2"/>
            <w:tcBorders>
              <w:top w:val="single" w:sz="6" w:space="0" w:color="auto"/>
              <w:bottom w:val="single" w:sz="6" w:space="0" w:color="auto"/>
            </w:tcBorders>
            <w:shd w:val="clear" w:color="auto" w:fill="E7E6E6" w:themeFill="background2"/>
            <w:vAlign w:val="center"/>
          </w:tcPr>
          <w:p w:rsidR="00EF4569" w:rsidRPr="00944EAA" w:rsidP="00826D67" w14:paraId="17D4F182" w14:textId="77777777">
            <w:pPr>
              <w:pStyle w:val="Heading1"/>
              <w:numPr>
                <w:ilvl w:val="0"/>
                <w:numId w:val="0"/>
              </w:numPr>
              <w:spacing w:before="0"/>
              <w:outlineLvl w:val="0"/>
              <w:rPr>
                <w:rFonts w:cs="Times New Roman"/>
                <w:sz w:val="22"/>
                <w:szCs w:val="22"/>
              </w:rPr>
            </w:pPr>
          </w:p>
        </w:tc>
      </w:tr>
      <w:tr w14:paraId="7AFE99D2" w14:textId="77777777" w:rsidTr="006F33A8">
        <w:tblPrEx>
          <w:tblW w:w="9364" w:type="dxa"/>
          <w:jc w:val="center"/>
          <w:tblLayout w:type="fixed"/>
          <w:tblCellMar>
            <w:left w:w="72" w:type="dxa"/>
            <w:right w:w="72" w:type="dxa"/>
          </w:tblCellMar>
          <w:tblLook w:val="04A0"/>
        </w:tblPrEx>
        <w:trPr>
          <w:jc w:val="center"/>
        </w:trPr>
        <w:tc>
          <w:tcPr>
            <w:tcW w:w="1334" w:type="dxa"/>
            <w:shd w:val="clear" w:color="auto" w:fill="FFFFFF" w:themeFill="background1"/>
            <w:vAlign w:val="center"/>
          </w:tcPr>
          <w:p w:rsidR="00CB4B65" w:rsidRPr="00944EAA" w:rsidP="00826D67" w14:paraId="7BE6CABA" w14:textId="77777777">
            <w:pPr>
              <w:pStyle w:val="Heading1"/>
              <w:numPr>
                <w:ilvl w:val="0"/>
                <w:numId w:val="0"/>
              </w:numPr>
              <w:spacing w:before="0"/>
              <w:outlineLvl w:val="0"/>
              <w:rPr>
                <w:rFonts w:cs="Times New Roman"/>
                <w:sz w:val="22"/>
                <w:szCs w:val="22"/>
              </w:rPr>
            </w:pPr>
          </w:p>
        </w:tc>
        <w:tc>
          <w:tcPr>
            <w:tcW w:w="1335" w:type="dxa"/>
            <w:shd w:val="clear" w:color="auto" w:fill="FFFFFF" w:themeFill="background1"/>
            <w:vAlign w:val="center"/>
          </w:tcPr>
          <w:p w:rsidR="00CB4B65" w:rsidRPr="00944EAA" w:rsidP="00826D67" w14:paraId="5FFC352F" w14:textId="77777777">
            <w:pPr>
              <w:pStyle w:val="Heading1"/>
              <w:numPr>
                <w:ilvl w:val="0"/>
                <w:numId w:val="0"/>
              </w:numPr>
              <w:spacing w:before="0"/>
              <w:outlineLvl w:val="0"/>
              <w:rPr>
                <w:rFonts w:cs="Times New Roman"/>
                <w:sz w:val="22"/>
                <w:szCs w:val="22"/>
              </w:rPr>
            </w:pPr>
          </w:p>
        </w:tc>
        <w:tc>
          <w:tcPr>
            <w:tcW w:w="1336" w:type="dxa"/>
            <w:gridSpan w:val="2"/>
            <w:shd w:val="clear" w:color="auto" w:fill="FFFFFF" w:themeFill="background1"/>
            <w:vAlign w:val="center"/>
          </w:tcPr>
          <w:p w:rsidR="00CB4B65" w:rsidRPr="00944EAA" w:rsidP="00826D67" w14:paraId="69913067" w14:textId="77777777">
            <w:pPr>
              <w:pStyle w:val="Heading1"/>
              <w:numPr>
                <w:ilvl w:val="0"/>
                <w:numId w:val="0"/>
              </w:numPr>
              <w:spacing w:before="0"/>
              <w:outlineLvl w:val="0"/>
              <w:rPr>
                <w:rFonts w:cs="Times New Roman"/>
                <w:sz w:val="22"/>
                <w:szCs w:val="22"/>
              </w:rPr>
            </w:pPr>
          </w:p>
        </w:tc>
        <w:tc>
          <w:tcPr>
            <w:tcW w:w="1338" w:type="dxa"/>
            <w:shd w:val="clear" w:color="auto" w:fill="FFFFFF" w:themeFill="background1"/>
            <w:vAlign w:val="center"/>
          </w:tcPr>
          <w:p w:rsidR="00CB4B65" w:rsidRPr="00944EAA" w:rsidP="00826D67" w14:paraId="01FAC194" w14:textId="77777777">
            <w:pPr>
              <w:pStyle w:val="Heading1"/>
              <w:numPr>
                <w:ilvl w:val="0"/>
                <w:numId w:val="0"/>
              </w:numPr>
              <w:spacing w:before="0"/>
              <w:outlineLvl w:val="0"/>
              <w:rPr>
                <w:rFonts w:cs="Times New Roman"/>
                <w:sz w:val="22"/>
                <w:szCs w:val="22"/>
              </w:rPr>
            </w:pPr>
          </w:p>
        </w:tc>
        <w:tc>
          <w:tcPr>
            <w:tcW w:w="1337" w:type="dxa"/>
            <w:shd w:val="clear" w:color="auto" w:fill="FFFFFF" w:themeFill="background1"/>
            <w:vAlign w:val="center"/>
          </w:tcPr>
          <w:p w:rsidR="00CB4B65" w:rsidRPr="00944EAA" w:rsidP="00826D67" w14:paraId="0BE0FC4C" w14:textId="77777777">
            <w:pPr>
              <w:pStyle w:val="Heading1"/>
              <w:numPr>
                <w:ilvl w:val="0"/>
                <w:numId w:val="0"/>
              </w:numPr>
              <w:spacing w:before="0"/>
              <w:outlineLvl w:val="0"/>
              <w:rPr>
                <w:rFonts w:cs="Times New Roman"/>
                <w:sz w:val="22"/>
                <w:szCs w:val="22"/>
              </w:rPr>
            </w:pPr>
          </w:p>
        </w:tc>
        <w:tc>
          <w:tcPr>
            <w:tcW w:w="1338" w:type="dxa"/>
            <w:tcBorders>
              <w:top w:val="single" w:sz="6" w:space="0" w:color="auto"/>
              <w:bottom w:val="single" w:sz="6" w:space="0" w:color="auto"/>
            </w:tcBorders>
            <w:shd w:val="clear" w:color="auto" w:fill="E7E6E6" w:themeFill="background2"/>
            <w:vAlign w:val="center"/>
          </w:tcPr>
          <w:p w:rsidR="00CB4B65" w:rsidRPr="00944EAA" w:rsidP="00826D67" w14:paraId="513BA58F" w14:textId="77777777">
            <w:pPr>
              <w:pStyle w:val="Heading1"/>
              <w:numPr>
                <w:ilvl w:val="0"/>
                <w:numId w:val="0"/>
              </w:numPr>
              <w:spacing w:before="0"/>
              <w:outlineLvl w:val="0"/>
              <w:rPr>
                <w:rFonts w:cs="Times New Roman"/>
                <w:sz w:val="22"/>
                <w:szCs w:val="22"/>
              </w:rPr>
            </w:pPr>
          </w:p>
        </w:tc>
        <w:tc>
          <w:tcPr>
            <w:tcW w:w="1346" w:type="dxa"/>
            <w:gridSpan w:val="2"/>
            <w:tcBorders>
              <w:top w:val="single" w:sz="6" w:space="0" w:color="auto"/>
              <w:bottom w:val="single" w:sz="6" w:space="0" w:color="auto"/>
            </w:tcBorders>
            <w:shd w:val="clear" w:color="auto" w:fill="E7E6E6" w:themeFill="background2"/>
            <w:vAlign w:val="center"/>
          </w:tcPr>
          <w:p w:rsidR="00CB4B65" w:rsidRPr="00944EAA" w:rsidP="00826D67" w14:paraId="784B4763" w14:textId="77777777">
            <w:pPr>
              <w:pStyle w:val="Heading1"/>
              <w:numPr>
                <w:ilvl w:val="0"/>
                <w:numId w:val="0"/>
              </w:numPr>
              <w:spacing w:before="0"/>
              <w:outlineLvl w:val="0"/>
              <w:rPr>
                <w:rFonts w:cs="Times New Roman"/>
                <w:sz w:val="22"/>
                <w:szCs w:val="22"/>
              </w:rPr>
            </w:pPr>
          </w:p>
        </w:tc>
      </w:tr>
      <w:tr w14:paraId="4FB1F45C" w14:textId="77777777" w:rsidTr="006F33A8">
        <w:tblPrEx>
          <w:tblW w:w="9364" w:type="dxa"/>
          <w:jc w:val="center"/>
          <w:tblLayout w:type="fixed"/>
          <w:tblCellMar>
            <w:left w:w="72" w:type="dxa"/>
            <w:right w:w="72" w:type="dxa"/>
          </w:tblCellMar>
          <w:tblLook w:val="04A0"/>
        </w:tblPrEx>
        <w:trPr>
          <w:jc w:val="center"/>
        </w:trPr>
        <w:tc>
          <w:tcPr>
            <w:tcW w:w="1334" w:type="dxa"/>
            <w:tcBorders>
              <w:bottom w:val="single" w:sz="12" w:space="0" w:color="auto"/>
            </w:tcBorders>
            <w:shd w:val="clear" w:color="auto" w:fill="D9D9D9" w:themeFill="background1" w:themeFillShade="D9"/>
            <w:vAlign w:val="center"/>
          </w:tcPr>
          <w:p w:rsidR="00CB4B65" w:rsidRPr="00944EAA" w:rsidP="0034385E" w14:paraId="14600D0B" w14:textId="77777777">
            <w:pPr>
              <w:pStyle w:val="Heading1"/>
              <w:numPr>
                <w:ilvl w:val="0"/>
                <w:numId w:val="0"/>
              </w:numPr>
              <w:spacing w:before="0"/>
              <w:outlineLvl w:val="0"/>
              <w:rPr>
                <w:rFonts w:cs="Times New Roman"/>
                <w:sz w:val="22"/>
                <w:szCs w:val="22"/>
              </w:rPr>
            </w:pPr>
          </w:p>
        </w:tc>
        <w:tc>
          <w:tcPr>
            <w:tcW w:w="1335" w:type="dxa"/>
            <w:tcBorders>
              <w:bottom w:val="single" w:sz="12" w:space="0" w:color="auto"/>
            </w:tcBorders>
            <w:shd w:val="clear" w:color="auto" w:fill="D9D9D9" w:themeFill="background1" w:themeFillShade="D9"/>
            <w:vAlign w:val="center"/>
          </w:tcPr>
          <w:p w:rsidR="00CB4B65" w:rsidRPr="00944EAA" w:rsidP="0034385E" w14:paraId="43E12D4C" w14:textId="77777777">
            <w:pPr>
              <w:pStyle w:val="Heading1"/>
              <w:numPr>
                <w:ilvl w:val="0"/>
                <w:numId w:val="0"/>
              </w:numPr>
              <w:spacing w:before="0"/>
              <w:outlineLvl w:val="0"/>
              <w:rPr>
                <w:rFonts w:cs="Times New Roman"/>
                <w:sz w:val="22"/>
                <w:szCs w:val="22"/>
              </w:rPr>
            </w:pPr>
          </w:p>
        </w:tc>
        <w:tc>
          <w:tcPr>
            <w:tcW w:w="1336" w:type="dxa"/>
            <w:gridSpan w:val="2"/>
            <w:tcBorders>
              <w:bottom w:val="single" w:sz="12" w:space="0" w:color="auto"/>
            </w:tcBorders>
            <w:shd w:val="clear" w:color="auto" w:fill="D9D9D9" w:themeFill="background1" w:themeFillShade="D9"/>
            <w:vAlign w:val="center"/>
          </w:tcPr>
          <w:p w:rsidR="00CB4B65" w:rsidRPr="00944EAA" w:rsidP="0034385E" w14:paraId="30938F55" w14:textId="77777777">
            <w:pPr>
              <w:pStyle w:val="Heading1"/>
              <w:numPr>
                <w:ilvl w:val="0"/>
                <w:numId w:val="0"/>
              </w:numPr>
              <w:spacing w:before="0"/>
              <w:outlineLvl w:val="0"/>
              <w:rPr>
                <w:rFonts w:cs="Times New Roman"/>
                <w:sz w:val="22"/>
                <w:szCs w:val="22"/>
              </w:rPr>
            </w:pPr>
          </w:p>
        </w:tc>
        <w:tc>
          <w:tcPr>
            <w:tcW w:w="1338" w:type="dxa"/>
            <w:tcBorders>
              <w:bottom w:val="single" w:sz="12" w:space="0" w:color="auto"/>
            </w:tcBorders>
            <w:shd w:val="clear" w:color="auto" w:fill="FFFFFF" w:themeFill="background1"/>
            <w:vAlign w:val="center"/>
          </w:tcPr>
          <w:p w:rsidR="00CB4B65" w:rsidRPr="00944EAA" w:rsidP="0034385E" w14:paraId="27EE77BD" w14:textId="093CD29E">
            <w:pPr>
              <w:spacing w:before="0"/>
              <w:rPr>
                <w:rFonts w:cs="Times New Roman"/>
                <w:sz w:val="22"/>
              </w:rPr>
            </w:pPr>
            <w:r w:rsidRPr="00944EAA">
              <w:rPr>
                <w:rFonts w:cs="Times New Roman"/>
                <w:sz w:val="22"/>
              </w:rPr>
              <w:t>h</w:t>
            </w:r>
            <w:r w:rsidRPr="00944EAA" w:rsidR="00363DDB">
              <w:rPr>
                <w:rFonts w:cs="Times New Roman"/>
                <w:sz w:val="22"/>
              </w:rPr>
              <w:t>.</w:t>
            </w:r>
            <w:r w:rsidR="00CC3235">
              <w:rPr>
                <w:rFonts w:cs="Times New Roman"/>
                <w:sz w:val="22"/>
              </w:rPr>
              <w:t xml:space="preserve"> </w:t>
            </w:r>
            <w:r w:rsidRPr="00944EAA">
              <w:rPr>
                <w:rFonts w:cs="Times New Roman"/>
                <w:sz w:val="22"/>
              </w:rPr>
              <w:t>Totals</w:t>
            </w:r>
          </w:p>
        </w:tc>
        <w:tc>
          <w:tcPr>
            <w:tcW w:w="1337" w:type="dxa"/>
            <w:tcBorders>
              <w:bottom w:val="single" w:sz="12" w:space="0" w:color="auto"/>
            </w:tcBorders>
            <w:shd w:val="clear" w:color="auto" w:fill="FFFFFF" w:themeFill="background1"/>
            <w:vAlign w:val="center"/>
          </w:tcPr>
          <w:p w:rsidR="00CB4B65" w:rsidRPr="00944EAA" w:rsidP="0034385E" w14:paraId="0274488F" w14:textId="77777777">
            <w:pPr>
              <w:pStyle w:val="Heading1"/>
              <w:numPr>
                <w:ilvl w:val="0"/>
                <w:numId w:val="0"/>
              </w:numPr>
              <w:spacing w:before="0"/>
              <w:outlineLvl w:val="0"/>
              <w:rPr>
                <w:rFonts w:cs="Times New Roman"/>
                <w:sz w:val="22"/>
                <w:szCs w:val="22"/>
              </w:rPr>
            </w:pPr>
          </w:p>
        </w:tc>
        <w:tc>
          <w:tcPr>
            <w:tcW w:w="1338" w:type="dxa"/>
            <w:tcBorders>
              <w:top w:val="single" w:sz="6" w:space="0" w:color="auto"/>
              <w:bottom w:val="single" w:sz="12" w:space="0" w:color="auto"/>
            </w:tcBorders>
            <w:shd w:val="clear" w:color="auto" w:fill="E7E6E6" w:themeFill="background2"/>
            <w:vAlign w:val="center"/>
          </w:tcPr>
          <w:p w:rsidR="00CB4B65" w:rsidRPr="00944EAA" w:rsidP="0034385E" w14:paraId="42104095" w14:textId="77777777">
            <w:pPr>
              <w:pStyle w:val="Heading1"/>
              <w:numPr>
                <w:ilvl w:val="0"/>
                <w:numId w:val="0"/>
              </w:numPr>
              <w:spacing w:before="0"/>
              <w:outlineLvl w:val="0"/>
              <w:rPr>
                <w:rFonts w:cs="Times New Roman"/>
                <w:sz w:val="22"/>
                <w:szCs w:val="22"/>
              </w:rPr>
            </w:pPr>
          </w:p>
        </w:tc>
        <w:tc>
          <w:tcPr>
            <w:tcW w:w="1346" w:type="dxa"/>
            <w:gridSpan w:val="2"/>
            <w:tcBorders>
              <w:top w:val="single" w:sz="6" w:space="0" w:color="auto"/>
              <w:bottom w:val="single" w:sz="12" w:space="0" w:color="auto"/>
            </w:tcBorders>
            <w:shd w:val="clear" w:color="auto" w:fill="E7E6E6" w:themeFill="background2"/>
            <w:vAlign w:val="center"/>
          </w:tcPr>
          <w:p w:rsidR="00CB4B65" w:rsidRPr="00944EAA" w:rsidP="0034385E" w14:paraId="048A7B89" w14:textId="77777777">
            <w:pPr>
              <w:pStyle w:val="Heading1"/>
              <w:numPr>
                <w:ilvl w:val="0"/>
                <w:numId w:val="0"/>
              </w:numPr>
              <w:spacing w:before="0"/>
              <w:outlineLvl w:val="0"/>
              <w:rPr>
                <w:rFonts w:cs="Times New Roman"/>
                <w:sz w:val="22"/>
                <w:szCs w:val="22"/>
              </w:rPr>
            </w:pPr>
          </w:p>
        </w:tc>
      </w:tr>
      <w:tr w14:paraId="26D35235" w14:textId="77777777" w:rsidTr="00E929C5">
        <w:tblPrEx>
          <w:tblW w:w="9364" w:type="dxa"/>
          <w:jc w:val="center"/>
          <w:tblLayout w:type="fixed"/>
          <w:tblCellMar>
            <w:left w:w="72" w:type="dxa"/>
            <w:right w:w="72" w:type="dxa"/>
          </w:tblCellMar>
          <w:tblLook w:val="04A0"/>
        </w:tblPrEx>
        <w:trPr>
          <w:jc w:val="center"/>
        </w:trPr>
        <w:tc>
          <w:tcPr>
            <w:tcW w:w="8064" w:type="dxa"/>
            <w:gridSpan w:val="8"/>
            <w:tcBorders>
              <w:top w:val="single" w:sz="12" w:space="0" w:color="auto"/>
              <w:bottom w:val="single" w:sz="6" w:space="0" w:color="auto"/>
            </w:tcBorders>
            <w:shd w:val="clear" w:color="auto" w:fill="D9D9D9" w:themeFill="background1" w:themeFillShade="D9"/>
            <w:vAlign w:val="center"/>
          </w:tcPr>
          <w:p w:rsidR="00AB3FD5" w:rsidRPr="00944EAA" w:rsidP="00C04CC0" w14:paraId="78F85319" w14:textId="605E610D">
            <w:pPr>
              <w:pStyle w:val="ListParagraph"/>
              <w:keepNext/>
              <w:numPr>
                <w:ilvl w:val="0"/>
                <w:numId w:val="8"/>
              </w:numPr>
              <w:tabs>
                <w:tab w:val="left" w:pos="360"/>
              </w:tabs>
              <w:spacing w:before="0"/>
              <w:ind w:left="360"/>
              <w:contextualSpacing w:val="0"/>
              <w:rPr>
                <w:rFonts w:cs="Times New Roman"/>
                <w:b/>
                <w:bCs/>
                <w:caps/>
                <w:sz w:val="22"/>
              </w:rPr>
            </w:pPr>
            <w:r>
              <w:rPr>
                <w:rFonts w:cs="Times New Roman"/>
                <w:b/>
                <w:bCs/>
                <w:sz w:val="22"/>
              </w:rPr>
              <w:t xml:space="preserve">Select </w:t>
            </w:r>
            <w:r w:rsidRPr="00944EAA">
              <w:rPr>
                <w:rFonts w:cs="Times New Roman"/>
                <w:b/>
                <w:bCs/>
                <w:sz w:val="22"/>
              </w:rPr>
              <w:t xml:space="preserve">Federal and Non-Federal Expenditures </w:t>
            </w:r>
            <w:r w:rsidRPr="00944EAA" w:rsidR="00C04CC0">
              <w:rPr>
                <w:rFonts w:cs="Times New Roman"/>
                <w:b/>
                <w:bCs/>
                <w:sz w:val="22"/>
              </w:rPr>
              <w:br/>
            </w:r>
            <w:r w:rsidRPr="00944EAA">
              <w:rPr>
                <w:rFonts w:cs="Times New Roman"/>
                <w:b/>
                <w:bCs/>
                <w:sz w:val="22"/>
              </w:rPr>
              <w:t>(</w:t>
            </w:r>
            <w:r w:rsidRPr="00944EAA" w:rsidR="007237E6">
              <w:rPr>
                <w:rFonts w:cs="Times New Roman"/>
                <w:b/>
                <w:bCs/>
                <w:sz w:val="22"/>
              </w:rPr>
              <w:t xml:space="preserve">Include Program Income </w:t>
            </w:r>
            <w:r w:rsidRPr="00944EAA" w:rsidR="00C04CC0">
              <w:rPr>
                <w:rFonts w:cs="Times New Roman"/>
                <w:b/>
                <w:bCs/>
                <w:sz w:val="22"/>
              </w:rPr>
              <w:t xml:space="preserve">— </w:t>
            </w:r>
            <w:r w:rsidRPr="00944EAA" w:rsidR="007237E6">
              <w:rPr>
                <w:rFonts w:cs="Times New Roman"/>
                <w:b/>
                <w:bCs/>
                <w:sz w:val="22"/>
              </w:rPr>
              <w:t>Do NOT Include U</w:t>
            </w:r>
            <w:r w:rsidRPr="00944EAA">
              <w:rPr>
                <w:rFonts w:cs="Times New Roman"/>
                <w:b/>
                <w:bCs/>
                <w:sz w:val="22"/>
              </w:rPr>
              <w:t xml:space="preserve">nliquidated </w:t>
            </w:r>
            <w:r w:rsidRPr="00944EAA" w:rsidR="007237E6">
              <w:rPr>
                <w:rFonts w:cs="Times New Roman"/>
                <w:b/>
                <w:bCs/>
                <w:sz w:val="22"/>
              </w:rPr>
              <w:t>O</w:t>
            </w:r>
            <w:r w:rsidRPr="00944EAA">
              <w:rPr>
                <w:rFonts w:cs="Times New Roman"/>
                <w:b/>
                <w:bCs/>
                <w:sz w:val="22"/>
              </w:rPr>
              <w:t>bligations)</w:t>
            </w:r>
          </w:p>
        </w:tc>
        <w:tc>
          <w:tcPr>
            <w:tcW w:w="1300" w:type="dxa"/>
            <w:tcBorders>
              <w:top w:val="single" w:sz="12" w:space="0" w:color="auto"/>
              <w:bottom w:val="single" w:sz="6" w:space="0" w:color="auto"/>
            </w:tcBorders>
            <w:shd w:val="clear" w:color="auto" w:fill="D9D9D9" w:themeFill="background1" w:themeFillShade="D9"/>
            <w:vAlign w:val="bottom"/>
          </w:tcPr>
          <w:p w:rsidR="00AB3FD5" w:rsidRPr="00944EAA" w:rsidP="00826D67" w14:paraId="6998D293" w14:textId="77777777">
            <w:pPr>
              <w:pStyle w:val="Heading1"/>
              <w:numPr>
                <w:ilvl w:val="0"/>
                <w:numId w:val="0"/>
              </w:numPr>
              <w:spacing w:before="0"/>
              <w:jc w:val="center"/>
              <w:outlineLvl w:val="0"/>
              <w:rPr>
                <w:rFonts w:cs="Times New Roman"/>
                <w:bCs/>
                <w:sz w:val="22"/>
                <w:szCs w:val="22"/>
              </w:rPr>
            </w:pPr>
            <w:r w:rsidRPr="00944EAA">
              <w:rPr>
                <w:rFonts w:cs="Times New Roman"/>
                <w:bCs/>
                <w:sz w:val="22"/>
                <w:szCs w:val="22"/>
              </w:rPr>
              <w:t>Amount</w:t>
            </w:r>
          </w:p>
        </w:tc>
      </w:tr>
      <w:tr w14:paraId="51326D40" w14:textId="77777777" w:rsidTr="00E929C5">
        <w:tblPrEx>
          <w:tblW w:w="9364" w:type="dxa"/>
          <w:jc w:val="center"/>
          <w:tblLayout w:type="fixed"/>
          <w:tblCellMar>
            <w:left w:w="72" w:type="dxa"/>
            <w:right w:w="72" w:type="dxa"/>
          </w:tblCellMar>
          <w:tblLook w:val="04A0"/>
        </w:tblPrEx>
        <w:trPr>
          <w:trHeight w:val="259"/>
          <w:jc w:val="center"/>
        </w:trPr>
        <w:tc>
          <w:tcPr>
            <w:tcW w:w="8064" w:type="dxa"/>
            <w:gridSpan w:val="8"/>
            <w:tcBorders>
              <w:top w:val="single" w:sz="6" w:space="0" w:color="auto"/>
            </w:tcBorders>
            <w:shd w:val="clear" w:color="auto" w:fill="FFFFFF" w:themeFill="background1"/>
          </w:tcPr>
          <w:p w:rsidR="00AE0C5F" w:rsidRPr="00944EAA" w:rsidP="005C60DB" w14:paraId="140577F3" w14:textId="32CF2C4A">
            <w:pPr>
              <w:pStyle w:val="Formitem1"/>
              <w:rPr>
                <w:spacing w:val="-4"/>
                <w:kern w:val="22"/>
              </w:rPr>
            </w:pPr>
            <w:r w:rsidRPr="00944EAA">
              <w:rPr>
                <w:spacing w:val="-4"/>
                <w:kern w:val="22"/>
              </w:rPr>
              <w:t>Administrative Expenditures</w:t>
            </w:r>
            <w:r w:rsidR="00A55B44">
              <w:rPr>
                <w:spacing w:val="-4"/>
                <w:kern w:val="22"/>
              </w:rPr>
              <w:t>*</w:t>
            </w:r>
          </w:p>
        </w:tc>
        <w:tc>
          <w:tcPr>
            <w:tcW w:w="1300" w:type="dxa"/>
            <w:tcBorders>
              <w:top w:val="single" w:sz="6" w:space="0" w:color="auto"/>
            </w:tcBorders>
            <w:shd w:val="clear" w:color="auto" w:fill="FFFFFF" w:themeFill="background1"/>
          </w:tcPr>
          <w:p w:rsidR="00AE0C5F" w:rsidRPr="00944EAA" w:rsidP="00C04CC0" w14:paraId="30D75DB3" w14:textId="77777777">
            <w:pPr>
              <w:spacing w:before="0"/>
              <w:rPr>
                <w:rFonts w:cs="Times New Roman"/>
                <w:sz w:val="22"/>
              </w:rPr>
            </w:pPr>
          </w:p>
        </w:tc>
      </w:tr>
      <w:tr w14:paraId="6AF0F19E" w14:textId="77777777" w:rsidTr="00E929C5">
        <w:tblPrEx>
          <w:tblW w:w="9364" w:type="dxa"/>
          <w:jc w:val="center"/>
          <w:tblLayout w:type="fixed"/>
          <w:tblCellMar>
            <w:left w:w="72" w:type="dxa"/>
            <w:right w:w="72" w:type="dxa"/>
          </w:tblCellMar>
          <w:tblLook w:val="04A0"/>
        </w:tblPrEx>
        <w:trPr>
          <w:jc w:val="center"/>
        </w:trPr>
        <w:tc>
          <w:tcPr>
            <w:tcW w:w="9364" w:type="dxa"/>
            <w:gridSpan w:val="9"/>
            <w:shd w:val="clear" w:color="auto" w:fill="FFFFFF" w:themeFill="background1"/>
            <w:vAlign w:val="center"/>
          </w:tcPr>
          <w:p w:rsidR="0031038B" w:rsidRPr="00944EAA" w:rsidP="000F57D8" w14:paraId="14786CC1" w14:textId="5642E948">
            <w:pPr>
              <w:pStyle w:val="Formitem1"/>
              <w:rPr>
                <w:spacing w:val="-4"/>
                <w:kern w:val="22"/>
              </w:rPr>
            </w:pPr>
            <w:r>
              <w:t>N/A</w:t>
            </w:r>
          </w:p>
        </w:tc>
      </w:tr>
      <w:tr w14:paraId="4164F89B" w14:textId="77777777" w:rsidTr="00E929C5">
        <w:tblPrEx>
          <w:tblW w:w="9364" w:type="dxa"/>
          <w:jc w:val="center"/>
          <w:tblLayout w:type="fixed"/>
          <w:tblCellMar>
            <w:left w:w="72" w:type="dxa"/>
            <w:right w:w="72" w:type="dxa"/>
          </w:tblCellMar>
          <w:tblLook w:val="04A0"/>
        </w:tblPrEx>
        <w:trPr>
          <w:trHeight w:val="259"/>
          <w:jc w:val="center"/>
        </w:trPr>
        <w:tc>
          <w:tcPr>
            <w:tcW w:w="9364" w:type="dxa"/>
            <w:gridSpan w:val="9"/>
            <w:shd w:val="clear" w:color="auto" w:fill="FFFFFF" w:themeFill="background1"/>
            <w:vAlign w:val="center"/>
          </w:tcPr>
          <w:p w:rsidR="00883718" w:rsidRPr="00944EAA" w:rsidP="005C60DB" w14:paraId="79E42B7B" w14:textId="79F1B535">
            <w:pPr>
              <w:pStyle w:val="Formitem1"/>
              <w:rPr>
                <w:spacing w:val="-4"/>
                <w:kern w:val="22"/>
              </w:rPr>
            </w:pPr>
            <w:r w:rsidRPr="00944EAA">
              <w:rPr>
                <w:spacing w:val="-4"/>
                <w:kern w:val="22"/>
              </w:rPr>
              <w:t>Services to Groups</w:t>
            </w:r>
          </w:p>
        </w:tc>
      </w:tr>
      <w:tr w14:paraId="5FE93797" w14:textId="77777777" w:rsidTr="00E929C5">
        <w:tblPrEx>
          <w:tblW w:w="9364" w:type="dxa"/>
          <w:jc w:val="center"/>
          <w:tblLayout w:type="fixed"/>
          <w:tblCellMar>
            <w:left w:w="72" w:type="dxa"/>
            <w:right w:w="72" w:type="dxa"/>
          </w:tblCellMar>
          <w:tblLook w:val="04A0"/>
        </w:tblPrEx>
        <w:trPr>
          <w:trHeight w:val="259"/>
          <w:jc w:val="center"/>
        </w:trPr>
        <w:tc>
          <w:tcPr>
            <w:tcW w:w="8064" w:type="dxa"/>
            <w:gridSpan w:val="8"/>
            <w:shd w:val="clear" w:color="auto" w:fill="FFFFFF" w:themeFill="background1"/>
            <w:vAlign w:val="center"/>
          </w:tcPr>
          <w:p w:rsidR="003848B5" w:rsidRPr="00944EAA" w:rsidP="007D7FED" w14:paraId="3AF32A28" w14:textId="76759D2E">
            <w:pPr>
              <w:pStyle w:val="ListParagraph"/>
              <w:numPr>
                <w:ilvl w:val="0"/>
                <w:numId w:val="29"/>
              </w:numPr>
              <w:spacing w:before="0"/>
              <w:ind w:left="720"/>
              <w:rPr>
                <w:rFonts w:cs="Times New Roman"/>
                <w:spacing w:val="-4"/>
                <w:kern w:val="22"/>
                <w:sz w:val="22"/>
              </w:rPr>
            </w:pPr>
            <w:r w:rsidRPr="00944EAA">
              <w:rPr>
                <w:rFonts w:cs="Times New Roman"/>
                <w:spacing w:val="-4"/>
                <w:kern w:val="22"/>
                <w:sz w:val="22"/>
              </w:rPr>
              <w:t>Establishment, Development</w:t>
            </w:r>
            <w:r w:rsidRPr="00944EAA" w:rsidR="004951B7">
              <w:rPr>
                <w:rFonts w:cs="Times New Roman"/>
                <w:spacing w:val="-4"/>
                <w:kern w:val="22"/>
                <w:sz w:val="22"/>
              </w:rPr>
              <w:t>,</w:t>
            </w:r>
            <w:r w:rsidRPr="00944EAA">
              <w:rPr>
                <w:rFonts w:cs="Times New Roman"/>
                <w:spacing w:val="-4"/>
                <w:kern w:val="22"/>
                <w:sz w:val="22"/>
              </w:rPr>
              <w:t xml:space="preserve"> or Improvement of CRP</w:t>
            </w:r>
            <w:r w:rsidR="00E81669">
              <w:rPr>
                <w:rFonts w:cs="Times New Roman"/>
                <w:spacing w:val="-4"/>
                <w:kern w:val="22"/>
                <w:sz w:val="22"/>
              </w:rPr>
              <w:t>*</w:t>
            </w:r>
          </w:p>
        </w:tc>
        <w:tc>
          <w:tcPr>
            <w:tcW w:w="1300" w:type="dxa"/>
            <w:shd w:val="clear" w:color="auto" w:fill="FFFFFF" w:themeFill="background1"/>
            <w:vAlign w:val="center"/>
          </w:tcPr>
          <w:p w:rsidR="003848B5" w:rsidRPr="00944EAA" w:rsidP="00363DDB" w14:paraId="1DA50CD0" w14:textId="77777777">
            <w:pPr>
              <w:spacing w:before="0"/>
              <w:rPr>
                <w:rFonts w:cs="Times New Roman"/>
                <w:sz w:val="22"/>
              </w:rPr>
            </w:pPr>
          </w:p>
        </w:tc>
      </w:tr>
      <w:tr w14:paraId="4153B834" w14:textId="77777777" w:rsidTr="00E929C5">
        <w:tblPrEx>
          <w:tblW w:w="9364" w:type="dxa"/>
          <w:jc w:val="center"/>
          <w:tblLayout w:type="fixed"/>
          <w:tblCellMar>
            <w:left w:w="72" w:type="dxa"/>
            <w:right w:w="72" w:type="dxa"/>
          </w:tblCellMar>
          <w:tblLook w:val="04A0"/>
        </w:tblPrEx>
        <w:trPr>
          <w:trHeight w:val="259"/>
          <w:jc w:val="center"/>
        </w:trPr>
        <w:tc>
          <w:tcPr>
            <w:tcW w:w="8064" w:type="dxa"/>
            <w:gridSpan w:val="8"/>
            <w:shd w:val="clear" w:color="auto" w:fill="FFFFFF" w:themeFill="background1"/>
            <w:vAlign w:val="center"/>
          </w:tcPr>
          <w:p w:rsidR="00B62D00" w:rsidRPr="00944EAA" w:rsidP="009962FF" w14:paraId="7006109D" w14:textId="499A67AB">
            <w:pPr>
              <w:pStyle w:val="ListParagraph"/>
              <w:numPr>
                <w:ilvl w:val="0"/>
                <w:numId w:val="29"/>
              </w:numPr>
              <w:spacing w:before="0"/>
              <w:ind w:left="720"/>
              <w:rPr>
                <w:rFonts w:cs="Times New Roman"/>
                <w:spacing w:val="-4"/>
                <w:kern w:val="22"/>
                <w:sz w:val="22"/>
              </w:rPr>
            </w:pPr>
            <w:r w:rsidRPr="00944EAA">
              <w:rPr>
                <w:rFonts w:cs="Times New Roman"/>
                <w:spacing w:val="-4"/>
                <w:kern w:val="22"/>
                <w:sz w:val="22"/>
              </w:rPr>
              <w:t>Telecommunication Systems</w:t>
            </w:r>
            <w:r w:rsidR="00DB7F3E">
              <w:rPr>
                <w:rFonts w:cs="Times New Roman"/>
                <w:spacing w:val="-4"/>
                <w:kern w:val="22"/>
                <w:sz w:val="22"/>
              </w:rPr>
              <w:t>*</w:t>
            </w:r>
          </w:p>
        </w:tc>
        <w:tc>
          <w:tcPr>
            <w:tcW w:w="1300" w:type="dxa"/>
            <w:shd w:val="clear" w:color="auto" w:fill="FFFFFF" w:themeFill="background1"/>
            <w:vAlign w:val="center"/>
          </w:tcPr>
          <w:p w:rsidR="00B62D00" w:rsidRPr="00944EAA" w:rsidP="00363DDB" w14:paraId="33B852F8" w14:textId="77777777">
            <w:pPr>
              <w:spacing w:before="0"/>
              <w:rPr>
                <w:rFonts w:cs="Times New Roman"/>
                <w:sz w:val="22"/>
              </w:rPr>
            </w:pPr>
          </w:p>
        </w:tc>
      </w:tr>
      <w:tr w14:paraId="493D1E77" w14:textId="77777777" w:rsidTr="00E929C5">
        <w:tblPrEx>
          <w:tblW w:w="9364" w:type="dxa"/>
          <w:jc w:val="center"/>
          <w:tblLayout w:type="fixed"/>
          <w:tblCellMar>
            <w:left w:w="72" w:type="dxa"/>
            <w:right w:w="72" w:type="dxa"/>
          </w:tblCellMar>
          <w:tblLook w:val="04A0"/>
        </w:tblPrEx>
        <w:trPr>
          <w:trHeight w:val="259"/>
          <w:jc w:val="center"/>
        </w:trPr>
        <w:tc>
          <w:tcPr>
            <w:tcW w:w="8064" w:type="dxa"/>
            <w:gridSpan w:val="8"/>
            <w:shd w:val="clear" w:color="auto" w:fill="FFFFFF" w:themeFill="background1"/>
            <w:vAlign w:val="center"/>
          </w:tcPr>
          <w:p w:rsidR="00B62D00" w:rsidRPr="00944EAA" w:rsidP="009962FF" w14:paraId="43CE8100" w14:textId="4387E0B0">
            <w:pPr>
              <w:pStyle w:val="ListParagraph"/>
              <w:numPr>
                <w:ilvl w:val="0"/>
                <w:numId w:val="29"/>
              </w:numPr>
              <w:spacing w:before="0"/>
              <w:ind w:left="720"/>
              <w:rPr>
                <w:rFonts w:cs="Times New Roman"/>
                <w:spacing w:val="-4"/>
                <w:kern w:val="22"/>
                <w:sz w:val="22"/>
              </w:rPr>
            </w:pPr>
            <w:r w:rsidRPr="00944EAA">
              <w:rPr>
                <w:rFonts w:cs="Times New Roman"/>
                <w:spacing w:val="-4"/>
                <w:kern w:val="22"/>
                <w:sz w:val="22"/>
              </w:rPr>
              <w:t>Special Services to Provide Nonvisual Access to Information</w:t>
            </w:r>
            <w:r w:rsidR="00DB7F3E">
              <w:rPr>
                <w:rFonts w:cs="Times New Roman"/>
                <w:spacing w:val="-4"/>
                <w:kern w:val="22"/>
                <w:sz w:val="22"/>
              </w:rPr>
              <w:t>*</w:t>
            </w:r>
          </w:p>
        </w:tc>
        <w:tc>
          <w:tcPr>
            <w:tcW w:w="1300" w:type="dxa"/>
            <w:shd w:val="clear" w:color="auto" w:fill="FFFFFF" w:themeFill="background1"/>
            <w:vAlign w:val="center"/>
          </w:tcPr>
          <w:p w:rsidR="00B62D00" w:rsidRPr="00944EAA" w:rsidP="00363DDB" w14:paraId="6437BC3B" w14:textId="77777777">
            <w:pPr>
              <w:spacing w:before="0"/>
              <w:rPr>
                <w:rFonts w:cs="Times New Roman"/>
                <w:sz w:val="22"/>
              </w:rPr>
            </w:pPr>
          </w:p>
        </w:tc>
      </w:tr>
      <w:tr w14:paraId="27FDA7CB" w14:textId="77777777" w:rsidTr="00E929C5">
        <w:tblPrEx>
          <w:tblW w:w="9364" w:type="dxa"/>
          <w:jc w:val="center"/>
          <w:tblLayout w:type="fixed"/>
          <w:tblCellMar>
            <w:left w:w="72" w:type="dxa"/>
            <w:right w:w="72" w:type="dxa"/>
          </w:tblCellMar>
          <w:tblLook w:val="04A0"/>
        </w:tblPrEx>
        <w:trPr>
          <w:trHeight w:val="259"/>
          <w:jc w:val="center"/>
        </w:trPr>
        <w:tc>
          <w:tcPr>
            <w:tcW w:w="8064" w:type="dxa"/>
            <w:gridSpan w:val="8"/>
            <w:shd w:val="clear" w:color="auto" w:fill="FFFFFF" w:themeFill="background1"/>
            <w:vAlign w:val="center"/>
          </w:tcPr>
          <w:p w:rsidR="00B62D00" w:rsidRPr="00944EAA" w:rsidP="009962FF" w14:paraId="48C69ECF" w14:textId="4EC3AA69">
            <w:pPr>
              <w:pStyle w:val="ListParagraph"/>
              <w:numPr>
                <w:ilvl w:val="0"/>
                <w:numId w:val="29"/>
              </w:numPr>
              <w:spacing w:before="0"/>
              <w:ind w:left="720"/>
              <w:rPr>
                <w:rFonts w:cs="Times New Roman"/>
                <w:spacing w:val="-4"/>
                <w:kern w:val="22"/>
                <w:sz w:val="22"/>
              </w:rPr>
            </w:pPr>
            <w:r w:rsidRPr="00944EAA">
              <w:rPr>
                <w:rFonts w:cs="Times New Roman"/>
                <w:spacing w:val="-4"/>
                <w:kern w:val="22"/>
                <w:sz w:val="22"/>
              </w:rPr>
              <w:t>Technical Assistance to Businesses</w:t>
            </w:r>
            <w:r w:rsidR="00DB7F3E">
              <w:rPr>
                <w:rFonts w:cs="Times New Roman"/>
                <w:spacing w:val="-4"/>
                <w:kern w:val="22"/>
                <w:sz w:val="22"/>
              </w:rPr>
              <w:t>*</w:t>
            </w:r>
          </w:p>
        </w:tc>
        <w:tc>
          <w:tcPr>
            <w:tcW w:w="1300" w:type="dxa"/>
            <w:shd w:val="clear" w:color="auto" w:fill="FFFFFF" w:themeFill="background1"/>
            <w:vAlign w:val="center"/>
          </w:tcPr>
          <w:p w:rsidR="00B62D00" w:rsidRPr="00944EAA" w:rsidP="00363DDB" w14:paraId="06C75467" w14:textId="77777777">
            <w:pPr>
              <w:spacing w:before="0"/>
              <w:rPr>
                <w:rFonts w:cs="Times New Roman"/>
                <w:sz w:val="22"/>
              </w:rPr>
            </w:pPr>
          </w:p>
        </w:tc>
      </w:tr>
      <w:tr w14:paraId="0E3D19D1" w14:textId="77777777" w:rsidTr="00E929C5">
        <w:tblPrEx>
          <w:tblW w:w="9364" w:type="dxa"/>
          <w:jc w:val="center"/>
          <w:tblLayout w:type="fixed"/>
          <w:tblCellMar>
            <w:left w:w="72" w:type="dxa"/>
            <w:right w:w="72" w:type="dxa"/>
          </w:tblCellMar>
          <w:tblLook w:val="04A0"/>
        </w:tblPrEx>
        <w:trPr>
          <w:trHeight w:val="259"/>
          <w:jc w:val="center"/>
        </w:trPr>
        <w:tc>
          <w:tcPr>
            <w:tcW w:w="8064" w:type="dxa"/>
            <w:gridSpan w:val="8"/>
            <w:shd w:val="clear" w:color="auto" w:fill="FFFFFF" w:themeFill="background1"/>
            <w:vAlign w:val="center"/>
          </w:tcPr>
          <w:p w:rsidR="00B62D00" w:rsidRPr="00944EAA" w:rsidP="009962FF" w14:paraId="0C7E1D61" w14:textId="436D5C41">
            <w:pPr>
              <w:pStyle w:val="ListParagraph"/>
              <w:numPr>
                <w:ilvl w:val="0"/>
                <w:numId w:val="29"/>
              </w:numPr>
              <w:spacing w:before="0"/>
              <w:ind w:left="720"/>
              <w:rPr>
                <w:rFonts w:cs="Times New Roman"/>
                <w:spacing w:val="-4"/>
                <w:kern w:val="22"/>
                <w:sz w:val="22"/>
              </w:rPr>
            </w:pPr>
            <w:r w:rsidRPr="00944EAA">
              <w:rPr>
                <w:rFonts w:cs="Times New Roman"/>
                <w:spacing w:val="-4"/>
                <w:kern w:val="22"/>
                <w:sz w:val="22"/>
              </w:rPr>
              <w:t>Business Enterprise Program</w:t>
            </w:r>
            <w:r w:rsidRPr="00944EAA" w:rsidR="006B6A88">
              <w:rPr>
                <w:rFonts w:cs="Times New Roman"/>
                <w:spacing w:val="-4"/>
                <w:kern w:val="22"/>
                <w:sz w:val="22"/>
              </w:rPr>
              <w:t xml:space="preserve"> (Randolph-Sheppard </w:t>
            </w:r>
            <w:r w:rsidRPr="00944EAA" w:rsidR="006B6A88">
              <w:rPr>
                <w:rFonts w:cs="Times New Roman"/>
                <w:spacing w:val="-4"/>
                <w:kern w:val="22"/>
                <w:sz w:val="22"/>
              </w:rPr>
              <w:t>Program)</w:t>
            </w:r>
            <w:r w:rsidR="00DB7F3E">
              <w:rPr>
                <w:rFonts w:cs="Times New Roman"/>
                <w:spacing w:val="-4"/>
                <w:kern w:val="22"/>
                <w:sz w:val="22"/>
              </w:rPr>
              <w:t>*</w:t>
            </w:r>
          </w:p>
        </w:tc>
        <w:tc>
          <w:tcPr>
            <w:tcW w:w="1300" w:type="dxa"/>
            <w:shd w:val="clear" w:color="auto" w:fill="FFFFFF" w:themeFill="background1"/>
            <w:vAlign w:val="center"/>
          </w:tcPr>
          <w:p w:rsidR="00B62D00" w:rsidRPr="00944EAA" w:rsidP="00363DDB" w14:paraId="5D39D213" w14:textId="77777777">
            <w:pPr>
              <w:spacing w:before="0"/>
              <w:rPr>
                <w:rFonts w:cs="Times New Roman"/>
                <w:sz w:val="22"/>
              </w:rPr>
            </w:pPr>
          </w:p>
        </w:tc>
      </w:tr>
      <w:tr w14:paraId="2C98780F" w14:textId="77777777" w:rsidTr="00E929C5">
        <w:tblPrEx>
          <w:tblW w:w="9364" w:type="dxa"/>
          <w:jc w:val="center"/>
          <w:tblLayout w:type="fixed"/>
          <w:tblCellMar>
            <w:left w:w="72" w:type="dxa"/>
            <w:right w:w="72" w:type="dxa"/>
          </w:tblCellMar>
          <w:tblLook w:val="04A0"/>
        </w:tblPrEx>
        <w:trPr>
          <w:trHeight w:val="259"/>
          <w:jc w:val="center"/>
        </w:trPr>
        <w:tc>
          <w:tcPr>
            <w:tcW w:w="8064" w:type="dxa"/>
            <w:gridSpan w:val="8"/>
            <w:shd w:val="clear" w:color="auto" w:fill="FFFFFF" w:themeFill="background1"/>
            <w:vAlign w:val="center"/>
          </w:tcPr>
          <w:p w:rsidR="00B62D00" w:rsidRPr="00944EAA" w:rsidP="009962FF" w14:paraId="27CCA1AE" w14:textId="42E557C2">
            <w:pPr>
              <w:pStyle w:val="ListParagraph"/>
              <w:numPr>
                <w:ilvl w:val="0"/>
                <w:numId w:val="29"/>
              </w:numPr>
              <w:spacing w:before="0"/>
              <w:ind w:left="720"/>
              <w:rPr>
                <w:rFonts w:cs="Times New Roman"/>
                <w:spacing w:val="-4"/>
                <w:kern w:val="22"/>
                <w:sz w:val="22"/>
              </w:rPr>
            </w:pPr>
            <w:r w:rsidRPr="00944EAA">
              <w:rPr>
                <w:rFonts w:cs="Times New Roman"/>
                <w:spacing w:val="-4"/>
                <w:kern w:val="22"/>
                <w:sz w:val="22"/>
              </w:rPr>
              <w:t>Transition Consultation and Technical Assistance</w:t>
            </w:r>
            <w:r w:rsidR="00F84E01">
              <w:rPr>
                <w:rFonts w:cs="Times New Roman"/>
                <w:spacing w:val="-4"/>
                <w:kern w:val="22"/>
                <w:sz w:val="22"/>
              </w:rPr>
              <w:t>*</w:t>
            </w:r>
          </w:p>
        </w:tc>
        <w:tc>
          <w:tcPr>
            <w:tcW w:w="1300" w:type="dxa"/>
            <w:shd w:val="clear" w:color="auto" w:fill="FFFFFF" w:themeFill="background1"/>
            <w:vAlign w:val="center"/>
          </w:tcPr>
          <w:p w:rsidR="00B62D00" w:rsidRPr="00944EAA" w:rsidP="00363DDB" w14:paraId="70634D46" w14:textId="77777777">
            <w:pPr>
              <w:spacing w:before="0"/>
              <w:rPr>
                <w:rFonts w:cs="Times New Roman"/>
                <w:sz w:val="22"/>
              </w:rPr>
            </w:pPr>
          </w:p>
        </w:tc>
      </w:tr>
      <w:tr w14:paraId="510A1806" w14:textId="77777777" w:rsidTr="00E929C5">
        <w:tblPrEx>
          <w:tblW w:w="9364" w:type="dxa"/>
          <w:jc w:val="center"/>
          <w:tblLayout w:type="fixed"/>
          <w:tblCellMar>
            <w:left w:w="72" w:type="dxa"/>
            <w:right w:w="72" w:type="dxa"/>
          </w:tblCellMar>
          <w:tblLook w:val="04A0"/>
        </w:tblPrEx>
        <w:trPr>
          <w:trHeight w:val="259"/>
          <w:jc w:val="center"/>
        </w:trPr>
        <w:tc>
          <w:tcPr>
            <w:tcW w:w="8064" w:type="dxa"/>
            <w:gridSpan w:val="8"/>
            <w:shd w:val="clear" w:color="auto" w:fill="FFFFFF" w:themeFill="background1"/>
            <w:vAlign w:val="center"/>
          </w:tcPr>
          <w:p w:rsidR="00B62D00" w:rsidRPr="00944EAA" w:rsidP="009962FF" w14:paraId="630E31CF" w14:textId="736497A6">
            <w:pPr>
              <w:pStyle w:val="ListParagraph"/>
              <w:numPr>
                <w:ilvl w:val="0"/>
                <w:numId w:val="29"/>
              </w:numPr>
              <w:spacing w:before="0"/>
              <w:ind w:left="720"/>
              <w:rPr>
                <w:rFonts w:cs="Times New Roman"/>
                <w:spacing w:val="-4"/>
                <w:kern w:val="22"/>
                <w:sz w:val="22"/>
              </w:rPr>
            </w:pPr>
            <w:r w:rsidRPr="00944EAA">
              <w:rPr>
                <w:rFonts w:cs="Times New Roman"/>
                <w:spacing w:val="-4"/>
                <w:kern w:val="22"/>
                <w:sz w:val="22"/>
              </w:rPr>
              <w:t>Transition Services to Youth and Students</w:t>
            </w:r>
            <w:r w:rsidR="00F84E01">
              <w:rPr>
                <w:rFonts w:cs="Times New Roman"/>
                <w:spacing w:val="-4"/>
                <w:kern w:val="22"/>
                <w:sz w:val="22"/>
              </w:rPr>
              <w:t>*</w:t>
            </w:r>
          </w:p>
        </w:tc>
        <w:tc>
          <w:tcPr>
            <w:tcW w:w="1300" w:type="dxa"/>
            <w:shd w:val="clear" w:color="auto" w:fill="FFFFFF" w:themeFill="background1"/>
            <w:vAlign w:val="center"/>
          </w:tcPr>
          <w:p w:rsidR="00B62D00" w:rsidRPr="00944EAA" w:rsidP="00363DDB" w14:paraId="3299CAE9" w14:textId="77777777">
            <w:pPr>
              <w:spacing w:before="0"/>
              <w:rPr>
                <w:rFonts w:cs="Times New Roman"/>
                <w:sz w:val="22"/>
              </w:rPr>
            </w:pPr>
          </w:p>
        </w:tc>
      </w:tr>
      <w:tr w14:paraId="651C64E3" w14:textId="77777777" w:rsidTr="00E929C5">
        <w:tblPrEx>
          <w:tblW w:w="9364" w:type="dxa"/>
          <w:jc w:val="center"/>
          <w:tblLayout w:type="fixed"/>
          <w:tblCellMar>
            <w:left w:w="72" w:type="dxa"/>
            <w:right w:w="72" w:type="dxa"/>
          </w:tblCellMar>
          <w:tblLook w:val="04A0"/>
        </w:tblPrEx>
        <w:trPr>
          <w:trHeight w:val="259"/>
          <w:jc w:val="center"/>
        </w:trPr>
        <w:tc>
          <w:tcPr>
            <w:tcW w:w="8064" w:type="dxa"/>
            <w:gridSpan w:val="8"/>
            <w:shd w:val="clear" w:color="auto" w:fill="FFFFFF" w:themeFill="background1"/>
            <w:vAlign w:val="center"/>
          </w:tcPr>
          <w:p w:rsidR="00B62D00" w:rsidRPr="00944EAA" w:rsidP="009962FF" w14:paraId="0B486DAF" w14:textId="751AA3E7">
            <w:pPr>
              <w:pStyle w:val="ListParagraph"/>
              <w:numPr>
                <w:ilvl w:val="0"/>
                <w:numId w:val="29"/>
              </w:numPr>
              <w:spacing w:before="0"/>
              <w:ind w:left="720"/>
              <w:rPr>
                <w:rFonts w:cs="Times New Roman"/>
                <w:spacing w:val="-4"/>
                <w:kern w:val="22"/>
                <w:sz w:val="22"/>
              </w:rPr>
            </w:pPr>
            <w:r w:rsidRPr="00944EAA">
              <w:rPr>
                <w:rFonts w:cs="Times New Roman"/>
                <w:spacing w:val="-4"/>
                <w:kern w:val="22"/>
                <w:sz w:val="22"/>
              </w:rPr>
              <w:t>Establishment, Development</w:t>
            </w:r>
            <w:r w:rsidRPr="00944EAA" w:rsidR="004951B7">
              <w:rPr>
                <w:rFonts w:cs="Times New Roman"/>
                <w:spacing w:val="-4"/>
                <w:kern w:val="22"/>
                <w:sz w:val="22"/>
              </w:rPr>
              <w:t>,</w:t>
            </w:r>
            <w:r w:rsidRPr="00944EAA">
              <w:rPr>
                <w:rFonts w:cs="Times New Roman"/>
                <w:spacing w:val="-4"/>
                <w:kern w:val="22"/>
                <w:sz w:val="22"/>
              </w:rPr>
              <w:t xml:space="preserve"> or Improvement of Assistive Technology</w:t>
            </w:r>
            <w:r w:rsidR="00F84E01">
              <w:rPr>
                <w:rFonts w:cs="Times New Roman"/>
                <w:spacing w:val="-4"/>
                <w:kern w:val="22"/>
                <w:sz w:val="22"/>
              </w:rPr>
              <w:t>*</w:t>
            </w:r>
          </w:p>
        </w:tc>
        <w:tc>
          <w:tcPr>
            <w:tcW w:w="1300" w:type="dxa"/>
            <w:shd w:val="clear" w:color="auto" w:fill="FFFFFF" w:themeFill="background1"/>
            <w:vAlign w:val="center"/>
          </w:tcPr>
          <w:p w:rsidR="00B62D00" w:rsidRPr="00944EAA" w:rsidP="00363DDB" w14:paraId="74A47B55" w14:textId="77777777">
            <w:pPr>
              <w:spacing w:before="0"/>
              <w:rPr>
                <w:rFonts w:cs="Times New Roman"/>
                <w:sz w:val="22"/>
              </w:rPr>
            </w:pPr>
          </w:p>
        </w:tc>
      </w:tr>
      <w:tr w14:paraId="4723166F" w14:textId="77777777" w:rsidTr="00E929C5">
        <w:tblPrEx>
          <w:tblW w:w="9364" w:type="dxa"/>
          <w:jc w:val="center"/>
          <w:tblLayout w:type="fixed"/>
          <w:tblCellMar>
            <w:left w:w="72" w:type="dxa"/>
            <w:right w:w="72" w:type="dxa"/>
          </w:tblCellMar>
          <w:tblLook w:val="04A0"/>
        </w:tblPrEx>
        <w:trPr>
          <w:trHeight w:val="259"/>
          <w:jc w:val="center"/>
        </w:trPr>
        <w:tc>
          <w:tcPr>
            <w:tcW w:w="8064" w:type="dxa"/>
            <w:gridSpan w:val="8"/>
            <w:shd w:val="clear" w:color="auto" w:fill="FFFFFF" w:themeFill="background1"/>
            <w:vAlign w:val="center"/>
          </w:tcPr>
          <w:p w:rsidR="00B62D00" w:rsidRPr="00944EAA" w:rsidP="009962FF" w14:paraId="0D573FCB" w14:textId="1A0EC4A4">
            <w:pPr>
              <w:pStyle w:val="ListParagraph"/>
              <w:numPr>
                <w:ilvl w:val="0"/>
                <w:numId w:val="29"/>
              </w:numPr>
              <w:spacing w:before="0"/>
              <w:ind w:left="720"/>
              <w:rPr>
                <w:rFonts w:cs="Times New Roman"/>
                <w:spacing w:val="-4"/>
                <w:kern w:val="22"/>
                <w:sz w:val="22"/>
              </w:rPr>
            </w:pPr>
            <w:r w:rsidRPr="00944EAA">
              <w:rPr>
                <w:rFonts w:cs="Times New Roman"/>
                <w:spacing w:val="-4"/>
                <w:kern w:val="22"/>
                <w:sz w:val="22"/>
              </w:rPr>
              <w:t>Support for Advanced Training</w:t>
            </w:r>
            <w:r w:rsidR="00F84E01">
              <w:rPr>
                <w:rFonts w:cs="Times New Roman"/>
                <w:spacing w:val="-4"/>
                <w:kern w:val="22"/>
                <w:sz w:val="22"/>
              </w:rPr>
              <w:t>*</w:t>
            </w:r>
          </w:p>
        </w:tc>
        <w:tc>
          <w:tcPr>
            <w:tcW w:w="1300" w:type="dxa"/>
            <w:shd w:val="clear" w:color="auto" w:fill="FFFFFF" w:themeFill="background1"/>
            <w:vAlign w:val="center"/>
          </w:tcPr>
          <w:p w:rsidR="00B62D00" w:rsidRPr="00944EAA" w:rsidP="00363DDB" w14:paraId="673714BA" w14:textId="77777777">
            <w:pPr>
              <w:spacing w:before="0"/>
              <w:rPr>
                <w:rFonts w:cs="Times New Roman"/>
                <w:sz w:val="22"/>
              </w:rPr>
            </w:pPr>
          </w:p>
        </w:tc>
      </w:tr>
      <w:tr w14:paraId="13C05ED0" w14:textId="77777777" w:rsidTr="00E929C5">
        <w:tblPrEx>
          <w:tblW w:w="9364" w:type="dxa"/>
          <w:jc w:val="center"/>
          <w:tblLayout w:type="fixed"/>
          <w:tblCellMar>
            <w:left w:w="72" w:type="dxa"/>
            <w:right w:w="72" w:type="dxa"/>
          </w:tblCellMar>
          <w:tblLook w:val="04A0"/>
        </w:tblPrEx>
        <w:trPr>
          <w:trHeight w:val="259"/>
          <w:jc w:val="center"/>
        </w:trPr>
        <w:tc>
          <w:tcPr>
            <w:tcW w:w="8064" w:type="dxa"/>
            <w:gridSpan w:val="8"/>
            <w:shd w:val="clear" w:color="auto" w:fill="FFFFFF" w:themeFill="background1"/>
            <w:vAlign w:val="center"/>
          </w:tcPr>
          <w:p w:rsidR="00B62D00" w:rsidRPr="00944EAA" w:rsidP="005C60DB" w14:paraId="28FC9EE7" w14:textId="439A7476">
            <w:pPr>
              <w:pStyle w:val="Formitem1"/>
              <w:rPr>
                <w:spacing w:val="-4"/>
                <w:kern w:val="22"/>
              </w:rPr>
            </w:pPr>
            <w:r w:rsidRPr="00944EAA">
              <w:rPr>
                <w:spacing w:val="-4"/>
                <w:kern w:val="22"/>
              </w:rPr>
              <w:t>American</w:t>
            </w:r>
            <w:r w:rsidRPr="00944EAA" w:rsidR="00333C90">
              <w:rPr>
                <w:spacing w:val="-4"/>
                <w:kern w:val="22"/>
              </w:rPr>
              <w:t xml:space="preserve"> Job Center Infrastructure Expenditures</w:t>
            </w:r>
            <w:r w:rsidR="00F84E01">
              <w:rPr>
                <w:spacing w:val="-4"/>
                <w:kern w:val="22"/>
              </w:rPr>
              <w:t>*</w:t>
            </w:r>
          </w:p>
        </w:tc>
        <w:tc>
          <w:tcPr>
            <w:tcW w:w="1300" w:type="dxa"/>
            <w:shd w:val="clear" w:color="auto" w:fill="FFFFFF" w:themeFill="background1"/>
            <w:vAlign w:val="center"/>
          </w:tcPr>
          <w:p w:rsidR="00B62D00" w:rsidRPr="00944EAA" w:rsidP="00363DDB" w14:paraId="7E68C0FB" w14:textId="77777777">
            <w:pPr>
              <w:spacing w:before="0"/>
              <w:rPr>
                <w:rFonts w:cs="Times New Roman"/>
                <w:sz w:val="22"/>
              </w:rPr>
            </w:pPr>
          </w:p>
        </w:tc>
      </w:tr>
      <w:tr w14:paraId="1DD3E56D" w14:textId="77777777" w:rsidTr="00B8755B">
        <w:tblPrEx>
          <w:tblW w:w="9364" w:type="dxa"/>
          <w:jc w:val="center"/>
          <w:tblLayout w:type="fixed"/>
          <w:tblCellMar>
            <w:left w:w="72" w:type="dxa"/>
            <w:right w:w="72" w:type="dxa"/>
          </w:tblCellMar>
          <w:tblLook w:val="04A0"/>
        </w:tblPrEx>
        <w:trPr>
          <w:trHeight w:val="259"/>
          <w:jc w:val="center"/>
        </w:trPr>
        <w:tc>
          <w:tcPr>
            <w:tcW w:w="8064" w:type="dxa"/>
            <w:gridSpan w:val="8"/>
            <w:shd w:val="clear" w:color="auto" w:fill="FFFFFF" w:themeFill="background1"/>
            <w:vAlign w:val="center"/>
          </w:tcPr>
          <w:p w:rsidR="00B62D00" w:rsidRPr="00944EAA" w:rsidP="005C60DB" w14:paraId="698F08AC" w14:textId="77777777">
            <w:pPr>
              <w:pStyle w:val="Formitem1"/>
              <w:rPr>
                <w:spacing w:val="-4"/>
                <w:kern w:val="22"/>
              </w:rPr>
            </w:pPr>
            <w:r w:rsidRPr="00944EAA">
              <w:rPr>
                <w:spacing w:val="-4"/>
                <w:kern w:val="22"/>
              </w:rPr>
              <w:t>Total Innovation and Expansion (I&amp;E) Expenditures</w:t>
            </w:r>
          </w:p>
        </w:tc>
        <w:tc>
          <w:tcPr>
            <w:tcW w:w="1300" w:type="dxa"/>
            <w:shd w:val="clear" w:color="auto" w:fill="auto"/>
            <w:vAlign w:val="center"/>
          </w:tcPr>
          <w:p w:rsidR="00B62D00" w:rsidRPr="00944EAA" w:rsidP="00363DDB" w14:paraId="47763B75" w14:textId="1F35AF33">
            <w:pPr>
              <w:spacing w:before="0"/>
              <w:rPr>
                <w:rFonts w:cs="Times New Roman"/>
                <w:sz w:val="22"/>
              </w:rPr>
            </w:pPr>
          </w:p>
        </w:tc>
      </w:tr>
      <w:tr w14:paraId="6C0B233B" w14:textId="77777777" w:rsidTr="00E929C5">
        <w:tblPrEx>
          <w:tblW w:w="9364" w:type="dxa"/>
          <w:jc w:val="center"/>
          <w:tblLayout w:type="fixed"/>
          <w:tblCellMar>
            <w:left w:w="72" w:type="dxa"/>
            <w:right w:w="72" w:type="dxa"/>
          </w:tblCellMar>
          <w:tblLook w:val="04A0"/>
        </w:tblPrEx>
        <w:trPr>
          <w:trHeight w:val="259"/>
          <w:jc w:val="center"/>
        </w:trPr>
        <w:tc>
          <w:tcPr>
            <w:tcW w:w="8064" w:type="dxa"/>
            <w:gridSpan w:val="8"/>
            <w:shd w:val="clear" w:color="auto" w:fill="FFFFFF" w:themeFill="background1"/>
          </w:tcPr>
          <w:p w:rsidR="00B62D00" w:rsidRPr="00944EAA" w:rsidP="009962FF" w14:paraId="3ADE166F" w14:textId="1772A524">
            <w:pPr>
              <w:pStyle w:val="ListParagraph"/>
              <w:numPr>
                <w:ilvl w:val="0"/>
                <w:numId w:val="28"/>
              </w:numPr>
              <w:spacing w:before="0"/>
              <w:ind w:left="720"/>
              <w:rPr>
                <w:rFonts w:cs="Times New Roman"/>
                <w:spacing w:val="-4"/>
                <w:kern w:val="22"/>
                <w:sz w:val="22"/>
              </w:rPr>
            </w:pPr>
            <w:r w:rsidRPr="00944EAA">
              <w:rPr>
                <w:rFonts w:cs="Times New Roman"/>
                <w:spacing w:val="-4"/>
                <w:kern w:val="22"/>
                <w:sz w:val="22"/>
              </w:rPr>
              <w:t>I&amp;E Expenditures Supporting S</w:t>
            </w:r>
            <w:r w:rsidRPr="00944EAA" w:rsidR="002E14FD">
              <w:rPr>
                <w:rFonts w:cs="Times New Roman"/>
                <w:spacing w:val="-4"/>
                <w:kern w:val="22"/>
                <w:sz w:val="22"/>
              </w:rPr>
              <w:t>tate Rehabilitation Council</w:t>
            </w:r>
            <w:r w:rsidRPr="00944EAA">
              <w:rPr>
                <w:rFonts w:cs="Times New Roman"/>
                <w:spacing w:val="-4"/>
                <w:kern w:val="22"/>
                <w:sz w:val="22"/>
              </w:rPr>
              <w:t xml:space="preserve"> Resource Plan</w:t>
            </w:r>
            <w:r w:rsidR="00F84E01">
              <w:rPr>
                <w:rFonts w:cs="Times New Roman"/>
                <w:spacing w:val="-4"/>
                <w:kern w:val="22"/>
                <w:sz w:val="22"/>
              </w:rPr>
              <w:t>*</w:t>
            </w:r>
          </w:p>
        </w:tc>
        <w:tc>
          <w:tcPr>
            <w:tcW w:w="1300" w:type="dxa"/>
            <w:shd w:val="clear" w:color="auto" w:fill="FFFFFF" w:themeFill="background1"/>
          </w:tcPr>
          <w:p w:rsidR="00B62D00" w:rsidRPr="00944EAA" w:rsidP="00363DDB" w14:paraId="750F6E66" w14:textId="77777777">
            <w:pPr>
              <w:spacing w:before="0"/>
              <w:rPr>
                <w:rFonts w:cs="Times New Roman"/>
                <w:sz w:val="22"/>
              </w:rPr>
            </w:pPr>
          </w:p>
        </w:tc>
      </w:tr>
      <w:tr w14:paraId="140325D2" w14:textId="77777777" w:rsidTr="00E929C5">
        <w:tblPrEx>
          <w:tblW w:w="9364" w:type="dxa"/>
          <w:jc w:val="center"/>
          <w:tblLayout w:type="fixed"/>
          <w:tblCellMar>
            <w:left w:w="72" w:type="dxa"/>
            <w:right w:w="72" w:type="dxa"/>
          </w:tblCellMar>
          <w:tblLook w:val="04A0"/>
        </w:tblPrEx>
        <w:trPr>
          <w:trHeight w:val="259"/>
          <w:jc w:val="center"/>
        </w:trPr>
        <w:tc>
          <w:tcPr>
            <w:tcW w:w="8064" w:type="dxa"/>
            <w:gridSpan w:val="8"/>
            <w:tcBorders>
              <w:bottom w:val="single" w:sz="12" w:space="0" w:color="auto"/>
            </w:tcBorders>
            <w:shd w:val="clear" w:color="auto" w:fill="FFFFFF" w:themeFill="background1"/>
          </w:tcPr>
          <w:p w:rsidR="00B62D00" w:rsidRPr="00944EAA" w:rsidP="009962FF" w14:paraId="02538918" w14:textId="24361A7D">
            <w:pPr>
              <w:pStyle w:val="ListParagraph"/>
              <w:numPr>
                <w:ilvl w:val="0"/>
                <w:numId w:val="28"/>
              </w:numPr>
              <w:spacing w:before="0"/>
              <w:ind w:left="720"/>
              <w:rPr>
                <w:rFonts w:cs="Times New Roman"/>
                <w:spacing w:val="-4"/>
                <w:kern w:val="22"/>
                <w:sz w:val="22"/>
              </w:rPr>
            </w:pPr>
            <w:r w:rsidRPr="00944EAA">
              <w:rPr>
                <w:rFonts w:cs="Times New Roman"/>
                <w:spacing w:val="-4"/>
                <w:kern w:val="22"/>
                <w:sz w:val="22"/>
              </w:rPr>
              <w:t>I&amp;E Expenditures Supporting S</w:t>
            </w:r>
            <w:r w:rsidRPr="00944EAA" w:rsidR="002E14FD">
              <w:rPr>
                <w:rFonts w:cs="Times New Roman"/>
                <w:spacing w:val="-4"/>
                <w:kern w:val="22"/>
                <w:sz w:val="22"/>
              </w:rPr>
              <w:t>tate</w:t>
            </w:r>
            <w:r w:rsidRPr="00944EAA" w:rsidR="006B6A88">
              <w:rPr>
                <w:rFonts w:cs="Times New Roman"/>
                <w:spacing w:val="-4"/>
                <w:kern w:val="22"/>
                <w:sz w:val="22"/>
              </w:rPr>
              <w:t>wide</w:t>
            </w:r>
            <w:r w:rsidRPr="00944EAA" w:rsidR="002E14FD">
              <w:rPr>
                <w:rFonts w:cs="Times New Roman"/>
                <w:spacing w:val="-4"/>
                <w:kern w:val="22"/>
                <w:sz w:val="22"/>
              </w:rPr>
              <w:t xml:space="preserve"> Independent Living Council </w:t>
            </w:r>
            <w:r w:rsidRPr="00944EAA">
              <w:rPr>
                <w:rFonts w:cs="Times New Roman"/>
                <w:spacing w:val="-4"/>
                <w:kern w:val="22"/>
                <w:sz w:val="22"/>
              </w:rPr>
              <w:t>Resource Plan</w:t>
            </w:r>
            <w:r w:rsidR="00F84E01">
              <w:rPr>
                <w:rFonts w:cs="Times New Roman"/>
                <w:spacing w:val="-4"/>
                <w:kern w:val="22"/>
                <w:sz w:val="22"/>
              </w:rPr>
              <w:t>*</w:t>
            </w:r>
          </w:p>
        </w:tc>
        <w:tc>
          <w:tcPr>
            <w:tcW w:w="1300" w:type="dxa"/>
            <w:tcBorders>
              <w:bottom w:val="single" w:sz="12" w:space="0" w:color="auto"/>
            </w:tcBorders>
            <w:shd w:val="clear" w:color="auto" w:fill="FFFFFF" w:themeFill="background1"/>
          </w:tcPr>
          <w:p w:rsidR="00B62D00" w:rsidRPr="00944EAA" w:rsidP="00363DDB" w14:paraId="59BF1E88" w14:textId="77777777">
            <w:pPr>
              <w:spacing w:before="0"/>
              <w:rPr>
                <w:rFonts w:cs="Times New Roman"/>
                <w:sz w:val="22"/>
              </w:rPr>
            </w:pPr>
          </w:p>
        </w:tc>
      </w:tr>
      <w:tr w14:paraId="2F0FDDF8" w14:textId="77777777" w:rsidTr="00E929C5">
        <w:tblPrEx>
          <w:tblW w:w="9364" w:type="dxa"/>
          <w:jc w:val="center"/>
          <w:tblLayout w:type="fixed"/>
          <w:tblCellMar>
            <w:left w:w="72" w:type="dxa"/>
            <w:right w:w="72" w:type="dxa"/>
          </w:tblCellMar>
          <w:tblLook w:val="04A0"/>
        </w:tblPrEx>
        <w:trPr>
          <w:trHeight w:val="259"/>
          <w:jc w:val="center"/>
        </w:trPr>
        <w:tc>
          <w:tcPr>
            <w:tcW w:w="9364" w:type="dxa"/>
            <w:gridSpan w:val="9"/>
            <w:tcBorders>
              <w:top w:val="single" w:sz="12" w:space="0" w:color="auto"/>
              <w:bottom w:val="single" w:sz="6" w:space="0" w:color="auto"/>
            </w:tcBorders>
            <w:shd w:val="clear" w:color="auto" w:fill="D9D9D9" w:themeFill="background1" w:themeFillShade="D9"/>
          </w:tcPr>
          <w:p w:rsidR="00B62D00" w:rsidRPr="00944EAA" w:rsidP="00363DDB" w14:paraId="57CEAEAC" w14:textId="77777777">
            <w:pPr>
              <w:pStyle w:val="ListParagraph"/>
              <w:numPr>
                <w:ilvl w:val="0"/>
                <w:numId w:val="8"/>
              </w:numPr>
              <w:tabs>
                <w:tab w:val="left" w:pos="360"/>
              </w:tabs>
              <w:spacing w:before="0"/>
              <w:ind w:left="360"/>
              <w:contextualSpacing w:val="0"/>
              <w:rPr>
                <w:rFonts w:cs="Times New Roman"/>
                <w:b/>
                <w:bCs/>
                <w:sz w:val="22"/>
              </w:rPr>
            </w:pPr>
            <w:r w:rsidRPr="00944EAA">
              <w:rPr>
                <w:rFonts w:cs="Times New Roman"/>
                <w:b/>
                <w:bCs/>
                <w:sz w:val="22"/>
              </w:rPr>
              <w:t>Remarks</w:t>
            </w:r>
          </w:p>
        </w:tc>
      </w:tr>
      <w:tr w14:paraId="717A4BE3" w14:textId="77777777" w:rsidTr="003D4813">
        <w:tblPrEx>
          <w:tblW w:w="9364" w:type="dxa"/>
          <w:jc w:val="center"/>
          <w:tblLayout w:type="fixed"/>
          <w:tblCellMar>
            <w:left w:w="72" w:type="dxa"/>
            <w:right w:w="72" w:type="dxa"/>
          </w:tblCellMar>
          <w:tblLook w:val="04A0"/>
        </w:tblPrEx>
        <w:trPr>
          <w:trHeight w:val="507"/>
          <w:jc w:val="center"/>
        </w:trPr>
        <w:tc>
          <w:tcPr>
            <w:tcW w:w="9364" w:type="dxa"/>
            <w:gridSpan w:val="9"/>
            <w:tcBorders>
              <w:top w:val="single" w:sz="6" w:space="0" w:color="auto"/>
              <w:bottom w:val="single" w:sz="12" w:space="0" w:color="auto"/>
            </w:tcBorders>
            <w:shd w:val="clear" w:color="auto" w:fill="FFFFFF" w:themeFill="background1"/>
          </w:tcPr>
          <w:p w:rsidR="00B62D00" w:rsidRPr="000F57D8" w:rsidP="00363DDB" w14:paraId="0EC332A3" w14:textId="03A83E31">
            <w:pPr>
              <w:pStyle w:val="Formitem1"/>
            </w:pPr>
            <w:r w:rsidRPr="00944EAA">
              <w:t>Remarks</w:t>
            </w:r>
          </w:p>
        </w:tc>
      </w:tr>
      <w:tr w14:paraId="7C53595C" w14:textId="77777777" w:rsidTr="00E929C5">
        <w:tblPrEx>
          <w:tblW w:w="9364" w:type="dxa"/>
          <w:jc w:val="center"/>
          <w:tblLayout w:type="fixed"/>
          <w:tblCellMar>
            <w:left w:w="72" w:type="dxa"/>
            <w:right w:w="72" w:type="dxa"/>
          </w:tblCellMar>
          <w:tblLook w:val="04A0"/>
        </w:tblPrEx>
        <w:trPr>
          <w:jc w:val="center"/>
        </w:trPr>
        <w:tc>
          <w:tcPr>
            <w:tcW w:w="9364" w:type="dxa"/>
            <w:gridSpan w:val="9"/>
            <w:tcBorders>
              <w:top w:val="single" w:sz="12" w:space="0" w:color="auto"/>
              <w:bottom w:val="single" w:sz="6" w:space="0" w:color="auto"/>
            </w:tcBorders>
            <w:shd w:val="clear" w:color="auto" w:fill="D9D9D9" w:themeFill="background1" w:themeFillShade="D9"/>
          </w:tcPr>
          <w:p w:rsidR="00B62D00" w:rsidRPr="00944EAA" w:rsidP="007A1B83" w14:paraId="7CC713E6" w14:textId="05943796">
            <w:pPr>
              <w:pStyle w:val="ListParagraph"/>
              <w:numPr>
                <w:ilvl w:val="0"/>
                <w:numId w:val="8"/>
              </w:numPr>
              <w:tabs>
                <w:tab w:val="left" w:pos="360"/>
              </w:tabs>
              <w:spacing w:before="0"/>
              <w:ind w:left="360"/>
              <w:contextualSpacing w:val="0"/>
              <w:rPr>
                <w:rFonts w:cs="Times New Roman"/>
                <w:b/>
                <w:bCs/>
                <w:sz w:val="22"/>
              </w:rPr>
            </w:pPr>
            <w:r w:rsidRPr="00944EAA">
              <w:rPr>
                <w:rFonts w:cs="Times New Roman"/>
                <w:b/>
                <w:bCs/>
                <w:sz w:val="22"/>
              </w:rPr>
              <w:t>Certification: By signing this report, I certify that it is true, complete, and accurate to the best of my knowledge. I am aware that any false, fictitious, or fraudulent information may subject me to criminal, civil, or administrative penalties. (U.S.</w:t>
            </w:r>
            <w:r w:rsidRPr="00944EAA" w:rsidR="005A1BFD">
              <w:rPr>
                <w:rFonts w:cs="Times New Roman"/>
                <w:b/>
                <w:bCs/>
                <w:sz w:val="22"/>
              </w:rPr>
              <w:t> </w:t>
            </w:r>
            <w:r w:rsidRPr="00944EAA">
              <w:rPr>
                <w:rFonts w:cs="Times New Roman"/>
                <w:b/>
                <w:bCs/>
                <w:sz w:val="22"/>
              </w:rPr>
              <w:t>Code, Title 18, Section 1001)</w:t>
            </w:r>
          </w:p>
        </w:tc>
      </w:tr>
      <w:tr w14:paraId="649EC387" w14:textId="77777777" w:rsidTr="009E7AE6">
        <w:tblPrEx>
          <w:tblW w:w="9364" w:type="dxa"/>
          <w:jc w:val="center"/>
          <w:tblLayout w:type="fixed"/>
          <w:tblCellMar>
            <w:left w:w="72" w:type="dxa"/>
            <w:right w:w="72" w:type="dxa"/>
          </w:tblCellMar>
          <w:tblLook w:val="04A0"/>
        </w:tblPrEx>
        <w:trPr>
          <w:trHeight w:val="345"/>
          <w:jc w:val="center"/>
        </w:trPr>
        <w:tc>
          <w:tcPr>
            <w:tcW w:w="3675" w:type="dxa"/>
            <w:gridSpan w:val="3"/>
            <w:tcBorders>
              <w:top w:val="single" w:sz="6" w:space="0" w:color="auto"/>
            </w:tcBorders>
            <w:shd w:val="clear" w:color="auto" w:fill="FFFFFF" w:themeFill="background1"/>
          </w:tcPr>
          <w:p w:rsidR="00B62D00" w:rsidRPr="00944EAA" w:rsidP="007A1B83" w14:paraId="6DCFEB7B" w14:textId="5F7B31D5">
            <w:pPr>
              <w:pStyle w:val="Formitem1"/>
            </w:pPr>
            <w:r>
              <w:t>Full Legal Name o</w:t>
            </w:r>
            <w:r w:rsidR="00397BA3">
              <w:t>f</w:t>
            </w:r>
            <w:r>
              <w:t xml:space="preserve"> Signer</w:t>
            </w:r>
            <w:r w:rsidR="00F84E01">
              <w:t>*</w:t>
            </w:r>
          </w:p>
        </w:tc>
        <w:tc>
          <w:tcPr>
            <w:tcW w:w="5689" w:type="dxa"/>
            <w:gridSpan w:val="6"/>
            <w:tcBorders>
              <w:top w:val="single" w:sz="6" w:space="0" w:color="auto"/>
            </w:tcBorders>
            <w:shd w:val="clear" w:color="auto" w:fill="FFFFFF" w:themeFill="background1"/>
          </w:tcPr>
          <w:p w:rsidR="00B62D00" w:rsidRPr="00944EAA" w:rsidP="007A1B83" w14:paraId="0EFEEB8A" w14:textId="5019188E">
            <w:pPr>
              <w:spacing w:before="0"/>
              <w:rPr>
                <w:rFonts w:cs="Times New Roman"/>
                <w:sz w:val="22"/>
              </w:rPr>
            </w:pPr>
          </w:p>
        </w:tc>
      </w:tr>
      <w:tr w14:paraId="2DF0C64A" w14:textId="77777777" w:rsidTr="009E7AE6">
        <w:tblPrEx>
          <w:tblW w:w="9364" w:type="dxa"/>
          <w:jc w:val="center"/>
          <w:tblLayout w:type="fixed"/>
          <w:tblCellMar>
            <w:left w:w="72" w:type="dxa"/>
            <w:right w:w="72" w:type="dxa"/>
          </w:tblCellMar>
          <w:tblLook w:val="04A0"/>
        </w:tblPrEx>
        <w:trPr>
          <w:trHeight w:val="345"/>
          <w:jc w:val="center"/>
        </w:trPr>
        <w:tc>
          <w:tcPr>
            <w:tcW w:w="3675" w:type="dxa"/>
            <w:gridSpan w:val="3"/>
            <w:tcBorders>
              <w:top w:val="single" w:sz="6" w:space="0" w:color="auto"/>
            </w:tcBorders>
            <w:shd w:val="clear" w:color="auto" w:fill="FFFFFF" w:themeFill="background1"/>
          </w:tcPr>
          <w:p w:rsidR="00144C4E" w:rsidP="007A1B83" w14:paraId="727A2A12" w14:textId="45BAC1FA">
            <w:pPr>
              <w:pStyle w:val="Formitem1"/>
              <w:numPr>
                <w:ilvl w:val="0"/>
                <w:numId w:val="44"/>
              </w:numPr>
            </w:pPr>
            <w:r>
              <w:t>Certifying Official Title</w:t>
            </w:r>
            <w:r w:rsidR="009F176C">
              <w:t>*</w:t>
            </w:r>
          </w:p>
        </w:tc>
        <w:tc>
          <w:tcPr>
            <w:tcW w:w="5689" w:type="dxa"/>
            <w:gridSpan w:val="6"/>
            <w:tcBorders>
              <w:top w:val="single" w:sz="6" w:space="0" w:color="auto"/>
            </w:tcBorders>
            <w:shd w:val="clear" w:color="auto" w:fill="FFFFFF" w:themeFill="background1"/>
          </w:tcPr>
          <w:p w:rsidR="00144C4E" w:rsidRPr="00944EAA" w:rsidP="007A1B83" w14:paraId="53ACF99C" w14:textId="77777777">
            <w:pPr>
              <w:spacing w:before="0"/>
              <w:rPr>
                <w:rFonts w:cs="Times New Roman"/>
                <w:sz w:val="22"/>
              </w:rPr>
            </w:pPr>
          </w:p>
        </w:tc>
      </w:tr>
      <w:tr w14:paraId="2F6E24E4" w14:textId="77777777" w:rsidTr="002C31A3">
        <w:tblPrEx>
          <w:tblW w:w="9364" w:type="dxa"/>
          <w:jc w:val="center"/>
          <w:tblLayout w:type="fixed"/>
          <w:tblCellMar>
            <w:left w:w="72" w:type="dxa"/>
            <w:right w:w="72" w:type="dxa"/>
          </w:tblCellMar>
          <w:tblLook w:val="04A0"/>
        </w:tblPrEx>
        <w:trPr>
          <w:trHeight w:val="282"/>
          <w:jc w:val="center"/>
        </w:trPr>
        <w:tc>
          <w:tcPr>
            <w:tcW w:w="3675" w:type="dxa"/>
            <w:gridSpan w:val="3"/>
            <w:shd w:val="clear" w:color="auto" w:fill="FFFFFF" w:themeFill="background1"/>
          </w:tcPr>
          <w:p w:rsidR="00B62D00" w:rsidRPr="00944EAA" w:rsidP="007A1B83" w14:paraId="7C92907B" w14:textId="05691EFE">
            <w:pPr>
              <w:pStyle w:val="Formitem1"/>
            </w:pPr>
            <w:r w:rsidRPr="00944EAA">
              <w:t>Telephone</w:t>
            </w:r>
            <w:r w:rsidR="0072718C">
              <w:t>*</w:t>
            </w:r>
            <w:r w:rsidR="00B42B19">
              <w:t xml:space="preserve"> </w:t>
            </w:r>
            <w:r w:rsidRPr="00944EAA" w:rsidR="00B42B19">
              <w:t>(Area code, number)</w:t>
            </w:r>
          </w:p>
        </w:tc>
        <w:tc>
          <w:tcPr>
            <w:tcW w:w="5689" w:type="dxa"/>
            <w:gridSpan w:val="6"/>
            <w:shd w:val="clear" w:color="auto" w:fill="FFFFFF" w:themeFill="background1"/>
          </w:tcPr>
          <w:p w:rsidR="00B62D00" w:rsidRPr="00944EAA" w:rsidP="007A1B83" w14:paraId="3A6E2AD6" w14:textId="4B1B9792">
            <w:pPr>
              <w:spacing w:before="0"/>
              <w:rPr>
                <w:rFonts w:cs="Times New Roman"/>
                <w:sz w:val="22"/>
              </w:rPr>
            </w:pPr>
          </w:p>
        </w:tc>
      </w:tr>
      <w:tr w14:paraId="08D1D522" w14:textId="77777777" w:rsidTr="002C31A3">
        <w:tblPrEx>
          <w:tblW w:w="9364" w:type="dxa"/>
          <w:jc w:val="center"/>
          <w:tblLayout w:type="fixed"/>
          <w:tblCellMar>
            <w:left w:w="72" w:type="dxa"/>
            <w:right w:w="72" w:type="dxa"/>
          </w:tblCellMar>
          <w:tblLook w:val="04A0"/>
        </w:tblPrEx>
        <w:trPr>
          <w:trHeight w:val="291"/>
          <w:jc w:val="center"/>
        </w:trPr>
        <w:tc>
          <w:tcPr>
            <w:tcW w:w="3675" w:type="dxa"/>
            <w:gridSpan w:val="3"/>
            <w:shd w:val="clear" w:color="auto" w:fill="FFFFFF" w:themeFill="background1"/>
          </w:tcPr>
          <w:p w:rsidR="00A23943" w:rsidRPr="00944EAA" w:rsidP="007A1B83" w14:paraId="0817C8CC" w14:textId="7FA97717">
            <w:pPr>
              <w:pStyle w:val="Formitem1"/>
              <w:numPr>
                <w:ilvl w:val="0"/>
                <w:numId w:val="45"/>
              </w:numPr>
            </w:pPr>
            <w:r>
              <w:t xml:space="preserve">Telephone Extension (if </w:t>
            </w:r>
            <w:r>
              <w:t>any</w:t>
            </w:r>
            <w:r w:rsidR="00A66F9D">
              <w:t>)</w:t>
            </w:r>
            <w:r w:rsidR="0053269E">
              <w:t>*</w:t>
            </w:r>
          </w:p>
        </w:tc>
        <w:tc>
          <w:tcPr>
            <w:tcW w:w="5689" w:type="dxa"/>
            <w:gridSpan w:val="6"/>
            <w:shd w:val="clear" w:color="auto" w:fill="FFFFFF" w:themeFill="background1"/>
          </w:tcPr>
          <w:p w:rsidR="00A23943" w:rsidRPr="00944EAA" w:rsidP="007A1B83" w14:paraId="137EF6E1" w14:textId="77777777">
            <w:pPr>
              <w:spacing w:before="0"/>
              <w:rPr>
                <w:rFonts w:cs="Times New Roman"/>
                <w:sz w:val="22"/>
              </w:rPr>
            </w:pPr>
          </w:p>
        </w:tc>
      </w:tr>
      <w:tr w14:paraId="662B2FFD" w14:textId="77777777" w:rsidTr="001864EB">
        <w:tblPrEx>
          <w:tblW w:w="9364" w:type="dxa"/>
          <w:jc w:val="center"/>
          <w:tblLayout w:type="fixed"/>
          <w:tblCellMar>
            <w:left w:w="72" w:type="dxa"/>
            <w:right w:w="72" w:type="dxa"/>
          </w:tblCellMar>
          <w:tblLook w:val="04A0"/>
        </w:tblPrEx>
        <w:trPr>
          <w:trHeight w:val="273"/>
          <w:jc w:val="center"/>
        </w:trPr>
        <w:tc>
          <w:tcPr>
            <w:tcW w:w="3675" w:type="dxa"/>
            <w:gridSpan w:val="3"/>
            <w:shd w:val="clear" w:color="auto" w:fill="FFFFFF" w:themeFill="background1"/>
          </w:tcPr>
          <w:p w:rsidR="00B62D00" w:rsidRPr="00944EAA" w:rsidP="007A1B83" w14:paraId="7BFC4FF7" w14:textId="6F72D776">
            <w:pPr>
              <w:pStyle w:val="Formitem1"/>
            </w:pPr>
            <w:r w:rsidRPr="00944EAA">
              <w:t>Email Address</w:t>
            </w:r>
            <w:r w:rsidR="0072718C">
              <w:t>*</w:t>
            </w:r>
          </w:p>
        </w:tc>
        <w:tc>
          <w:tcPr>
            <w:tcW w:w="5689" w:type="dxa"/>
            <w:gridSpan w:val="6"/>
            <w:shd w:val="clear" w:color="auto" w:fill="FFFFFF" w:themeFill="background1"/>
          </w:tcPr>
          <w:p w:rsidR="00B62D00" w:rsidRPr="00944EAA" w:rsidP="007A1B83" w14:paraId="5E405C8B" w14:textId="7A4D211D">
            <w:pPr>
              <w:spacing w:before="0"/>
              <w:rPr>
                <w:rFonts w:cs="Times New Roman"/>
                <w:sz w:val="22"/>
              </w:rPr>
            </w:pPr>
          </w:p>
        </w:tc>
      </w:tr>
      <w:tr w14:paraId="77A079E0" w14:textId="77777777" w:rsidTr="003D4813">
        <w:tblPrEx>
          <w:tblW w:w="9364" w:type="dxa"/>
          <w:jc w:val="center"/>
          <w:tblLayout w:type="fixed"/>
          <w:tblCellMar>
            <w:left w:w="72" w:type="dxa"/>
            <w:right w:w="72" w:type="dxa"/>
          </w:tblCellMar>
          <w:tblLook w:val="04A0"/>
        </w:tblPrEx>
        <w:trPr>
          <w:trHeight w:val="345"/>
          <w:jc w:val="center"/>
        </w:trPr>
        <w:tc>
          <w:tcPr>
            <w:tcW w:w="3675" w:type="dxa"/>
            <w:gridSpan w:val="3"/>
            <w:shd w:val="clear" w:color="auto" w:fill="FFFFFF" w:themeFill="background1"/>
          </w:tcPr>
          <w:p w:rsidR="00B62D00" w:rsidRPr="0053269E" w:rsidP="007A1B83" w14:paraId="4DB61F9F" w14:textId="7129619C">
            <w:pPr>
              <w:pStyle w:val="Formitem1"/>
            </w:pPr>
            <w:r>
              <w:t>Signature*</w:t>
            </w:r>
          </w:p>
        </w:tc>
        <w:tc>
          <w:tcPr>
            <w:tcW w:w="5689" w:type="dxa"/>
            <w:gridSpan w:val="6"/>
            <w:shd w:val="clear" w:color="auto" w:fill="FFFFFF" w:themeFill="background1"/>
          </w:tcPr>
          <w:p w:rsidR="00B62D00" w:rsidRPr="00944EAA" w:rsidP="007A1B83" w14:paraId="31C542CD" w14:textId="1FAEAF81">
            <w:pPr>
              <w:spacing w:before="0"/>
              <w:rPr>
                <w:rFonts w:cs="Times New Roman"/>
                <w:sz w:val="22"/>
              </w:rPr>
            </w:pPr>
          </w:p>
        </w:tc>
      </w:tr>
      <w:tr w14:paraId="12800696" w14:textId="77777777" w:rsidTr="006A21EC">
        <w:tblPrEx>
          <w:tblW w:w="9364" w:type="dxa"/>
          <w:jc w:val="center"/>
          <w:tblLayout w:type="fixed"/>
          <w:tblCellMar>
            <w:left w:w="72" w:type="dxa"/>
            <w:right w:w="72" w:type="dxa"/>
          </w:tblCellMar>
          <w:tblLook w:val="04A0"/>
        </w:tblPrEx>
        <w:trPr>
          <w:trHeight w:val="291"/>
          <w:jc w:val="center"/>
        </w:trPr>
        <w:tc>
          <w:tcPr>
            <w:tcW w:w="3675" w:type="dxa"/>
            <w:gridSpan w:val="3"/>
            <w:shd w:val="clear" w:color="auto" w:fill="FFFFFF" w:themeFill="background1"/>
          </w:tcPr>
          <w:p w:rsidR="00B62D00" w:rsidRPr="00944EAA" w:rsidP="007A1B83" w14:paraId="062D4B3B" w14:textId="78D1C72B">
            <w:pPr>
              <w:pStyle w:val="Formitem1"/>
            </w:pPr>
            <w:r w:rsidRPr="00944EAA">
              <w:t xml:space="preserve">Date Report Submitted </w:t>
            </w:r>
          </w:p>
        </w:tc>
        <w:tc>
          <w:tcPr>
            <w:tcW w:w="5689" w:type="dxa"/>
            <w:gridSpan w:val="6"/>
            <w:shd w:val="clear" w:color="auto" w:fill="E7E6E6" w:themeFill="background2"/>
          </w:tcPr>
          <w:p w:rsidR="00B62D00" w:rsidRPr="00944EAA" w:rsidP="007A1B83" w14:paraId="62708A8C" w14:textId="28ACBF22">
            <w:pPr>
              <w:spacing w:before="0"/>
              <w:rPr>
                <w:rFonts w:cs="Times New Roman"/>
                <w:sz w:val="22"/>
              </w:rPr>
            </w:pPr>
          </w:p>
        </w:tc>
      </w:tr>
    </w:tbl>
    <w:p w:rsidR="001864EB" w:rsidRPr="00613BA6" w:rsidP="001864EB" w14:paraId="0B615081" w14:textId="323F7BE4">
      <w:pPr>
        <w:tabs>
          <w:tab w:val="right" w:pos="9360"/>
        </w:tabs>
        <w:spacing w:before="0"/>
        <w:rPr>
          <w:sz w:val="20"/>
          <w:szCs w:val="20"/>
        </w:rPr>
      </w:pPr>
      <w:r w:rsidRPr="00613BA6">
        <w:rPr>
          <w:sz w:val="20"/>
          <w:szCs w:val="20"/>
        </w:rPr>
        <w:t>*Data entry is required.</w:t>
      </w:r>
      <w:r w:rsidRPr="00613BA6">
        <w:rPr>
          <w:sz w:val="20"/>
          <w:szCs w:val="20"/>
        </w:rPr>
        <w:tab/>
        <w:t xml:space="preserve">Expiration: </w:t>
      </w:r>
      <w:r w:rsidR="009033D0">
        <w:rPr>
          <w:sz w:val="20"/>
          <w:szCs w:val="20"/>
        </w:rPr>
        <w:t>XX</w:t>
      </w:r>
      <w:r w:rsidRPr="00613BA6">
        <w:rPr>
          <w:sz w:val="20"/>
          <w:szCs w:val="20"/>
        </w:rPr>
        <w:t>/</w:t>
      </w:r>
      <w:r w:rsidR="009033D0">
        <w:rPr>
          <w:sz w:val="20"/>
          <w:szCs w:val="20"/>
        </w:rPr>
        <w:t>XX</w:t>
      </w:r>
      <w:r w:rsidRPr="00613BA6">
        <w:rPr>
          <w:sz w:val="20"/>
          <w:szCs w:val="20"/>
        </w:rPr>
        <w:t>/</w:t>
      </w:r>
      <w:r w:rsidR="009033D0">
        <w:rPr>
          <w:sz w:val="20"/>
          <w:szCs w:val="20"/>
        </w:rPr>
        <w:t>XXXX</w:t>
      </w:r>
    </w:p>
    <w:p w:rsidR="00266FCA" w:rsidP="00266FCA" w14:paraId="50E3CA56" w14:textId="77777777">
      <w:pPr>
        <w:rPr>
          <w:rFonts w:eastAsia="SimSun" w:cs="Times New Roman"/>
          <w:b/>
          <w:sz w:val="22"/>
        </w:rPr>
      </w:pPr>
      <w:r w:rsidRPr="00F745A3">
        <w:rPr>
          <w:rFonts w:eastAsia="SimSun" w:cs="Times New Roman"/>
          <w:b/>
          <w:sz w:val="22"/>
        </w:rPr>
        <w:t>Paperwork Burden Statement</w:t>
      </w:r>
    </w:p>
    <w:p w:rsidR="004C4B82" w:rsidRPr="00626C56" w:rsidP="004C4B82" w14:paraId="5AF9961E" w14:textId="7AB78C22">
      <w:pPr>
        <w:autoSpaceDE w:val="0"/>
        <w:autoSpaceDN w:val="0"/>
        <w:adjustRightInd w:val="0"/>
        <w:rPr>
          <w:rFonts w:cs="Times New Roman"/>
          <w:szCs w:val="24"/>
        </w:rPr>
      </w:pPr>
      <w:r w:rsidRPr="00626C56">
        <w:rPr>
          <w:rFonts w:cs="Times New Roman"/>
          <w:szCs w:val="24"/>
        </w:rPr>
        <w:t>According to the Paperwork Reduction Act of 1995, no persons are required to respond to a collection of information unless such collection displays a valid OMB control number. The valid OMB control number for this information collection is 1820-0</w:t>
      </w:r>
      <w:r>
        <w:rPr>
          <w:rFonts w:cs="Times New Roman"/>
          <w:szCs w:val="24"/>
        </w:rPr>
        <w:t>017</w:t>
      </w:r>
      <w:r w:rsidRPr="00626C56">
        <w:rPr>
          <w:rFonts w:cs="Times New Roman"/>
          <w:szCs w:val="24"/>
        </w:rPr>
        <w:t xml:space="preserve">. Public reporting burden for this collection of information is estimated to average </w:t>
      </w:r>
      <w:r>
        <w:rPr>
          <w:rFonts w:cs="Times New Roman"/>
          <w:szCs w:val="24"/>
        </w:rPr>
        <w:t>3</w:t>
      </w:r>
      <w:r w:rsidRPr="00626C56">
        <w:rPr>
          <w:rFonts w:cs="Times New Roman"/>
          <w:szCs w:val="24"/>
        </w:rPr>
        <w:t>2</w:t>
      </w:r>
      <w:r>
        <w:rPr>
          <w:rFonts w:cs="Times New Roman"/>
          <w:szCs w:val="24"/>
        </w:rPr>
        <w:t>.7</w:t>
      </w:r>
      <w:r w:rsidRPr="00626C56">
        <w:rPr>
          <w:rFonts w:cs="Times New Roman"/>
          <w:szCs w:val="24"/>
        </w:rPr>
        <w:t xml:space="preserve"> minutes/hours per response, including time for reviewing instructions, searching existing data sources, </w:t>
      </w:r>
      <w:r w:rsidRPr="00626C56" w:rsidR="00334CE5">
        <w:rPr>
          <w:rFonts w:cs="Times New Roman"/>
          <w:szCs w:val="24"/>
        </w:rPr>
        <w:t>gathering</w:t>
      </w:r>
      <w:r w:rsidRPr="00626C56">
        <w:rPr>
          <w:rFonts w:cs="Times New Roman"/>
          <w:szCs w:val="24"/>
        </w:rPr>
        <w:t xml:space="preserve"> and maintaining the data needed, and completing and reviewing the collection of information. The obligation to respond to this collection is voluntary. If you have any comments concerning the accuracy of the time estimate, suggestions for improving this individual collection, or if you have comments or concerns regarding the status of your individual form, </w:t>
      </w:r>
      <w:r w:rsidRPr="00626C56">
        <w:rPr>
          <w:rFonts w:cs="Times New Roman"/>
          <w:szCs w:val="24"/>
        </w:rPr>
        <w:t>application</w:t>
      </w:r>
      <w:r w:rsidRPr="00626C56">
        <w:rPr>
          <w:rFonts w:cs="Times New Roman"/>
          <w:szCs w:val="24"/>
        </w:rPr>
        <w:t xml:space="preserve"> or survey, please contact David Steele, U.S. Department of Education, Rehabilitation Services Administration, Washington, D.C. 20202 or email RSAfiscal@ed.gov.</w:t>
      </w:r>
    </w:p>
    <w:p w:rsidR="00266FCA" w:rsidP="00266FCA" w14:paraId="5AFEFB97" w14:textId="77777777">
      <w:pPr>
        <w:pStyle w:val="ListParagraph"/>
        <w:ind w:left="0"/>
        <w:contextualSpacing w:val="0"/>
        <w:rPr>
          <w:rFonts w:cs="Times New Roman"/>
          <w:szCs w:val="24"/>
        </w:rPr>
      </w:pPr>
    </w:p>
    <w:p w:rsidR="00266FCA" w:rsidRPr="003A10D0" w:rsidP="00266FCA" w14:paraId="4B737D3F" w14:textId="2EBB1AC6">
      <w:pPr>
        <w:pStyle w:val="ListParagraph"/>
        <w:ind w:left="0"/>
        <w:contextualSpacing w:val="0"/>
        <w:rPr>
          <w:rFonts w:cs="Times New Roman"/>
          <w:szCs w:val="24"/>
        </w:rPr>
        <w:sectPr w:rsidSect="001864EB">
          <w:headerReference w:type="default" r:id="rId11"/>
          <w:footerReference w:type="default" r:id="rId12"/>
          <w:pgSz w:w="12240" w:h="15840" w:code="1"/>
          <w:pgMar w:top="1440" w:right="1440" w:bottom="1440" w:left="1440" w:header="720" w:footer="720" w:gutter="0"/>
          <w:cols w:space="720"/>
          <w:docGrid w:linePitch="360"/>
        </w:sectPr>
      </w:pPr>
    </w:p>
    <w:p w:rsidR="007704EA" w:rsidRPr="00D67B0A" w:rsidP="00591A26" w14:paraId="2467A330" w14:textId="77777777">
      <w:pPr>
        <w:pStyle w:val="Heading1"/>
        <w:numPr>
          <w:ilvl w:val="0"/>
          <w:numId w:val="37"/>
        </w:numPr>
        <w:spacing w:before="240"/>
        <w:ind w:left="900" w:hanging="540"/>
      </w:pPr>
      <w:r w:rsidRPr="00D67B0A">
        <w:t>General Information</w:t>
      </w:r>
    </w:p>
    <w:p w:rsidR="000C77B6" w:rsidRPr="002A018C" w:rsidP="000C77B6" w14:paraId="22F49A83" w14:textId="49619F76">
      <w:r w:rsidRPr="002A018C">
        <w:t xml:space="preserve">The RSA-17 is a cumulative report that captures the financial status of </w:t>
      </w:r>
      <w:r w:rsidR="00970E33">
        <w:t>a</w:t>
      </w:r>
      <w:r w:rsidRPr="002A018C">
        <w:t xml:space="preserve"> specific Federal VR grant award identified </w:t>
      </w:r>
      <w:r w:rsidR="008B55A1">
        <w:t>by the</w:t>
      </w:r>
      <w:r w:rsidRPr="002A018C">
        <w:t xml:space="preserve"> Federal Award Identification Number </w:t>
      </w:r>
      <w:r w:rsidR="008B55A1">
        <w:t xml:space="preserve">(FAIN) </w:t>
      </w:r>
      <w:r w:rsidRPr="002A018C">
        <w:t>in data element A.1</w:t>
      </w:r>
      <w:r w:rsidR="008B55A1">
        <w:t xml:space="preserve"> (</w:t>
      </w:r>
      <w:r w:rsidRPr="002A018C">
        <w:t xml:space="preserve">e.g., H126A230XXX) at a specific point in time. </w:t>
      </w:r>
      <w:r w:rsidR="00DC2D41">
        <w:t>Awardee</w:t>
      </w:r>
      <w:r w:rsidRPr="002A018C">
        <w:t>s use the form to report cumulative obligations and expenses that are calculated by adding all transactions from the beginning of the period of performance for the award (i.e., beginning of the reporting period) to the end of the reporting period specified on the RSA-17. This means the Federal award data reported throughout the RSA-17, including but not limited to those in Section B</w:t>
      </w:r>
      <w:r w:rsidR="005F0659">
        <w:t>,</w:t>
      </w:r>
      <w:r w:rsidRPr="002A018C">
        <w:t xml:space="preserve"> Federal Funds, must specifically account for Federal award drawdowns, disbursements, expenditures, obligations, and unobligated funds directly associated with the F</w:t>
      </w:r>
      <w:r w:rsidR="000A15AB">
        <w:t>AIN</w:t>
      </w:r>
      <w:r w:rsidRPr="002A018C">
        <w:t xml:space="preserve"> identified in data element A.1. </w:t>
      </w:r>
    </w:p>
    <w:p w:rsidR="000C77B6" w:rsidP="000C77B6" w14:paraId="1CD85707" w14:textId="37B966B5">
      <w:r>
        <w:t>Awardees</w:t>
      </w:r>
      <w:r w:rsidRPr="002A018C">
        <w:t xml:space="preserve"> are required to maintain supporting documentation to substantiate the financial data reported on the RSA-17, as is true for any financial reports submitted by the </w:t>
      </w:r>
      <w:r w:rsidR="00DC2D41">
        <w:t>awardee</w:t>
      </w:r>
      <w:r w:rsidRPr="002A018C">
        <w:t xml:space="preserve"> (2 C.F.R. § 200.302(a)). Additionally, the </w:t>
      </w:r>
      <w:r w:rsidR="00AD4BBD">
        <w:t>awardee’s</w:t>
      </w:r>
      <w:r w:rsidRPr="002A018C">
        <w:t xml:space="preserve"> financial and accounting systems must be sufficient to permit the preparation of reports required by general and program-specific terms and conditions; and the tracing of funds to a level of expenditures adequate to establish that such funds have been used according to the Federal statutes, regulations, and the terms and conditions of the Federal award (Id.). This means </w:t>
      </w:r>
      <w:r w:rsidR="00AA1887">
        <w:t>awardees</w:t>
      </w:r>
      <w:r w:rsidRPr="002A018C">
        <w:t xml:space="preserve"> must ensure their supporting documentation identifies transactions that directly tie back to the F</w:t>
      </w:r>
      <w:r w:rsidR="004678E6">
        <w:t>AIN</w:t>
      </w:r>
      <w:r w:rsidRPr="002A018C">
        <w:t xml:space="preserve"> identified in A.1, not just transactions that occurred during the reporting period.</w:t>
      </w:r>
    </w:p>
    <w:p w:rsidR="00266FCA" w:rsidP="00266FCA" w14:paraId="7AE69512" w14:textId="33B0BA1D">
      <w:r>
        <w:t xml:space="preserve">The </w:t>
      </w:r>
      <w:r w:rsidR="009E5AFE">
        <w:t>RSA-17</w:t>
      </w:r>
      <w:r w:rsidRPr="00765305">
        <w:t xml:space="preserve"> </w:t>
      </w:r>
      <w:r>
        <w:t xml:space="preserve">will be available online </w:t>
      </w:r>
      <w:r w:rsidRPr="00765305">
        <w:t xml:space="preserve">the </w:t>
      </w:r>
      <w:r w:rsidR="00DD3FBF">
        <w:t xml:space="preserve">next working </w:t>
      </w:r>
      <w:r w:rsidRPr="00765305">
        <w:t>day after the end date of the reporting period</w:t>
      </w:r>
      <w:r>
        <w:t>.</w:t>
      </w:r>
      <w:r w:rsidRPr="003F5955">
        <w:t xml:space="preserve"> </w:t>
      </w:r>
      <w:r w:rsidR="00E40C9E">
        <w:t>A</w:t>
      </w:r>
      <w:r w:rsidR="00DC2D41">
        <w:t>n</w:t>
      </w:r>
      <w:r w:rsidR="00E40C9E">
        <w:t xml:space="preserve"> </w:t>
      </w:r>
      <w:r w:rsidR="00DC2D41">
        <w:t>awardee</w:t>
      </w:r>
      <w:r>
        <w:t xml:space="preserve"> is required to submit an </w:t>
      </w:r>
      <w:r w:rsidR="009E5AFE">
        <w:t>RSA-17</w:t>
      </w:r>
      <w:r>
        <w:t xml:space="preserve"> </w:t>
      </w:r>
      <w:r w:rsidR="003C41F2">
        <w:t xml:space="preserve">report </w:t>
      </w:r>
      <w:r w:rsidR="00CB551D">
        <w:t>semi-annually</w:t>
      </w:r>
      <w:r w:rsidRPr="00717B3F" w:rsidR="00CB551D">
        <w:t xml:space="preserve"> </w:t>
      </w:r>
      <w:r w:rsidRPr="00717B3F">
        <w:t xml:space="preserve">for every </w:t>
      </w:r>
      <w:r w:rsidR="00E40C9E">
        <w:t>grant award’s period of performance</w:t>
      </w:r>
      <w:r>
        <w:t>, regardless of whether expenses were incurred</w:t>
      </w:r>
      <w:r w:rsidR="00E40C9E">
        <w:t xml:space="preserve"> during any particular reporting period</w:t>
      </w:r>
      <w:r>
        <w:t xml:space="preserve">. If expenses </w:t>
      </w:r>
      <w:r w:rsidR="00E40C9E">
        <w:t xml:space="preserve">were </w:t>
      </w:r>
      <w:r>
        <w:t xml:space="preserve">not incurred during a particular </w:t>
      </w:r>
      <w:r w:rsidR="00677FDD">
        <w:t xml:space="preserve">reporting period, </w:t>
      </w:r>
      <w:r>
        <w:t xml:space="preserve">the </w:t>
      </w:r>
      <w:r w:rsidR="00DC2D41">
        <w:t>awardee</w:t>
      </w:r>
      <w:r w:rsidRPr="001473A8">
        <w:t xml:space="preserve"> should report a zero for the appropriate line items. </w:t>
      </w:r>
    </w:p>
    <w:p w:rsidR="00266FCA" w:rsidP="00266FCA" w14:paraId="2AC7EC99" w14:textId="3D4CCDC2">
      <w:r w:rsidRPr="00B46D11">
        <w:rPr>
          <w:color w:val="000000"/>
          <w:szCs w:val="24"/>
        </w:rPr>
        <w:t>Forms must be submitted electronically through the RSA Management Information System</w:t>
      </w:r>
      <w:r>
        <w:rPr>
          <w:color w:val="000000"/>
          <w:szCs w:val="24"/>
        </w:rPr>
        <w:t xml:space="preserve"> (</w:t>
      </w:r>
      <w:r w:rsidRPr="001473A8" w:rsidR="007704EA">
        <w:t>RSAMIS</w:t>
      </w:r>
      <w:r>
        <w:t>)</w:t>
      </w:r>
      <w:r w:rsidRPr="001473A8" w:rsidR="007704EA">
        <w:t xml:space="preserve">. In addition, </w:t>
      </w:r>
      <w:r w:rsidR="00DC2D41">
        <w:t>awardee</w:t>
      </w:r>
      <w:r w:rsidRPr="001473A8" w:rsidR="007704EA">
        <w:t>s should maintain a hard</w:t>
      </w:r>
      <w:r w:rsidR="00995403">
        <w:t xml:space="preserve"> </w:t>
      </w:r>
      <w:r w:rsidRPr="001473A8" w:rsidR="007704EA">
        <w:t xml:space="preserve">copy of the report, signed by the certifying official, for verification purposes. </w:t>
      </w:r>
    </w:p>
    <w:p w:rsidR="00266FCA" w:rsidP="00266FCA" w14:paraId="0A22A030" w14:textId="7D3E2013">
      <w:pPr>
        <w:rPr>
          <w:color w:val="000000"/>
          <w:sz w:val="23"/>
          <w:szCs w:val="23"/>
        </w:rPr>
      </w:pPr>
      <w:r w:rsidRPr="00B46D11">
        <w:rPr>
          <w:color w:val="000000"/>
          <w:szCs w:val="24"/>
        </w:rPr>
        <w:t>To enter data into this form online, visit</w:t>
      </w:r>
      <w:r w:rsidR="00CD6E26">
        <w:rPr>
          <w:color w:val="000000"/>
          <w:szCs w:val="24"/>
        </w:rPr>
        <w:t xml:space="preserve"> </w:t>
      </w:r>
      <w:hyperlink r:id="rId13" w:history="1">
        <w:r w:rsidR="00CD6E26">
          <w:rPr>
            <w:rStyle w:val="Hyperlink"/>
            <w:szCs w:val="24"/>
          </w:rPr>
          <w:t>rsa.ed.gov</w:t>
        </w:r>
      </w:hyperlink>
      <w:r w:rsidRPr="00B46D11">
        <w:rPr>
          <w:color w:val="000000"/>
          <w:szCs w:val="24"/>
        </w:rPr>
        <w:t xml:space="preserve">. To enter data, individuals must have a user ID. If you do not have a user ID, </w:t>
      </w:r>
      <w:r w:rsidRPr="00B46D11">
        <w:rPr>
          <w:color w:val="000000"/>
          <w:sz w:val="23"/>
          <w:szCs w:val="23"/>
        </w:rPr>
        <w:t xml:space="preserve">the procedures for obtaining one are located at: </w:t>
      </w:r>
    </w:p>
    <w:p w:rsidR="00266FCA" w:rsidP="00266FCA" w14:paraId="49C81FBB" w14:textId="2BBEA06F">
      <w:pPr>
        <w:suppressAutoHyphens/>
        <w:ind w:left="720"/>
        <w:rPr>
          <w:color w:val="0000FF"/>
          <w:sz w:val="23"/>
          <w:szCs w:val="23"/>
        </w:rPr>
      </w:pPr>
      <w:hyperlink r:id="rId14" w:history="1">
        <w:r w:rsidR="007F3661">
          <w:rPr>
            <w:rStyle w:val="Hyperlink"/>
            <w:sz w:val="23"/>
            <w:szCs w:val="23"/>
          </w:rPr>
          <w:t>rsa.ed.gov/help/</w:t>
        </w:r>
        <w:r w:rsidR="007F3661">
          <w:rPr>
            <w:rStyle w:val="Hyperlink"/>
            <w:sz w:val="23"/>
            <w:szCs w:val="23"/>
          </w:rPr>
          <w:t>technical-support</w:t>
        </w:r>
      </w:hyperlink>
      <w:r w:rsidRPr="00B46D11" w:rsidR="000A55FA">
        <w:rPr>
          <w:color w:val="0000FF"/>
          <w:sz w:val="23"/>
          <w:szCs w:val="23"/>
        </w:rPr>
        <w:t xml:space="preserve"> </w:t>
      </w:r>
    </w:p>
    <w:p w:rsidR="00266FCA" w:rsidP="00266FCA" w14:paraId="5B0C35FA" w14:textId="07EFB7E9">
      <w:pPr>
        <w:rPr>
          <w:i/>
          <w:szCs w:val="24"/>
        </w:rPr>
      </w:pPr>
      <w:r>
        <w:rPr>
          <w:szCs w:val="24"/>
        </w:rPr>
        <w:t xml:space="preserve">Agencies are responsible for having internal controls necessary to ensure </w:t>
      </w:r>
      <w:r w:rsidR="009E5AFE">
        <w:rPr>
          <w:szCs w:val="24"/>
        </w:rPr>
        <w:t>RSA-17</w:t>
      </w:r>
      <w:r>
        <w:rPr>
          <w:szCs w:val="24"/>
        </w:rPr>
        <w:t xml:space="preserve"> data </w:t>
      </w:r>
      <w:r w:rsidR="00FD0498">
        <w:rPr>
          <w:szCs w:val="24"/>
        </w:rPr>
        <w:t xml:space="preserve">are </w:t>
      </w:r>
      <w:r>
        <w:rPr>
          <w:szCs w:val="24"/>
        </w:rPr>
        <w:t>accurate and reliable upon submission to RSA. Agencies may request that a</w:t>
      </w:r>
      <w:r w:rsidR="00BD3C94">
        <w:rPr>
          <w:szCs w:val="24"/>
        </w:rPr>
        <w:t>n</w:t>
      </w:r>
      <w:r>
        <w:rPr>
          <w:szCs w:val="24"/>
        </w:rPr>
        <w:t xml:space="preserve"> </w:t>
      </w:r>
      <w:r w:rsidR="009E5AFE">
        <w:rPr>
          <w:szCs w:val="24"/>
        </w:rPr>
        <w:t>RSA-17</w:t>
      </w:r>
      <w:r>
        <w:rPr>
          <w:szCs w:val="24"/>
        </w:rPr>
        <w:t xml:space="preserve"> report be </w:t>
      </w:r>
      <w:r w:rsidR="00615F36">
        <w:rPr>
          <w:szCs w:val="24"/>
        </w:rPr>
        <w:t>re-</w:t>
      </w:r>
      <w:r>
        <w:rPr>
          <w:szCs w:val="24"/>
        </w:rPr>
        <w:t xml:space="preserve">opened for revision. The RSA </w:t>
      </w:r>
      <w:hyperlink r:id="rId15" w:history="1">
        <w:r w:rsidRPr="00631713">
          <w:rPr>
            <w:rStyle w:val="Hyperlink"/>
            <w:szCs w:val="24"/>
          </w:rPr>
          <w:t>Financial Management Specialist</w:t>
        </w:r>
      </w:hyperlink>
      <w:r>
        <w:rPr>
          <w:szCs w:val="24"/>
        </w:rPr>
        <w:t xml:space="preserve"> assigned to the </w:t>
      </w:r>
      <w:r w:rsidR="006452A7">
        <w:rPr>
          <w:szCs w:val="24"/>
        </w:rPr>
        <w:t>awardee</w:t>
      </w:r>
      <w:r w:rsidR="005E6803">
        <w:rPr>
          <w:szCs w:val="24"/>
        </w:rPr>
        <w:t xml:space="preserve"> will review the request and, if necessary, place the form in an edit status to permit </w:t>
      </w:r>
      <w:r w:rsidR="00A77DD6">
        <w:rPr>
          <w:szCs w:val="24"/>
        </w:rPr>
        <w:t xml:space="preserve">the </w:t>
      </w:r>
      <w:r w:rsidR="00DC2D41">
        <w:rPr>
          <w:szCs w:val="24"/>
        </w:rPr>
        <w:t>awardee</w:t>
      </w:r>
      <w:r w:rsidR="00A77DD6">
        <w:rPr>
          <w:szCs w:val="24"/>
        </w:rPr>
        <w:t xml:space="preserve"> to make </w:t>
      </w:r>
      <w:r w:rsidR="005E6803">
        <w:rPr>
          <w:szCs w:val="24"/>
        </w:rPr>
        <w:t xml:space="preserve">changes. </w:t>
      </w:r>
      <w:r w:rsidRPr="00A25732" w:rsidR="005E6803">
        <w:rPr>
          <w:i/>
          <w:szCs w:val="24"/>
        </w:rPr>
        <w:t>It is particularly important that an a</w:t>
      </w:r>
      <w:r w:rsidR="00A661EE">
        <w:rPr>
          <w:i/>
          <w:szCs w:val="24"/>
        </w:rPr>
        <w:t>wardee</w:t>
      </w:r>
      <w:r w:rsidRPr="00A25732" w:rsidR="005E6803">
        <w:rPr>
          <w:i/>
          <w:szCs w:val="24"/>
        </w:rPr>
        <w:t xml:space="preserve"> revise its 4</w:t>
      </w:r>
      <w:r w:rsidRPr="00A25732" w:rsidR="005E6803">
        <w:rPr>
          <w:i/>
          <w:szCs w:val="24"/>
          <w:vertAlign w:val="superscript"/>
        </w:rPr>
        <w:t>th</w:t>
      </w:r>
      <w:r w:rsidRPr="00A25732" w:rsidR="005E6803">
        <w:rPr>
          <w:i/>
          <w:szCs w:val="24"/>
        </w:rPr>
        <w:t xml:space="preserve"> quarter </w:t>
      </w:r>
      <w:r w:rsidR="009E5AFE">
        <w:rPr>
          <w:i/>
          <w:szCs w:val="24"/>
        </w:rPr>
        <w:t>RSA-17</w:t>
      </w:r>
      <w:r w:rsidRPr="00A25732" w:rsidR="005E6803">
        <w:rPr>
          <w:i/>
          <w:szCs w:val="24"/>
        </w:rPr>
        <w:t xml:space="preserve"> report if any accounting adjustments made after the report has been submitted change the amounts reported as of the end of the 4</w:t>
      </w:r>
      <w:r w:rsidRPr="00A25732" w:rsidR="005E6803">
        <w:rPr>
          <w:i/>
          <w:szCs w:val="24"/>
          <w:vertAlign w:val="superscript"/>
        </w:rPr>
        <w:t>th</w:t>
      </w:r>
      <w:r w:rsidRPr="00A25732" w:rsidR="005E6803">
        <w:rPr>
          <w:i/>
          <w:szCs w:val="24"/>
        </w:rPr>
        <w:t xml:space="preserve"> quarter reporting period.</w:t>
      </w:r>
      <w:r w:rsidR="007C0808">
        <w:rPr>
          <w:i/>
          <w:szCs w:val="24"/>
        </w:rPr>
        <w:t xml:space="preserve"> For example, sometimes a</w:t>
      </w:r>
      <w:r w:rsidR="00D37BAB">
        <w:rPr>
          <w:i/>
          <w:szCs w:val="24"/>
        </w:rPr>
        <w:t>wardees</w:t>
      </w:r>
      <w:r w:rsidR="007C0808">
        <w:rPr>
          <w:i/>
          <w:szCs w:val="24"/>
        </w:rPr>
        <w:t xml:space="preserve"> may make accounting adjustments using journal vouchers to reassign expenditures, already reported in a prior period, to another funding source (e.g., Federal or State). These adjustments</w:t>
      </w:r>
      <w:r w:rsidR="00233C6B">
        <w:rPr>
          <w:i/>
          <w:szCs w:val="24"/>
        </w:rPr>
        <w:t>,</w:t>
      </w:r>
      <w:r w:rsidR="007C0808">
        <w:rPr>
          <w:i/>
          <w:szCs w:val="24"/>
        </w:rPr>
        <w:t xml:space="preserve"> after the </w:t>
      </w:r>
      <w:r w:rsidR="007C0808">
        <w:rPr>
          <w:i/>
          <w:szCs w:val="24"/>
        </w:rPr>
        <w:t>expenditure has been reported</w:t>
      </w:r>
      <w:r w:rsidR="00233C6B">
        <w:rPr>
          <w:i/>
          <w:szCs w:val="24"/>
        </w:rPr>
        <w:t>,</w:t>
      </w:r>
      <w:r w:rsidR="007C0808">
        <w:rPr>
          <w:i/>
          <w:szCs w:val="24"/>
        </w:rPr>
        <w:t xml:space="preserve"> would require revisions to the previously submitted financial reports based upon when the obligation </w:t>
      </w:r>
      <w:r w:rsidR="00E071C4">
        <w:rPr>
          <w:i/>
          <w:szCs w:val="24"/>
        </w:rPr>
        <w:t>or expenditure</w:t>
      </w:r>
      <w:r w:rsidR="007C0808">
        <w:rPr>
          <w:i/>
          <w:szCs w:val="24"/>
        </w:rPr>
        <w:t xml:space="preserve"> was </w:t>
      </w:r>
      <w:r w:rsidR="00867814">
        <w:rPr>
          <w:i/>
          <w:szCs w:val="24"/>
        </w:rPr>
        <w:t>in</w:t>
      </w:r>
      <w:r w:rsidR="007C0808">
        <w:rPr>
          <w:i/>
          <w:szCs w:val="24"/>
        </w:rPr>
        <w:t xml:space="preserve">curred. </w:t>
      </w:r>
    </w:p>
    <w:p w:rsidR="00266FCA" w:rsidP="00266FCA" w14:paraId="7F5A0E2F" w14:textId="7DAEB6BB">
      <w:pPr>
        <w:rPr>
          <w:i/>
          <w:szCs w:val="24"/>
        </w:rPr>
      </w:pPr>
      <w:r>
        <w:rPr>
          <w:szCs w:val="24"/>
        </w:rPr>
        <w:t xml:space="preserve">If any of the information in pre-populated or calculated data fields is inaccurate, please contact </w:t>
      </w:r>
      <w:r w:rsidR="00527421">
        <w:rPr>
          <w:szCs w:val="24"/>
        </w:rPr>
        <w:t xml:space="preserve">the </w:t>
      </w:r>
      <w:r>
        <w:rPr>
          <w:szCs w:val="24"/>
        </w:rPr>
        <w:t xml:space="preserve">RSA </w:t>
      </w:r>
      <w:hyperlink r:id="rId15" w:history="1">
        <w:r w:rsidRPr="003B15BA">
          <w:rPr>
            <w:rStyle w:val="Hyperlink"/>
            <w:szCs w:val="24"/>
          </w:rPr>
          <w:t>Financial Management Specialist</w:t>
        </w:r>
      </w:hyperlink>
      <w:r>
        <w:rPr>
          <w:szCs w:val="24"/>
        </w:rPr>
        <w:t xml:space="preserve"> assigned to your </w:t>
      </w:r>
      <w:r w:rsidR="00527421">
        <w:rPr>
          <w:szCs w:val="24"/>
        </w:rPr>
        <w:t>award</w:t>
      </w:r>
      <w:r>
        <w:rPr>
          <w:szCs w:val="24"/>
        </w:rPr>
        <w:t>.</w:t>
      </w:r>
    </w:p>
    <w:p w:rsidR="00266FCA" w:rsidP="00266FCA" w14:paraId="55B3820F" w14:textId="77777777">
      <w:pPr>
        <w:keepNext/>
        <w:rPr>
          <w:szCs w:val="24"/>
        </w:rPr>
      </w:pPr>
      <w:r w:rsidRPr="001473A8">
        <w:rPr>
          <w:szCs w:val="24"/>
        </w:rPr>
        <w:t xml:space="preserve">Questions regarding the </w:t>
      </w:r>
      <w:r w:rsidR="009E5AFE">
        <w:rPr>
          <w:szCs w:val="24"/>
        </w:rPr>
        <w:t>RSA-17</w:t>
      </w:r>
      <w:r w:rsidRPr="001473A8">
        <w:rPr>
          <w:szCs w:val="24"/>
        </w:rPr>
        <w:t xml:space="preserve"> </w:t>
      </w:r>
      <w:r w:rsidRPr="001473A8" w:rsidR="003C41F2">
        <w:rPr>
          <w:szCs w:val="24"/>
        </w:rPr>
        <w:t>report</w:t>
      </w:r>
      <w:r w:rsidRPr="001473A8">
        <w:rPr>
          <w:szCs w:val="24"/>
        </w:rPr>
        <w:t xml:space="preserve"> or instructions may be sent to </w:t>
      </w:r>
      <w:hyperlink r:id="rId16" w:history="1">
        <w:r w:rsidRPr="002878C5" w:rsidR="004219FD">
          <w:rPr>
            <w:rStyle w:val="Hyperlink"/>
            <w:szCs w:val="24"/>
          </w:rPr>
          <w:t>RSAfiscal@ed.gov</w:t>
        </w:r>
      </w:hyperlink>
      <w:r w:rsidR="004219FD">
        <w:rPr>
          <w:szCs w:val="24"/>
        </w:rPr>
        <w:t xml:space="preserve"> </w:t>
      </w:r>
      <w:r w:rsidRPr="001473A8">
        <w:rPr>
          <w:szCs w:val="24"/>
        </w:rPr>
        <w:t>or mailed to:</w:t>
      </w:r>
    </w:p>
    <w:p w:rsidR="007704EA" w:rsidRPr="001473A8" w:rsidP="00266FCA" w14:paraId="667ED11C" w14:textId="3CDF1849">
      <w:pPr>
        <w:keepNext/>
        <w:ind w:left="907"/>
        <w:rPr>
          <w:spacing w:val="-3"/>
          <w:szCs w:val="24"/>
        </w:rPr>
      </w:pPr>
      <w:r w:rsidRPr="001473A8">
        <w:rPr>
          <w:spacing w:val="-3"/>
          <w:szCs w:val="24"/>
        </w:rPr>
        <w:t>U.S. Department of Education</w:t>
      </w:r>
    </w:p>
    <w:p w:rsidR="007704EA" w:rsidRPr="001473A8" w:rsidP="00266FCA" w14:paraId="2A29006E" w14:textId="77777777">
      <w:pPr>
        <w:keepNext/>
        <w:spacing w:before="0"/>
        <w:ind w:left="907"/>
        <w:rPr>
          <w:spacing w:val="-3"/>
          <w:szCs w:val="24"/>
        </w:rPr>
      </w:pPr>
      <w:r w:rsidRPr="001473A8">
        <w:rPr>
          <w:spacing w:val="-3"/>
          <w:szCs w:val="24"/>
        </w:rPr>
        <w:t>Rehabilitation Services Administration</w:t>
      </w:r>
    </w:p>
    <w:p w:rsidR="007704EA" w:rsidRPr="001473A8" w:rsidP="00266FCA" w14:paraId="02024CF6" w14:textId="77777777">
      <w:pPr>
        <w:keepNext/>
        <w:spacing w:before="0"/>
        <w:ind w:left="907"/>
        <w:rPr>
          <w:spacing w:val="-3"/>
          <w:szCs w:val="24"/>
        </w:rPr>
      </w:pPr>
      <w:r w:rsidRPr="001473A8">
        <w:rPr>
          <w:spacing w:val="-3"/>
          <w:szCs w:val="24"/>
        </w:rPr>
        <w:t xml:space="preserve">Attn: David Steele </w:t>
      </w:r>
    </w:p>
    <w:p w:rsidR="007704EA" w:rsidRPr="001473A8" w:rsidP="00266FCA" w14:paraId="2D4F3A68" w14:textId="77777777">
      <w:pPr>
        <w:keepNext/>
        <w:spacing w:before="0"/>
        <w:ind w:left="907"/>
        <w:rPr>
          <w:spacing w:val="-3"/>
          <w:szCs w:val="24"/>
        </w:rPr>
      </w:pPr>
      <w:r w:rsidRPr="001473A8">
        <w:rPr>
          <w:spacing w:val="-3"/>
          <w:szCs w:val="24"/>
        </w:rPr>
        <w:t>Potomac Center Plaza</w:t>
      </w:r>
    </w:p>
    <w:p w:rsidR="007704EA" w:rsidRPr="001473A8" w:rsidP="00266FCA" w14:paraId="538074BC" w14:textId="77777777">
      <w:pPr>
        <w:keepNext/>
        <w:spacing w:before="0"/>
        <w:ind w:left="907"/>
        <w:rPr>
          <w:spacing w:val="-3"/>
          <w:szCs w:val="24"/>
        </w:rPr>
      </w:pPr>
      <w:r w:rsidRPr="001473A8">
        <w:rPr>
          <w:spacing w:val="-3"/>
          <w:szCs w:val="24"/>
        </w:rPr>
        <w:t>400 Maryland Avenue, SW</w:t>
      </w:r>
    </w:p>
    <w:p w:rsidR="007704EA" w:rsidP="00266FCA" w14:paraId="020B2FAF" w14:textId="0B2A856E">
      <w:pPr>
        <w:keepNext/>
        <w:spacing w:before="0"/>
        <w:ind w:left="907"/>
        <w:rPr>
          <w:spacing w:val="-3"/>
          <w:szCs w:val="24"/>
        </w:rPr>
      </w:pPr>
      <w:r w:rsidRPr="001473A8">
        <w:rPr>
          <w:spacing w:val="-3"/>
          <w:szCs w:val="24"/>
        </w:rPr>
        <w:t>Washington, DC</w:t>
      </w:r>
      <w:r w:rsidR="00670D9B">
        <w:rPr>
          <w:spacing w:val="-3"/>
          <w:szCs w:val="24"/>
        </w:rPr>
        <w:t xml:space="preserve"> </w:t>
      </w:r>
      <w:r w:rsidRPr="001473A8">
        <w:rPr>
          <w:spacing w:val="-3"/>
          <w:szCs w:val="24"/>
        </w:rPr>
        <w:t>20202-2800</w:t>
      </w:r>
    </w:p>
    <w:p w:rsidR="004A6723" w:rsidRPr="001473A8" w:rsidP="00266FCA" w14:paraId="08AEB396" w14:textId="77777777">
      <w:pPr>
        <w:keepNext/>
        <w:spacing w:before="0"/>
        <w:ind w:left="907"/>
        <w:rPr>
          <w:spacing w:val="-3"/>
          <w:szCs w:val="24"/>
        </w:rPr>
      </w:pPr>
    </w:p>
    <w:p w:rsidR="00040A75" w:rsidRPr="00266FCA" w:rsidP="004374A5" w14:paraId="6C827B79" w14:textId="70492C3B">
      <w:pPr>
        <w:pStyle w:val="Heading1"/>
        <w:numPr>
          <w:ilvl w:val="0"/>
          <w:numId w:val="37"/>
        </w:numPr>
        <w:spacing w:before="120"/>
        <w:ind w:left="900" w:hanging="540"/>
      </w:pPr>
      <w:r w:rsidRPr="00266FCA">
        <w:t>Definitions</w:t>
      </w:r>
      <w:r w:rsidRPr="00266FCA" w:rsidR="00BE332C">
        <w:t xml:space="preserve"> and Technical Assistance</w:t>
      </w:r>
    </w:p>
    <w:p w:rsidR="00266FCA" w:rsidP="004374A5" w14:paraId="7C8E2B8B" w14:textId="7AA53B76">
      <w:pPr>
        <w:pStyle w:val="Heading4"/>
        <w:spacing w:before="120"/>
        <w:ind w:left="900" w:hanging="540"/>
        <w:contextualSpacing w:val="0"/>
      </w:pPr>
      <w:r w:rsidRPr="00D704CA">
        <w:rPr>
          <w:rStyle w:val="Heading3Char"/>
        </w:rPr>
        <w:t>Allow</w:t>
      </w:r>
      <w:r w:rsidRPr="00266FCA">
        <w:rPr>
          <w:u w:val="single"/>
        </w:rPr>
        <w:t xml:space="preserve">able </w:t>
      </w:r>
      <w:r w:rsidRPr="00266FCA" w:rsidR="00F17748">
        <w:rPr>
          <w:u w:val="single"/>
        </w:rPr>
        <w:t>C</w:t>
      </w:r>
      <w:r w:rsidRPr="00266FCA">
        <w:rPr>
          <w:u w:val="single"/>
        </w:rPr>
        <w:t>ost</w:t>
      </w:r>
      <w:r w:rsidRPr="003474D4">
        <w:t xml:space="preserve"> </w:t>
      </w:r>
      <w:r w:rsidR="00806A79">
        <w:t>—</w:t>
      </w:r>
      <w:r w:rsidRPr="008C1076">
        <w:t xml:space="preserve"> A cost incurred by a</w:t>
      </w:r>
      <w:r w:rsidR="00DC2D41">
        <w:t>n</w:t>
      </w:r>
      <w:r w:rsidRPr="008C1076">
        <w:t xml:space="preserve"> </w:t>
      </w:r>
      <w:r w:rsidR="00DC2D41">
        <w:t>awardee</w:t>
      </w:r>
      <w:r w:rsidRPr="008C1076">
        <w:t xml:space="preserve"> that is (1) reasonable </w:t>
      </w:r>
      <w:r w:rsidRPr="008C1076" w:rsidR="002E14FD">
        <w:t xml:space="preserve">and necessary </w:t>
      </w:r>
      <w:r w:rsidRPr="008C1076">
        <w:t>for the performance of the award</w:t>
      </w:r>
      <w:r w:rsidR="00857D01">
        <w:t xml:space="preserve"> and allocable</w:t>
      </w:r>
      <w:r w:rsidRPr="008C1076">
        <w:t>; (</w:t>
      </w:r>
      <w:r w:rsidR="00857D01">
        <w:t>2</w:t>
      </w:r>
      <w:r w:rsidRPr="008C1076">
        <w:t>) in conformance with any limitations or exclusions set forth in the Uniform Guidance; (</w:t>
      </w:r>
      <w:r w:rsidR="00857D01">
        <w:t>3</w:t>
      </w:r>
      <w:r w:rsidRPr="008C1076">
        <w:t xml:space="preserve">) consistent </w:t>
      </w:r>
      <w:r w:rsidR="00857D01">
        <w:t xml:space="preserve">with policies and procedures that apply uniformly to both Federally-financed and other activities of the non-Federal entity; </w:t>
      </w:r>
      <w:r w:rsidRPr="008C1076">
        <w:t>(</w:t>
      </w:r>
      <w:r w:rsidR="00857D01">
        <w:t>4</w:t>
      </w:r>
      <w:r w:rsidRPr="008C1076">
        <w:t>) accorded consistent treatment as a direct or indirect cost; (</w:t>
      </w:r>
      <w:r w:rsidR="00857D01">
        <w:t>5</w:t>
      </w:r>
      <w:r w:rsidRPr="008C1076">
        <w:t>) determined in accordance with generally accepted accounting principles</w:t>
      </w:r>
      <w:r w:rsidR="00857D01">
        <w:t>, except for State and local governments</w:t>
      </w:r>
      <w:r w:rsidRPr="008C1076">
        <w:t>; (</w:t>
      </w:r>
      <w:r w:rsidR="00857D01">
        <w:t>6</w:t>
      </w:r>
      <w:r w:rsidRPr="008C1076">
        <w:t xml:space="preserve">) not included as a cost </w:t>
      </w:r>
      <w:r w:rsidR="00857D01">
        <w:t>used to meet cost sharing or matching requirements of a</w:t>
      </w:r>
      <w:r w:rsidR="00D72209">
        <w:t>ny other Federally-financed program in either the current or prior period; (7) adequately documented; and (8) incurred during the approved budget period</w:t>
      </w:r>
      <w:r w:rsidRPr="008C1076" w:rsidR="007F0369">
        <w:t xml:space="preserve"> (</w:t>
      </w:r>
      <w:r w:rsidR="00EC63CC">
        <w:t xml:space="preserve">2 C.F.R. § </w:t>
      </w:r>
      <w:r w:rsidRPr="008C1076" w:rsidR="007F0369">
        <w:t>200.403)</w:t>
      </w:r>
      <w:r w:rsidRPr="008C1076">
        <w:t>.</w:t>
      </w:r>
      <w:r w:rsidR="00D92AAB">
        <w:t xml:space="preserve"> Only allowable VR program </w:t>
      </w:r>
      <w:r w:rsidR="00136D52">
        <w:t>costs are reported on the RSA-17.</w:t>
      </w:r>
    </w:p>
    <w:p w:rsidR="00266FCA" w:rsidP="004374A5" w14:paraId="50516255" w14:textId="7827CB9E">
      <w:pPr>
        <w:pStyle w:val="Heading4"/>
        <w:spacing w:before="120"/>
        <w:ind w:left="900" w:hanging="540"/>
        <w:contextualSpacing w:val="0"/>
      </w:pPr>
      <w:r w:rsidRPr="00266FCA">
        <w:rPr>
          <w:u w:val="single"/>
        </w:rPr>
        <w:t xml:space="preserve">Applicable </w:t>
      </w:r>
      <w:r w:rsidRPr="00266FCA" w:rsidR="00F17748">
        <w:rPr>
          <w:u w:val="single"/>
        </w:rPr>
        <w:t>C</w:t>
      </w:r>
      <w:r w:rsidRPr="00266FCA">
        <w:rPr>
          <w:u w:val="single"/>
        </w:rPr>
        <w:t>redits</w:t>
      </w:r>
      <w:r w:rsidRPr="006F2DE9">
        <w:t xml:space="preserve"> </w:t>
      </w:r>
      <w:r w:rsidR="00806A79">
        <w:t>—</w:t>
      </w:r>
      <w:r w:rsidRPr="006F2DE9" w:rsidR="006F2DE9">
        <w:t xml:space="preserve"> Applicable credits are t</w:t>
      </w:r>
      <w:r w:rsidRPr="006F2DE9">
        <w:t>hose receipts or reduction-of-expenditure type transactions that offset or reduce</w:t>
      </w:r>
      <w:r w:rsidRPr="00AD313B">
        <w:t xml:space="preserve"> expense items allocable to the Federal award as </w:t>
      </w:r>
      <w:r w:rsidRPr="006F2DE9">
        <w:t>direct or indirect (</w:t>
      </w:r>
      <w:r w:rsidRPr="00AD313B" w:rsidR="00245E73">
        <w:t>i.e., facilities and administration (</w:t>
      </w:r>
      <w:r w:rsidRPr="00A23FEF">
        <w:t>F&amp;A)</w:t>
      </w:r>
      <w:r w:rsidRPr="00697FA4" w:rsidR="00245E73">
        <w:t>)</w:t>
      </w:r>
      <w:r w:rsidRPr="00571AA7">
        <w:t xml:space="preserve"> costs</w:t>
      </w:r>
      <w:r w:rsidRPr="00F7000A" w:rsidR="005C27BF">
        <w:t xml:space="preserve">. </w:t>
      </w:r>
      <w:r w:rsidRPr="00E24D48">
        <w:t xml:space="preserve">Examples of such </w:t>
      </w:r>
      <w:r w:rsidRPr="006F2DE9">
        <w:t xml:space="preserve">transactions </w:t>
      </w:r>
      <w:r w:rsidR="00D72209">
        <w:t>are:</w:t>
      </w:r>
      <w:r w:rsidRPr="006F2DE9">
        <w:t xml:space="preserve"> purchase discounts, rebates or allowances, recoveries or indemnities on losses, insurance refunds or rebates, and adjustments of overpayments or erroneous charges. To the extent that such credits accruing to or receiv</w:t>
      </w:r>
      <w:r w:rsidRPr="00AD313B">
        <w:t xml:space="preserve">ed by the non-Federal </w:t>
      </w:r>
      <w:r w:rsidRPr="006F2DE9">
        <w:t>entity relate to allowable costs, they must be credited to the Federal award either as a cost reduction</w:t>
      </w:r>
      <w:r w:rsidRPr="00AD313B" w:rsidR="006C7C6A">
        <w:t xml:space="preserve"> or a cash refund</w:t>
      </w:r>
      <w:r w:rsidRPr="00A23FEF">
        <w:t xml:space="preserve"> (</w:t>
      </w:r>
      <w:r w:rsidR="00EC63CC">
        <w:t xml:space="preserve">2 C.F.R. § </w:t>
      </w:r>
      <w:r w:rsidRPr="00A23FEF">
        <w:t>200.406</w:t>
      </w:r>
      <w:r w:rsidRPr="00697FA4" w:rsidR="006C7C6A">
        <w:t>(a)</w:t>
      </w:r>
      <w:r w:rsidRPr="00571AA7">
        <w:t>).</w:t>
      </w:r>
      <w:r w:rsidR="006B6A88">
        <w:t xml:space="preserve"> </w:t>
      </w:r>
      <w:r w:rsidRPr="006B6A88">
        <w:t xml:space="preserve">The applicable credit must be applied to the </w:t>
      </w:r>
      <w:r w:rsidR="00182ADE">
        <w:t xml:space="preserve">Federal </w:t>
      </w:r>
      <w:r w:rsidR="004B1CA0">
        <w:t xml:space="preserve">fiscal year </w:t>
      </w:r>
      <w:r w:rsidR="00182ADE">
        <w:t>(</w:t>
      </w:r>
      <w:r w:rsidRPr="006B6A88">
        <w:t>FFY</w:t>
      </w:r>
      <w:r w:rsidR="00182ADE">
        <w:t>)</w:t>
      </w:r>
      <w:r w:rsidRPr="006B6A88">
        <w:t xml:space="preserve"> from which the initial cost expenditure was made.</w:t>
      </w:r>
    </w:p>
    <w:p w:rsidR="00266FCA" w:rsidRPr="00266FCA" w:rsidP="006D6408" w14:paraId="01C1627D" w14:textId="18CC833E">
      <w:pPr>
        <w:pStyle w:val="Heading4"/>
        <w:numPr>
          <w:ilvl w:val="0"/>
          <w:numId w:val="0"/>
        </w:numPr>
        <w:spacing w:before="120"/>
        <w:ind w:left="907"/>
        <w:contextualSpacing w:val="0"/>
        <w:rPr>
          <w:i/>
          <w:iCs/>
        </w:rPr>
      </w:pPr>
      <w:r w:rsidRPr="00266FCA">
        <w:rPr>
          <w:i/>
          <w:iCs/>
        </w:rPr>
        <w:t>I</w:t>
      </w:r>
      <w:r w:rsidRPr="00266FCA" w:rsidR="002D55A5">
        <w:rPr>
          <w:i/>
          <w:iCs/>
        </w:rPr>
        <w:t xml:space="preserve">f the initial expense was paid with non-Federal funds, the applicable credit </w:t>
      </w:r>
      <w:r w:rsidR="004B72A4">
        <w:rPr>
          <w:i/>
          <w:iCs/>
        </w:rPr>
        <w:t>is</w:t>
      </w:r>
      <w:r w:rsidRPr="00266FCA" w:rsidR="002D55A5">
        <w:rPr>
          <w:i/>
          <w:iCs/>
        </w:rPr>
        <w:t xml:space="preserve"> applied to the fund from which the initial expenditure was made</w:t>
      </w:r>
      <w:r w:rsidRPr="00266FCA" w:rsidR="006C7C6A">
        <w:rPr>
          <w:i/>
          <w:iCs/>
        </w:rPr>
        <w:t xml:space="preserve"> (in other words, non-Federal funds)</w:t>
      </w:r>
      <w:r w:rsidRPr="00266FCA" w:rsidR="005C27BF">
        <w:rPr>
          <w:i/>
          <w:iCs/>
        </w:rPr>
        <w:t xml:space="preserve">. </w:t>
      </w:r>
      <w:r w:rsidRPr="00266FCA" w:rsidR="002D55A5">
        <w:rPr>
          <w:i/>
          <w:iCs/>
        </w:rPr>
        <w:t xml:space="preserve">For expenses funded by both </w:t>
      </w:r>
      <w:r w:rsidRPr="00266FCA" w:rsidR="003D5FB5">
        <w:rPr>
          <w:i/>
          <w:iCs/>
        </w:rPr>
        <w:t xml:space="preserve">non-Federal </w:t>
      </w:r>
      <w:r w:rsidRPr="00266FCA" w:rsidR="002D55A5">
        <w:rPr>
          <w:i/>
          <w:iCs/>
        </w:rPr>
        <w:t xml:space="preserve">and Federal funds, the credit </w:t>
      </w:r>
      <w:r w:rsidR="004B72A4">
        <w:rPr>
          <w:i/>
          <w:iCs/>
        </w:rPr>
        <w:t xml:space="preserve">is </w:t>
      </w:r>
      <w:r w:rsidRPr="00266FCA" w:rsidR="002D55A5">
        <w:rPr>
          <w:i/>
          <w:iCs/>
        </w:rPr>
        <w:t>applied to each funding source in proportion to the initial amounts paid</w:t>
      </w:r>
      <w:r w:rsidRPr="00266FCA" w:rsidR="005C27BF">
        <w:rPr>
          <w:i/>
          <w:iCs/>
        </w:rPr>
        <w:t xml:space="preserve">. </w:t>
      </w:r>
    </w:p>
    <w:p w:rsidR="006D6408" w:rsidRPr="006D6408" w:rsidP="006D6408" w14:paraId="0C402507" w14:textId="06336887">
      <w:pPr>
        <w:pStyle w:val="Heading4"/>
        <w:spacing w:before="120"/>
        <w:ind w:left="907" w:hanging="547"/>
        <w:contextualSpacing w:val="0"/>
      </w:pPr>
      <w:r w:rsidRPr="001438E4">
        <w:rPr>
          <w:u w:val="single"/>
        </w:rPr>
        <w:t>Carryover</w:t>
      </w:r>
      <w:r w:rsidRPr="001438E4">
        <w:t xml:space="preserve"> </w:t>
      </w:r>
      <w:r w:rsidRPr="001438E4" w:rsidR="00806A79">
        <w:t>—</w:t>
      </w:r>
      <w:r w:rsidRPr="001438E4">
        <w:t xml:space="preserve"> The unobligated balance of authorized Federal funds that a</w:t>
      </w:r>
      <w:r w:rsidR="00DC2D41">
        <w:t>n</w:t>
      </w:r>
      <w:r w:rsidRPr="001438E4">
        <w:t xml:space="preserve"> </w:t>
      </w:r>
      <w:r w:rsidR="00DC2D41">
        <w:t>awardee</w:t>
      </w:r>
      <w:r w:rsidRPr="001438E4">
        <w:t xml:space="preserve"> may </w:t>
      </w:r>
      <w:r w:rsidRPr="001438E4" w:rsidR="00A61C48">
        <w:t xml:space="preserve">obligate and </w:t>
      </w:r>
      <w:r w:rsidRPr="001438E4" w:rsidR="005F0FC8">
        <w:t>expend</w:t>
      </w:r>
      <w:r w:rsidRPr="001438E4" w:rsidR="00A61C48">
        <w:t xml:space="preserve"> in a subsequent </w:t>
      </w:r>
      <w:r w:rsidRPr="001438E4" w:rsidR="00292028">
        <w:t xml:space="preserve">FFY </w:t>
      </w:r>
      <w:r w:rsidRPr="001438E4" w:rsidR="00A61C48">
        <w:t xml:space="preserve">provided the </w:t>
      </w:r>
      <w:r w:rsidRPr="001438E4" w:rsidR="001438E4">
        <w:t>State</w:t>
      </w:r>
      <w:r w:rsidRPr="001438E4" w:rsidR="00A61C48">
        <w:t xml:space="preserve"> met the matching </w:t>
      </w:r>
      <w:r w:rsidRPr="001438E4" w:rsidR="00A61C48">
        <w:t xml:space="preserve">requirements by the end of the </w:t>
      </w:r>
      <w:r w:rsidRPr="001438E4" w:rsidR="00292028">
        <w:t xml:space="preserve">FFY </w:t>
      </w:r>
      <w:r w:rsidRPr="001438E4" w:rsidR="005F0FC8">
        <w:t xml:space="preserve">of </w:t>
      </w:r>
      <w:r w:rsidRPr="001438E4" w:rsidR="00A61C48">
        <w:t>appropriation</w:t>
      </w:r>
      <w:r w:rsidRPr="001438E4" w:rsidR="00B50E57">
        <w:t xml:space="preserve"> (</w:t>
      </w:r>
      <w:r w:rsidRPr="001438E4" w:rsidR="00876787">
        <w:t>S</w:t>
      </w:r>
      <w:r w:rsidRPr="001438E4" w:rsidR="00B50E57">
        <w:t xml:space="preserve">ection 19 of the Rehabilitation Act of 1973, as amended (Rehabilitation Act) and </w:t>
      </w:r>
      <w:r w:rsidRPr="001438E4" w:rsidR="00795CBB">
        <w:t>34 C.F.R. § </w:t>
      </w:r>
      <w:r w:rsidRPr="001438E4" w:rsidR="00B50E57">
        <w:t>361.</w:t>
      </w:r>
      <w:r w:rsidRPr="001438E4" w:rsidR="00076339">
        <w:t>64)</w:t>
      </w:r>
      <w:r w:rsidRPr="001438E4" w:rsidR="00A61C48">
        <w:t>.</w:t>
      </w:r>
    </w:p>
    <w:p w:rsidR="00266FCA" w:rsidP="00355B9F" w14:paraId="7955FA81" w14:textId="586F48CC">
      <w:pPr>
        <w:pStyle w:val="Heading4"/>
        <w:spacing w:before="120"/>
        <w:ind w:left="900" w:hanging="540"/>
        <w:contextualSpacing w:val="0"/>
        <w:rPr>
          <w:rStyle w:val="st1"/>
          <w:rFonts w:ascii="Arial" w:hAnsi="Arial" w:cs="Arial"/>
          <w:sz w:val="20"/>
          <w:szCs w:val="20"/>
        </w:rPr>
      </w:pPr>
      <w:r w:rsidRPr="00A74BC3">
        <w:rPr>
          <w:u w:val="single"/>
        </w:rPr>
        <w:t>Disbursement</w:t>
      </w:r>
      <w:r w:rsidRPr="00A74BC3">
        <w:t xml:space="preserve"> </w:t>
      </w:r>
      <w:r w:rsidR="00806A79">
        <w:t>—</w:t>
      </w:r>
      <w:r w:rsidRPr="00A74BC3">
        <w:t xml:space="preserve"> </w:t>
      </w:r>
      <w:r w:rsidRPr="00722F6E" w:rsidR="000F70D5">
        <w:t>T</w:t>
      </w:r>
      <w:r w:rsidRPr="00722F6E" w:rsidR="001B32F5">
        <w:t>he</w:t>
      </w:r>
      <w:r w:rsidRPr="00A74BC3" w:rsidR="001B32F5">
        <w:rPr>
          <w:rStyle w:val="st1"/>
          <w:lang w:val="en"/>
        </w:rPr>
        <w:t xml:space="preserve"> act of paying out money.</w:t>
      </w:r>
    </w:p>
    <w:p w:rsidR="000A1B3B" w:rsidP="00722F6E" w14:paraId="1784017C" w14:textId="4D170B98">
      <w:pPr>
        <w:pStyle w:val="Heading4"/>
        <w:spacing w:before="120"/>
        <w:ind w:left="907" w:hanging="547"/>
        <w:contextualSpacing w:val="0"/>
      </w:pPr>
      <w:r w:rsidRPr="00A74BC3">
        <w:rPr>
          <w:u w:val="single"/>
        </w:rPr>
        <w:t>Expenditure</w:t>
      </w:r>
      <w:r w:rsidRPr="00A74BC3" w:rsidR="00F11527">
        <w:rPr>
          <w:u w:val="single"/>
        </w:rPr>
        <w:t>s</w:t>
      </w:r>
      <w:r w:rsidRPr="00A74BC3">
        <w:t xml:space="preserve"> </w:t>
      </w:r>
      <w:r w:rsidR="00806A79">
        <w:t>—</w:t>
      </w:r>
      <w:r w:rsidRPr="00A74BC3">
        <w:t xml:space="preserve"> </w:t>
      </w:r>
      <w:r w:rsidR="000F70D5">
        <w:t>C</w:t>
      </w:r>
      <w:r w:rsidRPr="00A74BC3" w:rsidR="00F11527">
        <w:t xml:space="preserve">harges made by a non-Federal entity to a project or program for which a </w:t>
      </w:r>
      <w:r w:rsidRPr="00A74BC3" w:rsidR="00F11527">
        <w:t>Federal</w:t>
      </w:r>
      <w:r w:rsidRPr="00A74BC3" w:rsidR="00F11527">
        <w:t xml:space="preserve"> award was received</w:t>
      </w:r>
      <w:r w:rsidR="003F37C3">
        <w:t xml:space="preserve">. </w:t>
      </w:r>
      <w:r w:rsidRPr="00A74BC3" w:rsidR="00F11527">
        <w:t xml:space="preserve">In accordance with </w:t>
      </w:r>
      <w:r w:rsidR="00EC63CC">
        <w:t xml:space="preserve">2 C.F.R. § </w:t>
      </w:r>
      <w:r w:rsidRPr="00A74BC3" w:rsidR="00F11527">
        <w:t>200.</w:t>
      </w:r>
      <w:r w:rsidR="00D72209">
        <w:t>1</w:t>
      </w:r>
      <w:r w:rsidRPr="00A74BC3" w:rsidR="00F11527">
        <w:t>:</w:t>
      </w:r>
    </w:p>
    <w:p w:rsidR="000A1B3B" w:rsidRPr="00A74BC3" w:rsidP="004374A5" w14:paraId="10CA6815" w14:textId="76A92AC9">
      <w:pPr>
        <w:pStyle w:val="NormalWeb"/>
        <w:numPr>
          <w:ilvl w:val="0"/>
          <w:numId w:val="46"/>
        </w:numPr>
        <w:shd w:val="clear" w:color="auto" w:fill="FFFFFF"/>
        <w:spacing w:before="120" w:beforeAutospacing="0" w:after="0" w:afterAutospacing="0"/>
      </w:pPr>
      <w:r w:rsidRPr="00A74BC3">
        <w:t>The charges may be reported on a cash or accrual basis</w:t>
      </w:r>
      <w:r w:rsidR="00D72209">
        <w:t xml:space="preserve">, </w:t>
      </w:r>
      <w:r w:rsidR="00D72209">
        <w:t>as long as</w:t>
      </w:r>
      <w:r w:rsidRPr="00A74BC3">
        <w:t xml:space="preserve"> the methodology is disclosed and is consistently applied.</w:t>
      </w:r>
    </w:p>
    <w:p w:rsidR="00F11527" w:rsidRPr="00F11527" w:rsidP="004374A5" w14:paraId="4EEDDD6B" w14:textId="5325C649">
      <w:pPr>
        <w:pStyle w:val="NormalWeb"/>
        <w:shd w:val="clear" w:color="auto" w:fill="FFFFFF"/>
        <w:spacing w:before="120" w:beforeAutospacing="0" w:after="0" w:afterAutospacing="0"/>
        <w:ind w:left="1440" w:hanging="547"/>
        <w:rPr>
          <w:color w:val="000000"/>
        </w:rPr>
      </w:pPr>
      <w:r w:rsidRPr="00A74BC3">
        <w:t xml:space="preserve">(b) </w:t>
      </w:r>
      <w:r w:rsidRPr="00A74BC3">
        <w:tab/>
        <w:t xml:space="preserve">For reports prepared on </w:t>
      </w:r>
      <w:r w:rsidRPr="00F11527">
        <w:rPr>
          <w:color w:val="000000"/>
        </w:rPr>
        <w:t>a cash basis, expenditures are the sum of:</w:t>
      </w:r>
    </w:p>
    <w:p w:rsidR="00F11527" w:rsidRPr="00F11527" w:rsidP="004374A5" w14:paraId="1654223C" w14:textId="3BFA4E73">
      <w:pPr>
        <w:pStyle w:val="NormalWeb"/>
        <w:shd w:val="clear" w:color="auto" w:fill="FFFFFF"/>
        <w:spacing w:before="120" w:beforeAutospacing="0" w:after="0" w:afterAutospacing="0"/>
        <w:ind w:left="1980" w:hanging="547"/>
        <w:rPr>
          <w:color w:val="000000"/>
        </w:rPr>
      </w:pPr>
      <w:r w:rsidRPr="00F11527">
        <w:rPr>
          <w:color w:val="000000"/>
        </w:rPr>
        <w:t xml:space="preserve">(1) </w:t>
      </w:r>
      <w:r>
        <w:rPr>
          <w:color w:val="000000"/>
        </w:rPr>
        <w:tab/>
      </w:r>
      <w:r w:rsidRPr="00F11527">
        <w:rPr>
          <w:color w:val="000000"/>
        </w:rPr>
        <w:t xml:space="preserve">Cash disbursements for direct charges for property and </w:t>
      </w:r>
      <w:r w:rsidRPr="00F11527">
        <w:rPr>
          <w:color w:val="000000"/>
        </w:rPr>
        <w:t>services;</w:t>
      </w:r>
    </w:p>
    <w:p w:rsidR="00F11527" w:rsidRPr="00F11527" w:rsidP="004374A5" w14:paraId="34B21730" w14:textId="0CA059A3">
      <w:pPr>
        <w:pStyle w:val="NormalWeb"/>
        <w:shd w:val="clear" w:color="auto" w:fill="FFFFFF"/>
        <w:spacing w:before="120" w:beforeAutospacing="0" w:after="0" w:afterAutospacing="0"/>
        <w:ind w:left="1980" w:hanging="547"/>
        <w:rPr>
          <w:color w:val="000000"/>
        </w:rPr>
      </w:pPr>
      <w:r w:rsidRPr="00F11527">
        <w:rPr>
          <w:color w:val="000000"/>
        </w:rPr>
        <w:t xml:space="preserve">(2) </w:t>
      </w:r>
      <w:r>
        <w:rPr>
          <w:color w:val="000000"/>
        </w:rPr>
        <w:tab/>
      </w:r>
      <w:r w:rsidRPr="00F11527">
        <w:rPr>
          <w:color w:val="000000"/>
        </w:rPr>
        <w:t xml:space="preserve">The amount of indirect expense </w:t>
      </w:r>
      <w:r w:rsidRPr="00F11527">
        <w:rPr>
          <w:color w:val="000000"/>
        </w:rPr>
        <w:t>charged;</w:t>
      </w:r>
    </w:p>
    <w:p w:rsidR="00F11527" w:rsidRPr="00F11527" w:rsidP="004374A5" w14:paraId="2F30598A" w14:textId="7E9B7D1B">
      <w:pPr>
        <w:pStyle w:val="NormalWeb"/>
        <w:shd w:val="clear" w:color="auto" w:fill="FFFFFF"/>
        <w:spacing w:before="120" w:beforeAutospacing="0" w:after="0" w:afterAutospacing="0"/>
        <w:ind w:left="1980" w:hanging="547"/>
        <w:rPr>
          <w:color w:val="000000"/>
        </w:rPr>
      </w:pPr>
      <w:r w:rsidRPr="00F11527">
        <w:rPr>
          <w:color w:val="000000"/>
        </w:rPr>
        <w:t xml:space="preserve">(3) </w:t>
      </w:r>
      <w:r>
        <w:rPr>
          <w:color w:val="000000"/>
        </w:rPr>
        <w:tab/>
      </w:r>
      <w:r w:rsidRPr="00F11527">
        <w:rPr>
          <w:color w:val="000000"/>
        </w:rPr>
        <w:t>The value of third-party in-kind contributions applied; and</w:t>
      </w:r>
    </w:p>
    <w:p w:rsidR="00F11527" w:rsidRPr="00F11527" w:rsidP="004374A5" w14:paraId="6CE7D973" w14:textId="4B8C552F">
      <w:pPr>
        <w:pStyle w:val="NormalWeb"/>
        <w:shd w:val="clear" w:color="auto" w:fill="FFFFFF"/>
        <w:spacing w:before="120" w:beforeAutospacing="0" w:after="0" w:afterAutospacing="0"/>
        <w:ind w:left="1980" w:hanging="547"/>
        <w:rPr>
          <w:color w:val="000000"/>
        </w:rPr>
      </w:pPr>
      <w:r w:rsidRPr="00F11527">
        <w:rPr>
          <w:color w:val="000000"/>
        </w:rPr>
        <w:t xml:space="preserve">(4) </w:t>
      </w:r>
      <w:r>
        <w:rPr>
          <w:color w:val="000000"/>
        </w:rPr>
        <w:tab/>
      </w:r>
      <w:r w:rsidRPr="00F11527">
        <w:rPr>
          <w:color w:val="000000"/>
        </w:rPr>
        <w:t>The amount of cash advance payments and payments made to subrecipients.</w:t>
      </w:r>
    </w:p>
    <w:p w:rsidR="00F11527" w:rsidRPr="00F11527" w:rsidP="004374A5" w14:paraId="158DF436" w14:textId="648E24D0">
      <w:pPr>
        <w:pStyle w:val="NormalWeb"/>
        <w:shd w:val="clear" w:color="auto" w:fill="FFFFFF"/>
        <w:spacing w:before="120" w:beforeAutospacing="0" w:after="0" w:afterAutospacing="0"/>
        <w:ind w:left="1440" w:hanging="547"/>
        <w:rPr>
          <w:color w:val="000000"/>
        </w:rPr>
      </w:pPr>
      <w:r w:rsidRPr="00F11527">
        <w:rPr>
          <w:color w:val="000000"/>
        </w:rPr>
        <w:t xml:space="preserve">(c) </w:t>
      </w:r>
      <w:r>
        <w:rPr>
          <w:color w:val="000000"/>
        </w:rPr>
        <w:tab/>
      </w:r>
      <w:r w:rsidRPr="00F11527">
        <w:rPr>
          <w:color w:val="000000"/>
        </w:rPr>
        <w:t>For reports prepared on an accrual basis, expenditures are the sum of:</w:t>
      </w:r>
    </w:p>
    <w:p w:rsidR="00F11527" w:rsidRPr="00F11527" w:rsidP="004374A5" w14:paraId="01DE7098" w14:textId="5691B400">
      <w:pPr>
        <w:pStyle w:val="NormalWeb"/>
        <w:shd w:val="clear" w:color="auto" w:fill="FFFFFF"/>
        <w:spacing w:before="120" w:beforeAutospacing="0" w:after="0" w:afterAutospacing="0"/>
        <w:ind w:left="1980" w:hanging="547"/>
        <w:rPr>
          <w:color w:val="000000"/>
        </w:rPr>
      </w:pPr>
      <w:r w:rsidRPr="00F11527">
        <w:rPr>
          <w:color w:val="000000"/>
        </w:rPr>
        <w:t xml:space="preserve">(1) </w:t>
      </w:r>
      <w:r>
        <w:rPr>
          <w:color w:val="000000"/>
        </w:rPr>
        <w:tab/>
      </w:r>
      <w:r w:rsidRPr="00F11527">
        <w:rPr>
          <w:color w:val="000000"/>
        </w:rPr>
        <w:t xml:space="preserve">Cash disbursements for direct charges for property and </w:t>
      </w:r>
      <w:r w:rsidRPr="00F11527">
        <w:rPr>
          <w:color w:val="000000"/>
        </w:rPr>
        <w:t>services;</w:t>
      </w:r>
    </w:p>
    <w:p w:rsidR="00F11527" w:rsidRPr="00F11527" w:rsidP="004374A5" w14:paraId="4D923ACE" w14:textId="2EB34EA0">
      <w:pPr>
        <w:pStyle w:val="NormalWeb"/>
        <w:shd w:val="clear" w:color="auto" w:fill="FFFFFF"/>
        <w:spacing w:before="120" w:beforeAutospacing="0" w:after="0" w:afterAutospacing="0"/>
        <w:ind w:left="1980" w:hanging="547"/>
        <w:rPr>
          <w:color w:val="000000"/>
        </w:rPr>
      </w:pPr>
      <w:r w:rsidRPr="00F11527">
        <w:rPr>
          <w:color w:val="000000"/>
        </w:rPr>
        <w:t xml:space="preserve">(2) </w:t>
      </w:r>
      <w:r>
        <w:rPr>
          <w:color w:val="000000"/>
        </w:rPr>
        <w:tab/>
      </w:r>
      <w:r w:rsidRPr="00F11527">
        <w:rPr>
          <w:color w:val="000000"/>
        </w:rPr>
        <w:t xml:space="preserve">The amount of indirect expense </w:t>
      </w:r>
      <w:r w:rsidRPr="00F11527">
        <w:rPr>
          <w:color w:val="000000"/>
        </w:rPr>
        <w:t>incurred;</w:t>
      </w:r>
    </w:p>
    <w:p w:rsidR="00F11527" w:rsidRPr="00F11527" w:rsidP="004374A5" w14:paraId="7DE6C488" w14:textId="3D062A1C">
      <w:pPr>
        <w:pStyle w:val="NormalWeb"/>
        <w:shd w:val="clear" w:color="auto" w:fill="FFFFFF"/>
        <w:spacing w:before="120" w:beforeAutospacing="0" w:after="0" w:afterAutospacing="0"/>
        <w:ind w:left="1980" w:hanging="547"/>
        <w:rPr>
          <w:color w:val="000000"/>
        </w:rPr>
      </w:pPr>
      <w:r w:rsidRPr="00F11527">
        <w:rPr>
          <w:color w:val="000000"/>
        </w:rPr>
        <w:t xml:space="preserve">(3) </w:t>
      </w:r>
      <w:r>
        <w:rPr>
          <w:color w:val="000000"/>
        </w:rPr>
        <w:tab/>
      </w:r>
      <w:r w:rsidRPr="00F11527">
        <w:rPr>
          <w:color w:val="000000"/>
        </w:rPr>
        <w:t>The value of third-party in-kind contributions applied; and</w:t>
      </w:r>
    </w:p>
    <w:p w:rsidR="00F11527" w:rsidRPr="00F11527" w:rsidP="004374A5" w14:paraId="190E8221" w14:textId="293D7D31">
      <w:pPr>
        <w:pStyle w:val="NormalWeb"/>
        <w:keepNext/>
        <w:shd w:val="clear" w:color="auto" w:fill="FFFFFF"/>
        <w:spacing w:before="120" w:beforeAutospacing="0" w:after="0" w:afterAutospacing="0"/>
        <w:ind w:left="1980" w:hanging="540"/>
        <w:rPr>
          <w:color w:val="000000"/>
        </w:rPr>
      </w:pPr>
      <w:r w:rsidRPr="00F11527">
        <w:rPr>
          <w:color w:val="000000"/>
        </w:rPr>
        <w:t xml:space="preserve">(4) </w:t>
      </w:r>
      <w:r>
        <w:rPr>
          <w:color w:val="000000"/>
        </w:rPr>
        <w:tab/>
      </w:r>
      <w:r w:rsidRPr="00F11527">
        <w:rPr>
          <w:color w:val="000000"/>
        </w:rPr>
        <w:t>The net increase or decrease in the amounts owed by the non-Federal entity for:</w:t>
      </w:r>
    </w:p>
    <w:p w:rsidR="00F11527" w:rsidRPr="00F11527" w:rsidP="004374A5" w14:paraId="5CA2F50B" w14:textId="36F89638">
      <w:pPr>
        <w:pStyle w:val="NormalWeb"/>
        <w:shd w:val="clear" w:color="auto" w:fill="FFFFFF"/>
        <w:spacing w:before="120" w:beforeAutospacing="0" w:after="0" w:afterAutospacing="0"/>
        <w:ind w:left="2520" w:hanging="540"/>
        <w:rPr>
          <w:color w:val="000000"/>
        </w:rPr>
      </w:pPr>
      <w:r w:rsidRPr="00F11527">
        <w:rPr>
          <w:color w:val="000000"/>
        </w:rPr>
        <w:t>(</w:t>
      </w:r>
      <w:r w:rsidRPr="00F11527">
        <w:rPr>
          <w:color w:val="000000"/>
        </w:rPr>
        <w:t>i</w:t>
      </w:r>
      <w:r w:rsidRPr="00F11527">
        <w:rPr>
          <w:color w:val="000000"/>
        </w:rPr>
        <w:t xml:space="preserve">) </w:t>
      </w:r>
      <w:r>
        <w:rPr>
          <w:color w:val="000000"/>
        </w:rPr>
        <w:tab/>
      </w:r>
      <w:r w:rsidRPr="00F11527">
        <w:rPr>
          <w:color w:val="000000"/>
        </w:rPr>
        <w:t xml:space="preserve">Goods and other property </w:t>
      </w:r>
      <w:r w:rsidRPr="00F11527">
        <w:rPr>
          <w:color w:val="000000"/>
        </w:rPr>
        <w:t>received;</w:t>
      </w:r>
    </w:p>
    <w:p w:rsidR="00F11527" w:rsidRPr="00F11527" w:rsidP="004374A5" w14:paraId="729F84A7" w14:textId="308A4F83">
      <w:pPr>
        <w:pStyle w:val="NormalWeb"/>
        <w:shd w:val="clear" w:color="auto" w:fill="FFFFFF"/>
        <w:spacing w:before="120" w:beforeAutospacing="0" w:after="0" w:afterAutospacing="0"/>
        <w:ind w:left="2520" w:hanging="540"/>
        <w:rPr>
          <w:color w:val="000000"/>
        </w:rPr>
      </w:pPr>
      <w:r w:rsidRPr="00F11527">
        <w:rPr>
          <w:color w:val="000000"/>
        </w:rPr>
        <w:t xml:space="preserve">(ii) </w:t>
      </w:r>
      <w:r>
        <w:rPr>
          <w:color w:val="000000"/>
        </w:rPr>
        <w:tab/>
      </w:r>
      <w:r w:rsidRPr="00F11527">
        <w:rPr>
          <w:color w:val="000000"/>
        </w:rPr>
        <w:t>Services performed by employees, contractors, subrecipients, and other payees; and</w:t>
      </w:r>
    </w:p>
    <w:p w:rsidR="00266FCA" w:rsidP="004374A5" w14:paraId="0399EA4B" w14:textId="77777777">
      <w:pPr>
        <w:pStyle w:val="NormalWeb"/>
        <w:shd w:val="clear" w:color="auto" w:fill="FFFFFF"/>
        <w:spacing w:before="120" w:beforeAutospacing="0" w:after="0" w:afterAutospacing="0"/>
        <w:ind w:left="2520" w:hanging="540"/>
        <w:rPr>
          <w:color w:val="000000"/>
        </w:rPr>
      </w:pPr>
      <w:r w:rsidRPr="00F11527">
        <w:rPr>
          <w:color w:val="000000"/>
        </w:rPr>
        <w:t xml:space="preserve">(iii) </w:t>
      </w:r>
      <w:r>
        <w:rPr>
          <w:color w:val="000000"/>
        </w:rPr>
        <w:tab/>
      </w:r>
      <w:r w:rsidRPr="00F11527">
        <w:rPr>
          <w:color w:val="000000"/>
        </w:rPr>
        <w:t>Programs for which no current services or performance are required such as annuities, insurance claims, or other benefit payments.</w:t>
      </w:r>
    </w:p>
    <w:p w:rsidR="00266FCA" w:rsidP="004374A5" w14:paraId="31085DB4" w14:textId="1F913F0F">
      <w:pPr>
        <w:pStyle w:val="ListParagraph"/>
        <w:spacing w:before="120"/>
        <w:ind w:left="1350" w:hanging="630"/>
        <w:rPr>
          <w:rFonts w:cs="Times New Roman"/>
          <w:szCs w:val="24"/>
        </w:rPr>
      </w:pPr>
      <w:r>
        <w:rPr>
          <w:rFonts w:cs="Times New Roman"/>
          <w:szCs w:val="24"/>
        </w:rPr>
        <w:t xml:space="preserve">Note: </w:t>
      </w:r>
      <w:r w:rsidR="00EC63CC">
        <w:rPr>
          <w:rFonts w:cs="Times New Roman"/>
          <w:szCs w:val="24"/>
        </w:rPr>
        <w:tab/>
      </w:r>
      <w:r w:rsidRPr="00F745A3" w:rsidR="00C0553C">
        <w:rPr>
          <w:rFonts w:cs="Times New Roman"/>
          <w:i/>
          <w:szCs w:val="24"/>
        </w:rPr>
        <w:t xml:space="preserve">References to subrecipients in the definition above are not applicable to the VR program </w:t>
      </w:r>
      <w:r w:rsidRPr="00F745A3" w:rsidR="00DE361F">
        <w:rPr>
          <w:rFonts w:cs="Times New Roman"/>
          <w:i/>
          <w:szCs w:val="24"/>
        </w:rPr>
        <w:t>since</w:t>
      </w:r>
      <w:r w:rsidR="00664730">
        <w:rPr>
          <w:rFonts w:cs="Times New Roman"/>
          <w:i/>
          <w:szCs w:val="24"/>
        </w:rPr>
        <w:t xml:space="preserve"> there is no authority under the Rehabilitation Act or its implementing regulations for </w:t>
      </w:r>
      <w:r w:rsidRPr="00F745A3">
        <w:rPr>
          <w:rFonts w:cs="Times New Roman"/>
          <w:i/>
          <w:szCs w:val="24"/>
        </w:rPr>
        <w:t>subawarding</w:t>
      </w:r>
      <w:r w:rsidRPr="00F745A3" w:rsidR="00DD3FBF">
        <w:rPr>
          <w:rFonts w:cs="Times New Roman"/>
          <w:i/>
          <w:szCs w:val="24"/>
        </w:rPr>
        <w:t xml:space="preserve">, also known as </w:t>
      </w:r>
      <w:r w:rsidRPr="00F745A3" w:rsidR="00DD3FBF">
        <w:rPr>
          <w:rFonts w:cs="Times New Roman"/>
          <w:i/>
          <w:szCs w:val="24"/>
        </w:rPr>
        <w:t>subgranting</w:t>
      </w:r>
      <w:r w:rsidR="00664730">
        <w:rPr>
          <w:rFonts w:cs="Times New Roman"/>
          <w:i/>
          <w:szCs w:val="24"/>
        </w:rPr>
        <w:t xml:space="preserve"> </w:t>
      </w:r>
      <w:r w:rsidR="00670D9B">
        <w:rPr>
          <w:rFonts w:cs="Times New Roman"/>
          <w:i/>
          <w:szCs w:val="24"/>
        </w:rPr>
        <w:t>(</w:t>
      </w:r>
      <w:r w:rsidR="00795CBB">
        <w:rPr>
          <w:rFonts w:cs="Times New Roman"/>
          <w:i/>
          <w:szCs w:val="24"/>
        </w:rPr>
        <w:t>34 C.F.R. § </w:t>
      </w:r>
      <w:r w:rsidR="00664730">
        <w:rPr>
          <w:rFonts w:cs="Times New Roman"/>
          <w:i/>
          <w:szCs w:val="24"/>
        </w:rPr>
        <w:t>76.50)</w:t>
      </w:r>
      <w:r w:rsidRPr="00F745A3">
        <w:rPr>
          <w:rFonts w:cs="Times New Roman"/>
          <w:i/>
          <w:szCs w:val="24"/>
        </w:rPr>
        <w:t xml:space="preserve">. </w:t>
      </w:r>
    </w:p>
    <w:p w:rsidR="00266FCA" w:rsidP="004374A5" w14:paraId="6D5F000A" w14:textId="390E3CCB">
      <w:pPr>
        <w:pStyle w:val="Heading4"/>
        <w:spacing w:before="120"/>
        <w:ind w:left="900" w:hanging="540"/>
        <w:contextualSpacing w:val="0"/>
      </w:pPr>
      <w:r w:rsidRPr="00F17748">
        <w:rPr>
          <w:u w:val="single"/>
        </w:rPr>
        <w:t>Federal Fiscal Year (FFY) of Appropriation</w:t>
      </w:r>
      <w:r w:rsidRPr="00040A75">
        <w:t xml:space="preserve"> </w:t>
      </w:r>
      <w:r w:rsidR="00806A79">
        <w:t>—</w:t>
      </w:r>
      <w:r w:rsidRPr="00040A75">
        <w:t xml:space="preserve"> </w:t>
      </w:r>
      <w:r w:rsidR="00046A3F">
        <w:t xml:space="preserve">The </w:t>
      </w:r>
      <w:r w:rsidR="00292028">
        <w:t xml:space="preserve">FFY </w:t>
      </w:r>
      <w:r w:rsidR="00046A3F">
        <w:t xml:space="preserve">of appropriation is the </w:t>
      </w:r>
      <w:r w:rsidR="00292028">
        <w:t xml:space="preserve">FFY </w:t>
      </w:r>
      <w:r w:rsidR="00B038D1">
        <w:t xml:space="preserve">for </w:t>
      </w:r>
      <w:r w:rsidR="00046A3F">
        <w:t xml:space="preserve">which Congress appropriated funds to the U.S. Department of Education (Department) from which the Department awards program grants, specifically </w:t>
      </w:r>
      <w:r w:rsidRPr="00040A75">
        <w:t>the period from October 1 through September 30</w:t>
      </w:r>
      <w:r w:rsidR="005C27BF">
        <w:t xml:space="preserve">. </w:t>
      </w:r>
      <w:r w:rsidRPr="00040A75">
        <w:t xml:space="preserve">For example, the </w:t>
      </w:r>
      <w:r w:rsidR="00292028">
        <w:t xml:space="preserve">FFY </w:t>
      </w:r>
      <w:r w:rsidRPr="00040A75">
        <w:t>20</w:t>
      </w:r>
      <w:r w:rsidR="00FD2409">
        <w:t>2</w:t>
      </w:r>
      <w:r w:rsidR="00BF1539">
        <w:t>1</w:t>
      </w:r>
      <w:r w:rsidRPr="00040A75">
        <w:t xml:space="preserve"> VR grants </w:t>
      </w:r>
      <w:r w:rsidR="00FD2409">
        <w:t>wer</w:t>
      </w:r>
      <w:r w:rsidRPr="00040A75">
        <w:t>e made from the 20</w:t>
      </w:r>
      <w:r w:rsidR="00FD2409">
        <w:t>2</w:t>
      </w:r>
      <w:r w:rsidR="00BF1539">
        <w:t>1</w:t>
      </w:r>
      <w:r w:rsidRPr="00040A75">
        <w:t xml:space="preserve"> </w:t>
      </w:r>
      <w:r w:rsidR="00292028">
        <w:t xml:space="preserve">FFY </w:t>
      </w:r>
      <w:r w:rsidRPr="00040A75">
        <w:t>of appropriation</w:t>
      </w:r>
      <w:r w:rsidR="00046A3F">
        <w:t>, which cover</w:t>
      </w:r>
      <w:r w:rsidR="002141A3">
        <w:t>ed</w:t>
      </w:r>
      <w:r w:rsidR="00046A3F">
        <w:t xml:space="preserve"> the period of October 1, </w:t>
      </w:r>
      <w:r w:rsidR="00046A3F">
        <w:t>20</w:t>
      </w:r>
      <w:r w:rsidR="00BF1539">
        <w:t>20</w:t>
      </w:r>
      <w:r w:rsidR="00046A3F">
        <w:t xml:space="preserve"> through September 30, 20</w:t>
      </w:r>
      <w:r w:rsidR="00FD2409">
        <w:t>2</w:t>
      </w:r>
      <w:r w:rsidR="00BF1539">
        <w:t>1</w:t>
      </w:r>
      <w:r w:rsidRPr="00040A75">
        <w:t>.</w:t>
      </w:r>
    </w:p>
    <w:p w:rsidR="00266FCA" w:rsidP="004374A5" w14:paraId="3D7F7073" w14:textId="0938DE8C">
      <w:pPr>
        <w:pStyle w:val="Heading4"/>
        <w:spacing w:before="120"/>
        <w:ind w:left="900" w:hanging="540"/>
        <w:contextualSpacing w:val="0"/>
      </w:pPr>
      <w:r>
        <w:rPr>
          <w:u w:val="single"/>
        </w:rPr>
        <w:t xml:space="preserve">Financial </w:t>
      </w:r>
      <w:r w:rsidRPr="00F17748" w:rsidR="00F37761">
        <w:rPr>
          <w:u w:val="single"/>
        </w:rPr>
        <w:t>Obligations</w:t>
      </w:r>
      <w:r w:rsidR="00F37761">
        <w:t xml:space="preserve"> </w:t>
      </w:r>
      <w:r w:rsidR="00806A79">
        <w:t>—</w:t>
      </w:r>
      <w:r w:rsidR="00F37761">
        <w:t xml:space="preserve"> </w:t>
      </w:r>
      <w:r>
        <w:rPr>
          <w:color w:val="000000"/>
          <w:shd w:val="clear" w:color="auto" w:fill="FFFFFF"/>
        </w:rPr>
        <w:t>W</w:t>
      </w:r>
      <w:r w:rsidRPr="009F6D57">
        <w:rPr>
          <w:color w:val="000000"/>
          <w:shd w:val="clear" w:color="auto" w:fill="FFFFFF"/>
        </w:rPr>
        <w:t xml:space="preserve">hen referencing a recipient's or subrecipient's use of funds under a </w:t>
      </w:r>
      <w:r w:rsidRPr="009F6D57">
        <w:rPr>
          <w:color w:val="000000"/>
          <w:shd w:val="clear" w:color="auto" w:fill="FFFFFF"/>
        </w:rPr>
        <w:t>Federal</w:t>
      </w:r>
      <w:r w:rsidRPr="009F6D57">
        <w:rPr>
          <w:color w:val="000000"/>
          <w:shd w:val="clear" w:color="auto" w:fill="FFFFFF"/>
        </w:rPr>
        <w:t xml:space="preserve"> award, means orders placed for property and services, contracts and subawards made, and similar transactions that require payment.</w:t>
      </w:r>
      <w:r w:rsidRPr="000F70D5">
        <w:t xml:space="preserve"> </w:t>
      </w:r>
      <w:r>
        <w:t>T</w:t>
      </w:r>
      <w:r w:rsidRPr="000F70D5" w:rsidR="00340A44">
        <w:t>here is no auth</w:t>
      </w:r>
      <w:r w:rsidR="00340A44">
        <w:t>ority for s</w:t>
      </w:r>
      <w:r w:rsidR="003A68AF">
        <w:t>ubawards</w:t>
      </w:r>
      <w:r w:rsidR="006F2DE9">
        <w:t xml:space="preserve">, as defined in </w:t>
      </w:r>
      <w:r w:rsidR="00EC63CC">
        <w:t xml:space="preserve">2 C.F.R. § </w:t>
      </w:r>
      <w:r w:rsidR="006F2DE9">
        <w:t>200.</w:t>
      </w:r>
      <w:r>
        <w:t>1</w:t>
      </w:r>
      <w:r w:rsidR="006F2DE9">
        <w:t>,</w:t>
      </w:r>
      <w:r w:rsidR="003A68AF">
        <w:t xml:space="preserve"> </w:t>
      </w:r>
      <w:r w:rsidR="00340A44">
        <w:t xml:space="preserve">under the </w:t>
      </w:r>
      <w:r w:rsidR="00F11740">
        <w:t xml:space="preserve">VR </w:t>
      </w:r>
      <w:r w:rsidR="00340A44">
        <w:t>program</w:t>
      </w:r>
      <w:r w:rsidR="005C27BF">
        <w:t xml:space="preserve">. </w:t>
      </w:r>
      <w:r w:rsidR="003A68AF">
        <w:t xml:space="preserve">Additionally, the </w:t>
      </w:r>
      <w:r w:rsidR="003A68AF">
        <w:t xml:space="preserve">future period in which obligations may be </w:t>
      </w:r>
      <w:r w:rsidR="00F34CB7">
        <w:t>liquidated</w:t>
      </w:r>
      <w:r w:rsidR="003A68AF">
        <w:t xml:space="preserve"> is limited by Federal requirements and the terms and conditions applicable to the award</w:t>
      </w:r>
      <w:r w:rsidR="005C27BF">
        <w:t xml:space="preserve">. </w:t>
      </w:r>
    </w:p>
    <w:p w:rsidR="00266FCA" w:rsidP="004374A5" w14:paraId="5A371859" w14:textId="41B450ED">
      <w:pPr>
        <w:pStyle w:val="NoSpacing"/>
        <w:numPr>
          <w:ilvl w:val="0"/>
          <w:numId w:val="0"/>
        </w:numPr>
        <w:tabs>
          <w:tab w:val="clear" w:pos="720"/>
          <w:tab w:val="left" w:pos="900"/>
        </w:tabs>
        <w:spacing w:before="120" w:line="240" w:lineRule="auto"/>
        <w:ind w:left="900"/>
        <w:contextualSpacing w:val="0"/>
        <w:jc w:val="left"/>
      </w:pPr>
      <w:r>
        <w:t xml:space="preserve">Education Department </w:t>
      </w:r>
      <w:r w:rsidR="003A68AF">
        <w:t xml:space="preserve">General Administrative Regulations (EDGAR) at </w:t>
      </w:r>
      <w:r w:rsidR="00795CBB">
        <w:t>34 C.F.R. § </w:t>
      </w:r>
      <w:r w:rsidR="003A68AF">
        <w:t>76.707 provide additional guidance regarding when obligations are made</w:t>
      </w:r>
      <w:r w:rsidR="005C27BF">
        <w:t xml:space="preserve">. </w:t>
      </w:r>
      <w:r w:rsidR="003A68AF">
        <w:t>For example, travel is considered obligated when the travel is taken, and personnel expenditures for State agency employees are considered obligated when the employee performs the services</w:t>
      </w:r>
      <w:r w:rsidR="005C27BF">
        <w:t xml:space="preserve">. </w:t>
      </w:r>
      <w:r w:rsidR="003A68AF">
        <w:t xml:space="preserve">In determining when an obligation is made, </w:t>
      </w:r>
      <w:r w:rsidR="000A755C">
        <w:t>awardees</w:t>
      </w:r>
      <w:r w:rsidR="003A68AF">
        <w:t xml:space="preserve"> must also follow their </w:t>
      </w:r>
      <w:r w:rsidR="003A68AF">
        <w:t>State</w:t>
      </w:r>
      <w:r w:rsidR="003A68AF">
        <w:t xml:space="preserve"> laws, regulations, and policies and procedures, as applicable.</w:t>
      </w:r>
    </w:p>
    <w:p w:rsidR="00266FCA" w:rsidP="004374A5" w14:paraId="3FE77AB6" w14:textId="4F805E56">
      <w:pPr>
        <w:pStyle w:val="NoSpacing"/>
        <w:numPr>
          <w:ilvl w:val="0"/>
          <w:numId w:val="0"/>
        </w:numPr>
        <w:tabs>
          <w:tab w:val="clear" w:pos="720"/>
          <w:tab w:val="left" w:pos="900"/>
        </w:tabs>
        <w:spacing w:before="120" w:line="240" w:lineRule="auto"/>
        <w:ind w:left="900"/>
        <w:contextualSpacing w:val="0"/>
        <w:jc w:val="left"/>
      </w:pPr>
      <w:r>
        <w:t xml:space="preserve">If the </w:t>
      </w:r>
      <w:r w:rsidR="00DC2D41">
        <w:t>awardee</w:t>
      </w:r>
      <w:r>
        <w:t xml:space="preserve"> has not met the requirements </w:t>
      </w:r>
      <w:r w:rsidR="006F2DE9">
        <w:t xml:space="preserve">of </w:t>
      </w:r>
      <w:r w:rsidR="00876787">
        <w:t>S</w:t>
      </w:r>
      <w:r w:rsidR="006F2DE9">
        <w:t xml:space="preserve">ection 19 of the Rehabilitation Act </w:t>
      </w:r>
      <w:r>
        <w:t>to carry over Federal funds</w:t>
      </w:r>
      <w:r w:rsidR="006F2DE9">
        <w:t xml:space="preserve"> </w:t>
      </w:r>
      <w:r w:rsidR="00F624E7">
        <w:t xml:space="preserve">for obligation and expenditure </w:t>
      </w:r>
      <w:r w:rsidR="006F2DE9">
        <w:t>in the subsequent fiscal year</w:t>
      </w:r>
      <w:r>
        <w:t xml:space="preserve">, </w:t>
      </w:r>
      <w:r w:rsidR="00F624E7">
        <w:t xml:space="preserve">the </w:t>
      </w:r>
      <w:r w:rsidR="00DC2D41">
        <w:t>awardee</w:t>
      </w:r>
      <w:r w:rsidR="00F624E7">
        <w:t xml:space="preserve"> must incur all </w:t>
      </w:r>
      <w:r>
        <w:t>obligations</w:t>
      </w:r>
      <w:r w:rsidR="00F624E7">
        <w:t xml:space="preserve">, for which it has provided sufficient match funds, </w:t>
      </w:r>
      <w:r>
        <w:t xml:space="preserve">by the end of the </w:t>
      </w:r>
      <w:r w:rsidR="00292028">
        <w:t xml:space="preserve">FFY </w:t>
      </w:r>
      <w:r>
        <w:t>of appropriation (</w:t>
      </w:r>
      <w:r w:rsidR="006F2DE9">
        <w:t>i.e., September 30</w:t>
      </w:r>
      <w:r>
        <w:t>)</w:t>
      </w:r>
      <w:r w:rsidR="005C27BF">
        <w:t xml:space="preserve">. </w:t>
      </w:r>
      <w:r>
        <w:t xml:space="preserve">In this circumstance, the period of performance and the </w:t>
      </w:r>
      <w:r w:rsidR="00292028">
        <w:t xml:space="preserve">FFY </w:t>
      </w:r>
      <w:r>
        <w:t>of appropriation are the same.</w:t>
      </w:r>
    </w:p>
    <w:p w:rsidR="00266FCA" w:rsidP="004374A5" w14:paraId="025B3645" w14:textId="63E2F778">
      <w:pPr>
        <w:pStyle w:val="NoSpacing"/>
        <w:numPr>
          <w:ilvl w:val="0"/>
          <w:numId w:val="0"/>
        </w:numPr>
        <w:tabs>
          <w:tab w:val="clear" w:pos="720"/>
          <w:tab w:val="left" w:pos="900"/>
        </w:tabs>
        <w:spacing w:before="120" w:line="240" w:lineRule="auto"/>
        <w:ind w:left="900"/>
        <w:contextualSpacing w:val="0"/>
        <w:jc w:val="left"/>
      </w:pPr>
      <w:r>
        <w:t xml:space="preserve">If the </w:t>
      </w:r>
      <w:r w:rsidR="00DC2D41">
        <w:t>awardee</w:t>
      </w:r>
      <w:r>
        <w:t xml:space="preserve"> has met the carryover requirements by the end of the </w:t>
      </w:r>
      <w:r w:rsidR="00292028">
        <w:t xml:space="preserve">FFY </w:t>
      </w:r>
      <w:r>
        <w:t>of appropriation, the period of performance will be extended to include the carryover period (subsequent FFY)</w:t>
      </w:r>
      <w:r w:rsidR="005C27BF">
        <w:t xml:space="preserve">. </w:t>
      </w:r>
      <w:r>
        <w:t xml:space="preserve">This will enable the </w:t>
      </w:r>
      <w:r w:rsidR="00DC2D41">
        <w:t>awardee</w:t>
      </w:r>
      <w:r>
        <w:t xml:space="preserve"> to incur new obligations against </w:t>
      </w:r>
      <w:r w:rsidRPr="00F11740">
        <w:t>Federal</w:t>
      </w:r>
      <w:r>
        <w:t xml:space="preserve"> award funds during the carryover period, as indicated by the revised period of performance</w:t>
      </w:r>
      <w:r w:rsidR="00603826">
        <w:t xml:space="preserve"> on the Grant Award Notification (GAN)</w:t>
      </w:r>
      <w:r w:rsidR="005C27BF">
        <w:t xml:space="preserve">. </w:t>
      </w:r>
      <w:r>
        <w:t xml:space="preserve">In other words, in this circumstance, the period of performance covers two FFYs – the </w:t>
      </w:r>
      <w:r w:rsidR="00292028">
        <w:t xml:space="preserve">FFY </w:t>
      </w:r>
      <w:r>
        <w:t>of appropriation plus the carryover year.</w:t>
      </w:r>
    </w:p>
    <w:p w:rsidR="0054372F" w:rsidP="0054372F" w14:paraId="485B01FB" w14:textId="0C72B698">
      <w:pPr>
        <w:pStyle w:val="Heading4"/>
        <w:numPr>
          <w:ilvl w:val="0"/>
          <w:numId w:val="0"/>
        </w:numPr>
        <w:ind w:left="900"/>
        <w:contextualSpacing w:val="0"/>
      </w:pPr>
      <w:r w:rsidRPr="000F702F">
        <w:rPr>
          <w:i/>
          <w:iCs/>
        </w:rPr>
        <w:t>Regardless of the accounting basis a</w:t>
      </w:r>
      <w:r w:rsidR="00172891">
        <w:rPr>
          <w:i/>
          <w:iCs/>
        </w:rPr>
        <w:t>n awardee</w:t>
      </w:r>
      <w:r w:rsidRPr="000F702F">
        <w:rPr>
          <w:i/>
          <w:iCs/>
        </w:rPr>
        <w:t xml:space="preserve"> uses, it must assign, track and report financial obligations made against Federal and non-Federal sources.</w:t>
      </w:r>
    </w:p>
    <w:p w:rsidR="000F70D5" w:rsidP="004374A5" w14:paraId="4A3BF6C3" w14:textId="77777777">
      <w:pPr>
        <w:pStyle w:val="Heading4"/>
        <w:spacing w:before="120"/>
        <w:ind w:left="900" w:hanging="540"/>
        <w:contextualSpacing w:val="0"/>
      </w:pPr>
      <w:r w:rsidRPr="00F17748">
        <w:rPr>
          <w:u w:val="single"/>
        </w:rPr>
        <w:t>Liquidation</w:t>
      </w:r>
      <w:r>
        <w:t xml:space="preserve"> </w:t>
      </w:r>
      <w:r w:rsidRPr="000F70D5">
        <w:t>— The issuance of payment for an obligation.</w:t>
      </w:r>
    </w:p>
    <w:p w:rsidR="00266FCA" w:rsidP="004374A5" w14:paraId="58CDEA4A" w14:textId="7F50E5D4">
      <w:pPr>
        <w:pStyle w:val="Heading4"/>
        <w:spacing w:before="120"/>
        <w:ind w:left="900" w:hanging="540"/>
        <w:contextualSpacing w:val="0"/>
      </w:pPr>
      <w:r w:rsidRPr="00F17748">
        <w:rPr>
          <w:u w:val="single"/>
        </w:rPr>
        <w:t>Period of Performance</w:t>
      </w:r>
      <w:r w:rsidRPr="00040A75">
        <w:t xml:space="preserve"> </w:t>
      </w:r>
      <w:r w:rsidR="00806A79">
        <w:t>—</w:t>
      </w:r>
      <w:r w:rsidRPr="00040A75">
        <w:t xml:space="preserve"> </w:t>
      </w:r>
      <w:r w:rsidR="000F70D5">
        <w:rPr>
          <w:color w:val="000000"/>
          <w:shd w:val="clear" w:color="auto" w:fill="FFFFFF"/>
        </w:rPr>
        <w:t>M</w:t>
      </w:r>
      <w:r w:rsidRPr="00ED0656" w:rsidR="000F70D5">
        <w:rPr>
          <w:color w:val="000000"/>
          <w:shd w:val="clear" w:color="auto" w:fill="FFFFFF"/>
        </w:rPr>
        <w:t xml:space="preserve">eans the total estimated time interval between the start of an initial Federal award and the planned end date, which may include one or more funded portions, or budget periods. Identification of the period of performance in the Federal award per </w:t>
      </w:r>
      <w:r w:rsidR="009968AB">
        <w:rPr>
          <w:color w:val="000000"/>
          <w:shd w:val="clear" w:color="auto" w:fill="FFFFFF"/>
        </w:rPr>
        <w:t>2 C</w:t>
      </w:r>
      <w:r w:rsidR="008321D9">
        <w:rPr>
          <w:color w:val="000000"/>
          <w:shd w:val="clear" w:color="auto" w:fill="FFFFFF"/>
        </w:rPr>
        <w:t>.F.R.</w:t>
      </w:r>
      <w:r w:rsidRPr="00ED0656" w:rsidR="000F70D5">
        <w:rPr>
          <w:color w:val="000000"/>
          <w:shd w:val="clear" w:color="auto" w:fill="FFFFFF"/>
        </w:rPr>
        <w:t>§200.211(b)(5) does not commit the awarding agency to fund the award beyond the currently approved budget period</w:t>
      </w:r>
      <w:r w:rsidR="000F70D5">
        <w:rPr>
          <w:color w:val="000000"/>
          <w:shd w:val="clear" w:color="auto" w:fill="FFFFFF"/>
        </w:rPr>
        <w:t xml:space="preserve"> </w:t>
      </w:r>
      <w:r w:rsidR="00D12421">
        <w:t>(</w:t>
      </w:r>
      <w:r w:rsidR="00EC63CC">
        <w:t xml:space="preserve">2 C.F.R. § </w:t>
      </w:r>
      <w:r w:rsidR="00D12421">
        <w:t>200.</w:t>
      </w:r>
      <w:r w:rsidR="000F70D5">
        <w:t>1</w:t>
      </w:r>
      <w:r w:rsidR="00D12421">
        <w:t>)</w:t>
      </w:r>
      <w:r w:rsidR="005C27BF">
        <w:t xml:space="preserve">. </w:t>
      </w:r>
      <w:r w:rsidRPr="00040A75">
        <w:t xml:space="preserve">The </w:t>
      </w:r>
      <w:r w:rsidR="00D12421">
        <w:t xml:space="preserve">Department, as the </w:t>
      </w:r>
      <w:r w:rsidRPr="00040A75">
        <w:t>Federal awarding agency</w:t>
      </w:r>
      <w:r w:rsidR="00D12421">
        <w:t>,</w:t>
      </w:r>
      <w:r w:rsidRPr="00040A75">
        <w:t xml:space="preserve"> must include start and end dates of the period of performance in the Federal award</w:t>
      </w:r>
      <w:r w:rsidR="005C27BF">
        <w:t xml:space="preserve">. </w:t>
      </w:r>
      <w:r w:rsidRPr="00040A75">
        <w:t>For purposes of the Department</w:t>
      </w:r>
      <w:r w:rsidR="00603826">
        <w:t>’s</w:t>
      </w:r>
      <w:r w:rsidRPr="00040A75">
        <w:t xml:space="preserve"> GANs, the period of performance is referred to as the Federal Funding Period</w:t>
      </w:r>
      <w:r w:rsidR="00A74BC3">
        <w:t xml:space="preserve"> </w:t>
      </w:r>
      <w:r w:rsidR="00C35F83">
        <w:t>(</w:t>
      </w:r>
      <w:r w:rsidRPr="00040A75">
        <w:t>Box 6</w:t>
      </w:r>
      <w:r w:rsidR="00C35F83">
        <w:t xml:space="preserve"> of the GAN)</w:t>
      </w:r>
      <w:r w:rsidRPr="00040A75">
        <w:t>.</w:t>
      </w:r>
    </w:p>
    <w:p w:rsidR="00B365E4" w:rsidRPr="001D783C" w:rsidP="004374A5" w14:paraId="4ACEC31B" w14:textId="4CCAC3EB">
      <w:pPr>
        <w:pStyle w:val="Heading4"/>
        <w:spacing w:before="120"/>
        <w:ind w:left="900" w:hanging="540"/>
        <w:contextualSpacing w:val="0"/>
        <w:rPr>
          <w:i/>
        </w:rPr>
      </w:pPr>
      <w:r w:rsidRPr="005F049C">
        <w:rPr>
          <w:u w:val="single"/>
        </w:rPr>
        <w:t>Program Income</w:t>
      </w:r>
      <w:r>
        <w:t xml:space="preserve"> </w:t>
      </w:r>
      <w:r w:rsidR="00806A79">
        <w:t>—</w:t>
      </w:r>
      <w:r>
        <w:t xml:space="preserve"> </w:t>
      </w:r>
      <w:r w:rsidRPr="00A61C48" w:rsidR="00B12761">
        <w:t xml:space="preserve">Program income means gross income </w:t>
      </w:r>
      <w:r w:rsidR="00345817">
        <w:t>earned</w:t>
      </w:r>
      <w:r w:rsidRPr="00A61C48" w:rsidR="00B12761">
        <w:t xml:space="preserve"> by the </w:t>
      </w:r>
      <w:r w:rsidR="00345817">
        <w:t>non-Federal entity</w:t>
      </w:r>
      <w:r w:rsidRPr="00A61C48" w:rsidR="00B12761">
        <w:t xml:space="preserve"> that is directly generated by a</w:t>
      </w:r>
      <w:r w:rsidR="00345817">
        <w:t xml:space="preserve"> supported</w:t>
      </w:r>
      <w:r w:rsidRPr="00A61C48" w:rsidR="00B12761">
        <w:t xml:space="preserve"> activity</w:t>
      </w:r>
      <w:r w:rsidR="00345817">
        <w:t xml:space="preserve"> or earned </w:t>
      </w:r>
      <w:r w:rsidR="00345817">
        <w:t>as a result of</w:t>
      </w:r>
      <w:r w:rsidR="00345817">
        <w:t xml:space="preserve"> the Federal award during the period of performance. (2 C</w:t>
      </w:r>
      <w:r w:rsidR="00EC63CC">
        <w:t xml:space="preserve">.F.R. § </w:t>
      </w:r>
      <w:r w:rsidRPr="00A61C48" w:rsidR="00B12761">
        <w:t>200.</w:t>
      </w:r>
      <w:r w:rsidR="00345817">
        <w:t xml:space="preserve">1 and </w:t>
      </w:r>
      <w:r w:rsidR="00795CBB">
        <w:t>34 C.F.R. § </w:t>
      </w:r>
      <w:r w:rsidRPr="00A61C48" w:rsidR="00B12761">
        <w:t>361.63)</w:t>
      </w:r>
      <w:r w:rsidRPr="005B3F18" w:rsidR="00B12761">
        <w:t xml:space="preserve">. </w:t>
      </w:r>
      <w:r w:rsidR="00AF5982">
        <w:rPr>
          <w:i/>
        </w:rPr>
        <w:t>P</w:t>
      </w:r>
      <w:r w:rsidRPr="00CF1784" w:rsidR="00AF5982">
        <w:rPr>
          <w:i/>
        </w:rPr>
        <w:t xml:space="preserve">rogram income cannot be used to meet the non-Federal share requirement </w:t>
      </w:r>
      <w:r w:rsidR="00670D9B">
        <w:t>(</w:t>
      </w:r>
      <w:r w:rsidR="00795CBB">
        <w:t>34 C.F.R. § </w:t>
      </w:r>
      <w:r w:rsidRPr="00F11740" w:rsidR="00AF5982">
        <w:t>361.63(c)(4)).</w:t>
      </w:r>
      <w:r w:rsidR="00AF5982">
        <w:rPr>
          <w:i/>
        </w:rPr>
        <w:t xml:space="preserve"> </w:t>
      </w:r>
      <w:r w:rsidRPr="005B3F18" w:rsidR="00B12761">
        <w:t xml:space="preserve">Sources of program income include, but are not limited to: </w:t>
      </w:r>
    </w:p>
    <w:p w:rsidR="00F312C1" w:rsidRPr="004374A5" w:rsidP="004374A5" w14:paraId="490299E3" w14:textId="12E900C5">
      <w:pPr>
        <w:pStyle w:val="ListParagraph"/>
        <w:numPr>
          <w:ilvl w:val="0"/>
          <w:numId w:val="23"/>
        </w:numPr>
        <w:spacing w:before="120"/>
        <w:ind w:left="1260"/>
        <w:contextualSpacing w:val="0"/>
        <w:rPr>
          <w:rFonts w:cs="Times New Roman"/>
          <w:i/>
          <w:szCs w:val="24"/>
        </w:rPr>
      </w:pPr>
      <w:r w:rsidRPr="007D1FE2">
        <w:rPr>
          <w:rFonts w:cs="Times New Roman"/>
          <w:szCs w:val="24"/>
        </w:rPr>
        <w:t>P</w:t>
      </w:r>
      <w:r w:rsidRPr="007D1FE2" w:rsidR="00B12761">
        <w:rPr>
          <w:rFonts w:cs="Times New Roman"/>
          <w:szCs w:val="24"/>
        </w:rPr>
        <w:t>ayments from the Social Security Administration (SSA) for assisting SSA beneficiaries and recipients to achieve employment outcomes</w:t>
      </w:r>
      <w:r w:rsidRPr="007D1FE2" w:rsidR="0040445E">
        <w:rPr>
          <w:rFonts w:cs="Times New Roman"/>
          <w:szCs w:val="24"/>
        </w:rPr>
        <w:t xml:space="preserve">, including the Cost Reimbursement and Ticket </w:t>
      </w:r>
      <w:r w:rsidRPr="007D1FE2" w:rsidR="00F560EE">
        <w:rPr>
          <w:rFonts w:cs="Times New Roman"/>
          <w:szCs w:val="24"/>
        </w:rPr>
        <w:t>program</w:t>
      </w:r>
      <w:r w:rsidRPr="007D1FE2" w:rsidR="004E5194">
        <w:rPr>
          <w:rFonts w:cs="Times New Roman"/>
          <w:szCs w:val="24"/>
        </w:rPr>
        <w:t>s</w:t>
      </w:r>
      <w:r w:rsidRPr="007D1FE2" w:rsidR="00B12761">
        <w:rPr>
          <w:rFonts w:cs="Times New Roman"/>
          <w:szCs w:val="24"/>
        </w:rPr>
        <w:t>;</w:t>
      </w:r>
    </w:p>
    <w:p w:rsidR="00B365E4" w:rsidRPr="007D1FE2" w:rsidP="004374A5" w14:paraId="4E9F2DA3" w14:textId="0DBA8EBD">
      <w:pPr>
        <w:pStyle w:val="ListParagraph"/>
        <w:numPr>
          <w:ilvl w:val="0"/>
          <w:numId w:val="23"/>
        </w:numPr>
        <w:spacing w:before="120"/>
        <w:ind w:left="1267"/>
        <w:contextualSpacing w:val="0"/>
        <w:rPr>
          <w:rFonts w:cs="Times New Roman"/>
          <w:i/>
          <w:szCs w:val="24"/>
        </w:rPr>
      </w:pPr>
      <w:r w:rsidRPr="007D1FE2">
        <w:rPr>
          <w:rFonts w:cs="Times New Roman"/>
          <w:szCs w:val="24"/>
        </w:rPr>
        <w:t>P</w:t>
      </w:r>
      <w:r w:rsidRPr="007D1FE2" w:rsidR="00B12761">
        <w:rPr>
          <w:rFonts w:cs="Times New Roman"/>
          <w:szCs w:val="24"/>
        </w:rPr>
        <w:t>ayments received from workers</w:t>
      </w:r>
      <w:r w:rsidRPr="007D1FE2" w:rsidR="00D3471A">
        <w:rPr>
          <w:rFonts w:cs="Times New Roman"/>
          <w:szCs w:val="24"/>
        </w:rPr>
        <w:t>’</w:t>
      </w:r>
      <w:r w:rsidRPr="007D1FE2" w:rsidR="00B12761">
        <w:rPr>
          <w:rFonts w:cs="Times New Roman"/>
          <w:szCs w:val="24"/>
        </w:rPr>
        <w:t xml:space="preserve"> compensation funds; payments received from insurers, consumers, or others for services to defray part or </w:t>
      </w:r>
      <w:r w:rsidRPr="007D1FE2" w:rsidR="00B12761">
        <w:rPr>
          <w:rFonts w:cs="Times New Roman"/>
          <w:szCs w:val="24"/>
        </w:rPr>
        <w:t>all of</w:t>
      </w:r>
      <w:r w:rsidRPr="007D1FE2" w:rsidR="00B12761">
        <w:rPr>
          <w:rFonts w:cs="Times New Roman"/>
          <w:szCs w:val="24"/>
        </w:rPr>
        <w:t xml:space="preserve"> the costs of services provided to particular individuals; and </w:t>
      </w:r>
    </w:p>
    <w:p w:rsidR="00266FCA" w:rsidRPr="00345817" w:rsidP="004374A5" w14:paraId="5802C612" w14:textId="10BAE00B">
      <w:pPr>
        <w:pStyle w:val="ListParagraph"/>
        <w:numPr>
          <w:ilvl w:val="0"/>
          <w:numId w:val="23"/>
        </w:numPr>
        <w:spacing w:before="120"/>
        <w:ind w:left="1267"/>
        <w:contextualSpacing w:val="0"/>
        <w:rPr>
          <w:rFonts w:cs="Times New Roman"/>
          <w:i/>
          <w:szCs w:val="24"/>
        </w:rPr>
      </w:pPr>
      <w:r w:rsidRPr="00345817">
        <w:rPr>
          <w:rFonts w:cs="Times New Roman"/>
          <w:szCs w:val="24"/>
        </w:rPr>
        <w:t>I</w:t>
      </w:r>
      <w:r w:rsidRPr="00345817" w:rsidR="00B12761">
        <w:rPr>
          <w:rFonts w:cs="Times New Roman"/>
          <w:szCs w:val="24"/>
        </w:rPr>
        <w:t xml:space="preserve">ncome generated by a State-operated community rehabilitation program for activities authorized under this part </w:t>
      </w:r>
      <w:r w:rsidRPr="00345817" w:rsidR="00670D9B">
        <w:rPr>
          <w:rFonts w:cs="Times New Roman"/>
          <w:szCs w:val="24"/>
        </w:rPr>
        <w:t>(</w:t>
      </w:r>
      <w:r w:rsidRPr="00345817" w:rsidR="00795CBB">
        <w:rPr>
          <w:rFonts w:cs="Times New Roman"/>
          <w:szCs w:val="24"/>
        </w:rPr>
        <w:t>34 C.F.R. § </w:t>
      </w:r>
      <w:r w:rsidRPr="00345817" w:rsidR="00B12761">
        <w:rPr>
          <w:rFonts w:cs="Times New Roman"/>
          <w:szCs w:val="24"/>
        </w:rPr>
        <w:t xml:space="preserve">361.63(b)). </w:t>
      </w:r>
    </w:p>
    <w:p w:rsidR="00266FCA" w:rsidRPr="00345817" w:rsidP="004374A5" w14:paraId="21AD8CD7" w14:textId="5AE588E6">
      <w:pPr>
        <w:spacing w:before="120"/>
        <w:ind w:left="900"/>
        <w:rPr>
          <w:rFonts w:cs="Times New Roman"/>
          <w:i/>
          <w:szCs w:val="24"/>
        </w:rPr>
      </w:pPr>
      <w:r w:rsidRPr="008E31CB">
        <w:rPr>
          <w:rFonts w:cs="Times New Roman"/>
          <w:color w:val="000000"/>
          <w:szCs w:val="24"/>
          <w:shd w:val="clear" w:color="auto" w:fill="FFFFFF"/>
        </w:rPr>
        <w:t>Program income does not include rebates, credits, discounts, and interest earned on any of them </w:t>
      </w:r>
      <w:r w:rsidRPr="00345817" w:rsidR="00B12761">
        <w:rPr>
          <w:rFonts w:cs="Times New Roman"/>
          <w:szCs w:val="24"/>
        </w:rPr>
        <w:t>(</w:t>
      </w:r>
      <w:r w:rsidRPr="00345817" w:rsidR="00EC63CC">
        <w:rPr>
          <w:rFonts w:cs="Times New Roman"/>
          <w:szCs w:val="24"/>
        </w:rPr>
        <w:t xml:space="preserve">2 C.F.R. § </w:t>
      </w:r>
      <w:r w:rsidRPr="00345817" w:rsidR="00B12761">
        <w:rPr>
          <w:rFonts w:cs="Times New Roman"/>
          <w:szCs w:val="24"/>
        </w:rPr>
        <w:t>200.</w:t>
      </w:r>
      <w:r w:rsidRPr="00345817">
        <w:rPr>
          <w:rFonts w:cs="Times New Roman"/>
          <w:szCs w:val="24"/>
        </w:rPr>
        <w:t>1</w:t>
      </w:r>
      <w:r w:rsidRPr="00345817" w:rsidR="00B12761">
        <w:rPr>
          <w:rFonts w:cs="Times New Roman"/>
          <w:szCs w:val="24"/>
        </w:rPr>
        <w:t>)</w:t>
      </w:r>
      <w:r w:rsidRPr="00345817" w:rsidR="00B12761">
        <w:rPr>
          <w:rFonts w:cs="Times New Roman"/>
          <w:i/>
          <w:szCs w:val="24"/>
        </w:rPr>
        <w:t xml:space="preserve">. </w:t>
      </w:r>
    </w:p>
    <w:p w:rsidR="00266FCA" w:rsidP="004374A5" w14:paraId="2CFAD986" w14:textId="4CD5AF69">
      <w:pPr>
        <w:spacing w:before="120"/>
        <w:ind w:left="900"/>
        <w:rPr>
          <w:rFonts w:cs="Times New Roman"/>
          <w:szCs w:val="24"/>
        </w:rPr>
      </w:pPr>
      <w:r w:rsidRPr="00201FB0">
        <w:rPr>
          <w:rFonts w:cs="Times New Roman"/>
          <w:i/>
          <w:szCs w:val="24"/>
        </w:rPr>
        <w:t xml:space="preserve">In accordance with </w:t>
      </w:r>
      <w:r w:rsidR="00795CBB">
        <w:rPr>
          <w:rFonts w:cs="Times New Roman"/>
          <w:i/>
          <w:szCs w:val="24"/>
        </w:rPr>
        <w:t>34 C.F.R. § </w:t>
      </w:r>
      <w:r w:rsidRPr="00201FB0">
        <w:rPr>
          <w:rFonts w:cs="Times New Roman"/>
          <w:i/>
          <w:szCs w:val="24"/>
        </w:rPr>
        <w:t xml:space="preserve">361.63(c)(3)(ii), “to the extent available, the non-Federal entity must disburse funds available from program income (including repayments to a revolving fund), rebates, refunds, contract settlements, audit recoveries, and interest earned on such funds before requesting additional cash payments.” </w:t>
      </w:r>
      <w:r>
        <w:rPr>
          <w:rFonts w:cs="Times New Roman"/>
          <w:szCs w:val="24"/>
        </w:rPr>
        <w:t>Program income received in the VR program and transferred to an allowable program is considered disbursed for purposes of the VR program.</w:t>
      </w:r>
    </w:p>
    <w:p w:rsidR="00266FCA" w:rsidP="004374A5" w14:paraId="4194EE02" w14:textId="53045B63">
      <w:pPr>
        <w:pStyle w:val="Heading4"/>
        <w:spacing w:before="120"/>
        <w:ind w:left="900" w:hanging="540"/>
        <w:contextualSpacing w:val="0"/>
      </w:pPr>
      <w:r w:rsidRPr="00B12761">
        <w:rPr>
          <w:u w:val="single"/>
        </w:rPr>
        <w:t>Reporting Period</w:t>
      </w:r>
      <w:r>
        <w:t xml:space="preserve"> </w:t>
      </w:r>
      <w:r w:rsidR="00806A79">
        <w:t>—</w:t>
      </w:r>
      <w:r>
        <w:t xml:space="preserve"> The </w:t>
      </w:r>
      <w:r>
        <w:t>time period</w:t>
      </w:r>
      <w:r>
        <w:t xml:space="preserve"> for which the </w:t>
      </w:r>
      <w:r w:rsidR="00DC2D41">
        <w:t>awardee</w:t>
      </w:r>
      <w:r>
        <w:t xml:space="preserve"> reports financial information</w:t>
      </w:r>
      <w:r w:rsidR="00F8563D">
        <w:t xml:space="preserve"> on any given report</w:t>
      </w:r>
      <w:r w:rsidR="00AF5982">
        <w:t xml:space="preserve">. </w:t>
      </w:r>
      <w:r w:rsidR="000954B9">
        <w:t>For example, f</w:t>
      </w:r>
      <w:r w:rsidR="00AF5982">
        <w:t>or purposes of the 4</w:t>
      </w:r>
      <w:r w:rsidRPr="00AA006E" w:rsidR="00AA006E">
        <w:rPr>
          <w:vertAlign w:val="superscript"/>
        </w:rPr>
        <w:t>th</w:t>
      </w:r>
      <w:r w:rsidR="00AA006E">
        <w:t xml:space="preserve"> </w:t>
      </w:r>
      <w:r w:rsidR="00E42043">
        <w:t>quarter report, the reporting period covers th</w:t>
      </w:r>
      <w:r w:rsidR="00C0553C">
        <w:t>e period from October 1</w:t>
      </w:r>
      <w:r w:rsidR="00E42043">
        <w:t xml:space="preserve"> through September 30.</w:t>
      </w:r>
      <w:r>
        <w:t xml:space="preserve"> </w:t>
      </w:r>
    </w:p>
    <w:p w:rsidR="00266FCA" w:rsidP="004374A5" w14:paraId="66D3311A" w14:textId="4CB8ABF3">
      <w:pPr>
        <w:pStyle w:val="Heading4"/>
        <w:spacing w:before="120"/>
        <w:ind w:left="900" w:hanging="540"/>
        <w:contextualSpacing w:val="0"/>
      </w:pPr>
      <w:r w:rsidRPr="00B12761">
        <w:rPr>
          <w:u w:val="single"/>
        </w:rPr>
        <w:t xml:space="preserve">Unliquidated </w:t>
      </w:r>
      <w:r w:rsidR="00345817">
        <w:rPr>
          <w:u w:val="single"/>
        </w:rPr>
        <w:t xml:space="preserve">Financial </w:t>
      </w:r>
      <w:r w:rsidRPr="00B12761">
        <w:rPr>
          <w:u w:val="single"/>
        </w:rPr>
        <w:t>Obligations</w:t>
      </w:r>
      <w:r>
        <w:t xml:space="preserve"> </w:t>
      </w:r>
      <w:r w:rsidR="00806A79">
        <w:t>—</w:t>
      </w:r>
      <w:r>
        <w:t xml:space="preserve"> </w:t>
      </w:r>
      <w:r w:rsidR="00D3471A">
        <w:t xml:space="preserve">For financial reports prepared on a cash basis, unliquidated </w:t>
      </w:r>
      <w:r w:rsidR="00345817">
        <w:t xml:space="preserve">financial </w:t>
      </w:r>
      <w:r>
        <w:t xml:space="preserve">obligations </w:t>
      </w:r>
      <w:r w:rsidR="00603826">
        <w:t>are</w:t>
      </w:r>
      <w:r>
        <w:t xml:space="preserve"> obligations incurred by the non-Federal entity that have not been paid (</w:t>
      </w:r>
      <w:r w:rsidRPr="00345817">
        <w:t xml:space="preserve">liquidated). For reports prepared on an accrual expenditure basis, these are </w:t>
      </w:r>
      <w:r w:rsidRPr="00345817" w:rsidR="00345817">
        <w:t xml:space="preserve">financial </w:t>
      </w:r>
      <w:r w:rsidRPr="00345817">
        <w:t>obligations incurred by the non-Federal entity for which an expenditure has not been recorded (</w:t>
      </w:r>
      <w:r w:rsidRPr="00345817" w:rsidR="00EC63CC">
        <w:t xml:space="preserve">2 C.F.R. § </w:t>
      </w:r>
      <w:r w:rsidRPr="00345817">
        <w:t>200.</w:t>
      </w:r>
      <w:r w:rsidRPr="00345817" w:rsidR="00345817">
        <w:t>1</w:t>
      </w:r>
      <w:r w:rsidRPr="00345817">
        <w:t>).</w:t>
      </w:r>
    </w:p>
    <w:p w:rsidR="007D4C12" w:rsidRPr="000F702F" w:rsidP="00955496" w14:paraId="0800A291" w14:textId="5E06DC58">
      <w:pPr>
        <w:spacing w:before="120"/>
        <w:ind w:left="907"/>
        <w:rPr>
          <w:i/>
          <w:iCs/>
        </w:rPr>
      </w:pPr>
      <w:r w:rsidRPr="000F702F">
        <w:rPr>
          <w:i/>
          <w:iCs/>
        </w:rPr>
        <w:t>Regardless of the accounting basis a</w:t>
      </w:r>
      <w:r w:rsidR="00C06DDE">
        <w:rPr>
          <w:i/>
          <w:iCs/>
        </w:rPr>
        <w:t>n awardee</w:t>
      </w:r>
      <w:r w:rsidRPr="000F702F">
        <w:rPr>
          <w:i/>
          <w:iCs/>
        </w:rPr>
        <w:t xml:space="preserve"> uses, it must assign, track and report financial obligations made against Federal and non-Federal sources.</w:t>
      </w:r>
    </w:p>
    <w:p w:rsidR="00722F6E" w:rsidRPr="00722F6E" w:rsidP="00722F6E" w14:paraId="0BACBE9B" w14:textId="04F2D059">
      <w:pPr>
        <w:pStyle w:val="Heading4"/>
        <w:spacing w:before="120"/>
        <w:ind w:left="900" w:hanging="540"/>
        <w:contextualSpacing w:val="0"/>
      </w:pPr>
      <w:r w:rsidRPr="00345817">
        <w:rPr>
          <w:u w:val="single"/>
        </w:rPr>
        <w:t>Unobligated B</w:t>
      </w:r>
      <w:r w:rsidRPr="00345817" w:rsidR="00E0063B">
        <w:rPr>
          <w:u w:val="single"/>
        </w:rPr>
        <w:t>alance</w:t>
      </w:r>
      <w:r w:rsidRPr="00345817" w:rsidR="00E0063B">
        <w:t xml:space="preserve"> </w:t>
      </w:r>
      <w:r w:rsidRPr="00345817" w:rsidR="00806A79">
        <w:t>—</w:t>
      </w:r>
      <w:r w:rsidRPr="00DA2BD1" w:rsidR="00E0063B">
        <w:t xml:space="preserve"> T</w:t>
      </w:r>
      <w:r w:rsidRPr="00DA2BD1" w:rsidR="00345817">
        <w:rPr>
          <w:color w:val="000000"/>
          <w:shd w:val="clear" w:color="auto" w:fill="FFFFFF"/>
        </w:rPr>
        <w:t>he amount of funds under a Federal award that the non-Federal entity has not obligated</w:t>
      </w:r>
      <w:r w:rsidR="005F4DC3">
        <w:rPr>
          <w:color w:val="000000"/>
          <w:shd w:val="clear" w:color="auto" w:fill="FFFFFF"/>
        </w:rPr>
        <w:t xml:space="preserve"> or expended</w:t>
      </w:r>
      <w:r w:rsidRPr="00DA2BD1" w:rsidR="00345817">
        <w:rPr>
          <w:color w:val="000000"/>
          <w:shd w:val="clear" w:color="auto" w:fill="FFFFFF"/>
        </w:rPr>
        <w:t>. The amount is computed by subtracting the cumulative amount of the non-Federal entity's unliquidated financial obligations and expenditures of funds under the Federal award from the cumulative amount of the funds that the Federal awarding agency or pass-through entity authorized the non-Federal entity to obligate.</w:t>
      </w:r>
      <w:r w:rsidRPr="00DA2BD1" w:rsidR="00C0553C">
        <w:t xml:space="preserve"> (</w:t>
      </w:r>
      <w:r w:rsidRPr="00DA2BD1" w:rsidR="00EC63CC">
        <w:t>2</w:t>
      </w:r>
      <w:r w:rsidR="00CB0B64">
        <w:t xml:space="preserve"> </w:t>
      </w:r>
      <w:r w:rsidRPr="00DA2BD1" w:rsidR="00EC63CC">
        <w:t>C.F.R.</w:t>
      </w:r>
      <w:r w:rsidR="00CB0B64">
        <w:t xml:space="preserve"> </w:t>
      </w:r>
      <w:r w:rsidRPr="00DA2BD1" w:rsidR="00EC63CC">
        <w:t xml:space="preserve">§ </w:t>
      </w:r>
      <w:r w:rsidRPr="00DA2BD1" w:rsidR="00C0553C">
        <w:t>200.</w:t>
      </w:r>
      <w:r w:rsidRPr="00DA2BD1" w:rsidR="00345817">
        <w:t>1</w:t>
      </w:r>
      <w:r w:rsidRPr="00DA2BD1" w:rsidR="00C0553C">
        <w:t>).</w:t>
      </w:r>
    </w:p>
    <w:p w:rsidR="00040A75" w:rsidRPr="00D67B0A" w:rsidP="00722F6E" w14:paraId="2783990D" w14:textId="4476A328">
      <w:pPr>
        <w:pStyle w:val="Heading1"/>
        <w:numPr>
          <w:ilvl w:val="0"/>
          <w:numId w:val="37"/>
        </w:numPr>
        <w:spacing w:before="240"/>
        <w:ind w:left="907" w:hanging="547"/>
      </w:pPr>
      <w:r w:rsidRPr="00D67B0A">
        <w:t>Form Instructions</w:t>
      </w:r>
    </w:p>
    <w:p w:rsidR="00266FCA" w:rsidP="004374A5" w14:paraId="281D1DCA" w14:textId="77777777">
      <w:pPr>
        <w:pStyle w:val="Heading2"/>
        <w:spacing w:before="120"/>
      </w:pPr>
      <w:r w:rsidRPr="006D2D5B">
        <w:t>Grant Award Information</w:t>
      </w:r>
    </w:p>
    <w:p w:rsidR="00266FCA" w:rsidP="004374A5" w14:paraId="7DB30600" w14:textId="1E9ACC57">
      <w:pPr>
        <w:pStyle w:val="Heading3"/>
        <w:spacing w:before="120"/>
      </w:pPr>
      <w:r w:rsidRPr="006D2D5B">
        <w:t xml:space="preserve">Federal </w:t>
      </w:r>
      <w:r w:rsidR="00051E6C">
        <w:t>Award Identification</w:t>
      </w:r>
      <w:r w:rsidRPr="006D2D5B">
        <w:t xml:space="preserve"> Number</w:t>
      </w:r>
      <w:r w:rsidRPr="00FF5FD6">
        <w:rPr>
          <w:u w:val="none"/>
        </w:rPr>
        <w:t>:</w:t>
      </w:r>
      <w:r w:rsidRPr="006D2D5B">
        <w:t xml:space="preserve"> </w:t>
      </w:r>
    </w:p>
    <w:p w:rsidR="000E4674" w:rsidP="004374A5" w14:paraId="2B1DA223" w14:textId="000C94BF">
      <w:pPr>
        <w:pStyle w:val="ListParagraph"/>
        <w:numPr>
          <w:ilvl w:val="0"/>
          <w:numId w:val="3"/>
        </w:numPr>
        <w:spacing w:before="120"/>
        <w:ind w:left="1800"/>
        <w:contextualSpacing w:val="0"/>
        <w:rPr>
          <w:rFonts w:cs="Times New Roman"/>
          <w:szCs w:val="24"/>
        </w:rPr>
      </w:pPr>
      <w:r w:rsidRPr="000E4674">
        <w:rPr>
          <w:rFonts w:cs="Times New Roman"/>
          <w:szCs w:val="24"/>
        </w:rPr>
        <w:t>Data entry is not required.</w:t>
      </w:r>
    </w:p>
    <w:p w:rsidR="00266FCA" w:rsidP="004374A5" w14:paraId="3352A5B5" w14:textId="5C4A256F">
      <w:pPr>
        <w:spacing w:before="120"/>
        <w:ind w:left="1440"/>
        <w:rPr>
          <w:rFonts w:cs="Times New Roman"/>
          <w:szCs w:val="24"/>
        </w:rPr>
      </w:pPr>
      <w:r w:rsidRPr="006D2D5B">
        <w:rPr>
          <w:rFonts w:cs="Times New Roman"/>
          <w:szCs w:val="24"/>
        </w:rPr>
        <w:t xml:space="preserve">The </w:t>
      </w:r>
      <w:r w:rsidR="00DC2D41">
        <w:rPr>
          <w:rFonts w:cs="Times New Roman"/>
          <w:szCs w:val="24"/>
        </w:rPr>
        <w:t>awardee</w:t>
      </w:r>
      <w:r w:rsidRPr="006D2D5B">
        <w:rPr>
          <w:rFonts w:cs="Times New Roman"/>
          <w:szCs w:val="24"/>
        </w:rPr>
        <w:t>’s grant award number listed in Box 2 of the GAN is the default entry</w:t>
      </w:r>
      <w:r w:rsidR="005C27BF">
        <w:rPr>
          <w:rFonts w:cs="Times New Roman"/>
          <w:szCs w:val="24"/>
        </w:rPr>
        <w:t xml:space="preserve">. </w:t>
      </w:r>
    </w:p>
    <w:p w:rsidR="00266FCA" w:rsidP="004374A5" w14:paraId="50D54C17" w14:textId="77777777">
      <w:pPr>
        <w:pStyle w:val="Heading3"/>
        <w:spacing w:before="120"/>
        <w:rPr>
          <w:u w:val="none"/>
        </w:rPr>
      </w:pPr>
      <w:r w:rsidRPr="006D2D5B">
        <w:t>Federal Fiscal Year</w:t>
      </w:r>
      <w:r w:rsidRPr="00FF5FD6">
        <w:rPr>
          <w:u w:val="none"/>
        </w:rPr>
        <w:t>:</w:t>
      </w:r>
    </w:p>
    <w:p w:rsidR="00266FCA" w:rsidP="004374A5" w14:paraId="0171E59B" w14:textId="77777777">
      <w:pPr>
        <w:pStyle w:val="ListParagraph"/>
        <w:numPr>
          <w:ilvl w:val="0"/>
          <w:numId w:val="3"/>
        </w:numPr>
        <w:spacing w:before="120"/>
        <w:ind w:left="1800"/>
        <w:contextualSpacing w:val="0"/>
        <w:rPr>
          <w:rFonts w:cs="Times New Roman"/>
          <w:szCs w:val="24"/>
        </w:rPr>
      </w:pPr>
      <w:r w:rsidRPr="006D2D5B">
        <w:rPr>
          <w:rFonts w:cs="Times New Roman"/>
          <w:szCs w:val="24"/>
        </w:rPr>
        <w:t>Data entry is not required.</w:t>
      </w:r>
    </w:p>
    <w:p w:rsidR="00266FCA" w:rsidP="004374A5" w14:paraId="5EFB012B" w14:textId="53D9B832">
      <w:pPr>
        <w:spacing w:before="120"/>
        <w:ind w:left="1440"/>
        <w:rPr>
          <w:rFonts w:cs="Times New Roman"/>
          <w:szCs w:val="24"/>
        </w:rPr>
      </w:pPr>
      <w:r w:rsidRPr="006D2D5B">
        <w:rPr>
          <w:rFonts w:cs="Times New Roman"/>
          <w:szCs w:val="24"/>
        </w:rPr>
        <w:t xml:space="preserve">The </w:t>
      </w:r>
      <w:r w:rsidR="000C1E46">
        <w:rPr>
          <w:rFonts w:cs="Times New Roman"/>
          <w:szCs w:val="24"/>
        </w:rPr>
        <w:t>FFY of</w:t>
      </w:r>
      <w:r w:rsidR="0029269B">
        <w:rPr>
          <w:rFonts w:cs="Times New Roman"/>
          <w:szCs w:val="24"/>
        </w:rPr>
        <w:t xml:space="preserve"> appropriation as</w:t>
      </w:r>
      <w:r w:rsidRPr="006D2D5B">
        <w:rPr>
          <w:rFonts w:cs="Times New Roman"/>
          <w:szCs w:val="24"/>
        </w:rPr>
        <w:t xml:space="preserve"> listed in Box 2 of the GAN </w:t>
      </w:r>
      <w:r w:rsidRPr="006D2D5B" w:rsidR="00D43E41">
        <w:rPr>
          <w:rFonts w:cs="Times New Roman"/>
          <w:szCs w:val="24"/>
        </w:rPr>
        <w:t>i</w:t>
      </w:r>
      <w:r w:rsidRPr="006D2D5B">
        <w:rPr>
          <w:rFonts w:cs="Times New Roman"/>
          <w:szCs w:val="24"/>
        </w:rPr>
        <w:t>s the default entry</w:t>
      </w:r>
      <w:r w:rsidR="005C27BF">
        <w:rPr>
          <w:rFonts w:cs="Times New Roman"/>
          <w:szCs w:val="24"/>
        </w:rPr>
        <w:t xml:space="preserve">. </w:t>
      </w:r>
    </w:p>
    <w:p w:rsidR="00266FCA" w:rsidP="004374A5" w14:paraId="7003B936" w14:textId="77777777">
      <w:pPr>
        <w:pStyle w:val="Heading3"/>
        <w:spacing w:before="120"/>
        <w:rPr>
          <w:u w:val="none"/>
        </w:rPr>
      </w:pPr>
      <w:r w:rsidRPr="006D2D5B">
        <w:t>Grant Period</w:t>
      </w:r>
      <w:r w:rsidRPr="006D2D5B" w:rsidR="00253BC6">
        <w:t xml:space="preserve"> (From/To)</w:t>
      </w:r>
      <w:r w:rsidRPr="00FF5FD6">
        <w:rPr>
          <w:u w:val="none"/>
        </w:rPr>
        <w:t>:</w:t>
      </w:r>
    </w:p>
    <w:p w:rsidR="00266FCA" w:rsidP="004374A5" w14:paraId="49CFC7EB" w14:textId="77777777">
      <w:pPr>
        <w:pStyle w:val="ListParagraph"/>
        <w:numPr>
          <w:ilvl w:val="0"/>
          <w:numId w:val="3"/>
        </w:numPr>
        <w:spacing w:before="120"/>
        <w:ind w:left="1800"/>
        <w:contextualSpacing w:val="0"/>
        <w:rPr>
          <w:rFonts w:cs="Times New Roman"/>
          <w:szCs w:val="24"/>
        </w:rPr>
      </w:pPr>
      <w:r w:rsidRPr="006D2D5B">
        <w:rPr>
          <w:rFonts w:cs="Times New Roman"/>
          <w:szCs w:val="24"/>
        </w:rPr>
        <w:t>Data entry is not required.</w:t>
      </w:r>
    </w:p>
    <w:p w:rsidR="00266FCA" w:rsidP="004374A5" w14:paraId="72EE2077" w14:textId="4273ECD0">
      <w:pPr>
        <w:pStyle w:val="ListParagraph"/>
        <w:spacing w:before="120"/>
        <w:ind w:left="1440"/>
        <w:contextualSpacing w:val="0"/>
        <w:rPr>
          <w:rFonts w:cs="Times New Roman"/>
          <w:szCs w:val="24"/>
        </w:rPr>
      </w:pPr>
      <w:r w:rsidRPr="006D2D5B">
        <w:rPr>
          <w:rFonts w:cs="Times New Roman"/>
          <w:szCs w:val="24"/>
        </w:rPr>
        <w:t xml:space="preserve">The </w:t>
      </w:r>
      <w:r w:rsidR="007D30D6">
        <w:rPr>
          <w:rFonts w:cs="Times New Roman"/>
          <w:szCs w:val="24"/>
        </w:rPr>
        <w:t>Federal Funding Per</w:t>
      </w:r>
      <w:r w:rsidRPr="006D2D5B" w:rsidR="00D43E41">
        <w:rPr>
          <w:rFonts w:cs="Times New Roman"/>
          <w:szCs w:val="24"/>
        </w:rPr>
        <w:t>iod in</w:t>
      </w:r>
      <w:r w:rsidRPr="006D2D5B">
        <w:rPr>
          <w:rFonts w:cs="Times New Roman"/>
          <w:szCs w:val="24"/>
        </w:rPr>
        <w:t xml:space="preserve"> Box 6 o</w:t>
      </w:r>
      <w:r w:rsidRPr="006D2D5B" w:rsidR="00D43E41">
        <w:rPr>
          <w:rFonts w:cs="Times New Roman"/>
          <w:szCs w:val="24"/>
        </w:rPr>
        <w:t>f</w:t>
      </w:r>
      <w:r w:rsidRPr="006D2D5B">
        <w:rPr>
          <w:rFonts w:cs="Times New Roman"/>
          <w:szCs w:val="24"/>
        </w:rPr>
        <w:t xml:space="preserve"> the GAN </w:t>
      </w:r>
      <w:r w:rsidRPr="006D2D5B" w:rsidR="006D47E1">
        <w:rPr>
          <w:rFonts w:cs="Times New Roman"/>
          <w:szCs w:val="24"/>
        </w:rPr>
        <w:t>is the</w:t>
      </w:r>
      <w:r w:rsidRPr="006D2D5B" w:rsidR="00D43E41">
        <w:rPr>
          <w:rFonts w:cs="Times New Roman"/>
          <w:szCs w:val="24"/>
        </w:rPr>
        <w:t xml:space="preserve"> de</w:t>
      </w:r>
      <w:r w:rsidRPr="006D2D5B" w:rsidR="00E76DB0">
        <w:rPr>
          <w:rFonts w:cs="Times New Roman"/>
          <w:szCs w:val="24"/>
        </w:rPr>
        <w:t>fault</w:t>
      </w:r>
      <w:r w:rsidRPr="006D2D5B" w:rsidR="006D47E1">
        <w:rPr>
          <w:rFonts w:cs="Times New Roman"/>
          <w:szCs w:val="24"/>
        </w:rPr>
        <w:t xml:space="preserve"> entry</w:t>
      </w:r>
      <w:r w:rsidR="005C27BF">
        <w:rPr>
          <w:rFonts w:cs="Times New Roman"/>
          <w:szCs w:val="24"/>
        </w:rPr>
        <w:t xml:space="preserve">. </w:t>
      </w:r>
      <w:r w:rsidRPr="006D2D5B" w:rsidR="00E76DB0">
        <w:rPr>
          <w:rFonts w:cs="Times New Roman"/>
          <w:szCs w:val="24"/>
        </w:rPr>
        <w:t>This data element represents the period for which the funds were awarded</w:t>
      </w:r>
      <w:r w:rsidR="00F1476D">
        <w:rPr>
          <w:rFonts w:cs="Times New Roman"/>
          <w:szCs w:val="24"/>
        </w:rPr>
        <w:t xml:space="preserve"> </w:t>
      </w:r>
      <w:r w:rsidR="00670D9B">
        <w:rPr>
          <w:rFonts w:cs="Times New Roman"/>
          <w:szCs w:val="24"/>
        </w:rPr>
        <w:t>(</w:t>
      </w:r>
      <w:r w:rsidR="00795CBB">
        <w:rPr>
          <w:rFonts w:cs="Times New Roman"/>
          <w:szCs w:val="24"/>
        </w:rPr>
        <w:t>34</w:t>
      </w:r>
      <w:r w:rsidR="00CB0B64">
        <w:rPr>
          <w:rFonts w:cs="Times New Roman"/>
          <w:szCs w:val="24"/>
        </w:rPr>
        <w:t xml:space="preserve"> </w:t>
      </w:r>
      <w:r w:rsidR="00795CBB">
        <w:rPr>
          <w:rFonts w:cs="Times New Roman"/>
          <w:szCs w:val="24"/>
        </w:rPr>
        <w:t>C.F.R.</w:t>
      </w:r>
      <w:r w:rsidR="00CB0B64">
        <w:rPr>
          <w:rFonts w:cs="Times New Roman"/>
          <w:szCs w:val="24"/>
        </w:rPr>
        <w:t xml:space="preserve"> </w:t>
      </w:r>
      <w:r w:rsidR="00795CBB">
        <w:rPr>
          <w:rFonts w:cs="Times New Roman"/>
          <w:szCs w:val="24"/>
        </w:rPr>
        <w:t>§</w:t>
      </w:r>
      <w:r w:rsidR="00CB0B64">
        <w:rPr>
          <w:rFonts w:cs="Times New Roman"/>
          <w:szCs w:val="24"/>
        </w:rPr>
        <w:t xml:space="preserve"> </w:t>
      </w:r>
      <w:r w:rsidRPr="006D2D5B" w:rsidR="00E76DB0">
        <w:rPr>
          <w:rFonts w:cs="Times New Roman"/>
          <w:szCs w:val="24"/>
        </w:rPr>
        <w:t>77.1</w:t>
      </w:r>
      <w:r w:rsidR="00F1476D">
        <w:rPr>
          <w:rFonts w:cs="Times New Roman"/>
          <w:szCs w:val="24"/>
        </w:rPr>
        <w:t>(c))</w:t>
      </w:r>
      <w:r w:rsidR="005C27BF">
        <w:rPr>
          <w:rFonts w:cs="Times New Roman"/>
          <w:szCs w:val="24"/>
        </w:rPr>
        <w:t xml:space="preserve">. </w:t>
      </w:r>
      <w:r w:rsidRPr="006D2D5B" w:rsidR="00253BC6">
        <w:rPr>
          <w:rFonts w:cs="Times New Roman"/>
          <w:szCs w:val="24"/>
        </w:rPr>
        <w:t xml:space="preserve">The Uniform Guidance </w:t>
      </w:r>
      <w:r w:rsidR="00AD313B">
        <w:rPr>
          <w:rFonts w:cs="Times New Roman"/>
          <w:szCs w:val="24"/>
        </w:rPr>
        <w:t xml:space="preserve">uses </w:t>
      </w:r>
      <w:r w:rsidRPr="006D2D5B" w:rsidR="00253BC6">
        <w:rPr>
          <w:rFonts w:cs="Times New Roman"/>
          <w:szCs w:val="24"/>
        </w:rPr>
        <w:t xml:space="preserve">the </w:t>
      </w:r>
      <w:r w:rsidR="00AD313B">
        <w:rPr>
          <w:rFonts w:cs="Times New Roman"/>
          <w:szCs w:val="24"/>
        </w:rPr>
        <w:t>term “</w:t>
      </w:r>
      <w:r w:rsidRPr="006D2D5B" w:rsidR="00253BC6">
        <w:rPr>
          <w:rFonts w:cs="Times New Roman"/>
          <w:szCs w:val="24"/>
        </w:rPr>
        <w:t>period of performance</w:t>
      </w:r>
      <w:r w:rsidR="00AD313B">
        <w:rPr>
          <w:rFonts w:cs="Times New Roman"/>
          <w:szCs w:val="24"/>
        </w:rPr>
        <w:t xml:space="preserve">” rather than “grant period.” Period of performance is defined in </w:t>
      </w:r>
      <w:r w:rsidR="00EC63CC">
        <w:rPr>
          <w:rFonts w:cs="Times New Roman"/>
          <w:szCs w:val="24"/>
        </w:rPr>
        <w:t>2</w:t>
      </w:r>
      <w:r w:rsidR="00CB0B64">
        <w:rPr>
          <w:rFonts w:cs="Times New Roman"/>
          <w:szCs w:val="24"/>
        </w:rPr>
        <w:t xml:space="preserve"> </w:t>
      </w:r>
      <w:r w:rsidR="00EC63CC">
        <w:rPr>
          <w:rFonts w:cs="Times New Roman"/>
          <w:szCs w:val="24"/>
        </w:rPr>
        <w:t>C.F.R.</w:t>
      </w:r>
      <w:r w:rsidR="00CB0B64">
        <w:rPr>
          <w:rFonts w:cs="Times New Roman"/>
          <w:szCs w:val="24"/>
        </w:rPr>
        <w:t xml:space="preserve"> </w:t>
      </w:r>
      <w:r w:rsidR="00EC63CC">
        <w:rPr>
          <w:rFonts w:cs="Times New Roman"/>
          <w:szCs w:val="24"/>
        </w:rPr>
        <w:t xml:space="preserve">§ </w:t>
      </w:r>
      <w:r w:rsidRPr="006D2D5B" w:rsidR="00D940C8">
        <w:rPr>
          <w:rFonts w:cs="Times New Roman"/>
          <w:szCs w:val="24"/>
        </w:rPr>
        <w:t>200.</w:t>
      </w:r>
      <w:r w:rsidR="002549B3">
        <w:rPr>
          <w:rFonts w:cs="Times New Roman"/>
          <w:szCs w:val="24"/>
        </w:rPr>
        <w:t>1</w:t>
      </w:r>
      <w:r w:rsidR="00AD313B">
        <w:rPr>
          <w:rFonts w:cs="Times New Roman"/>
          <w:szCs w:val="24"/>
        </w:rPr>
        <w:t xml:space="preserve"> in a manner </w:t>
      </w:r>
      <w:r w:rsidR="00FF3473">
        <w:rPr>
          <w:rFonts w:cs="Times New Roman"/>
          <w:szCs w:val="24"/>
        </w:rPr>
        <w:t>like</w:t>
      </w:r>
      <w:r w:rsidR="00AD313B">
        <w:rPr>
          <w:rFonts w:cs="Times New Roman"/>
          <w:szCs w:val="24"/>
        </w:rPr>
        <w:t xml:space="preserve"> the EDGAR definition of “grant period</w:t>
      </w:r>
      <w:r w:rsidR="005D24AA">
        <w:rPr>
          <w:rFonts w:cs="Times New Roman"/>
          <w:szCs w:val="24"/>
        </w:rPr>
        <w:t>.</w:t>
      </w:r>
      <w:r w:rsidR="00AD313B">
        <w:rPr>
          <w:rFonts w:cs="Times New Roman"/>
          <w:szCs w:val="24"/>
        </w:rPr>
        <w:t>”</w:t>
      </w:r>
      <w:r w:rsidR="005C27BF">
        <w:rPr>
          <w:rFonts w:cs="Times New Roman"/>
          <w:szCs w:val="24"/>
        </w:rPr>
        <w:t xml:space="preserve"> </w:t>
      </w:r>
      <w:r w:rsidRPr="00DD4C86" w:rsidR="00DD4C86">
        <w:rPr>
          <w:rFonts w:cs="Times New Roman"/>
          <w:szCs w:val="24"/>
        </w:rPr>
        <w:t>A</w:t>
      </w:r>
      <w:r w:rsidR="00DC2D41">
        <w:rPr>
          <w:rFonts w:cs="Times New Roman"/>
          <w:szCs w:val="24"/>
        </w:rPr>
        <w:t>n</w:t>
      </w:r>
      <w:r w:rsidRPr="00DD4C86" w:rsidR="00DD4C86">
        <w:rPr>
          <w:rFonts w:cs="Times New Roman"/>
          <w:szCs w:val="24"/>
        </w:rPr>
        <w:t xml:space="preserve"> </w:t>
      </w:r>
      <w:r w:rsidR="00DC2D41">
        <w:rPr>
          <w:rFonts w:cs="Times New Roman"/>
          <w:szCs w:val="24"/>
        </w:rPr>
        <w:t>awardee</w:t>
      </w:r>
      <w:r w:rsidRPr="00DD4C86" w:rsidR="00DD4C86">
        <w:rPr>
          <w:rFonts w:cs="Times New Roman"/>
          <w:szCs w:val="24"/>
        </w:rPr>
        <w:t xml:space="preserve"> may neither obligate nor pay expenditures for costs </w:t>
      </w:r>
      <w:r w:rsidR="00FF01E2">
        <w:rPr>
          <w:rFonts w:cs="Times New Roman"/>
          <w:szCs w:val="24"/>
        </w:rPr>
        <w:t xml:space="preserve">of a grant award that are </w:t>
      </w:r>
      <w:r w:rsidRPr="00DD4C86" w:rsidR="00DD4C86">
        <w:rPr>
          <w:rFonts w:cs="Times New Roman"/>
          <w:szCs w:val="24"/>
        </w:rPr>
        <w:t>incurred prior to the start of the period</w:t>
      </w:r>
      <w:r w:rsidR="00DD4C86">
        <w:rPr>
          <w:rFonts w:cs="Times New Roman"/>
          <w:szCs w:val="24"/>
        </w:rPr>
        <w:t xml:space="preserve"> o</w:t>
      </w:r>
      <w:r w:rsidR="00AD313B">
        <w:rPr>
          <w:rFonts w:cs="Times New Roman"/>
          <w:szCs w:val="24"/>
        </w:rPr>
        <w:t>f</w:t>
      </w:r>
      <w:r w:rsidR="00DD4C86">
        <w:rPr>
          <w:rFonts w:cs="Times New Roman"/>
          <w:szCs w:val="24"/>
        </w:rPr>
        <w:t xml:space="preserve"> performance</w:t>
      </w:r>
      <w:r w:rsidR="005C27BF">
        <w:rPr>
          <w:rFonts w:cs="Times New Roman"/>
          <w:szCs w:val="24"/>
        </w:rPr>
        <w:t xml:space="preserve">. </w:t>
      </w:r>
      <w:r w:rsidRPr="00DD4C86" w:rsidR="00DD4C86">
        <w:rPr>
          <w:rFonts w:cs="Times New Roman"/>
          <w:szCs w:val="24"/>
        </w:rPr>
        <w:t xml:space="preserve">For example, the cost for VR services provided to a consumer prior to the start of the </w:t>
      </w:r>
      <w:r w:rsidR="00DD4C86">
        <w:rPr>
          <w:rFonts w:cs="Times New Roman"/>
          <w:szCs w:val="24"/>
        </w:rPr>
        <w:t xml:space="preserve">period of performance </w:t>
      </w:r>
      <w:r w:rsidR="00AD313B">
        <w:rPr>
          <w:rFonts w:cs="Times New Roman"/>
          <w:szCs w:val="24"/>
        </w:rPr>
        <w:t xml:space="preserve">for a </w:t>
      </w:r>
      <w:r w:rsidR="00EE1CFC">
        <w:rPr>
          <w:rFonts w:cs="Times New Roman"/>
          <w:szCs w:val="24"/>
        </w:rPr>
        <w:t>grant</w:t>
      </w:r>
      <w:r w:rsidR="00AD313B">
        <w:rPr>
          <w:rFonts w:cs="Times New Roman"/>
          <w:szCs w:val="24"/>
        </w:rPr>
        <w:t xml:space="preserve"> award </w:t>
      </w:r>
      <w:r w:rsidRPr="00DD4C86" w:rsidR="00DD4C86">
        <w:rPr>
          <w:rFonts w:cs="Times New Roman"/>
          <w:szCs w:val="24"/>
        </w:rPr>
        <w:t xml:space="preserve">may not be charged to </w:t>
      </w:r>
      <w:r w:rsidR="00AD313B">
        <w:rPr>
          <w:rFonts w:cs="Times New Roman"/>
          <w:szCs w:val="24"/>
        </w:rPr>
        <w:t xml:space="preserve">that </w:t>
      </w:r>
      <w:r w:rsidRPr="00DD4C86" w:rsidR="00DD4C86">
        <w:rPr>
          <w:rFonts w:cs="Times New Roman"/>
          <w:szCs w:val="24"/>
        </w:rPr>
        <w:t>grant award</w:t>
      </w:r>
      <w:r w:rsidR="005C27BF">
        <w:rPr>
          <w:rFonts w:cs="Times New Roman"/>
          <w:szCs w:val="24"/>
        </w:rPr>
        <w:t xml:space="preserve">. </w:t>
      </w:r>
      <w:r w:rsidR="00B00549">
        <w:rPr>
          <w:rFonts w:cs="Times New Roman"/>
          <w:szCs w:val="24"/>
        </w:rPr>
        <w:t>Rather, those obligations must be cha</w:t>
      </w:r>
      <w:r w:rsidR="00E245AB">
        <w:rPr>
          <w:rFonts w:cs="Times New Roman"/>
          <w:szCs w:val="24"/>
        </w:rPr>
        <w:t>rged to the prior grant award</w:t>
      </w:r>
      <w:r w:rsidR="007A7BE9">
        <w:rPr>
          <w:rFonts w:cs="Times New Roman"/>
          <w:szCs w:val="24"/>
        </w:rPr>
        <w:t xml:space="preserve"> or another funding source</w:t>
      </w:r>
      <w:r w:rsidR="00E245AB">
        <w:rPr>
          <w:rFonts w:cs="Times New Roman"/>
          <w:szCs w:val="24"/>
        </w:rPr>
        <w:t xml:space="preserve">. </w:t>
      </w:r>
      <w:r w:rsidRPr="00DD4C86" w:rsidR="00DD4C86">
        <w:rPr>
          <w:rFonts w:cs="Times New Roman"/>
          <w:szCs w:val="24"/>
        </w:rPr>
        <w:t xml:space="preserve">Additionally, </w:t>
      </w:r>
      <w:r w:rsidRPr="00DD4C86" w:rsidR="00DD4C86">
        <w:rPr>
          <w:rFonts w:cs="Times New Roman"/>
          <w:szCs w:val="24"/>
        </w:rPr>
        <w:t>a</w:t>
      </w:r>
      <w:r w:rsidRPr="00DD4C86" w:rsidR="00DD4C86">
        <w:rPr>
          <w:rFonts w:cs="Times New Roman"/>
          <w:szCs w:val="24"/>
        </w:rPr>
        <w:t xml:space="preserve"> </w:t>
      </w:r>
      <w:r w:rsidR="00DC2D41">
        <w:rPr>
          <w:rFonts w:cs="Times New Roman"/>
          <w:szCs w:val="24"/>
        </w:rPr>
        <w:t>awardee</w:t>
      </w:r>
      <w:r w:rsidRPr="00DD4C86" w:rsidR="00DD4C86">
        <w:rPr>
          <w:rFonts w:cs="Times New Roman"/>
          <w:szCs w:val="24"/>
        </w:rPr>
        <w:t xml:space="preserve"> may not obligate award funds after the end of the period of performance</w:t>
      </w:r>
      <w:r w:rsidR="00AD313B">
        <w:rPr>
          <w:rFonts w:cs="Times New Roman"/>
          <w:szCs w:val="24"/>
        </w:rPr>
        <w:t xml:space="preserve"> for a </w:t>
      </w:r>
      <w:r w:rsidR="00726CC2">
        <w:rPr>
          <w:rFonts w:cs="Times New Roman"/>
          <w:szCs w:val="24"/>
        </w:rPr>
        <w:t>grant</w:t>
      </w:r>
      <w:r w:rsidR="00AD313B">
        <w:rPr>
          <w:rFonts w:cs="Times New Roman"/>
          <w:szCs w:val="24"/>
        </w:rPr>
        <w:t xml:space="preserve"> award</w:t>
      </w:r>
      <w:r w:rsidR="003F37C3">
        <w:rPr>
          <w:rFonts w:cs="Times New Roman"/>
          <w:szCs w:val="24"/>
        </w:rPr>
        <w:t xml:space="preserve">. </w:t>
      </w:r>
    </w:p>
    <w:p w:rsidR="00B125C1" w:rsidRPr="003C7C6A" w:rsidP="004374A5" w14:paraId="324E1BBE" w14:textId="6C881EC0">
      <w:pPr>
        <w:pStyle w:val="ListParagraph"/>
        <w:spacing w:before="120"/>
        <w:ind w:left="1440"/>
        <w:contextualSpacing w:val="0"/>
        <w:rPr>
          <w:rFonts w:cs="Times New Roman"/>
          <w:szCs w:val="24"/>
        </w:rPr>
      </w:pPr>
      <w:r w:rsidRPr="00B125C1">
        <w:rPr>
          <w:rFonts w:cs="Times New Roman"/>
          <w:szCs w:val="24"/>
        </w:rPr>
        <w:t xml:space="preserve">During the </w:t>
      </w:r>
      <w:r w:rsidR="0028072E">
        <w:rPr>
          <w:rFonts w:cs="Times New Roman"/>
          <w:szCs w:val="24"/>
        </w:rPr>
        <w:t>FFY of</w:t>
      </w:r>
      <w:r w:rsidRPr="00B125C1">
        <w:rPr>
          <w:rFonts w:cs="Times New Roman"/>
          <w:szCs w:val="24"/>
        </w:rPr>
        <w:t xml:space="preserve"> appropriation, the </w:t>
      </w:r>
      <w:r w:rsidR="007D30D6">
        <w:rPr>
          <w:rFonts w:cs="Times New Roman"/>
          <w:szCs w:val="24"/>
        </w:rPr>
        <w:t xml:space="preserve">Federal Funding Period </w:t>
      </w:r>
      <w:r w:rsidRPr="00B125C1">
        <w:rPr>
          <w:rFonts w:cs="Times New Roman"/>
          <w:szCs w:val="24"/>
        </w:rPr>
        <w:t>listed in Box 6 of the GAN will be from October 1 to September 30 of that FFY</w:t>
      </w:r>
      <w:r w:rsidR="005C27BF">
        <w:rPr>
          <w:rFonts w:cs="Times New Roman"/>
          <w:szCs w:val="24"/>
        </w:rPr>
        <w:t xml:space="preserve">. </w:t>
      </w:r>
      <w:r w:rsidRPr="00B125C1">
        <w:rPr>
          <w:rFonts w:cs="Times New Roman"/>
          <w:szCs w:val="24"/>
        </w:rPr>
        <w:t xml:space="preserve">This represents the one-year period for which the award </w:t>
      </w:r>
      <w:r w:rsidR="00B00549">
        <w:rPr>
          <w:rFonts w:cs="Times New Roman"/>
          <w:szCs w:val="24"/>
        </w:rPr>
        <w:t xml:space="preserve">is </w:t>
      </w:r>
      <w:r w:rsidRPr="00B125C1">
        <w:rPr>
          <w:rFonts w:cs="Times New Roman"/>
          <w:szCs w:val="24"/>
        </w:rPr>
        <w:t xml:space="preserve">made and in which the </w:t>
      </w:r>
      <w:r w:rsidR="00DC2D41">
        <w:rPr>
          <w:rFonts w:cs="Times New Roman"/>
          <w:szCs w:val="24"/>
        </w:rPr>
        <w:t>awardee</w:t>
      </w:r>
      <w:r w:rsidRPr="00B125C1">
        <w:rPr>
          <w:rFonts w:cs="Times New Roman"/>
          <w:szCs w:val="24"/>
        </w:rPr>
        <w:t xml:space="preserve"> may incur new</w:t>
      </w:r>
      <w:r w:rsidR="0029269B">
        <w:rPr>
          <w:rFonts w:cs="Times New Roman"/>
          <w:szCs w:val="24"/>
        </w:rPr>
        <w:t xml:space="preserve"> obligations against the award</w:t>
      </w:r>
      <w:r w:rsidR="005C27BF">
        <w:rPr>
          <w:rFonts w:cs="Times New Roman"/>
          <w:szCs w:val="24"/>
        </w:rPr>
        <w:t xml:space="preserve">. </w:t>
      </w:r>
      <w:r w:rsidRPr="0029269B">
        <w:rPr>
          <w:rFonts w:cs="Times New Roman"/>
          <w:szCs w:val="24"/>
        </w:rPr>
        <w:t xml:space="preserve">Section 19(a)(1) of the Rehabilitation Act </w:t>
      </w:r>
      <w:r w:rsidRPr="003C7C6A">
        <w:rPr>
          <w:rFonts w:cs="Times New Roman"/>
          <w:i/>
          <w:szCs w:val="24"/>
        </w:rPr>
        <w:t xml:space="preserve">permits </w:t>
      </w:r>
      <w:r w:rsidR="001533E5">
        <w:rPr>
          <w:rFonts w:cs="Times New Roman"/>
          <w:i/>
          <w:szCs w:val="24"/>
        </w:rPr>
        <w:t>States</w:t>
      </w:r>
      <w:r w:rsidRPr="003C7C6A">
        <w:rPr>
          <w:rFonts w:cs="Times New Roman"/>
          <w:i/>
          <w:szCs w:val="24"/>
        </w:rPr>
        <w:t xml:space="preserve"> to carry over Federal funds for obligation and expenditure in the subsequent </w:t>
      </w:r>
      <w:r w:rsidR="0028072E">
        <w:rPr>
          <w:rFonts w:cs="Times New Roman"/>
          <w:i/>
          <w:szCs w:val="24"/>
        </w:rPr>
        <w:t>FFY provided</w:t>
      </w:r>
      <w:r w:rsidRPr="003C7C6A">
        <w:rPr>
          <w:rFonts w:cs="Times New Roman"/>
          <w:i/>
          <w:szCs w:val="24"/>
        </w:rPr>
        <w:t xml:space="preserve"> certain conditions are met</w:t>
      </w:r>
      <w:r w:rsidRPr="0029269B">
        <w:rPr>
          <w:rFonts w:cs="Times New Roman"/>
          <w:szCs w:val="24"/>
        </w:rPr>
        <w:t xml:space="preserve">, </w:t>
      </w:r>
      <w:r w:rsidR="00511652">
        <w:rPr>
          <w:rFonts w:cs="Times New Roman"/>
          <w:szCs w:val="24"/>
        </w:rPr>
        <w:t xml:space="preserve">as described </w:t>
      </w:r>
      <w:r w:rsidRPr="0029269B">
        <w:rPr>
          <w:rFonts w:cs="Times New Roman"/>
          <w:szCs w:val="24"/>
        </w:rPr>
        <w:t>further below</w:t>
      </w:r>
      <w:r w:rsidR="005C27BF">
        <w:rPr>
          <w:rFonts w:cs="Times New Roman"/>
          <w:szCs w:val="24"/>
        </w:rPr>
        <w:t xml:space="preserve">. </w:t>
      </w:r>
      <w:r w:rsidRPr="0029269B">
        <w:rPr>
          <w:rFonts w:cs="Times New Roman"/>
          <w:szCs w:val="24"/>
        </w:rPr>
        <w:t xml:space="preserve">This means that </w:t>
      </w:r>
      <w:r w:rsidR="000C786A">
        <w:rPr>
          <w:rFonts w:cs="Times New Roman"/>
          <w:szCs w:val="24"/>
        </w:rPr>
        <w:t>States</w:t>
      </w:r>
      <w:r w:rsidRPr="0029269B">
        <w:rPr>
          <w:rFonts w:cs="Times New Roman"/>
          <w:szCs w:val="24"/>
        </w:rPr>
        <w:t xml:space="preserve"> may carry over the unobligated balance of Federal funds for one </w:t>
      </w:r>
      <w:r w:rsidR="0028072E">
        <w:rPr>
          <w:rFonts w:cs="Times New Roman"/>
          <w:szCs w:val="24"/>
        </w:rPr>
        <w:t>FFY beyond</w:t>
      </w:r>
      <w:r w:rsidRPr="0029269B">
        <w:rPr>
          <w:rFonts w:cs="Times New Roman"/>
          <w:szCs w:val="24"/>
        </w:rPr>
        <w:t xml:space="preserve"> the </w:t>
      </w:r>
      <w:r w:rsidR="0028072E">
        <w:rPr>
          <w:rFonts w:cs="Times New Roman"/>
          <w:szCs w:val="24"/>
        </w:rPr>
        <w:t>FFY of</w:t>
      </w:r>
      <w:r w:rsidRPr="0029269B">
        <w:rPr>
          <w:rFonts w:cs="Times New Roman"/>
          <w:szCs w:val="24"/>
        </w:rPr>
        <w:t xml:space="preserve"> appropriation</w:t>
      </w:r>
      <w:r w:rsidR="00AD313B">
        <w:rPr>
          <w:rFonts w:cs="Times New Roman"/>
          <w:szCs w:val="24"/>
        </w:rPr>
        <w:t xml:space="preserve"> so long as the conditions of </w:t>
      </w:r>
      <w:r w:rsidR="00876787">
        <w:rPr>
          <w:rFonts w:cs="Times New Roman"/>
          <w:szCs w:val="24"/>
        </w:rPr>
        <w:t>S</w:t>
      </w:r>
      <w:r w:rsidR="00AD313B">
        <w:rPr>
          <w:rFonts w:cs="Times New Roman"/>
          <w:szCs w:val="24"/>
        </w:rPr>
        <w:t>ection 19 of the Rehabilitation Act were satisfied</w:t>
      </w:r>
      <w:r w:rsidR="005C27BF">
        <w:rPr>
          <w:rFonts w:cs="Times New Roman"/>
          <w:szCs w:val="24"/>
        </w:rPr>
        <w:t xml:space="preserve">. </w:t>
      </w:r>
      <w:r w:rsidRPr="0029269B">
        <w:rPr>
          <w:rFonts w:cs="Times New Roman"/>
          <w:szCs w:val="24"/>
        </w:rPr>
        <w:t xml:space="preserve">For example, the </w:t>
      </w:r>
      <w:r w:rsidR="0028072E">
        <w:rPr>
          <w:rFonts w:cs="Times New Roman"/>
          <w:szCs w:val="24"/>
        </w:rPr>
        <w:t>FFY of</w:t>
      </w:r>
      <w:r w:rsidRPr="0029269B">
        <w:rPr>
          <w:rFonts w:cs="Times New Roman"/>
          <w:szCs w:val="24"/>
        </w:rPr>
        <w:t xml:space="preserve"> appropriation for </w:t>
      </w:r>
      <w:r w:rsidR="00292028">
        <w:rPr>
          <w:rFonts w:cs="Times New Roman"/>
          <w:szCs w:val="24"/>
        </w:rPr>
        <w:t xml:space="preserve">FFY </w:t>
      </w:r>
      <w:r w:rsidRPr="0029269B">
        <w:rPr>
          <w:rFonts w:cs="Times New Roman"/>
          <w:szCs w:val="24"/>
        </w:rPr>
        <w:t>20</w:t>
      </w:r>
      <w:r w:rsidR="00AE1C2B">
        <w:rPr>
          <w:rFonts w:cs="Times New Roman"/>
          <w:szCs w:val="24"/>
        </w:rPr>
        <w:t>21</w:t>
      </w:r>
      <w:r w:rsidRPr="0029269B">
        <w:rPr>
          <w:rFonts w:cs="Times New Roman"/>
          <w:szCs w:val="24"/>
        </w:rPr>
        <w:t xml:space="preserve"> awards began on October 1, </w:t>
      </w:r>
      <w:r w:rsidRPr="0029269B">
        <w:rPr>
          <w:rFonts w:cs="Times New Roman"/>
          <w:szCs w:val="24"/>
        </w:rPr>
        <w:t>20</w:t>
      </w:r>
      <w:r w:rsidR="00AE6DCA">
        <w:rPr>
          <w:rFonts w:cs="Times New Roman"/>
          <w:szCs w:val="24"/>
        </w:rPr>
        <w:t>20</w:t>
      </w:r>
      <w:r w:rsidRPr="0029269B">
        <w:rPr>
          <w:rFonts w:cs="Times New Roman"/>
          <w:szCs w:val="24"/>
        </w:rPr>
        <w:t xml:space="preserve"> and ended on September 30, 20</w:t>
      </w:r>
      <w:r w:rsidR="00AE6DCA">
        <w:rPr>
          <w:rFonts w:cs="Times New Roman"/>
          <w:szCs w:val="24"/>
        </w:rPr>
        <w:t>21</w:t>
      </w:r>
      <w:r w:rsidR="005C27BF">
        <w:rPr>
          <w:rFonts w:cs="Times New Roman"/>
          <w:szCs w:val="24"/>
        </w:rPr>
        <w:t xml:space="preserve">. </w:t>
      </w:r>
      <w:r w:rsidRPr="0029269B">
        <w:rPr>
          <w:rFonts w:cs="Times New Roman"/>
          <w:szCs w:val="24"/>
        </w:rPr>
        <w:t xml:space="preserve">The carryover period for </w:t>
      </w:r>
      <w:r w:rsidR="00292028">
        <w:rPr>
          <w:rFonts w:cs="Times New Roman"/>
          <w:szCs w:val="24"/>
        </w:rPr>
        <w:t xml:space="preserve">FFY </w:t>
      </w:r>
      <w:r w:rsidRPr="0029269B">
        <w:rPr>
          <w:rFonts w:cs="Times New Roman"/>
          <w:szCs w:val="24"/>
        </w:rPr>
        <w:t>20</w:t>
      </w:r>
      <w:r w:rsidR="00AE6DCA">
        <w:rPr>
          <w:rFonts w:cs="Times New Roman"/>
          <w:szCs w:val="24"/>
        </w:rPr>
        <w:t>21</w:t>
      </w:r>
      <w:r w:rsidRPr="0029269B">
        <w:rPr>
          <w:rFonts w:cs="Times New Roman"/>
          <w:szCs w:val="24"/>
        </w:rPr>
        <w:t xml:space="preserve"> awards started on October 1, </w:t>
      </w:r>
      <w:r w:rsidRPr="0029269B">
        <w:rPr>
          <w:rFonts w:cs="Times New Roman"/>
          <w:szCs w:val="24"/>
        </w:rPr>
        <w:t>20</w:t>
      </w:r>
      <w:r w:rsidR="00AE6DCA">
        <w:rPr>
          <w:rFonts w:cs="Times New Roman"/>
          <w:szCs w:val="24"/>
        </w:rPr>
        <w:t>21</w:t>
      </w:r>
      <w:r w:rsidRPr="0029269B">
        <w:rPr>
          <w:rFonts w:cs="Times New Roman"/>
          <w:szCs w:val="24"/>
        </w:rPr>
        <w:t xml:space="preserve"> and end</w:t>
      </w:r>
      <w:r w:rsidR="006327D4">
        <w:rPr>
          <w:rFonts w:cs="Times New Roman"/>
          <w:szCs w:val="24"/>
        </w:rPr>
        <w:t>ed</w:t>
      </w:r>
      <w:r w:rsidRPr="0029269B">
        <w:rPr>
          <w:rFonts w:cs="Times New Roman"/>
          <w:szCs w:val="24"/>
        </w:rPr>
        <w:t xml:space="preserve"> on September 30, 20</w:t>
      </w:r>
      <w:r w:rsidR="00AE6DCA">
        <w:rPr>
          <w:rFonts w:cs="Times New Roman"/>
          <w:szCs w:val="24"/>
        </w:rPr>
        <w:t>22</w:t>
      </w:r>
      <w:r w:rsidR="005C27BF">
        <w:rPr>
          <w:rFonts w:cs="Times New Roman"/>
          <w:szCs w:val="24"/>
        </w:rPr>
        <w:t xml:space="preserve">. </w:t>
      </w:r>
      <w:r w:rsidRPr="0029269B" w:rsidR="00E52077">
        <w:rPr>
          <w:rFonts w:cs="Times New Roman"/>
          <w:szCs w:val="24"/>
        </w:rPr>
        <w:t>To</w:t>
      </w:r>
      <w:r w:rsidRPr="0029269B">
        <w:rPr>
          <w:rFonts w:cs="Times New Roman"/>
          <w:szCs w:val="24"/>
        </w:rPr>
        <w:t xml:space="preserve"> carry over Federal funds</w:t>
      </w:r>
      <w:r w:rsidR="00511652">
        <w:rPr>
          <w:rFonts w:cs="Times New Roman"/>
          <w:szCs w:val="24"/>
        </w:rPr>
        <w:t xml:space="preserve"> into the subsequent </w:t>
      </w:r>
      <w:r w:rsidR="0028072E">
        <w:rPr>
          <w:rFonts w:cs="Times New Roman"/>
          <w:szCs w:val="24"/>
        </w:rPr>
        <w:t>FFY for</w:t>
      </w:r>
      <w:r w:rsidR="00511652">
        <w:rPr>
          <w:rFonts w:cs="Times New Roman"/>
          <w:szCs w:val="24"/>
        </w:rPr>
        <w:t xml:space="preserve"> obligation and liquidation</w:t>
      </w:r>
      <w:r w:rsidRPr="0029269B">
        <w:rPr>
          <w:rFonts w:cs="Times New Roman"/>
          <w:szCs w:val="24"/>
        </w:rPr>
        <w:t xml:space="preserve">, </w:t>
      </w:r>
      <w:r w:rsidR="00D807FF">
        <w:rPr>
          <w:rFonts w:cs="Times New Roman"/>
          <w:szCs w:val="24"/>
        </w:rPr>
        <w:t>States</w:t>
      </w:r>
      <w:r w:rsidRPr="0029269B">
        <w:rPr>
          <w:rFonts w:cs="Times New Roman"/>
          <w:szCs w:val="24"/>
        </w:rPr>
        <w:t xml:space="preserve"> must:</w:t>
      </w:r>
    </w:p>
    <w:p w:rsidR="00B125C1" w:rsidRPr="00B125C1" w:rsidP="004374A5" w14:paraId="691AB2E7" w14:textId="7919E6A8">
      <w:pPr>
        <w:pStyle w:val="ListParagraph"/>
        <w:numPr>
          <w:ilvl w:val="0"/>
          <w:numId w:val="35"/>
        </w:numPr>
        <w:spacing w:before="120"/>
        <w:ind w:left="1800" w:hanging="360"/>
        <w:contextualSpacing w:val="0"/>
        <w:rPr>
          <w:rFonts w:cs="Times New Roman"/>
          <w:szCs w:val="24"/>
        </w:rPr>
      </w:pPr>
      <w:r w:rsidRPr="00B125C1">
        <w:rPr>
          <w:rFonts w:cs="Times New Roman"/>
          <w:szCs w:val="24"/>
        </w:rPr>
        <w:t xml:space="preserve">Have an unobligated balance of Federal funds at the end of the </w:t>
      </w:r>
      <w:r w:rsidR="00E52077">
        <w:rPr>
          <w:rFonts w:cs="Times New Roman"/>
          <w:szCs w:val="24"/>
        </w:rPr>
        <w:t>FFY of</w:t>
      </w:r>
      <w:r w:rsidRPr="00B125C1">
        <w:rPr>
          <w:rFonts w:cs="Times New Roman"/>
          <w:szCs w:val="24"/>
        </w:rPr>
        <w:t xml:space="preserve"> appropriation</w:t>
      </w:r>
      <w:r w:rsidR="00A26449">
        <w:rPr>
          <w:rFonts w:cs="Times New Roman"/>
          <w:szCs w:val="24"/>
        </w:rPr>
        <w:t xml:space="preserve"> (i.e., on September 30, 20</w:t>
      </w:r>
      <w:r w:rsidR="00AE6DCA">
        <w:rPr>
          <w:rFonts w:cs="Times New Roman"/>
          <w:szCs w:val="24"/>
        </w:rPr>
        <w:t>21</w:t>
      </w:r>
      <w:r w:rsidR="00A26449">
        <w:rPr>
          <w:rFonts w:cs="Times New Roman"/>
          <w:szCs w:val="24"/>
        </w:rPr>
        <w:t>)</w:t>
      </w:r>
      <w:r w:rsidRPr="00B125C1">
        <w:rPr>
          <w:rFonts w:cs="Times New Roman"/>
          <w:szCs w:val="24"/>
        </w:rPr>
        <w:t>; and</w:t>
      </w:r>
    </w:p>
    <w:p w:rsidR="00B125C1" w:rsidRPr="00B125C1" w:rsidP="004374A5" w14:paraId="404E456C" w14:textId="6D28282F">
      <w:pPr>
        <w:pStyle w:val="ListParagraph"/>
        <w:numPr>
          <w:ilvl w:val="0"/>
          <w:numId w:val="35"/>
        </w:numPr>
        <w:spacing w:before="120"/>
        <w:ind w:left="1800" w:hanging="360"/>
        <w:contextualSpacing w:val="0"/>
        <w:rPr>
          <w:rFonts w:cs="Times New Roman"/>
          <w:szCs w:val="24"/>
        </w:rPr>
      </w:pPr>
      <w:r w:rsidRPr="00B125C1">
        <w:rPr>
          <w:rFonts w:cs="Times New Roman"/>
          <w:szCs w:val="24"/>
        </w:rPr>
        <w:t xml:space="preserve">Have satisfied the applicable non-Federal share requirement </w:t>
      </w:r>
      <w:r w:rsidR="000C7EE6">
        <w:rPr>
          <w:rFonts w:cs="Times New Roman"/>
          <w:szCs w:val="24"/>
        </w:rPr>
        <w:t xml:space="preserve">by the end of the </w:t>
      </w:r>
      <w:r w:rsidR="00E52077">
        <w:rPr>
          <w:rFonts w:cs="Times New Roman"/>
          <w:szCs w:val="24"/>
        </w:rPr>
        <w:t>FFY of</w:t>
      </w:r>
      <w:r w:rsidR="000C7EE6">
        <w:rPr>
          <w:rFonts w:cs="Times New Roman"/>
          <w:szCs w:val="24"/>
        </w:rPr>
        <w:t xml:space="preserve"> appropriation </w:t>
      </w:r>
      <w:r w:rsidR="004B67D3">
        <w:rPr>
          <w:rFonts w:cs="Times New Roman"/>
          <w:szCs w:val="24"/>
        </w:rPr>
        <w:t xml:space="preserve">(i.e., </w:t>
      </w:r>
      <w:r w:rsidR="00292028">
        <w:rPr>
          <w:rFonts w:cs="Times New Roman"/>
          <w:szCs w:val="24"/>
        </w:rPr>
        <w:t xml:space="preserve">FFY </w:t>
      </w:r>
      <w:r w:rsidR="004B67D3">
        <w:rPr>
          <w:rFonts w:cs="Times New Roman"/>
          <w:szCs w:val="24"/>
        </w:rPr>
        <w:t>20</w:t>
      </w:r>
      <w:r w:rsidR="00AE6DCA">
        <w:rPr>
          <w:rFonts w:cs="Times New Roman"/>
          <w:szCs w:val="24"/>
        </w:rPr>
        <w:t>21</w:t>
      </w:r>
      <w:r w:rsidR="004B67D3">
        <w:rPr>
          <w:rFonts w:cs="Times New Roman"/>
          <w:szCs w:val="24"/>
        </w:rPr>
        <w:t xml:space="preserve">) </w:t>
      </w:r>
      <w:r w:rsidRPr="00B125C1">
        <w:rPr>
          <w:rFonts w:cs="Times New Roman"/>
          <w:szCs w:val="24"/>
        </w:rPr>
        <w:t>for</w:t>
      </w:r>
      <w:r w:rsidR="008A4BCB">
        <w:rPr>
          <w:rFonts w:cs="Times New Roman"/>
          <w:szCs w:val="24"/>
        </w:rPr>
        <w:t xml:space="preserve"> the</w:t>
      </w:r>
      <w:r w:rsidRPr="00B125C1">
        <w:rPr>
          <w:rFonts w:cs="Times New Roman"/>
          <w:szCs w:val="24"/>
        </w:rPr>
        <w:t>:</w:t>
      </w:r>
    </w:p>
    <w:p w:rsidR="00B125C1" w:rsidRPr="00B125C1" w:rsidP="004374A5" w14:paraId="15CA2398" w14:textId="7C7D64E8">
      <w:pPr>
        <w:pStyle w:val="ListParagraph"/>
        <w:numPr>
          <w:ilvl w:val="3"/>
          <w:numId w:val="35"/>
        </w:numPr>
        <w:spacing w:before="120"/>
        <w:ind w:left="2160"/>
        <w:contextualSpacing w:val="0"/>
        <w:rPr>
          <w:rFonts w:cs="Times New Roman"/>
          <w:szCs w:val="24"/>
        </w:rPr>
      </w:pPr>
      <w:r w:rsidRPr="00B125C1">
        <w:rPr>
          <w:rFonts w:cs="Times New Roman"/>
          <w:szCs w:val="24"/>
        </w:rPr>
        <w:t xml:space="preserve">Federal funds obligated or liquidated during the </w:t>
      </w:r>
      <w:r w:rsidR="00E52077">
        <w:rPr>
          <w:rFonts w:cs="Times New Roman"/>
          <w:szCs w:val="24"/>
        </w:rPr>
        <w:t>FFY of</w:t>
      </w:r>
      <w:r w:rsidRPr="00B125C1">
        <w:rPr>
          <w:rFonts w:cs="Times New Roman"/>
          <w:szCs w:val="24"/>
        </w:rPr>
        <w:t xml:space="preserve"> appropriation; and</w:t>
      </w:r>
    </w:p>
    <w:p w:rsidR="00266FCA" w:rsidP="004374A5" w14:paraId="71C2A973" w14:textId="7AADE180">
      <w:pPr>
        <w:pStyle w:val="ListParagraph"/>
        <w:numPr>
          <w:ilvl w:val="3"/>
          <w:numId w:val="35"/>
        </w:numPr>
        <w:spacing w:before="120"/>
        <w:ind w:left="2160"/>
        <w:contextualSpacing w:val="0"/>
        <w:rPr>
          <w:rFonts w:cs="Times New Roman"/>
          <w:szCs w:val="24"/>
        </w:rPr>
      </w:pPr>
      <w:r>
        <w:rPr>
          <w:rFonts w:cs="Times New Roman"/>
          <w:szCs w:val="24"/>
        </w:rPr>
        <w:t>U</w:t>
      </w:r>
      <w:r w:rsidRPr="00B125C1" w:rsidR="00B125C1">
        <w:rPr>
          <w:rFonts w:cs="Times New Roman"/>
          <w:szCs w:val="24"/>
        </w:rPr>
        <w:t>nobligated balance of Federal funds to be carried over to the subsequent FFY.</w:t>
      </w:r>
    </w:p>
    <w:p w:rsidR="00266FCA" w:rsidRPr="00EE1C74" w:rsidP="00EE1C74" w14:paraId="0D0AE2DE" w14:textId="4ABC693D">
      <w:pPr>
        <w:pStyle w:val="ListParagraph"/>
        <w:spacing w:before="120"/>
        <w:ind w:left="1440"/>
        <w:contextualSpacing w:val="0"/>
        <w:rPr>
          <w:rFonts w:cs="Times New Roman"/>
          <w:szCs w:val="24"/>
        </w:rPr>
      </w:pPr>
      <w:r w:rsidRPr="00B125C1">
        <w:rPr>
          <w:rFonts w:cs="Times New Roman"/>
          <w:szCs w:val="24"/>
        </w:rPr>
        <w:t xml:space="preserve">Upon submission of the </w:t>
      </w:r>
      <w:r w:rsidR="00EE1C74">
        <w:rPr>
          <w:rFonts w:cs="Times New Roman"/>
          <w:szCs w:val="24"/>
        </w:rPr>
        <w:t xml:space="preserve">State’s </w:t>
      </w:r>
      <w:r w:rsidRPr="00EE1C74">
        <w:rPr>
          <w:rFonts w:cs="Times New Roman"/>
          <w:szCs w:val="24"/>
        </w:rPr>
        <w:t>4</w:t>
      </w:r>
      <w:r w:rsidRPr="00EE1C74" w:rsidR="00BF0032">
        <w:rPr>
          <w:rFonts w:cs="Times New Roman"/>
          <w:szCs w:val="24"/>
          <w:vertAlign w:val="superscript"/>
        </w:rPr>
        <w:t>th</w:t>
      </w:r>
      <w:r w:rsidRPr="00EE1C74" w:rsidR="00BF0032">
        <w:rPr>
          <w:rFonts w:cs="Times New Roman"/>
          <w:szCs w:val="24"/>
        </w:rPr>
        <w:t xml:space="preserve"> </w:t>
      </w:r>
      <w:r w:rsidRPr="00EE1C74">
        <w:rPr>
          <w:rFonts w:cs="Times New Roman"/>
          <w:szCs w:val="24"/>
        </w:rPr>
        <w:t xml:space="preserve">quarter </w:t>
      </w:r>
      <w:r w:rsidRPr="00EE1C74" w:rsidR="009E5AFE">
        <w:rPr>
          <w:rFonts w:cs="Times New Roman"/>
          <w:szCs w:val="24"/>
        </w:rPr>
        <w:t>RSA-17</w:t>
      </w:r>
      <w:r w:rsidRPr="00EE1C74">
        <w:rPr>
          <w:rFonts w:cs="Times New Roman"/>
          <w:szCs w:val="24"/>
        </w:rPr>
        <w:t xml:space="preserve"> </w:t>
      </w:r>
      <w:r w:rsidR="00EE1C74">
        <w:rPr>
          <w:rFonts w:cs="Times New Roman"/>
          <w:szCs w:val="24"/>
        </w:rPr>
        <w:t xml:space="preserve">report(s) </w:t>
      </w:r>
      <w:r w:rsidRPr="00EE1C74">
        <w:rPr>
          <w:rFonts w:cs="Times New Roman"/>
          <w:szCs w:val="24"/>
        </w:rPr>
        <w:t xml:space="preserve">(which is </w:t>
      </w:r>
      <w:r w:rsidRPr="00EE1C74" w:rsidR="00807B6B">
        <w:rPr>
          <w:rFonts w:cs="Times New Roman"/>
          <w:szCs w:val="24"/>
        </w:rPr>
        <w:t xml:space="preserve">for </w:t>
      </w:r>
      <w:r w:rsidRPr="00EE1C74">
        <w:rPr>
          <w:rFonts w:cs="Times New Roman"/>
          <w:szCs w:val="24"/>
        </w:rPr>
        <w:t>the reporting period ending September 30 of the</w:t>
      </w:r>
      <w:r w:rsidRPr="00EE1C74" w:rsidR="00E245AB">
        <w:rPr>
          <w:rFonts w:cs="Times New Roman"/>
          <w:szCs w:val="24"/>
        </w:rPr>
        <w:t xml:space="preserve"> </w:t>
      </w:r>
      <w:r w:rsidRPr="00EE1C74" w:rsidR="00292028">
        <w:rPr>
          <w:rFonts w:cs="Times New Roman"/>
          <w:szCs w:val="24"/>
        </w:rPr>
        <w:t xml:space="preserve">FFY </w:t>
      </w:r>
      <w:r w:rsidRPr="00EE1C74" w:rsidR="00E245AB">
        <w:rPr>
          <w:rFonts w:cs="Times New Roman"/>
          <w:szCs w:val="24"/>
        </w:rPr>
        <w:t>of appropriation</w:t>
      </w:r>
      <w:r w:rsidRPr="00EE1C74" w:rsidR="00F711FE">
        <w:rPr>
          <w:rFonts w:cs="Times New Roman"/>
          <w:szCs w:val="24"/>
        </w:rPr>
        <w:t>)</w:t>
      </w:r>
      <w:r w:rsidRPr="00EE1C74" w:rsidR="00E245AB">
        <w:rPr>
          <w:rFonts w:cs="Times New Roman"/>
          <w:szCs w:val="24"/>
        </w:rPr>
        <w:t>, an RSA F</w:t>
      </w:r>
      <w:r w:rsidRPr="00EE1C74">
        <w:rPr>
          <w:rFonts w:cs="Times New Roman"/>
          <w:szCs w:val="24"/>
        </w:rPr>
        <w:t xml:space="preserve">inancial </w:t>
      </w:r>
      <w:r w:rsidRPr="00EE1C74" w:rsidR="00E245AB">
        <w:rPr>
          <w:rFonts w:cs="Times New Roman"/>
          <w:szCs w:val="24"/>
        </w:rPr>
        <w:t>M</w:t>
      </w:r>
      <w:r w:rsidRPr="00EE1C74">
        <w:rPr>
          <w:rFonts w:cs="Times New Roman"/>
          <w:szCs w:val="24"/>
        </w:rPr>
        <w:t xml:space="preserve">anagement </w:t>
      </w:r>
      <w:r w:rsidRPr="00EE1C74" w:rsidR="00E245AB">
        <w:rPr>
          <w:rFonts w:cs="Times New Roman"/>
          <w:szCs w:val="24"/>
        </w:rPr>
        <w:t>S</w:t>
      </w:r>
      <w:r w:rsidRPr="00EE1C74">
        <w:rPr>
          <w:rFonts w:cs="Times New Roman"/>
          <w:szCs w:val="24"/>
        </w:rPr>
        <w:t>pecialist will review the report</w:t>
      </w:r>
      <w:r w:rsidR="00EE1C74">
        <w:rPr>
          <w:rFonts w:cs="Times New Roman"/>
          <w:szCs w:val="24"/>
        </w:rPr>
        <w:t>(s)</w:t>
      </w:r>
      <w:r w:rsidRPr="00EE1C74">
        <w:rPr>
          <w:rFonts w:cs="Times New Roman"/>
          <w:szCs w:val="24"/>
        </w:rPr>
        <w:t xml:space="preserve"> to determine whether the </w:t>
      </w:r>
      <w:r w:rsidRPr="00EE1C74" w:rsidR="00EE1C74">
        <w:rPr>
          <w:rFonts w:cs="Times New Roman"/>
          <w:szCs w:val="24"/>
        </w:rPr>
        <w:t>State</w:t>
      </w:r>
      <w:r w:rsidRPr="00EE1C74">
        <w:rPr>
          <w:rFonts w:cs="Times New Roman"/>
          <w:szCs w:val="24"/>
        </w:rPr>
        <w:t xml:space="preserve"> met the requirements necessary to carry over funds</w:t>
      </w:r>
      <w:r w:rsidRPr="00EE1C74" w:rsidR="000C7EE6">
        <w:rPr>
          <w:rFonts w:cs="Times New Roman"/>
          <w:szCs w:val="24"/>
        </w:rPr>
        <w:t xml:space="preserve"> for obligation and liquidation in the subsequent FFY</w:t>
      </w:r>
      <w:r w:rsidRPr="00EE1C74" w:rsidR="005C27BF">
        <w:rPr>
          <w:rFonts w:cs="Times New Roman"/>
          <w:szCs w:val="24"/>
        </w:rPr>
        <w:t xml:space="preserve">. </w:t>
      </w:r>
      <w:r w:rsidRPr="00EE1C74">
        <w:rPr>
          <w:rFonts w:cs="Times New Roman"/>
          <w:szCs w:val="24"/>
        </w:rPr>
        <w:t xml:space="preserve">If the </w:t>
      </w:r>
      <w:r w:rsidR="00F301A8">
        <w:rPr>
          <w:rFonts w:cs="Times New Roman"/>
          <w:szCs w:val="24"/>
        </w:rPr>
        <w:t>State</w:t>
      </w:r>
      <w:r w:rsidRPr="00EE1C74">
        <w:rPr>
          <w:rFonts w:cs="Times New Roman"/>
          <w:szCs w:val="24"/>
        </w:rPr>
        <w:t xml:space="preserve"> met the requirements</w:t>
      </w:r>
      <w:r w:rsidRPr="00EE1C74" w:rsidR="000C7EE6">
        <w:rPr>
          <w:rFonts w:cs="Times New Roman"/>
          <w:szCs w:val="24"/>
        </w:rPr>
        <w:t xml:space="preserve"> of </w:t>
      </w:r>
      <w:r w:rsidRPr="00EE1C74" w:rsidR="00876787">
        <w:rPr>
          <w:rFonts w:cs="Times New Roman"/>
          <w:szCs w:val="24"/>
        </w:rPr>
        <w:t>S</w:t>
      </w:r>
      <w:r w:rsidRPr="00EE1C74" w:rsidR="000C7EE6">
        <w:rPr>
          <w:rFonts w:cs="Times New Roman"/>
          <w:szCs w:val="24"/>
        </w:rPr>
        <w:t>ection 19 of the Rehabilitation Act to carry over funds</w:t>
      </w:r>
      <w:r w:rsidRPr="00EE1C74">
        <w:rPr>
          <w:rFonts w:cs="Times New Roman"/>
          <w:szCs w:val="24"/>
        </w:rPr>
        <w:t xml:space="preserve">, RSA will process an administrative change to the </w:t>
      </w:r>
      <w:r w:rsidR="0028108D">
        <w:rPr>
          <w:rFonts w:cs="Times New Roman"/>
          <w:szCs w:val="24"/>
        </w:rPr>
        <w:t>appropriate</w:t>
      </w:r>
      <w:r w:rsidRPr="00EE1C74">
        <w:rPr>
          <w:rFonts w:cs="Times New Roman"/>
          <w:szCs w:val="24"/>
        </w:rPr>
        <w:t xml:space="preserve"> GAN</w:t>
      </w:r>
      <w:r w:rsidR="0028108D">
        <w:rPr>
          <w:rFonts w:cs="Times New Roman"/>
          <w:szCs w:val="24"/>
        </w:rPr>
        <w:t>(s)</w:t>
      </w:r>
      <w:r w:rsidRPr="00EE1C74">
        <w:rPr>
          <w:rFonts w:cs="Times New Roman"/>
          <w:szCs w:val="24"/>
        </w:rPr>
        <w:t xml:space="preserve"> extending the period of performance to include the carryover period.</w:t>
      </w:r>
    </w:p>
    <w:p w:rsidR="00266FCA" w:rsidP="004374A5" w14:paraId="346FAAFA" w14:textId="71907B98">
      <w:pPr>
        <w:pStyle w:val="ListParagraph"/>
        <w:spacing w:before="120"/>
        <w:ind w:left="1440"/>
        <w:contextualSpacing w:val="0"/>
        <w:rPr>
          <w:rFonts w:cs="Times New Roman"/>
          <w:i/>
          <w:szCs w:val="24"/>
        </w:rPr>
      </w:pPr>
      <w:r w:rsidRPr="00DD4C86">
        <w:rPr>
          <w:rFonts w:cs="Times New Roman"/>
          <w:szCs w:val="24"/>
        </w:rPr>
        <w:t>Unless the Department authorizes an extension</w:t>
      </w:r>
      <w:r w:rsidR="006A60AF">
        <w:rPr>
          <w:rFonts w:cs="Times New Roman"/>
          <w:szCs w:val="24"/>
        </w:rPr>
        <w:t xml:space="preserve"> for the carryover period consistent with the requirements of </w:t>
      </w:r>
      <w:r w:rsidR="00876787">
        <w:rPr>
          <w:rFonts w:cs="Times New Roman"/>
          <w:szCs w:val="24"/>
        </w:rPr>
        <w:t>S</w:t>
      </w:r>
      <w:r w:rsidR="006A60AF">
        <w:rPr>
          <w:rFonts w:cs="Times New Roman"/>
          <w:szCs w:val="24"/>
        </w:rPr>
        <w:t>ection 19 of the Rehabilitation Act</w:t>
      </w:r>
      <w:r w:rsidRPr="00DD4C86">
        <w:rPr>
          <w:rFonts w:cs="Times New Roman"/>
          <w:szCs w:val="24"/>
        </w:rPr>
        <w:t xml:space="preserve">, a non-Federal entity must liquidate all obligations incurred under the Federal award not later than </w:t>
      </w:r>
      <w:r w:rsidR="005730C9">
        <w:rPr>
          <w:rFonts w:cs="Times New Roman"/>
          <w:szCs w:val="24"/>
        </w:rPr>
        <w:t>12</w:t>
      </w:r>
      <w:r w:rsidRPr="00DD4C86">
        <w:rPr>
          <w:rFonts w:cs="Times New Roman"/>
          <w:szCs w:val="24"/>
        </w:rPr>
        <w:t>0 calendar days after the end date of the period of performance, as specified on the GAN</w:t>
      </w:r>
      <w:r w:rsidR="000D6010">
        <w:rPr>
          <w:rFonts w:cs="Times New Roman"/>
          <w:szCs w:val="24"/>
        </w:rPr>
        <w:t xml:space="preserve"> (</w:t>
      </w:r>
      <w:r w:rsidR="00EC63CC">
        <w:rPr>
          <w:rFonts w:cs="Times New Roman"/>
          <w:szCs w:val="24"/>
        </w:rPr>
        <w:t>2</w:t>
      </w:r>
      <w:r w:rsidR="005D7912">
        <w:rPr>
          <w:rFonts w:cs="Times New Roman"/>
          <w:szCs w:val="24"/>
        </w:rPr>
        <w:t xml:space="preserve"> </w:t>
      </w:r>
      <w:r w:rsidR="00EC63CC">
        <w:rPr>
          <w:rFonts w:cs="Times New Roman"/>
          <w:szCs w:val="24"/>
        </w:rPr>
        <w:t>C.F.R.</w:t>
      </w:r>
      <w:r w:rsidR="005D7912">
        <w:rPr>
          <w:rFonts w:cs="Times New Roman"/>
          <w:szCs w:val="24"/>
        </w:rPr>
        <w:t xml:space="preserve"> </w:t>
      </w:r>
      <w:r w:rsidR="00EC63CC">
        <w:rPr>
          <w:rFonts w:cs="Times New Roman"/>
          <w:szCs w:val="24"/>
        </w:rPr>
        <w:t xml:space="preserve">§ </w:t>
      </w:r>
      <w:r w:rsidR="000D6010">
        <w:rPr>
          <w:rFonts w:cs="Times New Roman"/>
          <w:szCs w:val="24"/>
        </w:rPr>
        <w:t>200.34</w:t>
      </w:r>
      <w:r w:rsidR="00245A3F">
        <w:rPr>
          <w:rFonts w:cs="Times New Roman"/>
          <w:szCs w:val="24"/>
        </w:rPr>
        <w:t>4</w:t>
      </w:r>
      <w:r w:rsidR="000D6010">
        <w:rPr>
          <w:rFonts w:cs="Times New Roman"/>
          <w:szCs w:val="24"/>
        </w:rPr>
        <w:t>(b))</w:t>
      </w:r>
      <w:r w:rsidR="005C27BF">
        <w:rPr>
          <w:rFonts w:cs="Times New Roman"/>
          <w:szCs w:val="24"/>
        </w:rPr>
        <w:t xml:space="preserve">. </w:t>
      </w:r>
    </w:p>
    <w:p w:rsidR="00266FCA" w:rsidP="004374A5" w14:paraId="63681280" w14:textId="77777777">
      <w:pPr>
        <w:pStyle w:val="Heading3"/>
        <w:spacing w:before="120"/>
        <w:rPr>
          <w:u w:val="none"/>
        </w:rPr>
      </w:pPr>
      <w:r w:rsidRPr="006D2D5B">
        <w:t>Recipient Organization</w:t>
      </w:r>
      <w:r w:rsidRPr="00FF5FD6">
        <w:rPr>
          <w:u w:val="none"/>
        </w:rPr>
        <w:t>:</w:t>
      </w:r>
    </w:p>
    <w:p w:rsidR="00266FCA" w:rsidP="004374A5" w14:paraId="0959C959" w14:textId="77777777">
      <w:pPr>
        <w:pStyle w:val="ListParagraph"/>
        <w:numPr>
          <w:ilvl w:val="0"/>
          <w:numId w:val="3"/>
        </w:numPr>
        <w:spacing w:before="120"/>
        <w:ind w:left="1800"/>
        <w:contextualSpacing w:val="0"/>
        <w:rPr>
          <w:rFonts w:cs="Times New Roman"/>
          <w:szCs w:val="24"/>
        </w:rPr>
      </w:pPr>
      <w:r w:rsidRPr="006D2D5B">
        <w:rPr>
          <w:rFonts w:cs="Times New Roman"/>
          <w:szCs w:val="24"/>
        </w:rPr>
        <w:t>Data entry is not required.</w:t>
      </w:r>
      <w:r w:rsidR="00023B7F">
        <w:rPr>
          <w:rFonts w:cs="Times New Roman"/>
          <w:szCs w:val="24"/>
        </w:rPr>
        <w:t xml:space="preserve"> </w:t>
      </w:r>
    </w:p>
    <w:p w:rsidR="00266FCA" w:rsidP="004374A5" w14:paraId="679EBB18" w14:textId="77777777">
      <w:pPr>
        <w:spacing w:before="120"/>
        <w:ind w:left="1440"/>
        <w:rPr>
          <w:rFonts w:cs="Times New Roman"/>
          <w:szCs w:val="24"/>
        </w:rPr>
      </w:pPr>
      <w:r w:rsidRPr="006D2D5B">
        <w:rPr>
          <w:rFonts w:cs="Times New Roman"/>
          <w:szCs w:val="24"/>
        </w:rPr>
        <w:t xml:space="preserve">The organization’s name and address </w:t>
      </w:r>
      <w:r w:rsidRPr="006D2D5B" w:rsidR="00E96BB5">
        <w:rPr>
          <w:rFonts w:cs="Times New Roman"/>
          <w:szCs w:val="24"/>
        </w:rPr>
        <w:t xml:space="preserve">listed in Box 1 of the GAN </w:t>
      </w:r>
      <w:r w:rsidRPr="006D2D5B" w:rsidR="006D47E1">
        <w:rPr>
          <w:rFonts w:cs="Times New Roman"/>
          <w:szCs w:val="24"/>
        </w:rPr>
        <w:t>is</w:t>
      </w:r>
      <w:r w:rsidRPr="006D2D5B">
        <w:rPr>
          <w:rFonts w:cs="Times New Roman"/>
          <w:szCs w:val="24"/>
        </w:rPr>
        <w:t xml:space="preserve"> the default entry</w:t>
      </w:r>
      <w:r w:rsidR="005C27BF">
        <w:rPr>
          <w:rFonts w:cs="Times New Roman"/>
          <w:szCs w:val="24"/>
        </w:rPr>
        <w:t xml:space="preserve">. </w:t>
      </w:r>
    </w:p>
    <w:p w:rsidR="00266FCA" w:rsidP="004374A5" w14:paraId="7657C756" w14:textId="77777777">
      <w:pPr>
        <w:pStyle w:val="Heading3"/>
        <w:spacing w:before="120"/>
      </w:pPr>
      <w:r w:rsidRPr="006D2D5B">
        <w:t>Basis of Accounting</w:t>
      </w:r>
      <w:r w:rsidRPr="00FF5FD6">
        <w:rPr>
          <w:u w:val="none"/>
        </w:rPr>
        <w:t>:</w:t>
      </w:r>
    </w:p>
    <w:p w:rsidR="00266FCA" w:rsidP="004374A5" w14:paraId="7B80EF01" w14:textId="3F77114B">
      <w:pPr>
        <w:spacing w:before="120"/>
        <w:ind w:left="1440"/>
        <w:rPr>
          <w:rFonts w:cs="Times New Roman"/>
          <w:szCs w:val="24"/>
        </w:rPr>
      </w:pPr>
      <w:r w:rsidRPr="006D2D5B">
        <w:rPr>
          <w:rFonts w:cs="Times New Roman"/>
          <w:szCs w:val="24"/>
        </w:rPr>
        <w:t xml:space="preserve">Specify whether </w:t>
      </w:r>
      <w:r w:rsidR="00D24D20">
        <w:rPr>
          <w:rFonts w:cs="Times New Roman"/>
          <w:szCs w:val="24"/>
        </w:rPr>
        <w:t xml:space="preserve">the </w:t>
      </w:r>
      <w:r w:rsidR="00DC2D41">
        <w:rPr>
          <w:rFonts w:cs="Times New Roman"/>
          <w:szCs w:val="24"/>
        </w:rPr>
        <w:t>awardee</w:t>
      </w:r>
      <w:r w:rsidR="00D24D20">
        <w:rPr>
          <w:rFonts w:cs="Times New Roman"/>
          <w:szCs w:val="24"/>
        </w:rPr>
        <w:t xml:space="preserve"> used </w:t>
      </w:r>
      <w:r w:rsidRPr="006D2D5B">
        <w:rPr>
          <w:rFonts w:cs="Times New Roman"/>
          <w:szCs w:val="24"/>
        </w:rPr>
        <w:t>a cash</w:t>
      </w:r>
      <w:r w:rsidR="008E7014">
        <w:rPr>
          <w:rFonts w:cs="Times New Roman"/>
          <w:szCs w:val="24"/>
        </w:rPr>
        <w:t xml:space="preserve"> or accrual</w:t>
      </w:r>
      <w:r w:rsidRPr="006D2D5B">
        <w:rPr>
          <w:rFonts w:cs="Times New Roman"/>
          <w:szCs w:val="24"/>
        </w:rPr>
        <w:t xml:space="preserve"> basis for recording Federal and non-Federal grant award transactions that fo</w:t>
      </w:r>
      <w:r w:rsidRPr="006D2D5B" w:rsidR="00F438CD">
        <w:rPr>
          <w:rFonts w:cs="Times New Roman"/>
          <w:szCs w:val="24"/>
        </w:rPr>
        <w:t>rm the basis for the financial</w:t>
      </w:r>
      <w:r w:rsidRPr="006D2D5B" w:rsidR="00B73EFD">
        <w:rPr>
          <w:rFonts w:cs="Times New Roman"/>
          <w:szCs w:val="24"/>
        </w:rPr>
        <w:t xml:space="preserve"> data submitted</w:t>
      </w:r>
      <w:r w:rsidR="000D6010">
        <w:rPr>
          <w:rFonts w:cs="Times New Roman"/>
          <w:szCs w:val="24"/>
        </w:rPr>
        <w:t xml:space="preserve"> on the </w:t>
      </w:r>
      <w:r w:rsidR="009E5AFE">
        <w:rPr>
          <w:rFonts w:cs="Times New Roman"/>
          <w:szCs w:val="24"/>
        </w:rPr>
        <w:t>RSA-17</w:t>
      </w:r>
      <w:r w:rsidR="005C27BF">
        <w:rPr>
          <w:rFonts w:cs="Times New Roman"/>
          <w:szCs w:val="24"/>
        </w:rPr>
        <w:t xml:space="preserve">. </w:t>
      </w:r>
    </w:p>
    <w:p w:rsidR="00266FCA" w:rsidP="004374A5" w14:paraId="5C3361BC" w14:textId="77777777">
      <w:pPr>
        <w:tabs>
          <w:tab w:val="left" w:pos="-1440"/>
        </w:tabs>
        <w:spacing w:before="120"/>
        <w:ind w:left="1440"/>
        <w:rPr>
          <w:rFonts w:cs="Times New Roman"/>
          <w:szCs w:val="24"/>
        </w:rPr>
      </w:pPr>
      <w:r w:rsidRPr="006D2D5B">
        <w:rPr>
          <w:rFonts w:cs="Times New Roman"/>
          <w:szCs w:val="24"/>
        </w:rPr>
        <w:t>For cash basis accounting, expenses are recorded when they are paid</w:t>
      </w:r>
      <w:r w:rsidR="005C27BF">
        <w:rPr>
          <w:rFonts w:cs="Times New Roman"/>
          <w:szCs w:val="24"/>
        </w:rPr>
        <w:t xml:space="preserve">. </w:t>
      </w:r>
      <w:r w:rsidRPr="006D2D5B">
        <w:rPr>
          <w:rFonts w:cs="Times New Roman"/>
          <w:szCs w:val="24"/>
        </w:rPr>
        <w:t>The transaction remains at the obligation stage until the liability is eliminated by the disbursement of cash</w:t>
      </w:r>
      <w:r w:rsidR="00D24D20">
        <w:rPr>
          <w:rFonts w:cs="Times New Roman"/>
          <w:szCs w:val="24"/>
        </w:rPr>
        <w:t xml:space="preserve"> (in other words, the liquidation of the obligation)</w:t>
      </w:r>
      <w:r w:rsidRPr="006D2D5B">
        <w:rPr>
          <w:rFonts w:cs="Times New Roman"/>
          <w:szCs w:val="24"/>
        </w:rPr>
        <w:t xml:space="preserve">. </w:t>
      </w:r>
    </w:p>
    <w:p w:rsidR="00266FCA" w:rsidP="004374A5" w14:paraId="439A72D3" w14:textId="77777777">
      <w:pPr>
        <w:tabs>
          <w:tab w:val="left" w:pos="-1440"/>
        </w:tabs>
        <w:spacing w:before="120"/>
        <w:ind w:left="1440"/>
        <w:rPr>
          <w:rFonts w:cs="Times New Roman"/>
          <w:szCs w:val="24"/>
        </w:rPr>
      </w:pPr>
      <w:r w:rsidRPr="006D2D5B">
        <w:rPr>
          <w:rFonts w:cs="Times New Roman"/>
          <w:szCs w:val="24"/>
        </w:rPr>
        <w:t>Accrued expenditures are recorded when goods or services are received, regardless of when cash is received or paid</w:t>
      </w:r>
      <w:r w:rsidR="005C27BF">
        <w:rPr>
          <w:rFonts w:cs="Times New Roman"/>
          <w:szCs w:val="24"/>
        </w:rPr>
        <w:t xml:space="preserve">. </w:t>
      </w:r>
      <w:r w:rsidRPr="006D2D5B">
        <w:rPr>
          <w:rFonts w:cs="Times New Roman"/>
          <w:szCs w:val="24"/>
        </w:rPr>
        <w:t>The accrual method of accounting elevates an obligation to an expenditure once the liability to pay has been created</w:t>
      </w:r>
      <w:r w:rsidR="00D24D20">
        <w:rPr>
          <w:rFonts w:cs="Times New Roman"/>
          <w:szCs w:val="24"/>
        </w:rPr>
        <w:t>, as opposed to when the expenditure is actually paid</w:t>
      </w:r>
      <w:r w:rsidR="005C27BF">
        <w:rPr>
          <w:rFonts w:cs="Times New Roman"/>
          <w:szCs w:val="24"/>
        </w:rPr>
        <w:t xml:space="preserve">. </w:t>
      </w:r>
    </w:p>
    <w:p w:rsidR="00266FCA" w:rsidP="004374A5" w14:paraId="3BFDB386" w14:textId="59A343A1">
      <w:pPr>
        <w:tabs>
          <w:tab w:val="left" w:pos="-1440"/>
        </w:tabs>
        <w:spacing w:before="120"/>
        <w:ind w:left="1440"/>
        <w:rPr>
          <w:rFonts w:cs="Times New Roman"/>
          <w:szCs w:val="24"/>
        </w:rPr>
      </w:pPr>
      <w:r w:rsidRPr="006D2D5B">
        <w:rPr>
          <w:rFonts w:cs="Times New Roman"/>
          <w:szCs w:val="24"/>
        </w:rPr>
        <w:t>A</w:t>
      </w:r>
      <w:r w:rsidR="00DC2D41">
        <w:rPr>
          <w:rFonts w:cs="Times New Roman"/>
          <w:szCs w:val="24"/>
        </w:rPr>
        <w:t>n</w:t>
      </w:r>
      <w:r w:rsidRPr="006D2D5B">
        <w:rPr>
          <w:rFonts w:cs="Times New Roman"/>
          <w:szCs w:val="24"/>
        </w:rPr>
        <w:t xml:space="preserve"> </w:t>
      </w:r>
      <w:r w:rsidR="00DC2D41">
        <w:rPr>
          <w:rFonts w:cs="Times New Roman"/>
          <w:szCs w:val="24"/>
        </w:rPr>
        <w:t>awardee</w:t>
      </w:r>
      <w:r w:rsidRPr="006D2D5B">
        <w:rPr>
          <w:rFonts w:cs="Times New Roman"/>
          <w:szCs w:val="24"/>
        </w:rPr>
        <w:t xml:space="preserve"> </w:t>
      </w:r>
      <w:r w:rsidR="00D24D20">
        <w:rPr>
          <w:rFonts w:cs="Times New Roman"/>
          <w:szCs w:val="24"/>
        </w:rPr>
        <w:t xml:space="preserve">must </w:t>
      </w:r>
      <w:r w:rsidRPr="006D2D5B">
        <w:rPr>
          <w:rFonts w:cs="Times New Roman"/>
          <w:szCs w:val="24"/>
        </w:rPr>
        <w:t xml:space="preserve">report </w:t>
      </w:r>
      <w:r w:rsidR="004057EE">
        <w:rPr>
          <w:rFonts w:cs="Times New Roman"/>
          <w:szCs w:val="24"/>
        </w:rPr>
        <w:t xml:space="preserve">expenditures </w:t>
      </w:r>
      <w:r w:rsidRPr="006D2D5B">
        <w:rPr>
          <w:rFonts w:cs="Times New Roman"/>
          <w:szCs w:val="24"/>
        </w:rPr>
        <w:t>using either a cash o</w:t>
      </w:r>
      <w:r w:rsidRPr="006D2D5B" w:rsidR="00C866B3">
        <w:rPr>
          <w:rFonts w:cs="Times New Roman"/>
          <w:szCs w:val="24"/>
        </w:rPr>
        <w:t>r accrual basis of accounting</w:t>
      </w:r>
      <w:r w:rsidR="004057EE">
        <w:rPr>
          <w:rFonts w:cs="Times New Roman"/>
          <w:szCs w:val="24"/>
        </w:rPr>
        <w:t xml:space="preserve"> (2 C.F.R.</w:t>
      </w:r>
      <w:r w:rsidR="005D7912">
        <w:rPr>
          <w:rFonts w:cs="Times New Roman"/>
          <w:szCs w:val="24"/>
        </w:rPr>
        <w:t xml:space="preserve"> </w:t>
      </w:r>
      <w:r w:rsidR="004057EE">
        <w:rPr>
          <w:rFonts w:cs="Times New Roman"/>
          <w:szCs w:val="24"/>
        </w:rPr>
        <w:t>§</w:t>
      </w:r>
      <w:r w:rsidR="004E6A13">
        <w:rPr>
          <w:rFonts w:cs="Times New Roman"/>
          <w:szCs w:val="24"/>
        </w:rPr>
        <w:t xml:space="preserve"> 200.34)</w:t>
      </w:r>
      <w:r w:rsidR="005C27BF">
        <w:rPr>
          <w:rFonts w:cs="Times New Roman"/>
          <w:szCs w:val="24"/>
        </w:rPr>
        <w:t xml:space="preserve">. </w:t>
      </w:r>
      <w:r w:rsidRPr="006D2D5B">
        <w:rPr>
          <w:rFonts w:cs="Times New Roman"/>
          <w:szCs w:val="24"/>
        </w:rPr>
        <w:t>However, if a</w:t>
      </w:r>
      <w:r w:rsidR="00DC2D41">
        <w:rPr>
          <w:rFonts w:cs="Times New Roman"/>
          <w:szCs w:val="24"/>
        </w:rPr>
        <w:t>n</w:t>
      </w:r>
      <w:r w:rsidRPr="006D2D5B">
        <w:rPr>
          <w:rFonts w:cs="Times New Roman"/>
          <w:szCs w:val="24"/>
        </w:rPr>
        <w:t xml:space="preserve"> </w:t>
      </w:r>
      <w:r w:rsidR="00DC2D41">
        <w:rPr>
          <w:rFonts w:cs="Times New Roman"/>
          <w:szCs w:val="24"/>
        </w:rPr>
        <w:t>awardee</w:t>
      </w:r>
      <w:r w:rsidRPr="006D2D5B">
        <w:rPr>
          <w:rFonts w:cs="Times New Roman"/>
          <w:szCs w:val="24"/>
        </w:rPr>
        <w:t xml:space="preserve"> changes from one basis </w:t>
      </w:r>
      <w:r w:rsidR="00CD2A23">
        <w:rPr>
          <w:rFonts w:cs="Times New Roman"/>
          <w:szCs w:val="24"/>
        </w:rPr>
        <w:t xml:space="preserve">of accounting </w:t>
      </w:r>
      <w:r w:rsidRPr="006D2D5B">
        <w:rPr>
          <w:rFonts w:cs="Times New Roman"/>
          <w:szCs w:val="24"/>
        </w:rPr>
        <w:t xml:space="preserve">to another, the </w:t>
      </w:r>
      <w:r w:rsidR="00DC2D41">
        <w:rPr>
          <w:rFonts w:cs="Times New Roman"/>
          <w:szCs w:val="24"/>
        </w:rPr>
        <w:t>awardee</w:t>
      </w:r>
      <w:r w:rsidRPr="006D2D5B">
        <w:rPr>
          <w:rFonts w:cs="Times New Roman"/>
          <w:szCs w:val="24"/>
        </w:rPr>
        <w:t xml:space="preserve"> </w:t>
      </w:r>
      <w:r w:rsidRPr="006D2D5B" w:rsidR="00B73EFD">
        <w:rPr>
          <w:rFonts w:cs="Times New Roman"/>
          <w:szCs w:val="24"/>
        </w:rPr>
        <w:t>must inf</w:t>
      </w:r>
      <w:r w:rsidRPr="006D2D5B">
        <w:rPr>
          <w:rFonts w:cs="Times New Roman"/>
          <w:szCs w:val="24"/>
        </w:rPr>
        <w:t>orm RSA of the change</w:t>
      </w:r>
      <w:r w:rsidR="005C27BF">
        <w:rPr>
          <w:rFonts w:cs="Times New Roman"/>
          <w:szCs w:val="24"/>
        </w:rPr>
        <w:t xml:space="preserve">. </w:t>
      </w:r>
      <w:r w:rsidRPr="006D2D5B">
        <w:rPr>
          <w:rFonts w:cs="Times New Roman"/>
          <w:szCs w:val="24"/>
        </w:rPr>
        <w:t xml:space="preserve">To ensure </w:t>
      </w:r>
      <w:r w:rsidR="00DC2D41">
        <w:rPr>
          <w:rFonts w:cs="Times New Roman"/>
          <w:szCs w:val="24"/>
        </w:rPr>
        <w:t>awardee</w:t>
      </w:r>
      <w:r w:rsidRPr="006D2D5B">
        <w:rPr>
          <w:rFonts w:cs="Times New Roman"/>
          <w:szCs w:val="24"/>
        </w:rPr>
        <w:t xml:space="preserve">s are not utilizing separate bases of accounting for reports covering the same </w:t>
      </w:r>
      <w:r w:rsidR="00D24D20">
        <w:rPr>
          <w:rFonts w:cs="Times New Roman"/>
          <w:szCs w:val="24"/>
        </w:rPr>
        <w:t>period of performance</w:t>
      </w:r>
      <w:r w:rsidRPr="006D2D5B">
        <w:rPr>
          <w:rFonts w:cs="Times New Roman"/>
          <w:szCs w:val="24"/>
        </w:rPr>
        <w:t xml:space="preserve">, changes </w:t>
      </w:r>
      <w:r w:rsidRPr="006D2D5B" w:rsidR="00B73EFD">
        <w:rPr>
          <w:rFonts w:cs="Times New Roman"/>
          <w:szCs w:val="24"/>
        </w:rPr>
        <w:t>to an a</w:t>
      </w:r>
      <w:r w:rsidR="00E10FB1">
        <w:rPr>
          <w:rFonts w:cs="Times New Roman"/>
          <w:szCs w:val="24"/>
        </w:rPr>
        <w:t>wardee</w:t>
      </w:r>
      <w:r w:rsidR="001D488F">
        <w:rPr>
          <w:rFonts w:cs="Times New Roman"/>
          <w:szCs w:val="24"/>
        </w:rPr>
        <w:t>’s</w:t>
      </w:r>
      <w:r w:rsidRPr="006D2D5B" w:rsidR="00B73EFD">
        <w:rPr>
          <w:rFonts w:cs="Times New Roman"/>
          <w:szCs w:val="24"/>
        </w:rPr>
        <w:t xml:space="preserve"> basis of accounting </w:t>
      </w:r>
      <w:r w:rsidRPr="006D2D5B">
        <w:rPr>
          <w:rFonts w:cs="Times New Roman"/>
          <w:szCs w:val="24"/>
        </w:rPr>
        <w:t>should coincide with the end of the</w:t>
      </w:r>
      <w:r w:rsidRPr="006D2D5B" w:rsidR="00B73EFD">
        <w:rPr>
          <w:rFonts w:cs="Times New Roman"/>
          <w:szCs w:val="24"/>
        </w:rPr>
        <w:t xml:space="preserve"> </w:t>
      </w:r>
      <w:r w:rsidR="00D24D20">
        <w:rPr>
          <w:rFonts w:cs="Times New Roman"/>
          <w:szCs w:val="24"/>
        </w:rPr>
        <w:t xml:space="preserve">period of performance for the </w:t>
      </w:r>
      <w:r w:rsidR="00726CC2">
        <w:rPr>
          <w:rFonts w:cs="Times New Roman"/>
          <w:szCs w:val="24"/>
        </w:rPr>
        <w:t>grant</w:t>
      </w:r>
      <w:r w:rsidR="00D24D20">
        <w:rPr>
          <w:rFonts w:cs="Times New Roman"/>
          <w:szCs w:val="24"/>
        </w:rPr>
        <w:t xml:space="preserve"> award</w:t>
      </w:r>
      <w:r w:rsidR="00CD2A23">
        <w:rPr>
          <w:rFonts w:cs="Times New Roman"/>
          <w:szCs w:val="24"/>
        </w:rPr>
        <w:t>, thereby ensuring consistency for the entire period of performance</w:t>
      </w:r>
      <w:r w:rsidRPr="006D2D5B">
        <w:rPr>
          <w:rFonts w:cs="Times New Roman"/>
          <w:szCs w:val="24"/>
        </w:rPr>
        <w:t>.</w:t>
      </w:r>
      <w:r w:rsidRPr="006D2D5B" w:rsidR="002F7CE1">
        <w:rPr>
          <w:rFonts w:cs="Times New Roman"/>
          <w:szCs w:val="24"/>
        </w:rPr>
        <w:t xml:space="preserve"> </w:t>
      </w:r>
    </w:p>
    <w:p w:rsidR="00266FCA" w:rsidP="004374A5" w14:paraId="4DFA5E88" w14:textId="77777777">
      <w:pPr>
        <w:pStyle w:val="Heading3"/>
        <w:spacing w:before="120"/>
        <w:rPr>
          <w:u w:val="none"/>
        </w:rPr>
      </w:pPr>
      <w:r w:rsidRPr="006D2D5B">
        <w:t>Reporting Period</w:t>
      </w:r>
      <w:r w:rsidRPr="006D2D5B" w:rsidR="00AA175E">
        <w:t xml:space="preserve"> End Date</w:t>
      </w:r>
      <w:r w:rsidRPr="00FF5FD6">
        <w:rPr>
          <w:u w:val="none"/>
        </w:rPr>
        <w:t>:</w:t>
      </w:r>
    </w:p>
    <w:p w:rsidR="00F6547E" w:rsidRPr="006D2D5B" w:rsidP="004374A5" w14:paraId="6280C6DF" w14:textId="0EDCF6F2">
      <w:pPr>
        <w:pStyle w:val="ListParagraph"/>
        <w:numPr>
          <w:ilvl w:val="0"/>
          <w:numId w:val="4"/>
        </w:numPr>
        <w:spacing w:before="120"/>
        <w:ind w:left="1800"/>
        <w:contextualSpacing w:val="0"/>
        <w:rPr>
          <w:rFonts w:cs="Times New Roman"/>
          <w:szCs w:val="24"/>
        </w:rPr>
      </w:pPr>
      <w:r w:rsidRPr="006D2D5B">
        <w:rPr>
          <w:rFonts w:cs="Times New Roman"/>
          <w:szCs w:val="24"/>
        </w:rPr>
        <w:t>Data entry is not required.</w:t>
      </w:r>
    </w:p>
    <w:p w:rsidR="00F6547E" w:rsidRPr="006D2D5B" w:rsidP="004374A5" w14:paraId="007117ED" w14:textId="16CDC9DA">
      <w:pPr>
        <w:spacing w:before="120"/>
        <w:ind w:left="1440"/>
        <w:rPr>
          <w:rFonts w:cs="Times New Roman"/>
          <w:szCs w:val="24"/>
        </w:rPr>
      </w:pPr>
      <w:r w:rsidRPr="006D2D5B">
        <w:rPr>
          <w:rFonts w:cs="Times New Roman"/>
          <w:szCs w:val="24"/>
        </w:rPr>
        <w:t xml:space="preserve">The </w:t>
      </w:r>
      <w:r w:rsidR="00CD2A23">
        <w:rPr>
          <w:rFonts w:cs="Times New Roman"/>
          <w:szCs w:val="24"/>
        </w:rPr>
        <w:t xml:space="preserve">default </w:t>
      </w:r>
      <w:r w:rsidRPr="006D2D5B">
        <w:rPr>
          <w:rFonts w:cs="Times New Roman"/>
          <w:szCs w:val="24"/>
        </w:rPr>
        <w:t xml:space="preserve">reporting period end date </w:t>
      </w:r>
      <w:r w:rsidRPr="006D2D5B" w:rsidR="00AA175E">
        <w:rPr>
          <w:rFonts w:cs="Times New Roman"/>
          <w:szCs w:val="24"/>
        </w:rPr>
        <w:t>correspond</w:t>
      </w:r>
      <w:r w:rsidRPr="006D2D5B">
        <w:rPr>
          <w:rFonts w:cs="Times New Roman"/>
          <w:szCs w:val="24"/>
        </w:rPr>
        <w:t>s</w:t>
      </w:r>
      <w:r w:rsidRPr="006D2D5B" w:rsidR="00AA175E">
        <w:rPr>
          <w:rFonts w:cs="Times New Roman"/>
          <w:szCs w:val="24"/>
        </w:rPr>
        <w:t xml:space="preserve"> with the </w:t>
      </w:r>
      <w:r w:rsidR="00CD2A23">
        <w:rPr>
          <w:rFonts w:cs="Times New Roman"/>
          <w:szCs w:val="24"/>
        </w:rPr>
        <w:t xml:space="preserve">end of the </w:t>
      </w:r>
      <w:r w:rsidRPr="006D2D5B" w:rsidR="00AA175E">
        <w:rPr>
          <w:rFonts w:cs="Times New Roman"/>
          <w:szCs w:val="24"/>
        </w:rPr>
        <w:t xml:space="preserve">required </w:t>
      </w:r>
      <w:r w:rsidR="00AC561E">
        <w:rPr>
          <w:rFonts w:cs="Times New Roman"/>
          <w:szCs w:val="24"/>
        </w:rPr>
        <w:t>semi-annual</w:t>
      </w:r>
      <w:r w:rsidRPr="006D2D5B" w:rsidR="00AC561E">
        <w:rPr>
          <w:rFonts w:cs="Times New Roman"/>
          <w:szCs w:val="24"/>
        </w:rPr>
        <w:t xml:space="preserve"> </w:t>
      </w:r>
      <w:r w:rsidRPr="006D2D5B" w:rsidR="002F7CE1">
        <w:rPr>
          <w:rFonts w:cs="Times New Roman"/>
          <w:szCs w:val="24"/>
        </w:rPr>
        <w:t>reporting period</w:t>
      </w:r>
      <w:r w:rsidR="005C27BF">
        <w:rPr>
          <w:rFonts w:cs="Times New Roman"/>
          <w:szCs w:val="24"/>
        </w:rPr>
        <w:t xml:space="preserve">. </w:t>
      </w:r>
      <w:r w:rsidRPr="006D2D5B" w:rsidR="00AA175E">
        <w:rPr>
          <w:rFonts w:cs="Times New Roman"/>
          <w:szCs w:val="24"/>
        </w:rPr>
        <w:t>The period covered is always the beginning date of the grant through the end of the reporting period</w:t>
      </w:r>
      <w:r w:rsidR="005C27BF">
        <w:rPr>
          <w:rFonts w:cs="Times New Roman"/>
          <w:szCs w:val="24"/>
        </w:rPr>
        <w:t xml:space="preserve">. </w:t>
      </w:r>
      <w:r w:rsidRPr="006D2D5B">
        <w:rPr>
          <w:rFonts w:cs="Times New Roman"/>
          <w:szCs w:val="24"/>
        </w:rPr>
        <w:t xml:space="preserve">Therefore, the </w:t>
      </w:r>
      <w:r w:rsidR="009E5AFE">
        <w:rPr>
          <w:rFonts w:cs="Times New Roman"/>
          <w:szCs w:val="24"/>
        </w:rPr>
        <w:t>RSA-17</w:t>
      </w:r>
      <w:r w:rsidRPr="006D2D5B">
        <w:rPr>
          <w:rFonts w:cs="Times New Roman"/>
          <w:szCs w:val="24"/>
        </w:rPr>
        <w:t xml:space="preserve"> collects cumulative data for the period</w:t>
      </w:r>
      <w:r w:rsidR="00CD2A23">
        <w:rPr>
          <w:rFonts w:cs="Times New Roman"/>
          <w:szCs w:val="24"/>
        </w:rPr>
        <w:t xml:space="preserve"> of performance</w:t>
      </w:r>
      <w:r w:rsidR="005C27BF">
        <w:rPr>
          <w:rFonts w:cs="Times New Roman"/>
          <w:szCs w:val="24"/>
        </w:rPr>
        <w:t xml:space="preserve">. </w:t>
      </w:r>
      <w:r w:rsidRPr="006D2D5B" w:rsidR="00521FB2">
        <w:rPr>
          <w:rFonts w:cs="Times New Roman"/>
          <w:szCs w:val="24"/>
        </w:rPr>
        <w:t>An example is included in the table below</w:t>
      </w:r>
      <w:r w:rsidRPr="006D2D5B">
        <w:rPr>
          <w:rFonts w:cs="Times New Roman"/>
          <w:szCs w:val="24"/>
        </w:rPr>
        <w:t>:</w:t>
      </w:r>
    </w:p>
    <w:tbl>
      <w:tblPr>
        <w:tblStyle w:val="TableGrid"/>
        <w:tblW w:w="0" w:type="auto"/>
        <w:tblInd w:w="15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4123"/>
        <w:gridCol w:w="2576"/>
        <w:gridCol w:w="1083"/>
      </w:tblGrid>
      <w:tr w14:paraId="3C72B24B" w14:textId="77777777" w:rsidTr="004374A5">
        <w:tblPrEx>
          <w:tblW w:w="0" w:type="auto"/>
          <w:tblInd w:w="15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Ex>
        <w:trPr>
          <w:tblHeader/>
        </w:trPr>
        <w:tc>
          <w:tcPr>
            <w:tcW w:w="4123" w:type="dxa"/>
            <w:tcBorders>
              <w:top w:val="single" w:sz="12" w:space="0" w:color="auto"/>
              <w:bottom w:val="single" w:sz="12" w:space="0" w:color="auto"/>
            </w:tcBorders>
            <w:shd w:val="clear" w:color="auto" w:fill="F2F2F2" w:themeFill="background1" w:themeFillShade="F2"/>
            <w:vAlign w:val="bottom"/>
          </w:tcPr>
          <w:p w:rsidR="00F6547E" w:rsidRPr="006D2D5B" w:rsidP="004374A5" w14:paraId="238E4EF7" w14:textId="01BE76F2">
            <w:pPr>
              <w:keepNext/>
              <w:spacing w:before="120"/>
              <w:jc w:val="center"/>
              <w:rPr>
                <w:rFonts w:cs="Times New Roman"/>
                <w:b/>
                <w:szCs w:val="24"/>
              </w:rPr>
            </w:pPr>
            <w:r w:rsidRPr="006D2D5B">
              <w:rPr>
                <w:rFonts w:cs="Times New Roman"/>
                <w:b/>
                <w:szCs w:val="24"/>
              </w:rPr>
              <w:t>Reporting Period</w:t>
            </w:r>
            <w:r w:rsidRPr="006D2D5B" w:rsidR="00521FB2">
              <w:rPr>
                <w:rFonts w:cs="Times New Roman"/>
                <w:b/>
                <w:szCs w:val="24"/>
              </w:rPr>
              <w:t xml:space="preserve"> – </w:t>
            </w:r>
            <w:r w:rsidR="00292028">
              <w:rPr>
                <w:rFonts w:cs="Times New Roman"/>
                <w:b/>
                <w:szCs w:val="24"/>
              </w:rPr>
              <w:t xml:space="preserve">FFY </w:t>
            </w:r>
            <w:r w:rsidRPr="006D2D5B" w:rsidR="00521FB2">
              <w:rPr>
                <w:rFonts w:cs="Times New Roman"/>
                <w:b/>
                <w:szCs w:val="24"/>
              </w:rPr>
              <w:t>20</w:t>
            </w:r>
            <w:r w:rsidR="00676033">
              <w:rPr>
                <w:rFonts w:cs="Times New Roman"/>
                <w:b/>
                <w:szCs w:val="24"/>
              </w:rPr>
              <w:t>21</w:t>
            </w:r>
            <w:r w:rsidR="003C378C">
              <w:rPr>
                <w:rFonts w:cs="Times New Roman"/>
                <w:b/>
                <w:szCs w:val="24"/>
              </w:rPr>
              <w:t xml:space="preserve"> </w:t>
            </w:r>
            <w:r w:rsidRPr="006D2D5B" w:rsidR="00521FB2">
              <w:rPr>
                <w:rFonts w:cs="Times New Roman"/>
                <w:b/>
                <w:szCs w:val="24"/>
              </w:rPr>
              <w:t>Award</w:t>
            </w:r>
          </w:p>
        </w:tc>
        <w:tc>
          <w:tcPr>
            <w:tcW w:w="2576" w:type="dxa"/>
            <w:tcBorders>
              <w:top w:val="single" w:sz="12" w:space="0" w:color="auto"/>
              <w:bottom w:val="single" w:sz="12" w:space="0" w:color="auto"/>
            </w:tcBorders>
            <w:shd w:val="clear" w:color="auto" w:fill="F2F2F2" w:themeFill="background1" w:themeFillShade="F2"/>
            <w:vAlign w:val="bottom"/>
          </w:tcPr>
          <w:p w:rsidR="00F6547E" w:rsidRPr="006D2D5B" w:rsidP="004374A5" w14:paraId="257810C4" w14:textId="66171B3B">
            <w:pPr>
              <w:keepNext/>
              <w:spacing w:before="120"/>
              <w:jc w:val="center"/>
              <w:rPr>
                <w:rFonts w:cs="Times New Roman"/>
                <w:b/>
                <w:szCs w:val="24"/>
              </w:rPr>
            </w:pPr>
            <w:r w:rsidRPr="006D2D5B">
              <w:rPr>
                <w:rFonts w:cs="Times New Roman"/>
                <w:b/>
                <w:szCs w:val="24"/>
              </w:rPr>
              <w:t>Report</w:t>
            </w:r>
            <w:r w:rsidRPr="006D2D5B" w:rsidR="00521FB2">
              <w:rPr>
                <w:rFonts w:cs="Times New Roman"/>
                <w:b/>
                <w:szCs w:val="24"/>
              </w:rPr>
              <w:t>ing Period</w:t>
            </w:r>
            <w:r w:rsidRPr="006D2D5B">
              <w:rPr>
                <w:rFonts w:cs="Times New Roman"/>
                <w:b/>
                <w:szCs w:val="24"/>
              </w:rPr>
              <w:t xml:space="preserve"> </w:t>
            </w:r>
            <w:r w:rsidR="00670D9B">
              <w:rPr>
                <w:rFonts w:cs="Times New Roman"/>
                <w:b/>
                <w:szCs w:val="24"/>
              </w:rPr>
              <w:br/>
            </w:r>
            <w:r w:rsidRPr="006D2D5B">
              <w:rPr>
                <w:rFonts w:cs="Times New Roman"/>
                <w:b/>
                <w:szCs w:val="24"/>
              </w:rPr>
              <w:t>End Date</w:t>
            </w:r>
          </w:p>
        </w:tc>
        <w:tc>
          <w:tcPr>
            <w:tcW w:w="1083" w:type="dxa"/>
            <w:tcBorders>
              <w:top w:val="single" w:sz="12" w:space="0" w:color="auto"/>
              <w:bottom w:val="single" w:sz="12" w:space="0" w:color="auto"/>
            </w:tcBorders>
            <w:shd w:val="clear" w:color="auto" w:fill="F2F2F2" w:themeFill="background1" w:themeFillShade="F2"/>
            <w:vAlign w:val="bottom"/>
          </w:tcPr>
          <w:p w:rsidR="00F6547E" w:rsidRPr="006D2D5B" w:rsidP="004374A5" w14:paraId="0A2805C9" w14:textId="77777777">
            <w:pPr>
              <w:keepNext/>
              <w:spacing w:before="120"/>
              <w:jc w:val="center"/>
              <w:rPr>
                <w:rFonts w:cs="Times New Roman"/>
                <w:b/>
                <w:szCs w:val="24"/>
              </w:rPr>
            </w:pPr>
            <w:r w:rsidRPr="006D2D5B">
              <w:rPr>
                <w:rFonts w:cs="Times New Roman"/>
                <w:b/>
                <w:szCs w:val="24"/>
              </w:rPr>
              <w:t>Quarter</w:t>
            </w:r>
          </w:p>
        </w:tc>
      </w:tr>
      <w:tr w14:paraId="79025F87" w14:textId="77777777" w:rsidTr="004374A5">
        <w:tblPrEx>
          <w:tblW w:w="0" w:type="auto"/>
          <w:tblInd w:w="1548" w:type="dxa"/>
          <w:tblLook w:val="04A0"/>
        </w:tblPrEx>
        <w:trPr>
          <w:tblHeader/>
        </w:trPr>
        <w:tc>
          <w:tcPr>
            <w:tcW w:w="4123" w:type="dxa"/>
          </w:tcPr>
          <w:p w:rsidR="002F7CE1" w:rsidRPr="006D2D5B" w:rsidP="004374A5" w14:paraId="7C21EB5E" w14:textId="03F21FEC">
            <w:pPr>
              <w:keepNext/>
              <w:spacing w:before="120"/>
              <w:rPr>
                <w:rFonts w:cs="Times New Roman"/>
                <w:szCs w:val="24"/>
              </w:rPr>
            </w:pPr>
            <w:r w:rsidRPr="006D2D5B">
              <w:rPr>
                <w:rFonts w:cs="Times New Roman"/>
                <w:szCs w:val="24"/>
              </w:rPr>
              <w:t>January 1, 20</w:t>
            </w:r>
            <w:r w:rsidR="00DC26E0">
              <w:rPr>
                <w:rFonts w:cs="Times New Roman"/>
                <w:szCs w:val="24"/>
              </w:rPr>
              <w:t>21</w:t>
            </w:r>
            <w:r w:rsidRPr="006D2D5B">
              <w:rPr>
                <w:rFonts w:cs="Times New Roman"/>
                <w:szCs w:val="24"/>
              </w:rPr>
              <w:t xml:space="preserve"> – March 31, 20</w:t>
            </w:r>
            <w:r w:rsidR="00DC26E0">
              <w:rPr>
                <w:rFonts w:cs="Times New Roman"/>
                <w:szCs w:val="24"/>
              </w:rPr>
              <w:t>21</w:t>
            </w:r>
          </w:p>
        </w:tc>
        <w:tc>
          <w:tcPr>
            <w:tcW w:w="2576" w:type="dxa"/>
          </w:tcPr>
          <w:p w:rsidR="002F7CE1" w:rsidRPr="006D2D5B" w:rsidP="004374A5" w14:paraId="3C4F6C5C" w14:textId="43C24B56">
            <w:pPr>
              <w:keepNext/>
              <w:spacing w:before="120"/>
              <w:rPr>
                <w:rFonts w:cs="Times New Roman"/>
                <w:szCs w:val="24"/>
              </w:rPr>
            </w:pPr>
            <w:r w:rsidRPr="006D2D5B">
              <w:rPr>
                <w:rFonts w:cs="Times New Roman"/>
                <w:szCs w:val="24"/>
              </w:rPr>
              <w:t>March 31, 20</w:t>
            </w:r>
            <w:r w:rsidR="00DC26E0">
              <w:rPr>
                <w:rFonts w:cs="Times New Roman"/>
                <w:szCs w:val="24"/>
              </w:rPr>
              <w:t>21</w:t>
            </w:r>
          </w:p>
        </w:tc>
        <w:tc>
          <w:tcPr>
            <w:tcW w:w="1083" w:type="dxa"/>
          </w:tcPr>
          <w:p w:rsidR="002F7CE1" w:rsidRPr="006D2D5B" w:rsidP="004374A5" w14:paraId="4DFCDEF6" w14:textId="77777777">
            <w:pPr>
              <w:keepNext/>
              <w:spacing w:before="120"/>
              <w:jc w:val="center"/>
              <w:rPr>
                <w:rFonts w:cs="Times New Roman"/>
                <w:szCs w:val="24"/>
              </w:rPr>
            </w:pPr>
            <w:r w:rsidRPr="006D2D5B">
              <w:rPr>
                <w:rFonts w:cs="Times New Roman"/>
                <w:szCs w:val="24"/>
              </w:rPr>
              <w:t>2</w:t>
            </w:r>
          </w:p>
        </w:tc>
      </w:tr>
      <w:tr w14:paraId="1053F18E" w14:textId="77777777" w:rsidTr="004374A5">
        <w:tblPrEx>
          <w:tblW w:w="0" w:type="auto"/>
          <w:tblInd w:w="1548" w:type="dxa"/>
          <w:tblLook w:val="04A0"/>
        </w:tblPrEx>
        <w:trPr>
          <w:tblHeader/>
        </w:trPr>
        <w:tc>
          <w:tcPr>
            <w:tcW w:w="4123" w:type="dxa"/>
          </w:tcPr>
          <w:p w:rsidR="002F7CE1" w:rsidRPr="006D2D5B" w:rsidP="004374A5" w14:paraId="25F9FF44" w14:textId="389E2839">
            <w:pPr>
              <w:keepNext/>
              <w:spacing w:before="120"/>
              <w:rPr>
                <w:rFonts w:cs="Times New Roman"/>
                <w:szCs w:val="24"/>
              </w:rPr>
            </w:pPr>
            <w:r w:rsidRPr="006D2D5B">
              <w:rPr>
                <w:rFonts w:cs="Times New Roman"/>
                <w:szCs w:val="24"/>
              </w:rPr>
              <w:t>July 1, 20</w:t>
            </w:r>
            <w:r w:rsidR="00DC26E0">
              <w:rPr>
                <w:rFonts w:cs="Times New Roman"/>
                <w:szCs w:val="24"/>
              </w:rPr>
              <w:t>21</w:t>
            </w:r>
            <w:r w:rsidRPr="006D2D5B">
              <w:rPr>
                <w:rFonts w:cs="Times New Roman"/>
                <w:szCs w:val="24"/>
              </w:rPr>
              <w:t xml:space="preserve"> – September 30, </w:t>
            </w:r>
            <w:r w:rsidRPr="006D2D5B">
              <w:rPr>
                <w:rFonts w:cs="Times New Roman"/>
                <w:szCs w:val="24"/>
              </w:rPr>
              <w:t>20</w:t>
            </w:r>
            <w:r w:rsidR="00DC26E0">
              <w:rPr>
                <w:rFonts w:cs="Times New Roman"/>
                <w:szCs w:val="24"/>
              </w:rPr>
              <w:t>21</w:t>
            </w:r>
            <w:r w:rsidRPr="006D2D5B">
              <w:rPr>
                <w:rFonts w:cs="Times New Roman"/>
                <w:szCs w:val="24"/>
              </w:rPr>
              <w:tab/>
            </w:r>
          </w:p>
        </w:tc>
        <w:tc>
          <w:tcPr>
            <w:tcW w:w="2576" w:type="dxa"/>
          </w:tcPr>
          <w:p w:rsidR="002F7CE1" w:rsidRPr="006D2D5B" w:rsidP="004374A5" w14:paraId="02C29EC9" w14:textId="4097AAB2">
            <w:pPr>
              <w:keepNext/>
              <w:spacing w:before="120"/>
              <w:rPr>
                <w:rFonts w:cs="Times New Roman"/>
                <w:szCs w:val="24"/>
              </w:rPr>
            </w:pPr>
            <w:r w:rsidRPr="006D2D5B">
              <w:rPr>
                <w:rFonts w:cs="Times New Roman"/>
                <w:szCs w:val="24"/>
              </w:rPr>
              <w:t>September 30, 20</w:t>
            </w:r>
            <w:r w:rsidR="00DC26E0">
              <w:rPr>
                <w:rFonts w:cs="Times New Roman"/>
                <w:szCs w:val="24"/>
              </w:rPr>
              <w:t>21</w:t>
            </w:r>
          </w:p>
        </w:tc>
        <w:tc>
          <w:tcPr>
            <w:tcW w:w="1083" w:type="dxa"/>
          </w:tcPr>
          <w:p w:rsidR="002F7CE1" w:rsidRPr="006D2D5B" w:rsidP="004374A5" w14:paraId="7F5238A4" w14:textId="77777777">
            <w:pPr>
              <w:keepNext/>
              <w:spacing w:before="120"/>
              <w:jc w:val="center"/>
              <w:rPr>
                <w:rFonts w:cs="Times New Roman"/>
                <w:szCs w:val="24"/>
              </w:rPr>
            </w:pPr>
            <w:r w:rsidRPr="006D2D5B">
              <w:rPr>
                <w:rFonts w:cs="Times New Roman"/>
                <w:szCs w:val="24"/>
              </w:rPr>
              <w:t>4</w:t>
            </w:r>
          </w:p>
        </w:tc>
      </w:tr>
      <w:tr w14:paraId="65E47DD7" w14:textId="77777777" w:rsidTr="004374A5">
        <w:tblPrEx>
          <w:tblW w:w="0" w:type="auto"/>
          <w:tblInd w:w="1548" w:type="dxa"/>
          <w:tblLook w:val="04A0"/>
        </w:tblPrEx>
        <w:trPr>
          <w:tblHeader/>
        </w:trPr>
        <w:tc>
          <w:tcPr>
            <w:tcW w:w="4123" w:type="dxa"/>
          </w:tcPr>
          <w:p w:rsidR="00E55C62" w:rsidRPr="006D2D5B" w:rsidP="004374A5" w14:paraId="42F62E64" w14:textId="087EA7A2">
            <w:pPr>
              <w:keepNext/>
              <w:spacing w:before="120"/>
              <w:rPr>
                <w:rFonts w:cs="Times New Roman"/>
                <w:szCs w:val="24"/>
              </w:rPr>
            </w:pPr>
            <w:r w:rsidRPr="006D2D5B">
              <w:rPr>
                <w:rFonts w:cs="Times New Roman"/>
                <w:b/>
                <w:szCs w:val="24"/>
              </w:rPr>
              <w:t>*</w:t>
            </w:r>
            <w:r w:rsidRPr="006D2D5B">
              <w:rPr>
                <w:rFonts w:cs="Times New Roman"/>
                <w:szCs w:val="24"/>
              </w:rPr>
              <w:t>January 1, 20</w:t>
            </w:r>
            <w:r w:rsidR="003C378C">
              <w:rPr>
                <w:rFonts w:cs="Times New Roman"/>
                <w:szCs w:val="24"/>
              </w:rPr>
              <w:t>2</w:t>
            </w:r>
            <w:r w:rsidR="00DC26E0">
              <w:rPr>
                <w:rFonts w:cs="Times New Roman"/>
                <w:szCs w:val="24"/>
              </w:rPr>
              <w:t>2</w:t>
            </w:r>
            <w:r w:rsidRPr="006D2D5B">
              <w:rPr>
                <w:rFonts w:cs="Times New Roman"/>
                <w:szCs w:val="24"/>
              </w:rPr>
              <w:t xml:space="preserve"> – March 31, 20</w:t>
            </w:r>
            <w:r w:rsidR="003C378C">
              <w:rPr>
                <w:rFonts w:cs="Times New Roman"/>
                <w:szCs w:val="24"/>
              </w:rPr>
              <w:t>2</w:t>
            </w:r>
            <w:r w:rsidR="00DC26E0">
              <w:rPr>
                <w:rFonts w:cs="Times New Roman"/>
                <w:szCs w:val="24"/>
              </w:rPr>
              <w:t>2</w:t>
            </w:r>
          </w:p>
        </w:tc>
        <w:tc>
          <w:tcPr>
            <w:tcW w:w="2576" w:type="dxa"/>
          </w:tcPr>
          <w:p w:rsidR="00E55C62" w:rsidRPr="006D2D5B" w:rsidP="004374A5" w14:paraId="795E7A42" w14:textId="02AE8CFD">
            <w:pPr>
              <w:keepNext/>
              <w:spacing w:before="120"/>
              <w:rPr>
                <w:rFonts w:cs="Times New Roman"/>
                <w:szCs w:val="24"/>
              </w:rPr>
            </w:pPr>
            <w:r w:rsidRPr="006D2D5B">
              <w:rPr>
                <w:rFonts w:cs="Times New Roman"/>
                <w:szCs w:val="24"/>
              </w:rPr>
              <w:t>March 31, 20</w:t>
            </w:r>
            <w:r w:rsidR="003C378C">
              <w:rPr>
                <w:rFonts w:cs="Times New Roman"/>
                <w:szCs w:val="24"/>
              </w:rPr>
              <w:t>2</w:t>
            </w:r>
            <w:r w:rsidR="00DC26E0">
              <w:rPr>
                <w:rFonts w:cs="Times New Roman"/>
                <w:szCs w:val="24"/>
              </w:rPr>
              <w:t>2</w:t>
            </w:r>
          </w:p>
        </w:tc>
        <w:tc>
          <w:tcPr>
            <w:tcW w:w="1083" w:type="dxa"/>
          </w:tcPr>
          <w:p w:rsidR="00E55C62" w:rsidRPr="006D2D5B" w:rsidP="004374A5" w14:paraId="38851E34" w14:textId="77777777">
            <w:pPr>
              <w:keepNext/>
              <w:spacing w:before="120"/>
              <w:jc w:val="center"/>
              <w:rPr>
                <w:rFonts w:cs="Times New Roman"/>
                <w:szCs w:val="24"/>
              </w:rPr>
            </w:pPr>
            <w:r w:rsidRPr="006D2D5B">
              <w:rPr>
                <w:rFonts w:cs="Times New Roman"/>
                <w:szCs w:val="24"/>
              </w:rPr>
              <w:t>6</w:t>
            </w:r>
          </w:p>
        </w:tc>
      </w:tr>
      <w:tr w14:paraId="596C66CD" w14:textId="77777777" w:rsidTr="004374A5">
        <w:tblPrEx>
          <w:tblW w:w="0" w:type="auto"/>
          <w:tblInd w:w="1548" w:type="dxa"/>
          <w:tblLook w:val="04A0"/>
        </w:tblPrEx>
        <w:trPr>
          <w:tblHeader/>
        </w:trPr>
        <w:tc>
          <w:tcPr>
            <w:tcW w:w="4123" w:type="dxa"/>
          </w:tcPr>
          <w:p w:rsidR="00E55C62" w:rsidRPr="006D2D5B" w:rsidP="004374A5" w14:paraId="2936C438" w14:textId="3E996057">
            <w:pPr>
              <w:keepNext/>
              <w:spacing w:before="120"/>
              <w:rPr>
                <w:rFonts w:cs="Times New Roman"/>
                <w:szCs w:val="24"/>
              </w:rPr>
            </w:pPr>
            <w:r w:rsidRPr="006D2D5B">
              <w:rPr>
                <w:rFonts w:cs="Times New Roman"/>
                <w:b/>
                <w:szCs w:val="24"/>
              </w:rPr>
              <w:t>*</w:t>
            </w:r>
            <w:r w:rsidRPr="006D2D5B" w:rsidR="00981EF2">
              <w:rPr>
                <w:rFonts w:cs="Times New Roman"/>
                <w:szCs w:val="24"/>
              </w:rPr>
              <w:t>July 1</w:t>
            </w:r>
            <w:r w:rsidRPr="006D2D5B">
              <w:rPr>
                <w:rFonts w:cs="Times New Roman"/>
                <w:szCs w:val="24"/>
              </w:rPr>
              <w:t>, 20</w:t>
            </w:r>
            <w:r w:rsidR="003C378C">
              <w:rPr>
                <w:rFonts w:cs="Times New Roman"/>
                <w:szCs w:val="24"/>
              </w:rPr>
              <w:t>2</w:t>
            </w:r>
            <w:r w:rsidR="00DC26E0">
              <w:rPr>
                <w:rFonts w:cs="Times New Roman"/>
                <w:szCs w:val="24"/>
              </w:rPr>
              <w:t>2</w:t>
            </w:r>
            <w:r w:rsidRPr="006D2D5B">
              <w:rPr>
                <w:rFonts w:cs="Times New Roman"/>
                <w:szCs w:val="24"/>
              </w:rPr>
              <w:t xml:space="preserve"> – September 30, 20</w:t>
            </w:r>
            <w:r w:rsidR="003C378C">
              <w:rPr>
                <w:rFonts w:cs="Times New Roman"/>
                <w:szCs w:val="24"/>
              </w:rPr>
              <w:t>2</w:t>
            </w:r>
            <w:r w:rsidR="00DC26E0">
              <w:rPr>
                <w:rFonts w:cs="Times New Roman"/>
                <w:szCs w:val="24"/>
              </w:rPr>
              <w:t>2</w:t>
            </w:r>
          </w:p>
        </w:tc>
        <w:tc>
          <w:tcPr>
            <w:tcW w:w="2576" w:type="dxa"/>
          </w:tcPr>
          <w:p w:rsidR="00E55C62" w:rsidRPr="006D2D5B" w:rsidP="004374A5" w14:paraId="351269F1" w14:textId="444E8FB7">
            <w:pPr>
              <w:keepNext/>
              <w:spacing w:before="120"/>
              <w:rPr>
                <w:rFonts w:cs="Times New Roman"/>
                <w:szCs w:val="24"/>
              </w:rPr>
            </w:pPr>
            <w:r w:rsidRPr="006D2D5B">
              <w:rPr>
                <w:rFonts w:cs="Times New Roman"/>
                <w:szCs w:val="24"/>
              </w:rPr>
              <w:t>September 30, 20</w:t>
            </w:r>
            <w:r w:rsidR="003C378C">
              <w:rPr>
                <w:rFonts w:cs="Times New Roman"/>
                <w:szCs w:val="24"/>
              </w:rPr>
              <w:t>2</w:t>
            </w:r>
            <w:r w:rsidR="00DC26E0">
              <w:rPr>
                <w:rFonts w:cs="Times New Roman"/>
                <w:szCs w:val="24"/>
              </w:rPr>
              <w:t>2</w:t>
            </w:r>
          </w:p>
        </w:tc>
        <w:tc>
          <w:tcPr>
            <w:tcW w:w="1083" w:type="dxa"/>
          </w:tcPr>
          <w:p w:rsidR="00E55C62" w:rsidRPr="006D2D5B" w:rsidP="004374A5" w14:paraId="1E7714F9" w14:textId="77777777">
            <w:pPr>
              <w:keepNext/>
              <w:spacing w:before="120"/>
              <w:jc w:val="center"/>
              <w:rPr>
                <w:rFonts w:cs="Times New Roman"/>
                <w:szCs w:val="24"/>
              </w:rPr>
            </w:pPr>
            <w:r w:rsidRPr="006D2D5B">
              <w:rPr>
                <w:rFonts w:cs="Times New Roman"/>
                <w:szCs w:val="24"/>
              </w:rPr>
              <w:t>8</w:t>
            </w:r>
          </w:p>
        </w:tc>
      </w:tr>
    </w:tbl>
    <w:p w:rsidR="00266FCA" w:rsidP="004374A5" w14:paraId="1796E30E" w14:textId="2FD81B09">
      <w:pPr>
        <w:spacing w:before="120"/>
        <w:ind w:left="1440"/>
        <w:rPr>
          <w:rFonts w:cs="Times New Roman"/>
          <w:szCs w:val="24"/>
        </w:rPr>
      </w:pPr>
      <w:r w:rsidRPr="006D2D5B">
        <w:rPr>
          <w:rFonts w:cs="Times New Roman"/>
          <w:b/>
          <w:szCs w:val="24"/>
        </w:rPr>
        <w:t>*</w:t>
      </w:r>
      <w:r w:rsidRPr="006D2D5B">
        <w:rPr>
          <w:rFonts w:cs="Times New Roman"/>
          <w:szCs w:val="24"/>
        </w:rPr>
        <w:t xml:space="preserve">These reports </w:t>
      </w:r>
      <w:r w:rsidR="00D001EC">
        <w:rPr>
          <w:rFonts w:cs="Times New Roman"/>
          <w:szCs w:val="24"/>
        </w:rPr>
        <w:t xml:space="preserve">are </w:t>
      </w:r>
      <w:r w:rsidRPr="006D2D5B" w:rsidR="00D802C3">
        <w:rPr>
          <w:rFonts w:cs="Times New Roman"/>
          <w:szCs w:val="24"/>
        </w:rPr>
        <w:t>only</w:t>
      </w:r>
      <w:r w:rsidR="007D7366">
        <w:rPr>
          <w:rFonts w:cs="Times New Roman"/>
          <w:szCs w:val="24"/>
        </w:rPr>
        <w:t xml:space="preserve"> used</w:t>
      </w:r>
      <w:r w:rsidRPr="006D2D5B" w:rsidR="00D802C3">
        <w:rPr>
          <w:rFonts w:cs="Times New Roman"/>
          <w:szCs w:val="24"/>
        </w:rPr>
        <w:t xml:space="preserve"> </w:t>
      </w:r>
      <w:r w:rsidRPr="006D2D5B" w:rsidR="00521FB2">
        <w:rPr>
          <w:rFonts w:cs="Times New Roman"/>
          <w:szCs w:val="24"/>
        </w:rPr>
        <w:t xml:space="preserve">if the </w:t>
      </w:r>
      <w:r w:rsidR="00656432">
        <w:rPr>
          <w:rFonts w:cs="Times New Roman"/>
          <w:szCs w:val="24"/>
        </w:rPr>
        <w:t>State</w:t>
      </w:r>
      <w:r w:rsidRPr="006D2D5B" w:rsidR="00521FB2">
        <w:rPr>
          <w:rFonts w:cs="Times New Roman"/>
          <w:szCs w:val="24"/>
        </w:rPr>
        <w:t xml:space="preserve"> has met the requirements </w:t>
      </w:r>
      <w:r w:rsidR="007F7613">
        <w:rPr>
          <w:rFonts w:cs="Times New Roman"/>
          <w:szCs w:val="24"/>
        </w:rPr>
        <w:t xml:space="preserve">of </w:t>
      </w:r>
      <w:r w:rsidR="00876787">
        <w:rPr>
          <w:rFonts w:cs="Times New Roman"/>
          <w:szCs w:val="24"/>
        </w:rPr>
        <w:t>S</w:t>
      </w:r>
      <w:r w:rsidR="007F7613">
        <w:rPr>
          <w:rFonts w:cs="Times New Roman"/>
          <w:szCs w:val="24"/>
        </w:rPr>
        <w:t xml:space="preserve">ection 19 of the Rehabilitation Act </w:t>
      </w:r>
      <w:r w:rsidRPr="006D2D5B" w:rsidR="00521FB2">
        <w:rPr>
          <w:rFonts w:cs="Times New Roman"/>
          <w:szCs w:val="24"/>
        </w:rPr>
        <w:t>necessary to carry</w:t>
      </w:r>
      <w:r w:rsidR="007F7613">
        <w:rPr>
          <w:rFonts w:cs="Times New Roman"/>
          <w:szCs w:val="24"/>
        </w:rPr>
        <w:t xml:space="preserve"> </w:t>
      </w:r>
      <w:r w:rsidRPr="006D2D5B" w:rsidR="00521FB2">
        <w:rPr>
          <w:rFonts w:cs="Times New Roman"/>
          <w:szCs w:val="24"/>
        </w:rPr>
        <w:t xml:space="preserve">over Federal funds </w:t>
      </w:r>
      <w:r w:rsidR="007F7613">
        <w:rPr>
          <w:rFonts w:cs="Times New Roman"/>
          <w:szCs w:val="24"/>
        </w:rPr>
        <w:t xml:space="preserve">for obligation and expenditure </w:t>
      </w:r>
      <w:r w:rsidRPr="006D2D5B" w:rsidR="00521FB2">
        <w:rPr>
          <w:rFonts w:cs="Times New Roman"/>
          <w:szCs w:val="24"/>
        </w:rPr>
        <w:t>in the succeeding FFY.</w:t>
      </w:r>
    </w:p>
    <w:p w:rsidR="00BD7F46" w:rsidP="004374A5" w14:paraId="7E281F50" w14:textId="21285C02">
      <w:pPr>
        <w:spacing w:before="120"/>
        <w:ind w:left="1440"/>
        <w:rPr>
          <w:rFonts w:cs="Times New Roman"/>
          <w:szCs w:val="24"/>
        </w:rPr>
      </w:pPr>
      <w:r>
        <w:rPr>
          <w:rFonts w:cs="Times New Roman"/>
          <w:szCs w:val="24"/>
        </w:rPr>
        <w:t xml:space="preserve">The </w:t>
      </w:r>
      <w:r w:rsidR="009E5AFE">
        <w:rPr>
          <w:rFonts w:cs="Times New Roman"/>
          <w:szCs w:val="24"/>
        </w:rPr>
        <w:t>RSA-17</w:t>
      </w:r>
      <w:r>
        <w:rPr>
          <w:rFonts w:cs="Times New Roman"/>
          <w:szCs w:val="24"/>
        </w:rPr>
        <w:t xml:space="preserve"> reports </w:t>
      </w:r>
      <w:r w:rsidR="0002617D">
        <w:rPr>
          <w:rFonts w:cs="Times New Roman"/>
          <w:szCs w:val="24"/>
        </w:rPr>
        <w:t>must be submitted</w:t>
      </w:r>
      <w:r w:rsidR="000D4B78">
        <w:rPr>
          <w:rFonts w:cs="Times New Roman"/>
          <w:szCs w:val="24"/>
        </w:rPr>
        <w:t xml:space="preserve"> –</w:t>
      </w:r>
    </w:p>
    <w:p w:rsidR="00BD7F46" w:rsidP="004374A5" w14:paraId="48B173E9" w14:textId="4519DC2F">
      <w:pPr>
        <w:pStyle w:val="ListParagraph"/>
        <w:numPr>
          <w:ilvl w:val="0"/>
          <w:numId w:val="17"/>
        </w:numPr>
        <w:spacing w:before="120"/>
        <w:ind w:left="1800"/>
        <w:contextualSpacing w:val="0"/>
        <w:rPr>
          <w:rFonts w:cs="Times New Roman"/>
          <w:szCs w:val="24"/>
        </w:rPr>
      </w:pPr>
      <w:r>
        <w:rPr>
          <w:rFonts w:cs="Times New Roman"/>
          <w:szCs w:val="24"/>
        </w:rPr>
        <w:t xml:space="preserve">30 </w:t>
      </w:r>
      <w:r w:rsidR="00AE4C1B">
        <w:rPr>
          <w:rFonts w:cs="Times New Roman"/>
          <w:szCs w:val="24"/>
        </w:rPr>
        <w:t xml:space="preserve">calendar </w:t>
      </w:r>
      <w:r>
        <w:rPr>
          <w:rFonts w:cs="Times New Roman"/>
          <w:szCs w:val="24"/>
        </w:rPr>
        <w:t>days after the end of the reporting period if</w:t>
      </w:r>
      <w:r w:rsidR="00101AB9">
        <w:rPr>
          <w:rFonts w:cs="Times New Roman"/>
          <w:szCs w:val="24"/>
        </w:rPr>
        <w:t xml:space="preserve"> the</w:t>
      </w:r>
      <w:r>
        <w:rPr>
          <w:rFonts w:cs="Times New Roman"/>
          <w:szCs w:val="24"/>
        </w:rPr>
        <w:t xml:space="preserve"> report is </w:t>
      </w:r>
      <w:r w:rsidRPr="00F745A3">
        <w:rPr>
          <w:rFonts w:cs="Times New Roman"/>
          <w:i/>
          <w:szCs w:val="24"/>
        </w:rPr>
        <w:t>not</w:t>
      </w:r>
      <w:r>
        <w:rPr>
          <w:rFonts w:cs="Times New Roman"/>
          <w:szCs w:val="24"/>
        </w:rPr>
        <w:t xml:space="preserve"> the final </w:t>
      </w:r>
      <w:r>
        <w:rPr>
          <w:rFonts w:cs="Times New Roman"/>
          <w:szCs w:val="24"/>
        </w:rPr>
        <w:t>report;</w:t>
      </w:r>
      <w:r w:rsidR="0002617D">
        <w:rPr>
          <w:rFonts w:cs="Times New Roman"/>
          <w:szCs w:val="24"/>
        </w:rPr>
        <w:t xml:space="preserve"> and</w:t>
      </w:r>
    </w:p>
    <w:p w:rsidR="00BD7F46" w:rsidRPr="0002617D" w:rsidP="004374A5" w14:paraId="08F18690" w14:textId="17F743F1">
      <w:pPr>
        <w:pStyle w:val="ListParagraph"/>
        <w:numPr>
          <w:ilvl w:val="0"/>
          <w:numId w:val="17"/>
        </w:numPr>
        <w:spacing w:before="120"/>
        <w:ind w:left="1800"/>
        <w:contextualSpacing w:val="0"/>
        <w:rPr>
          <w:rFonts w:cs="Times New Roman"/>
          <w:szCs w:val="24"/>
        </w:rPr>
      </w:pPr>
      <w:r>
        <w:rPr>
          <w:rFonts w:cs="Times New Roman"/>
          <w:szCs w:val="24"/>
        </w:rPr>
        <w:t>12</w:t>
      </w:r>
      <w:r w:rsidR="00AE4C1B">
        <w:rPr>
          <w:rFonts w:cs="Times New Roman"/>
          <w:szCs w:val="24"/>
        </w:rPr>
        <w:t>0</w:t>
      </w:r>
      <w:r>
        <w:rPr>
          <w:rFonts w:cs="Times New Roman"/>
          <w:szCs w:val="24"/>
        </w:rPr>
        <w:t xml:space="preserve"> </w:t>
      </w:r>
      <w:r w:rsidR="00AE4C1B">
        <w:rPr>
          <w:rFonts w:cs="Times New Roman"/>
          <w:szCs w:val="24"/>
        </w:rPr>
        <w:t xml:space="preserve">calendar </w:t>
      </w:r>
      <w:r>
        <w:rPr>
          <w:rFonts w:cs="Times New Roman"/>
          <w:szCs w:val="24"/>
        </w:rPr>
        <w:t xml:space="preserve">days after the end of the reporting period if </w:t>
      </w:r>
      <w:r w:rsidR="00101AB9">
        <w:rPr>
          <w:rFonts w:cs="Times New Roman"/>
          <w:szCs w:val="24"/>
        </w:rPr>
        <w:t xml:space="preserve">the </w:t>
      </w:r>
      <w:r>
        <w:rPr>
          <w:rFonts w:cs="Times New Roman"/>
          <w:szCs w:val="24"/>
        </w:rPr>
        <w:t>report is the final</w:t>
      </w:r>
      <w:r w:rsidR="0002617D">
        <w:rPr>
          <w:rFonts w:cs="Times New Roman"/>
          <w:szCs w:val="24"/>
        </w:rPr>
        <w:t xml:space="preserve"> report</w:t>
      </w:r>
      <w:r w:rsidR="00CD2A23">
        <w:rPr>
          <w:rFonts w:cs="Times New Roman"/>
          <w:szCs w:val="24"/>
        </w:rPr>
        <w:t xml:space="preserve"> (</w:t>
      </w:r>
      <w:r w:rsidR="00EC63CC">
        <w:rPr>
          <w:rFonts w:cs="Times New Roman"/>
          <w:szCs w:val="24"/>
        </w:rPr>
        <w:t>2</w:t>
      </w:r>
      <w:r w:rsidR="005D7912">
        <w:rPr>
          <w:rFonts w:cs="Times New Roman"/>
          <w:szCs w:val="24"/>
        </w:rPr>
        <w:t xml:space="preserve"> </w:t>
      </w:r>
      <w:r w:rsidR="00EC63CC">
        <w:rPr>
          <w:rFonts w:cs="Times New Roman"/>
          <w:szCs w:val="24"/>
        </w:rPr>
        <w:t>C.F.R.</w:t>
      </w:r>
      <w:r w:rsidR="005D7912">
        <w:rPr>
          <w:rFonts w:cs="Times New Roman"/>
          <w:szCs w:val="24"/>
        </w:rPr>
        <w:t xml:space="preserve"> </w:t>
      </w:r>
      <w:r w:rsidR="00EC63CC">
        <w:rPr>
          <w:rFonts w:cs="Times New Roman"/>
          <w:szCs w:val="24"/>
        </w:rPr>
        <w:t xml:space="preserve">§ </w:t>
      </w:r>
      <w:r w:rsidR="00CD2A23">
        <w:rPr>
          <w:rFonts w:cs="Times New Roman"/>
          <w:szCs w:val="24"/>
        </w:rPr>
        <w:t>200.</w:t>
      </w:r>
      <w:r w:rsidR="000967A6">
        <w:rPr>
          <w:rFonts w:cs="Times New Roman"/>
          <w:szCs w:val="24"/>
        </w:rPr>
        <w:t>32</w:t>
      </w:r>
      <w:r w:rsidR="00D80E4A">
        <w:rPr>
          <w:rFonts w:cs="Times New Roman"/>
          <w:szCs w:val="24"/>
        </w:rPr>
        <w:t>9</w:t>
      </w:r>
      <w:r w:rsidR="000967A6">
        <w:rPr>
          <w:rFonts w:cs="Times New Roman"/>
          <w:szCs w:val="24"/>
        </w:rPr>
        <w:t>(</w:t>
      </w:r>
      <w:r w:rsidR="00D80E4A">
        <w:rPr>
          <w:rFonts w:cs="Times New Roman"/>
          <w:szCs w:val="24"/>
        </w:rPr>
        <w:t>c</w:t>
      </w:r>
      <w:r w:rsidR="000967A6">
        <w:rPr>
          <w:rFonts w:cs="Times New Roman"/>
          <w:szCs w:val="24"/>
        </w:rPr>
        <w:t>)(1))</w:t>
      </w:r>
      <w:r w:rsidR="0002617D">
        <w:rPr>
          <w:rFonts w:cs="Times New Roman"/>
          <w:szCs w:val="24"/>
        </w:rPr>
        <w:t>.</w:t>
      </w:r>
    </w:p>
    <w:p w:rsidR="00266FCA" w:rsidP="004374A5" w14:paraId="6935E45B" w14:textId="57FC1AF2">
      <w:pPr>
        <w:spacing w:before="120"/>
        <w:ind w:left="1440"/>
        <w:rPr>
          <w:rFonts w:cs="Times New Roman"/>
          <w:szCs w:val="24"/>
        </w:rPr>
      </w:pPr>
      <w:r>
        <w:rPr>
          <w:rFonts w:cs="Times New Roman"/>
          <w:szCs w:val="24"/>
        </w:rPr>
        <w:t xml:space="preserve">If RSA has approved a late liquidation request, the final </w:t>
      </w:r>
      <w:r w:rsidR="009E5AFE">
        <w:rPr>
          <w:rFonts w:cs="Times New Roman"/>
          <w:szCs w:val="24"/>
        </w:rPr>
        <w:t>RSA-17</w:t>
      </w:r>
      <w:r>
        <w:rPr>
          <w:rFonts w:cs="Times New Roman"/>
          <w:szCs w:val="24"/>
        </w:rPr>
        <w:t xml:space="preserve"> report will be due </w:t>
      </w:r>
      <w:r w:rsidR="00A365E6">
        <w:rPr>
          <w:rFonts w:cs="Times New Roman"/>
          <w:szCs w:val="24"/>
        </w:rPr>
        <w:t>30</w:t>
      </w:r>
      <w:r>
        <w:rPr>
          <w:rFonts w:cs="Times New Roman"/>
          <w:szCs w:val="24"/>
        </w:rPr>
        <w:t xml:space="preserve"> days after the end date of t</w:t>
      </w:r>
      <w:r w:rsidR="004A19D3">
        <w:rPr>
          <w:rFonts w:cs="Times New Roman"/>
          <w:szCs w:val="24"/>
        </w:rPr>
        <w:t>he approved liquidation period.</w:t>
      </w:r>
    </w:p>
    <w:p w:rsidR="00266FCA" w:rsidP="004374A5" w14:paraId="637E31DA" w14:textId="77777777">
      <w:pPr>
        <w:pStyle w:val="Heading3"/>
        <w:spacing w:before="120"/>
      </w:pPr>
      <w:r w:rsidRPr="006D2D5B">
        <w:t>Final Report</w:t>
      </w:r>
      <w:r w:rsidRPr="00F17748">
        <w:rPr>
          <w:u w:val="none"/>
        </w:rPr>
        <w:t>:</w:t>
      </w:r>
    </w:p>
    <w:p w:rsidR="00266FCA" w:rsidP="004374A5" w14:paraId="18905BA7" w14:textId="0FFF7DA5">
      <w:pPr>
        <w:spacing w:before="120"/>
        <w:ind w:left="1440"/>
        <w:rPr>
          <w:rFonts w:cs="Times New Roman"/>
          <w:szCs w:val="24"/>
        </w:rPr>
      </w:pPr>
      <w:r>
        <w:rPr>
          <w:rFonts w:cs="Times New Roman"/>
          <w:szCs w:val="24"/>
        </w:rPr>
        <w:t xml:space="preserve">Check the Final Report box if the </w:t>
      </w:r>
      <w:r w:rsidRPr="006D2D5B" w:rsidR="00B31288">
        <w:rPr>
          <w:rFonts w:cs="Times New Roman"/>
          <w:szCs w:val="24"/>
        </w:rPr>
        <w:t xml:space="preserve">report being submitted is the </w:t>
      </w:r>
      <w:r w:rsidR="00DC2D41">
        <w:rPr>
          <w:rFonts w:cs="Times New Roman"/>
          <w:szCs w:val="24"/>
        </w:rPr>
        <w:t>awardee</w:t>
      </w:r>
      <w:r w:rsidRPr="006D2D5B" w:rsidR="00B31288">
        <w:rPr>
          <w:rFonts w:cs="Times New Roman"/>
          <w:szCs w:val="24"/>
        </w:rPr>
        <w:t>’s final report for the period</w:t>
      </w:r>
      <w:r w:rsidR="000967A6">
        <w:rPr>
          <w:rFonts w:cs="Times New Roman"/>
          <w:szCs w:val="24"/>
        </w:rPr>
        <w:t xml:space="preserve"> of performance</w:t>
      </w:r>
      <w:r w:rsidRPr="006D2D5B" w:rsidR="00B31288">
        <w:rPr>
          <w:rFonts w:cs="Times New Roman"/>
          <w:szCs w:val="24"/>
        </w:rPr>
        <w:t>.</w:t>
      </w:r>
      <w:r w:rsidR="00E245AB">
        <w:rPr>
          <w:rFonts w:cs="Times New Roman"/>
          <w:szCs w:val="24"/>
        </w:rPr>
        <w:t xml:space="preserve"> </w:t>
      </w:r>
      <w:r w:rsidR="008104F5">
        <w:rPr>
          <w:rFonts w:cs="Times New Roman"/>
          <w:szCs w:val="24"/>
        </w:rPr>
        <w:t xml:space="preserve">The </w:t>
      </w:r>
      <w:r w:rsidR="00DC2D41">
        <w:rPr>
          <w:rFonts w:cs="Times New Roman"/>
          <w:szCs w:val="24"/>
        </w:rPr>
        <w:t>awardee</w:t>
      </w:r>
      <w:r w:rsidR="004855E1">
        <w:rPr>
          <w:rFonts w:cs="Times New Roman"/>
          <w:szCs w:val="24"/>
        </w:rPr>
        <w:t xml:space="preserve"> </w:t>
      </w:r>
      <w:r w:rsidR="0044515B">
        <w:rPr>
          <w:rFonts w:cs="Times New Roman"/>
          <w:szCs w:val="24"/>
        </w:rPr>
        <w:t xml:space="preserve">submits the </w:t>
      </w:r>
      <w:r w:rsidR="008104F5">
        <w:rPr>
          <w:rFonts w:cs="Times New Roman"/>
          <w:szCs w:val="24"/>
        </w:rPr>
        <w:t xml:space="preserve">final </w:t>
      </w:r>
      <w:r w:rsidR="009E5AFE">
        <w:rPr>
          <w:rFonts w:cs="Times New Roman"/>
          <w:szCs w:val="24"/>
        </w:rPr>
        <w:t>RSA-17</w:t>
      </w:r>
      <w:r w:rsidR="004855E1">
        <w:rPr>
          <w:rFonts w:cs="Times New Roman"/>
          <w:szCs w:val="24"/>
        </w:rPr>
        <w:t xml:space="preserve"> </w:t>
      </w:r>
      <w:r w:rsidR="008104F5">
        <w:rPr>
          <w:rFonts w:cs="Times New Roman"/>
          <w:szCs w:val="24"/>
        </w:rPr>
        <w:t xml:space="preserve">report </w:t>
      </w:r>
      <w:r w:rsidR="0044515B">
        <w:rPr>
          <w:rFonts w:cs="Times New Roman"/>
          <w:szCs w:val="24"/>
        </w:rPr>
        <w:t xml:space="preserve">for the reporting period in which </w:t>
      </w:r>
      <w:r w:rsidR="008104F5">
        <w:rPr>
          <w:rFonts w:cs="Times New Roman"/>
          <w:szCs w:val="24"/>
        </w:rPr>
        <w:t xml:space="preserve">the </w:t>
      </w:r>
      <w:r w:rsidR="004D1606">
        <w:rPr>
          <w:rFonts w:cs="Times New Roman"/>
          <w:szCs w:val="24"/>
        </w:rPr>
        <w:t>Reporting Period End Date (line 6)</w:t>
      </w:r>
      <w:r w:rsidR="0044515B">
        <w:rPr>
          <w:rFonts w:cs="Times New Roman"/>
          <w:szCs w:val="24"/>
        </w:rPr>
        <w:t xml:space="preserve"> </w:t>
      </w:r>
      <w:r w:rsidR="004D1606">
        <w:rPr>
          <w:rFonts w:cs="Times New Roman"/>
          <w:szCs w:val="24"/>
        </w:rPr>
        <w:t xml:space="preserve">is the same </w:t>
      </w:r>
      <w:r w:rsidR="00891AB8">
        <w:rPr>
          <w:rFonts w:cs="Times New Roman"/>
          <w:szCs w:val="24"/>
        </w:rPr>
        <w:t>as the</w:t>
      </w:r>
      <w:r w:rsidR="008104F5">
        <w:rPr>
          <w:rFonts w:cs="Times New Roman"/>
          <w:szCs w:val="24"/>
        </w:rPr>
        <w:t xml:space="preserve"> end of the period of performance</w:t>
      </w:r>
      <w:r w:rsidR="003F37C3">
        <w:rPr>
          <w:rFonts w:cs="Times New Roman"/>
          <w:szCs w:val="24"/>
        </w:rPr>
        <w:t xml:space="preserve">. </w:t>
      </w:r>
    </w:p>
    <w:p w:rsidR="00783570" w:rsidP="004374A5" w14:paraId="36EA94AE" w14:textId="45AC10E6">
      <w:pPr>
        <w:spacing w:before="120"/>
        <w:ind w:left="1440"/>
        <w:rPr>
          <w:rFonts w:cs="Times New Roman"/>
          <w:szCs w:val="24"/>
        </w:rPr>
      </w:pPr>
      <w:r>
        <w:rPr>
          <w:rFonts w:cs="Times New Roman"/>
          <w:szCs w:val="24"/>
        </w:rPr>
        <w:t>R</w:t>
      </w:r>
      <w:r w:rsidR="00B9208E">
        <w:rPr>
          <w:rFonts w:cs="Times New Roman"/>
          <w:szCs w:val="24"/>
        </w:rPr>
        <w:t xml:space="preserve">efer to the </w:t>
      </w:r>
      <w:r w:rsidR="00236C97">
        <w:rPr>
          <w:rFonts w:cs="Times New Roman"/>
          <w:szCs w:val="24"/>
        </w:rPr>
        <w:t xml:space="preserve">example </w:t>
      </w:r>
      <w:r w:rsidR="00B9208E">
        <w:rPr>
          <w:rFonts w:cs="Times New Roman"/>
          <w:szCs w:val="24"/>
        </w:rPr>
        <w:t xml:space="preserve">table </w:t>
      </w:r>
      <w:r w:rsidR="00236C97">
        <w:rPr>
          <w:rFonts w:cs="Times New Roman"/>
          <w:szCs w:val="24"/>
        </w:rPr>
        <w:t>in the instructions for line 6</w:t>
      </w:r>
      <w:r w:rsidR="00033881">
        <w:rPr>
          <w:rFonts w:cs="Times New Roman"/>
          <w:szCs w:val="24"/>
        </w:rPr>
        <w:t xml:space="preserve"> above</w:t>
      </w:r>
      <w:r w:rsidR="003F37C3">
        <w:rPr>
          <w:rFonts w:cs="Times New Roman"/>
          <w:szCs w:val="24"/>
        </w:rPr>
        <w:t xml:space="preserve">. </w:t>
      </w:r>
    </w:p>
    <w:p w:rsidR="00783570" w:rsidRPr="00783570" w:rsidP="004374A5" w14:paraId="02E37628" w14:textId="6674FBF7">
      <w:pPr>
        <w:pStyle w:val="ListParagraph"/>
        <w:numPr>
          <w:ilvl w:val="0"/>
          <w:numId w:val="21"/>
        </w:numPr>
        <w:spacing w:before="120"/>
        <w:ind w:left="1800"/>
        <w:contextualSpacing w:val="0"/>
        <w:rPr>
          <w:rFonts w:cs="Times New Roman"/>
          <w:szCs w:val="24"/>
        </w:rPr>
      </w:pPr>
      <w:r w:rsidRPr="00783570">
        <w:rPr>
          <w:rFonts w:cs="Times New Roman"/>
          <w:szCs w:val="24"/>
        </w:rPr>
        <w:t>For a</w:t>
      </w:r>
      <w:r w:rsidR="00DC2D41">
        <w:rPr>
          <w:rFonts w:cs="Times New Roman"/>
          <w:szCs w:val="24"/>
        </w:rPr>
        <w:t>n</w:t>
      </w:r>
      <w:r w:rsidRPr="00783570">
        <w:rPr>
          <w:rFonts w:cs="Times New Roman"/>
          <w:szCs w:val="24"/>
        </w:rPr>
        <w:t xml:space="preserve"> </w:t>
      </w:r>
      <w:r w:rsidR="00DC2D41">
        <w:rPr>
          <w:rFonts w:cs="Times New Roman"/>
          <w:szCs w:val="24"/>
        </w:rPr>
        <w:t>awardee</w:t>
      </w:r>
      <w:r w:rsidRPr="00783570">
        <w:rPr>
          <w:rFonts w:cs="Times New Roman"/>
          <w:szCs w:val="24"/>
        </w:rPr>
        <w:t xml:space="preserve"> </w:t>
      </w:r>
      <w:r w:rsidR="0060361E">
        <w:rPr>
          <w:rFonts w:cs="Times New Roman"/>
          <w:szCs w:val="24"/>
        </w:rPr>
        <w:t xml:space="preserve">that </w:t>
      </w:r>
      <w:r w:rsidR="003F1C17">
        <w:rPr>
          <w:rFonts w:cs="Times New Roman"/>
          <w:szCs w:val="24"/>
        </w:rPr>
        <w:t xml:space="preserve">1) </w:t>
      </w:r>
      <w:r w:rsidR="00C57138">
        <w:rPr>
          <w:rFonts w:cs="Times New Roman"/>
          <w:szCs w:val="24"/>
        </w:rPr>
        <w:t>d</w:t>
      </w:r>
      <w:r w:rsidR="000C3D8B">
        <w:rPr>
          <w:rFonts w:cs="Times New Roman"/>
          <w:szCs w:val="24"/>
        </w:rPr>
        <w:t xml:space="preserve">id not receive a carryover year </w:t>
      </w:r>
      <w:r w:rsidR="00C57138">
        <w:rPr>
          <w:rFonts w:cs="Times New Roman"/>
          <w:szCs w:val="24"/>
        </w:rPr>
        <w:t xml:space="preserve">or </w:t>
      </w:r>
      <w:r w:rsidR="004764F9">
        <w:rPr>
          <w:rFonts w:cs="Times New Roman"/>
          <w:szCs w:val="24"/>
        </w:rPr>
        <w:t>2) h</w:t>
      </w:r>
      <w:r>
        <w:t xml:space="preserve">as </w:t>
      </w:r>
      <w:r w:rsidR="00010727">
        <w:t xml:space="preserve">obligated all </w:t>
      </w:r>
      <w:r w:rsidR="00C10A8B">
        <w:t xml:space="preserve">its </w:t>
      </w:r>
      <w:r w:rsidR="00292028">
        <w:t>FFY</w:t>
      </w:r>
      <w:r w:rsidR="00C53CBE">
        <w:t xml:space="preserve"> </w:t>
      </w:r>
      <w:r w:rsidR="00C10A8B">
        <w:t>20</w:t>
      </w:r>
      <w:r w:rsidR="00D00538">
        <w:t>2</w:t>
      </w:r>
      <w:r w:rsidR="009E5AFE">
        <w:t>1</w:t>
      </w:r>
      <w:r w:rsidR="00C10A8B">
        <w:t xml:space="preserve"> Federal funds by </w:t>
      </w:r>
      <w:r w:rsidR="00895084">
        <w:t>September 30, 2021</w:t>
      </w:r>
      <w:r w:rsidR="00C53CBE">
        <w:t>,</w:t>
      </w:r>
      <w:r>
        <w:t xml:space="preserve"> the </w:t>
      </w:r>
      <w:r w:rsidRPr="00783570" w:rsidR="00C10A8B">
        <w:rPr>
          <w:rFonts w:cs="Times New Roman"/>
          <w:szCs w:val="24"/>
        </w:rPr>
        <w:t xml:space="preserve">Reporting Period End </w:t>
      </w:r>
      <w:r w:rsidRPr="00783570" w:rsidR="00C10A8B">
        <w:rPr>
          <w:rFonts w:cs="Times New Roman"/>
          <w:szCs w:val="24"/>
        </w:rPr>
        <w:t>Date</w:t>
      </w:r>
      <w:r w:rsidR="00C10A8B">
        <w:t xml:space="preserve"> and the </w:t>
      </w:r>
      <w:r w:rsidR="00033881">
        <w:t xml:space="preserve">end of the </w:t>
      </w:r>
      <w:r>
        <w:t>period of performance</w:t>
      </w:r>
      <w:r w:rsidR="00C10A8B">
        <w:t xml:space="preserve"> </w:t>
      </w:r>
      <w:r w:rsidR="00033881">
        <w:t xml:space="preserve">would </w:t>
      </w:r>
      <w:r w:rsidR="00C10A8B">
        <w:t xml:space="preserve">both </w:t>
      </w:r>
      <w:r w:rsidR="00033881">
        <w:t xml:space="preserve">occur </w:t>
      </w:r>
      <w:r w:rsidR="00C10A8B">
        <w:t xml:space="preserve">on </w:t>
      </w:r>
      <w:r w:rsidRPr="00783570" w:rsidR="00C10A8B">
        <w:rPr>
          <w:rFonts w:cs="Times New Roman"/>
          <w:szCs w:val="24"/>
        </w:rPr>
        <w:t>September 30, 20</w:t>
      </w:r>
      <w:r w:rsidR="00D00538">
        <w:rPr>
          <w:rFonts w:cs="Times New Roman"/>
          <w:szCs w:val="24"/>
        </w:rPr>
        <w:t>2</w:t>
      </w:r>
      <w:r w:rsidR="009E5AFE">
        <w:rPr>
          <w:rFonts w:cs="Times New Roman"/>
          <w:szCs w:val="24"/>
        </w:rPr>
        <w:t>1</w:t>
      </w:r>
      <w:r w:rsidR="003F37C3">
        <w:rPr>
          <w:rFonts w:cs="Times New Roman"/>
          <w:szCs w:val="24"/>
        </w:rPr>
        <w:t xml:space="preserve">. </w:t>
      </w:r>
      <w:r w:rsidRPr="00783570" w:rsidR="00C10A8B">
        <w:rPr>
          <w:rFonts w:cs="Times New Roman"/>
          <w:szCs w:val="24"/>
        </w:rPr>
        <w:t xml:space="preserve">In this case, the </w:t>
      </w:r>
      <w:r w:rsidR="00AF5982">
        <w:rPr>
          <w:rFonts w:cs="Times New Roman"/>
          <w:szCs w:val="24"/>
        </w:rPr>
        <w:t>4th</w:t>
      </w:r>
      <w:r w:rsidRPr="00783570" w:rsidR="00C10A8B">
        <w:rPr>
          <w:rFonts w:cs="Times New Roman"/>
          <w:szCs w:val="24"/>
        </w:rPr>
        <w:t xml:space="preserve"> quarter report for the period ending September 30, 20</w:t>
      </w:r>
      <w:r w:rsidR="00D00538">
        <w:rPr>
          <w:rFonts w:cs="Times New Roman"/>
          <w:szCs w:val="24"/>
        </w:rPr>
        <w:t>2</w:t>
      </w:r>
      <w:r w:rsidR="009E5AFE">
        <w:rPr>
          <w:rFonts w:cs="Times New Roman"/>
          <w:szCs w:val="24"/>
        </w:rPr>
        <w:t>1</w:t>
      </w:r>
      <w:r w:rsidR="005C46F6">
        <w:rPr>
          <w:rFonts w:cs="Times New Roman"/>
          <w:szCs w:val="24"/>
        </w:rPr>
        <w:t>,</w:t>
      </w:r>
      <w:r w:rsidRPr="00783570" w:rsidR="00C10A8B">
        <w:rPr>
          <w:rFonts w:cs="Times New Roman"/>
          <w:szCs w:val="24"/>
        </w:rPr>
        <w:t xml:space="preserve"> would be the final report</w:t>
      </w:r>
      <w:r w:rsidR="00CF7690">
        <w:rPr>
          <w:rFonts w:cs="Times New Roman"/>
          <w:szCs w:val="24"/>
        </w:rPr>
        <w:t xml:space="preserve"> and is due 120 days after </w:t>
      </w:r>
      <w:r w:rsidR="00865491">
        <w:rPr>
          <w:rFonts w:cs="Times New Roman"/>
          <w:szCs w:val="24"/>
        </w:rPr>
        <w:t>September 30, 2021.</w:t>
      </w:r>
    </w:p>
    <w:p w:rsidR="00266FCA" w:rsidRPr="00276B75" w:rsidP="00276B75" w14:paraId="55398779" w14:textId="4BB15AA5">
      <w:pPr>
        <w:pStyle w:val="ListParagraph"/>
        <w:numPr>
          <w:ilvl w:val="0"/>
          <w:numId w:val="21"/>
        </w:numPr>
        <w:spacing w:before="120"/>
        <w:ind w:left="1800"/>
        <w:contextualSpacing w:val="0"/>
        <w:rPr>
          <w:rFonts w:cs="Times New Roman"/>
          <w:szCs w:val="24"/>
        </w:rPr>
      </w:pPr>
      <w:r w:rsidRPr="003F034C">
        <w:rPr>
          <w:rFonts w:cs="Times New Roman"/>
          <w:szCs w:val="24"/>
        </w:rPr>
        <w:t>For a</w:t>
      </w:r>
      <w:r w:rsidR="00DC2D41">
        <w:rPr>
          <w:rFonts w:cs="Times New Roman"/>
          <w:szCs w:val="24"/>
        </w:rPr>
        <w:t>n</w:t>
      </w:r>
      <w:r w:rsidRPr="003F034C">
        <w:rPr>
          <w:rFonts w:cs="Times New Roman"/>
          <w:szCs w:val="24"/>
        </w:rPr>
        <w:t xml:space="preserve"> </w:t>
      </w:r>
      <w:r w:rsidR="00DC2D41">
        <w:rPr>
          <w:rFonts w:cs="Times New Roman"/>
          <w:szCs w:val="24"/>
        </w:rPr>
        <w:t>awardee</w:t>
      </w:r>
      <w:r w:rsidRPr="003F034C">
        <w:rPr>
          <w:rFonts w:cs="Times New Roman"/>
          <w:szCs w:val="24"/>
        </w:rPr>
        <w:t xml:space="preserve"> </w:t>
      </w:r>
      <w:r w:rsidR="00D25F4D">
        <w:rPr>
          <w:rFonts w:cs="Times New Roman"/>
          <w:szCs w:val="24"/>
        </w:rPr>
        <w:t xml:space="preserve">that received a carryover year </w:t>
      </w:r>
      <w:r w:rsidR="000A793D">
        <w:rPr>
          <w:rFonts w:cs="Times New Roman"/>
          <w:szCs w:val="24"/>
        </w:rPr>
        <w:t xml:space="preserve">for the </w:t>
      </w:r>
      <w:r w:rsidR="00292028">
        <w:rPr>
          <w:rFonts w:cs="Times New Roman"/>
          <w:szCs w:val="24"/>
        </w:rPr>
        <w:t xml:space="preserve">FFY </w:t>
      </w:r>
      <w:r w:rsidR="000A793D">
        <w:rPr>
          <w:rFonts w:cs="Times New Roman"/>
          <w:szCs w:val="24"/>
        </w:rPr>
        <w:t>20</w:t>
      </w:r>
      <w:r w:rsidR="00D00538">
        <w:rPr>
          <w:rFonts w:cs="Times New Roman"/>
          <w:szCs w:val="24"/>
        </w:rPr>
        <w:t>2</w:t>
      </w:r>
      <w:r w:rsidR="009E5AFE">
        <w:rPr>
          <w:rFonts w:cs="Times New Roman"/>
          <w:szCs w:val="24"/>
        </w:rPr>
        <w:t>1</w:t>
      </w:r>
      <w:r w:rsidR="000A793D">
        <w:rPr>
          <w:rFonts w:cs="Times New Roman"/>
          <w:szCs w:val="24"/>
        </w:rPr>
        <w:t xml:space="preserve"> grant award </w:t>
      </w:r>
      <w:r w:rsidRPr="003F034C">
        <w:rPr>
          <w:rFonts w:cs="Times New Roman"/>
          <w:szCs w:val="24"/>
        </w:rPr>
        <w:t xml:space="preserve">and </w:t>
      </w:r>
      <w:r w:rsidR="00744410">
        <w:rPr>
          <w:rFonts w:cs="Times New Roman"/>
          <w:szCs w:val="24"/>
        </w:rPr>
        <w:t xml:space="preserve">RSA extended </w:t>
      </w:r>
      <w:r w:rsidRPr="003F034C">
        <w:rPr>
          <w:rFonts w:cs="Times New Roman"/>
          <w:szCs w:val="24"/>
        </w:rPr>
        <w:t>the period of performance</w:t>
      </w:r>
      <w:r w:rsidR="00744410">
        <w:rPr>
          <w:rFonts w:cs="Times New Roman"/>
          <w:szCs w:val="24"/>
        </w:rPr>
        <w:t xml:space="preserve"> for that award</w:t>
      </w:r>
      <w:r w:rsidRPr="003F034C" w:rsidR="003F034C">
        <w:rPr>
          <w:rFonts w:cs="Times New Roman"/>
          <w:szCs w:val="24"/>
        </w:rPr>
        <w:t xml:space="preserve">, the Reporting Period End </w:t>
      </w:r>
      <w:r w:rsidRPr="003F034C" w:rsidR="003F034C">
        <w:rPr>
          <w:rFonts w:cs="Times New Roman"/>
          <w:szCs w:val="24"/>
        </w:rPr>
        <w:t>Date</w:t>
      </w:r>
      <w:r w:rsidRPr="003F034C" w:rsidR="003F034C">
        <w:rPr>
          <w:rFonts w:cs="Times New Roman"/>
          <w:szCs w:val="24"/>
        </w:rPr>
        <w:t xml:space="preserve"> and the end of the period of performance would both occur on September 30, 20</w:t>
      </w:r>
      <w:r w:rsidR="00D00538">
        <w:rPr>
          <w:rFonts w:cs="Times New Roman"/>
          <w:szCs w:val="24"/>
        </w:rPr>
        <w:t>2</w:t>
      </w:r>
      <w:r w:rsidR="009E5AFE">
        <w:rPr>
          <w:rFonts w:cs="Times New Roman"/>
          <w:szCs w:val="24"/>
        </w:rPr>
        <w:t>2</w:t>
      </w:r>
      <w:r w:rsidR="003F37C3">
        <w:rPr>
          <w:rFonts w:cs="Times New Roman"/>
          <w:szCs w:val="24"/>
        </w:rPr>
        <w:t xml:space="preserve">. </w:t>
      </w:r>
      <w:r w:rsidRPr="003F034C" w:rsidR="003F034C">
        <w:rPr>
          <w:rFonts w:cs="Times New Roman"/>
          <w:szCs w:val="24"/>
        </w:rPr>
        <w:t xml:space="preserve">In this case, the </w:t>
      </w:r>
      <w:r w:rsidR="00292028">
        <w:rPr>
          <w:rFonts w:cs="Times New Roman"/>
          <w:szCs w:val="24"/>
        </w:rPr>
        <w:t xml:space="preserve">FFY </w:t>
      </w:r>
      <w:r w:rsidR="00D07482">
        <w:rPr>
          <w:rFonts w:cs="Times New Roman"/>
          <w:szCs w:val="24"/>
        </w:rPr>
        <w:t>20</w:t>
      </w:r>
      <w:r w:rsidR="00D00538">
        <w:rPr>
          <w:rFonts w:cs="Times New Roman"/>
          <w:szCs w:val="24"/>
        </w:rPr>
        <w:t>2</w:t>
      </w:r>
      <w:r w:rsidR="009E5AFE">
        <w:rPr>
          <w:rFonts w:cs="Times New Roman"/>
          <w:szCs w:val="24"/>
        </w:rPr>
        <w:t>1</w:t>
      </w:r>
      <w:r w:rsidR="00D07482">
        <w:rPr>
          <w:rFonts w:cs="Times New Roman"/>
          <w:szCs w:val="24"/>
        </w:rPr>
        <w:t xml:space="preserve"> </w:t>
      </w:r>
      <w:r w:rsidR="00D93049">
        <w:rPr>
          <w:rFonts w:cs="Times New Roman"/>
          <w:szCs w:val="24"/>
        </w:rPr>
        <w:t xml:space="preserve">VR award </w:t>
      </w:r>
      <w:r w:rsidR="003F034C">
        <w:rPr>
          <w:rFonts w:cs="Times New Roman"/>
          <w:szCs w:val="24"/>
        </w:rPr>
        <w:t>8</w:t>
      </w:r>
      <w:r w:rsidRPr="003F034C" w:rsidR="003F034C">
        <w:rPr>
          <w:rFonts w:cs="Times New Roman"/>
          <w:szCs w:val="24"/>
        </w:rPr>
        <w:t>th quarter report</w:t>
      </w:r>
      <w:r w:rsidR="00904D63">
        <w:rPr>
          <w:rFonts w:cs="Times New Roman"/>
          <w:szCs w:val="24"/>
        </w:rPr>
        <w:t>,</w:t>
      </w:r>
      <w:r w:rsidRPr="003F034C" w:rsidR="003F034C">
        <w:rPr>
          <w:rFonts w:cs="Times New Roman"/>
          <w:szCs w:val="24"/>
        </w:rPr>
        <w:t xml:space="preserve"> for the period ending September 30, 20</w:t>
      </w:r>
      <w:r w:rsidR="00D00538">
        <w:rPr>
          <w:rFonts w:cs="Times New Roman"/>
          <w:szCs w:val="24"/>
        </w:rPr>
        <w:t>2</w:t>
      </w:r>
      <w:r w:rsidR="009E5AFE">
        <w:rPr>
          <w:rFonts w:cs="Times New Roman"/>
          <w:szCs w:val="24"/>
        </w:rPr>
        <w:t>2</w:t>
      </w:r>
      <w:r w:rsidR="005C46F6">
        <w:rPr>
          <w:rFonts w:cs="Times New Roman"/>
          <w:szCs w:val="24"/>
        </w:rPr>
        <w:t>,</w:t>
      </w:r>
      <w:r w:rsidRPr="003F034C" w:rsidR="003F034C">
        <w:rPr>
          <w:rFonts w:cs="Times New Roman"/>
          <w:szCs w:val="24"/>
        </w:rPr>
        <w:t xml:space="preserve"> would be the final report</w:t>
      </w:r>
      <w:r w:rsidR="00D07482">
        <w:rPr>
          <w:rFonts w:cs="Times New Roman"/>
          <w:szCs w:val="24"/>
        </w:rPr>
        <w:t xml:space="preserve"> and would be due </w:t>
      </w:r>
      <w:r w:rsidR="00462836">
        <w:rPr>
          <w:rFonts w:cs="Times New Roman"/>
          <w:szCs w:val="24"/>
        </w:rPr>
        <w:t xml:space="preserve">January </w:t>
      </w:r>
      <w:r w:rsidR="0093207B">
        <w:rPr>
          <w:rFonts w:cs="Times New Roman"/>
          <w:szCs w:val="24"/>
        </w:rPr>
        <w:t>28</w:t>
      </w:r>
      <w:r w:rsidR="00D07482">
        <w:rPr>
          <w:rFonts w:cs="Times New Roman"/>
          <w:szCs w:val="24"/>
        </w:rPr>
        <w:t>, 20</w:t>
      </w:r>
      <w:r w:rsidR="00605D75">
        <w:rPr>
          <w:rFonts w:cs="Times New Roman"/>
          <w:szCs w:val="24"/>
        </w:rPr>
        <w:t>2</w:t>
      </w:r>
      <w:r w:rsidR="000D3845">
        <w:rPr>
          <w:rFonts w:cs="Times New Roman"/>
          <w:szCs w:val="24"/>
        </w:rPr>
        <w:t>3</w:t>
      </w:r>
      <w:r w:rsidR="007229FE">
        <w:rPr>
          <w:rFonts w:cs="Times New Roman"/>
          <w:szCs w:val="24"/>
        </w:rPr>
        <w:t xml:space="preserve"> - </w:t>
      </w:r>
      <w:r w:rsidR="000D3845">
        <w:rPr>
          <w:rFonts w:cs="Times New Roman"/>
          <w:szCs w:val="24"/>
        </w:rPr>
        <w:t>12</w:t>
      </w:r>
      <w:r w:rsidR="00D07482">
        <w:rPr>
          <w:rFonts w:cs="Times New Roman"/>
          <w:szCs w:val="24"/>
        </w:rPr>
        <w:t xml:space="preserve">0 days after the end of the period of </w:t>
      </w:r>
      <w:r w:rsidRPr="005B6B7F" w:rsidR="00D07482">
        <w:rPr>
          <w:rFonts w:cs="Times New Roman"/>
          <w:szCs w:val="24"/>
        </w:rPr>
        <w:t>pe</w:t>
      </w:r>
      <w:r w:rsidRPr="00276B75" w:rsidR="00D07482">
        <w:rPr>
          <w:rFonts w:cs="Times New Roman"/>
          <w:szCs w:val="24"/>
        </w:rPr>
        <w:t xml:space="preserve">rformance for the </w:t>
      </w:r>
      <w:r w:rsidRPr="00276B75" w:rsidR="00292028">
        <w:rPr>
          <w:rFonts w:cs="Times New Roman"/>
          <w:szCs w:val="24"/>
        </w:rPr>
        <w:t xml:space="preserve">FFY </w:t>
      </w:r>
      <w:r w:rsidRPr="00276B75" w:rsidR="00D07482">
        <w:rPr>
          <w:rFonts w:cs="Times New Roman"/>
          <w:szCs w:val="24"/>
        </w:rPr>
        <w:t>20</w:t>
      </w:r>
      <w:r w:rsidRPr="00276B75" w:rsidR="00605D75">
        <w:rPr>
          <w:rFonts w:cs="Times New Roman"/>
          <w:szCs w:val="24"/>
        </w:rPr>
        <w:t>2</w:t>
      </w:r>
      <w:r w:rsidRPr="00276B75" w:rsidR="009E5AFE">
        <w:rPr>
          <w:rFonts w:cs="Times New Roman"/>
          <w:szCs w:val="24"/>
        </w:rPr>
        <w:t>1</w:t>
      </w:r>
      <w:r w:rsidRPr="00276B75" w:rsidR="00D07482">
        <w:rPr>
          <w:rFonts w:cs="Times New Roman"/>
          <w:szCs w:val="24"/>
        </w:rPr>
        <w:t xml:space="preserve"> grant award (including the carryover period)</w:t>
      </w:r>
      <w:r w:rsidRPr="00276B75" w:rsidR="003F37C3">
        <w:rPr>
          <w:rFonts w:cs="Times New Roman"/>
          <w:szCs w:val="24"/>
        </w:rPr>
        <w:t xml:space="preserve">. </w:t>
      </w:r>
    </w:p>
    <w:p w:rsidR="00266FCA" w:rsidRPr="00276B75" w:rsidP="00276B75" w14:paraId="29B59B18" w14:textId="7E97581B">
      <w:pPr>
        <w:spacing w:before="120"/>
        <w:ind w:left="1440"/>
        <w:rPr>
          <w:rFonts w:cs="Times New Roman"/>
          <w:szCs w:val="24"/>
        </w:rPr>
      </w:pPr>
      <w:r w:rsidRPr="00276B75">
        <w:rPr>
          <w:rFonts w:cs="Times New Roman"/>
          <w:szCs w:val="24"/>
        </w:rPr>
        <w:t xml:space="preserve">Also see the </w:t>
      </w:r>
      <w:r w:rsidRPr="00276B75" w:rsidR="00236C97">
        <w:rPr>
          <w:rFonts w:cs="Times New Roman"/>
          <w:szCs w:val="24"/>
        </w:rPr>
        <w:t>definitions of “</w:t>
      </w:r>
      <w:r w:rsidRPr="00276B75" w:rsidR="00062BD2">
        <w:rPr>
          <w:rFonts w:cs="Times New Roman"/>
          <w:szCs w:val="24"/>
        </w:rPr>
        <w:t xml:space="preserve">Financial </w:t>
      </w:r>
      <w:r w:rsidRPr="00276B75" w:rsidR="00236C97">
        <w:rPr>
          <w:rFonts w:cs="Times New Roman"/>
          <w:szCs w:val="24"/>
        </w:rPr>
        <w:t>Obligations” and “Period of Performance” in the definitions section.</w:t>
      </w:r>
    </w:p>
    <w:p w:rsidR="00266FCA" w:rsidP="004374A5" w14:paraId="57752EFC" w14:textId="4B18E6A0">
      <w:pPr>
        <w:pStyle w:val="Heading3"/>
        <w:spacing w:before="120"/>
      </w:pPr>
      <w:r>
        <w:t>UEI</w:t>
      </w:r>
      <w:r w:rsidRPr="006D2D5B" w:rsidR="006B75BB">
        <w:t xml:space="preserve"> </w:t>
      </w:r>
      <w:r w:rsidRPr="00901333" w:rsidR="006B75BB">
        <w:t>Number</w:t>
      </w:r>
      <w:r w:rsidRPr="00FF5FD6" w:rsidR="006B75BB">
        <w:rPr>
          <w:u w:val="none"/>
        </w:rPr>
        <w:t>:</w:t>
      </w:r>
      <w:r w:rsidRPr="006D2D5B" w:rsidR="006B75BB">
        <w:t xml:space="preserve"> </w:t>
      </w:r>
    </w:p>
    <w:p w:rsidR="00266FCA" w:rsidP="004374A5" w14:paraId="01283E9B" w14:textId="77777777">
      <w:pPr>
        <w:pStyle w:val="ListParagraph"/>
        <w:numPr>
          <w:ilvl w:val="0"/>
          <w:numId w:val="3"/>
        </w:numPr>
        <w:spacing w:before="120"/>
        <w:ind w:left="1800"/>
        <w:contextualSpacing w:val="0"/>
        <w:rPr>
          <w:rFonts w:cs="Times New Roman"/>
          <w:szCs w:val="24"/>
        </w:rPr>
      </w:pPr>
      <w:r w:rsidRPr="006D2D5B">
        <w:rPr>
          <w:rFonts w:cs="Times New Roman"/>
          <w:szCs w:val="24"/>
        </w:rPr>
        <w:t>Data entry is not required</w:t>
      </w:r>
      <w:r w:rsidR="005C27BF">
        <w:rPr>
          <w:rFonts w:cs="Times New Roman"/>
          <w:szCs w:val="24"/>
        </w:rPr>
        <w:t xml:space="preserve">. </w:t>
      </w:r>
    </w:p>
    <w:p w:rsidR="00266FCA" w:rsidP="00F4415B" w14:paraId="2ADC0DAE" w14:textId="49B8BD37">
      <w:pPr>
        <w:pStyle w:val="ListParagraph"/>
        <w:spacing w:before="120"/>
        <w:ind w:left="1440"/>
        <w:contextualSpacing w:val="0"/>
        <w:rPr>
          <w:rFonts w:cs="Times New Roman"/>
          <w:szCs w:val="24"/>
        </w:rPr>
      </w:pPr>
      <w:r w:rsidRPr="006D2D5B">
        <w:rPr>
          <w:rFonts w:cs="Times New Roman"/>
          <w:szCs w:val="24"/>
        </w:rPr>
        <w:t xml:space="preserve">The </w:t>
      </w:r>
      <w:r w:rsidR="00E45C0E">
        <w:rPr>
          <w:rFonts w:cs="Times New Roman"/>
          <w:szCs w:val="24"/>
        </w:rPr>
        <w:t>Unique Entity Identifier</w:t>
      </w:r>
      <w:r w:rsidRPr="006D2D5B">
        <w:rPr>
          <w:rFonts w:cs="Times New Roman"/>
          <w:szCs w:val="24"/>
        </w:rPr>
        <w:t xml:space="preserve"> (</w:t>
      </w:r>
      <w:r w:rsidR="00E45C0E">
        <w:rPr>
          <w:rFonts w:cs="Times New Roman"/>
          <w:szCs w:val="24"/>
        </w:rPr>
        <w:t>UEI</w:t>
      </w:r>
      <w:r w:rsidRPr="006D2D5B">
        <w:rPr>
          <w:rFonts w:cs="Times New Roman"/>
          <w:szCs w:val="24"/>
        </w:rPr>
        <w:t>)</w:t>
      </w:r>
      <w:r w:rsidR="003126B2">
        <w:rPr>
          <w:rFonts w:cs="Times New Roman"/>
          <w:szCs w:val="24"/>
        </w:rPr>
        <w:t xml:space="preserve"> is the official identifier for doing business with the U.S. Government.</w:t>
      </w:r>
      <w:r w:rsidR="00752BBF">
        <w:rPr>
          <w:rFonts w:cs="Times New Roman"/>
          <w:szCs w:val="24"/>
        </w:rPr>
        <w:t xml:space="preserve"> The UEI </w:t>
      </w:r>
      <w:r w:rsidRPr="006D2D5B">
        <w:rPr>
          <w:rFonts w:cs="Times New Roman"/>
          <w:szCs w:val="24"/>
        </w:rPr>
        <w:t xml:space="preserve">associated with the Federal </w:t>
      </w:r>
      <w:r w:rsidRPr="006D2D5B" w:rsidR="00DF1402">
        <w:rPr>
          <w:rFonts w:cs="Times New Roman"/>
          <w:szCs w:val="24"/>
        </w:rPr>
        <w:t xml:space="preserve">Award </w:t>
      </w:r>
      <w:r w:rsidR="006A4A5A">
        <w:rPr>
          <w:rFonts w:cs="Times New Roman"/>
          <w:szCs w:val="24"/>
        </w:rPr>
        <w:t xml:space="preserve">Identification </w:t>
      </w:r>
      <w:r w:rsidRPr="006D2D5B" w:rsidR="00DF1402">
        <w:rPr>
          <w:rFonts w:cs="Times New Roman"/>
          <w:szCs w:val="24"/>
        </w:rPr>
        <w:t xml:space="preserve">Number, </w:t>
      </w:r>
      <w:r w:rsidRPr="006D2D5B" w:rsidR="00977BC2">
        <w:rPr>
          <w:rFonts w:cs="Times New Roman"/>
          <w:szCs w:val="24"/>
        </w:rPr>
        <w:t>line</w:t>
      </w:r>
      <w:r w:rsidRPr="006D2D5B" w:rsidR="00981EF2">
        <w:rPr>
          <w:rFonts w:cs="Times New Roman"/>
          <w:szCs w:val="24"/>
        </w:rPr>
        <w:t xml:space="preserve"> </w:t>
      </w:r>
      <w:r w:rsidRPr="006D2D5B" w:rsidR="000D560F">
        <w:rPr>
          <w:rFonts w:cs="Times New Roman"/>
          <w:szCs w:val="24"/>
        </w:rPr>
        <w:t>1</w:t>
      </w:r>
      <w:r w:rsidRPr="006D2D5B" w:rsidR="00DF1402">
        <w:rPr>
          <w:rFonts w:cs="Times New Roman"/>
          <w:szCs w:val="24"/>
        </w:rPr>
        <w:t>,</w:t>
      </w:r>
      <w:r w:rsidRPr="006D2D5B">
        <w:rPr>
          <w:rFonts w:cs="Times New Roman"/>
          <w:szCs w:val="24"/>
        </w:rPr>
        <w:t xml:space="preserve"> in the Department’s </w:t>
      </w:r>
      <w:r w:rsidR="007366FE">
        <w:rPr>
          <w:rFonts w:cs="Times New Roman"/>
          <w:szCs w:val="24"/>
        </w:rPr>
        <w:t>g</w:t>
      </w:r>
      <w:r w:rsidRPr="006D2D5B">
        <w:rPr>
          <w:rFonts w:cs="Times New Roman"/>
          <w:szCs w:val="24"/>
        </w:rPr>
        <w:t xml:space="preserve">rant </w:t>
      </w:r>
      <w:r w:rsidR="007366FE">
        <w:rPr>
          <w:rFonts w:cs="Times New Roman"/>
          <w:szCs w:val="24"/>
        </w:rPr>
        <w:t>m</w:t>
      </w:r>
      <w:r w:rsidRPr="006D2D5B">
        <w:rPr>
          <w:rFonts w:cs="Times New Roman"/>
          <w:szCs w:val="24"/>
        </w:rPr>
        <w:t xml:space="preserve">anagement </w:t>
      </w:r>
      <w:r w:rsidR="007366FE">
        <w:rPr>
          <w:rFonts w:cs="Times New Roman"/>
          <w:szCs w:val="24"/>
        </w:rPr>
        <w:t>s</w:t>
      </w:r>
      <w:r w:rsidRPr="006D2D5B">
        <w:rPr>
          <w:rFonts w:cs="Times New Roman"/>
          <w:szCs w:val="24"/>
        </w:rPr>
        <w:t>ystem is the default entry</w:t>
      </w:r>
      <w:r w:rsidR="005C27BF">
        <w:rPr>
          <w:rFonts w:cs="Times New Roman"/>
          <w:szCs w:val="24"/>
        </w:rPr>
        <w:t xml:space="preserve">. </w:t>
      </w:r>
      <w:r w:rsidRPr="006D2D5B">
        <w:rPr>
          <w:rFonts w:cs="Times New Roman"/>
          <w:szCs w:val="24"/>
        </w:rPr>
        <w:t xml:space="preserve">This is the </w:t>
      </w:r>
      <w:r w:rsidR="00A0498F">
        <w:rPr>
          <w:rFonts w:cs="Times New Roman"/>
          <w:szCs w:val="24"/>
        </w:rPr>
        <w:t>UEI</w:t>
      </w:r>
      <w:r w:rsidRPr="006D2D5B">
        <w:rPr>
          <w:rFonts w:cs="Times New Roman"/>
          <w:szCs w:val="24"/>
        </w:rPr>
        <w:t xml:space="preserve"> listed in Box 8 of the GAN</w:t>
      </w:r>
      <w:r w:rsidR="005C27BF">
        <w:rPr>
          <w:rFonts w:cs="Times New Roman"/>
          <w:szCs w:val="24"/>
        </w:rPr>
        <w:t xml:space="preserve">. </w:t>
      </w:r>
      <w:r w:rsidR="00DE51FE">
        <w:rPr>
          <w:rFonts w:cs="Times New Roman"/>
          <w:szCs w:val="24"/>
        </w:rPr>
        <w:t xml:space="preserve">The </w:t>
      </w:r>
      <w:r w:rsidR="00A0498F">
        <w:rPr>
          <w:rFonts w:cs="Times New Roman"/>
          <w:szCs w:val="24"/>
        </w:rPr>
        <w:t>UEI</w:t>
      </w:r>
      <w:r w:rsidR="00DE51FE">
        <w:rPr>
          <w:rFonts w:cs="Times New Roman"/>
          <w:szCs w:val="24"/>
        </w:rPr>
        <w:t xml:space="preserve"> number must be active and </w:t>
      </w:r>
      <w:r w:rsidRPr="00DE51FE" w:rsidR="00DE51FE">
        <w:rPr>
          <w:rFonts w:cs="Times New Roman"/>
          <w:szCs w:val="24"/>
        </w:rPr>
        <w:t>cu</w:t>
      </w:r>
      <w:r w:rsidR="00DE51FE">
        <w:rPr>
          <w:rFonts w:cs="Times New Roman"/>
          <w:szCs w:val="24"/>
        </w:rPr>
        <w:t xml:space="preserve">rrently registered </w:t>
      </w:r>
      <w:r w:rsidR="00090CB7">
        <w:rPr>
          <w:rFonts w:cs="Times New Roman"/>
          <w:szCs w:val="24"/>
        </w:rPr>
        <w:t xml:space="preserve">in </w:t>
      </w:r>
      <w:r w:rsidR="00DE51FE">
        <w:rPr>
          <w:rFonts w:cs="Times New Roman"/>
          <w:szCs w:val="24"/>
        </w:rPr>
        <w:t>the System for Award Management (SAM) (</w:t>
      </w:r>
      <w:hyperlink r:id="rId17" w:history="1">
        <w:r w:rsidRPr="00707863" w:rsidR="00DE51FE">
          <w:rPr>
            <w:rStyle w:val="Hyperlink"/>
            <w:rFonts w:cs="Times New Roman"/>
            <w:szCs w:val="24"/>
          </w:rPr>
          <w:t>https://www.sam.gov</w:t>
        </w:r>
      </w:hyperlink>
      <w:r w:rsidR="00DE51FE">
        <w:rPr>
          <w:rFonts w:cs="Times New Roman"/>
          <w:szCs w:val="24"/>
        </w:rPr>
        <w:t>)</w:t>
      </w:r>
      <w:r w:rsidR="005C27BF">
        <w:rPr>
          <w:rFonts w:cs="Times New Roman"/>
          <w:szCs w:val="24"/>
        </w:rPr>
        <w:t xml:space="preserve">. </w:t>
      </w:r>
      <w:r w:rsidR="000B325D">
        <w:rPr>
          <w:rFonts w:cs="Times New Roman"/>
          <w:szCs w:val="24"/>
        </w:rPr>
        <w:t>Entities registering in SAM.gov are assigned a UEI as part of the registration process.</w:t>
      </w:r>
      <w:r w:rsidR="003F37C3">
        <w:rPr>
          <w:rFonts w:cs="Times New Roman"/>
          <w:szCs w:val="24"/>
        </w:rPr>
        <w:t xml:space="preserve"> </w:t>
      </w:r>
    </w:p>
    <w:p w:rsidR="00266FCA" w:rsidP="004374A5" w14:paraId="0C2AF025" w14:textId="77777777">
      <w:pPr>
        <w:pStyle w:val="Heading3"/>
        <w:spacing w:before="120"/>
        <w:rPr>
          <w:u w:val="none"/>
        </w:rPr>
      </w:pPr>
      <w:r w:rsidRPr="006D2D5B">
        <w:t>Recipient Account Number or Identifying Number</w:t>
      </w:r>
      <w:r w:rsidRPr="00FF5FD6">
        <w:rPr>
          <w:u w:val="none"/>
        </w:rPr>
        <w:t>:</w:t>
      </w:r>
    </w:p>
    <w:p w:rsidR="009D2859" w:rsidRPr="006D2D5B" w:rsidP="00BD091B" w14:paraId="7072828B" w14:textId="654B6D2B">
      <w:pPr>
        <w:pStyle w:val="ListParagraph"/>
        <w:keepNext/>
        <w:numPr>
          <w:ilvl w:val="0"/>
          <w:numId w:val="3"/>
        </w:numPr>
        <w:tabs>
          <w:tab w:val="left" w:pos="1800"/>
        </w:tabs>
        <w:spacing w:before="120"/>
        <w:ind w:left="1800"/>
        <w:contextualSpacing w:val="0"/>
        <w:rPr>
          <w:rFonts w:cs="Times New Roman"/>
          <w:szCs w:val="24"/>
        </w:rPr>
      </w:pPr>
      <w:r>
        <w:rPr>
          <w:rFonts w:cs="Times New Roman"/>
          <w:szCs w:val="24"/>
        </w:rPr>
        <w:t>D</w:t>
      </w:r>
      <w:r w:rsidRPr="006D2D5B">
        <w:rPr>
          <w:rFonts w:cs="Times New Roman"/>
          <w:szCs w:val="24"/>
        </w:rPr>
        <w:t>ata e</w:t>
      </w:r>
      <w:r>
        <w:rPr>
          <w:rFonts w:cs="Times New Roman"/>
          <w:szCs w:val="24"/>
        </w:rPr>
        <w:t>ntry</w:t>
      </w:r>
      <w:r w:rsidRPr="006D2D5B" w:rsidR="00977BC2">
        <w:rPr>
          <w:rFonts w:cs="Times New Roman"/>
          <w:szCs w:val="24"/>
        </w:rPr>
        <w:t xml:space="preserve"> is optional</w:t>
      </w:r>
      <w:r w:rsidR="005C27BF">
        <w:rPr>
          <w:rFonts w:cs="Times New Roman"/>
          <w:szCs w:val="24"/>
        </w:rPr>
        <w:t xml:space="preserve">. </w:t>
      </w:r>
    </w:p>
    <w:p w:rsidR="0075425E" w:rsidRPr="00BD091B" w:rsidP="00BD091B" w14:paraId="34299955" w14:textId="22AC6732">
      <w:pPr>
        <w:pStyle w:val="ListParagraph"/>
        <w:keepNext/>
        <w:numPr>
          <w:ilvl w:val="0"/>
          <w:numId w:val="3"/>
        </w:numPr>
        <w:tabs>
          <w:tab w:val="left" w:pos="1800"/>
        </w:tabs>
        <w:spacing w:before="120"/>
        <w:ind w:left="1440" w:firstLine="0"/>
        <w:contextualSpacing w:val="0"/>
        <w:rPr>
          <w:rFonts w:cs="Times New Roman"/>
          <w:szCs w:val="24"/>
        </w:rPr>
      </w:pPr>
      <w:r w:rsidRPr="00BD091B">
        <w:rPr>
          <w:rFonts w:cs="Times New Roman"/>
          <w:szCs w:val="24"/>
        </w:rPr>
        <w:t>Data entry is limited to 30 characters.</w:t>
      </w:r>
    </w:p>
    <w:p w:rsidR="0075425E" w:rsidP="00BD091B" w14:paraId="51973738" w14:textId="1474EA29">
      <w:pPr>
        <w:pStyle w:val="ListParagraph"/>
        <w:keepNext/>
        <w:tabs>
          <w:tab w:val="left" w:pos="1800"/>
        </w:tabs>
        <w:spacing w:before="120"/>
        <w:ind w:left="1440"/>
        <w:contextualSpacing w:val="0"/>
        <w:rPr>
          <w:rFonts w:cs="Times New Roman"/>
          <w:szCs w:val="24"/>
        </w:rPr>
      </w:pPr>
      <w:r w:rsidRPr="0075425E">
        <w:rPr>
          <w:rFonts w:cs="Times New Roman"/>
          <w:szCs w:val="24"/>
        </w:rPr>
        <w:t>Enter an account number or other identifying number from the statewide accounting system, assigned by the awardee to the award. This number can be used for grant management and is not required by the Department or RSA.</w:t>
      </w:r>
    </w:p>
    <w:p w:rsidR="00266FCA" w:rsidP="004374A5" w14:paraId="5558BCEB" w14:textId="77777777">
      <w:pPr>
        <w:pStyle w:val="NoSpacing"/>
        <w:keepNext/>
        <w:numPr>
          <w:ilvl w:val="0"/>
          <w:numId w:val="18"/>
        </w:numPr>
        <w:tabs>
          <w:tab w:val="left" w:pos="360"/>
          <w:tab w:val="clear" w:pos="720"/>
        </w:tabs>
        <w:spacing w:before="120" w:line="240" w:lineRule="auto"/>
        <w:ind w:left="900" w:hanging="540"/>
        <w:contextualSpacing w:val="0"/>
        <w:rPr>
          <w:b/>
        </w:rPr>
      </w:pPr>
      <w:r w:rsidRPr="006D2D5B">
        <w:rPr>
          <w:b/>
        </w:rPr>
        <w:t>Federal Funds</w:t>
      </w:r>
    </w:p>
    <w:p w:rsidR="00266FCA" w:rsidP="004374A5" w14:paraId="6A3A9340" w14:textId="77777777">
      <w:pPr>
        <w:pStyle w:val="Heading3"/>
        <w:spacing w:before="120"/>
        <w:rPr>
          <w:u w:val="none"/>
        </w:rPr>
      </w:pPr>
      <w:r w:rsidRPr="006D2D5B">
        <w:t xml:space="preserve">Total Federal Funds </w:t>
      </w:r>
      <w:r w:rsidR="00650E8A">
        <w:t>Awarded</w:t>
      </w:r>
      <w:r w:rsidRPr="001A5A39">
        <w:rPr>
          <w:u w:val="none"/>
        </w:rPr>
        <w:t>:</w:t>
      </w:r>
    </w:p>
    <w:p w:rsidR="00266FCA" w:rsidP="004374A5" w14:paraId="1BB26E52" w14:textId="77777777">
      <w:pPr>
        <w:pStyle w:val="ListParagraph"/>
        <w:numPr>
          <w:ilvl w:val="0"/>
          <w:numId w:val="3"/>
        </w:numPr>
        <w:spacing w:before="120"/>
        <w:ind w:left="1800"/>
        <w:contextualSpacing w:val="0"/>
        <w:rPr>
          <w:rFonts w:cs="Times New Roman"/>
          <w:szCs w:val="24"/>
        </w:rPr>
      </w:pPr>
      <w:r w:rsidRPr="006D2D5B">
        <w:rPr>
          <w:rFonts w:cs="Times New Roman"/>
          <w:szCs w:val="24"/>
        </w:rPr>
        <w:t xml:space="preserve">Data entry is not required. </w:t>
      </w:r>
    </w:p>
    <w:p w:rsidR="00266FCA" w:rsidP="004374A5" w14:paraId="387CA18B" w14:textId="3FE1A497">
      <w:pPr>
        <w:spacing w:before="120"/>
        <w:ind w:left="1440"/>
        <w:rPr>
          <w:rFonts w:cs="Times New Roman"/>
          <w:szCs w:val="24"/>
        </w:rPr>
      </w:pPr>
      <w:r w:rsidRPr="006D2D5B">
        <w:rPr>
          <w:rFonts w:cs="Times New Roman"/>
          <w:szCs w:val="24"/>
        </w:rPr>
        <w:t xml:space="preserve">This data element represents the total amount of Federal funds </w:t>
      </w:r>
      <w:r w:rsidR="000353F9">
        <w:rPr>
          <w:rFonts w:cs="Times New Roman"/>
          <w:szCs w:val="24"/>
        </w:rPr>
        <w:t xml:space="preserve">awarded by the Department </w:t>
      </w:r>
      <w:r w:rsidR="001C640C">
        <w:rPr>
          <w:rFonts w:cs="Times New Roman"/>
          <w:szCs w:val="24"/>
        </w:rPr>
        <w:t xml:space="preserve">to the </w:t>
      </w:r>
      <w:r w:rsidR="00DC2D41">
        <w:rPr>
          <w:rFonts w:cs="Times New Roman"/>
          <w:szCs w:val="24"/>
        </w:rPr>
        <w:t>awardee</w:t>
      </w:r>
      <w:r w:rsidR="001C640C">
        <w:rPr>
          <w:rFonts w:cs="Times New Roman"/>
          <w:szCs w:val="24"/>
        </w:rPr>
        <w:t xml:space="preserve"> </w:t>
      </w:r>
      <w:r w:rsidR="00A861EC">
        <w:rPr>
          <w:rFonts w:cs="Times New Roman"/>
          <w:szCs w:val="24"/>
        </w:rPr>
        <w:t xml:space="preserve">for the specific </w:t>
      </w:r>
      <w:r w:rsidR="00D42CB4">
        <w:rPr>
          <w:rFonts w:cs="Times New Roman"/>
          <w:szCs w:val="24"/>
        </w:rPr>
        <w:t>FFY as</w:t>
      </w:r>
      <w:r w:rsidRPr="006D2D5B">
        <w:rPr>
          <w:rFonts w:cs="Times New Roman"/>
          <w:szCs w:val="24"/>
        </w:rPr>
        <w:t xml:space="preserve"> of the end of the reporting period</w:t>
      </w:r>
      <w:r w:rsidR="005C27BF">
        <w:rPr>
          <w:rFonts w:cs="Times New Roman"/>
          <w:szCs w:val="24"/>
        </w:rPr>
        <w:t xml:space="preserve">. </w:t>
      </w:r>
      <w:r w:rsidRPr="006D2D5B" w:rsidR="0076636E">
        <w:rPr>
          <w:rFonts w:cs="Times New Roman"/>
          <w:szCs w:val="24"/>
        </w:rPr>
        <w:t xml:space="preserve">The amount listed </w:t>
      </w:r>
      <w:r w:rsidRPr="006D2D5B">
        <w:rPr>
          <w:rFonts w:cs="Times New Roman"/>
          <w:szCs w:val="24"/>
        </w:rPr>
        <w:t xml:space="preserve">may change due to award adjustments that </w:t>
      </w:r>
      <w:r w:rsidR="001C640C">
        <w:rPr>
          <w:rFonts w:cs="Times New Roman"/>
          <w:szCs w:val="24"/>
        </w:rPr>
        <w:t xml:space="preserve">could reflect funds awarded by </w:t>
      </w:r>
      <w:r w:rsidR="00674617">
        <w:rPr>
          <w:rFonts w:cs="Times New Roman"/>
          <w:szCs w:val="24"/>
        </w:rPr>
        <w:t xml:space="preserve">continuing resolutions, </w:t>
      </w:r>
      <w:r w:rsidR="00650E8A">
        <w:rPr>
          <w:rFonts w:cs="Times New Roman"/>
          <w:szCs w:val="24"/>
        </w:rPr>
        <w:t xml:space="preserve">reductions for </w:t>
      </w:r>
      <w:r w:rsidRPr="006D2D5B">
        <w:rPr>
          <w:rFonts w:cs="Times New Roman"/>
          <w:szCs w:val="24"/>
        </w:rPr>
        <w:t xml:space="preserve">maintenance of effort </w:t>
      </w:r>
      <w:r w:rsidR="00650E8A">
        <w:rPr>
          <w:rFonts w:cs="Times New Roman"/>
          <w:szCs w:val="24"/>
        </w:rPr>
        <w:t>shortfalls</w:t>
      </w:r>
      <w:r w:rsidR="001C640C">
        <w:rPr>
          <w:rFonts w:cs="Times New Roman"/>
          <w:szCs w:val="24"/>
        </w:rPr>
        <w:t xml:space="preserve"> required by statute</w:t>
      </w:r>
      <w:r w:rsidRPr="006D2D5B">
        <w:rPr>
          <w:rFonts w:cs="Times New Roman"/>
          <w:szCs w:val="24"/>
        </w:rPr>
        <w:t xml:space="preserve">, </w:t>
      </w:r>
      <w:r w:rsidR="00DC2D41">
        <w:rPr>
          <w:rFonts w:cs="Times New Roman"/>
          <w:szCs w:val="24"/>
        </w:rPr>
        <w:t>awardee</w:t>
      </w:r>
      <w:r w:rsidR="00674617">
        <w:rPr>
          <w:rFonts w:cs="Times New Roman"/>
          <w:szCs w:val="24"/>
        </w:rPr>
        <w:t xml:space="preserve">-requested inter-agency transfers or </w:t>
      </w:r>
      <w:r w:rsidR="00674617">
        <w:rPr>
          <w:rFonts w:cs="Times New Roman"/>
          <w:szCs w:val="24"/>
        </w:rPr>
        <w:t>deobligations</w:t>
      </w:r>
      <w:r w:rsidR="00674617">
        <w:rPr>
          <w:rFonts w:cs="Times New Roman"/>
          <w:szCs w:val="24"/>
        </w:rPr>
        <w:t>,</w:t>
      </w:r>
      <w:r w:rsidRPr="006D2D5B">
        <w:rPr>
          <w:rFonts w:cs="Times New Roman"/>
          <w:szCs w:val="24"/>
        </w:rPr>
        <w:t xml:space="preserve"> </w:t>
      </w:r>
      <w:r w:rsidRPr="006D2D5B" w:rsidR="0076636E">
        <w:rPr>
          <w:rFonts w:cs="Times New Roman"/>
          <w:szCs w:val="24"/>
        </w:rPr>
        <w:t>and/</w:t>
      </w:r>
      <w:r w:rsidRPr="006D2D5B">
        <w:rPr>
          <w:rFonts w:cs="Times New Roman"/>
          <w:szCs w:val="24"/>
        </w:rPr>
        <w:t xml:space="preserve">or </w:t>
      </w:r>
      <w:r w:rsidRPr="006D2D5B" w:rsidR="0076636E">
        <w:rPr>
          <w:rFonts w:cs="Times New Roman"/>
          <w:szCs w:val="24"/>
        </w:rPr>
        <w:t>the</w:t>
      </w:r>
      <w:r w:rsidRPr="006D2D5B">
        <w:rPr>
          <w:rFonts w:cs="Times New Roman"/>
          <w:szCs w:val="24"/>
        </w:rPr>
        <w:t xml:space="preserve"> reallotment </w:t>
      </w:r>
      <w:r w:rsidR="00D25DC6">
        <w:rPr>
          <w:rFonts w:cs="Times New Roman"/>
          <w:szCs w:val="24"/>
        </w:rPr>
        <w:t xml:space="preserve">or relinquishment </w:t>
      </w:r>
      <w:r w:rsidRPr="006D2D5B">
        <w:rPr>
          <w:rFonts w:cs="Times New Roman"/>
          <w:szCs w:val="24"/>
        </w:rPr>
        <w:t>of Federal funds</w:t>
      </w:r>
      <w:r w:rsidR="005C27BF">
        <w:rPr>
          <w:rFonts w:cs="Times New Roman"/>
          <w:szCs w:val="24"/>
        </w:rPr>
        <w:t xml:space="preserve">. </w:t>
      </w:r>
    </w:p>
    <w:p w:rsidR="00266FCA" w:rsidP="004374A5" w14:paraId="71519A61" w14:textId="77777777">
      <w:pPr>
        <w:pStyle w:val="Heading3"/>
        <w:spacing w:before="120"/>
      </w:pPr>
      <w:r w:rsidRPr="006D2D5B">
        <w:t>Federal Cash Receipts</w:t>
      </w:r>
      <w:r w:rsidRPr="001A5A39" w:rsidR="00E82E2B">
        <w:rPr>
          <w:u w:val="none"/>
        </w:rPr>
        <w:t>:</w:t>
      </w:r>
    </w:p>
    <w:p w:rsidR="008E3CD0" w:rsidRPr="006D2D5B" w:rsidP="004374A5" w14:paraId="2B9F3C37" w14:textId="56E2E322">
      <w:pPr>
        <w:keepNext/>
        <w:spacing w:before="120"/>
        <w:ind w:left="1440"/>
        <w:rPr>
          <w:rFonts w:cs="Times New Roman"/>
          <w:szCs w:val="24"/>
        </w:rPr>
      </w:pPr>
      <w:r w:rsidRPr="00191230">
        <w:rPr>
          <w:rFonts w:cs="Times New Roman"/>
          <w:szCs w:val="24"/>
        </w:rPr>
        <w:t>E</w:t>
      </w:r>
      <w:r w:rsidRPr="00191230">
        <w:rPr>
          <w:rFonts w:cs="Times New Roman"/>
          <w:szCs w:val="24"/>
        </w:rPr>
        <w:t xml:space="preserve">nter the </w:t>
      </w:r>
      <w:r w:rsidR="003F0EF3">
        <w:rPr>
          <w:rFonts w:cs="Times New Roman"/>
          <w:szCs w:val="24"/>
        </w:rPr>
        <w:t>cumulative</w:t>
      </w:r>
      <w:r w:rsidRPr="00191230">
        <w:rPr>
          <w:rFonts w:cs="Times New Roman"/>
          <w:szCs w:val="24"/>
        </w:rPr>
        <w:t xml:space="preserve"> amount of Federal </w:t>
      </w:r>
      <w:r w:rsidRPr="00191230">
        <w:rPr>
          <w:rFonts w:cs="Times New Roman"/>
          <w:szCs w:val="24"/>
        </w:rPr>
        <w:t>grant</w:t>
      </w:r>
      <w:r w:rsidRPr="00191230">
        <w:rPr>
          <w:rFonts w:cs="Times New Roman"/>
          <w:szCs w:val="24"/>
        </w:rPr>
        <w:t xml:space="preserve"> funds </w:t>
      </w:r>
      <w:r w:rsidRPr="00191230" w:rsidR="00E46E34">
        <w:rPr>
          <w:rFonts w:cs="Times New Roman"/>
          <w:szCs w:val="24"/>
        </w:rPr>
        <w:t xml:space="preserve">that the </w:t>
      </w:r>
      <w:r w:rsidR="00DC2D41">
        <w:rPr>
          <w:rFonts w:cs="Times New Roman"/>
          <w:szCs w:val="24"/>
        </w:rPr>
        <w:t>awardee</w:t>
      </w:r>
      <w:r w:rsidRPr="00191230" w:rsidR="00E46E34">
        <w:rPr>
          <w:rFonts w:cs="Times New Roman"/>
          <w:szCs w:val="24"/>
        </w:rPr>
        <w:t xml:space="preserve"> has drawn down </w:t>
      </w:r>
      <w:r w:rsidR="009B2F37">
        <w:rPr>
          <w:rFonts w:cs="Times New Roman"/>
          <w:szCs w:val="24"/>
        </w:rPr>
        <w:t xml:space="preserve">and received </w:t>
      </w:r>
      <w:r w:rsidRPr="00191230" w:rsidR="00E46E34">
        <w:rPr>
          <w:rFonts w:cs="Times New Roman"/>
          <w:szCs w:val="24"/>
        </w:rPr>
        <w:t xml:space="preserve">from the amount </w:t>
      </w:r>
      <w:r w:rsidR="004F14E1">
        <w:rPr>
          <w:rFonts w:cs="Times New Roman"/>
          <w:szCs w:val="24"/>
        </w:rPr>
        <w:t xml:space="preserve">awarded as </w:t>
      </w:r>
      <w:r w:rsidRPr="00191230" w:rsidR="00E46E34">
        <w:rPr>
          <w:rFonts w:cs="Times New Roman"/>
          <w:szCs w:val="24"/>
        </w:rPr>
        <w:t xml:space="preserve">listed </w:t>
      </w:r>
      <w:r w:rsidR="004F14E1">
        <w:rPr>
          <w:rFonts w:cs="Times New Roman"/>
          <w:szCs w:val="24"/>
        </w:rPr>
        <w:t xml:space="preserve">above </w:t>
      </w:r>
      <w:r w:rsidRPr="00191230" w:rsidR="00E46E34">
        <w:rPr>
          <w:rFonts w:cs="Times New Roman"/>
          <w:szCs w:val="24"/>
        </w:rPr>
        <w:t xml:space="preserve">on </w:t>
      </w:r>
      <w:r w:rsidRPr="00191230" w:rsidR="00977BC2">
        <w:rPr>
          <w:rFonts w:cs="Times New Roman"/>
          <w:szCs w:val="24"/>
        </w:rPr>
        <w:t>line</w:t>
      </w:r>
      <w:r w:rsidRPr="00191230" w:rsidR="0074431E">
        <w:rPr>
          <w:rFonts w:cs="Times New Roman"/>
          <w:szCs w:val="24"/>
        </w:rPr>
        <w:t xml:space="preserve"> 10</w:t>
      </w:r>
      <w:r w:rsidRPr="00191230" w:rsidR="00977BC2">
        <w:rPr>
          <w:rFonts w:cs="Times New Roman"/>
          <w:szCs w:val="24"/>
        </w:rPr>
        <w:t xml:space="preserve">, Total Federal Funds </w:t>
      </w:r>
      <w:r w:rsidRPr="00191230" w:rsidR="00650E8A">
        <w:rPr>
          <w:rFonts w:cs="Times New Roman"/>
          <w:szCs w:val="24"/>
        </w:rPr>
        <w:t>Awarded</w:t>
      </w:r>
      <w:r w:rsidRPr="00191230" w:rsidR="00977BC2">
        <w:rPr>
          <w:rFonts w:cs="Times New Roman"/>
          <w:szCs w:val="24"/>
        </w:rPr>
        <w:t>,</w:t>
      </w:r>
      <w:r w:rsidRPr="00191230" w:rsidR="0074431E">
        <w:rPr>
          <w:rFonts w:cs="Times New Roman"/>
          <w:szCs w:val="24"/>
        </w:rPr>
        <w:t xml:space="preserve"> </w:t>
      </w:r>
      <w:r w:rsidR="00B03096">
        <w:rPr>
          <w:rFonts w:cs="Times New Roman"/>
          <w:szCs w:val="24"/>
        </w:rPr>
        <w:t xml:space="preserve">per </w:t>
      </w:r>
      <w:r w:rsidR="00377B55">
        <w:rPr>
          <w:rFonts w:cs="Times New Roman"/>
          <w:szCs w:val="24"/>
        </w:rPr>
        <w:t>the Department’s grants management system</w:t>
      </w:r>
      <w:r w:rsidRPr="00191230" w:rsidR="005C27BF">
        <w:rPr>
          <w:rFonts w:cs="Times New Roman"/>
          <w:szCs w:val="24"/>
        </w:rPr>
        <w:t xml:space="preserve">. </w:t>
      </w:r>
      <w:r w:rsidRPr="00191230">
        <w:rPr>
          <w:rFonts w:cs="Times New Roman"/>
          <w:szCs w:val="24"/>
        </w:rPr>
        <w:t xml:space="preserve">This amount </w:t>
      </w:r>
      <w:r w:rsidRPr="00191230" w:rsidR="00E46E34">
        <w:rPr>
          <w:rFonts w:cs="Times New Roman"/>
          <w:szCs w:val="24"/>
        </w:rPr>
        <w:t xml:space="preserve">(Federal cash receipts) </w:t>
      </w:r>
      <w:r w:rsidRPr="00191230">
        <w:rPr>
          <w:rFonts w:cs="Times New Roman"/>
          <w:szCs w:val="24"/>
        </w:rPr>
        <w:t>is obtained by running a G5 External</w:t>
      </w:r>
      <w:r w:rsidRPr="006D2D5B">
        <w:rPr>
          <w:rFonts w:cs="Times New Roman"/>
          <w:szCs w:val="24"/>
        </w:rPr>
        <w:t xml:space="preserve"> Award Activity Report (</w:t>
      </w:r>
      <w:hyperlink r:id="rId18" w:history="1">
        <w:r w:rsidRPr="006D2D5B">
          <w:rPr>
            <w:rStyle w:val="Hyperlink"/>
            <w:rFonts w:cs="Times New Roman"/>
            <w:szCs w:val="24"/>
          </w:rPr>
          <w:t>https://www.g5.gov</w:t>
        </w:r>
      </w:hyperlink>
      <w:r w:rsidRPr="006D2D5B">
        <w:rPr>
          <w:rFonts w:cs="Times New Roman"/>
          <w:szCs w:val="24"/>
        </w:rPr>
        <w:t>) using date parameters</w:t>
      </w:r>
      <w:r w:rsidR="003F37C3">
        <w:rPr>
          <w:rFonts w:cs="Times New Roman"/>
          <w:szCs w:val="24"/>
        </w:rPr>
        <w:t xml:space="preserve">. </w:t>
      </w:r>
    </w:p>
    <w:p w:rsidR="008A5E67" w:rsidRPr="006D2D5B" w:rsidP="004374A5" w14:paraId="16D5C780" w14:textId="75768C14">
      <w:pPr>
        <w:pStyle w:val="ListParagraph"/>
        <w:numPr>
          <w:ilvl w:val="0"/>
          <w:numId w:val="3"/>
        </w:numPr>
        <w:tabs>
          <w:tab w:val="left" w:pos="1260"/>
        </w:tabs>
        <w:spacing w:before="120"/>
        <w:ind w:left="1800"/>
        <w:contextualSpacing w:val="0"/>
        <w:rPr>
          <w:rFonts w:cs="Times New Roman"/>
          <w:szCs w:val="24"/>
        </w:rPr>
      </w:pPr>
      <w:r w:rsidRPr="006D2D5B">
        <w:rPr>
          <w:rFonts w:cs="Times New Roman"/>
          <w:szCs w:val="24"/>
        </w:rPr>
        <w:t>T</w:t>
      </w:r>
      <w:r w:rsidRPr="006D2D5B" w:rsidR="008E3CD0">
        <w:rPr>
          <w:rFonts w:cs="Times New Roman"/>
          <w:szCs w:val="24"/>
        </w:rPr>
        <w:t>he date parameters entered in G5 will be the start date of the award and the reporting period end date</w:t>
      </w:r>
      <w:r w:rsidR="005C27BF">
        <w:rPr>
          <w:rFonts w:cs="Times New Roman"/>
          <w:szCs w:val="24"/>
        </w:rPr>
        <w:t xml:space="preserve">. </w:t>
      </w:r>
    </w:p>
    <w:p w:rsidR="00266FCA" w:rsidP="004374A5" w14:paraId="24899A38" w14:textId="5F5AF7F6">
      <w:pPr>
        <w:pStyle w:val="ListParagraph"/>
        <w:numPr>
          <w:ilvl w:val="0"/>
          <w:numId w:val="3"/>
        </w:numPr>
        <w:tabs>
          <w:tab w:val="left" w:pos="1260"/>
        </w:tabs>
        <w:spacing w:before="120"/>
        <w:ind w:left="1800"/>
        <w:contextualSpacing w:val="0"/>
        <w:rPr>
          <w:rFonts w:cs="Times New Roman"/>
          <w:szCs w:val="24"/>
        </w:rPr>
      </w:pPr>
      <w:r w:rsidRPr="006D2D5B">
        <w:rPr>
          <w:rFonts w:cs="Times New Roman"/>
          <w:szCs w:val="24"/>
        </w:rPr>
        <w:t>For final reports, the date parameters entered in G5 will be the start date of the award and the date award funds were liquidated</w:t>
      </w:r>
      <w:r w:rsidR="005C27BF">
        <w:rPr>
          <w:rFonts w:cs="Times New Roman"/>
          <w:szCs w:val="24"/>
        </w:rPr>
        <w:t xml:space="preserve">. </w:t>
      </w:r>
      <w:r w:rsidRPr="006D2D5B">
        <w:rPr>
          <w:rFonts w:cs="Times New Roman"/>
          <w:szCs w:val="24"/>
        </w:rPr>
        <w:t>Because an a</w:t>
      </w:r>
      <w:r w:rsidR="00D80E8D">
        <w:rPr>
          <w:rFonts w:cs="Times New Roman"/>
          <w:szCs w:val="24"/>
        </w:rPr>
        <w:t>wardee</w:t>
      </w:r>
      <w:r w:rsidRPr="006D2D5B">
        <w:rPr>
          <w:rFonts w:cs="Times New Roman"/>
          <w:szCs w:val="24"/>
        </w:rPr>
        <w:t xml:space="preserve"> may draw down funds during the liquidation period or upon receipt of an approved late liquidation request, the end date of the G5 External Award Activity Report may be past the end of the period of performance of the award</w:t>
      </w:r>
      <w:r w:rsidR="005C27BF">
        <w:rPr>
          <w:rFonts w:cs="Times New Roman"/>
          <w:szCs w:val="24"/>
        </w:rPr>
        <w:t xml:space="preserve">. </w:t>
      </w:r>
      <w:r w:rsidRPr="006D2D5B">
        <w:rPr>
          <w:rFonts w:cs="Times New Roman"/>
          <w:szCs w:val="24"/>
        </w:rPr>
        <w:t>This does not change the reporting period end date.</w:t>
      </w:r>
    </w:p>
    <w:p w:rsidR="00266FCA" w:rsidP="004374A5" w14:paraId="424E9431" w14:textId="05B50A5B">
      <w:pPr>
        <w:tabs>
          <w:tab w:val="left" w:pos="-1440"/>
          <w:tab w:val="left" w:pos="1080"/>
        </w:tabs>
        <w:spacing w:before="120"/>
        <w:ind w:left="1440"/>
        <w:rPr>
          <w:rFonts w:cs="Times New Roman"/>
          <w:szCs w:val="24"/>
        </w:rPr>
      </w:pPr>
      <w:r>
        <w:rPr>
          <w:rFonts w:cs="Times New Roman"/>
          <w:szCs w:val="24"/>
        </w:rPr>
        <w:t>Awardee</w:t>
      </w:r>
      <w:r w:rsidRPr="006D2D5B" w:rsidR="008A5E67">
        <w:rPr>
          <w:rFonts w:cs="Times New Roman"/>
          <w:szCs w:val="24"/>
        </w:rPr>
        <w:t xml:space="preserve">s may want to maintain copies of the G5 External Award Activity Reports as supporting documentation that verifies the accuracy of the amount </w:t>
      </w:r>
      <w:r w:rsidRPr="006D2D5B" w:rsidR="008A5E67">
        <w:rPr>
          <w:rFonts w:cs="Times New Roman"/>
          <w:szCs w:val="24"/>
        </w:rPr>
        <w:t>reported</w:t>
      </w:r>
      <w:r w:rsidR="005C27BF">
        <w:rPr>
          <w:rFonts w:cs="Times New Roman"/>
          <w:szCs w:val="24"/>
        </w:rPr>
        <w:t xml:space="preserve">. </w:t>
      </w:r>
      <w:r>
        <w:rPr>
          <w:rFonts w:cs="Times New Roman"/>
          <w:szCs w:val="24"/>
        </w:rPr>
        <w:t>Awardee</w:t>
      </w:r>
      <w:r w:rsidR="00500BB5">
        <w:rPr>
          <w:rFonts w:cs="Times New Roman"/>
          <w:szCs w:val="24"/>
        </w:rPr>
        <w:t xml:space="preserve">s should not include requests for drawdowns that </w:t>
      </w:r>
      <w:r w:rsidR="00086715">
        <w:rPr>
          <w:rFonts w:cs="Times New Roman"/>
          <w:szCs w:val="24"/>
        </w:rPr>
        <w:t>were not received during</w:t>
      </w:r>
      <w:r w:rsidR="00500BB5">
        <w:rPr>
          <w:rFonts w:cs="Times New Roman"/>
          <w:szCs w:val="24"/>
        </w:rPr>
        <w:t xml:space="preserve"> the reporting period.</w:t>
      </w:r>
    </w:p>
    <w:p w:rsidR="00266FCA" w:rsidP="004374A5" w14:paraId="6E4A56AC" w14:textId="77777777">
      <w:pPr>
        <w:pStyle w:val="Heading3"/>
        <w:spacing w:before="120"/>
      </w:pPr>
      <w:r w:rsidRPr="006D2D5B">
        <w:t xml:space="preserve">Federal </w:t>
      </w:r>
      <w:r w:rsidRPr="006D2D5B" w:rsidR="00D345F6">
        <w:t>Cash Disbursement</w:t>
      </w:r>
      <w:r w:rsidRPr="006D2D5B" w:rsidR="00B24C49">
        <w:t>s</w:t>
      </w:r>
      <w:r w:rsidRPr="001A5A39">
        <w:rPr>
          <w:u w:val="none"/>
        </w:rPr>
        <w:t>:</w:t>
      </w:r>
    </w:p>
    <w:p w:rsidR="00266FCA" w:rsidP="004374A5" w14:paraId="7C99260D" w14:textId="742326C7">
      <w:pPr>
        <w:spacing w:before="120"/>
        <w:ind w:left="1440"/>
        <w:rPr>
          <w:rFonts w:cs="Times New Roman"/>
          <w:szCs w:val="24"/>
        </w:rPr>
      </w:pPr>
      <w:bookmarkStart w:id="0" w:name="OLE_LINK3"/>
      <w:bookmarkStart w:id="1" w:name="OLE_LINK4"/>
      <w:r w:rsidRPr="006D2D5B">
        <w:rPr>
          <w:rFonts w:cs="Times New Roman"/>
          <w:szCs w:val="24"/>
        </w:rPr>
        <w:t xml:space="preserve">Enter the cumulative amount of actual disbursements made </w:t>
      </w:r>
      <w:r w:rsidR="00D25DC6">
        <w:rPr>
          <w:rFonts w:cs="Times New Roman"/>
          <w:szCs w:val="24"/>
        </w:rPr>
        <w:t xml:space="preserve">by the </w:t>
      </w:r>
      <w:r w:rsidR="00DC2D41">
        <w:rPr>
          <w:rFonts w:cs="Times New Roman"/>
          <w:szCs w:val="24"/>
        </w:rPr>
        <w:t>awardee</w:t>
      </w:r>
      <w:r w:rsidR="00D25DC6">
        <w:rPr>
          <w:rFonts w:cs="Times New Roman"/>
          <w:szCs w:val="24"/>
        </w:rPr>
        <w:t xml:space="preserve"> </w:t>
      </w:r>
      <w:r w:rsidRPr="006D2D5B">
        <w:rPr>
          <w:rFonts w:cs="Times New Roman"/>
          <w:szCs w:val="24"/>
        </w:rPr>
        <w:t xml:space="preserve">from </w:t>
      </w:r>
      <w:r w:rsidR="00854E6F">
        <w:rPr>
          <w:rFonts w:cs="Times New Roman"/>
          <w:szCs w:val="24"/>
        </w:rPr>
        <w:t xml:space="preserve">the </w:t>
      </w:r>
      <w:r w:rsidRPr="006D2D5B">
        <w:rPr>
          <w:rFonts w:cs="Times New Roman"/>
          <w:szCs w:val="24"/>
        </w:rPr>
        <w:t xml:space="preserve">Federal VR funds drawn down </w:t>
      </w:r>
      <w:r w:rsidR="00500BB5">
        <w:rPr>
          <w:rFonts w:cs="Times New Roman"/>
          <w:szCs w:val="24"/>
        </w:rPr>
        <w:t xml:space="preserve">and received </w:t>
      </w:r>
      <w:r w:rsidRPr="006D2D5B">
        <w:rPr>
          <w:rFonts w:cs="Times New Roman"/>
          <w:szCs w:val="24"/>
        </w:rPr>
        <w:t xml:space="preserve">during the </w:t>
      </w:r>
      <w:r w:rsidRPr="007D30D6">
        <w:rPr>
          <w:rFonts w:cs="Times New Roman"/>
          <w:szCs w:val="24"/>
        </w:rPr>
        <w:t>reporting period</w:t>
      </w:r>
      <w:r w:rsidRPr="006D2D5B">
        <w:rPr>
          <w:rFonts w:cs="Times New Roman"/>
          <w:szCs w:val="24"/>
        </w:rPr>
        <w:t xml:space="preserve"> from </w:t>
      </w:r>
      <w:r w:rsidRPr="006D2D5B" w:rsidR="00977BC2">
        <w:rPr>
          <w:rFonts w:cs="Times New Roman"/>
          <w:szCs w:val="24"/>
        </w:rPr>
        <w:t>line</w:t>
      </w:r>
      <w:r w:rsidRPr="006D2D5B" w:rsidR="00A5389C">
        <w:rPr>
          <w:rFonts w:cs="Times New Roman"/>
          <w:szCs w:val="24"/>
        </w:rPr>
        <w:t xml:space="preserve"> 1</w:t>
      </w:r>
      <w:r w:rsidRPr="006D2D5B" w:rsidR="00C866B3">
        <w:rPr>
          <w:rFonts w:cs="Times New Roman"/>
          <w:szCs w:val="24"/>
        </w:rPr>
        <w:t>1</w:t>
      </w:r>
      <w:r w:rsidRPr="006D2D5B" w:rsidR="00977BC2">
        <w:rPr>
          <w:rFonts w:cs="Times New Roman"/>
          <w:szCs w:val="24"/>
        </w:rPr>
        <w:t>, Federal Cash Receipts</w:t>
      </w:r>
      <w:r w:rsidR="005C27BF">
        <w:rPr>
          <w:rFonts w:cs="Times New Roman"/>
          <w:szCs w:val="24"/>
        </w:rPr>
        <w:t xml:space="preserve">. </w:t>
      </w:r>
      <w:bookmarkEnd w:id="0"/>
      <w:bookmarkEnd w:id="1"/>
      <w:r w:rsidRPr="006D2D5B">
        <w:rPr>
          <w:rFonts w:cs="Times New Roman"/>
          <w:szCs w:val="24"/>
        </w:rPr>
        <w:t>Disbursements are the sum of actual cash expenditures made for direct charges for goods and services, the amount of indirect expenses charged to the award, and the amount of payments made to contractors/vendors</w:t>
      </w:r>
      <w:r w:rsidRPr="006D2D5B" w:rsidR="005F1A08">
        <w:rPr>
          <w:rFonts w:cs="Times New Roman"/>
          <w:szCs w:val="24"/>
        </w:rPr>
        <w:t>.</w:t>
      </w:r>
    </w:p>
    <w:p w:rsidR="00266FCA" w:rsidP="004374A5" w14:paraId="6527E93E" w14:textId="77777777">
      <w:pPr>
        <w:pStyle w:val="Heading3"/>
        <w:spacing w:before="120"/>
        <w:rPr>
          <w:u w:val="none"/>
        </w:rPr>
      </w:pPr>
      <w:r w:rsidRPr="006D2D5B">
        <w:t>Federal Cash on Hand</w:t>
      </w:r>
      <w:r w:rsidRPr="00FF5FD6">
        <w:t xml:space="preserve"> (</w:t>
      </w:r>
      <w:r w:rsidRPr="00FF5FD6" w:rsidR="007C6DF4">
        <w:t xml:space="preserve">line </w:t>
      </w:r>
      <w:r w:rsidRPr="00FF5FD6">
        <w:t xml:space="preserve">11 minus </w:t>
      </w:r>
      <w:r w:rsidRPr="00FF5FD6" w:rsidR="007C6DF4">
        <w:t xml:space="preserve">line </w:t>
      </w:r>
      <w:r w:rsidRPr="00FF5FD6">
        <w:t>12)</w:t>
      </w:r>
      <w:r w:rsidRPr="001A5A39">
        <w:rPr>
          <w:u w:val="none"/>
        </w:rPr>
        <w:t>:</w:t>
      </w:r>
    </w:p>
    <w:p w:rsidR="00266FCA" w:rsidP="004374A5" w14:paraId="777993B4" w14:textId="77777777">
      <w:pPr>
        <w:pStyle w:val="ListParagraph"/>
        <w:numPr>
          <w:ilvl w:val="0"/>
          <w:numId w:val="10"/>
        </w:numPr>
        <w:spacing w:before="120"/>
        <w:ind w:left="1800"/>
        <w:contextualSpacing w:val="0"/>
        <w:rPr>
          <w:rFonts w:cs="Times New Roman"/>
          <w:szCs w:val="24"/>
        </w:rPr>
      </w:pPr>
      <w:r w:rsidRPr="006D2D5B">
        <w:rPr>
          <w:rFonts w:cs="Times New Roman"/>
          <w:szCs w:val="24"/>
        </w:rPr>
        <w:t>Data entry is not required.</w:t>
      </w:r>
      <w:r w:rsidR="00E567D0">
        <w:rPr>
          <w:rFonts w:cs="Times New Roman"/>
          <w:szCs w:val="24"/>
        </w:rPr>
        <w:t xml:space="preserve"> </w:t>
      </w:r>
    </w:p>
    <w:p w:rsidR="00266FCA" w:rsidP="004374A5" w14:paraId="21393FF8" w14:textId="5004B496">
      <w:pPr>
        <w:spacing w:before="120"/>
        <w:ind w:left="1440"/>
        <w:rPr>
          <w:rFonts w:cs="Times New Roman"/>
          <w:szCs w:val="24"/>
        </w:rPr>
      </w:pPr>
      <w:r>
        <w:rPr>
          <w:rFonts w:cs="Times New Roman"/>
          <w:szCs w:val="24"/>
        </w:rPr>
        <w:t>I</w:t>
      </w:r>
      <w:r w:rsidRPr="00E567D0" w:rsidR="00D345F6">
        <w:rPr>
          <w:rFonts w:cs="Times New Roman"/>
          <w:szCs w:val="24"/>
        </w:rPr>
        <w:t xml:space="preserve">f more than three business days of cash are on hand, </w:t>
      </w:r>
      <w:r w:rsidR="00DC2D41">
        <w:rPr>
          <w:rFonts w:cs="Times New Roman"/>
          <w:szCs w:val="24"/>
        </w:rPr>
        <w:t>awardee</w:t>
      </w:r>
      <w:r w:rsidRPr="00E567D0" w:rsidR="00B0498D">
        <w:rPr>
          <w:rFonts w:cs="Times New Roman"/>
          <w:szCs w:val="24"/>
        </w:rPr>
        <w:t xml:space="preserve">s must provide an </w:t>
      </w:r>
      <w:r w:rsidRPr="00E567D0" w:rsidR="00D345F6">
        <w:rPr>
          <w:rFonts w:cs="Times New Roman"/>
          <w:szCs w:val="24"/>
        </w:rPr>
        <w:t xml:space="preserve">explanation on line </w:t>
      </w:r>
      <w:r w:rsidR="0048584D">
        <w:rPr>
          <w:rFonts w:cs="Times New Roman"/>
          <w:szCs w:val="24"/>
        </w:rPr>
        <w:t>4</w:t>
      </w:r>
      <w:r w:rsidR="009A6794">
        <w:rPr>
          <w:rFonts w:cs="Times New Roman"/>
          <w:szCs w:val="24"/>
        </w:rPr>
        <w:t>2</w:t>
      </w:r>
      <w:r w:rsidRPr="00E567D0" w:rsidR="00D345F6">
        <w:rPr>
          <w:rFonts w:cs="Times New Roman"/>
          <w:szCs w:val="24"/>
        </w:rPr>
        <w:t xml:space="preserve">, Remarks, </w:t>
      </w:r>
      <w:r w:rsidRPr="00E567D0" w:rsidR="00B0498D">
        <w:rPr>
          <w:rFonts w:cs="Times New Roman"/>
          <w:szCs w:val="24"/>
        </w:rPr>
        <w:t>as to</w:t>
      </w:r>
      <w:r w:rsidRPr="00E567D0" w:rsidR="00D345F6">
        <w:rPr>
          <w:rFonts w:cs="Times New Roman"/>
          <w:szCs w:val="24"/>
        </w:rPr>
        <w:t xml:space="preserve"> why the drawdown was made prematurely or other reasons for the excess cash</w:t>
      </w:r>
      <w:r w:rsidRPr="00E567D0" w:rsidR="005C27BF">
        <w:rPr>
          <w:rFonts w:cs="Times New Roman"/>
          <w:szCs w:val="24"/>
        </w:rPr>
        <w:t xml:space="preserve">. </w:t>
      </w:r>
      <w:r w:rsidR="00DC2D41">
        <w:rPr>
          <w:rFonts w:cs="Times New Roman"/>
          <w:szCs w:val="24"/>
        </w:rPr>
        <w:t>Awardee</w:t>
      </w:r>
      <w:r w:rsidRPr="00E567D0" w:rsidR="00D345F6">
        <w:rPr>
          <w:rFonts w:cs="Times New Roman"/>
          <w:szCs w:val="24"/>
        </w:rPr>
        <w:t xml:space="preserve">s must minimize the time elapsing between drawdown of Federal funds and disbursement by the </w:t>
      </w:r>
      <w:r w:rsidR="00DC2D41">
        <w:rPr>
          <w:rFonts w:cs="Times New Roman"/>
          <w:szCs w:val="24"/>
        </w:rPr>
        <w:t>awardee</w:t>
      </w:r>
      <w:r w:rsidRPr="00E567D0" w:rsidR="00500BB5">
        <w:rPr>
          <w:rFonts w:cs="Times New Roman"/>
          <w:szCs w:val="24"/>
        </w:rPr>
        <w:t xml:space="preserve"> in accordance with Cash Management Improvement Act </w:t>
      </w:r>
      <w:r w:rsidR="00377F2B">
        <w:rPr>
          <w:rFonts w:cs="Times New Roman"/>
          <w:szCs w:val="24"/>
        </w:rPr>
        <w:t xml:space="preserve">(CMIA) </w:t>
      </w:r>
      <w:r w:rsidRPr="00E567D0" w:rsidR="00500BB5">
        <w:rPr>
          <w:rFonts w:cs="Times New Roman"/>
          <w:szCs w:val="24"/>
        </w:rPr>
        <w:t>requirements</w:t>
      </w:r>
      <w:r w:rsidRPr="00E567D0" w:rsidR="00E245AB">
        <w:rPr>
          <w:rFonts w:cs="Times New Roman"/>
          <w:szCs w:val="24"/>
        </w:rPr>
        <w:t xml:space="preserve"> and Department guidance</w:t>
      </w:r>
      <w:r w:rsidRPr="00E567D0" w:rsidR="00D345F6">
        <w:rPr>
          <w:rFonts w:cs="Times New Roman"/>
          <w:szCs w:val="24"/>
        </w:rPr>
        <w:t>.</w:t>
      </w:r>
    </w:p>
    <w:p w:rsidR="00266FCA" w:rsidP="004374A5" w14:paraId="41746551" w14:textId="77777777">
      <w:pPr>
        <w:pStyle w:val="Heading3"/>
        <w:spacing w:before="120"/>
      </w:pPr>
      <w:r w:rsidRPr="006D2D5B">
        <w:t>Federal</w:t>
      </w:r>
      <w:r w:rsidR="003702EE">
        <w:t xml:space="preserve"> Share of</w:t>
      </w:r>
      <w:r w:rsidRPr="006D2D5B">
        <w:t xml:space="preserve"> </w:t>
      </w:r>
      <w:r w:rsidR="00023CD7">
        <w:t xml:space="preserve">Allowable </w:t>
      </w:r>
      <w:r w:rsidRPr="006D2D5B">
        <w:t>Expenditures</w:t>
      </w:r>
      <w:r w:rsidRPr="001A5A39">
        <w:rPr>
          <w:u w:val="none"/>
        </w:rPr>
        <w:t>:</w:t>
      </w:r>
    </w:p>
    <w:p w:rsidR="009F05F7" w:rsidRPr="006D2D5B" w:rsidP="004374A5" w14:paraId="725D9530" w14:textId="597E6355">
      <w:pPr>
        <w:tabs>
          <w:tab w:val="left" w:pos="-1440"/>
          <w:tab w:val="left" w:pos="900"/>
        </w:tabs>
        <w:spacing w:before="120"/>
        <w:ind w:left="1440"/>
        <w:rPr>
          <w:rFonts w:cs="Times New Roman"/>
          <w:szCs w:val="24"/>
        </w:rPr>
      </w:pPr>
      <w:r w:rsidRPr="006D2D5B">
        <w:rPr>
          <w:rFonts w:cs="Times New Roman"/>
          <w:szCs w:val="24"/>
        </w:rPr>
        <w:t xml:space="preserve">Enter the </w:t>
      </w:r>
      <w:r w:rsidR="00E536A1">
        <w:rPr>
          <w:rFonts w:cs="Times New Roman"/>
          <w:szCs w:val="24"/>
        </w:rPr>
        <w:t xml:space="preserve">total </w:t>
      </w:r>
      <w:r w:rsidRPr="006D2D5B">
        <w:rPr>
          <w:rFonts w:cs="Times New Roman"/>
          <w:szCs w:val="24"/>
        </w:rPr>
        <w:t xml:space="preserve">amount of </w:t>
      </w:r>
      <w:r w:rsidR="009F5D63">
        <w:rPr>
          <w:rFonts w:cs="Times New Roman"/>
          <w:szCs w:val="24"/>
        </w:rPr>
        <w:t xml:space="preserve">allowable </w:t>
      </w:r>
      <w:r w:rsidRPr="006D2D5B">
        <w:rPr>
          <w:rFonts w:cs="Times New Roman"/>
          <w:szCs w:val="24"/>
        </w:rPr>
        <w:t xml:space="preserve">expenditures incurred with Federal </w:t>
      </w:r>
      <w:r w:rsidR="00E536A1">
        <w:rPr>
          <w:rFonts w:cs="Times New Roman"/>
          <w:szCs w:val="24"/>
        </w:rPr>
        <w:t xml:space="preserve">VR </w:t>
      </w:r>
      <w:r w:rsidRPr="006D2D5B">
        <w:rPr>
          <w:rFonts w:cs="Times New Roman"/>
          <w:szCs w:val="24"/>
        </w:rPr>
        <w:t>funds (also known as Federal expenditures)</w:t>
      </w:r>
      <w:r w:rsidR="005C27BF">
        <w:rPr>
          <w:rFonts w:cs="Times New Roman"/>
          <w:szCs w:val="24"/>
        </w:rPr>
        <w:t xml:space="preserve">. </w:t>
      </w:r>
      <w:r w:rsidRPr="006D2D5B" w:rsidR="003A68AF">
        <w:rPr>
          <w:rFonts w:cs="Times New Roman"/>
          <w:i/>
          <w:szCs w:val="24"/>
        </w:rPr>
        <w:t xml:space="preserve">Do not include </w:t>
      </w:r>
      <w:r w:rsidR="00B15EB3">
        <w:rPr>
          <w:rFonts w:cs="Times New Roman"/>
          <w:i/>
          <w:szCs w:val="24"/>
        </w:rPr>
        <w:t xml:space="preserve">expenditures incurred with </w:t>
      </w:r>
      <w:r w:rsidRPr="006D2D5B" w:rsidR="003A68AF">
        <w:rPr>
          <w:rFonts w:cs="Times New Roman"/>
          <w:i/>
          <w:szCs w:val="24"/>
        </w:rPr>
        <w:t xml:space="preserve">program income </w:t>
      </w:r>
      <w:r w:rsidR="00B15EB3">
        <w:rPr>
          <w:rFonts w:cs="Times New Roman"/>
          <w:i/>
          <w:szCs w:val="24"/>
        </w:rPr>
        <w:t>(e.g., program income received</w:t>
      </w:r>
      <w:r w:rsidR="00B92690">
        <w:rPr>
          <w:rFonts w:cs="Times New Roman"/>
          <w:i/>
          <w:szCs w:val="24"/>
        </w:rPr>
        <w:t xml:space="preserve"> as SSA reimbursements for VR services provided to SSA recipients and beneficiaries) </w:t>
      </w:r>
      <w:r w:rsidRPr="006D2D5B" w:rsidR="003A68AF">
        <w:rPr>
          <w:rFonts w:cs="Times New Roman"/>
          <w:i/>
          <w:szCs w:val="24"/>
        </w:rPr>
        <w:t xml:space="preserve">received by the </w:t>
      </w:r>
      <w:r w:rsidR="00DC2D41">
        <w:rPr>
          <w:rFonts w:cs="Times New Roman"/>
          <w:i/>
          <w:szCs w:val="24"/>
        </w:rPr>
        <w:t>awardee</w:t>
      </w:r>
      <w:r w:rsidR="00715540">
        <w:rPr>
          <w:rFonts w:cs="Times New Roman"/>
          <w:i/>
          <w:szCs w:val="24"/>
        </w:rPr>
        <w:t xml:space="preserve"> on this line</w:t>
      </w:r>
      <w:r w:rsidRPr="006D2D5B" w:rsidR="003A68AF">
        <w:rPr>
          <w:rFonts w:cs="Times New Roman"/>
          <w:szCs w:val="24"/>
        </w:rPr>
        <w:t>.</w:t>
      </w:r>
      <w:r w:rsidR="00E536A1">
        <w:rPr>
          <w:rFonts w:cs="Times New Roman"/>
          <w:szCs w:val="24"/>
        </w:rPr>
        <w:t xml:space="preserve"> Such program income expenditures will be reported </w:t>
      </w:r>
      <w:r w:rsidR="0033298A">
        <w:rPr>
          <w:rFonts w:cs="Times New Roman"/>
          <w:szCs w:val="24"/>
        </w:rPr>
        <w:t>in Section C, Federal Program Income.</w:t>
      </w:r>
      <w:r w:rsidR="00E536A1">
        <w:rPr>
          <w:rFonts w:cs="Times New Roman"/>
          <w:szCs w:val="24"/>
        </w:rPr>
        <w:t xml:space="preserve"> </w:t>
      </w:r>
    </w:p>
    <w:p w:rsidR="009F05F7" w:rsidRPr="006D2D5B" w:rsidP="004374A5" w14:paraId="0B314408" w14:textId="01C327D9">
      <w:pPr>
        <w:pStyle w:val="ListParagraph"/>
        <w:numPr>
          <w:ilvl w:val="0"/>
          <w:numId w:val="11"/>
        </w:numPr>
        <w:tabs>
          <w:tab w:val="left" w:pos="-1440"/>
        </w:tabs>
        <w:spacing w:before="120"/>
        <w:ind w:left="1800"/>
        <w:contextualSpacing w:val="0"/>
        <w:rPr>
          <w:rFonts w:cs="Times New Roman"/>
          <w:szCs w:val="24"/>
        </w:rPr>
      </w:pPr>
      <w:r w:rsidRPr="006D2D5B">
        <w:rPr>
          <w:rFonts w:cs="Times New Roman"/>
          <w:szCs w:val="24"/>
        </w:rPr>
        <w:t>For reports prepared on a cash basis, the a</w:t>
      </w:r>
      <w:r w:rsidR="00D80E8D">
        <w:rPr>
          <w:rFonts w:cs="Times New Roman"/>
          <w:szCs w:val="24"/>
        </w:rPr>
        <w:t>wardee</w:t>
      </w:r>
      <w:r w:rsidRPr="006D2D5B">
        <w:rPr>
          <w:rFonts w:cs="Times New Roman"/>
          <w:szCs w:val="24"/>
        </w:rPr>
        <w:t xml:space="preserve"> should report Federal fund expenditures as the sum of cash disbursements for direct charges for goods and services, the amount of indirect expenses charged, and the amount of payments made to contractors/vendors</w:t>
      </w:r>
      <w:r w:rsidR="005C27BF">
        <w:rPr>
          <w:rFonts w:cs="Times New Roman"/>
          <w:szCs w:val="24"/>
        </w:rPr>
        <w:t xml:space="preserve">. </w:t>
      </w:r>
    </w:p>
    <w:p w:rsidR="00266FCA" w:rsidP="004374A5" w14:paraId="584E059F" w14:textId="30133D21">
      <w:pPr>
        <w:pStyle w:val="ListParagraph"/>
        <w:numPr>
          <w:ilvl w:val="0"/>
          <w:numId w:val="11"/>
        </w:numPr>
        <w:tabs>
          <w:tab w:val="left" w:pos="-1440"/>
        </w:tabs>
        <w:spacing w:before="120"/>
        <w:ind w:left="1800"/>
        <w:contextualSpacing w:val="0"/>
        <w:rPr>
          <w:rFonts w:cs="Times New Roman"/>
          <w:szCs w:val="24"/>
        </w:rPr>
      </w:pPr>
      <w:r w:rsidRPr="006D2D5B">
        <w:rPr>
          <w:rFonts w:cs="Times New Roman"/>
          <w:szCs w:val="24"/>
        </w:rPr>
        <w:t xml:space="preserve">For reports prepared on an accrual basis, </w:t>
      </w:r>
      <w:r w:rsidR="00DC2D41">
        <w:rPr>
          <w:rFonts w:cs="Times New Roman"/>
          <w:szCs w:val="24"/>
        </w:rPr>
        <w:t>awardee</w:t>
      </w:r>
      <w:r w:rsidRPr="006D2D5B">
        <w:rPr>
          <w:rFonts w:cs="Times New Roman"/>
          <w:szCs w:val="24"/>
        </w:rPr>
        <w:t xml:space="preserve">s should report Federal fund expenditures as the sum of cash disbursements for direct charges for goods and services, the amount of indirect expenses incurred, the amount of payments made to contractors/vendors, and the increase or decrease in the amounts owed by the recipient for goods received and services performed by employees, contractors/vendors, and other payees. </w:t>
      </w:r>
    </w:p>
    <w:p w:rsidR="00266FCA" w:rsidP="004374A5" w14:paraId="15763055" w14:textId="7A04E44D">
      <w:pPr>
        <w:spacing w:before="120"/>
        <w:ind w:left="1440"/>
        <w:rPr>
          <w:b/>
        </w:rPr>
      </w:pPr>
      <w:r>
        <w:rPr>
          <w:i/>
        </w:rPr>
        <w:t>Awardee</w:t>
      </w:r>
      <w:r w:rsidRPr="006D3923" w:rsidR="009F05F7">
        <w:rPr>
          <w:i/>
        </w:rPr>
        <w:t xml:space="preserve">s must include </w:t>
      </w:r>
      <w:r w:rsidR="00D97CCE">
        <w:rPr>
          <w:i/>
        </w:rPr>
        <w:t xml:space="preserve">the total of </w:t>
      </w:r>
      <w:r w:rsidRPr="006D3923" w:rsidR="009F05F7">
        <w:rPr>
          <w:i/>
        </w:rPr>
        <w:t>all</w:t>
      </w:r>
      <w:r w:rsidR="00871408">
        <w:rPr>
          <w:i/>
        </w:rPr>
        <w:t xml:space="preserve"> allowable</w:t>
      </w:r>
      <w:r w:rsidRPr="006D3923" w:rsidR="009F05F7">
        <w:rPr>
          <w:i/>
        </w:rPr>
        <w:t xml:space="preserve"> Federal VR fund expenditures incurred</w:t>
      </w:r>
      <w:r w:rsidR="008D0AFB">
        <w:rPr>
          <w:i/>
        </w:rPr>
        <w:t xml:space="preserve"> on line 14, and must break out </w:t>
      </w:r>
      <w:r w:rsidR="008C6AFA">
        <w:rPr>
          <w:i/>
        </w:rPr>
        <w:t>expenditures for certain categories</w:t>
      </w:r>
      <w:r w:rsidR="001D5466">
        <w:rPr>
          <w:i/>
        </w:rPr>
        <w:t xml:space="preserve">, as </w:t>
      </w:r>
      <w:r w:rsidR="008C6AFA">
        <w:rPr>
          <w:i/>
        </w:rPr>
        <w:t>described for</w:t>
      </w:r>
      <w:r w:rsidR="001D5466">
        <w:rPr>
          <w:i/>
        </w:rPr>
        <w:t xml:space="preserve"> lines 15, 16 and 17. </w:t>
      </w:r>
      <w:r w:rsidR="001D5466">
        <w:rPr>
          <w:iCs/>
        </w:rPr>
        <w:t xml:space="preserve">For example, </w:t>
      </w:r>
      <w:r>
        <w:rPr>
          <w:iCs/>
        </w:rPr>
        <w:t>awardee</w:t>
      </w:r>
      <w:r w:rsidR="00B92690">
        <w:t>s must report t</w:t>
      </w:r>
      <w:r w:rsidRPr="006D2D5B" w:rsidR="009F05F7">
        <w:t xml:space="preserve">he amount expended on pre-employment transition services </w:t>
      </w:r>
      <w:r w:rsidR="00D97CCE">
        <w:t xml:space="preserve">(which is reported on </w:t>
      </w:r>
      <w:r w:rsidR="001D5466">
        <w:t>l</w:t>
      </w:r>
      <w:r w:rsidR="00D97CCE">
        <w:t xml:space="preserve">ine 14 as part of the total of Federal </w:t>
      </w:r>
      <w:r w:rsidR="00220DBC">
        <w:t>Share of</w:t>
      </w:r>
      <w:r w:rsidR="00FA2626">
        <w:t xml:space="preserve"> Allowable</w:t>
      </w:r>
      <w:r w:rsidR="00220DBC">
        <w:t xml:space="preserve"> </w:t>
      </w:r>
      <w:r w:rsidR="00D97CCE">
        <w:t xml:space="preserve">Expenditures) </w:t>
      </w:r>
      <w:r w:rsidRPr="006D2D5B" w:rsidR="009F05F7">
        <w:t>separately in line 1</w:t>
      </w:r>
      <w:r w:rsidR="009D5942">
        <w:t>5</w:t>
      </w:r>
      <w:r w:rsidRPr="006D2D5B" w:rsidR="00734EA5">
        <w:t xml:space="preserve">, </w:t>
      </w:r>
      <w:r w:rsidR="006E4855">
        <w:t>Federal Expenditures Incurred for the Provision of Pre-employment Transition Service Activities and Certain Other VR Services Needed to Access or Benefit from Pre-Employment Transition Services Provided</w:t>
      </w:r>
      <w:r w:rsidRPr="006D2D5B" w:rsidR="009F05F7">
        <w:t>.</w:t>
      </w:r>
    </w:p>
    <w:p w:rsidR="005F1D2E" w:rsidP="004374A5" w14:paraId="473656F9" w14:textId="72E4C465">
      <w:pPr>
        <w:pStyle w:val="Heading3"/>
        <w:spacing w:before="120"/>
        <w:rPr>
          <w:b/>
          <w:bCs/>
        </w:rPr>
      </w:pPr>
      <w:r>
        <w:t>Federal E</w:t>
      </w:r>
      <w:r>
        <w:t>xpenditures Incurred for the Provision of Pre-employment Transition Service</w:t>
      </w:r>
      <w:r w:rsidR="00BA7426">
        <w:t xml:space="preserve"> Activities</w:t>
      </w:r>
      <w:r>
        <w:t xml:space="preserve"> and Certain Other VR Services Needed to Access or Benefit from Pre-Employment Transition Services Provided</w:t>
      </w:r>
      <w:r w:rsidRPr="00A94AF9">
        <w:rPr>
          <w:u w:val="none"/>
        </w:rPr>
        <w:t>:</w:t>
      </w:r>
    </w:p>
    <w:p w:rsidR="004F5ED4" w:rsidRPr="00AF0E3C" w14:paraId="5BEB24C8" w14:textId="504A2582">
      <w:pPr>
        <w:spacing w:before="120"/>
        <w:ind w:left="1440"/>
        <w:rPr>
          <w:rFonts w:cs="Times New Roman"/>
          <w:i/>
          <w:iCs/>
          <w:szCs w:val="24"/>
        </w:rPr>
      </w:pPr>
      <w:r w:rsidRPr="00AF0E3C">
        <w:rPr>
          <w:rFonts w:cs="Times New Roman"/>
          <w:i/>
          <w:iCs/>
          <w:szCs w:val="24"/>
        </w:rPr>
        <w:t xml:space="preserve">Expenditures reported in this section are only for </w:t>
      </w:r>
      <w:r w:rsidRPr="00AF0E3C" w:rsidR="00AF0E3C">
        <w:rPr>
          <w:rFonts w:cs="Times New Roman"/>
          <w:i/>
          <w:iCs/>
          <w:szCs w:val="24"/>
        </w:rPr>
        <w:t>activities charged to Federal funds reserved for</w:t>
      </w:r>
      <w:r w:rsidRPr="00AF0E3C">
        <w:rPr>
          <w:rFonts w:cs="Times New Roman"/>
          <w:i/>
          <w:iCs/>
          <w:szCs w:val="24"/>
        </w:rPr>
        <w:t xml:space="preserve"> pre-employment transition services. </w:t>
      </w:r>
    </w:p>
    <w:p w:rsidR="00633254" w14:paraId="027543E1" w14:textId="7121D61C">
      <w:pPr>
        <w:spacing w:before="120"/>
        <w:ind w:left="1440"/>
        <w:rPr>
          <w:rFonts w:cs="Times New Roman"/>
          <w:szCs w:val="24"/>
        </w:rPr>
      </w:pPr>
      <w:r>
        <w:rPr>
          <w:rFonts w:cs="Times New Roman"/>
          <w:szCs w:val="24"/>
        </w:rPr>
        <w:t xml:space="preserve">Report in this category </w:t>
      </w:r>
      <w:r w:rsidR="00B051BF">
        <w:rPr>
          <w:rFonts w:cs="Times New Roman"/>
          <w:szCs w:val="24"/>
        </w:rPr>
        <w:t xml:space="preserve">all </w:t>
      </w:r>
      <w:r>
        <w:rPr>
          <w:rFonts w:cs="Times New Roman"/>
          <w:szCs w:val="24"/>
        </w:rPr>
        <w:t>expenditures for pre-employment transition service</w:t>
      </w:r>
      <w:r w:rsidR="003779F6">
        <w:rPr>
          <w:rFonts w:cs="Times New Roman"/>
          <w:szCs w:val="24"/>
        </w:rPr>
        <w:t xml:space="preserve"> activities </w:t>
      </w:r>
      <w:r>
        <w:rPr>
          <w:rFonts w:cs="Times New Roman"/>
          <w:szCs w:val="24"/>
        </w:rPr>
        <w:t>and certain other VR services needed by a student with a disability to access or benefit from pre-employment transition services</w:t>
      </w:r>
      <w:r w:rsidR="00D51352">
        <w:rPr>
          <w:rFonts w:cs="Times New Roman"/>
          <w:szCs w:val="24"/>
        </w:rPr>
        <w:t>, which is also</w:t>
      </w:r>
      <w:r w:rsidR="003664E0">
        <w:rPr>
          <w:rFonts w:cs="Times New Roman"/>
          <w:szCs w:val="24"/>
        </w:rPr>
        <w:t xml:space="preserve"> included in the total amount of Federal funds</w:t>
      </w:r>
      <w:r w:rsidR="001B416B">
        <w:rPr>
          <w:rFonts w:cs="Times New Roman"/>
          <w:szCs w:val="24"/>
        </w:rPr>
        <w:t xml:space="preserve"> reported on </w:t>
      </w:r>
      <w:r w:rsidR="00AE3FB1">
        <w:rPr>
          <w:rFonts w:cs="Times New Roman"/>
          <w:szCs w:val="24"/>
        </w:rPr>
        <w:t>l</w:t>
      </w:r>
      <w:r w:rsidR="001B416B">
        <w:rPr>
          <w:rFonts w:cs="Times New Roman"/>
          <w:szCs w:val="24"/>
        </w:rPr>
        <w:t>ine 14</w:t>
      </w:r>
      <w:r w:rsidR="00AE3FB1">
        <w:rPr>
          <w:rFonts w:cs="Times New Roman"/>
          <w:szCs w:val="24"/>
        </w:rPr>
        <w:t xml:space="preserve">, Federal Share of </w:t>
      </w:r>
      <w:r w:rsidR="00CB18EB">
        <w:rPr>
          <w:rFonts w:cs="Times New Roman"/>
          <w:szCs w:val="24"/>
        </w:rPr>
        <w:t xml:space="preserve">Allowable </w:t>
      </w:r>
      <w:r w:rsidR="00AE3FB1">
        <w:rPr>
          <w:rFonts w:cs="Times New Roman"/>
          <w:szCs w:val="24"/>
        </w:rPr>
        <w:t>Expenditures</w:t>
      </w:r>
      <w:r>
        <w:rPr>
          <w:rFonts w:cs="Times New Roman"/>
          <w:szCs w:val="24"/>
        </w:rPr>
        <w:t xml:space="preserve">. </w:t>
      </w:r>
      <w:r w:rsidR="00DF68E5">
        <w:rPr>
          <w:rFonts w:cs="Times New Roman"/>
          <w:szCs w:val="24"/>
        </w:rPr>
        <w:t>Awardees</w:t>
      </w:r>
      <w:r>
        <w:rPr>
          <w:rFonts w:cs="Times New Roman"/>
          <w:szCs w:val="24"/>
        </w:rPr>
        <w:t xml:space="preserve"> are responsible for ensuring the tracking of time and attendance includes the ability to track staff time spent providing the “required,” “authorized,” and “coordination” pre-employment transition service activities, respectively. Only in this manner, can a</w:t>
      </w:r>
      <w:r w:rsidR="00DF68E5">
        <w:rPr>
          <w:rFonts w:cs="Times New Roman"/>
          <w:szCs w:val="24"/>
        </w:rPr>
        <w:t>n awardee</w:t>
      </w:r>
      <w:r>
        <w:rPr>
          <w:rFonts w:cs="Times New Roman"/>
          <w:szCs w:val="24"/>
        </w:rPr>
        <w:t xml:space="preserve"> ensure that it can provide all “required” pre-employment transition services needed by students with disabilities in the State and coordination activities, as described in Section 113(b) and (d), respectively, of the Rehabilitation Act, before providing other “authorized” pre-employment transition services permitted under Section 113(c) of the Rehabilitation Act. </w:t>
      </w:r>
    </w:p>
    <w:p w:rsidR="001F63CA" w14:paraId="53E3EACA" w14:textId="30F91D6D">
      <w:pPr>
        <w:spacing w:before="120"/>
        <w:ind w:left="1440"/>
        <w:rPr>
          <w:rFonts w:cs="Times New Roman"/>
          <w:szCs w:val="24"/>
        </w:rPr>
      </w:pPr>
      <w:r>
        <w:rPr>
          <w:rFonts w:cs="Times New Roman"/>
          <w:szCs w:val="24"/>
        </w:rPr>
        <w:t>Include in this section only those expenditures incurred for services for which the reserved funds may be used (i.e., required, authorized and coordination pre-employment transition service activities) as well as other VR services necessary to access or benefit from the required pre-employment transition services (see Notice of Policy Interpretation (85 FR 11848 (Feb. 28, 2020)). A</w:t>
      </w:r>
      <w:r w:rsidR="00F21C4B">
        <w:rPr>
          <w:rFonts w:cs="Times New Roman"/>
          <w:szCs w:val="24"/>
        </w:rPr>
        <w:t>n awardee</w:t>
      </w:r>
      <w:r>
        <w:rPr>
          <w:rFonts w:cs="Times New Roman"/>
          <w:szCs w:val="24"/>
        </w:rPr>
        <w:t xml:space="preserve"> may use the reserved funds to pay for certain VR services that are needed by any student with a disability to access pre-employment transition services (e.g., interpreter and reader services); however the a</w:t>
      </w:r>
      <w:r w:rsidR="00CF5BD2">
        <w:rPr>
          <w:rFonts w:cs="Times New Roman"/>
          <w:szCs w:val="24"/>
        </w:rPr>
        <w:t>wardee</w:t>
      </w:r>
      <w:r>
        <w:rPr>
          <w:rFonts w:cs="Times New Roman"/>
          <w:szCs w:val="24"/>
        </w:rPr>
        <w:t xml:space="preserve"> may use the reserved funds to pay for other VR services that a student with a disability needs to benefit from pre-employment transition services only if that student has been determined eligible for the VR program and those other services have been identified on the individualized plan for employment as necessary to participate in the pre-employment transition services (Id.). </w:t>
      </w:r>
    </w:p>
    <w:p w:rsidR="005F1D2E" w:rsidP="004374A5" w14:paraId="0AB35CFC" w14:textId="6481DC86">
      <w:pPr>
        <w:spacing w:before="120"/>
        <w:ind w:left="1440"/>
        <w:rPr>
          <w:rFonts w:cs="Times New Roman"/>
          <w:szCs w:val="24"/>
        </w:rPr>
      </w:pPr>
      <w:r>
        <w:rPr>
          <w:rFonts w:cs="Times New Roman"/>
          <w:i/>
          <w:iCs/>
          <w:szCs w:val="24"/>
        </w:rPr>
        <w:t xml:space="preserve">Do not include </w:t>
      </w:r>
      <w:r w:rsidR="00A4332B">
        <w:rPr>
          <w:rFonts w:cs="Times New Roman"/>
          <w:i/>
          <w:iCs/>
          <w:szCs w:val="24"/>
        </w:rPr>
        <w:t>awardee</w:t>
      </w:r>
      <w:r w:rsidR="001D648F">
        <w:rPr>
          <w:rFonts w:cs="Times New Roman"/>
          <w:i/>
          <w:iCs/>
          <w:szCs w:val="24"/>
        </w:rPr>
        <w:t xml:space="preserve"> </w:t>
      </w:r>
      <w:r>
        <w:rPr>
          <w:rFonts w:cs="Times New Roman"/>
          <w:i/>
          <w:iCs/>
          <w:szCs w:val="24"/>
        </w:rPr>
        <w:t xml:space="preserve">administrative expenses related to rent, utilities, and supplies, etc., in this section because section 110(d)(2) of the Rehabilitation Act prohibits the </w:t>
      </w:r>
      <w:r w:rsidR="00767F4F">
        <w:rPr>
          <w:rFonts w:cs="Times New Roman"/>
          <w:i/>
          <w:iCs/>
          <w:szCs w:val="24"/>
        </w:rPr>
        <w:t>awardee</w:t>
      </w:r>
      <w:r>
        <w:rPr>
          <w:rFonts w:cs="Times New Roman"/>
          <w:i/>
          <w:iCs/>
          <w:szCs w:val="24"/>
        </w:rPr>
        <w:t xml:space="preserve"> from using the reserved funds to pay for the administrative costs it incurs in providing or arranging for the provision of pre-employment transition services. </w:t>
      </w:r>
    </w:p>
    <w:p w:rsidR="005F1D2E" w:rsidRPr="00C54943" w:rsidP="004374A5" w14:paraId="1E02F0D0" w14:textId="3A975695">
      <w:pPr>
        <w:keepNext/>
        <w:spacing w:before="120"/>
        <w:ind w:left="1800" w:hanging="360"/>
        <w:rPr>
          <w:rFonts w:cs="Times New Roman"/>
          <w:szCs w:val="24"/>
        </w:rPr>
      </w:pPr>
      <w:r>
        <w:rPr>
          <w:rFonts w:cs="Times New Roman"/>
          <w:szCs w:val="24"/>
        </w:rPr>
        <w:t>a.</w:t>
      </w:r>
      <w:r w:rsidRPr="00C54943">
        <w:rPr>
          <w:rFonts w:cs="Times New Roman"/>
          <w:szCs w:val="24"/>
        </w:rPr>
        <w:t xml:space="preserve"> </w:t>
      </w:r>
      <w:r>
        <w:rPr>
          <w:rFonts w:cs="Times New Roman"/>
          <w:szCs w:val="24"/>
        </w:rPr>
        <w:tab/>
      </w:r>
      <w:r w:rsidRPr="00834F62">
        <w:rPr>
          <w:rFonts w:cs="Times New Roman"/>
          <w:szCs w:val="24"/>
          <w:u w:val="single"/>
        </w:rPr>
        <w:t>Required and Coordination Pre-employment Transition Service</w:t>
      </w:r>
      <w:r w:rsidR="00B11077">
        <w:rPr>
          <w:rFonts w:cs="Times New Roman"/>
          <w:szCs w:val="24"/>
          <w:u w:val="single"/>
        </w:rPr>
        <w:t xml:space="preserve"> Activities</w:t>
      </w:r>
      <w:r w:rsidRPr="00834F62">
        <w:rPr>
          <w:rFonts w:cs="Times New Roman"/>
          <w:szCs w:val="24"/>
          <w:u w:val="single"/>
        </w:rPr>
        <w:t xml:space="preserve"> and Other VR Se</w:t>
      </w:r>
      <w:r w:rsidRPr="00834F62">
        <w:rPr>
          <w:rFonts w:cs="Times New Roman"/>
          <w:spacing w:val="-4"/>
          <w:szCs w:val="24"/>
          <w:u w:val="single"/>
        </w:rPr>
        <w:t>rvices that Support Access to and Participation in Pre-Employment Transition Service</w:t>
      </w:r>
      <w:r w:rsidR="00B11077">
        <w:rPr>
          <w:rFonts w:cs="Times New Roman"/>
          <w:spacing w:val="-4"/>
          <w:szCs w:val="24"/>
          <w:u w:val="single"/>
        </w:rPr>
        <w:t>s</w:t>
      </w:r>
      <w:r w:rsidRPr="00C54943">
        <w:rPr>
          <w:rFonts w:cs="Times New Roman"/>
          <w:spacing w:val="-4"/>
          <w:szCs w:val="24"/>
        </w:rPr>
        <w:t>:</w:t>
      </w:r>
    </w:p>
    <w:p w:rsidR="005F1D2E" w:rsidP="004374A5" w14:paraId="71DD170E" w14:textId="3396875C">
      <w:pPr>
        <w:spacing w:before="120"/>
        <w:ind w:left="1800"/>
        <w:rPr>
          <w:rFonts w:cs="Times New Roman"/>
          <w:szCs w:val="24"/>
        </w:rPr>
      </w:pPr>
      <w:r>
        <w:rPr>
          <w:rFonts w:cs="Times New Roman"/>
          <w:szCs w:val="24"/>
        </w:rPr>
        <w:t>Enter the</w:t>
      </w:r>
      <w:r w:rsidR="00ED58D8">
        <w:rPr>
          <w:rFonts w:cs="Times New Roman"/>
          <w:szCs w:val="24"/>
        </w:rPr>
        <w:t xml:space="preserve"> total</w:t>
      </w:r>
      <w:r w:rsidR="00FB2530">
        <w:rPr>
          <w:rFonts w:cs="Times New Roman"/>
          <w:szCs w:val="24"/>
        </w:rPr>
        <w:t xml:space="preserve"> amount of </w:t>
      </w:r>
      <w:r w:rsidR="00C84E52">
        <w:rPr>
          <w:rFonts w:cs="Times New Roman"/>
          <w:szCs w:val="24"/>
        </w:rPr>
        <w:t xml:space="preserve">allowable </w:t>
      </w:r>
      <w:r w:rsidR="00FB2530">
        <w:rPr>
          <w:rFonts w:cs="Times New Roman"/>
          <w:szCs w:val="24"/>
        </w:rPr>
        <w:t xml:space="preserve">Federal </w:t>
      </w:r>
      <w:r w:rsidR="00ED58D8">
        <w:rPr>
          <w:rFonts w:cs="Times New Roman"/>
          <w:szCs w:val="24"/>
        </w:rPr>
        <w:t>expenditures for r</w:t>
      </w:r>
      <w:r w:rsidRPr="00C54943" w:rsidR="00ED58D8">
        <w:rPr>
          <w:rFonts w:cs="Times New Roman"/>
          <w:szCs w:val="24"/>
        </w:rPr>
        <w:t xml:space="preserve">equired and </w:t>
      </w:r>
      <w:r w:rsidR="00ED58D8">
        <w:rPr>
          <w:rFonts w:cs="Times New Roman"/>
          <w:szCs w:val="24"/>
        </w:rPr>
        <w:t>c</w:t>
      </w:r>
      <w:r w:rsidRPr="00C54943" w:rsidR="00ED58D8">
        <w:rPr>
          <w:rFonts w:cs="Times New Roman"/>
          <w:szCs w:val="24"/>
        </w:rPr>
        <w:t xml:space="preserve">oordination </w:t>
      </w:r>
      <w:r w:rsidR="00ED58D8">
        <w:rPr>
          <w:rFonts w:cs="Times New Roman"/>
          <w:szCs w:val="24"/>
        </w:rPr>
        <w:t>p</w:t>
      </w:r>
      <w:r w:rsidRPr="00C54943" w:rsidR="00ED58D8">
        <w:rPr>
          <w:rFonts w:cs="Times New Roman"/>
          <w:szCs w:val="24"/>
        </w:rPr>
        <w:t xml:space="preserve">re-employment </w:t>
      </w:r>
      <w:r w:rsidR="00ED58D8">
        <w:rPr>
          <w:rFonts w:cs="Times New Roman"/>
          <w:szCs w:val="24"/>
        </w:rPr>
        <w:t>t</w:t>
      </w:r>
      <w:r w:rsidRPr="00C54943" w:rsidR="00ED58D8">
        <w:rPr>
          <w:rFonts w:cs="Times New Roman"/>
          <w:szCs w:val="24"/>
        </w:rPr>
        <w:t xml:space="preserve">ransition </w:t>
      </w:r>
      <w:r w:rsidR="00ED58D8">
        <w:rPr>
          <w:rFonts w:cs="Times New Roman"/>
          <w:szCs w:val="24"/>
        </w:rPr>
        <w:t>s</w:t>
      </w:r>
      <w:r w:rsidRPr="00C54943" w:rsidR="00ED58D8">
        <w:rPr>
          <w:rFonts w:cs="Times New Roman"/>
          <w:szCs w:val="24"/>
        </w:rPr>
        <w:t>ervice</w:t>
      </w:r>
      <w:r w:rsidR="00B11077">
        <w:rPr>
          <w:rFonts w:cs="Times New Roman"/>
          <w:szCs w:val="24"/>
        </w:rPr>
        <w:t xml:space="preserve"> activities</w:t>
      </w:r>
      <w:r w:rsidRPr="00C54943" w:rsidR="00ED58D8">
        <w:rPr>
          <w:rFonts w:cs="Times New Roman"/>
          <w:szCs w:val="24"/>
        </w:rPr>
        <w:t xml:space="preserve"> and </w:t>
      </w:r>
      <w:r w:rsidR="00ED58D8">
        <w:rPr>
          <w:rFonts w:cs="Times New Roman"/>
          <w:szCs w:val="24"/>
        </w:rPr>
        <w:t>o</w:t>
      </w:r>
      <w:r w:rsidRPr="00C54943" w:rsidR="00ED58D8">
        <w:rPr>
          <w:rFonts w:cs="Times New Roman"/>
          <w:szCs w:val="24"/>
        </w:rPr>
        <w:t xml:space="preserve">ther VR </w:t>
      </w:r>
      <w:r w:rsidR="00ED58D8">
        <w:rPr>
          <w:rFonts w:cs="Times New Roman"/>
          <w:szCs w:val="24"/>
        </w:rPr>
        <w:t>s</w:t>
      </w:r>
      <w:r w:rsidRPr="00C54943" w:rsidR="00ED58D8">
        <w:rPr>
          <w:rFonts w:cs="Times New Roman"/>
          <w:szCs w:val="24"/>
        </w:rPr>
        <w:t>e</w:t>
      </w:r>
      <w:r w:rsidRPr="00C54943" w:rsidR="00ED58D8">
        <w:rPr>
          <w:rFonts w:cs="Times New Roman"/>
          <w:spacing w:val="-4"/>
          <w:szCs w:val="24"/>
        </w:rPr>
        <w:t xml:space="preserve">rvices that </w:t>
      </w:r>
      <w:r w:rsidR="00ED58D8">
        <w:rPr>
          <w:rFonts w:cs="Times New Roman"/>
          <w:spacing w:val="-4"/>
          <w:szCs w:val="24"/>
        </w:rPr>
        <w:t>s</w:t>
      </w:r>
      <w:r w:rsidRPr="00C54943" w:rsidR="00ED58D8">
        <w:rPr>
          <w:rFonts w:cs="Times New Roman"/>
          <w:spacing w:val="-4"/>
          <w:szCs w:val="24"/>
        </w:rPr>
        <w:t xml:space="preserve">upport </w:t>
      </w:r>
      <w:r w:rsidR="00ED58D8">
        <w:rPr>
          <w:rFonts w:cs="Times New Roman"/>
          <w:spacing w:val="-4"/>
          <w:szCs w:val="24"/>
        </w:rPr>
        <w:t>a</w:t>
      </w:r>
      <w:r w:rsidRPr="00C54943" w:rsidR="00ED58D8">
        <w:rPr>
          <w:rFonts w:cs="Times New Roman"/>
          <w:spacing w:val="-4"/>
          <w:szCs w:val="24"/>
        </w:rPr>
        <w:t xml:space="preserve">ccess to and </w:t>
      </w:r>
      <w:r w:rsidR="00ED58D8">
        <w:rPr>
          <w:rFonts w:cs="Times New Roman"/>
          <w:spacing w:val="-4"/>
          <w:szCs w:val="24"/>
        </w:rPr>
        <w:t>p</w:t>
      </w:r>
      <w:r w:rsidRPr="00C54943" w:rsidR="00ED58D8">
        <w:rPr>
          <w:rFonts w:cs="Times New Roman"/>
          <w:spacing w:val="-4"/>
          <w:szCs w:val="24"/>
        </w:rPr>
        <w:t xml:space="preserve">articipation in </w:t>
      </w:r>
      <w:r w:rsidR="00ED58D8">
        <w:rPr>
          <w:rFonts w:cs="Times New Roman"/>
          <w:spacing w:val="-4"/>
          <w:szCs w:val="24"/>
        </w:rPr>
        <w:t>p</w:t>
      </w:r>
      <w:r w:rsidRPr="00C54943" w:rsidR="00ED58D8">
        <w:rPr>
          <w:rFonts w:cs="Times New Roman"/>
          <w:spacing w:val="-4"/>
          <w:szCs w:val="24"/>
        </w:rPr>
        <w:t>re-</w:t>
      </w:r>
      <w:r w:rsidR="00ED58D8">
        <w:rPr>
          <w:rFonts w:cs="Times New Roman"/>
          <w:spacing w:val="-4"/>
          <w:szCs w:val="24"/>
        </w:rPr>
        <w:t>e</w:t>
      </w:r>
      <w:r w:rsidRPr="00C54943" w:rsidR="00ED58D8">
        <w:rPr>
          <w:rFonts w:cs="Times New Roman"/>
          <w:spacing w:val="-4"/>
          <w:szCs w:val="24"/>
        </w:rPr>
        <w:t xml:space="preserve">mployment </w:t>
      </w:r>
      <w:r w:rsidR="00ED58D8">
        <w:rPr>
          <w:rFonts w:cs="Times New Roman"/>
          <w:spacing w:val="-4"/>
          <w:szCs w:val="24"/>
        </w:rPr>
        <w:t>t</w:t>
      </w:r>
      <w:r w:rsidRPr="00C54943" w:rsidR="00ED58D8">
        <w:rPr>
          <w:rFonts w:cs="Times New Roman"/>
          <w:spacing w:val="-4"/>
          <w:szCs w:val="24"/>
        </w:rPr>
        <w:t xml:space="preserve">ransition </w:t>
      </w:r>
      <w:r w:rsidR="00ED58D8">
        <w:rPr>
          <w:rFonts w:cs="Times New Roman"/>
          <w:spacing w:val="-4"/>
          <w:szCs w:val="24"/>
        </w:rPr>
        <w:t>s</w:t>
      </w:r>
      <w:r w:rsidRPr="00C54943" w:rsidR="00ED58D8">
        <w:rPr>
          <w:rFonts w:cs="Times New Roman"/>
          <w:spacing w:val="-4"/>
          <w:szCs w:val="24"/>
        </w:rPr>
        <w:t>ervices</w:t>
      </w:r>
      <w:r w:rsidR="004D3B7A">
        <w:rPr>
          <w:rFonts w:cs="Times New Roman"/>
          <w:spacing w:val="-4"/>
          <w:szCs w:val="24"/>
        </w:rPr>
        <w:t xml:space="preserve"> that were charged to the funds required to be reserved for pre-</w:t>
      </w:r>
      <w:r w:rsidR="001F52EE">
        <w:rPr>
          <w:rFonts w:cs="Times New Roman"/>
          <w:spacing w:val="-4"/>
          <w:szCs w:val="24"/>
        </w:rPr>
        <w:t>employment transition services.</w:t>
      </w:r>
    </w:p>
    <w:p w:rsidR="005F1D2E" w:rsidRPr="00280164" w:rsidP="004374A5" w14:paraId="72640019" w14:textId="5E2558B8">
      <w:pPr>
        <w:keepNext/>
        <w:spacing w:before="120"/>
        <w:ind w:left="1800" w:hanging="360"/>
        <w:rPr>
          <w:rFonts w:cs="Times New Roman"/>
          <w:szCs w:val="24"/>
        </w:rPr>
      </w:pPr>
      <w:r w:rsidRPr="00280164">
        <w:rPr>
          <w:rFonts w:cs="Times New Roman"/>
          <w:szCs w:val="24"/>
        </w:rPr>
        <w:t>b.</w:t>
      </w:r>
      <w:r w:rsidRPr="00280164">
        <w:rPr>
          <w:rFonts w:cs="Times New Roman"/>
          <w:szCs w:val="24"/>
        </w:rPr>
        <w:tab/>
      </w:r>
      <w:r w:rsidRPr="00834F62">
        <w:rPr>
          <w:rFonts w:cs="Times New Roman"/>
          <w:szCs w:val="24"/>
          <w:u w:val="single"/>
        </w:rPr>
        <w:t>Authorized Pre-employment Transition Service</w:t>
      </w:r>
      <w:r w:rsidR="00115A5E">
        <w:rPr>
          <w:rFonts w:cs="Times New Roman"/>
          <w:szCs w:val="24"/>
          <w:u w:val="single"/>
        </w:rPr>
        <w:t xml:space="preserve"> Activities</w:t>
      </w:r>
      <w:r w:rsidRPr="00280164">
        <w:rPr>
          <w:rFonts w:cs="Times New Roman"/>
          <w:szCs w:val="24"/>
        </w:rPr>
        <w:t>:</w:t>
      </w:r>
    </w:p>
    <w:p w:rsidR="005F1D2E" w:rsidRPr="00BA7426" w:rsidP="00115A5E" w14:paraId="0477C07D" w14:textId="40DC1B7B">
      <w:pPr>
        <w:spacing w:before="120"/>
        <w:ind w:left="1800"/>
        <w:rPr>
          <w:rFonts w:cs="Times New Roman"/>
          <w:i/>
          <w:iCs/>
          <w:szCs w:val="24"/>
        </w:rPr>
      </w:pPr>
      <w:r>
        <w:rPr>
          <w:rFonts w:cs="Times New Roman"/>
          <w:szCs w:val="24"/>
        </w:rPr>
        <w:t xml:space="preserve">Enter the </w:t>
      </w:r>
      <w:r w:rsidR="00ED15B2">
        <w:rPr>
          <w:rFonts w:cs="Times New Roman"/>
          <w:szCs w:val="24"/>
        </w:rPr>
        <w:t xml:space="preserve">total amount of </w:t>
      </w:r>
      <w:r w:rsidR="00FB2530">
        <w:rPr>
          <w:rFonts w:cs="Times New Roman"/>
          <w:szCs w:val="24"/>
        </w:rPr>
        <w:t xml:space="preserve">allowable </w:t>
      </w:r>
      <w:r w:rsidR="00ED15B2">
        <w:rPr>
          <w:rFonts w:cs="Times New Roman"/>
          <w:szCs w:val="24"/>
        </w:rPr>
        <w:t xml:space="preserve">Federal expenditures for </w:t>
      </w:r>
      <w:r>
        <w:rPr>
          <w:rFonts w:cs="Times New Roman"/>
          <w:szCs w:val="24"/>
        </w:rPr>
        <w:t>the provision of authorized pre-employment transition service</w:t>
      </w:r>
      <w:r w:rsidR="00115A5E">
        <w:rPr>
          <w:rFonts w:cs="Times New Roman"/>
          <w:szCs w:val="24"/>
        </w:rPr>
        <w:t xml:space="preserve"> activities</w:t>
      </w:r>
      <w:r w:rsidRPr="00271EE0" w:rsidR="00271EE0">
        <w:rPr>
          <w:rFonts w:cs="Times New Roman"/>
          <w:spacing w:val="-4"/>
          <w:szCs w:val="24"/>
        </w:rPr>
        <w:t xml:space="preserve"> </w:t>
      </w:r>
      <w:r w:rsidR="00271EE0">
        <w:rPr>
          <w:rFonts w:cs="Times New Roman"/>
          <w:spacing w:val="-4"/>
          <w:szCs w:val="24"/>
        </w:rPr>
        <w:t>charged to the funds required to be reserved for pre-employment transition services.</w:t>
      </w:r>
      <w:r>
        <w:rPr>
          <w:rFonts w:cs="Times New Roman"/>
          <w:szCs w:val="24"/>
        </w:rPr>
        <w:t xml:space="preserve"> </w:t>
      </w:r>
      <w:r w:rsidRPr="00BA7426" w:rsidR="0026039C">
        <w:rPr>
          <w:rFonts w:cs="Times New Roman"/>
          <w:i/>
          <w:iCs/>
          <w:szCs w:val="24"/>
        </w:rPr>
        <w:t xml:space="preserve">Do not include authorized pre-employment transition service activities </w:t>
      </w:r>
      <w:r w:rsidRPr="00BA7426" w:rsidR="00E80CC4">
        <w:rPr>
          <w:rFonts w:cs="Times New Roman"/>
          <w:i/>
          <w:iCs/>
          <w:szCs w:val="24"/>
        </w:rPr>
        <w:t>not charged to the funds reserved for pre-employment transition services.</w:t>
      </w:r>
    </w:p>
    <w:p w:rsidR="00266FCA" w:rsidP="004374A5" w14:paraId="408D67BC" w14:textId="77777777">
      <w:pPr>
        <w:pStyle w:val="Heading3"/>
        <w:spacing w:before="120"/>
      </w:pPr>
      <w:r w:rsidRPr="00327065">
        <w:t>Federal Share for Establishment of Facilities for CRP Purposes</w:t>
      </w:r>
      <w:r w:rsidRPr="001A5A39">
        <w:rPr>
          <w:u w:val="none"/>
        </w:rPr>
        <w:t>:</w:t>
      </w:r>
    </w:p>
    <w:p w:rsidR="00266FCA" w:rsidP="004374A5" w14:paraId="7B44B086" w14:textId="44E5B9FA">
      <w:pPr>
        <w:pStyle w:val="ListParagraph"/>
        <w:tabs>
          <w:tab w:val="left" w:pos="900"/>
        </w:tabs>
        <w:spacing w:before="120"/>
        <w:ind w:left="1440"/>
        <w:contextualSpacing w:val="0"/>
        <w:rPr>
          <w:rFonts w:cs="Times New Roman"/>
          <w:szCs w:val="24"/>
        </w:rPr>
      </w:pPr>
      <w:r w:rsidRPr="006D2D5B">
        <w:rPr>
          <w:rFonts w:cs="Times New Roman"/>
          <w:szCs w:val="24"/>
        </w:rPr>
        <w:t xml:space="preserve">Enter the Federal share of </w:t>
      </w:r>
      <w:r w:rsidR="00784962">
        <w:rPr>
          <w:rFonts w:cs="Times New Roman"/>
          <w:szCs w:val="24"/>
        </w:rPr>
        <w:t xml:space="preserve">allowable </w:t>
      </w:r>
      <w:r w:rsidRPr="006D2D5B">
        <w:rPr>
          <w:rFonts w:cs="Times New Roman"/>
          <w:szCs w:val="24"/>
        </w:rPr>
        <w:t>expenditures</w:t>
      </w:r>
      <w:r w:rsidR="00286D36">
        <w:rPr>
          <w:rFonts w:cs="Times New Roman"/>
          <w:szCs w:val="24"/>
        </w:rPr>
        <w:t xml:space="preserve"> incurred for the establishment of facilities for C</w:t>
      </w:r>
      <w:r w:rsidR="00CE4B94">
        <w:rPr>
          <w:rFonts w:cs="Times New Roman"/>
          <w:szCs w:val="24"/>
        </w:rPr>
        <w:t xml:space="preserve">ommunity </w:t>
      </w:r>
      <w:r w:rsidR="00286D36">
        <w:rPr>
          <w:rFonts w:cs="Times New Roman"/>
          <w:szCs w:val="24"/>
        </w:rPr>
        <w:t>R</w:t>
      </w:r>
      <w:r w:rsidR="00CE4B94">
        <w:rPr>
          <w:rFonts w:cs="Times New Roman"/>
          <w:szCs w:val="24"/>
        </w:rPr>
        <w:t xml:space="preserve">ehabilitation </w:t>
      </w:r>
      <w:r w:rsidR="00286D36">
        <w:rPr>
          <w:rFonts w:cs="Times New Roman"/>
          <w:szCs w:val="24"/>
        </w:rPr>
        <w:t>P</w:t>
      </w:r>
      <w:r w:rsidR="00CE4B94">
        <w:rPr>
          <w:rFonts w:cs="Times New Roman"/>
          <w:szCs w:val="24"/>
        </w:rPr>
        <w:t>rogram</w:t>
      </w:r>
      <w:r w:rsidR="004C384E">
        <w:rPr>
          <w:rFonts w:cs="Times New Roman"/>
          <w:szCs w:val="24"/>
        </w:rPr>
        <w:t xml:space="preserve"> (CRP)</w:t>
      </w:r>
      <w:r w:rsidR="00CE4B94">
        <w:rPr>
          <w:rFonts w:cs="Times New Roman"/>
          <w:szCs w:val="24"/>
        </w:rPr>
        <w:t xml:space="preserve"> </w:t>
      </w:r>
      <w:r w:rsidR="00286D36">
        <w:rPr>
          <w:rFonts w:cs="Times New Roman"/>
          <w:szCs w:val="24"/>
        </w:rPr>
        <w:t>purposes</w:t>
      </w:r>
      <w:r w:rsidRPr="006D2D5B">
        <w:rPr>
          <w:rFonts w:cs="Times New Roman"/>
          <w:szCs w:val="24"/>
        </w:rPr>
        <w:t xml:space="preserve">, </w:t>
      </w:r>
      <w:r w:rsidRPr="00336C9A" w:rsidR="008D03E0">
        <w:rPr>
          <w:rFonts w:cs="Times New Roman"/>
          <w:i/>
          <w:iCs/>
          <w:szCs w:val="24"/>
        </w:rPr>
        <w:t xml:space="preserve">which was </w:t>
      </w:r>
      <w:r w:rsidRPr="00336C9A">
        <w:rPr>
          <w:rFonts w:cs="Times New Roman"/>
          <w:i/>
          <w:iCs/>
          <w:szCs w:val="24"/>
        </w:rPr>
        <w:t xml:space="preserve">also included in the total amount of Federal expenditures reported on line </w:t>
      </w:r>
      <w:r w:rsidRPr="00336C9A" w:rsidR="00160198">
        <w:rPr>
          <w:rFonts w:cs="Times New Roman"/>
          <w:i/>
          <w:iCs/>
          <w:szCs w:val="24"/>
        </w:rPr>
        <w:t>14</w:t>
      </w:r>
      <w:r w:rsidRPr="00336C9A">
        <w:rPr>
          <w:rFonts w:cs="Times New Roman"/>
          <w:i/>
          <w:iCs/>
          <w:szCs w:val="24"/>
        </w:rPr>
        <w:t xml:space="preserve">, </w:t>
      </w:r>
      <w:r w:rsidRPr="00336C9A" w:rsidR="00160198">
        <w:rPr>
          <w:rFonts w:cs="Times New Roman"/>
          <w:i/>
          <w:iCs/>
          <w:szCs w:val="24"/>
        </w:rPr>
        <w:t>Federal</w:t>
      </w:r>
      <w:r w:rsidRPr="00336C9A">
        <w:rPr>
          <w:rFonts w:cs="Times New Roman"/>
          <w:i/>
          <w:iCs/>
          <w:szCs w:val="24"/>
        </w:rPr>
        <w:t xml:space="preserve"> </w:t>
      </w:r>
      <w:r w:rsidRPr="00336C9A" w:rsidR="0013760A">
        <w:rPr>
          <w:rFonts w:cs="Times New Roman"/>
          <w:i/>
          <w:iCs/>
          <w:szCs w:val="24"/>
        </w:rPr>
        <w:t xml:space="preserve">Share of </w:t>
      </w:r>
      <w:r w:rsidR="00AF3916">
        <w:rPr>
          <w:rFonts w:cs="Times New Roman"/>
          <w:i/>
          <w:iCs/>
          <w:szCs w:val="24"/>
        </w:rPr>
        <w:t xml:space="preserve">Allowable </w:t>
      </w:r>
      <w:r w:rsidRPr="00336C9A">
        <w:rPr>
          <w:rFonts w:cs="Times New Roman"/>
          <w:i/>
          <w:iCs/>
          <w:szCs w:val="24"/>
        </w:rPr>
        <w:t>Expenditures</w:t>
      </w:r>
      <w:r w:rsidR="00160198">
        <w:rPr>
          <w:rFonts w:cs="Times New Roman"/>
          <w:szCs w:val="24"/>
        </w:rPr>
        <w:t xml:space="preserve">. </w:t>
      </w:r>
      <w:r w:rsidR="009E2EFC">
        <w:rPr>
          <w:rFonts w:cs="Times New Roman"/>
          <w:szCs w:val="24"/>
        </w:rPr>
        <w:t>I</w:t>
      </w:r>
      <w:r w:rsidRPr="006D2D5B">
        <w:rPr>
          <w:rFonts w:cs="Times New Roman"/>
          <w:szCs w:val="24"/>
        </w:rPr>
        <w:t xml:space="preserve">nclude </w:t>
      </w:r>
      <w:r w:rsidR="009E2EFC">
        <w:rPr>
          <w:rFonts w:cs="Times New Roman"/>
          <w:szCs w:val="24"/>
        </w:rPr>
        <w:t>o</w:t>
      </w:r>
      <w:r w:rsidRPr="006D2D5B" w:rsidR="009E2EFC">
        <w:rPr>
          <w:rFonts w:cs="Times New Roman"/>
          <w:szCs w:val="24"/>
        </w:rPr>
        <w:t xml:space="preserve">nly </w:t>
      </w:r>
      <w:r w:rsidRPr="006D2D5B">
        <w:rPr>
          <w:rFonts w:cs="Times New Roman"/>
          <w:szCs w:val="24"/>
        </w:rPr>
        <w:t xml:space="preserve">those </w:t>
      </w:r>
      <w:r w:rsidR="00470C11">
        <w:rPr>
          <w:rFonts w:cs="Times New Roman"/>
          <w:szCs w:val="24"/>
        </w:rPr>
        <w:t xml:space="preserve">Federal </w:t>
      </w:r>
      <w:r w:rsidR="00333C90">
        <w:rPr>
          <w:rFonts w:cs="Times New Roman"/>
          <w:szCs w:val="24"/>
        </w:rPr>
        <w:t>expenditures</w:t>
      </w:r>
      <w:r w:rsidRPr="006D2D5B">
        <w:rPr>
          <w:rFonts w:cs="Times New Roman"/>
          <w:szCs w:val="24"/>
        </w:rPr>
        <w:t xml:space="preserve"> </w:t>
      </w:r>
      <w:r w:rsidR="00470C11">
        <w:rPr>
          <w:rFonts w:cs="Times New Roman"/>
          <w:szCs w:val="24"/>
        </w:rPr>
        <w:t xml:space="preserve">on </w:t>
      </w:r>
      <w:r w:rsidR="0033786D">
        <w:rPr>
          <w:rFonts w:cs="Times New Roman"/>
          <w:szCs w:val="24"/>
        </w:rPr>
        <w:t>l</w:t>
      </w:r>
      <w:r w:rsidR="00470C11">
        <w:rPr>
          <w:rFonts w:cs="Times New Roman"/>
          <w:szCs w:val="24"/>
        </w:rPr>
        <w:t xml:space="preserve">ine 16 </w:t>
      </w:r>
      <w:r w:rsidRPr="006D2D5B">
        <w:rPr>
          <w:rFonts w:cs="Times New Roman"/>
          <w:szCs w:val="24"/>
        </w:rPr>
        <w:t xml:space="preserve">for activities that would meet the definition of “establishment of a facility for a public or nonprofit community rehabilitation program” at </w:t>
      </w:r>
      <w:r w:rsidR="00795CBB">
        <w:rPr>
          <w:rFonts w:cs="Times New Roman"/>
          <w:szCs w:val="24"/>
        </w:rPr>
        <w:t>34 C.F.R. § </w:t>
      </w:r>
      <w:r w:rsidRPr="006D2D5B">
        <w:rPr>
          <w:rFonts w:cs="Times New Roman"/>
          <w:szCs w:val="24"/>
        </w:rPr>
        <w:t>361.5(c)(17)</w:t>
      </w:r>
      <w:r>
        <w:rPr>
          <w:rFonts w:cs="Times New Roman"/>
          <w:szCs w:val="24"/>
        </w:rPr>
        <w:t xml:space="preserve">. </w:t>
      </w:r>
      <w:r w:rsidRPr="006D2D5B">
        <w:rPr>
          <w:rFonts w:cs="Times New Roman"/>
          <w:szCs w:val="24"/>
        </w:rPr>
        <w:t xml:space="preserve">Do not include </w:t>
      </w:r>
      <w:r w:rsidR="00333C90">
        <w:rPr>
          <w:rFonts w:cs="Times New Roman"/>
          <w:szCs w:val="24"/>
        </w:rPr>
        <w:t xml:space="preserve">expenditures for </w:t>
      </w:r>
      <w:r w:rsidRPr="006D2D5B">
        <w:rPr>
          <w:rFonts w:cs="Times New Roman"/>
          <w:szCs w:val="24"/>
        </w:rPr>
        <w:t xml:space="preserve">staffing or other costs associated with establishment projects, such as those additional </w:t>
      </w:r>
      <w:r w:rsidR="00333C90">
        <w:rPr>
          <w:rFonts w:cs="Times New Roman"/>
          <w:szCs w:val="24"/>
        </w:rPr>
        <w:t>costs</w:t>
      </w:r>
      <w:r w:rsidRPr="006D2D5B">
        <w:rPr>
          <w:rFonts w:cs="Times New Roman"/>
          <w:szCs w:val="24"/>
        </w:rPr>
        <w:t xml:space="preserve"> included in the definition of “establishment</w:t>
      </w:r>
      <w:r>
        <w:rPr>
          <w:rFonts w:cs="Times New Roman"/>
          <w:szCs w:val="24"/>
        </w:rPr>
        <w:t xml:space="preserve">, development, or improvement </w:t>
      </w:r>
      <w:r w:rsidR="004D32BD">
        <w:rPr>
          <w:rFonts w:cs="Times New Roman"/>
          <w:szCs w:val="24"/>
        </w:rPr>
        <w:t xml:space="preserve">of a </w:t>
      </w:r>
      <w:r w:rsidRPr="006D2D5B">
        <w:rPr>
          <w:rFonts w:cs="Times New Roman"/>
          <w:szCs w:val="24"/>
        </w:rPr>
        <w:t xml:space="preserve">public or nonprofit community rehabilitation program” at </w:t>
      </w:r>
      <w:r w:rsidR="00795CBB">
        <w:rPr>
          <w:rFonts w:cs="Times New Roman"/>
          <w:szCs w:val="24"/>
        </w:rPr>
        <w:t>34</w:t>
      </w:r>
      <w:r w:rsidR="00271916">
        <w:rPr>
          <w:rFonts w:cs="Times New Roman"/>
          <w:szCs w:val="24"/>
        </w:rPr>
        <w:t xml:space="preserve"> </w:t>
      </w:r>
      <w:r w:rsidR="00795CBB">
        <w:rPr>
          <w:rFonts w:cs="Times New Roman"/>
          <w:szCs w:val="24"/>
        </w:rPr>
        <w:t>C.F.R.</w:t>
      </w:r>
      <w:r w:rsidR="00271916">
        <w:rPr>
          <w:rFonts w:cs="Times New Roman"/>
          <w:szCs w:val="24"/>
        </w:rPr>
        <w:t xml:space="preserve"> </w:t>
      </w:r>
      <w:r w:rsidR="00795CBB">
        <w:rPr>
          <w:rFonts w:cs="Times New Roman"/>
          <w:szCs w:val="24"/>
        </w:rPr>
        <w:t>§</w:t>
      </w:r>
      <w:r w:rsidR="00271916">
        <w:rPr>
          <w:rFonts w:cs="Times New Roman"/>
          <w:szCs w:val="24"/>
        </w:rPr>
        <w:t xml:space="preserve"> </w:t>
      </w:r>
      <w:r w:rsidRPr="006D2D5B">
        <w:rPr>
          <w:rFonts w:cs="Times New Roman"/>
          <w:szCs w:val="24"/>
        </w:rPr>
        <w:t>361.5(c)(1</w:t>
      </w:r>
      <w:r>
        <w:rPr>
          <w:rFonts w:cs="Times New Roman"/>
          <w:szCs w:val="24"/>
        </w:rPr>
        <w:t>6</w:t>
      </w:r>
      <w:r w:rsidRPr="006D2D5B">
        <w:rPr>
          <w:rFonts w:cs="Times New Roman"/>
          <w:szCs w:val="24"/>
        </w:rPr>
        <w:t>)</w:t>
      </w:r>
      <w:r>
        <w:rPr>
          <w:rFonts w:cs="Times New Roman"/>
          <w:szCs w:val="24"/>
        </w:rPr>
        <w:t xml:space="preserve">. </w:t>
      </w:r>
      <w:r w:rsidRPr="006D2D5B">
        <w:rPr>
          <w:rFonts w:cs="Times New Roman"/>
          <w:szCs w:val="24"/>
        </w:rPr>
        <w:t>If no funds were used for this purpose during the reporting period, enter zero on this line</w:t>
      </w:r>
      <w:r>
        <w:rPr>
          <w:rFonts w:cs="Times New Roman"/>
          <w:szCs w:val="24"/>
        </w:rPr>
        <w:t xml:space="preserve">. </w:t>
      </w:r>
    </w:p>
    <w:p w:rsidR="00266FCA" w:rsidP="004374A5" w14:paraId="2D626B5A" w14:textId="77777777">
      <w:pPr>
        <w:pStyle w:val="Heading3"/>
        <w:spacing w:before="120"/>
        <w:rPr>
          <w:u w:val="none"/>
        </w:rPr>
      </w:pPr>
      <w:r w:rsidRPr="006D3923">
        <w:t>Federal Share for Construction of Facilities for CRP Purposes</w:t>
      </w:r>
      <w:r w:rsidRPr="001A5A39">
        <w:rPr>
          <w:u w:val="none"/>
        </w:rPr>
        <w:t>:</w:t>
      </w:r>
    </w:p>
    <w:p w:rsidR="00266FCA" w:rsidP="004374A5" w14:paraId="79492224" w14:textId="74FFDE4E">
      <w:pPr>
        <w:pStyle w:val="ListParagraph"/>
        <w:keepNext/>
        <w:tabs>
          <w:tab w:val="left" w:pos="900"/>
        </w:tabs>
        <w:spacing w:before="120"/>
        <w:ind w:left="1440"/>
        <w:contextualSpacing w:val="0"/>
        <w:rPr>
          <w:rFonts w:cs="Times New Roman"/>
          <w:szCs w:val="24"/>
        </w:rPr>
      </w:pPr>
      <w:r w:rsidRPr="006D2D5B">
        <w:rPr>
          <w:rFonts w:cs="Times New Roman"/>
          <w:szCs w:val="24"/>
        </w:rPr>
        <w:t xml:space="preserve">Enter the Federal share of </w:t>
      </w:r>
      <w:r w:rsidR="00784962">
        <w:rPr>
          <w:rFonts w:cs="Times New Roman"/>
          <w:szCs w:val="24"/>
        </w:rPr>
        <w:t xml:space="preserve">allowable </w:t>
      </w:r>
      <w:r w:rsidRPr="006D2D5B">
        <w:rPr>
          <w:rFonts w:cs="Times New Roman"/>
          <w:szCs w:val="24"/>
        </w:rPr>
        <w:t>expenditures</w:t>
      </w:r>
      <w:r w:rsidR="00470C11">
        <w:rPr>
          <w:rFonts w:cs="Times New Roman"/>
          <w:szCs w:val="24"/>
        </w:rPr>
        <w:t xml:space="preserve"> incurred for the construction of facilities for CRP purposes</w:t>
      </w:r>
      <w:r w:rsidRPr="006D2D5B">
        <w:rPr>
          <w:rFonts w:cs="Times New Roman"/>
          <w:szCs w:val="24"/>
        </w:rPr>
        <w:t xml:space="preserve">, </w:t>
      </w:r>
      <w:r w:rsidRPr="00824A09" w:rsidR="00470C11">
        <w:rPr>
          <w:rFonts w:cs="Times New Roman"/>
          <w:i/>
          <w:iCs/>
          <w:szCs w:val="24"/>
        </w:rPr>
        <w:t xml:space="preserve">which was </w:t>
      </w:r>
      <w:r w:rsidRPr="00824A09">
        <w:rPr>
          <w:rFonts w:cs="Times New Roman"/>
          <w:i/>
          <w:iCs/>
          <w:szCs w:val="24"/>
        </w:rPr>
        <w:t xml:space="preserve">also included </w:t>
      </w:r>
      <w:r w:rsidR="008A6FD2">
        <w:rPr>
          <w:rFonts w:cs="Times New Roman"/>
          <w:i/>
          <w:iCs/>
          <w:szCs w:val="24"/>
        </w:rPr>
        <w:t>in the total amount</w:t>
      </w:r>
      <w:r w:rsidR="00D703A0">
        <w:rPr>
          <w:rFonts w:cs="Times New Roman"/>
          <w:i/>
          <w:iCs/>
          <w:szCs w:val="24"/>
        </w:rPr>
        <w:t xml:space="preserve"> of Federal </w:t>
      </w:r>
      <w:r w:rsidR="00980AB8">
        <w:rPr>
          <w:rFonts w:cs="Times New Roman"/>
          <w:i/>
          <w:iCs/>
          <w:szCs w:val="24"/>
        </w:rPr>
        <w:t>expenditures report</w:t>
      </w:r>
      <w:r w:rsidR="00D703A0">
        <w:rPr>
          <w:rFonts w:cs="Times New Roman"/>
          <w:i/>
          <w:iCs/>
          <w:szCs w:val="24"/>
        </w:rPr>
        <w:t xml:space="preserve">ed </w:t>
      </w:r>
      <w:r w:rsidRPr="00824A09">
        <w:rPr>
          <w:rFonts w:cs="Times New Roman"/>
          <w:i/>
          <w:iCs/>
          <w:szCs w:val="24"/>
        </w:rPr>
        <w:t xml:space="preserve">on line </w:t>
      </w:r>
      <w:r w:rsidRPr="00824A09" w:rsidR="00476E40">
        <w:rPr>
          <w:rFonts w:cs="Times New Roman"/>
          <w:i/>
          <w:iCs/>
          <w:szCs w:val="24"/>
        </w:rPr>
        <w:t>14</w:t>
      </w:r>
      <w:r w:rsidRPr="00824A09">
        <w:rPr>
          <w:rFonts w:cs="Times New Roman"/>
          <w:i/>
          <w:iCs/>
          <w:szCs w:val="24"/>
        </w:rPr>
        <w:t xml:space="preserve">, </w:t>
      </w:r>
      <w:r w:rsidRPr="00824A09" w:rsidR="00476E40">
        <w:rPr>
          <w:rFonts w:cs="Times New Roman"/>
          <w:i/>
          <w:iCs/>
          <w:szCs w:val="24"/>
        </w:rPr>
        <w:t xml:space="preserve">Federal </w:t>
      </w:r>
      <w:r w:rsidRPr="00824A09" w:rsidR="00220DBC">
        <w:rPr>
          <w:rFonts w:cs="Times New Roman"/>
          <w:i/>
          <w:iCs/>
          <w:szCs w:val="24"/>
        </w:rPr>
        <w:t xml:space="preserve">Share of </w:t>
      </w:r>
      <w:r w:rsidRPr="00824A09" w:rsidR="002F224A">
        <w:rPr>
          <w:rFonts w:cs="Times New Roman"/>
          <w:i/>
          <w:iCs/>
          <w:szCs w:val="24"/>
        </w:rPr>
        <w:t xml:space="preserve">Allowable </w:t>
      </w:r>
      <w:r w:rsidRPr="00824A09" w:rsidR="00476E40">
        <w:rPr>
          <w:rFonts w:cs="Times New Roman"/>
          <w:i/>
          <w:iCs/>
          <w:szCs w:val="24"/>
        </w:rPr>
        <w:t>Expenditures</w:t>
      </w:r>
      <w:r w:rsidRPr="00824A09">
        <w:rPr>
          <w:rFonts w:cs="Times New Roman"/>
          <w:i/>
          <w:iCs/>
          <w:szCs w:val="24"/>
        </w:rPr>
        <w:t>.</w:t>
      </w:r>
      <w:r w:rsidR="00476E40">
        <w:rPr>
          <w:rFonts w:cs="Times New Roman"/>
          <w:szCs w:val="24"/>
        </w:rPr>
        <w:t xml:space="preserve"> Onl</w:t>
      </w:r>
      <w:r w:rsidRPr="006D2D5B">
        <w:rPr>
          <w:rFonts w:cs="Times New Roman"/>
          <w:szCs w:val="24"/>
        </w:rPr>
        <w:t xml:space="preserve">y include those </w:t>
      </w:r>
      <w:r w:rsidR="00333C90">
        <w:rPr>
          <w:rFonts w:cs="Times New Roman"/>
          <w:szCs w:val="24"/>
        </w:rPr>
        <w:t>expenditures</w:t>
      </w:r>
      <w:r>
        <w:rPr>
          <w:rFonts w:cs="Times New Roman"/>
          <w:szCs w:val="24"/>
        </w:rPr>
        <w:t xml:space="preserve">, paid with Federal funds, </w:t>
      </w:r>
      <w:r w:rsidRPr="006D2D5B">
        <w:rPr>
          <w:rFonts w:cs="Times New Roman"/>
          <w:szCs w:val="24"/>
        </w:rPr>
        <w:t xml:space="preserve">for activities that would meet the definition of “construction of a facility for a public or nonprofit community rehabilitation program” at </w:t>
      </w:r>
      <w:r w:rsidR="00795CBB">
        <w:rPr>
          <w:rFonts w:cs="Times New Roman"/>
          <w:szCs w:val="24"/>
        </w:rPr>
        <w:t>34</w:t>
      </w:r>
      <w:r w:rsidR="005D7912">
        <w:rPr>
          <w:rFonts w:cs="Times New Roman"/>
          <w:szCs w:val="24"/>
        </w:rPr>
        <w:t xml:space="preserve"> </w:t>
      </w:r>
      <w:r w:rsidR="00795CBB">
        <w:rPr>
          <w:rFonts w:cs="Times New Roman"/>
          <w:szCs w:val="24"/>
        </w:rPr>
        <w:t>C.F.R.</w:t>
      </w:r>
      <w:r w:rsidR="005D7912">
        <w:rPr>
          <w:rFonts w:cs="Times New Roman"/>
          <w:szCs w:val="24"/>
        </w:rPr>
        <w:t xml:space="preserve"> </w:t>
      </w:r>
      <w:r w:rsidR="00795CBB">
        <w:rPr>
          <w:rFonts w:cs="Times New Roman"/>
          <w:szCs w:val="24"/>
        </w:rPr>
        <w:t>§</w:t>
      </w:r>
      <w:r w:rsidR="005D7912">
        <w:rPr>
          <w:rFonts w:cs="Times New Roman"/>
          <w:szCs w:val="24"/>
        </w:rPr>
        <w:t xml:space="preserve"> </w:t>
      </w:r>
      <w:r w:rsidRPr="006D2D5B">
        <w:rPr>
          <w:rFonts w:cs="Times New Roman"/>
          <w:szCs w:val="24"/>
        </w:rPr>
        <w:t>361.5(c)(10)</w:t>
      </w:r>
      <w:r>
        <w:rPr>
          <w:rFonts w:cs="Times New Roman"/>
          <w:szCs w:val="24"/>
        </w:rPr>
        <w:t xml:space="preserve">. </w:t>
      </w:r>
      <w:r w:rsidRPr="006D2D5B">
        <w:rPr>
          <w:rFonts w:cs="Times New Roman"/>
          <w:szCs w:val="24"/>
        </w:rPr>
        <w:t xml:space="preserve">Do not include </w:t>
      </w:r>
      <w:r w:rsidR="00333C90">
        <w:rPr>
          <w:rFonts w:cs="Times New Roman"/>
          <w:szCs w:val="24"/>
        </w:rPr>
        <w:t xml:space="preserve">expenditures for </w:t>
      </w:r>
      <w:r w:rsidRPr="006D2D5B">
        <w:rPr>
          <w:rFonts w:cs="Times New Roman"/>
          <w:szCs w:val="24"/>
        </w:rPr>
        <w:t xml:space="preserve">staffing or other costs associated with establishment projects, such as those additional </w:t>
      </w:r>
      <w:r w:rsidR="00333C90">
        <w:rPr>
          <w:rFonts w:cs="Times New Roman"/>
          <w:szCs w:val="24"/>
        </w:rPr>
        <w:t>c</w:t>
      </w:r>
      <w:r w:rsidRPr="006D2D5B">
        <w:rPr>
          <w:rFonts w:cs="Times New Roman"/>
          <w:szCs w:val="24"/>
        </w:rPr>
        <w:t>osts included in the definition of “establishment</w:t>
      </w:r>
      <w:r>
        <w:rPr>
          <w:rFonts w:cs="Times New Roman"/>
          <w:szCs w:val="24"/>
        </w:rPr>
        <w:t xml:space="preserve">, development, or improvement of a </w:t>
      </w:r>
      <w:r w:rsidRPr="006D2D5B">
        <w:rPr>
          <w:rFonts w:cs="Times New Roman"/>
          <w:szCs w:val="24"/>
        </w:rPr>
        <w:t xml:space="preserve">public or nonprofit community rehabilitation program” at </w:t>
      </w:r>
      <w:r w:rsidR="00795CBB">
        <w:rPr>
          <w:rFonts w:cs="Times New Roman"/>
          <w:szCs w:val="24"/>
        </w:rPr>
        <w:t>34</w:t>
      </w:r>
      <w:r w:rsidR="005D7912">
        <w:rPr>
          <w:rFonts w:cs="Times New Roman"/>
          <w:szCs w:val="24"/>
        </w:rPr>
        <w:t xml:space="preserve"> </w:t>
      </w:r>
      <w:r w:rsidR="00795CBB">
        <w:rPr>
          <w:rFonts w:cs="Times New Roman"/>
          <w:szCs w:val="24"/>
        </w:rPr>
        <w:t>C.F.R.</w:t>
      </w:r>
      <w:r w:rsidR="005D7912">
        <w:rPr>
          <w:rFonts w:cs="Times New Roman"/>
          <w:szCs w:val="24"/>
        </w:rPr>
        <w:t xml:space="preserve"> </w:t>
      </w:r>
      <w:r w:rsidR="00795CBB">
        <w:rPr>
          <w:rFonts w:cs="Times New Roman"/>
          <w:szCs w:val="24"/>
        </w:rPr>
        <w:t>§</w:t>
      </w:r>
      <w:r w:rsidR="005D7912">
        <w:rPr>
          <w:rFonts w:cs="Times New Roman"/>
          <w:szCs w:val="24"/>
        </w:rPr>
        <w:t xml:space="preserve"> </w:t>
      </w:r>
      <w:r w:rsidRPr="006D2D5B">
        <w:rPr>
          <w:rFonts w:cs="Times New Roman"/>
          <w:szCs w:val="24"/>
        </w:rPr>
        <w:t>361.5(c)(1</w:t>
      </w:r>
      <w:r>
        <w:rPr>
          <w:rFonts w:cs="Times New Roman"/>
          <w:szCs w:val="24"/>
        </w:rPr>
        <w:t>6</w:t>
      </w:r>
      <w:r w:rsidRPr="006D2D5B">
        <w:rPr>
          <w:rFonts w:cs="Times New Roman"/>
          <w:szCs w:val="24"/>
        </w:rPr>
        <w:t>)</w:t>
      </w:r>
      <w:r>
        <w:rPr>
          <w:rFonts w:cs="Times New Roman"/>
          <w:szCs w:val="24"/>
        </w:rPr>
        <w:t xml:space="preserve">. </w:t>
      </w:r>
      <w:r w:rsidRPr="006D2D5B">
        <w:rPr>
          <w:rFonts w:cs="Times New Roman"/>
          <w:szCs w:val="24"/>
        </w:rPr>
        <w:t>If no funds were used for this purpose during the reporting period, enter zero on this line</w:t>
      </w:r>
      <w:r>
        <w:rPr>
          <w:rFonts w:cs="Times New Roman"/>
          <w:szCs w:val="24"/>
        </w:rPr>
        <w:t xml:space="preserve">. </w:t>
      </w:r>
    </w:p>
    <w:p w:rsidR="00266FCA" w:rsidP="004374A5" w14:paraId="4219212D" w14:textId="77777777">
      <w:pPr>
        <w:pStyle w:val="Heading3"/>
        <w:spacing w:before="120"/>
        <w:rPr>
          <w:b/>
        </w:rPr>
      </w:pPr>
      <w:r w:rsidRPr="006D2D5B">
        <w:t xml:space="preserve">Federal </w:t>
      </w:r>
      <w:r w:rsidRPr="006D2D5B" w:rsidR="00B24C49">
        <w:t xml:space="preserve">Share of </w:t>
      </w:r>
      <w:r w:rsidRPr="006D2D5B" w:rsidR="00E82E2B">
        <w:t>Unliquidated Obligations</w:t>
      </w:r>
      <w:r w:rsidRPr="001A5A39" w:rsidR="00E82E2B">
        <w:rPr>
          <w:u w:val="none"/>
        </w:rPr>
        <w:t>:</w:t>
      </w:r>
    </w:p>
    <w:p w:rsidR="00266FCA" w:rsidP="004374A5" w14:paraId="6CDFB857" w14:textId="55F9D7D1">
      <w:pPr>
        <w:tabs>
          <w:tab w:val="left" w:pos="-1440"/>
          <w:tab w:val="left" w:pos="900"/>
        </w:tabs>
        <w:spacing w:before="120"/>
        <w:ind w:left="1440"/>
        <w:rPr>
          <w:rFonts w:cs="Times New Roman"/>
          <w:szCs w:val="24"/>
        </w:rPr>
      </w:pPr>
      <w:r w:rsidRPr="006D2D5B">
        <w:rPr>
          <w:rFonts w:cs="Times New Roman"/>
          <w:szCs w:val="24"/>
        </w:rPr>
        <w:t>Enter the Federal portion of</w:t>
      </w:r>
      <w:r w:rsidR="00962E93">
        <w:rPr>
          <w:rFonts w:cs="Times New Roman"/>
          <w:szCs w:val="24"/>
        </w:rPr>
        <w:t xml:space="preserve"> allowable</w:t>
      </w:r>
      <w:r w:rsidRPr="006D2D5B">
        <w:rPr>
          <w:rFonts w:cs="Times New Roman"/>
          <w:szCs w:val="24"/>
        </w:rPr>
        <w:t xml:space="preserve"> unliquidated obligations incurred by the </w:t>
      </w:r>
      <w:r w:rsidR="00DC2D41">
        <w:rPr>
          <w:rFonts w:cs="Times New Roman"/>
          <w:szCs w:val="24"/>
        </w:rPr>
        <w:t>awardee</w:t>
      </w:r>
      <w:r w:rsidR="005C27BF">
        <w:rPr>
          <w:rFonts w:cs="Times New Roman"/>
          <w:szCs w:val="24"/>
        </w:rPr>
        <w:t xml:space="preserve">. </w:t>
      </w:r>
      <w:r w:rsidRPr="006D2D5B">
        <w:rPr>
          <w:rFonts w:cs="Times New Roman"/>
          <w:szCs w:val="24"/>
        </w:rPr>
        <w:t xml:space="preserve">Unliquidated obligations include </w:t>
      </w:r>
      <w:r w:rsidRPr="0047613C" w:rsidR="0047613C">
        <w:rPr>
          <w:rFonts w:cs="Times New Roman"/>
          <w:szCs w:val="24"/>
        </w:rPr>
        <w:t xml:space="preserve">orders placed for property and services, contracts, and similar transactions during a given period that require payment by the </w:t>
      </w:r>
      <w:r w:rsidR="00DC2D41">
        <w:rPr>
          <w:rFonts w:cs="Times New Roman"/>
          <w:szCs w:val="24"/>
        </w:rPr>
        <w:t>awardee</w:t>
      </w:r>
      <w:r w:rsidR="00072806">
        <w:rPr>
          <w:rFonts w:cs="Times New Roman"/>
          <w:szCs w:val="24"/>
        </w:rPr>
        <w:t xml:space="preserve"> but</w:t>
      </w:r>
      <w:r w:rsidR="0047613C">
        <w:rPr>
          <w:rFonts w:cs="Times New Roman"/>
          <w:szCs w:val="24"/>
        </w:rPr>
        <w:t xml:space="preserve"> have not yet been </w:t>
      </w:r>
      <w:r w:rsidRPr="006D2D5B">
        <w:rPr>
          <w:rFonts w:cs="Times New Roman"/>
          <w:szCs w:val="24"/>
        </w:rPr>
        <w:t>paid or charged to the VR grant award</w:t>
      </w:r>
      <w:r w:rsidR="005C27BF">
        <w:rPr>
          <w:rFonts w:cs="Times New Roman"/>
          <w:szCs w:val="24"/>
        </w:rPr>
        <w:t xml:space="preserve">. </w:t>
      </w:r>
      <w:r w:rsidR="0047613C">
        <w:rPr>
          <w:rFonts w:cs="Times New Roman"/>
          <w:szCs w:val="24"/>
        </w:rPr>
        <w:t xml:space="preserve">These include direct and indirect obligations for goods and services incurred by the </w:t>
      </w:r>
      <w:r w:rsidR="00DC2D41">
        <w:rPr>
          <w:rFonts w:cs="Times New Roman"/>
          <w:szCs w:val="24"/>
        </w:rPr>
        <w:t>awardee</w:t>
      </w:r>
      <w:r w:rsidRPr="006D2D5B">
        <w:rPr>
          <w:rFonts w:cs="Times New Roman"/>
          <w:szCs w:val="24"/>
        </w:rPr>
        <w:t xml:space="preserve">, </w:t>
      </w:r>
      <w:r w:rsidR="0047613C">
        <w:rPr>
          <w:rFonts w:cs="Times New Roman"/>
          <w:szCs w:val="24"/>
        </w:rPr>
        <w:t>as well as</w:t>
      </w:r>
      <w:r w:rsidRPr="006D2D5B" w:rsidR="0047613C">
        <w:rPr>
          <w:rFonts w:cs="Times New Roman"/>
          <w:szCs w:val="24"/>
        </w:rPr>
        <w:t xml:space="preserve"> </w:t>
      </w:r>
      <w:r w:rsidRPr="006D2D5B">
        <w:rPr>
          <w:rFonts w:cs="Times New Roman"/>
          <w:szCs w:val="24"/>
        </w:rPr>
        <w:t>amounts due to contractors/vendors</w:t>
      </w:r>
      <w:r w:rsidR="005C27BF">
        <w:rPr>
          <w:rFonts w:cs="Times New Roman"/>
          <w:szCs w:val="24"/>
        </w:rPr>
        <w:t xml:space="preserve">. </w:t>
      </w:r>
      <w:r w:rsidRPr="006D2D5B">
        <w:rPr>
          <w:rFonts w:cs="Times New Roman"/>
          <w:szCs w:val="24"/>
        </w:rPr>
        <w:t xml:space="preserve">When submitting a final </w:t>
      </w:r>
      <w:r w:rsidR="009E5AFE">
        <w:rPr>
          <w:rFonts w:cs="Times New Roman"/>
          <w:szCs w:val="24"/>
        </w:rPr>
        <w:t>RSA-17</w:t>
      </w:r>
      <w:r w:rsidRPr="006D2D5B">
        <w:rPr>
          <w:rFonts w:cs="Times New Roman"/>
          <w:szCs w:val="24"/>
        </w:rPr>
        <w:t xml:space="preserve"> report, this data element should be zero</w:t>
      </w:r>
      <w:r w:rsidR="00374141">
        <w:rPr>
          <w:rFonts w:cs="Times New Roman"/>
          <w:szCs w:val="24"/>
        </w:rPr>
        <w:t xml:space="preserve"> because all obligations must be liquidated prior to the submission of the final financial reports and grant closure</w:t>
      </w:r>
      <w:r w:rsidRPr="006D2D5B">
        <w:rPr>
          <w:rFonts w:cs="Times New Roman"/>
          <w:szCs w:val="24"/>
        </w:rPr>
        <w:t xml:space="preserve">. </w:t>
      </w:r>
    </w:p>
    <w:p w:rsidR="00FD5C06" w:rsidRPr="006D2D5B" w:rsidP="004374A5" w14:paraId="75223A84" w14:textId="4475D064">
      <w:pPr>
        <w:tabs>
          <w:tab w:val="left" w:pos="-1440"/>
          <w:tab w:val="left" w:pos="1080"/>
          <w:tab w:val="left" w:pos="1170"/>
        </w:tabs>
        <w:spacing w:before="120"/>
        <w:ind w:left="1620" w:hanging="180"/>
        <w:rPr>
          <w:rFonts w:cs="Times New Roman"/>
          <w:i/>
          <w:szCs w:val="24"/>
        </w:rPr>
      </w:pPr>
      <w:r w:rsidRPr="006D2D5B">
        <w:rPr>
          <w:rFonts w:cs="Times New Roman"/>
          <w:i/>
          <w:szCs w:val="24"/>
        </w:rPr>
        <w:t>Do not include</w:t>
      </w:r>
      <w:r w:rsidR="00374141">
        <w:rPr>
          <w:rFonts w:cs="Times New Roman"/>
          <w:i/>
          <w:szCs w:val="24"/>
        </w:rPr>
        <w:t xml:space="preserve"> on </w:t>
      </w:r>
      <w:r w:rsidR="0033786D">
        <w:rPr>
          <w:rFonts w:cs="Times New Roman"/>
          <w:i/>
          <w:szCs w:val="24"/>
        </w:rPr>
        <w:t>l</w:t>
      </w:r>
      <w:r w:rsidR="00374141">
        <w:rPr>
          <w:rFonts w:cs="Times New Roman"/>
          <w:i/>
          <w:szCs w:val="24"/>
        </w:rPr>
        <w:t>ine 18</w:t>
      </w:r>
      <w:r w:rsidR="000E4135">
        <w:rPr>
          <w:rFonts w:cs="Times New Roman"/>
          <w:i/>
          <w:szCs w:val="24"/>
        </w:rPr>
        <w:t xml:space="preserve"> –</w:t>
      </w:r>
    </w:p>
    <w:p w:rsidR="0069066E" w:rsidRPr="006B56E7" w:rsidP="004374A5" w14:paraId="0D177605" w14:textId="76C86C3C">
      <w:pPr>
        <w:pStyle w:val="ListParagraph"/>
        <w:numPr>
          <w:ilvl w:val="0"/>
          <w:numId w:val="10"/>
        </w:numPr>
        <w:tabs>
          <w:tab w:val="left" w:pos="-1440"/>
          <w:tab w:val="left" w:pos="1800"/>
        </w:tabs>
        <w:spacing w:before="120"/>
        <w:ind w:left="1800"/>
        <w:contextualSpacing w:val="0"/>
        <w:rPr>
          <w:rFonts w:cs="Times New Roman"/>
          <w:szCs w:val="24"/>
        </w:rPr>
      </w:pPr>
      <w:r>
        <w:rPr>
          <w:rFonts w:cs="Times New Roman"/>
          <w:szCs w:val="24"/>
        </w:rPr>
        <w:t>E</w:t>
      </w:r>
      <w:r w:rsidRPr="006B56E7" w:rsidR="00FD5C06">
        <w:rPr>
          <w:rFonts w:cs="Times New Roman"/>
          <w:szCs w:val="24"/>
        </w:rPr>
        <w:t xml:space="preserve">xpenditures reported </w:t>
      </w:r>
      <w:r w:rsidRPr="006B56E7" w:rsidR="00977BC2">
        <w:rPr>
          <w:rFonts w:cs="Times New Roman"/>
          <w:szCs w:val="24"/>
        </w:rPr>
        <w:t>on line</w:t>
      </w:r>
      <w:r w:rsidRPr="006B56E7" w:rsidR="003D2E82">
        <w:rPr>
          <w:rFonts w:cs="Times New Roman"/>
          <w:szCs w:val="24"/>
        </w:rPr>
        <w:t xml:space="preserve"> 12</w:t>
      </w:r>
      <w:r w:rsidRPr="006B56E7" w:rsidR="00977BC2">
        <w:rPr>
          <w:rFonts w:cs="Times New Roman"/>
          <w:szCs w:val="24"/>
        </w:rPr>
        <w:t xml:space="preserve">, Federal Cash </w:t>
      </w:r>
      <w:r w:rsidRPr="006B56E7" w:rsidR="00977BC2">
        <w:rPr>
          <w:rFonts w:cs="Times New Roman"/>
          <w:szCs w:val="24"/>
        </w:rPr>
        <w:t>Disbursements</w:t>
      </w:r>
      <w:r w:rsidRPr="006B56E7" w:rsidR="00FD5C06">
        <w:rPr>
          <w:rFonts w:cs="Times New Roman"/>
          <w:szCs w:val="24"/>
        </w:rPr>
        <w:t>;</w:t>
      </w:r>
      <w:r w:rsidRPr="006B56E7" w:rsidR="00FD5C06">
        <w:rPr>
          <w:rFonts w:cs="Times New Roman"/>
          <w:szCs w:val="24"/>
        </w:rPr>
        <w:t xml:space="preserve"> </w:t>
      </w:r>
    </w:p>
    <w:p w:rsidR="00754130" w:rsidRPr="006B56E7" w:rsidP="004374A5" w14:paraId="236651A8" w14:textId="01ED26D2">
      <w:pPr>
        <w:pStyle w:val="ListParagraph"/>
        <w:numPr>
          <w:ilvl w:val="0"/>
          <w:numId w:val="10"/>
        </w:numPr>
        <w:tabs>
          <w:tab w:val="left" w:pos="-1440"/>
          <w:tab w:val="left" w:pos="1800"/>
        </w:tabs>
        <w:spacing w:before="120"/>
        <w:ind w:left="1800"/>
        <w:contextualSpacing w:val="0"/>
        <w:rPr>
          <w:rFonts w:cs="Times New Roman"/>
          <w:szCs w:val="24"/>
        </w:rPr>
      </w:pPr>
      <w:r>
        <w:rPr>
          <w:rFonts w:cs="Times New Roman"/>
          <w:szCs w:val="24"/>
        </w:rPr>
        <w:t>E</w:t>
      </w:r>
      <w:r w:rsidRPr="006B56E7" w:rsidR="0085473E">
        <w:rPr>
          <w:rFonts w:cs="Times New Roman"/>
          <w:szCs w:val="24"/>
        </w:rPr>
        <w:t xml:space="preserve">xpenditures reported on line </w:t>
      </w:r>
      <w:r w:rsidRPr="006B56E7" w:rsidR="006B56E7">
        <w:rPr>
          <w:rFonts w:cs="Times New Roman"/>
          <w:szCs w:val="24"/>
        </w:rPr>
        <w:t xml:space="preserve">14, </w:t>
      </w:r>
      <w:r w:rsidRPr="006B56E7" w:rsidR="0069066E">
        <w:rPr>
          <w:rFonts w:cs="Times New Roman"/>
          <w:szCs w:val="24"/>
        </w:rPr>
        <w:t>Federal Share of Allowable Expenditures</w:t>
      </w:r>
      <w:r w:rsidR="006B56E7">
        <w:rPr>
          <w:rFonts w:cs="Times New Roman"/>
          <w:szCs w:val="24"/>
        </w:rPr>
        <w:t>;</w:t>
      </w:r>
      <w:r w:rsidRPr="006B56E7" w:rsidR="0069066E">
        <w:rPr>
          <w:rFonts w:cs="Times New Roman"/>
          <w:szCs w:val="24"/>
        </w:rPr>
        <w:t xml:space="preserve"> </w:t>
      </w:r>
      <w:r w:rsidRPr="006B56E7" w:rsidR="00FD5C06">
        <w:rPr>
          <w:rFonts w:cs="Times New Roman"/>
          <w:szCs w:val="24"/>
        </w:rPr>
        <w:t>and</w:t>
      </w:r>
    </w:p>
    <w:p w:rsidR="00266FCA" w:rsidP="004374A5" w14:paraId="3AF027FD" w14:textId="5D53F6F8">
      <w:pPr>
        <w:pStyle w:val="ListParagraph"/>
        <w:numPr>
          <w:ilvl w:val="0"/>
          <w:numId w:val="10"/>
        </w:numPr>
        <w:tabs>
          <w:tab w:val="left" w:pos="-1440"/>
          <w:tab w:val="left" w:pos="1800"/>
        </w:tabs>
        <w:spacing w:before="120"/>
        <w:ind w:left="1800"/>
        <w:contextualSpacing w:val="0"/>
        <w:rPr>
          <w:rFonts w:cs="Times New Roman"/>
          <w:szCs w:val="24"/>
        </w:rPr>
      </w:pPr>
      <w:r>
        <w:rPr>
          <w:rFonts w:cs="Times New Roman"/>
          <w:szCs w:val="24"/>
        </w:rPr>
        <w:t>F</w:t>
      </w:r>
      <w:r w:rsidRPr="006B56E7" w:rsidR="00FD5C06">
        <w:rPr>
          <w:rFonts w:cs="Times New Roman"/>
          <w:szCs w:val="24"/>
        </w:rPr>
        <w:t>uture fund commitments</w:t>
      </w:r>
      <w:r w:rsidRPr="006B56E7" w:rsidR="00323549">
        <w:rPr>
          <w:rFonts w:cs="Times New Roman"/>
          <w:szCs w:val="24"/>
        </w:rPr>
        <w:t xml:space="preserve"> for</w:t>
      </w:r>
      <w:r w:rsidRPr="006B56E7" w:rsidR="00FD5C06">
        <w:rPr>
          <w:rFonts w:cs="Times New Roman"/>
          <w:szCs w:val="24"/>
        </w:rPr>
        <w:t xml:space="preserve"> which an obligation or expense has not been incurred</w:t>
      </w:r>
      <w:r w:rsidR="00603988">
        <w:rPr>
          <w:rFonts w:cs="Times New Roman"/>
          <w:szCs w:val="24"/>
        </w:rPr>
        <w:t xml:space="preserve"> during the reporting p</w:t>
      </w:r>
      <w:r w:rsidR="00E30545">
        <w:rPr>
          <w:rFonts w:cs="Times New Roman"/>
          <w:szCs w:val="24"/>
        </w:rPr>
        <w:t>eriod</w:t>
      </w:r>
      <w:r w:rsidR="002E6827">
        <w:rPr>
          <w:rFonts w:cs="Times New Roman"/>
          <w:szCs w:val="24"/>
        </w:rPr>
        <w:t>,</w:t>
      </w:r>
      <w:r w:rsidRPr="006B56E7" w:rsidR="00FD5C06">
        <w:rPr>
          <w:rFonts w:cs="Times New Roman"/>
          <w:szCs w:val="24"/>
        </w:rPr>
        <w:t xml:space="preserve"> </w:t>
      </w:r>
      <w:r w:rsidRPr="006B56E7" w:rsidR="003F0C60">
        <w:rPr>
          <w:rFonts w:cs="Times New Roman"/>
          <w:szCs w:val="24"/>
        </w:rPr>
        <w:t xml:space="preserve">in accordance with </w:t>
      </w:r>
      <w:r w:rsidR="00795CBB">
        <w:rPr>
          <w:rFonts w:cs="Times New Roman"/>
          <w:szCs w:val="24"/>
        </w:rPr>
        <w:t>34</w:t>
      </w:r>
      <w:r w:rsidR="005D7912">
        <w:rPr>
          <w:rFonts w:cs="Times New Roman"/>
          <w:szCs w:val="24"/>
        </w:rPr>
        <w:t xml:space="preserve"> </w:t>
      </w:r>
      <w:r w:rsidR="00795CBB">
        <w:rPr>
          <w:rFonts w:cs="Times New Roman"/>
          <w:szCs w:val="24"/>
        </w:rPr>
        <w:t>C.F.R.</w:t>
      </w:r>
      <w:r w:rsidR="005D7912">
        <w:rPr>
          <w:rFonts w:cs="Times New Roman"/>
          <w:szCs w:val="24"/>
        </w:rPr>
        <w:t xml:space="preserve"> </w:t>
      </w:r>
      <w:r w:rsidR="00795CBB">
        <w:rPr>
          <w:rFonts w:cs="Times New Roman"/>
          <w:szCs w:val="24"/>
        </w:rPr>
        <w:t>§</w:t>
      </w:r>
      <w:r w:rsidR="005D7912">
        <w:rPr>
          <w:rFonts w:cs="Times New Roman"/>
          <w:szCs w:val="24"/>
        </w:rPr>
        <w:t xml:space="preserve"> </w:t>
      </w:r>
      <w:r w:rsidRPr="006B56E7" w:rsidR="00FD5C06">
        <w:rPr>
          <w:rFonts w:cs="Times New Roman"/>
          <w:szCs w:val="24"/>
        </w:rPr>
        <w:t>76.707</w:t>
      </w:r>
      <w:r w:rsidRPr="0082636C" w:rsidR="00FD5C06">
        <w:rPr>
          <w:rFonts w:cs="Times New Roman"/>
          <w:szCs w:val="24"/>
        </w:rPr>
        <w:t>.</w:t>
      </w:r>
    </w:p>
    <w:p w:rsidR="00266FCA" w:rsidP="004374A5" w14:paraId="33811AEE" w14:textId="498A3723">
      <w:pPr>
        <w:spacing w:before="120"/>
        <w:ind w:left="1440"/>
        <w:rPr>
          <w:rFonts w:cs="Times New Roman"/>
          <w:szCs w:val="24"/>
        </w:rPr>
      </w:pPr>
      <w:r>
        <w:rPr>
          <w:rFonts w:cs="Times New Roman"/>
          <w:szCs w:val="24"/>
        </w:rPr>
        <w:t>Awardee</w:t>
      </w:r>
      <w:r w:rsidRPr="006D2D5B" w:rsidR="00FD5C06">
        <w:rPr>
          <w:rFonts w:cs="Times New Roman"/>
          <w:szCs w:val="24"/>
        </w:rPr>
        <w:t xml:space="preserve">s have </w:t>
      </w:r>
      <w:r w:rsidR="00921C38">
        <w:rPr>
          <w:rFonts w:cs="Times New Roman"/>
          <w:szCs w:val="24"/>
        </w:rPr>
        <w:t>12</w:t>
      </w:r>
      <w:r w:rsidRPr="006D2D5B" w:rsidR="00FD5C06">
        <w:rPr>
          <w:rFonts w:cs="Times New Roman"/>
          <w:szCs w:val="24"/>
        </w:rPr>
        <w:t>0 days from the end of the period of performance to liquidate Federal obligations (</w:t>
      </w:r>
      <w:r w:rsidR="00EC63CC">
        <w:rPr>
          <w:rFonts w:cs="Times New Roman"/>
          <w:szCs w:val="24"/>
        </w:rPr>
        <w:t>2</w:t>
      </w:r>
      <w:r w:rsidR="005D7912">
        <w:rPr>
          <w:rFonts w:cs="Times New Roman"/>
          <w:szCs w:val="24"/>
        </w:rPr>
        <w:t xml:space="preserve"> </w:t>
      </w:r>
      <w:r w:rsidR="00EC63CC">
        <w:rPr>
          <w:rFonts w:cs="Times New Roman"/>
          <w:szCs w:val="24"/>
        </w:rPr>
        <w:t>C.F.R</w:t>
      </w:r>
      <w:r w:rsidR="005D7912">
        <w:rPr>
          <w:rFonts w:cs="Times New Roman"/>
          <w:szCs w:val="24"/>
        </w:rPr>
        <w:t xml:space="preserve"> </w:t>
      </w:r>
      <w:r w:rsidR="00EC63CC">
        <w:rPr>
          <w:rFonts w:cs="Times New Roman"/>
          <w:szCs w:val="24"/>
        </w:rPr>
        <w:t xml:space="preserve">§ </w:t>
      </w:r>
      <w:r w:rsidRPr="006D2D5B" w:rsidR="00FD5C06">
        <w:rPr>
          <w:rFonts w:cs="Times New Roman"/>
          <w:szCs w:val="24"/>
        </w:rPr>
        <w:t>200.3</w:t>
      </w:r>
      <w:r w:rsidR="000C3349">
        <w:rPr>
          <w:rFonts w:cs="Times New Roman"/>
          <w:szCs w:val="24"/>
        </w:rPr>
        <w:t>4</w:t>
      </w:r>
      <w:r w:rsidR="00AF6B65">
        <w:rPr>
          <w:rFonts w:cs="Times New Roman"/>
          <w:szCs w:val="24"/>
        </w:rPr>
        <w:t>4</w:t>
      </w:r>
      <w:r w:rsidRPr="006D2D5B" w:rsidR="00FD5C06">
        <w:rPr>
          <w:rFonts w:cs="Times New Roman"/>
          <w:szCs w:val="24"/>
        </w:rPr>
        <w:t>(b))</w:t>
      </w:r>
      <w:r w:rsidR="005C27BF">
        <w:rPr>
          <w:rFonts w:cs="Times New Roman"/>
          <w:szCs w:val="24"/>
        </w:rPr>
        <w:t xml:space="preserve">. </w:t>
      </w:r>
      <w:r w:rsidRPr="006D2D5B" w:rsidR="00FD5C06">
        <w:rPr>
          <w:rFonts w:cs="Times New Roman"/>
          <w:szCs w:val="24"/>
        </w:rPr>
        <w:t xml:space="preserve">If </w:t>
      </w:r>
      <w:r>
        <w:rPr>
          <w:rFonts w:cs="Times New Roman"/>
          <w:szCs w:val="24"/>
        </w:rPr>
        <w:t>awardee</w:t>
      </w:r>
      <w:r w:rsidR="00086715">
        <w:rPr>
          <w:rFonts w:cs="Times New Roman"/>
          <w:szCs w:val="24"/>
        </w:rPr>
        <w:t xml:space="preserve">s are unable to liquidate all obligations within the liquidation period, </w:t>
      </w:r>
      <w:r w:rsidR="00AF6B65">
        <w:rPr>
          <w:rFonts w:cs="Times New Roman"/>
          <w:szCs w:val="24"/>
        </w:rPr>
        <w:t>12</w:t>
      </w:r>
      <w:r w:rsidRPr="006D2D5B" w:rsidR="00FD5C06">
        <w:rPr>
          <w:rFonts w:cs="Times New Roman"/>
          <w:szCs w:val="24"/>
        </w:rPr>
        <w:t>0 days after the period of performance</w:t>
      </w:r>
      <w:r w:rsidR="00323549">
        <w:rPr>
          <w:rFonts w:cs="Times New Roman"/>
          <w:szCs w:val="24"/>
        </w:rPr>
        <w:t xml:space="preserve"> ends</w:t>
      </w:r>
      <w:r w:rsidRPr="006D2D5B" w:rsidR="00FD5C06">
        <w:rPr>
          <w:rFonts w:cs="Times New Roman"/>
          <w:szCs w:val="24"/>
        </w:rPr>
        <w:t xml:space="preserve">, </w:t>
      </w:r>
      <w:r>
        <w:rPr>
          <w:rFonts w:cs="Times New Roman"/>
          <w:szCs w:val="24"/>
        </w:rPr>
        <w:t>awardee</w:t>
      </w:r>
      <w:r w:rsidRPr="006D2D5B" w:rsidR="00FD5C06">
        <w:rPr>
          <w:rFonts w:cs="Times New Roman"/>
          <w:szCs w:val="24"/>
        </w:rPr>
        <w:t>s must submit a late liquidation request in accordance with the Department’s guidance</w:t>
      </w:r>
      <w:r w:rsidR="005C27BF">
        <w:rPr>
          <w:rFonts w:cs="Times New Roman"/>
          <w:szCs w:val="24"/>
        </w:rPr>
        <w:t xml:space="preserve">. </w:t>
      </w:r>
      <w:r w:rsidRPr="006D2D5B" w:rsidR="00FD5C06">
        <w:rPr>
          <w:rFonts w:cs="Times New Roman"/>
          <w:szCs w:val="24"/>
        </w:rPr>
        <w:t xml:space="preserve">If approved, the </w:t>
      </w:r>
      <w:r>
        <w:rPr>
          <w:rFonts w:cs="Times New Roman"/>
          <w:szCs w:val="24"/>
        </w:rPr>
        <w:t>awardee</w:t>
      </w:r>
      <w:r w:rsidRPr="006D2D5B" w:rsidR="00FD5C06">
        <w:rPr>
          <w:rFonts w:cs="Times New Roman"/>
          <w:szCs w:val="24"/>
        </w:rPr>
        <w:t xml:space="preserve"> must liquidate the approved obligations and submit the final report within </w:t>
      </w:r>
      <w:r w:rsidR="00697DCE">
        <w:rPr>
          <w:rFonts w:cs="Times New Roman"/>
          <w:szCs w:val="24"/>
        </w:rPr>
        <w:t>3</w:t>
      </w:r>
      <w:r w:rsidR="0041686E">
        <w:rPr>
          <w:rFonts w:cs="Times New Roman"/>
          <w:szCs w:val="24"/>
        </w:rPr>
        <w:t>0</w:t>
      </w:r>
      <w:r w:rsidRPr="006D2D5B" w:rsidR="00FD5C06">
        <w:rPr>
          <w:rFonts w:cs="Times New Roman"/>
          <w:szCs w:val="24"/>
        </w:rPr>
        <w:t xml:space="preserve"> days after the approved late liquidation extension date</w:t>
      </w:r>
      <w:r w:rsidR="005C27BF">
        <w:rPr>
          <w:rFonts w:cs="Times New Roman"/>
          <w:szCs w:val="24"/>
        </w:rPr>
        <w:t xml:space="preserve">. </w:t>
      </w:r>
    </w:p>
    <w:p w:rsidR="00A67699" w:rsidP="004374A5" w14:paraId="286BB6E3" w14:textId="27DC6484">
      <w:pPr>
        <w:spacing w:before="120"/>
        <w:ind w:left="1440"/>
        <w:rPr>
          <w:rFonts w:cs="Times New Roman"/>
          <w:szCs w:val="24"/>
        </w:rPr>
      </w:pPr>
      <w:r>
        <w:rPr>
          <w:rFonts w:cs="Times New Roman"/>
          <w:szCs w:val="24"/>
        </w:rPr>
        <w:t xml:space="preserve">Requirements for obligations, located at </w:t>
      </w:r>
      <w:r w:rsidRPr="008972D5">
        <w:rPr>
          <w:rFonts w:cs="Times New Roman"/>
          <w:szCs w:val="24"/>
        </w:rPr>
        <w:t>34 C.F.R. § 76.707</w:t>
      </w:r>
      <w:r>
        <w:rPr>
          <w:rFonts w:cs="Times New Roman"/>
          <w:szCs w:val="24"/>
        </w:rPr>
        <w:t xml:space="preserve"> of EDGAR, identify when obligations are made for Departmental awards. All </w:t>
      </w:r>
      <w:r w:rsidR="009D0EDD">
        <w:rPr>
          <w:rFonts w:cs="Times New Roman"/>
          <w:szCs w:val="24"/>
        </w:rPr>
        <w:t>awardees</w:t>
      </w:r>
      <w:r>
        <w:rPr>
          <w:rFonts w:cs="Times New Roman"/>
          <w:szCs w:val="24"/>
        </w:rPr>
        <w:t>, regardless of the basis of accounting used, must assign, track and report unliquidated obligations to RSA, based on their assignment to a Federal or non-Federal fund source.</w:t>
      </w:r>
    </w:p>
    <w:p w:rsidR="00266FCA" w:rsidP="004374A5" w14:paraId="53BAB258" w14:textId="77777777">
      <w:pPr>
        <w:pStyle w:val="Heading3"/>
        <w:spacing w:before="120"/>
        <w:rPr>
          <w:u w:val="none"/>
        </w:rPr>
      </w:pPr>
      <w:r w:rsidRPr="006D2D5B">
        <w:t>Total Federal Share</w:t>
      </w:r>
      <w:r w:rsidRPr="006D2D5B" w:rsidR="00B50F88">
        <w:t xml:space="preserve"> </w:t>
      </w:r>
      <w:r w:rsidRPr="006D2D5B">
        <w:t xml:space="preserve">(sum of lines </w:t>
      </w:r>
      <w:r w:rsidRPr="006D2D5B" w:rsidR="00B50F88">
        <w:t>1</w:t>
      </w:r>
      <w:r w:rsidR="0041686E">
        <w:t>4</w:t>
      </w:r>
      <w:r w:rsidRPr="006D2D5B" w:rsidR="00B50F88">
        <w:t xml:space="preserve"> and 1</w:t>
      </w:r>
      <w:r w:rsidR="006D3923">
        <w:t>8</w:t>
      </w:r>
      <w:r w:rsidRPr="006D2D5B" w:rsidR="00B50F88">
        <w:t>)</w:t>
      </w:r>
      <w:r w:rsidRPr="001A5A39" w:rsidR="00B50F88">
        <w:rPr>
          <w:u w:val="none"/>
        </w:rPr>
        <w:t>:</w:t>
      </w:r>
    </w:p>
    <w:p w:rsidR="008E7232" w:rsidRPr="008E7232" w:rsidP="004374A5" w14:paraId="1EE8792C" w14:textId="77777777">
      <w:pPr>
        <w:pStyle w:val="ListParagraph"/>
        <w:numPr>
          <w:ilvl w:val="0"/>
          <w:numId w:val="10"/>
        </w:numPr>
        <w:spacing w:before="120"/>
        <w:ind w:left="1800"/>
        <w:contextualSpacing w:val="0"/>
      </w:pPr>
      <w:r w:rsidRPr="006D2D5B">
        <w:rPr>
          <w:rFonts w:cs="Times New Roman"/>
          <w:szCs w:val="24"/>
        </w:rPr>
        <w:t>Data entry is not required.</w:t>
      </w:r>
    </w:p>
    <w:p w:rsidR="00266FCA" w:rsidRPr="00295D81" w:rsidP="004374A5" w14:paraId="1180EB5E" w14:textId="5EAF6088">
      <w:pPr>
        <w:pStyle w:val="Heading3"/>
        <w:keepNext w:val="0"/>
        <w:spacing w:before="120"/>
      </w:pPr>
      <w:r w:rsidRPr="006D2D5B">
        <w:t>Unobligated Balance of Federal Funds</w:t>
      </w:r>
      <w:r w:rsidRPr="0026097A">
        <w:t xml:space="preserve"> </w:t>
      </w:r>
      <w:r w:rsidRPr="006D2D5B" w:rsidR="00414A5C">
        <w:t>(</w:t>
      </w:r>
      <w:r w:rsidR="00DF195C">
        <w:t>line</w:t>
      </w:r>
      <w:r w:rsidR="00A97E77">
        <w:t xml:space="preserve"> </w:t>
      </w:r>
      <w:r w:rsidRPr="006D2D5B" w:rsidR="00414A5C">
        <w:t xml:space="preserve">10 </w:t>
      </w:r>
      <w:r w:rsidRPr="006D2D5B">
        <w:t xml:space="preserve">minus </w:t>
      </w:r>
      <w:r w:rsidR="00DF195C">
        <w:t xml:space="preserve">line </w:t>
      </w:r>
      <w:r w:rsidRPr="006D2D5B" w:rsidR="00B50F88">
        <w:t>1</w:t>
      </w:r>
      <w:r w:rsidR="00476E40">
        <w:t>9</w:t>
      </w:r>
      <w:r w:rsidRPr="006D2D5B" w:rsidR="00B50F88">
        <w:t>)</w:t>
      </w:r>
      <w:r w:rsidRPr="00295D81" w:rsidR="00B50F88">
        <w:t>:</w:t>
      </w:r>
    </w:p>
    <w:p w:rsidR="00266FCA" w:rsidRPr="00DB30B5" w:rsidP="004374A5" w14:paraId="2D146351" w14:textId="2B42ECAC">
      <w:pPr>
        <w:pStyle w:val="Heading3"/>
        <w:keepNext w:val="0"/>
        <w:numPr>
          <w:ilvl w:val="0"/>
          <w:numId w:val="10"/>
        </w:numPr>
        <w:tabs>
          <w:tab w:val="left" w:pos="1800"/>
        </w:tabs>
        <w:spacing w:before="120"/>
        <w:ind w:firstLine="720"/>
        <w:rPr>
          <w:u w:val="none"/>
        </w:rPr>
      </w:pPr>
      <w:r w:rsidRPr="00DB30B5">
        <w:rPr>
          <w:u w:val="none"/>
        </w:rPr>
        <w:t>Data entry is not required.</w:t>
      </w:r>
      <w:r w:rsidRPr="00DB30B5" w:rsidR="00E567D0">
        <w:rPr>
          <w:u w:val="none"/>
        </w:rPr>
        <w:t xml:space="preserve"> </w:t>
      </w:r>
    </w:p>
    <w:p w:rsidR="00266FCA" w:rsidP="004374A5" w14:paraId="771F6E64" w14:textId="728FF2CE">
      <w:pPr>
        <w:pStyle w:val="ListParagraph"/>
        <w:spacing w:before="120"/>
        <w:ind w:left="1440"/>
        <w:contextualSpacing w:val="0"/>
        <w:rPr>
          <w:rFonts w:cs="Times New Roman"/>
          <w:szCs w:val="24"/>
        </w:rPr>
      </w:pPr>
      <w:r w:rsidRPr="00E567D0">
        <w:rPr>
          <w:rFonts w:cs="Times New Roman"/>
          <w:szCs w:val="24"/>
        </w:rPr>
        <w:t>For the final report, this</w:t>
      </w:r>
      <w:r w:rsidRPr="00E567D0" w:rsidR="001A449D">
        <w:rPr>
          <w:rFonts w:cs="Times New Roman"/>
          <w:szCs w:val="24"/>
        </w:rPr>
        <w:t xml:space="preserve"> figure </w:t>
      </w:r>
      <w:r w:rsidRPr="00E567D0">
        <w:rPr>
          <w:rFonts w:cs="Times New Roman"/>
          <w:szCs w:val="24"/>
        </w:rPr>
        <w:t xml:space="preserve">represents the amount of Federal VR funds awarded that the </w:t>
      </w:r>
      <w:r w:rsidR="00DC2D41">
        <w:rPr>
          <w:rFonts w:cs="Times New Roman"/>
          <w:szCs w:val="24"/>
        </w:rPr>
        <w:t>awardee</w:t>
      </w:r>
      <w:r w:rsidRPr="00E567D0">
        <w:rPr>
          <w:rFonts w:cs="Times New Roman"/>
          <w:szCs w:val="24"/>
        </w:rPr>
        <w:t xml:space="preserve"> did not </w:t>
      </w:r>
      <w:r w:rsidRPr="00E567D0" w:rsidR="00B0498D">
        <w:rPr>
          <w:rFonts w:cs="Times New Roman"/>
          <w:szCs w:val="24"/>
        </w:rPr>
        <w:t>obligate</w:t>
      </w:r>
      <w:r w:rsidRPr="00E567D0">
        <w:rPr>
          <w:rFonts w:cs="Times New Roman"/>
          <w:szCs w:val="24"/>
        </w:rPr>
        <w:t xml:space="preserve"> or draw down</w:t>
      </w:r>
      <w:r w:rsidRPr="00E567D0" w:rsidR="005C27BF">
        <w:rPr>
          <w:rFonts w:cs="Times New Roman"/>
          <w:szCs w:val="24"/>
        </w:rPr>
        <w:t>.</w:t>
      </w:r>
      <w:r w:rsidR="00E51152">
        <w:rPr>
          <w:rFonts w:cs="Times New Roman"/>
          <w:szCs w:val="24"/>
        </w:rPr>
        <w:t xml:space="preserve"> </w:t>
      </w:r>
    </w:p>
    <w:p w:rsidR="00266FCA" w:rsidP="004374A5" w14:paraId="6791CB5C" w14:textId="77777777">
      <w:pPr>
        <w:pStyle w:val="Heading2"/>
        <w:spacing w:before="120"/>
      </w:pPr>
      <w:r w:rsidRPr="006D2D5B">
        <w:t>Federal Program Income</w:t>
      </w:r>
    </w:p>
    <w:p w:rsidR="00266FCA" w:rsidP="004374A5" w14:paraId="51CED031" w14:textId="77777777">
      <w:pPr>
        <w:pStyle w:val="Heading3"/>
        <w:spacing w:before="120"/>
        <w:rPr>
          <w:u w:val="none"/>
        </w:rPr>
      </w:pPr>
      <w:r w:rsidRPr="006D2D5B">
        <w:t xml:space="preserve">Total </w:t>
      </w:r>
      <w:r w:rsidRPr="006D2D5B" w:rsidR="00A5389C">
        <w:t>F</w:t>
      </w:r>
      <w:r w:rsidRPr="006D2D5B" w:rsidR="004332D5">
        <w:t>ederal Program Income</w:t>
      </w:r>
      <w:r w:rsidRPr="006D2D5B">
        <w:t xml:space="preserve"> </w:t>
      </w:r>
      <w:r w:rsidR="00696032">
        <w:t>Received</w:t>
      </w:r>
      <w:r w:rsidRPr="00C34131" w:rsidR="004332D5">
        <w:rPr>
          <w:u w:val="none"/>
        </w:rPr>
        <w:t>:</w:t>
      </w:r>
    </w:p>
    <w:p w:rsidR="00266FCA" w:rsidP="004374A5" w14:paraId="0C959809" w14:textId="2F53B16D">
      <w:pPr>
        <w:keepNext/>
        <w:spacing w:before="120"/>
        <w:ind w:left="1440"/>
        <w:rPr>
          <w:i/>
          <w:iCs/>
        </w:rPr>
      </w:pPr>
      <w:r w:rsidRPr="006D2D5B">
        <w:rPr>
          <w:rFonts w:cs="Times New Roman"/>
          <w:szCs w:val="24"/>
        </w:rPr>
        <w:t xml:space="preserve">Enter the total amount of program income received by the </w:t>
      </w:r>
      <w:r w:rsidR="00DC2D41">
        <w:rPr>
          <w:rFonts w:cs="Times New Roman"/>
          <w:szCs w:val="24"/>
        </w:rPr>
        <w:t>awardee</w:t>
      </w:r>
      <w:r w:rsidRPr="006D2D5B">
        <w:rPr>
          <w:rFonts w:cs="Times New Roman"/>
          <w:szCs w:val="24"/>
        </w:rPr>
        <w:t xml:space="preserve"> </w:t>
      </w:r>
      <w:r w:rsidR="0028068C">
        <w:rPr>
          <w:rFonts w:cs="Times New Roman"/>
          <w:szCs w:val="24"/>
        </w:rPr>
        <w:t xml:space="preserve">under </w:t>
      </w:r>
      <w:r w:rsidR="001002B1">
        <w:rPr>
          <w:rFonts w:cs="Times New Roman"/>
          <w:szCs w:val="24"/>
        </w:rPr>
        <w:t xml:space="preserve">the VR program </w:t>
      </w:r>
      <w:r w:rsidRPr="006D2D5B">
        <w:rPr>
          <w:rFonts w:cs="Times New Roman"/>
          <w:szCs w:val="24"/>
        </w:rPr>
        <w:t>as of the end of the reporting period</w:t>
      </w:r>
      <w:r w:rsidR="005C27BF">
        <w:rPr>
          <w:rFonts w:cs="Times New Roman"/>
          <w:szCs w:val="24"/>
        </w:rPr>
        <w:t xml:space="preserve">. </w:t>
      </w:r>
      <w:r w:rsidRPr="00322D81" w:rsidR="0094305F">
        <w:rPr>
          <w:rFonts w:cs="Times New Roman"/>
          <w:i/>
          <w:szCs w:val="24"/>
        </w:rPr>
        <w:t xml:space="preserve">All program income </w:t>
      </w:r>
      <w:r w:rsidRPr="00322D81" w:rsidR="005B3F18">
        <w:rPr>
          <w:rFonts w:cs="Times New Roman"/>
          <w:i/>
          <w:szCs w:val="24"/>
        </w:rPr>
        <w:t>received by</w:t>
      </w:r>
      <w:r w:rsidRPr="00322D81" w:rsidR="0028068C">
        <w:rPr>
          <w:rFonts w:cs="Times New Roman"/>
          <w:i/>
          <w:szCs w:val="24"/>
        </w:rPr>
        <w:t xml:space="preserve"> </w:t>
      </w:r>
      <w:r w:rsidRPr="00322D81" w:rsidR="0094305F">
        <w:rPr>
          <w:rFonts w:cs="Times New Roman"/>
          <w:i/>
          <w:szCs w:val="24"/>
        </w:rPr>
        <w:t xml:space="preserve">the VR program is to be </w:t>
      </w:r>
      <w:r w:rsidRPr="004C1A96" w:rsidR="00977BC2">
        <w:rPr>
          <w:rFonts w:cs="Times New Roman"/>
          <w:i/>
          <w:szCs w:val="24"/>
        </w:rPr>
        <w:t>reported</w:t>
      </w:r>
      <w:r w:rsidRPr="004C1A96" w:rsidR="0094305F">
        <w:rPr>
          <w:rFonts w:cs="Times New Roman"/>
          <w:i/>
          <w:szCs w:val="24"/>
        </w:rPr>
        <w:t xml:space="preserve"> as Federal program income earned</w:t>
      </w:r>
      <w:r w:rsidRPr="004C1A96" w:rsidR="005C27BF">
        <w:rPr>
          <w:rFonts w:cs="Times New Roman"/>
          <w:i/>
          <w:szCs w:val="24"/>
        </w:rPr>
        <w:t>.</w:t>
      </w:r>
      <w:r w:rsidRPr="00322D81" w:rsidR="00322D81">
        <w:rPr>
          <w:b/>
          <w:bCs/>
          <w:i/>
          <w:iCs/>
        </w:rPr>
        <w:t xml:space="preserve"> </w:t>
      </w:r>
      <w:r w:rsidRPr="00A836A4" w:rsidR="00E71969">
        <w:rPr>
          <w:i/>
          <w:iCs/>
        </w:rPr>
        <w:t xml:space="preserve">This means that </w:t>
      </w:r>
      <w:r w:rsidR="00DC2D41">
        <w:rPr>
          <w:i/>
          <w:iCs/>
        </w:rPr>
        <w:t>awardee</w:t>
      </w:r>
      <w:r w:rsidRPr="00A836A4" w:rsidR="00322D81">
        <w:rPr>
          <w:i/>
          <w:iCs/>
        </w:rPr>
        <w:t>s must report</w:t>
      </w:r>
      <w:r w:rsidRPr="00A836A4" w:rsidR="00E71969">
        <w:rPr>
          <w:i/>
          <w:iCs/>
        </w:rPr>
        <w:t>, and use,</w:t>
      </w:r>
      <w:r w:rsidRPr="00A836A4" w:rsidR="00322D81">
        <w:rPr>
          <w:i/>
          <w:iCs/>
        </w:rPr>
        <w:t xml:space="preserve"> program income earned under the VR program as an addition to the Federal grant funds received</w:t>
      </w:r>
      <w:r w:rsidRPr="00A836A4" w:rsidR="00E71969">
        <w:rPr>
          <w:i/>
          <w:iCs/>
        </w:rPr>
        <w:t xml:space="preserve"> under the VR program </w:t>
      </w:r>
      <w:r w:rsidR="00670D9B">
        <w:rPr>
          <w:i/>
          <w:iCs/>
        </w:rPr>
        <w:t>(</w:t>
      </w:r>
      <w:r w:rsidR="00795CBB">
        <w:rPr>
          <w:i/>
          <w:iCs/>
        </w:rPr>
        <w:t>34</w:t>
      </w:r>
      <w:r w:rsidR="005D7912">
        <w:rPr>
          <w:i/>
          <w:iCs/>
        </w:rPr>
        <w:t xml:space="preserve"> </w:t>
      </w:r>
      <w:r w:rsidR="00795CBB">
        <w:rPr>
          <w:i/>
          <w:iCs/>
        </w:rPr>
        <w:t>C.F.R.</w:t>
      </w:r>
      <w:r w:rsidR="005D7912">
        <w:rPr>
          <w:i/>
          <w:iCs/>
        </w:rPr>
        <w:t xml:space="preserve"> </w:t>
      </w:r>
      <w:r w:rsidR="00795CBB">
        <w:rPr>
          <w:i/>
          <w:iCs/>
        </w:rPr>
        <w:t>§</w:t>
      </w:r>
      <w:r w:rsidR="005D7912">
        <w:rPr>
          <w:i/>
          <w:iCs/>
        </w:rPr>
        <w:t xml:space="preserve"> </w:t>
      </w:r>
      <w:r w:rsidRPr="00A836A4" w:rsidR="00E71969">
        <w:rPr>
          <w:i/>
          <w:iCs/>
        </w:rPr>
        <w:t>361.63(c)(3)(</w:t>
      </w:r>
      <w:r w:rsidRPr="00A836A4" w:rsidR="00E71969">
        <w:rPr>
          <w:i/>
          <w:iCs/>
        </w:rPr>
        <w:t>i</w:t>
      </w:r>
      <w:r w:rsidRPr="00A836A4" w:rsidR="00E71969">
        <w:rPr>
          <w:i/>
          <w:iCs/>
        </w:rPr>
        <w:t>))</w:t>
      </w:r>
      <w:r w:rsidRPr="00A836A4" w:rsidR="00322D81">
        <w:rPr>
          <w:i/>
          <w:iCs/>
        </w:rPr>
        <w:t>.</w:t>
      </w:r>
      <w:r w:rsidRPr="00A836A4" w:rsidR="005C27BF">
        <w:rPr>
          <w:rFonts w:cs="Times New Roman"/>
          <w:i/>
          <w:iCs/>
          <w:szCs w:val="24"/>
        </w:rPr>
        <w:t xml:space="preserve"> </w:t>
      </w:r>
      <w:r w:rsidRPr="00A836A4" w:rsidR="00E71969">
        <w:rPr>
          <w:rFonts w:cs="Times New Roman"/>
          <w:i/>
          <w:iCs/>
          <w:szCs w:val="24"/>
        </w:rPr>
        <w:t xml:space="preserve">In other words, </w:t>
      </w:r>
      <w:r w:rsidR="00DC2D41">
        <w:rPr>
          <w:rFonts w:cs="Times New Roman"/>
          <w:i/>
          <w:iCs/>
          <w:szCs w:val="24"/>
        </w:rPr>
        <w:t>awardee</w:t>
      </w:r>
      <w:r w:rsidRPr="00A836A4" w:rsidR="006C24BA">
        <w:rPr>
          <w:i/>
          <w:iCs/>
        </w:rPr>
        <w:t xml:space="preserve">s may not use program income to reduce the amount of the Federal VR award. </w:t>
      </w:r>
    </w:p>
    <w:p w:rsidR="00266FCA" w:rsidP="004374A5" w14:paraId="429AE3D2" w14:textId="75904F1E">
      <w:pPr>
        <w:spacing w:before="120"/>
        <w:ind w:left="1440"/>
        <w:rPr>
          <w:rFonts w:cs="Times New Roman"/>
          <w:szCs w:val="24"/>
        </w:rPr>
      </w:pPr>
      <w:r w:rsidRPr="006D2D5B">
        <w:rPr>
          <w:rFonts w:cs="Times New Roman"/>
          <w:szCs w:val="24"/>
        </w:rPr>
        <w:t xml:space="preserve">Program income is considered </w:t>
      </w:r>
      <w:r w:rsidR="00696032">
        <w:rPr>
          <w:rFonts w:cs="Times New Roman"/>
          <w:szCs w:val="24"/>
        </w:rPr>
        <w:t>received</w:t>
      </w:r>
      <w:r w:rsidRPr="006D2D5B">
        <w:rPr>
          <w:rFonts w:cs="Times New Roman"/>
          <w:szCs w:val="24"/>
        </w:rPr>
        <w:t xml:space="preserve"> in the </w:t>
      </w:r>
      <w:r w:rsidR="00292028">
        <w:rPr>
          <w:rFonts w:cs="Times New Roman"/>
          <w:szCs w:val="24"/>
        </w:rPr>
        <w:t xml:space="preserve">FFY </w:t>
      </w:r>
      <w:r w:rsidRPr="006D2D5B">
        <w:rPr>
          <w:rFonts w:cs="Times New Roman"/>
          <w:szCs w:val="24"/>
        </w:rPr>
        <w:t xml:space="preserve">in which the </w:t>
      </w:r>
      <w:r w:rsidR="00DC2D41">
        <w:rPr>
          <w:rFonts w:cs="Times New Roman"/>
          <w:szCs w:val="24"/>
        </w:rPr>
        <w:t>awardee</w:t>
      </w:r>
      <w:r w:rsidR="0028068C">
        <w:rPr>
          <w:rFonts w:cs="Times New Roman"/>
          <w:szCs w:val="24"/>
        </w:rPr>
        <w:t xml:space="preserve"> receives the </w:t>
      </w:r>
      <w:r w:rsidRPr="006D2D5B">
        <w:rPr>
          <w:rFonts w:cs="Times New Roman"/>
          <w:szCs w:val="24"/>
        </w:rPr>
        <w:t xml:space="preserve">funds </w:t>
      </w:r>
      <w:r w:rsidR="00670D9B">
        <w:rPr>
          <w:rFonts w:cs="Times New Roman"/>
          <w:szCs w:val="24"/>
        </w:rPr>
        <w:t>(</w:t>
      </w:r>
      <w:r w:rsidR="00795CBB">
        <w:rPr>
          <w:rFonts w:cs="Times New Roman"/>
          <w:szCs w:val="24"/>
        </w:rPr>
        <w:t>34</w:t>
      </w:r>
      <w:r w:rsidR="005D7912">
        <w:rPr>
          <w:rFonts w:cs="Times New Roman"/>
          <w:szCs w:val="24"/>
        </w:rPr>
        <w:t xml:space="preserve"> </w:t>
      </w:r>
      <w:r w:rsidR="00795CBB">
        <w:rPr>
          <w:rFonts w:cs="Times New Roman"/>
          <w:szCs w:val="24"/>
        </w:rPr>
        <w:t>C.F.R.</w:t>
      </w:r>
      <w:r w:rsidR="005D7912">
        <w:rPr>
          <w:rFonts w:cs="Times New Roman"/>
          <w:szCs w:val="24"/>
        </w:rPr>
        <w:t xml:space="preserve"> </w:t>
      </w:r>
      <w:r w:rsidR="00795CBB">
        <w:rPr>
          <w:rFonts w:cs="Times New Roman"/>
          <w:szCs w:val="24"/>
        </w:rPr>
        <w:t>§</w:t>
      </w:r>
      <w:r w:rsidR="005D7912">
        <w:rPr>
          <w:rFonts w:cs="Times New Roman"/>
          <w:szCs w:val="24"/>
        </w:rPr>
        <w:t xml:space="preserve"> </w:t>
      </w:r>
      <w:r w:rsidRPr="006D2D5B">
        <w:rPr>
          <w:rFonts w:cs="Times New Roman"/>
          <w:szCs w:val="24"/>
        </w:rPr>
        <w:t xml:space="preserve">361.63 and </w:t>
      </w:r>
      <w:r w:rsidR="00EC63CC">
        <w:rPr>
          <w:rFonts w:cs="Times New Roman"/>
          <w:szCs w:val="24"/>
        </w:rPr>
        <w:t>2</w:t>
      </w:r>
      <w:r w:rsidR="005D7912">
        <w:rPr>
          <w:rFonts w:cs="Times New Roman"/>
          <w:szCs w:val="24"/>
        </w:rPr>
        <w:t xml:space="preserve"> </w:t>
      </w:r>
      <w:r w:rsidR="00EC63CC">
        <w:rPr>
          <w:rFonts w:cs="Times New Roman"/>
          <w:szCs w:val="24"/>
        </w:rPr>
        <w:t>C.F.R.</w:t>
      </w:r>
      <w:r w:rsidR="005D7912">
        <w:rPr>
          <w:rFonts w:cs="Times New Roman"/>
          <w:szCs w:val="24"/>
        </w:rPr>
        <w:t xml:space="preserve"> </w:t>
      </w:r>
      <w:r w:rsidR="00EC63CC">
        <w:rPr>
          <w:rFonts w:cs="Times New Roman"/>
          <w:szCs w:val="24"/>
        </w:rPr>
        <w:t xml:space="preserve">§ </w:t>
      </w:r>
      <w:r w:rsidRPr="006D2D5B">
        <w:rPr>
          <w:rFonts w:cs="Times New Roman"/>
          <w:szCs w:val="24"/>
        </w:rPr>
        <w:t>200.</w:t>
      </w:r>
      <w:r w:rsidR="00C54CE9">
        <w:rPr>
          <w:rFonts w:cs="Times New Roman"/>
          <w:szCs w:val="24"/>
        </w:rPr>
        <w:t>1</w:t>
      </w:r>
      <w:r w:rsidRPr="006D2D5B">
        <w:rPr>
          <w:rFonts w:cs="Times New Roman"/>
          <w:szCs w:val="24"/>
        </w:rPr>
        <w:t>)</w:t>
      </w:r>
      <w:r w:rsidR="005C27BF">
        <w:rPr>
          <w:rFonts w:cs="Times New Roman"/>
          <w:szCs w:val="24"/>
        </w:rPr>
        <w:t xml:space="preserve">. </w:t>
      </w:r>
      <w:r w:rsidRPr="006D2D5B">
        <w:rPr>
          <w:rFonts w:cs="Times New Roman"/>
          <w:szCs w:val="24"/>
        </w:rPr>
        <w:t xml:space="preserve">Therefore, the amount reported should not change after the </w:t>
      </w:r>
      <w:r w:rsidR="00DC2D41">
        <w:rPr>
          <w:rFonts w:cs="Times New Roman"/>
          <w:szCs w:val="24"/>
        </w:rPr>
        <w:t>awardee</w:t>
      </w:r>
      <w:r w:rsidRPr="006D2D5B">
        <w:rPr>
          <w:rFonts w:cs="Times New Roman"/>
          <w:szCs w:val="24"/>
        </w:rPr>
        <w:t xml:space="preserve"> submits its </w:t>
      </w:r>
      <w:r w:rsidR="00AF5982">
        <w:rPr>
          <w:rFonts w:cs="Times New Roman"/>
          <w:szCs w:val="24"/>
        </w:rPr>
        <w:t>4th</w:t>
      </w:r>
      <w:r w:rsidRPr="006D2D5B">
        <w:rPr>
          <w:rFonts w:cs="Times New Roman"/>
          <w:szCs w:val="24"/>
        </w:rPr>
        <w:t xml:space="preserve"> quarter </w:t>
      </w:r>
      <w:r w:rsidRPr="006D2D5B" w:rsidR="0026097A">
        <w:rPr>
          <w:rFonts w:cs="Times New Roman"/>
          <w:szCs w:val="24"/>
        </w:rPr>
        <w:t>report</w:t>
      </w:r>
      <w:r w:rsidR="0026097A">
        <w:rPr>
          <w:rFonts w:cs="Times New Roman"/>
          <w:szCs w:val="24"/>
        </w:rPr>
        <w:t xml:space="preserve"> for</w:t>
      </w:r>
      <w:r w:rsidR="0028068C">
        <w:rPr>
          <w:rFonts w:cs="Times New Roman"/>
          <w:szCs w:val="24"/>
        </w:rPr>
        <w:t xml:space="preserve"> the </w:t>
      </w:r>
      <w:r w:rsidR="001D03B6">
        <w:rPr>
          <w:rFonts w:cs="Times New Roman"/>
          <w:szCs w:val="24"/>
        </w:rPr>
        <w:t>FFY of</w:t>
      </w:r>
      <w:r w:rsidR="00AA04C3">
        <w:rPr>
          <w:rFonts w:cs="Times New Roman"/>
          <w:szCs w:val="24"/>
        </w:rPr>
        <w:t xml:space="preserve"> appropriation </w:t>
      </w:r>
      <w:r w:rsidR="0028068C">
        <w:rPr>
          <w:rFonts w:cs="Times New Roman"/>
          <w:szCs w:val="24"/>
        </w:rPr>
        <w:t>in which the program income is received</w:t>
      </w:r>
      <w:r w:rsidRPr="006D2D5B">
        <w:rPr>
          <w:rFonts w:cs="Times New Roman"/>
          <w:szCs w:val="24"/>
        </w:rPr>
        <w:t>.</w:t>
      </w:r>
      <w:r w:rsidR="00E71969">
        <w:rPr>
          <w:rFonts w:cs="Times New Roman"/>
          <w:szCs w:val="24"/>
        </w:rPr>
        <w:t xml:space="preserve"> Any program income received during the subsequent FFY, even if the </w:t>
      </w:r>
      <w:r w:rsidR="00A4332B">
        <w:rPr>
          <w:rFonts w:cs="Times New Roman"/>
          <w:szCs w:val="24"/>
        </w:rPr>
        <w:t>awardee</w:t>
      </w:r>
      <w:r w:rsidR="00E71969">
        <w:rPr>
          <w:rFonts w:cs="Times New Roman"/>
          <w:szCs w:val="24"/>
        </w:rPr>
        <w:t xml:space="preserve"> is operating under a carryover year from the prior FFY’s grant award, must be reported on the </w:t>
      </w:r>
      <w:r w:rsidR="009E5AFE">
        <w:rPr>
          <w:rFonts w:cs="Times New Roman"/>
          <w:szCs w:val="24"/>
        </w:rPr>
        <w:t>RSA-17</w:t>
      </w:r>
      <w:r w:rsidR="00E71969">
        <w:rPr>
          <w:rFonts w:cs="Times New Roman"/>
          <w:szCs w:val="24"/>
        </w:rPr>
        <w:t xml:space="preserve"> for the next FFY’s grant award.</w:t>
      </w:r>
    </w:p>
    <w:p w:rsidR="00266FCA" w:rsidP="004374A5" w14:paraId="12BB4F72" w14:textId="2B05D991">
      <w:pPr>
        <w:spacing w:before="120"/>
        <w:ind w:left="1440"/>
        <w:rPr>
          <w:rFonts w:cs="Times New Roman"/>
          <w:szCs w:val="24"/>
        </w:rPr>
      </w:pPr>
      <w:r>
        <w:rPr>
          <w:rFonts w:cs="Times New Roman"/>
          <w:szCs w:val="24"/>
        </w:rPr>
        <w:t xml:space="preserve">While </w:t>
      </w:r>
      <w:r w:rsidR="00B14DA4">
        <w:rPr>
          <w:rFonts w:cs="Times New Roman"/>
          <w:szCs w:val="24"/>
        </w:rPr>
        <w:t xml:space="preserve">all </w:t>
      </w:r>
      <w:r w:rsidRPr="006D2D5B" w:rsidR="00E4478F">
        <w:rPr>
          <w:rFonts w:cs="Times New Roman"/>
          <w:szCs w:val="24"/>
        </w:rPr>
        <w:t xml:space="preserve">program income received </w:t>
      </w:r>
      <w:r w:rsidR="007E31AC">
        <w:rPr>
          <w:rFonts w:cs="Times New Roman"/>
          <w:szCs w:val="24"/>
        </w:rPr>
        <w:t xml:space="preserve">by the VR </w:t>
      </w:r>
      <w:r w:rsidR="00DC2D41">
        <w:rPr>
          <w:rFonts w:cs="Times New Roman"/>
          <w:szCs w:val="24"/>
        </w:rPr>
        <w:t>awardee</w:t>
      </w:r>
      <w:r w:rsidR="00B14DA4">
        <w:rPr>
          <w:rFonts w:cs="Times New Roman"/>
          <w:szCs w:val="24"/>
        </w:rPr>
        <w:t xml:space="preserve">, including </w:t>
      </w:r>
      <w:r w:rsidR="00ED1458">
        <w:rPr>
          <w:rFonts w:cs="Times New Roman"/>
          <w:szCs w:val="24"/>
        </w:rPr>
        <w:t>reimbursements</w:t>
      </w:r>
      <w:r w:rsidR="007E31AC">
        <w:rPr>
          <w:rFonts w:cs="Times New Roman"/>
          <w:szCs w:val="24"/>
        </w:rPr>
        <w:t xml:space="preserve"> </w:t>
      </w:r>
      <w:r w:rsidR="00E4478F">
        <w:rPr>
          <w:rFonts w:cs="Times New Roman"/>
          <w:szCs w:val="24"/>
        </w:rPr>
        <w:t>from the Social Security Administration (SSA)</w:t>
      </w:r>
      <w:r w:rsidR="00ED1458">
        <w:rPr>
          <w:rFonts w:cs="Times New Roman"/>
          <w:szCs w:val="24"/>
        </w:rPr>
        <w:t>,</w:t>
      </w:r>
      <w:r w:rsidR="00E4478F">
        <w:rPr>
          <w:rFonts w:cs="Times New Roman"/>
          <w:szCs w:val="24"/>
        </w:rPr>
        <w:t xml:space="preserve"> </w:t>
      </w:r>
      <w:r w:rsidR="007E31AC">
        <w:rPr>
          <w:rFonts w:cs="Times New Roman"/>
          <w:szCs w:val="24"/>
        </w:rPr>
        <w:t>is entered on line 2</w:t>
      </w:r>
      <w:r w:rsidR="005D79FC">
        <w:rPr>
          <w:rFonts w:cs="Times New Roman"/>
          <w:szCs w:val="24"/>
        </w:rPr>
        <w:t>1</w:t>
      </w:r>
      <w:r w:rsidR="009C3EAF">
        <w:rPr>
          <w:rFonts w:cs="Times New Roman"/>
          <w:szCs w:val="24"/>
        </w:rPr>
        <w:t>, the expenditure of program income is reported below on lines 2</w:t>
      </w:r>
      <w:r w:rsidR="005D79FC">
        <w:rPr>
          <w:rFonts w:cs="Times New Roman"/>
          <w:szCs w:val="24"/>
        </w:rPr>
        <w:t>2</w:t>
      </w:r>
      <w:r w:rsidR="009C3EAF">
        <w:rPr>
          <w:rFonts w:cs="Times New Roman"/>
          <w:szCs w:val="24"/>
        </w:rPr>
        <w:t xml:space="preserve"> through 2</w:t>
      </w:r>
      <w:r w:rsidR="005D79FC">
        <w:rPr>
          <w:rFonts w:cs="Times New Roman"/>
          <w:szCs w:val="24"/>
        </w:rPr>
        <w:t>6</w:t>
      </w:r>
      <w:r w:rsidR="009C3EAF">
        <w:rPr>
          <w:rFonts w:cs="Times New Roman"/>
          <w:szCs w:val="24"/>
        </w:rPr>
        <w:t xml:space="preserve"> as appropriate</w:t>
      </w:r>
      <w:r w:rsidR="007E31AC">
        <w:rPr>
          <w:rFonts w:cs="Times New Roman"/>
          <w:szCs w:val="24"/>
        </w:rPr>
        <w:t xml:space="preserve">. For example, </w:t>
      </w:r>
      <w:r w:rsidRPr="006D2D5B" w:rsidR="004E153A">
        <w:rPr>
          <w:rFonts w:cs="Times New Roman"/>
          <w:szCs w:val="24"/>
        </w:rPr>
        <w:t xml:space="preserve">if the VR program receives $100,000 in SSA payments and </w:t>
      </w:r>
      <w:r w:rsidR="004E153A">
        <w:rPr>
          <w:rFonts w:cs="Times New Roman"/>
          <w:szCs w:val="24"/>
        </w:rPr>
        <w:t>expends those funds in the VR program</w:t>
      </w:r>
      <w:r w:rsidRPr="006D2D5B" w:rsidR="004E153A">
        <w:rPr>
          <w:rFonts w:cs="Times New Roman"/>
          <w:szCs w:val="24"/>
        </w:rPr>
        <w:t xml:space="preserve">, the VR </w:t>
      </w:r>
      <w:r w:rsidR="00DC2D41">
        <w:rPr>
          <w:rFonts w:cs="Times New Roman"/>
          <w:szCs w:val="24"/>
        </w:rPr>
        <w:t>awardee</w:t>
      </w:r>
      <w:r w:rsidRPr="006D2D5B" w:rsidR="004E153A">
        <w:rPr>
          <w:rFonts w:cs="Times New Roman"/>
          <w:szCs w:val="24"/>
        </w:rPr>
        <w:t xml:space="preserve"> must include the $100,000 on line </w:t>
      </w:r>
      <w:r w:rsidR="004E153A">
        <w:rPr>
          <w:rFonts w:cs="Times New Roman"/>
          <w:szCs w:val="24"/>
        </w:rPr>
        <w:t>2</w:t>
      </w:r>
      <w:r w:rsidR="005D79FC">
        <w:rPr>
          <w:rFonts w:cs="Times New Roman"/>
          <w:szCs w:val="24"/>
        </w:rPr>
        <w:t>1</w:t>
      </w:r>
      <w:r w:rsidR="004E153A">
        <w:rPr>
          <w:rFonts w:cs="Times New Roman"/>
          <w:szCs w:val="24"/>
        </w:rPr>
        <w:t xml:space="preserve"> and then report the expenditure of those on line 2</w:t>
      </w:r>
      <w:r w:rsidR="005D79FC">
        <w:rPr>
          <w:rFonts w:cs="Times New Roman"/>
          <w:szCs w:val="24"/>
        </w:rPr>
        <w:t>2</w:t>
      </w:r>
      <w:r w:rsidR="004E153A">
        <w:rPr>
          <w:rFonts w:cs="Times New Roman"/>
          <w:szCs w:val="24"/>
        </w:rPr>
        <w:t>.</w:t>
      </w:r>
    </w:p>
    <w:p w:rsidR="00266FCA" w:rsidP="004374A5" w14:paraId="505108C9" w14:textId="6298C197">
      <w:pPr>
        <w:spacing w:before="120"/>
        <w:ind w:left="1440"/>
        <w:rPr>
          <w:rFonts w:cs="Times New Roman"/>
          <w:szCs w:val="24"/>
        </w:rPr>
      </w:pPr>
      <w:r w:rsidRPr="006D2D5B">
        <w:rPr>
          <w:rFonts w:cs="Times New Roman"/>
          <w:szCs w:val="24"/>
        </w:rPr>
        <w:t xml:space="preserve">A VR </w:t>
      </w:r>
      <w:r w:rsidR="00DC2D41">
        <w:rPr>
          <w:rFonts w:cs="Times New Roman"/>
          <w:szCs w:val="24"/>
        </w:rPr>
        <w:t>awardee</w:t>
      </w:r>
      <w:r w:rsidRPr="006D2D5B">
        <w:rPr>
          <w:rFonts w:cs="Times New Roman"/>
          <w:szCs w:val="24"/>
        </w:rPr>
        <w:t xml:space="preserve"> may choose to transfer SSA payments </w:t>
      </w:r>
      <w:r w:rsidR="00696032">
        <w:rPr>
          <w:rFonts w:cs="Times New Roman"/>
          <w:szCs w:val="24"/>
        </w:rPr>
        <w:t>received</w:t>
      </w:r>
      <w:r w:rsidRPr="006D2D5B">
        <w:rPr>
          <w:rFonts w:cs="Times New Roman"/>
          <w:szCs w:val="24"/>
        </w:rPr>
        <w:t xml:space="preserve"> by the VR program to certain formula grant programs funded under the Rehabilitation Act</w:t>
      </w:r>
      <w:r w:rsidR="00626879">
        <w:rPr>
          <w:rFonts w:cs="Times New Roman"/>
          <w:szCs w:val="24"/>
        </w:rPr>
        <w:t xml:space="preserve">, as permitted by </w:t>
      </w:r>
      <w:r w:rsidR="00876787">
        <w:rPr>
          <w:rFonts w:cs="Times New Roman"/>
          <w:szCs w:val="24"/>
        </w:rPr>
        <w:t>S</w:t>
      </w:r>
      <w:r w:rsidRPr="006D2D5B">
        <w:rPr>
          <w:rFonts w:cs="Times New Roman"/>
          <w:szCs w:val="24"/>
        </w:rPr>
        <w:t xml:space="preserve">ection 108 of the Rehabilitation Act and </w:t>
      </w:r>
      <w:r w:rsidR="00795CBB">
        <w:rPr>
          <w:rFonts w:cs="Times New Roman"/>
          <w:szCs w:val="24"/>
        </w:rPr>
        <w:t>34</w:t>
      </w:r>
      <w:r w:rsidR="000C144B">
        <w:rPr>
          <w:rFonts w:cs="Times New Roman"/>
          <w:szCs w:val="24"/>
        </w:rPr>
        <w:t xml:space="preserve"> </w:t>
      </w:r>
      <w:r w:rsidR="00795CBB">
        <w:rPr>
          <w:rFonts w:cs="Times New Roman"/>
          <w:szCs w:val="24"/>
        </w:rPr>
        <w:t>C.F.R.</w:t>
      </w:r>
      <w:r w:rsidR="000C144B">
        <w:rPr>
          <w:rFonts w:cs="Times New Roman"/>
          <w:szCs w:val="24"/>
        </w:rPr>
        <w:t xml:space="preserve"> </w:t>
      </w:r>
      <w:r w:rsidR="00795CBB">
        <w:rPr>
          <w:rFonts w:cs="Times New Roman"/>
          <w:szCs w:val="24"/>
        </w:rPr>
        <w:t>§</w:t>
      </w:r>
      <w:r w:rsidR="000C144B">
        <w:rPr>
          <w:rFonts w:cs="Times New Roman"/>
          <w:szCs w:val="24"/>
        </w:rPr>
        <w:t xml:space="preserve"> </w:t>
      </w:r>
      <w:r w:rsidRPr="006D2D5B">
        <w:rPr>
          <w:rFonts w:cs="Times New Roman"/>
          <w:szCs w:val="24"/>
        </w:rPr>
        <w:t>361.63(c)(2)</w:t>
      </w:r>
      <w:r w:rsidR="005C27BF">
        <w:rPr>
          <w:rFonts w:cs="Times New Roman"/>
          <w:szCs w:val="24"/>
        </w:rPr>
        <w:t xml:space="preserve">. </w:t>
      </w:r>
      <w:r w:rsidRPr="006D2D5B">
        <w:rPr>
          <w:rFonts w:cs="Times New Roman"/>
          <w:szCs w:val="24"/>
        </w:rPr>
        <w:t xml:space="preserve">The </w:t>
      </w:r>
      <w:r w:rsidR="00AA04C3">
        <w:rPr>
          <w:rFonts w:cs="Times New Roman"/>
          <w:szCs w:val="24"/>
        </w:rPr>
        <w:t xml:space="preserve">authority </w:t>
      </w:r>
      <w:r w:rsidRPr="006D2D5B">
        <w:rPr>
          <w:rFonts w:cs="Times New Roman"/>
          <w:szCs w:val="24"/>
        </w:rPr>
        <w:t xml:space="preserve">to transfer program income received from SSA in accordance with </w:t>
      </w:r>
      <w:r w:rsidR="00876787">
        <w:rPr>
          <w:rFonts w:cs="Times New Roman"/>
          <w:szCs w:val="24"/>
        </w:rPr>
        <w:t>S</w:t>
      </w:r>
      <w:r w:rsidR="00626879">
        <w:rPr>
          <w:rFonts w:cs="Times New Roman"/>
          <w:szCs w:val="24"/>
        </w:rPr>
        <w:t xml:space="preserve">ection 108 of the Rehabilitation Act and </w:t>
      </w:r>
      <w:r w:rsidR="00795CBB">
        <w:rPr>
          <w:rFonts w:cs="Times New Roman"/>
          <w:szCs w:val="24"/>
        </w:rPr>
        <w:t>34</w:t>
      </w:r>
      <w:r w:rsidR="000C144B">
        <w:rPr>
          <w:rFonts w:cs="Times New Roman"/>
          <w:szCs w:val="24"/>
        </w:rPr>
        <w:t xml:space="preserve"> </w:t>
      </w:r>
      <w:r w:rsidR="00795CBB">
        <w:rPr>
          <w:rFonts w:cs="Times New Roman"/>
          <w:szCs w:val="24"/>
        </w:rPr>
        <w:t>C.F.R.</w:t>
      </w:r>
      <w:r w:rsidR="00EE57F3">
        <w:rPr>
          <w:rFonts w:cs="Times New Roman"/>
          <w:szCs w:val="24"/>
        </w:rPr>
        <w:t xml:space="preserve"> </w:t>
      </w:r>
      <w:r w:rsidR="00795CBB">
        <w:rPr>
          <w:rFonts w:cs="Times New Roman"/>
          <w:szCs w:val="24"/>
        </w:rPr>
        <w:t>§</w:t>
      </w:r>
      <w:r w:rsidR="00EE57F3">
        <w:rPr>
          <w:rFonts w:cs="Times New Roman"/>
          <w:szCs w:val="24"/>
        </w:rPr>
        <w:t xml:space="preserve"> </w:t>
      </w:r>
      <w:r w:rsidRPr="006D2D5B">
        <w:rPr>
          <w:rFonts w:cs="Times New Roman"/>
          <w:szCs w:val="24"/>
        </w:rPr>
        <w:t xml:space="preserve">361.63(c)(2) is </w:t>
      </w:r>
      <w:r w:rsidR="00571AA7">
        <w:rPr>
          <w:rFonts w:cs="Times New Roman"/>
          <w:szCs w:val="24"/>
        </w:rPr>
        <w:t>unique only to program income received from SSA</w:t>
      </w:r>
      <w:r w:rsidR="00FF5FD6">
        <w:rPr>
          <w:rFonts w:cs="Times New Roman"/>
          <w:szCs w:val="24"/>
        </w:rPr>
        <w:t xml:space="preserve">. </w:t>
      </w:r>
      <w:r w:rsidRPr="00255202" w:rsidR="00571AA7">
        <w:rPr>
          <w:rFonts w:cs="Times New Roman"/>
          <w:i/>
          <w:szCs w:val="24"/>
        </w:rPr>
        <w:t xml:space="preserve">There is no legal authority for the </w:t>
      </w:r>
      <w:r w:rsidR="007E5845">
        <w:rPr>
          <w:rFonts w:cs="Times New Roman"/>
          <w:i/>
          <w:szCs w:val="24"/>
        </w:rPr>
        <w:t>awardee</w:t>
      </w:r>
      <w:r w:rsidRPr="00255202" w:rsidR="00571AA7">
        <w:rPr>
          <w:rFonts w:cs="Times New Roman"/>
          <w:i/>
          <w:szCs w:val="24"/>
        </w:rPr>
        <w:t xml:space="preserve"> to transfer other forms of program income </w:t>
      </w:r>
      <w:r w:rsidRPr="007E31AC" w:rsidR="00571AA7">
        <w:rPr>
          <w:rFonts w:cs="Times New Roman"/>
          <w:i/>
          <w:szCs w:val="24"/>
        </w:rPr>
        <w:t>earned</w:t>
      </w:r>
      <w:r w:rsidRPr="00255202" w:rsidR="00571AA7">
        <w:rPr>
          <w:rFonts w:cs="Times New Roman"/>
          <w:i/>
          <w:szCs w:val="24"/>
        </w:rPr>
        <w:t xml:space="preserve"> under the VR program to another program for that program’s use</w:t>
      </w:r>
      <w:r w:rsidR="005C27BF">
        <w:rPr>
          <w:rFonts w:cs="Times New Roman"/>
          <w:szCs w:val="24"/>
        </w:rPr>
        <w:t xml:space="preserve">. </w:t>
      </w:r>
      <w:r w:rsidR="00E65210">
        <w:rPr>
          <w:rFonts w:cs="Times New Roman"/>
          <w:szCs w:val="24"/>
        </w:rPr>
        <w:t xml:space="preserve">Therefore, only SSA </w:t>
      </w:r>
      <w:r w:rsidR="00C63745">
        <w:rPr>
          <w:rFonts w:cs="Times New Roman"/>
          <w:szCs w:val="24"/>
        </w:rPr>
        <w:t xml:space="preserve">reimbursement </w:t>
      </w:r>
      <w:r w:rsidR="00E65210">
        <w:rPr>
          <w:rFonts w:cs="Times New Roman"/>
          <w:szCs w:val="24"/>
        </w:rPr>
        <w:t xml:space="preserve">program income </w:t>
      </w:r>
      <w:r w:rsidR="00C63745">
        <w:rPr>
          <w:rFonts w:cs="Times New Roman"/>
          <w:szCs w:val="24"/>
        </w:rPr>
        <w:t xml:space="preserve">transferred to other eligible programs </w:t>
      </w:r>
      <w:r w:rsidR="00F17116">
        <w:rPr>
          <w:rFonts w:cs="Times New Roman"/>
          <w:szCs w:val="24"/>
        </w:rPr>
        <w:t xml:space="preserve">can be reported lines 23 through 26. </w:t>
      </w:r>
      <w:r w:rsidRPr="006D2D5B">
        <w:rPr>
          <w:rFonts w:cs="Times New Roman"/>
          <w:szCs w:val="24"/>
        </w:rPr>
        <w:t xml:space="preserve">Each program receiving </w:t>
      </w:r>
      <w:r w:rsidRPr="006D2D5B" w:rsidR="00966908">
        <w:rPr>
          <w:rFonts w:cs="Times New Roman"/>
          <w:szCs w:val="24"/>
        </w:rPr>
        <w:t xml:space="preserve">SSA payments </w:t>
      </w:r>
      <w:r w:rsidRPr="006D2D5B">
        <w:rPr>
          <w:rFonts w:cs="Times New Roman"/>
          <w:szCs w:val="24"/>
        </w:rPr>
        <w:t>for its use</w:t>
      </w:r>
      <w:r w:rsidR="00966908">
        <w:rPr>
          <w:rFonts w:cs="Times New Roman"/>
          <w:szCs w:val="24"/>
        </w:rPr>
        <w:t xml:space="preserve"> </w:t>
      </w:r>
      <w:r w:rsidRPr="006D2D5B">
        <w:rPr>
          <w:rFonts w:cs="Times New Roman"/>
          <w:szCs w:val="24"/>
        </w:rPr>
        <w:t xml:space="preserve">must report the funds as program income received </w:t>
      </w:r>
      <w:r w:rsidRPr="006D2D5B" w:rsidR="003B270B">
        <w:rPr>
          <w:rFonts w:cs="Times New Roman"/>
          <w:szCs w:val="24"/>
        </w:rPr>
        <w:t xml:space="preserve">for </w:t>
      </w:r>
      <w:r w:rsidR="00626879">
        <w:rPr>
          <w:rFonts w:cs="Times New Roman"/>
          <w:szCs w:val="24"/>
        </w:rPr>
        <w:t xml:space="preserve">that </w:t>
      </w:r>
      <w:r w:rsidRPr="006D2D5B" w:rsidR="008A5362">
        <w:rPr>
          <w:rFonts w:cs="Times New Roman"/>
          <w:szCs w:val="24"/>
        </w:rPr>
        <w:t>program</w:t>
      </w:r>
      <w:r w:rsidR="005C27BF">
        <w:rPr>
          <w:rFonts w:cs="Times New Roman"/>
          <w:szCs w:val="24"/>
        </w:rPr>
        <w:t xml:space="preserve">. </w:t>
      </w:r>
    </w:p>
    <w:p w:rsidR="00266FCA" w:rsidP="004374A5" w14:paraId="33975B50" w14:textId="3B788DD9">
      <w:pPr>
        <w:spacing w:before="120"/>
        <w:ind w:left="1440"/>
        <w:rPr>
          <w:rFonts w:cs="Times New Roman"/>
          <w:szCs w:val="24"/>
        </w:rPr>
      </w:pPr>
      <w:r>
        <w:rPr>
          <w:rFonts w:cs="Times New Roman"/>
          <w:szCs w:val="24"/>
        </w:rPr>
        <w:t>For example</w:t>
      </w:r>
      <w:r w:rsidRPr="006D2D5B" w:rsidR="009928C5">
        <w:rPr>
          <w:rFonts w:cs="Times New Roman"/>
          <w:szCs w:val="24"/>
        </w:rPr>
        <w:t xml:space="preserve">, if the VR program receives $100,000 in SSA payments, but transfers the entire amount to the Independent Living for Older Individuals who are Blind (OIB) program, </w:t>
      </w:r>
      <w:r w:rsidRPr="006D2D5B" w:rsidR="008A5362">
        <w:rPr>
          <w:rFonts w:cs="Times New Roman"/>
          <w:szCs w:val="24"/>
        </w:rPr>
        <w:t xml:space="preserve">the VR program must report </w:t>
      </w:r>
      <w:r w:rsidR="000177C8">
        <w:rPr>
          <w:rFonts w:cs="Times New Roman"/>
          <w:szCs w:val="24"/>
        </w:rPr>
        <w:t xml:space="preserve">the receipt of the </w:t>
      </w:r>
      <w:r w:rsidRPr="006D2D5B" w:rsidR="008A5362">
        <w:rPr>
          <w:rFonts w:cs="Times New Roman"/>
          <w:szCs w:val="24"/>
        </w:rPr>
        <w:t xml:space="preserve">$100,000 on line </w:t>
      </w:r>
      <w:r w:rsidRPr="006673D2" w:rsidR="0041686E">
        <w:rPr>
          <w:rFonts w:cs="Times New Roman"/>
          <w:szCs w:val="24"/>
        </w:rPr>
        <w:t>2</w:t>
      </w:r>
      <w:r w:rsidR="005D79FC">
        <w:rPr>
          <w:rFonts w:cs="Times New Roman"/>
          <w:szCs w:val="24"/>
        </w:rPr>
        <w:t>1</w:t>
      </w:r>
      <w:r w:rsidRPr="006673D2" w:rsidR="000177C8">
        <w:rPr>
          <w:rFonts w:cs="Times New Roman"/>
          <w:szCs w:val="24"/>
        </w:rPr>
        <w:t xml:space="preserve"> </w:t>
      </w:r>
      <w:r w:rsidRPr="006673D2" w:rsidR="006673D2">
        <w:rPr>
          <w:rFonts w:cs="Times New Roman"/>
          <w:szCs w:val="24"/>
        </w:rPr>
        <w:t>and the expenditure of those funds under line</w:t>
      </w:r>
      <w:r w:rsidR="006673D2">
        <w:rPr>
          <w:rFonts w:cs="Times New Roman"/>
          <w:szCs w:val="24"/>
        </w:rPr>
        <w:t xml:space="preserve"> 2</w:t>
      </w:r>
      <w:r w:rsidR="005D79FC">
        <w:rPr>
          <w:rFonts w:cs="Times New Roman"/>
          <w:szCs w:val="24"/>
        </w:rPr>
        <w:t>4</w:t>
      </w:r>
      <w:r w:rsidR="006673D2">
        <w:rPr>
          <w:rFonts w:cs="Times New Roman"/>
          <w:szCs w:val="24"/>
        </w:rPr>
        <w:t xml:space="preserve"> </w:t>
      </w:r>
      <w:r w:rsidR="000177C8">
        <w:rPr>
          <w:rFonts w:cs="Times New Roman"/>
          <w:szCs w:val="24"/>
        </w:rPr>
        <w:t>below</w:t>
      </w:r>
      <w:r w:rsidR="005C27BF">
        <w:rPr>
          <w:rFonts w:cs="Times New Roman"/>
          <w:szCs w:val="24"/>
        </w:rPr>
        <w:t xml:space="preserve">. </w:t>
      </w:r>
      <w:r w:rsidRPr="006D2D5B" w:rsidR="009928C5">
        <w:rPr>
          <w:rFonts w:cs="Times New Roman"/>
          <w:szCs w:val="24"/>
        </w:rPr>
        <w:t xml:space="preserve">In so doing, the VR program would report that the funds were “expended” by reporting the transfer on line </w:t>
      </w:r>
      <w:r w:rsidR="006673D2">
        <w:rPr>
          <w:rFonts w:cs="Times New Roman"/>
          <w:szCs w:val="24"/>
        </w:rPr>
        <w:t>2</w:t>
      </w:r>
      <w:r w:rsidR="005D79FC">
        <w:rPr>
          <w:rFonts w:cs="Times New Roman"/>
          <w:szCs w:val="24"/>
        </w:rPr>
        <w:t>4</w:t>
      </w:r>
      <w:r w:rsidRPr="006D2D5B" w:rsidR="003B270B">
        <w:rPr>
          <w:rFonts w:cs="Times New Roman"/>
          <w:szCs w:val="24"/>
        </w:rPr>
        <w:t>, SSA Payments Transferred to the Independent Living Services for Older Individuals who are Blind Program</w:t>
      </w:r>
      <w:r w:rsidR="005C27BF">
        <w:rPr>
          <w:rFonts w:cs="Times New Roman"/>
          <w:szCs w:val="24"/>
        </w:rPr>
        <w:t xml:space="preserve">. </w:t>
      </w:r>
      <w:r w:rsidRPr="00FA0E46" w:rsidR="009928C5">
        <w:rPr>
          <w:rFonts w:cs="Times New Roman"/>
          <w:szCs w:val="24"/>
        </w:rPr>
        <w:t xml:space="preserve">In addition, in this example, the OIB program would report the program income on </w:t>
      </w:r>
      <w:r w:rsidRPr="00FA0E46" w:rsidR="00AA04C3">
        <w:rPr>
          <w:rFonts w:cs="Times New Roman"/>
          <w:szCs w:val="24"/>
        </w:rPr>
        <w:t xml:space="preserve">its </w:t>
      </w:r>
      <w:r w:rsidRPr="00FA0E46" w:rsidR="00C95174">
        <w:rPr>
          <w:rFonts w:cs="Times New Roman"/>
          <w:szCs w:val="24"/>
        </w:rPr>
        <w:t>SF-</w:t>
      </w:r>
      <w:r w:rsidRPr="00FA0E46" w:rsidR="00C95174">
        <w:rPr>
          <w:rFonts w:cs="Times New Roman"/>
          <w:szCs w:val="24"/>
        </w:rPr>
        <w:t xml:space="preserve">425 </w:t>
      </w:r>
      <w:r w:rsidRPr="00FA0E46" w:rsidR="009928C5">
        <w:rPr>
          <w:rFonts w:cs="Times New Roman"/>
          <w:szCs w:val="24"/>
        </w:rPr>
        <w:t>line</w:t>
      </w:r>
      <w:r w:rsidRPr="00FA0E46" w:rsidR="009928C5">
        <w:rPr>
          <w:rFonts w:cs="Times New Roman"/>
          <w:szCs w:val="24"/>
        </w:rPr>
        <w:t xml:space="preserve"> 10l as received,</w:t>
      </w:r>
      <w:r w:rsidRPr="006D2D5B" w:rsidR="009928C5">
        <w:rPr>
          <w:rFonts w:cs="Times New Roman"/>
          <w:szCs w:val="24"/>
        </w:rPr>
        <w:t xml:space="preserve"> report the program income as transferred from the VR program in the Remarks section on line 12</w:t>
      </w:r>
      <w:r w:rsidRPr="006D2D5B" w:rsidR="003B270B">
        <w:rPr>
          <w:rFonts w:cs="Times New Roman"/>
          <w:szCs w:val="24"/>
        </w:rPr>
        <w:t xml:space="preserve">, </w:t>
      </w:r>
      <w:r w:rsidRPr="006D2D5B" w:rsidR="009928C5">
        <w:rPr>
          <w:rFonts w:cs="Times New Roman"/>
          <w:szCs w:val="24"/>
        </w:rPr>
        <w:t>Remarks</w:t>
      </w:r>
      <w:r w:rsidRPr="006D2D5B" w:rsidR="003B270B">
        <w:rPr>
          <w:rFonts w:cs="Times New Roman"/>
          <w:szCs w:val="24"/>
        </w:rPr>
        <w:t xml:space="preserve">, </w:t>
      </w:r>
      <w:r w:rsidRPr="00360809" w:rsidR="003B270B">
        <w:rPr>
          <w:rFonts w:cs="Times New Roman"/>
          <w:szCs w:val="24"/>
        </w:rPr>
        <w:t>on</w:t>
      </w:r>
      <w:r w:rsidRPr="00360809" w:rsidR="009928C5">
        <w:rPr>
          <w:rFonts w:cs="Times New Roman"/>
          <w:szCs w:val="24"/>
        </w:rPr>
        <w:t xml:space="preserve"> its own SF-425.</w:t>
      </w:r>
    </w:p>
    <w:p w:rsidR="00266FCA" w:rsidP="004374A5" w14:paraId="464C941E" w14:textId="73EE9F12">
      <w:pPr>
        <w:spacing w:before="120"/>
        <w:ind w:left="1440"/>
        <w:rPr>
          <w:rFonts w:cs="Times New Roman"/>
          <w:szCs w:val="24"/>
        </w:rPr>
      </w:pPr>
      <w:r w:rsidRPr="006D2D5B">
        <w:rPr>
          <w:rFonts w:cs="Times New Roman"/>
          <w:szCs w:val="24"/>
        </w:rPr>
        <w:t xml:space="preserve">Program income from SSA payments transferred to other eligible programs is restricted to the grant award year that corresponds to the </w:t>
      </w:r>
      <w:r w:rsidR="001D03B6">
        <w:rPr>
          <w:rFonts w:cs="Times New Roman"/>
          <w:szCs w:val="24"/>
        </w:rPr>
        <w:t>FFY of</w:t>
      </w:r>
      <w:r w:rsidR="00AA04C3">
        <w:rPr>
          <w:rFonts w:cs="Times New Roman"/>
          <w:szCs w:val="24"/>
        </w:rPr>
        <w:t xml:space="preserve"> appropriation </w:t>
      </w:r>
      <w:r w:rsidRPr="006D2D5B">
        <w:rPr>
          <w:rFonts w:cs="Times New Roman"/>
          <w:szCs w:val="24"/>
        </w:rPr>
        <w:t xml:space="preserve">in which it was </w:t>
      </w:r>
      <w:r w:rsidR="00764EF2">
        <w:rPr>
          <w:rFonts w:cs="Times New Roman"/>
          <w:szCs w:val="24"/>
        </w:rPr>
        <w:t>received</w:t>
      </w:r>
      <w:r w:rsidRPr="006D2D5B">
        <w:rPr>
          <w:rFonts w:cs="Times New Roman"/>
          <w:szCs w:val="24"/>
        </w:rPr>
        <w:t xml:space="preserve"> in the VR program</w:t>
      </w:r>
      <w:r w:rsidR="005C27BF">
        <w:rPr>
          <w:rFonts w:cs="Times New Roman"/>
          <w:szCs w:val="24"/>
        </w:rPr>
        <w:t xml:space="preserve">. </w:t>
      </w:r>
      <w:r w:rsidRPr="006D2D5B">
        <w:rPr>
          <w:rFonts w:cs="Times New Roman"/>
          <w:szCs w:val="24"/>
        </w:rPr>
        <w:t xml:space="preserve">For example, SSA payments </w:t>
      </w:r>
      <w:r w:rsidR="000A3AD4">
        <w:rPr>
          <w:rFonts w:cs="Times New Roman"/>
          <w:szCs w:val="24"/>
        </w:rPr>
        <w:t xml:space="preserve">received </w:t>
      </w:r>
      <w:r w:rsidRPr="006D2D5B">
        <w:rPr>
          <w:rFonts w:cs="Times New Roman"/>
          <w:szCs w:val="24"/>
        </w:rPr>
        <w:t xml:space="preserve">in the VR program in </w:t>
      </w:r>
      <w:r w:rsidR="00292028">
        <w:rPr>
          <w:rFonts w:cs="Times New Roman"/>
          <w:szCs w:val="24"/>
        </w:rPr>
        <w:t>FFY</w:t>
      </w:r>
      <w:r w:rsidR="00EE57F3">
        <w:rPr>
          <w:rFonts w:cs="Times New Roman"/>
          <w:szCs w:val="24"/>
        </w:rPr>
        <w:t xml:space="preserve"> </w:t>
      </w:r>
      <w:r w:rsidRPr="006D2D5B">
        <w:rPr>
          <w:rFonts w:cs="Times New Roman"/>
          <w:szCs w:val="24"/>
        </w:rPr>
        <w:t>20</w:t>
      </w:r>
      <w:r w:rsidR="00C34305">
        <w:rPr>
          <w:rFonts w:cs="Times New Roman"/>
          <w:szCs w:val="24"/>
        </w:rPr>
        <w:t>2</w:t>
      </w:r>
      <w:r w:rsidR="00A20013">
        <w:rPr>
          <w:rFonts w:cs="Times New Roman"/>
          <w:szCs w:val="24"/>
        </w:rPr>
        <w:t>1</w:t>
      </w:r>
      <w:r w:rsidRPr="006D2D5B">
        <w:rPr>
          <w:rFonts w:cs="Times New Roman"/>
          <w:szCs w:val="24"/>
        </w:rPr>
        <w:t xml:space="preserve"> may be transferred to the OIB program for expenditures and reporting purposes </w:t>
      </w:r>
      <w:r w:rsidR="000A3AD4">
        <w:rPr>
          <w:rFonts w:cs="Times New Roman"/>
          <w:szCs w:val="24"/>
        </w:rPr>
        <w:t xml:space="preserve">for its </w:t>
      </w:r>
      <w:r w:rsidR="00292028">
        <w:rPr>
          <w:rFonts w:cs="Times New Roman"/>
          <w:szCs w:val="24"/>
        </w:rPr>
        <w:t>FFY</w:t>
      </w:r>
      <w:r w:rsidR="00EE57F3">
        <w:rPr>
          <w:rFonts w:cs="Times New Roman"/>
          <w:szCs w:val="24"/>
        </w:rPr>
        <w:t xml:space="preserve"> </w:t>
      </w:r>
      <w:r w:rsidRPr="006D2D5B">
        <w:rPr>
          <w:rFonts w:cs="Times New Roman"/>
          <w:szCs w:val="24"/>
        </w:rPr>
        <w:t>20</w:t>
      </w:r>
      <w:r w:rsidR="00C34305">
        <w:rPr>
          <w:rFonts w:cs="Times New Roman"/>
          <w:szCs w:val="24"/>
        </w:rPr>
        <w:t>2</w:t>
      </w:r>
      <w:r w:rsidR="00A20013">
        <w:rPr>
          <w:rFonts w:cs="Times New Roman"/>
          <w:szCs w:val="24"/>
        </w:rPr>
        <w:t>1</w:t>
      </w:r>
      <w:r w:rsidRPr="006D2D5B">
        <w:rPr>
          <w:rFonts w:cs="Times New Roman"/>
          <w:szCs w:val="24"/>
        </w:rPr>
        <w:t xml:space="preserve"> OIB award</w:t>
      </w:r>
      <w:r w:rsidR="005C27BF">
        <w:rPr>
          <w:rFonts w:cs="Times New Roman"/>
          <w:szCs w:val="24"/>
        </w:rPr>
        <w:t xml:space="preserve">. </w:t>
      </w:r>
      <w:r w:rsidRPr="006D2D5B">
        <w:rPr>
          <w:rFonts w:cs="Times New Roman"/>
          <w:szCs w:val="24"/>
        </w:rPr>
        <w:t xml:space="preserve">This means the transfer may occur during the </w:t>
      </w:r>
      <w:r w:rsidR="00292028">
        <w:rPr>
          <w:rFonts w:cs="Times New Roman"/>
          <w:szCs w:val="24"/>
        </w:rPr>
        <w:t xml:space="preserve">FFY </w:t>
      </w:r>
      <w:r w:rsidRPr="006D2D5B">
        <w:rPr>
          <w:rFonts w:cs="Times New Roman"/>
          <w:szCs w:val="24"/>
        </w:rPr>
        <w:t>20</w:t>
      </w:r>
      <w:r w:rsidR="00C34305">
        <w:rPr>
          <w:rFonts w:cs="Times New Roman"/>
          <w:szCs w:val="24"/>
        </w:rPr>
        <w:t>2</w:t>
      </w:r>
      <w:r w:rsidR="00A20013">
        <w:rPr>
          <w:rFonts w:cs="Times New Roman"/>
          <w:szCs w:val="24"/>
        </w:rPr>
        <w:t>1</w:t>
      </w:r>
      <w:r w:rsidRPr="006D2D5B">
        <w:rPr>
          <w:rFonts w:cs="Times New Roman"/>
          <w:szCs w:val="24"/>
        </w:rPr>
        <w:t xml:space="preserve"> grant year or, in rare circumstances and when applicable, during the </w:t>
      </w:r>
      <w:r w:rsidR="00292028">
        <w:rPr>
          <w:rFonts w:cs="Times New Roman"/>
          <w:szCs w:val="24"/>
        </w:rPr>
        <w:t xml:space="preserve">FFY </w:t>
      </w:r>
      <w:r w:rsidRPr="006D2D5B">
        <w:rPr>
          <w:rFonts w:cs="Times New Roman"/>
          <w:szCs w:val="24"/>
        </w:rPr>
        <w:t>20</w:t>
      </w:r>
      <w:r w:rsidR="00C34305">
        <w:rPr>
          <w:rFonts w:cs="Times New Roman"/>
          <w:szCs w:val="24"/>
        </w:rPr>
        <w:t>2</w:t>
      </w:r>
      <w:r w:rsidR="00A20013">
        <w:rPr>
          <w:rFonts w:cs="Times New Roman"/>
          <w:szCs w:val="24"/>
        </w:rPr>
        <w:t>1</w:t>
      </w:r>
      <w:r w:rsidRPr="006D2D5B">
        <w:rPr>
          <w:rFonts w:cs="Times New Roman"/>
          <w:szCs w:val="24"/>
        </w:rPr>
        <w:t xml:space="preserve"> carryover year</w:t>
      </w:r>
      <w:r w:rsidR="002A3F5A">
        <w:rPr>
          <w:rFonts w:cs="Times New Roman"/>
          <w:szCs w:val="24"/>
        </w:rPr>
        <w:t xml:space="preserve"> of the OIB grant award</w:t>
      </w:r>
      <w:r w:rsidRPr="006D2D5B">
        <w:rPr>
          <w:rFonts w:cs="Times New Roman"/>
          <w:szCs w:val="24"/>
        </w:rPr>
        <w:t xml:space="preserve">, which occurs in </w:t>
      </w:r>
      <w:r w:rsidR="00292028">
        <w:rPr>
          <w:rFonts w:cs="Times New Roman"/>
          <w:szCs w:val="24"/>
        </w:rPr>
        <w:t xml:space="preserve">FFY </w:t>
      </w:r>
      <w:r w:rsidRPr="006D2D5B">
        <w:rPr>
          <w:rFonts w:cs="Times New Roman"/>
          <w:szCs w:val="24"/>
        </w:rPr>
        <w:t>20</w:t>
      </w:r>
      <w:r w:rsidR="00B3610C">
        <w:rPr>
          <w:rFonts w:cs="Times New Roman"/>
          <w:szCs w:val="24"/>
        </w:rPr>
        <w:t>2</w:t>
      </w:r>
      <w:r w:rsidR="00A20013">
        <w:rPr>
          <w:rFonts w:cs="Times New Roman"/>
          <w:szCs w:val="24"/>
        </w:rPr>
        <w:t>2</w:t>
      </w:r>
      <w:r w:rsidR="005C27BF">
        <w:rPr>
          <w:rFonts w:cs="Times New Roman"/>
          <w:szCs w:val="24"/>
        </w:rPr>
        <w:t xml:space="preserve">. </w:t>
      </w:r>
      <w:r w:rsidR="000A3AD4">
        <w:rPr>
          <w:rFonts w:cs="Times New Roman"/>
          <w:szCs w:val="24"/>
        </w:rPr>
        <w:t xml:space="preserve">In the rare event that the program income is expended during the </w:t>
      </w:r>
      <w:r w:rsidR="00292028">
        <w:rPr>
          <w:rFonts w:cs="Times New Roman"/>
          <w:szCs w:val="24"/>
        </w:rPr>
        <w:t xml:space="preserve">FFY </w:t>
      </w:r>
      <w:r w:rsidR="000A3AD4">
        <w:rPr>
          <w:rFonts w:cs="Times New Roman"/>
          <w:szCs w:val="24"/>
        </w:rPr>
        <w:t>20</w:t>
      </w:r>
      <w:r w:rsidR="00B3610C">
        <w:rPr>
          <w:rFonts w:cs="Times New Roman"/>
          <w:szCs w:val="24"/>
        </w:rPr>
        <w:t>2</w:t>
      </w:r>
      <w:r w:rsidR="00A20013">
        <w:rPr>
          <w:rFonts w:cs="Times New Roman"/>
          <w:szCs w:val="24"/>
        </w:rPr>
        <w:t>1</w:t>
      </w:r>
      <w:r w:rsidR="000A3AD4">
        <w:rPr>
          <w:rFonts w:cs="Times New Roman"/>
          <w:szCs w:val="24"/>
        </w:rPr>
        <w:t xml:space="preserve"> carryover year (which occurs in </w:t>
      </w:r>
      <w:r w:rsidR="00292028">
        <w:rPr>
          <w:rFonts w:cs="Times New Roman"/>
          <w:szCs w:val="24"/>
        </w:rPr>
        <w:t xml:space="preserve">FFY </w:t>
      </w:r>
      <w:r w:rsidR="000A3AD4">
        <w:rPr>
          <w:rFonts w:cs="Times New Roman"/>
          <w:szCs w:val="24"/>
        </w:rPr>
        <w:t>20</w:t>
      </w:r>
      <w:r w:rsidR="00FF683F">
        <w:rPr>
          <w:rFonts w:cs="Times New Roman"/>
          <w:szCs w:val="24"/>
        </w:rPr>
        <w:t>2</w:t>
      </w:r>
      <w:r w:rsidR="00CA4E67">
        <w:rPr>
          <w:rFonts w:cs="Times New Roman"/>
          <w:szCs w:val="24"/>
        </w:rPr>
        <w:t>2</w:t>
      </w:r>
      <w:r w:rsidR="000A3AD4">
        <w:rPr>
          <w:rFonts w:cs="Times New Roman"/>
          <w:szCs w:val="24"/>
        </w:rPr>
        <w:t>), all program income information must be reporte</w:t>
      </w:r>
      <w:r w:rsidR="00113675">
        <w:rPr>
          <w:rFonts w:cs="Times New Roman"/>
          <w:szCs w:val="24"/>
        </w:rPr>
        <w:t xml:space="preserve">d as occurring during the </w:t>
      </w:r>
      <w:r w:rsidR="00292028">
        <w:rPr>
          <w:rFonts w:cs="Times New Roman"/>
          <w:szCs w:val="24"/>
        </w:rPr>
        <w:t xml:space="preserve">FFY </w:t>
      </w:r>
      <w:r w:rsidR="00113675">
        <w:rPr>
          <w:rFonts w:cs="Times New Roman"/>
          <w:szCs w:val="24"/>
        </w:rPr>
        <w:t>20</w:t>
      </w:r>
      <w:r w:rsidR="00FF683F">
        <w:rPr>
          <w:rFonts w:cs="Times New Roman"/>
          <w:szCs w:val="24"/>
        </w:rPr>
        <w:t>2</w:t>
      </w:r>
      <w:r w:rsidR="00A20013">
        <w:rPr>
          <w:rFonts w:cs="Times New Roman"/>
          <w:szCs w:val="24"/>
        </w:rPr>
        <w:t>1</w:t>
      </w:r>
      <w:r w:rsidR="00113675">
        <w:rPr>
          <w:rFonts w:cs="Times New Roman"/>
          <w:szCs w:val="24"/>
        </w:rPr>
        <w:t xml:space="preserve"> period of performance, not the </w:t>
      </w:r>
      <w:r w:rsidR="00292028">
        <w:rPr>
          <w:rFonts w:cs="Times New Roman"/>
          <w:szCs w:val="24"/>
        </w:rPr>
        <w:t xml:space="preserve">FFY </w:t>
      </w:r>
      <w:r w:rsidR="00113675">
        <w:rPr>
          <w:rFonts w:cs="Times New Roman"/>
          <w:szCs w:val="24"/>
        </w:rPr>
        <w:t>20</w:t>
      </w:r>
      <w:r w:rsidR="00FF683F">
        <w:rPr>
          <w:rFonts w:cs="Times New Roman"/>
          <w:szCs w:val="24"/>
        </w:rPr>
        <w:t>2</w:t>
      </w:r>
      <w:r w:rsidR="00A20013">
        <w:rPr>
          <w:rFonts w:cs="Times New Roman"/>
          <w:szCs w:val="24"/>
        </w:rPr>
        <w:t>2</w:t>
      </w:r>
      <w:r w:rsidR="00113675">
        <w:rPr>
          <w:rFonts w:cs="Times New Roman"/>
          <w:szCs w:val="24"/>
        </w:rPr>
        <w:t xml:space="preserve"> grant award’s period of performance</w:t>
      </w:r>
      <w:r w:rsidRPr="006D2D5B">
        <w:rPr>
          <w:rFonts w:cs="Times New Roman"/>
          <w:szCs w:val="24"/>
        </w:rPr>
        <w:t>.</w:t>
      </w:r>
    </w:p>
    <w:p w:rsidR="00266FCA" w:rsidP="004374A5" w14:paraId="2C1DE27F" w14:textId="7B1A6499">
      <w:pPr>
        <w:pStyle w:val="Heading3"/>
        <w:spacing w:before="120"/>
      </w:pPr>
      <w:r w:rsidRPr="006D2D5B">
        <w:t>Program Income Expended in Accordance with the Addition Alternative</w:t>
      </w:r>
      <w:r w:rsidRPr="001508A9" w:rsidR="009928C5">
        <w:rPr>
          <w:u w:val="none"/>
        </w:rPr>
        <w:t>:</w:t>
      </w:r>
    </w:p>
    <w:p w:rsidR="00266FCA" w:rsidP="004374A5" w14:paraId="7F950FFD" w14:textId="707366B7">
      <w:pPr>
        <w:spacing w:before="120"/>
        <w:ind w:left="1440"/>
      </w:pPr>
      <w:r w:rsidRPr="006D2D5B">
        <w:t xml:space="preserve">Enter the amount of </w:t>
      </w:r>
      <w:r w:rsidR="009B1D61">
        <w:t xml:space="preserve">program income reported on line 21, Total Federal Program Income </w:t>
      </w:r>
      <w:r w:rsidR="00263640">
        <w:t>Received,</w:t>
      </w:r>
      <w:r w:rsidR="00CB520F">
        <w:t xml:space="preserve"> </w:t>
      </w:r>
      <w:r w:rsidR="00333C90">
        <w:t>that</w:t>
      </w:r>
      <w:r w:rsidRPr="006D2D5B">
        <w:t xml:space="preserve"> was </w:t>
      </w:r>
      <w:r w:rsidR="009B1D61">
        <w:t xml:space="preserve">expended </w:t>
      </w:r>
      <w:r w:rsidRPr="006D2D5B">
        <w:t xml:space="preserve">to supplement the Federal share of the total </w:t>
      </w:r>
      <w:r w:rsidR="00333C90">
        <w:t>expenditures</w:t>
      </w:r>
      <w:r w:rsidR="0092721F">
        <w:t xml:space="preserve"> of the VR program</w:t>
      </w:r>
      <w:r w:rsidR="006B4259">
        <w:t xml:space="preserve"> (in other words, in addition to the Federal VR expenditures incurred)</w:t>
      </w:r>
      <w:r w:rsidR="005C27BF">
        <w:t xml:space="preserve">. </w:t>
      </w:r>
      <w:r w:rsidRPr="006D2D5B">
        <w:t>The amount reported represents actual disbursements</w:t>
      </w:r>
      <w:r w:rsidR="002A3F5A">
        <w:t xml:space="preserve"> </w:t>
      </w:r>
      <w:r w:rsidR="002A3F5A">
        <w:t xml:space="preserve">under the VR </w:t>
      </w:r>
      <w:r w:rsidR="00580796">
        <w:t>program and</w:t>
      </w:r>
      <w:r w:rsidR="00C6228F">
        <w:t xml:space="preserve"> does not include </w:t>
      </w:r>
      <w:r w:rsidR="00A25714">
        <w:t>any SSA payments transferred to other eligible programs, reported in lines 23 through 26</w:t>
      </w:r>
      <w:r w:rsidR="005C27BF">
        <w:t xml:space="preserve">. </w:t>
      </w:r>
      <w:r w:rsidRPr="006D2D5B">
        <w:t xml:space="preserve">The </w:t>
      </w:r>
      <w:r w:rsidR="0010239D">
        <w:t>expenditure</w:t>
      </w:r>
      <w:r w:rsidRPr="006D2D5B">
        <w:t xml:space="preserve"> of all program income funds must meet the same standards of allowability, reasonableness</w:t>
      </w:r>
      <w:r w:rsidR="00D57183">
        <w:t>,</w:t>
      </w:r>
      <w:r w:rsidRPr="006D2D5B">
        <w:t xml:space="preserve"> and allocability (</w:t>
      </w:r>
      <w:r w:rsidR="00883DA5">
        <w:t>2 C.F.R. </w:t>
      </w:r>
      <w:r w:rsidR="00795CBB">
        <w:t>§§ </w:t>
      </w:r>
      <w:r w:rsidRPr="006D2D5B">
        <w:t>200.403</w:t>
      </w:r>
      <w:r w:rsidR="002A3F5A">
        <w:t xml:space="preserve"> through </w:t>
      </w:r>
      <w:r w:rsidRPr="006D2D5B">
        <w:t>200.405) that are applicable to Federal funds (</w:t>
      </w:r>
      <w:r w:rsidR="00876787">
        <w:t>S</w:t>
      </w:r>
      <w:r w:rsidRPr="006D2D5B">
        <w:t xml:space="preserve">ection 108 of the Rehabilitation Act and </w:t>
      </w:r>
      <w:r w:rsidR="00795CBB">
        <w:t>34 C.F.R. § </w:t>
      </w:r>
      <w:r w:rsidRPr="006D2D5B">
        <w:t>361.63(c)(3</w:t>
      </w:r>
      <w:r w:rsidRPr="006D2D5B" w:rsidR="00906A55">
        <w:t>)</w:t>
      </w:r>
      <w:r w:rsidR="00906A55">
        <w:t>,</w:t>
      </w:r>
      <w:r w:rsidRPr="006D2D5B" w:rsidR="00906A55">
        <w:t xml:space="preserve"> </w:t>
      </w:r>
      <w:r w:rsidRPr="006D2D5B">
        <w:t xml:space="preserve">and </w:t>
      </w:r>
      <w:r w:rsidR="00883DA5">
        <w:t>2 C.F.R. </w:t>
      </w:r>
      <w:r w:rsidR="00795CBB">
        <w:t>§§ </w:t>
      </w:r>
      <w:r w:rsidRPr="006D2D5B">
        <w:t>200.307(e)(2)</w:t>
      </w:r>
      <w:r w:rsidR="00E06277">
        <w:t>).</w:t>
      </w:r>
    </w:p>
    <w:p w:rsidR="00266FCA" w:rsidP="004374A5" w14:paraId="71F54F79" w14:textId="10B9AF8F">
      <w:pPr>
        <w:pStyle w:val="Heading3"/>
        <w:spacing w:before="120"/>
        <w:rPr>
          <w:u w:val="none"/>
        </w:rPr>
      </w:pPr>
      <w:r w:rsidRPr="006D2D5B">
        <w:t xml:space="preserve">SSA Payments Transferred to the State Independent Living Services </w:t>
      </w:r>
      <w:r w:rsidRPr="006D2D5B" w:rsidR="00FF58F8">
        <w:t xml:space="preserve">(SILS) </w:t>
      </w:r>
      <w:r w:rsidRPr="006D2D5B">
        <w:t>Program</w:t>
      </w:r>
      <w:r w:rsidRPr="001508A9" w:rsidR="00FF58F8">
        <w:rPr>
          <w:u w:val="none"/>
        </w:rPr>
        <w:t>:</w:t>
      </w:r>
    </w:p>
    <w:p w:rsidR="00266FCA" w:rsidP="004374A5" w14:paraId="17FDD2DB" w14:textId="3C2C29E9">
      <w:pPr>
        <w:spacing w:before="120"/>
        <w:ind w:left="1440"/>
      </w:pPr>
      <w:r w:rsidRPr="006D2D5B">
        <w:t xml:space="preserve">Enter the amount of </w:t>
      </w:r>
      <w:r>
        <w:t>SSA program income reported on line 21, Total Program Income Received</w:t>
      </w:r>
      <w:r w:rsidR="00E35F51">
        <w:t xml:space="preserve"> under the VR program</w:t>
      </w:r>
      <w:r>
        <w:t xml:space="preserve">, </w:t>
      </w:r>
      <w:r w:rsidR="00E35F51">
        <w:t xml:space="preserve">but </w:t>
      </w:r>
      <w:r w:rsidRPr="006D2D5B" w:rsidR="00FF58F8">
        <w:t xml:space="preserve">transferred </w:t>
      </w:r>
      <w:r w:rsidR="00E35F51">
        <w:t xml:space="preserve">from the VR program </w:t>
      </w:r>
      <w:r w:rsidRPr="006D2D5B" w:rsidR="00FF58F8">
        <w:t>to the SILS program</w:t>
      </w:r>
      <w:r w:rsidR="00E35F51">
        <w:t xml:space="preserve">, as permitted by </w:t>
      </w:r>
      <w:r w:rsidR="00876787">
        <w:t>S</w:t>
      </w:r>
      <w:r w:rsidRPr="006D2D5B" w:rsidR="00FF58F8">
        <w:t xml:space="preserve">ection 108 of the Rehabilitation Act and </w:t>
      </w:r>
      <w:r w:rsidR="00795CBB">
        <w:t>34 C.F.R. § </w:t>
      </w:r>
      <w:r w:rsidRPr="006D2D5B" w:rsidR="00FF58F8">
        <w:t>361.63(c)(2)</w:t>
      </w:r>
      <w:r w:rsidR="005C27BF">
        <w:t xml:space="preserve">. </w:t>
      </w:r>
      <w:r w:rsidRPr="006D2D5B" w:rsidR="00FF58F8">
        <w:t xml:space="preserve">The </w:t>
      </w:r>
      <w:r w:rsidR="0092721F">
        <w:t xml:space="preserve">SILS program should consult with the U.S. </w:t>
      </w:r>
      <w:r w:rsidRPr="006D2D5B" w:rsidR="00FF58F8">
        <w:t xml:space="preserve">Department of Health and Human Services regarding how transferred program income </w:t>
      </w:r>
      <w:r w:rsidR="00E35F51">
        <w:t xml:space="preserve">received </w:t>
      </w:r>
      <w:r w:rsidRPr="006D2D5B" w:rsidR="00FF58F8">
        <w:t xml:space="preserve">should be reported for </w:t>
      </w:r>
      <w:r w:rsidR="0092721F">
        <w:t xml:space="preserve">its </w:t>
      </w:r>
      <w:r w:rsidRPr="006D2D5B" w:rsidR="00FF58F8">
        <w:t>program</w:t>
      </w:r>
      <w:r w:rsidR="0092721F">
        <w:t xml:space="preserve"> on its financial reports</w:t>
      </w:r>
      <w:r w:rsidRPr="006D2D5B" w:rsidR="00FF58F8">
        <w:t>.</w:t>
      </w:r>
    </w:p>
    <w:p w:rsidR="00266FCA" w:rsidP="004374A5" w14:paraId="286F327D" w14:textId="0D24CEE8">
      <w:pPr>
        <w:pStyle w:val="Heading3"/>
        <w:spacing w:before="120"/>
      </w:pPr>
      <w:r w:rsidRPr="006D2D5B">
        <w:t xml:space="preserve">SSA Payments Transferred to the Independent Living Services for Older Individuals </w:t>
      </w:r>
      <w:r w:rsidR="003914CC">
        <w:t>W</w:t>
      </w:r>
      <w:r w:rsidRPr="006D2D5B">
        <w:t xml:space="preserve">ho are Blind </w:t>
      </w:r>
      <w:r w:rsidRPr="006D2D5B" w:rsidR="00FF58F8">
        <w:t xml:space="preserve">(OIB) </w:t>
      </w:r>
      <w:r w:rsidRPr="006D2D5B">
        <w:t>Program</w:t>
      </w:r>
      <w:r w:rsidRPr="0056535F" w:rsidR="00FF58F8">
        <w:rPr>
          <w:u w:val="none"/>
        </w:rPr>
        <w:t>:</w:t>
      </w:r>
    </w:p>
    <w:p w:rsidR="00266FCA" w:rsidP="004374A5" w14:paraId="4A5052A5" w14:textId="6F6D0792">
      <w:pPr>
        <w:spacing w:before="120"/>
        <w:ind w:left="1440"/>
        <w:rPr>
          <w:rFonts w:cs="Times New Roman"/>
          <w:szCs w:val="24"/>
        </w:rPr>
      </w:pPr>
      <w:r w:rsidRPr="006D2D5B">
        <w:rPr>
          <w:rFonts w:cs="Times New Roman"/>
        </w:rPr>
        <w:t xml:space="preserve">Enter the amount of </w:t>
      </w:r>
      <w:r>
        <w:rPr>
          <w:rFonts w:cs="Times New Roman"/>
        </w:rPr>
        <w:t>SSA program income reported on line 21, Total Program Income Received</w:t>
      </w:r>
      <w:r w:rsidR="008038BA">
        <w:rPr>
          <w:rFonts w:cs="Times New Roman"/>
        </w:rPr>
        <w:t xml:space="preserve"> under the VR program</w:t>
      </w:r>
      <w:r>
        <w:rPr>
          <w:rFonts w:cs="Times New Roman"/>
        </w:rPr>
        <w:t xml:space="preserve">, </w:t>
      </w:r>
      <w:r w:rsidR="008038BA">
        <w:rPr>
          <w:rFonts w:cs="Times New Roman"/>
        </w:rPr>
        <w:t xml:space="preserve">but </w:t>
      </w:r>
      <w:r>
        <w:rPr>
          <w:rFonts w:cs="Times New Roman"/>
        </w:rPr>
        <w:t>t</w:t>
      </w:r>
      <w:r w:rsidRPr="006D2D5B" w:rsidR="00FF58F8">
        <w:rPr>
          <w:rFonts w:cs="Times New Roman"/>
          <w:szCs w:val="24"/>
        </w:rPr>
        <w:t xml:space="preserve">ransferred </w:t>
      </w:r>
      <w:r w:rsidR="008038BA">
        <w:rPr>
          <w:rFonts w:cs="Times New Roman"/>
          <w:szCs w:val="24"/>
        </w:rPr>
        <w:t xml:space="preserve">by the VR program </w:t>
      </w:r>
      <w:r w:rsidRPr="006D2D5B" w:rsidR="00FF58F8">
        <w:rPr>
          <w:rFonts w:cs="Times New Roman"/>
          <w:szCs w:val="24"/>
        </w:rPr>
        <w:t>to the OIB program</w:t>
      </w:r>
      <w:r w:rsidR="008038BA">
        <w:rPr>
          <w:rFonts w:cs="Times New Roman"/>
          <w:szCs w:val="24"/>
        </w:rPr>
        <w:t xml:space="preserve">, as permitted by </w:t>
      </w:r>
      <w:r w:rsidR="00876787">
        <w:rPr>
          <w:rFonts w:cs="Times New Roman"/>
          <w:szCs w:val="24"/>
        </w:rPr>
        <w:t>S</w:t>
      </w:r>
      <w:r w:rsidRPr="006D2D5B" w:rsidR="00FF58F8">
        <w:rPr>
          <w:rFonts w:cs="Times New Roman"/>
          <w:szCs w:val="24"/>
        </w:rPr>
        <w:t xml:space="preserve">ection 108 of the Rehabilitation Act and </w:t>
      </w:r>
      <w:r w:rsidR="00795CBB">
        <w:rPr>
          <w:rFonts w:cs="Times New Roman"/>
          <w:szCs w:val="24"/>
        </w:rPr>
        <w:t>34</w:t>
      </w:r>
      <w:r w:rsidR="00EE57F3">
        <w:rPr>
          <w:rFonts w:cs="Times New Roman"/>
          <w:szCs w:val="24"/>
        </w:rPr>
        <w:t xml:space="preserve"> </w:t>
      </w:r>
      <w:r w:rsidR="00795CBB">
        <w:rPr>
          <w:rFonts w:cs="Times New Roman"/>
          <w:szCs w:val="24"/>
        </w:rPr>
        <w:t>C.F.R.</w:t>
      </w:r>
      <w:r w:rsidR="00EE57F3">
        <w:rPr>
          <w:rFonts w:cs="Times New Roman"/>
          <w:szCs w:val="24"/>
        </w:rPr>
        <w:t xml:space="preserve"> </w:t>
      </w:r>
      <w:r w:rsidR="00795CBB">
        <w:rPr>
          <w:rFonts w:cs="Times New Roman"/>
          <w:szCs w:val="24"/>
        </w:rPr>
        <w:t>§</w:t>
      </w:r>
      <w:r w:rsidR="00EE57F3">
        <w:rPr>
          <w:rFonts w:cs="Times New Roman"/>
          <w:szCs w:val="24"/>
        </w:rPr>
        <w:t xml:space="preserve"> </w:t>
      </w:r>
      <w:r w:rsidRPr="006D2D5B" w:rsidR="00FF58F8">
        <w:rPr>
          <w:rFonts w:cs="Times New Roman"/>
          <w:szCs w:val="24"/>
        </w:rPr>
        <w:t>361.63(c)(2)</w:t>
      </w:r>
      <w:r w:rsidR="005C27BF">
        <w:rPr>
          <w:rFonts w:cs="Times New Roman"/>
          <w:szCs w:val="24"/>
        </w:rPr>
        <w:t xml:space="preserve">. </w:t>
      </w:r>
      <w:r w:rsidRPr="006D2D5B" w:rsidR="00FF58F8">
        <w:rPr>
          <w:rFonts w:cs="Times New Roman"/>
          <w:szCs w:val="24"/>
        </w:rPr>
        <w:t xml:space="preserve">This amount </w:t>
      </w:r>
      <w:r w:rsidR="008038BA">
        <w:rPr>
          <w:rFonts w:cs="Times New Roman"/>
          <w:szCs w:val="24"/>
        </w:rPr>
        <w:t xml:space="preserve">must </w:t>
      </w:r>
      <w:r w:rsidRPr="006D2D5B" w:rsidR="00FF58F8">
        <w:rPr>
          <w:rFonts w:cs="Times New Roman"/>
          <w:szCs w:val="24"/>
        </w:rPr>
        <w:t>also be reported as program inco</w:t>
      </w:r>
      <w:r w:rsidR="00A9496C">
        <w:rPr>
          <w:rFonts w:cs="Times New Roman"/>
          <w:szCs w:val="24"/>
        </w:rPr>
        <w:t>me earned</w:t>
      </w:r>
      <w:r w:rsidRPr="006D2D5B" w:rsidR="00FF58F8">
        <w:rPr>
          <w:rFonts w:cs="Times New Roman"/>
          <w:szCs w:val="24"/>
        </w:rPr>
        <w:t xml:space="preserve"> on the corresponding </w:t>
      </w:r>
      <w:r w:rsidRPr="00360809" w:rsidR="00FF58F8">
        <w:rPr>
          <w:rFonts w:cs="Times New Roman"/>
          <w:szCs w:val="24"/>
        </w:rPr>
        <w:t xml:space="preserve">SF-425 submitted </w:t>
      </w:r>
      <w:r w:rsidR="00086715">
        <w:rPr>
          <w:rFonts w:cs="Times New Roman"/>
          <w:szCs w:val="24"/>
        </w:rPr>
        <w:t>by</w:t>
      </w:r>
      <w:r w:rsidRPr="00360809" w:rsidR="00FF58F8">
        <w:rPr>
          <w:rFonts w:cs="Times New Roman"/>
          <w:szCs w:val="24"/>
        </w:rPr>
        <w:t xml:space="preserve"> the OIB program</w:t>
      </w:r>
      <w:r w:rsidR="005C27BF">
        <w:rPr>
          <w:rFonts w:cs="Times New Roman"/>
          <w:szCs w:val="24"/>
        </w:rPr>
        <w:t xml:space="preserve">. </w:t>
      </w:r>
      <w:r w:rsidRPr="006D2D5B" w:rsidR="00FF58F8">
        <w:rPr>
          <w:rFonts w:cs="Times New Roman"/>
          <w:szCs w:val="24"/>
        </w:rPr>
        <w:t xml:space="preserve">See </w:t>
      </w:r>
      <w:r w:rsidRPr="006D2D5B" w:rsidR="00DF1402">
        <w:rPr>
          <w:rFonts w:cs="Times New Roman"/>
          <w:szCs w:val="24"/>
        </w:rPr>
        <w:t xml:space="preserve">the instructions for line </w:t>
      </w:r>
      <w:r w:rsidR="00A9496C">
        <w:rPr>
          <w:rFonts w:cs="Times New Roman"/>
          <w:szCs w:val="24"/>
        </w:rPr>
        <w:t>2</w:t>
      </w:r>
      <w:r>
        <w:rPr>
          <w:rFonts w:cs="Times New Roman"/>
          <w:szCs w:val="24"/>
        </w:rPr>
        <w:t>1</w:t>
      </w:r>
      <w:r w:rsidRPr="006D2D5B" w:rsidR="00DF1402">
        <w:rPr>
          <w:rFonts w:cs="Times New Roman"/>
          <w:szCs w:val="24"/>
        </w:rPr>
        <w:t xml:space="preserve">, Total </w:t>
      </w:r>
      <w:r w:rsidR="00A9496C">
        <w:rPr>
          <w:rFonts w:cs="Times New Roman"/>
          <w:szCs w:val="24"/>
        </w:rPr>
        <w:t xml:space="preserve">Federal </w:t>
      </w:r>
      <w:r w:rsidRPr="006D2D5B" w:rsidR="00DF1402">
        <w:rPr>
          <w:rFonts w:cs="Times New Roman"/>
          <w:szCs w:val="24"/>
        </w:rPr>
        <w:t xml:space="preserve">Program Income </w:t>
      </w:r>
      <w:r w:rsidR="00A9496C">
        <w:rPr>
          <w:rFonts w:cs="Times New Roman"/>
          <w:szCs w:val="24"/>
        </w:rPr>
        <w:t>Received</w:t>
      </w:r>
      <w:r>
        <w:rPr>
          <w:rFonts w:cs="Times New Roman"/>
          <w:szCs w:val="24"/>
        </w:rPr>
        <w:t>,</w:t>
      </w:r>
      <w:r w:rsidRPr="006D2D5B" w:rsidR="00DF1402">
        <w:rPr>
          <w:rFonts w:cs="Times New Roman"/>
          <w:szCs w:val="24"/>
        </w:rPr>
        <w:t xml:space="preserve"> for additional information. </w:t>
      </w:r>
    </w:p>
    <w:p w:rsidR="00266FCA" w:rsidP="004374A5" w14:paraId="628AAD4E" w14:textId="13C6E46D">
      <w:pPr>
        <w:pStyle w:val="Heading3"/>
        <w:spacing w:before="120"/>
        <w:rPr>
          <w:b/>
        </w:rPr>
      </w:pPr>
      <w:r w:rsidRPr="006D2D5B">
        <w:t>SSA Payments Transferred to the Client Assistance Program</w:t>
      </w:r>
      <w:r w:rsidRPr="006D2D5B" w:rsidR="00FF58F8">
        <w:t xml:space="preserve"> (CAP)</w:t>
      </w:r>
      <w:r w:rsidRPr="0056535F" w:rsidR="00FF58F8">
        <w:rPr>
          <w:u w:val="none"/>
        </w:rPr>
        <w:t>:</w:t>
      </w:r>
    </w:p>
    <w:p w:rsidR="00266FCA" w:rsidP="004374A5" w14:paraId="6D6A6C1E" w14:textId="5949216F">
      <w:pPr>
        <w:spacing w:before="120"/>
        <w:ind w:left="1440"/>
        <w:rPr>
          <w:rFonts w:cs="Times New Roman"/>
          <w:szCs w:val="24"/>
        </w:rPr>
      </w:pPr>
      <w:r w:rsidRPr="006D2D5B">
        <w:rPr>
          <w:rFonts w:cs="Times New Roman"/>
        </w:rPr>
        <w:t xml:space="preserve">Enter the amount of </w:t>
      </w:r>
      <w:r>
        <w:rPr>
          <w:rFonts w:cs="Times New Roman"/>
        </w:rPr>
        <w:t>SSA program income reported on line 21, Total Federal Program Income Received</w:t>
      </w:r>
      <w:r w:rsidR="008038BA">
        <w:rPr>
          <w:rFonts w:cs="Times New Roman"/>
        </w:rPr>
        <w:t xml:space="preserve"> under the VR program</w:t>
      </w:r>
      <w:r>
        <w:rPr>
          <w:rFonts w:cs="Times New Roman"/>
        </w:rPr>
        <w:t xml:space="preserve">, </w:t>
      </w:r>
      <w:r w:rsidR="008038BA">
        <w:rPr>
          <w:rFonts w:cs="Times New Roman"/>
        </w:rPr>
        <w:t xml:space="preserve">but </w:t>
      </w:r>
      <w:r w:rsidRPr="006D2D5B" w:rsidR="00FF58F8">
        <w:rPr>
          <w:rFonts w:cs="Times New Roman"/>
          <w:szCs w:val="24"/>
        </w:rPr>
        <w:t xml:space="preserve">transferred </w:t>
      </w:r>
      <w:r w:rsidR="008038BA">
        <w:rPr>
          <w:rFonts w:cs="Times New Roman"/>
          <w:szCs w:val="24"/>
        </w:rPr>
        <w:t xml:space="preserve">by the VR program </w:t>
      </w:r>
      <w:r w:rsidRPr="006D2D5B" w:rsidR="00FF58F8">
        <w:rPr>
          <w:rFonts w:cs="Times New Roman"/>
          <w:szCs w:val="24"/>
        </w:rPr>
        <w:t>to the CAP</w:t>
      </w:r>
      <w:r w:rsidR="008038BA">
        <w:rPr>
          <w:rFonts w:cs="Times New Roman"/>
          <w:szCs w:val="24"/>
        </w:rPr>
        <w:t xml:space="preserve">, as permitted by </w:t>
      </w:r>
      <w:r w:rsidR="00876787">
        <w:rPr>
          <w:rFonts w:cs="Times New Roman"/>
          <w:szCs w:val="24"/>
        </w:rPr>
        <w:t>S</w:t>
      </w:r>
      <w:r w:rsidRPr="006D2D5B" w:rsidR="00FF58F8">
        <w:rPr>
          <w:rFonts w:cs="Times New Roman"/>
          <w:szCs w:val="24"/>
        </w:rPr>
        <w:t xml:space="preserve">ection 108 of the Rehabilitation Act and </w:t>
      </w:r>
      <w:r w:rsidR="00795CBB">
        <w:rPr>
          <w:rFonts w:cs="Times New Roman"/>
          <w:szCs w:val="24"/>
        </w:rPr>
        <w:t>34</w:t>
      </w:r>
      <w:r w:rsidR="00EE57F3">
        <w:rPr>
          <w:rFonts w:cs="Times New Roman"/>
          <w:szCs w:val="24"/>
        </w:rPr>
        <w:t xml:space="preserve"> </w:t>
      </w:r>
      <w:r w:rsidR="00795CBB">
        <w:rPr>
          <w:rFonts w:cs="Times New Roman"/>
          <w:szCs w:val="24"/>
        </w:rPr>
        <w:t>C.F.R.</w:t>
      </w:r>
      <w:r w:rsidR="00EE57F3">
        <w:rPr>
          <w:rFonts w:cs="Times New Roman"/>
          <w:szCs w:val="24"/>
        </w:rPr>
        <w:t xml:space="preserve"> </w:t>
      </w:r>
      <w:r w:rsidR="00795CBB">
        <w:rPr>
          <w:rFonts w:cs="Times New Roman"/>
          <w:szCs w:val="24"/>
        </w:rPr>
        <w:t>§</w:t>
      </w:r>
      <w:r w:rsidR="00EE57F3">
        <w:rPr>
          <w:rFonts w:cs="Times New Roman"/>
          <w:szCs w:val="24"/>
        </w:rPr>
        <w:t xml:space="preserve"> </w:t>
      </w:r>
      <w:r w:rsidRPr="006D2D5B" w:rsidR="00FF58F8">
        <w:rPr>
          <w:rFonts w:cs="Times New Roman"/>
          <w:szCs w:val="24"/>
        </w:rPr>
        <w:t>361.63(c)(2)</w:t>
      </w:r>
      <w:r w:rsidR="005C27BF">
        <w:rPr>
          <w:rFonts w:cs="Times New Roman"/>
          <w:szCs w:val="24"/>
        </w:rPr>
        <w:t xml:space="preserve">. </w:t>
      </w:r>
      <w:r w:rsidRPr="006D2D5B" w:rsidR="00FF58F8">
        <w:rPr>
          <w:rFonts w:cs="Times New Roman"/>
          <w:szCs w:val="24"/>
        </w:rPr>
        <w:t xml:space="preserve">This amount </w:t>
      </w:r>
      <w:r w:rsidR="008038BA">
        <w:rPr>
          <w:rFonts w:cs="Times New Roman"/>
          <w:szCs w:val="24"/>
        </w:rPr>
        <w:t xml:space="preserve">must </w:t>
      </w:r>
      <w:r w:rsidRPr="006D2D5B" w:rsidR="00FF58F8">
        <w:rPr>
          <w:rFonts w:cs="Times New Roman"/>
          <w:szCs w:val="24"/>
        </w:rPr>
        <w:t xml:space="preserve">also be reported as program income </w:t>
      </w:r>
      <w:r w:rsidR="00A9496C">
        <w:rPr>
          <w:rFonts w:cs="Times New Roman"/>
          <w:szCs w:val="24"/>
        </w:rPr>
        <w:t>earned</w:t>
      </w:r>
      <w:r w:rsidRPr="006D2D5B" w:rsidR="00FF58F8">
        <w:rPr>
          <w:rFonts w:cs="Times New Roman"/>
          <w:szCs w:val="24"/>
        </w:rPr>
        <w:t xml:space="preserve"> on the corresponding SF-425 submitted by the CAP</w:t>
      </w:r>
      <w:r w:rsidR="005C27BF">
        <w:rPr>
          <w:rFonts w:cs="Times New Roman"/>
          <w:szCs w:val="24"/>
        </w:rPr>
        <w:t xml:space="preserve">. </w:t>
      </w:r>
      <w:r w:rsidRPr="006D2D5B" w:rsidR="00DF1402">
        <w:rPr>
          <w:rFonts w:cs="Times New Roman"/>
          <w:szCs w:val="24"/>
        </w:rPr>
        <w:t xml:space="preserve">See the instructions for line </w:t>
      </w:r>
      <w:r w:rsidR="00A9496C">
        <w:rPr>
          <w:rFonts w:cs="Times New Roman"/>
          <w:szCs w:val="24"/>
        </w:rPr>
        <w:t>2</w:t>
      </w:r>
      <w:r>
        <w:rPr>
          <w:rFonts w:cs="Times New Roman"/>
          <w:szCs w:val="24"/>
        </w:rPr>
        <w:t>1</w:t>
      </w:r>
      <w:r w:rsidRPr="006D2D5B" w:rsidR="00DF1402">
        <w:rPr>
          <w:rFonts w:cs="Times New Roman"/>
          <w:szCs w:val="24"/>
        </w:rPr>
        <w:t xml:space="preserve">, Total </w:t>
      </w:r>
      <w:r w:rsidR="00A9496C">
        <w:rPr>
          <w:rFonts w:cs="Times New Roman"/>
          <w:szCs w:val="24"/>
        </w:rPr>
        <w:t xml:space="preserve">Federal </w:t>
      </w:r>
      <w:r w:rsidRPr="006D2D5B" w:rsidR="00DF1402">
        <w:rPr>
          <w:rFonts w:cs="Times New Roman"/>
          <w:szCs w:val="24"/>
        </w:rPr>
        <w:t xml:space="preserve">Program Income </w:t>
      </w:r>
      <w:r w:rsidR="00A9496C">
        <w:rPr>
          <w:rFonts w:cs="Times New Roman"/>
          <w:szCs w:val="24"/>
        </w:rPr>
        <w:t>Received</w:t>
      </w:r>
      <w:r w:rsidR="00BA162A">
        <w:rPr>
          <w:rFonts w:cs="Times New Roman"/>
          <w:szCs w:val="24"/>
        </w:rPr>
        <w:t>,</w:t>
      </w:r>
      <w:r w:rsidRPr="006D2D5B" w:rsidR="00DF1402">
        <w:rPr>
          <w:rFonts w:cs="Times New Roman"/>
          <w:szCs w:val="24"/>
        </w:rPr>
        <w:t xml:space="preserve"> for additional information.</w:t>
      </w:r>
    </w:p>
    <w:p w:rsidR="00266FCA" w:rsidP="004374A5" w14:paraId="158B3D79" w14:textId="178ACBD8">
      <w:pPr>
        <w:pStyle w:val="Heading3"/>
        <w:spacing w:before="120"/>
        <w:rPr>
          <w:u w:val="none"/>
        </w:rPr>
      </w:pPr>
      <w:r w:rsidRPr="006D2D5B">
        <w:t xml:space="preserve">SSA Payments Transferred to the State Supported Employment Services </w:t>
      </w:r>
      <w:r w:rsidRPr="006D2D5B" w:rsidR="00FF58F8">
        <w:t>(S</w:t>
      </w:r>
      <w:r w:rsidR="00A9496C">
        <w:t xml:space="preserve">upported </w:t>
      </w:r>
      <w:r w:rsidRPr="006D2D5B" w:rsidR="00FF58F8">
        <w:t>E</w:t>
      </w:r>
      <w:r w:rsidR="00A9496C">
        <w:t>mployment</w:t>
      </w:r>
      <w:r w:rsidRPr="006D2D5B" w:rsidR="00FF58F8">
        <w:t xml:space="preserve">) </w:t>
      </w:r>
      <w:r w:rsidRPr="006D2D5B">
        <w:t>Program</w:t>
      </w:r>
      <w:r w:rsidRPr="0056535F" w:rsidR="00FF58F8">
        <w:rPr>
          <w:u w:val="none"/>
        </w:rPr>
        <w:t>:</w:t>
      </w:r>
    </w:p>
    <w:p w:rsidR="00266FCA" w:rsidP="004374A5" w14:paraId="45333880" w14:textId="6666C5DC">
      <w:pPr>
        <w:pStyle w:val="ListParagraph"/>
        <w:spacing w:before="120"/>
        <w:ind w:left="1440"/>
        <w:contextualSpacing w:val="0"/>
        <w:rPr>
          <w:rFonts w:cs="Times New Roman"/>
          <w:szCs w:val="24"/>
        </w:rPr>
      </w:pPr>
      <w:r w:rsidRPr="006D2D5B">
        <w:rPr>
          <w:rFonts w:cs="Times New Roman"/>
        </w:rPr>
        <w:t xml:space="preserve">Enter the amount of </w:t>
      </w:r>
      <w:r>
        <w:rPr>
          <w:rFonts w:cs="Times New Roman"/>
        </w:rPr>
        <w:t>SSA program income reported on line 21, Total Federal Program Income Received</w:t>
      </w:r>
      <w:r w:rsidR="008038BA">
        <w:rPr>
          <w:rFonts w:cs="Times New Roman"/>
        </w:rPr>
        <w:t xml:space="preserve"> under the VR program</w:t>
      </w:r>
      <w:r>
        <w:rPr>
          <w:rFonts w:cs="Times New Roman"/>
        </w:rPr>
        <w:t xml:space="preserve">, </w:t>
      </w:r>
      <w:r w:rsidR="008038BA">
        <w:rPr>
          <w:rFonts w:cs="Times New Roman"/>
        </w:rPr>
        <w:t xml:space="preserve">but </w:t>
      </w:r>
      <w:r w:rsidRPr="006D2D5B" w:rsidR="00FF58F8">
        <w:rPr>
          <w:rFonts w:cs="Times New Roman"/>
          <w:szCs w:val="24"/>
        </w:rPr>
        <w:t xml:space="preserve">transferred </w:t>
      </w:r>
      <w:r w:rsidR="008038BA">
        <w:rPr>
          <w:rFonts w:cs="Times New Roman"/>
          <w:szCs w:val="24"/>
        </w:rPr>
        <w:t xml:space="preserve">by the VR program </w:t>
      </w:r>
      <w:r w:rsidRPr="006D2D5B" w:rsidR="00FF58F8">
        <w:rPr>
          <w:rFonts w:cs="Times New Roman"/>
          <w:szCs w:val="24"/>
        </w:rPr>
        <w:t>to the S</w:t>
      </w:r>
      <w:r w:rsidR="00891AB8">
        <w:rPr>
          <w:rFonts w:cs="Times New Roman"/>
          <w:szCs w:val="24"/>
        </w:rPr>
        <w:t xml:space="preserve">upported </w:t>
      </w:r>
      <w:r w:rsidRPr="006D2D5B" w:rsidR="00FF58F8">
        <w:rPr>
          <w:rFonts w:cs="Times New Roman"/>
          <w:szCs w:val="24"/>
        </w:rPr>
        <w:t>E</w:t>
      </w:r>
      <w:r w:rsidR="00891AB8">
        <w:rPr>
          <w:rFonts w:cs="Times New Roman"/>
          <w:szCs w:val="24"/>
        </w:rPr>
        <w:t>mployment</w:t>
      </w:r>
      <w:r w:rsidRPr="006D2D5B" w:rsidR="00FF58F8">
        <w:rPr>
          <w:rFonts w:cs="Times New Roman"/>
          <w:szCs w:val="24"/>
        </w:rPr>
        <w:t xml:space="preserve"> program</w:t>
      </w:r>
      <w:r w:rsidR="008038BA">
        <w:rPr>
          <w:rFonts w:cs="Times New Roman"/>
          <w:szCs w:val="24"/>
        </w:rPr>
        <w:t xml:space="preserve">, as permitted by </w:t>
      </w:r>
      <w:r w:rsidR="00876787">
        <w:rPr>
          <w:rFonts w:cs="Times New Roman"/>
          <w:szCs w:val="24"/>
        </w:rPr>
        <w:t>S</w:t>
      </w:r>
      <w:r w:rsidRPr="006D2D5B" w:rsidR="00FF58F8">
        <w:rPr>
          <w:rFonts w:cs="Times New Roman"/>
          <w:szCs w:val="24"/>
        </w:rPr>
        <w:t>ection 108 of the Rehabilitation Act</w:t>
      </w:r>
      <w:r w:rsidR="00BB1D1A">
        <w:rPr>
          <w:rFonts w:cs="Times New Roman"/>
          <w:szCs w:val="24"/>
        </w:rPr>
        <w:t xml:space="preserve"> and </w:t>
      </w:r>
      <w:r w:rsidR="00795CBB">
        <w:rPr>
          <w:rFonts w:cs="Times New Roman"/>
          <w:szCs w:val="24"/>
        </w:rPr>
        <w:t>34 C.F.R. § </w:t>
      </w:r>
      <w:r w:rsidR="00BB1D1A">
        <w:rPr>
          <w:rFonts w:cs="Times New Roman"/>
          <w:szCs w:val="24"/>
        </w:rPr>
        <w:t>361.63(c)(2)</w:t>
      </w:r>
      <w:r w:rsidRPr="006D2D5B" w:rsidR="00FF58F8">
        <w:rPr>
          <w:rFonts w:cs="Times New Roman"/>
          <w:szCs w:val="24"/>
        </w:rPr>
        <w:t>)</w:t>
      </w:r>
      <w:r w:rsidR="005C27BF">
        <w:rPr>
          <w:rFonts w:cs="Times New Roman"/>
          <w:szCs w:val="24"/>
        </w:rPr>
        <w:t xml:space="preserve">. </w:t>
      </w:r>
      <w:r w:rsidRPr="006D2D5B" w:rsidR="00FF58F8">
        <w:rPr>
          <w:rFonts w:cs="Times New Roman"/>
          <w:szCs w:val="24"/>
        </w:rPr>
        <w:t xml:space="preserve">This amount </w:t>
      </w:r>
      <w:r w:rsidR="00084066">
        <w:rPr>
          <w:rFonts w:cs="Times New Roman"/>
          <w:szCs w:val="24"/>
        </w:rPr>
        <w:t xml:space="preserve">must </w:t>
      </w:r>
      <w:r w:rsidRPr="006D2D5B" w:rsidR="00FF58F8">
        <w:rPr>
          <w:rFonts w:cs="Times New Roman"/>
          <w:szCs w:val="24"/>
        </w:rPr>
        <w:t xml:space="preserve">also be reported as program income </w:t>
      </w:r>
      <w:r w:rsidR="00A9496C">
        <w:rPr>
          <w:rFonts w:cs="Times New Roman"/>
          <w:szCs w:val="24"/>
        </w:rPr>
        <w:t>earned</w:t>
      </w:r>
      <w:r w:rsidRPr="006D2D5B" w:rsidR="00FF58F8">
        <w:rPr>
          <w:rFonts w:cs="Times New Roman"/>
          <w:szCs w:val="24"/>
        </w:rPr>
        <w:t xml:space="preserve"> on the corresponding </w:t>
      </w:r>
      <w:r w:rsidR="00E90686">
        <w:rPr>
          <w:rFonts w:cs="Times New Roman"/>
          <w:szCs w:val="24"/>
        </w:rPr>
        <w:t>SF-425</w:t>
      </w:r>
      <w:r w:rsidRPr="006D2D5B" w:rsidR="00FF58F8">
        <w:rPr>
          <w:rFonts w:cs="Times New Roman"/>
          <w:szCs w:val="24"/>
        </w:rPr>
        <w:t xml:space="preserve"> submitted</w:t>
      </w:r>
      <w:r w:rsidRPr="006D2D5B" w:rsidR="00D345F6">
        <w:rPr>
          <w:rFonts w:cs="Times New Roman"/>
          <w:szCs w:val="24"/>
        </w:rPr>
        <w:t xml:space="preserve"> by the S</w:t>
      </w:r>
      <w:r w:rsidR="00A9496C">
        <w:rPr>
          <w:rFonts w:cs="Times New Roman"/>
          <w:szCs w:val="24"/>
        </w:rPr>
        <w:t xml:space="preserve">upported </w:t>
      </w:r>
      <w:r w:rsidRPr="006D2D5B" w:rsidR="00D345F6">
        <w:rPr>
          <w:rFonts w:cs="Times New Roman"/>
          <w:szCs w:val="24"/>
        </w:rPr>
        <w:t>E</w:t>
      </w:r>
      <w:r w:rsidR="00A9496C">
        <w:rPr>
          <w:rFonts w:cs="Times New Roman"/>
          <w:szCs w:val="24"/>
        </w:rPr>
        <w:t>mployment</w:t>
      </w:r>
      <w:r w:rsidRPr="006D2D5B" w:rsidR="00D345F6">
        <w:rPr>
          <w:rFonts w:cs="Times New Roman"/>
          <w:szCs w:val="24"/>
        </w:rPr>
        <w:t xml:space="preserve"> program</w:t>
      </w:r>
      <w:r w:rsidR="005C27BF">
        <w:rPr>
          <w:rFonts w:cs="Times New Roman"/>
          <w:szCs w:val="24"/>
        </w:rPr>
        <w:t xml:space="preserve">. </w:t>
      </w:r>
      <w:r w:rsidRPr="006D2D5B" w:rsidR="00DF1402">
        <w:rPr>
          <w:rFonts w:cs="Times New Roman"/>
          <w:szCs w:val="24"/>
        </w:rPr>
        <w:t xml:space="preserve">See the instructions for line </w:t>
      </w:r>
      <w:r w:rsidR="00A9496C">
        <w:rPr>
          <w:rFonts w:cs="Times New Roman"/>
          <w:szCs w:val="24"/>
        </w:rPr>
        <w:t>2</w:t>
      </w:r>
      <w:r>
        <w:rPr>
          <w:rFonts w:cs="Times New Roman"/>
          <w:szCs w:val="24"/>
        </w:rPr>
        <w:t>1</w:t>
      </w:r>
      <w:r w:rsidRPr="006D2D5B" w:rsidR="00DF1402">
        <w:rPr>
          <w:rFonts w:cs="Times New Roman"/>
          <w:szCs w:val="24"/>
        </w:rPr>
        <w:t xml:space="preserve">, Total </w:t>
      </w:r>
      <w:r w:rsidR="00A9496C">
        <w:rPr>
          <w:rFonts w:cs="Times New Roman"/>
          <w:szCs w:val="24"/>
        </w:rPr>
        <w:t xml:space="preserve">Federal </w:t>
      </w:r>
      <w:r w:rsidRPr="006D2D5B" w:rsidR="00DF1402">
        <w:rPr>
          <w:rFonts w:cs="Times New Roman"/>
          <w:szCs w:val="24"/>
        </w:rPr>
        <w:t xml:space="preserve">Program Income </w:t>
      </w:r>
      <w:r w:rsidR="00A9496C">
        <w:rPr>
          <w:rFonts w:cs="Times New Roman"/>
          <w:szCs w:val="24"/>
        </w:rPr>
        <w:t>Received</w:t>
      </w:r>
      <w:r w:rsidRPr="006D2D5B" w:rsidR="00DF1402">
        <w:rPr>
          <w:rFonts w:cs="Times New Roman"/>
          <w:szCs w:val="24"/>
        </w:rPr>
        <w:t xml:space="preserve"> for additional information.</w:t>
      </w:r>
    </w:p>
    <w:p w:rsidR="00266FCA" w:rsidP="004374A5" w14:paraId="25701049" w14:textId="77777777">
      <w:pPr>
        <w:pStyle w:val="Heading3"/>
        <w:spacing w:before="120"/>
        <w:rPr>
          <w:u w:val="none"/>
        </w:rPr>
      </w:pPr>
      <w:r w:rsidRPr="006D2D5B">
        <w:t xml:space="preserve">Unexpended Program Income (line </w:t>
      </w:r>
      <w:r w:rsidR="00C9651F">
        <w:t>2</w:t>
      </w:r>
      <w:r w:rsidR="009B1D61">
        <w:t>1</w:t>
      </w:r>
      <w:r w:rsidRPr="006D2D5B">
        <w:t xml:space="preserve"> minus line</w:t>
      </w:r>
      <w:r w:rsidR="00C9651F">
        <w:t>s</w:t>
      </w:r>
      <w:r w:rsidRPr="006D2D5B">
        <w:t xml:space="preserve"> </w:t>
      </w:r>
      <w:r w:rsidR="00C9651F">
        <w:t>2</w:t>
      </w:r>
      <w:r w:rsidR="009B1D61">
        <w:t>2</w:t>
      </w:r>
      <w:r w:rsidR="00C9651F">
        <w:t>, 2</w:t>
      </w:r>
      <w:r w:rsidR="009B1D61">
        <w:t>3</w:t>
      </w:r>
      <w:r w:rsidR="00C9651F">
        <w:t>, 2</w:t>
      </w:r>
      <w:r w:rsidR="009B1D61">
        <w:t>4</w:t>
      </w:r>
      <w:r w:rsidR="00C9651F">
        <w:t>, 2</w:t>
      </w:r>
      <w:r w:rsidR="009B1D61">
        <w:t>5</w:t>
      </w:r>
      <w:r w:rsidR="00C9651F">
        <w:t xml:space="preserve"> and 2</w:t>
      </w:r>
      <w:r w:rsidR="009B1D61">
        <w:t>6</w:t>
      </w:r>
      <w:r w:rsidRPr="006D2D5B">
        <w:t>)</w:t>
      </w:r>
      <w:r w:rsidRPr="00DD4396">
        <w:rPr>
          <w:u w:val="none"/>
        </w:rPr>
        <w:t>:</w:t>
      </w:r>
    </w:p>
    <w:p w:rsidR="00266FCA" w:rsidRPr="005E6B8B" w:rsidP="004374A5" w14:paraId="0AB5B68A" w14:textId="2CCC5FCB">
      <w:pPr>
        <w:pStyle w:val="Heading3"/>
        <w:numPr>
          <w:ilvl w:val="0"/>
          <w:numId w:val="10"/>
        </w:numPr>
        <w:spacing w:before="120"/>
        <w:ind w:left="1800"/>
        <w:rPr>
          <w:u w:val="none"/>
        </w:rPr>
      </w:pPr>
      <w:r w:rsidRPr="005E6B8B">
        <w:rPr>
          <w:u w:val="none"/>
        </w:rPr>
        <w:t>Data entry is not required</w:t>
      </w:r>
      <w:r w:rsidRPr="005E6B8B" w:rsidR="001A100D">
        <w:rPr>
          <w:u w:val="none"/>
        </w:rPr>
        <w:t>.</w:t>
      </w:r>
      <w:r w:rsidRPr="005E6B8B" w:rsidR="00670D9B">
        <w:rPr>
          <w:u w:val="none"/>
        </w:rPr>
        <w:t xml:space="preserve"> </w:t>
      </w:r>
    </w:p>
    <w:p w:rsidR="00266FCA" w:rsidP="004374A5" w14:paraId="43BA4098" w14:textId="77777777">
      <w:pPr>
        <w:pStyle w:val="ListParagraph"/>
        <w:keepNext/>
        <w:spacing w:before="120"/>
        <w:ind w:left="1440"/>
        <w:contextualSpacing w:val="0"/>
        <w:rPr>
          <w:rFonts w:cs="Times New Roman"/>
          <w:szCs w:val="24"/>
        </w:rPr>
      </w:pPr>
      <w:r w:rsidRPr="00DC6A57">
        <w:rPr>
          <w:rFonts w:cs="Times New Roman"/>
          <w:szCs w:val="24"/>
        </w:rPr>
        <w:t>When submitting a final report, this line should be zero</w:t>
      </w:r>
      <w:r w:rsidRPr="00DC6A57" w:rsidR="005C27BF">
        <w:rPr>
          <w:rFonts w:cs="Times New Roman"/>
          <w:szCs w:val="24"/>
        </w:rPr>
        <w:t xml:space="preserve">. </w:t>
      </w:r>
    </w:p>
    <w:p w:rsidR="00266FCA" w:rsidP="004374A5" w14:paraId="315137E1" w14:textId="2E94D918">
      <w:pPr>
        <w:spacing w:before="120"/>
        <w:ind w:left="1440"/>
        <w:rPr>
          <w:rFonts w:cs="Times New Roman"/>
          <w:szCs w:val="24"/>
        </w:rPr>
      </w:pPr>
      <w:r w:rsidRPr="00DC6A57">
        <w:rPr>
          <w:rFonts w:cs="Times New Roman"/>
          <w:szCs w:val="24"/>
        </w:rPr>
        <w:t>Note:</w:t>
      </w:r>
      <w:r>
        <w:rPr>
          <w:rFonts w:cs="Times New Roman"/>
          <w:i/>
          <w:szCs w:val="24"/>
        </w:rPr>
        <w:t xml:space="preserve"> </w:t>
      </w:r>
      <w:r w:rsidRPr="00CF1784" w:rsidR="00F51572">
        <w:rPr>
          <w:rFonts w:cs="Times New Roman"/>
          <w:i/>
          <w:szCs w:val="24"/>
        </w:rPr>
        <w:t xml:space="preserve">In accordance with </w:t>
      </w:r>
      <w:r w:rsidR="00795CBB">
        <w:rPr>
          <w:rFonts w:cs="Times New Roman"/>
          <w:i/>
          <w:szCs w:val="24"/>
        </w:rPr>
        <w:t>34</w:t>
      </w:r>
      <w:r w:rsidR="00EE57F3">
        <w:rPr>
          <w:rFonts w:cs="Times New Roman"/>
          <w:i/>
          <w:szCs w:val="24"/>
        </w:rPr>
        <w:t xml:space="preserve"> </w:t>
      </w:r>
      <w:r w:rsidR="00795CBB">
        <w:rPr>
          <w:rFonts w:cs="Times New Roman"/>
          <w:i/>
          <w:szCs w:val="24"/>
        </w:rPr>
        <w:t>C.F.R.</w:t>
      </w:r>
      <w:r w:rsidR="00EE57F3">
        <w:rPr>
          <w:rFonts w:cs="Times New Roman"/>
          <w:i/>
          <w:szCs w:val="24"/>
        </w:rPr>
        <w:t xml:space="preserve"> </w:t>
      </w:r>
      <w:r w:rsidR="00795CBB">
        <w:rPr>
          <w:rFonts w:cs="Times New Roman"/>
          <w:i/>
          <w:szCs w:val="24"/>
        </w:rPr>
        <w:t>§</w:t>
      </w:r>
      <w:r w:rsidR="00EE57F3">
        <w:rPr>
          <w:rFonts w:cs="Times New Roman"/>
          <w:i/>
          <w:szCs w:val="24"/>
        </w:rPr>
        <w:t xml:space="preserve"> </w:t>
      </w:r>
      <w:r w:rsidRPr="00CF1784" w:rsidR="00F51572">
        <w:rPr>
          <w:rFonts w:cs="Times New Roman"/>
          <w:i/>
          <w:szCs w:val="24"/>
        </w:rPr>
        <w:t>361.63(c)(3)(ii), “t</w:t>
      </w:r>
      <w:r w:rsidRPr="00CF1784" w:rsidR="007C6DF4">
        <w:rPr>
          <w:rFonts w:cs="Times New Roman"/>
          <w:i/>
          <w:szCs w:val="24"/>
        </w:rPr>
        <w:t>o the extent available, the non-Federal entity must disburse funds available from program income (including repayments to a revolving fund), rebates, refunds, contract settlements, audit recoveries, and interest earned on such funds before requesting additional cash payments</w:t>
      </w:r>
      <w:r w:rsidRPr="00CF1784" w:rsidR="00F51572">
        <w:rPr>
          <w:rFonts w:cs="Times New Roman"/>
          <w:i/>
          <w:szCs w:val="24"/>
        </w:rPr>
        <w:t>.</w:t>
      </w:r>
      <w:r w:rsidRPr="00CF1784" w:rsidR="007C6DF4">
        <w:rPr>
          <w:rFonts w:cs="Times New Roman"/>
          <w:i/>
          <w:szCs w:val="24"/>
        </w:rPr>
        <w:t>”</w:t>
      </w:r>
      <w:r w:rsidRPr="00CF1784" w:rsidR="00FF5FD6">
        <w:rPr>
          <w:rFonts w:cs="Times New Roman"/>
          <w:i/>
          <w:szCs w:val="24"/>
        </w:rPr>
        <w:t xml:space="preserve"> </w:t>
      </w:r>
      <w:r w:rsidR="0010239D">
        <w:rPr>
          <w:rFonts w:cs="Times New Roman"/>
          <w:szCs w:val="24"/>
        </w:rPr>
        <w:t xml:space="preserve">Program income received in the VR program and transferred to an allowable program </w:t>
      </w:r>
      <w:r w:rsidRPr="0021781D" w:rsidR="0010239D">
        <w:rPr>
          <w:rFonts w:cs="Times New Roman"/>
          <w:szCs w:val="24"/>
          <w:u w:val="single"/>
        </w:rPr>
        <w:t>is considered disbursed</w:t>
      </w:r>
      <w:r w:rsidR="0010239D">
        <w:rPr>
          <w:rFonts w:cs="Times New Roman"/>
          <w:szCs w:val="24"/>
        </w:rPr>
        <w:t xml:space="preserve"> for purposes of the VR program</w:t>
      </w:r>
      <w:r w:rsidR="00E01F93">
        <w:rPr>
          <w:rFonts w:cs="Times New Roman"/>
          <w:szCs w:val="24"/>
        </w:rPr>
        <w:t xml:space="preserve"> and this requirement</w:t>
      </w:r>
      <w:r w:rsidR="0010239D">
        <w:rPr>
          <w:rFonts w:cs="Times New Roman"/>
          <w:szCs w:val="24"/>
        </w:rPr>
        <w:t>.</w:t>
      </w:r>
    </w:p>
    <w:p w:rsidR="00266FCA" w:rsidP="004374A5" w14:paraId="19243BC6" w14:textId="1DCAD48D">
      <w:pPr>
        <w:pStyle w:val="Heading2"/>
        <w:spacing w:before="120"/>
      </w:pPr>
      <w:r>
        <w:t xml:space="preserve">Reporting Non-Federal Share in the </w:t>
      </w:r>
      <w:r w:rsidR="00292028">
        <w:t xml:space="preserve">FFY </w:t>
      </w:r>
      <w:r>
        <w:t xml:space="preserve">of Appropriation </w:t>
      </w:r>
      <w:r w:rsidR="00775DD8">
        <w:br/>
      </w:r>
      <w:r>
        <w:t>(1</w:t>
      </w:r>
      <w:r w:rsidRPr="007134BF">
        <w:rPr>
          <w:vertAlign w:val="superscript"/>
        </w:rPr>
        <w:t>st</w:t>
      </w:r>
      <w:r>
        <w:t xml:space="preserve"> through 4</w:t>
      </w:r>
      <w:r w:rsidRPr="007134BF">
        <w:rPr>
          <w:vertAlign w:val="superscript"/>
        </w:rPr>
        <w:t>th</w:t>
      </w:r>
      <w:r>
        <w:t xml:space="preserve"> Quarter) </w:t>
      </w:r>
    </w:p>
    <w:p w:rsidR="00266FCA" w:rsidP="004374A5" w14:paraId="44B647CD" w14:textId="41F8B7CF">
      <w:pPr>
        <w:pStyle w:val="ListParagraph"/>
        <w:keepNext/>
        <w:spacing w:before="120"/>
        <w:ind w:left="907"/>
        <w:contextualSpacing w:val="0"/>
        <w:rPr>
          <w:rFonts w:cs="Times New Roman"/>
          <w:bCs/>
          <w:szCs w:val="24"/>
        </w:rPr>
      </w:pPr>
      <w:r>
        <w:rPr>
          <w:rFonts w:cs="Times New Roman"/>
          <w:b/>
          <w:szCs w:val="24"/>
        </w:rPr>
        <w:t>Overview:</w:t>
      </w:r>
      <w:r w:rsidR="00670D9B">
        <w:rPr>
          <w:rFonts w:cs="Times New Roman"/>
          <w:bCs/>
          <w:szCs w:val="24"/>
        </w:rPr>
        <w:t xml:space="preserve"> </w:t>
      </w:r>
      <w:r w:rsidRPr="00582AF4">
        <w:rPr>
          <w:rFonts w:cs="Times New Roman"/>
          <w:bCs/>
          <w:szCs w:val="24"/>
        </w:rPr>
        <w:t xml:space="preserve">Information from this section is used to ensure the </w:t>
      </w:r>
      <w:r w:rsidR="007E5845">
        <w:rPr>
          <w:rFonts w:cs="Times New Roman"/>
          <w:bCs/>
          <w:szCs w:val="24"/>
        </w:rPr>
        <w:t>awardee</w:t>
      </w:r>
      <w:r w:rsidRPr="00582AF4">
        <w:rPr>
          <w:rFonts w:cs="Times New Roman"/>
          <w:bCs/>
          <w:szCs w:val="24"/>
        </w:rPr>
        <w:t xml:space="preserve"> provides the requisite cost share </w:t>
      </w:r>
      <w:r>
        <w:rPr>
          <w:rFonts w:cs="Times New Roman"/>
          <w:bCs/>
          <w:szCs w:val="24"/>
        </w:rPr>
        <w:t xml:space="preserve">of allowable non-Federal expenditures incurred </w:t>
      </w:r>
      <w:r w:rsidRPr="00582AF4">
        <w:rPr>
          <w:rFonts w:cs="Times New Roman"/>
          <w:bCs/>
          <w:szCs w:val="24"/>
        </w:rPr>
        <w:t xml:space="preserve">during the </w:t>
      </w:r>
      <w:r w:rsidR="00292028">
        <w:rPr>
          <w:rFonts w:cs="Times New Roman"/>
          <w:bCs/>
          <w:szCs w:val="24"/>
        </w:rPr>
        <w:t xml:space="preserve">FFY </w:t>
      </w:r>
      <w:r w:rsidRPr="00582AF4">
        <w:rPr>
          <w:rFonts w:cs="Times New Roman"/>
          <w:bCs/>
          <w:szCs w:val="24"/>
        </w:rPr>
        <w:t>of appropriation. At the end of the 4</w:t>
      </w:r>
      <w:r w:rsidRPr="00582AF4">
        <w:rPr>
          <w:rFonts w:cs="Times New Roman"/>
          <w:bCs/>
          <w:szCs w:val="24"/>
          <w:vertAlign w:val="superscript"/>
        </w:rPr>
        <w:t>th</w:t>
      </w:r>
      <w:r w:rsidRPr="00582AF4">
        <w:rPr>
          <w:rFonts w:cs="Times New Roman"/>
          <w:bCs/>
          <w:szCs w:val="24"/>
        </w:rPr>
        <w:t xml:space="preserve"> quarter, the a</w:t>
      </w:r>
      <w:r w:rsidR="001A603A">
        <w:rPr>
          <w:rFonts w:cs="Times New Roman"/>
          <w:bCs/>
          <w:szCs w:val="24"/>
        </w:rPr>
        <w:t>wardee’s</w:t>
      </w:r>
      <w:r w:rsidRPr="00582AF4">
        <w:rPr>
          <w:rFonts w:cs="Times New Roman"/>
          <w:bCs/>
          <w:szCs w:val="24"/>
        </w:rPr>
        <w:t xml:space="preserve"> </w:t>
      </w:r>
      <w:r w:rsidR="006045D7">
        <w:rPr>
          <w:rFonts w:cs="Times New Roman"/>
          <w:bCs/>
          <w:szCs w:val="24"/>
        </w:rPr>
        <w:t>non-Federal share</w:t>
      </w:r>
      <w:r w:rsidRPr="00582AF4">
        <w:rPr>
          <w:rFonts w:cs="Times New Roman"/>
          <w:bCs/>
          <w:szCs w:val="24"/>
        </w:rPr>
        <w:t xml:space="preserve"> is based upon the sum of lines 28, Total Non-Federal Share of </w:t>
      </w:r>
      <w:r>
        <w:rPr>
          <w:rFonts w:cs="Times New Roman"/>
          <w:bCs/>
          <w:szCs w:val="24"/>
        </w:rPr>
        <w:t xml:space="preserve">Allowable </w:t>
      </w:r>
      <w:r w:rsidRPr="00582AF4">
        <w:rPr>
          <w:rFonts w:cs="Times New Roman"/>
          <w:bCs/>
          <w:szCs w:val="24"/>
        </w:rPr>
        <w:t>Expenditures</w:t>
      </w:r>
      <w:r>
        <w:rPr>
          <w:rFonts w:cs="Times New Roman"/>
          <w:bCs/>
          <w:szCs w:val="24"/>
        </w:rPr>
        <w:t xml:space="preserve"> (4</w:t>
      </w:r>
      <w:r w:rsidRPr="00582AF4">
        <w:rPr>
          <w:rFonts w:cs="Times New Roman"/>
          <w:bCs/>
          <w:szCs w:val="24"/>
          <w:vertAlign w:val="superscript"/>
        </w:rPr>
        <w:t>th</w:t>
      </w:r>
      <w:r>
        <w:rPr>
          <w:rFonts w:cs="Times New Roman"/>
          <w:bCs/>
          <w:szCs w:val="24"/>
        </w:rPr>
        <w:t xml:space="preserve"> Quarter)</w:t>
      </w:r>
      <w:r w:rsidRPr="00582AF4">
        <w:rPr>
          <w:rFonts w:cs="Times New Roman"/>
          <w:bCs/>
          <w:szCs w:val="24"/>
        </w:rPr>
        <w:t xml:space="preserve"> and 29, Non-Federal Share of </w:t>
      </w:r>
      <w:r>
        <w:rPr>
          <w:rFonts w:cs="Times New Roman"/>
          <w:bCs/>
          <w:szCs w:val="24"/>
        </w:rPr>
        <w:t xml:space="preserve">Allowable </w:t>
      </w:r>
      <w:r w:rsidRPr="00582AF4">
        <w:rPr>
          <w:rFonts w:cs="Times New Roman"/>
          <w:bCs/>
          <w:szCs w:val="24"/>
        </w:rPr>
        <w:t>Un</w:t>
      </w:r>
      <w:r>
        <w:rPr>
          <w:rFonts w:cs="Times New Roman"/>
          <w:bCs/>
          <w:szCs w:val="24"/>
        </w:rPr>
        <w:t>liquidated</w:t>
      </w:r>
      <w:r w:rsidRPr="00582AF4">
        <w:rPr>
          <w:rFonts w:cs="Times New Roman"/>
          <w:bCs/>
          <w:szCs w:val="24"/>
        </w:rPr>
        <w:t xml:space="preserve"> Obligations</w:t>
      </w:r>
      <w:r>
        <w:rPr>
          <w:rFonts w:cs="Times New Roman"/>
          <w:bCs/>
          <w:szCs w:val="24"/>
        </w:rPr>
        <w:t xml:space="preserve"> (4</w:t>
      </w:r>
      <w:r w:rsidRPr="00582AF4">
        <w:rPr>
          <w:rFonts w:cs="Times New Roman"/>
          <w:bCs/>
          <w:szCs w:val="24"/>
          <w:vertAlign w:val="superscript"/>
        </w:rPr>
        <w:t>th</w:t>
      </w:r>
      <w:r>
        <w:rPr>
          <w:rFonts w:cs="Times New Roman"/>
          <w:bCs/>
          <w:szCs w:val="24"/>
        </w:rPr>
        <w:t xml:space="preserve"> Quarter)</w:t>
      </w:r>
      <w:r w:rsidRPr="00582AF4">
        <w:rPr>
          <w:rFonts w:cs="Times New Roman"/>
          <w:bCs/>
          <w:szCs w:val="24"/>
        </w:rPr>
        <w:t xml:space="preserve">. </w:t>
      </w:r>
      <w:r>
        <w:rPr>
          <w:rFonts w:cs="Times New Roman"/>
          <w:bCs/>
          <w:szCs w:val="24"/>
        </w:rPr>
        <w:t>In using this calculation</w:t>
      </w:r>
      <w:r w:rsidRPr="00582AF4">
        <w:rPr>
          <w:rFonts w:cs="Times New Roman"/>
          <w:bCs/>
          <w:szCs w:val="24"/>
        </w:rPr>
        <w:t xml:space="preserve">, </w:t>
      </w:r>
      <w:r>
        <w:rPr>
          <w:rFonts w:cs="Times New Roman"/>
          <w:bCs/>
          <w:szCs w:val="24"/>
        </w:rPr>
        <w:t xml:space="preserve">RSA considers </w:t>
      </w:r>
      <w:r w:rsidRPr="00582AF4">
        <w:rPr>
          <w:rFonts w:cs="Times New Roman"/>
          <w:bCs/>
          <w:szCs w:val="24"/>
        </w:rPr>
        <w:t xml:space="preserve">the </w:t>
      </w:r>
      <w:r w:rsidR="00973DEC">
        <w:rPr>
          <w:rFonts w:cs="Times New Roman"/>
          <w:bCs/>
          <w:szCs w:val="24"/>
        </w:rPr>
        <w:t>awardee’s</w:t>
      </w:r>
      <w:r w:rsidRPr="00582AF4">
        <w:rPr>
          <w:rFonts w:cs="Times New Roman"/>
          <w:bCs/>
          <w:szCs w:val="24"/>
        </w:rPr>
        <w:t xml:space="preserve"> </w:t>
      </w:r>
      <w:r>
        <w:rPr>
          <w:rFonts w:cs="Times New Roman"/>
          <w:bCs/>
          <w:szCs w:val="24"/>
        </w:rPr>
        <w:t xml:space="preserve">allowable </w:t>
      </w:r>
      <w:r w:rsidRPr="00582AF4">
        <w:rPr>
          <w:rFonts w:cs="Times New Roman"/>
          <w:bCs/>
          <w:szCs w:val="24"/>
        </w:rPr>
        <w:t xml:space="preserve">unliquidated non-Federal obligations </w:t>
      </w:r>
      <w:r>
        <w:rPr>
          <w:rFonts w:cs="Times New Roman"/>
          <w:bCs/>
          <w:szCs w:val="24"/>
        </w:rPr>
        <w:t xml:space="preserve">to be expenditures incurred at the time the </w:t>
      </w:r>
      <w:r w:rsidR="00973DEC">
        <w:rPr>
          <w:rFonts w:cs="Times New Roman"/>
          <w:bCs/>
          <w:szCs w:val="24"/>
        </w:rPr>
        <w:t>awardee</w:t>
      </w:r>
      <w:r>
        <w:rPr>
          <w:rFonts w:cs="Times New Roman"/>
          <w:bCs/>
          <w:szCs w:val="24"/>
        </w:rPr>
        <w:t xml:space="preserve"> incurred the obligation to pay the cost with non-Federal funds consistent with </w:t>
      </w:r>
      <w:r w:rsidR="00795CBB">
        <w:rPr>
          <w:rFonts w:cs="Times New Roman"/>
          <w:bCs/>
          <w:szCs w:val="24"/>
        </w:rPr>
        <w:t>34</w:t>
      </w:r>
      <w:r w:rsidR="00EE57F3">
        <w:rPr>
          <w:rFonts w:cs="Times New Roman"/>
          <w:bCs/>
          <w:szCs w:val="24"/>
        </w:rPr>
        <w:t xml:space="preserve"> </w:t>
      </w:r>
      <w:r w:rsidR="00795CBB">
        <w:rPr>
          <w:rFonts w:cs="Times New Roman"/>
          <w:bCs/>
          <w:szCs w:val="24"/>
        </w:rPr>
        <w:t>C.F.R.</w:t>
      </w:r>
      <w:r w:rsidR="00EE57F3">
        <w:rPr>
          <w:rFonts w:cs="Times New Roman"/>
          <w:bCs/>
          <w:szCs w:val="24"/>
        </w:rPr>
        <w:t xml:space="preserve"> </w:t>
      </w:r>
      <w:r w:rsidR="00795CBB">
        <w:rPr>
          <w:rFonts w:cs="Times New Roman"/>
          <w:bCs/>
          <w:szCs w:val="24"/>
        </w:rPr>
        <w:t>§</w:t>
      </w:r>
      <w:r w:rsidR="00EE57F3">
        <w:rPr>
          <w:rFonts w:cs="Times New Roman"/>
          <w:bCs/>
          <w:szCs w:val="24"/>
        </w:rPr>
        <w:t xml:space="preserve"> </w:t>
      </w:r>
      <w:r>
        <w:rPr>
          <w:rFonts w:cs="Times New Roman"/>
          <w:bCs/>
          <w:szCs w:val="24"/>
        </w:rPr>
        <w:t>76.707. As such, the a</w:t>
      </w:r>
      <w:r w:rsidR="00973DEC">
        <w:rPr>
          <w:rFonts w:cs="Times New Roman"/>
          <w:bCs/>
          <w:szCs w:val="24"/>
        </w:rPr>
        <w:t>wardee</w:t>
      </w:r>
      <w:r>
        <w:rPr>
          <w:rFonts w:cs="Times New Roman"/>
          <w:bCs/>
          <w:szCs w:val="24"/>
        </w:rPr>
        <w:t xml:space="preserve">’s non-Federal share of allowable unliquidated obligations </w:t>
      </w:r>
      <w:r w:rsidR="00190C11">
        <w:rPr>
          <w:rFonts w:cs="Times New Roman"/>
          <w:bCs/>
          <w:szCs w:val="24"/>
        </w:rPr>
        <w:t>are</w:t>
      </w:r>
      <w:r w:rsidR="00190C11">
        <w:rPr>
          <w:rFonts w:cs="Times New Roman"/>
          <w:bCs/>
          <w:szCs w:val="24"/>
        </w:rPr>
        <w:t xml:space="preserve"> credited</w:t>
      </w:r>
      <w:r>
        <w:rPr>
          <w:rFonts w:cs="Times New Roman"/>
          <w:bCs/>
          <w:szCs w:val="24"/>
        </w:rPr>
        <w:t xml:space="preserve"> </w:t>
      </w:r>
      <w:r w:rsidRPr="00582AF4">
        <w:rPr>
          <w:rFonts w:cs="Times New Roman"/>
          <w:bCs/>
          <w:szCs w:val="24"/>
        </w:rPr>
        <w:t>toward meeting the a</w:t>
      </w:r>
      <w:r w:rsidR="00E35026">
        <w:rPr>
          <w:rFonts w:cs="Times New Roman"/>
          <w:bCs/>
          <w:szCs w:val="24"/>
        </w:rPr>
        <w:t>wardee</w:t>
      </w:r>
      <w:r w:rsidRPr="00582AF4">
        <w:rPr>
          <w:rFonts w:cs="Times New Roman"/>
          <w:bCs/>
          <w:szCs w:val="24"/>
        </w:rPr>
        <w:t xml:space="preserve">’s match requirement. </w:t>
      </w:r>
      <w:r>
        <w:rPr>
          <w:rFonts w:cs="Times New Roman"/>
          <w:bCs/>
          <w:szCs w:val="24"/>
        </w:rPr>
        <w:t xml:space="preserve">The match calculated by adding the amounts on lines 28 and 29, as just described, at the end of the </w:t>
      </w:r>
      <w:r w:rsidR="00292028">
        <w:rPr>
          <w:rFonts w:cs="Times New Roman"/>
          <w:bCs/>
          <w:szCs w:val="24"/>
        </w:rPr>
        <w:t xml:space="preserve">FFY </w:t>
      </w:r>
      <w:r>
        <w:rPr>
          <w:rFonts w:cs="Times New Roman"/>
          <w:bCs/>
          <w:szCs w:val="24"/>
        </w:rPr>
        <w:t>of appropriation (i.e., at the end of the 4</w:t>
      </w:r>
      <w:r w:rsidRPr="006C6632">
        <w:rPr>
          <w:rFonts w:cs="Times New Roman"/>
          <w:bCs/>
          <w:szCs w:val="24"/>
          <w:vertAlign w:val="superscript"/>
        </w:rPr>
        <w:t>th</w:t>
      </w:r>
      <w:r>
        <w:rPr>
          <w:rFonts w:cs="Times New Roman"/>
          <w:bCs/>
          <w:szCs w:val="24"/>
        </w:rPr>
        <w:t xml:space="preserve"> quarter), determines whether the a</w:t>
      </w:r>
      <w:r w:rsidR="00E35026">
        <w:rPr>
          <w:rFonts w:cs="Times New Roman"/>
          <w:bCs/>
          <w:szCs w:val="24"/>
        </w:rPr>
        <w:t>wardee</w:t>
      </w:r>
      <w:r>
        <w:rPr>
          <w:rFonts w:cs="Times New Roman"/>
          <w:bCs/>
          <w:szCs w:val="24"/>
        </w:rPr>
        <w:t xml:space="preserve"> has </w:t>
      </w:r>
      <w:r w:rsidR="00F11123">
        <w:rPr>
          <w:rFonts w:cs="Times New Roman"/>
          <w:bCs/>
          <w:szCs w:val="24"/>
        </w:rPr>
        <w:t xml:space="preserve">preliminarily </w:t>
      </w:r>
      <w:r>
        <w:rPr>
          <w:rFonts w:cs="Times New Roman"/>
          <w:bCs/>
          <w:szCs w:val="24"/>
        </w:rPr>
        <w:t xml:space="preserve">satisfied its match requirement for the grant award and, thus, is able to carry Federal funds over to the subsequent fiscal year to the extent such funds remain available for obligation. In Section E below, </w:t>
      </w:r>
      <w:r w:rsidR="00873996">
        <w:rPr>
          <w:rFonts w:cs="Times New Roman"/>
          <w:bCs/>
          <w:szCs w:val="24"/>
        </w:rPr>
        <w:t>awardees</w:t>
      </w:r>
      <w:r>
        <w:rPr>
          <w:rFonts w:cs="Times New Roman"/>
          <w:bCs/>
          <w:szCs w:val="24"/>
        </w:rPr>
        <w:t xml:space="preserve"> report </w:t>
      </w:r>
      <w:r w:rsidR="007F3155">
        <w:rPr>
          <w:rFonts w:cs="Times New Roman"/>
          <w:szCs w:val="24"/>
        </w:rPr>
        <w:t xml:space="preserve">the amount of liquidations from the amount of non-Federal unliquidated obligations </w:t>
      </w:r>
      <w:r>
        <w:rPr>
          <w:rFonts w:cs="Times New Roman"/>
          <w:bCs/>
          <w:szCs w:val="24"/>
        </w:rPr>
        <w:t xml:space="preserve">incurred in the </w:t>
      </w:r>
      <w:r w:rsidR="00292028">
        <w:rPr>
          <w:rFonts w:cs="Times New Roman"/>
          <w:bCs/>
          <w:szCs w:val="24"/>
        </w:rPr>
        <w:t xml:space="preserve">FFY </w:t>
      </w:r>
      <w:r>
        <w:rPr>
          <w:rFonts w:cs="Times New Roman"/>
          <w:bCs/>
          <w:szCs w:val="24"/>
        </w:rPr>
        <w:t>of appropriation, as reported on line 29, but liquidated during the carryover year</w:t>
      </w:r>
      <w:r w:rsidR="00350D4E">
        <w:rPr>
          <w:rFonts w:cs="Times New Roman"/>
          <w:bCs/>
          <w:szCs w:val="24"/>
        </w:rPr>
        <w:t>, which will be used to determine the actual match for the award based on final report data</w:t>
      </w:r>
      <w:r>
        <w:rPr>
          <w:rFonts w:cs="Times New Roman"/>
          <w:bCs/>
          <w:szCs w:val="24"/>
        </w:rPr>
        <w:t>.</w:t>
      </w:r>
    </w:p>
    <w:p w:rsidR="00F671B0" w:rsidP="004374A5" w14:paraId="0385A66F" w14:textId="5D91C9FF">
      <w:pPr>
        <w:pStyle w:val="ListParagraph"/>
        <w:keepNext/>
        <w:spacing w:before="120"/>
        <w:ind w:left="907"/>
        <w:contextualSpacing w:val="0"/>
        <w:rPr>
          <w:rFonts w:cs="Times New Roman"/>
          <w:bCs/>
          <w:szCs w:val="24"/>
        </w:rPr>
      </w:pPr>
      <w:r>
        <w:rPr>
          <w:rFonts w:cs="Times New Roman"/>
          <w:i/>
          <w:szCs w:val="24"/>
        </w:rPr>
        <w:t>T</w:t>
      </w:r>
      <w:r w:rsidRPr="00F745A3">
        <w:rPr>
          <w:rFonts w:cs="Times New Roman"/>
          <w:i/>
          <w:szCs w:val="24"/>
        </w:rPr>
        <w:t xml:space="preserve">hird-party in-kind contributions are not an allowable source of non-Federal share </w:t>
      </w:r>
      <w:r>
        <w:rPr>
          <w:rFonts w:cs="Times New Roman"/>
          <w:i/>
          <w:szCs w:val="24"/>
        </w:rPr>
        <w:t xml:space="preserve">under the VR program </w:t>
      </w:r>
      <w:r w:rsidRPr="00F745A3">
        <w:rPr>
          <w:rFonts w:cs="Times New Roman"/>
          <w:i/>
          <w:szCs w:val="24"/>
        </w:rPr>
        <w:t>and</w:t>
      </w:r>
      <w:r>
        <w:rPr>
          <w:rFonts w:cs="Times New Roman"/>
          <w:i/>
          <w:szCs w:val="24"/>
        </w:rPr>
        <w:t>, therefore,</w:t>
      </w:r>
      <w:r w:rsidRPr="00F745A3">
        <w:rPr>
          <w:rFonts w:cs="Times New Roman"/>
          <w:i/>
          <w:szCs w:val="24"/>
        </w:rPr>
        <w:t xml:space="preserve"> should not be reported as </w:t>
      </w:r>
      <w:r>
        <w:rPr>
          <w:rFonts w:cs="Times New Roman"/>
          <w:i/>
          <w:szCs w:val="24"/>
        </w:rPr>
        <w:t xml:space="preserve">non-Federal </w:t>
      </w:r>
      <w:r w:rsidRPr="00F745A3">
        <w:rPr>
          <w:rFonts w:cs="Times New Roman"/>
          <w:i/>
          <w:szCs w:val="24"/>
        </w:rPr>
        <w:t>expenditures</w:t>
      </w:r>
      <w:r>
        <w:rPr>
          <w:rFonts w:cs="Times New Roman"/>
          <w:i/>
          <w:szCs w:val="24"/>
        </w:rPr>
        <w:t xml:space="preserve"> (34 C.F.R. § 361.60(b)(2))</w:t>
      </w:r>
      <w:r w:rsidRPr="00F745A3">
        <w:rPr>
          <w:rFonts w:cs="Times New Roman"/>
          <w:i/>
          <w:szCs w:val="24"/>
        </w:rPr>
        <w:t>.</w:t>
      </w:r>
    </w:p>
    <w:p w:rsidR="00266FCA" w:rsidP="004374A5" w14:paraId="6DBA7368" w14:textId="192992C6">
      <w:pPr>
        <w:pStyle w:val="Heading3"/>
        <w:spacing w:before="120"/>
      </w:pPr>
      <w:r w:rsidRPr="006D2D5B">
        <w:t xml:space="preserve">Total Non-Federal Share of </w:t>
      </w:r>
      <w:r>
        <w:t xml:space="preserve">Allowable </w:t>
      </w:r>
      <w:r w:rsidRPr="006D2D5B">
        <w:t>Expenditures</w:t>
      </w:r>
      <w:r w:rsidRPr="00B563F6">
        <w:rPr>
          <w:u w:val="none"/>
        </w:rPr>
        <w:t xml:space="preserve"> </w:t>
      </w:r>
      <w:r w:rsidR="00775DD8">
        <w:rPr>
          <w:u w:val="none"/>
        </w:rPr>
        <w:br/>
      </w:r>
      <w:r w:rsidRPr="00B563F6">
        <w:rPr>
          <w:u w:val="none"/>
        </w:rPr>
        <w:t>(1</w:t>
      </w:r>
      <w:r w:rsidRPr="00B563F6">
        <w:rPr>
          <w:u w:val="none"/>
          <w:vertAlign w:val="superscript"/>
        </w:rPr>
        <w:t>st</w:t>
      </w:r>
      <w:r w:rsidRPr="00B563F6">
        <w:rPr>
          <w:u w:val="none"/>
        </w:rPr>
        <w:t xml:space="preserve"> through 4</w:t>
      </w:r>
      <w:r w:rsidRPr="00B563F6">
        <w:rPr>
          <w:u w:val="none"/>
          <w:vertAlign w:val="superscript"/>
        </w:rPr>
        <w:t>th</w:t>
      </w:r>
      <w:r w:rsidRPr="00B563F6">
        <w:rPr>
          <w:u w:val="none"/>
        </w:rPr>
        <w:t xml:space="preserve"> Quarter</w:t>
      </w:r>
      <w:r w:rsidRPr="00D96290">
        <w:rPr>
          <w:u w:val="none"/>
        </w:rPr>
        <w:t>)</w:t>
      </w:r>
      <w:r w:rsidRPr="00DD4396">
        <w:rPr>
          <w:u w:val="none"/>
        </w:rPr>
        <w:t>:</w:t>
      </w:r>
    </w:p>
    <w:p w:rsidR="00266FCA" w:rsidP="004374A5" w14:paraId="4DDB82D8" w14:textId="588C5C5E">
      <w:pPr>
        <w:pStyle w:val="ListParagraph"/>
        <w:spacing w:before="120"/>
        <w:ind w:left="1440"/>
        <w:contextualSpacing w:val="0"/>
        <w:rPr>
          <w:rFonts w:cs="Times New Roman"/>
          <w:szCs w:val="24"/>
        </w:rPr>
      </w:pPr>
      <w:r w:rsidRPr="006D2D5B">
        <w:rPr>
          <w:rFonts w:cs="Times New Roman"/>
          <w:szCs w:val="24"/>
        </w:rPr>
        <w:t xml:space="preserve">Enter the total amount </w:t>
      </w:r>
      <w:r>
        <w:rPr>
          <w:rFonts w:cs="Times New Roman"/>
          <w:szCs w:val="24"/>
        </w:rPr>
        <w:t>of allowable</w:t>
      </w:r>
      <w:r w:rsidRPr="006D2D5B">
        <w:rPr>
          <w:rFonts w:cs="Times New Roman"/>
          <w:szCs w:val="24"/>
        </w:rPr>
        <w:t xml:space="preserve"> non-Federal VR expenditures </w:t>
      </w:r>
      <w:r>
        <w:rPr>
          <w:rFonts w:cs="Times New Roman"/>
          <w:szCs w:val="24"/>
        </w:rPr>
        <w:t>incurred</w:t>
      </w:r>
      <w:r w:rsidRPr="006D2D5B">
        <w:rPr>
          <w:rFonts w:cs="Times New Roman"/>
          <w:szCs w:val="24"/>
        </w:rPr>
        <w:t xml:space="preserve"> for the reporting period</w:t>
      </w:r>
      <w:r>
        <w:rPr>
          <w:rFonts w:cs="Times New Roman"/>
          <w:szCs w:val="24"/>
        </w:rPr>
        <w:t xml:space="preserve">. </w:t>
      </w:r>
      <w:r w:rsidRPr="00113D37">
        <w:rPr>
          <w:rFonts w:cs="Times New Roman"/>
          <w:szCs w:val="24"/>
        </w:rPr>
        <w:t xml:space="preserve">Do not include expenditures incurred with program income because such expenditures cannot be used to meet the non-Federal share requirement </w:t>
      </w:r>
      <w:r w:rsidR="00670D9B">
        <w:rPr>
          <w:rFonts w:cs="Times New Roman"/>
          <w:szCs w:val="24"/>
        </w:rPr>
        <w:t>(</w:t>
      </w:r>
      <w:r w:rsidR="00795CBB">
        <w:rPr>
          <w:rFonts w:cs="Times New Roman"/>
          <w:szCs w:val="24"/>
        </w:rPr>
        <w:t>34</w:t>
      </w:r>
      <w:r w:rsidR="00EE57F3">
        <w:rPr>
          <w:rFonts w:cs="Times New Roman"/>
          <w:szCs w:val="24"/>
        </w:rPr>
        <w:t xml:space="preserve"> </w:t>
      </w:r>
      <w:r w:rsidR="00795CBB">
        <w:rPr>
          <w:rFonts w:cs="Times New Roman"/>
          <w:szCs w:val="24"/>
        </w:rPr>
        <w:t>C.F.R.</w:t>
      </w:r>
      <w:r w:rsidR="00EE57F3">
        <w:rPr>
          <w:rFonts w:cs="Times New Roman"/>
          <w:szCs w:val="24"/>
        </w:rPr>
        <w:t xml:space="preserve"> </w:t>
      </w:r>
      <w:r w:rsidR="00795CBB">
        <w:rPr>
          <w:rFonts w:cs="Times New Roman"/>
          <w:szCs w:val="24"/>
        </w:rPr>
        <w:t>§</w:t>
      </w:r>
      <w:r w:rsidR="00EE57F3">
        <w:rPr>
          <w:rFonts w:cs="Times New Roman"/>
          <w:szCs w:val="24"/>
        </w:rPr>
        <w:t xml:space="preserve"> </w:t>
      </w:r>
      <w:r w:rsidRPr="00113D37">
        <w:rPr>
          <w:rFonts w:cs="Times New Roman"/>
          <w:szCs w:val="24"/>
        </w:rPr>
        <w:t>361.63(c)(4)).</w:t>
      </w:r>
      <w:r w:rsidR="00D113D9">
        <w:rPr>
          <w:rFonts w:cs="Times New Roman"/>
          <w:szCs w:val="24"/>
        </w:rPr>
        <w:t xml:space="preserve"> Do not include non-Federal unliquidated obligations, as those will be reported on line 29.</w:t>
      </w:r>
    </w:p>
    <w:p w:rsidR="00266FCA" w:rsidP="004374A5" w14:paraId="61CC93FA" w14:textId="1B4B298F">
      <w:pPr>
        <w:pStyle w:val="ListParagraph"/>
        <w:spacing w:before="120"/>
        <w:ind w:left="1440"/>
        <w:contextualSpacing w:val="0"/>
        <w:rPr>
          <w:rFonts w:eastAsia="Times New Roman" w:cs="Times New Roman"/>
          <w:i/>
          <w:szCs w:val="24"/>
        </w:rPr>
      </w:pPr>
      <w:r w:rsidRPr="006D2D5B">
        <w:rPr>
          <w:rFonts w:cs="Times New Roman"/>
          <w:i/>
          <w:szCs w:val="24"/>
        </w:rPr>
        <w:t>I</w:t>
      </w:r>
      <w:r w:rsidRPr="006D2D5B">
        <w:rPr>
          <w:rFonts w:eastAsia="Times New Roman" w:cs="Times New Roman"/>
          <w:i/>
          <w:szCs w:val="24"/>
        </w:rPr>
        <w:t xml:space="preserve">nclude </w:t>
      </w:r>
      <w:r>
        <w:rPr>
          <w:rFonts w:eastAsia="Times New Roman" w:cs="Times New Roman"/>
          <w:i/>
          <w:szCs w:val="24"/>
        </w:rPr>
        <w:t>on line 28 all</w:t>
      </w:r>
      <w:r w:rsidRPr="006D2D5B">
        <w:rPr>
          <w:rFonts w:eastAsia="Times New Roman" w:cs="Times New Roman"/>
          <w:i/>
          <w:szCs w:val="24"/>
        </w:rPr>
        <w:t xml:space="preserve"> </w:t>
      </w:r>
      <w:r>
        <w:rPr>
          <w:rFonts w:eastAsia="Times New Roman" w:cs="Times New Roman"/>
          <w:i/>
          <w:szCs w:val="24"/>
        </w:rPr>
        <w:t xml:space="preserve">allowable </w:t>
      </w:r>
      <w:r w:rsidRPr="006D2D5B">
        <w:rPr>
          <w:rFonts w:eastAsia="Times New Roman" w:cs="Times New Roman"/>
          <w:i/>
          <w:szCs w:val="24"/>
        </w:rPr>
        <w:t>non-Federal expenditures</w:t>
      </w:r>
      <w:r>
        <w:rPr>
          <w:rFonts w:eastAsia="Times New Roman" w:cs="Times New Roman"/>
          <w:i/>
          <w:szCs w:val="24"/>
        </w:rPr>
        <w:t xml:space="preserve"> incurred under the VR program, including those </w:t>
      </w:r>
      <w:r w:rsidRPr="006D2D5B">
        <w:rPr>
          <w:rFonts w:eastAsia="Times New Roman" w:cs="Times New Roman"/>
          <w:i/>
          <w:szCs w:val="24"/>
        </w:rPr>
        <w:t>in excess of</w:t>
      </w:r>
      <w:r w:rsidRPr="006D2D5B">
        <w:rPr>
          <w:rFonts w:eastAsia="Times New Roman" w:cs="Times New Roman"/>
          <w:i/>
          <w:szCs w:val="24"/>
        </w:rPr>
        <w:t xml:space="preserve"> the </w:t>
      </w:r>
      <w:r>
        <w:rPr>
          <w:rFonts w:eastAsia="Times New Roman" w:cs="Times New Roman"/>
          <w:i/>
          <w:szCs w:val="24"/>
        </w:rPr>
        <w:t xml:space="preserve">amount </w:t>
      </w:r>
      <w:r w:rsidRPr="006D2D5B">
        <w:rPr>
          <w:rFonts w:eastAsia="Times New Roman" w:cs="Times New Roman"/>
          <w:i/>
          <w:szCs w:val="24"/>
        </w:rPr>
        <w:t xml:space="preserve">required </w:t>
      </w:r>
      <w:r>
        <w:rPr>
          <w:rFonts w:eastAsia="Times New Roman" w:cs="Times New Roman"/>
          <w:i/>
          <w:szCs w:val="24"/>
        </w:rPr>
        <w:t xml:space="preserve">to satisfy the </w:t>
      </w:r>
      <w:r w:rsidRPr="006D2D5B">
        <w:rPr>
          <w:rFonts w:eastAsia="Times New Roman" w:cs="Times New Roman"/>
          <w:i/>
          <w:szCs w:val="24"/>
        </w:rPr>
        <w:t>non-</w:t>
      </w:r>
      <w:r w:rsidRPr="006D2D5B">
        <w:rPr>
          <w:rFonts w:eastAsia="Times New Roman" w:cs="Times New Roman"/>
          <w:i/>
          <w:szCs w:val="24"/>
        </w:rPr>
        <w:t>Federal share (match)</w:t>
      </w:r>
      <w:r>
        <w:rPr>
          <w:rFonts w:eastAsia="Times New Roman" w:cs="Times New Roman"/>
          <w:i/>
          <w:szCs w:val="24"/>
        </w:rPr>
        <w:t xml:space="preserve"> requirement under the VR program (i.e., 21.3 percent of the State’s total expenditures under the VR program) </w:t>
      </w:r>
      <w:r w:rsidR="00670D9B">
        <w:rPr>
          <w:rFonts w:eastAsia="Times New Roman" w:cs="Times New Roman"/>
          <w:i/>
          <w:szCs w:val="24"/>
        </w:rPr>
        <w:t>(</w:t>
      </w:r>
      <w:r w:rsidR="00795CBB">
        <w:rPr>
          <w:rFonts w:eastAsia="Times New Roman" w:cs="Times New Roman"/>
          <w:i/>
          <w:szCs w:val="24"/>
        </w:rPr>
        <w:t>34</w:t>
      </w:r>
      <w:r w:rsidR="00EE57F3">
        <w:rPr>
          <w:rFonts w:eastAsia="Times New Roman" w:cs="Times New Roman"/>
          <w:i/>
          <w:szCs w:val="24"/>
        </w:rPr>
        <w:t xml:space="preserve"> </w:t>
      </w:r>
      <w:r w:rsidR="00795CBB">
        <w:rPr>
          <w:rFonts w:eastAsia="Times New Roman" w:cs="Times New Roman"/>
          <w:i/>
          <w:szCs w:val="24"/>
        </w:rPr>
        <w:t>C.F.R.</w:t>
      </w:r>
      <w:r w:rsidR="00EE57F3">
        <w:rPr>
          <w:rFonts w:eastAsia="Times New Roman" w:cs="Times New Roman"/>
          <w:i/>
          <w:szCs w:val="24"/>
        </w:rPr>
        <w:t xml:space="preserve"> </w:t>
      </w:r>
      <w:r w:rsidR="00795CBB">
        <w:rPr>
          <w:rFonts w:eastAsia="Times New Roman" w:cs="Times New Roman"/>
          <w:i/>
          <w:szCs w:val="24"/>
        </w:rPr>
        <w:t>§</w:t>
      </w:r>
      <w:r w:rsidR="00EE57F3">
        <w:rPr>
          <w:rFonts w:eastAsia="Times New Roman" w:cs="Times New Roman"/>
          <w:i/>
          <w:szCs w:val="24"/>
        </w:rPr>
        <w:t xml:space="preserve"> </w:t>
      </w:r>
      <w:r>
        <w:rPr>
          <w:rFonts w:eastAsia="Times New Roman" w:cs="Times New Roman"/>
          <w:i/>
          <w:szCs w:val="24"/>
        </w:rPr>
        <w:t>361.60(a)(1) and (b)(1)).</w:t>
      </w:r>
      <w:r w:rsidRPr="006C774B">
        <w:rPr>
          <w:rFonts w:cs="Times New Roman"/>
          <w:i/>
          <w:szCs w:val="24"/>
        </w:rPr>
        <w:t xml:space="preserve"> </w:t>
      </w:r>
      <w:r w:rsidR="00C730C9">
        <w:rPr>
          <w:rFonts w:cs="Times New Roman"/>
          <w:i/>
          <w:szCs w:val="24"/>
        </w:rPr>
        <w:t>Awardees</w:t>
      </w:r>
      <w:r w:rsidRPr="00783AA1">
        <w:rPr>
          <w:rFonts w:cs="Times New Roman"/>
          <w:i/>
          <w:szCs w:val="24"/>
        </w:rPr>
        <w:t xml:space="preserve"> must </w:t>
      </w:r>
      <w:r>
        <w:rPr>
          <w:rFonts w:cs="Times New Roman"/>
          <w:i/>
          <w:szCs w:val="24"/>
        </w:rPr>
        <w:t xml:space="preserve">report on line 28 </w:t>
      </w:r>
      <w:r w:rsidRPr="00783AA1">
        <w:rPr>
          <w:rFonts w:cs="Times New Roman"/>
          <w:i/>
          <w:szCs w:val="24"/>
        </w:rPr>
        <w:t xml:space="preserve">all </w:t>
      </w:r>
      <w:r>
        <w:rPr>
          <w:rFonts w:cs="Times New Roman"/>
          <w:i/>
          <w:szCs w:val="24"/>
        </w:rPr>
        <w:t xml:space="preserve">allowable </w:t>
      </w:r>
      <w:r w:rsidRPr="00783AA1">
        <w:rPr>
          <w:rFonts w:cs="Times New Roman"/>
          <w:i/>
          <w:szCs w:val="24"/>
        </w:rPr>
        <w:t xml:space="preserve">non-Federal expenditures </w:t>
      </w:r>
      <w:r>
        <w:rPr>
          <w:rFonts w:cs="Times New Roman"/>
          <w:i/>
          <w:szCs w:val="24"/>
        </w:rPr>
        <w:t xml:space="preserve">incurred under </w:t>
      </w:r>
      <w:r w:rsidRPr="00783AA1">
        <w:rPr>
          <w:rFonts w:cs="Times New Roman"/>
          <w:i/>
          <w:szCs w:val="24"/>
        </w:rPr>
        <w:t>the VR program</w:t>
      </w:r>
      <w:r>
        <w:rPr>
          <w:rFonts w:cs="Times New Roman"/>
          <w:i/>
          <w:szCs w:val="24"/>
        </w:rPr>
        <w:t>, regardless of the source of funding,</w:t>
      </w:r>
      <w:r w:rsidRPr="00783AA1">
        <w:rPr>
          <w:rFonts w:cs="Times New Roman"/>
          <w:i/>
          <w:szCs w:val="24"/>
        </w:rPr>
        <w:t xml:space="preserve"> even if the amount reported exceeds the amount of non-Federal share required to match the total Federal funds </w:t>
      </w:r>
      <w:r>
        <w:rPr>
          <w:rFonts w:cs="Times New Roman"/>
          <w:i/>
          <w:szCs w:val="24"/>
        </w:rPr>
        <w:t>awarded</w:t>
      </w:r>
      <w:r w:rsidRPr="00783AA1">
        <w:rPr>
          <w:rFonts w:cs="Times New Roman"/>
          <w:i/>
          <w:szCs w:val="24"/>
        </w:rPr>
        <w:t>. This information is necessary for RSA to assess whether the State has met its maintenance of effort requirement</w:t>
      </w:r>
      <w:r>
        <w:rPr>
          <w:rFonts w:cs="Times New Roman"/>
          <w:i/>
          <w:szCs w:val="24"/>
        </w:rPr>
        <w:t xml:space="preserve"> under </w:t>
      </w:r>
      <w:r w:rsidR="00876787">
        <w:rPr>
          <w:rFonts w:cs="Times New Roman"/>
          <w:i/>
          <w:szCs w:val="24"/>
        </w:rPr>
        <w:t>S</w:t>
      </w:r>
      <w:r>
        <w:rPr>
          <w:rFonts w:cs="Times New Roman"/>
          <w:i/>
          <w:szCs w:val="24"/>
        </w:rPr>
        <w:t xml:space="preserve">ection 111(a)(2)(B) of the Rehabilitation Act and </w:t>
      </w:r>
      <w:r w:rsidR="00795CBB">
        <w:rPr>
          <w:rFonts w:cs="Times New Roman"/>
          <w:i/>
          <w:szCs w:val="24"/>
        </w:rPr>
        <w:t>34</w:t>
      </w:r>
      <w:r w:rsidR="00EE57F3">
        <w:rPr>
          <w:rFonts w:cs="Times New Roman"/>
          <w:i/>
          <w:szCs w:val="24"/>
        </w:rPr>
        <w:t xml:space="preserve"> </w:t>
      </w:r>
      <w:r w:rsidR="00795CBB">
        <w:rPr>
          <w:rFonts w:cs="Times New Roman"/>
          <w:i/>
          <w:szCs w:val="24"/>
        </w:rPr>
        <w:t>C.F.R.</w:t>
      </w:r>
      <w:r w:rsidR="00F81FB4">
        <w:rPr>
          <w:rFonts w:cs="Times New Roman"/>
          <w:i/>
          <w:szCs w:val="24"/>
        </w:rPr>
        <w:t xml:space="preserve"> </w:t>
      </w:r>
      <w:r w:rsidR="00795CBB">
        <w:rPr>
          <w:rFonts w:cs="Times New Roman"/>
          <w:i/>
          <w:szCs w:val="24"/>
        </w:rPr>
        <w:t>§</w:t>
      </w:r>
      <w:r w:rsidR="00F81FB4">
        <w:rPr>
          <w:rFonts w:cs="Times New Roman"/>
          <w:i/>
          <w:szCs w:val="24"/>
        </w:rPr>
        <w:t xml:space="preserve"> </w:t>
      </w:r>
      <w:r>
        <w:rPr>
          <w:rFonts w:cs="Times New Roman"/>
          <w:i/>
          <w:szCs w:val="24"/>
        </w:rPr>
        <w:t>361.62</w:t>
      </w:r>
      <w:r w:rsidRPr="00783AA1">
        <w:rPr>
          <w:rFonts w:cs="Times New Roman"/>
          <w:i/>
          <w:szCs w:val="24"/>
        </w:rPr>
        <w:t>.</w:t>
      </w:r>
    </w:p>
    <w:p w:rsidR="00266FCA" w:rsidP="004374A5" w14:paraId="77BDAEA9" w14:textId="77777777">
      <w:pPr>
        <w:pStyle w:val="ListParagraph"/>
        <w:spacing w:before="120"/>
        <w:ind w:left="1440"/>
        <w:contextualSpacing w:val="0"/>
        <w:rPr>
          <w:rFonts w:cs="Times New Roman"/>
          <w:i/>
          <w:szCs w:val="24"/>
        </w:rPr>
      </w:pPr>
      <w:r w:rsidRPr="006D2D5B">
        <w:rPr>
          <w:rFonts w:cs="Times New Roman"/>
          <w:szCs w:val="24"/>
        </w:rPr>
        <w:t xml:space="preserve">This amount must include the non-Federal share of actual cash disbursements or </w:t>
      </w:r>
      <w:r>
        <w:rPr>
          <w:rFonts w:cs="Times New Roman"/>
          <w:szCs w:val="24"/>
        </w:rPr>
        <w:t>expenditures</w:t>
      </w:r>
      <w:r w:rsidRPr="006D2D5B">
        <w:rPr>
          <w:rFonts w:cs="Times New Roman"/>
          <w:szCs w:val="24"/>
        </w:rPr>
        <w:t xml:space="preserve"> (less any</w:t>
      </w:r>
      <w:r>
        <w:rPr>
          <w:rFonts w:cs="Times New Roman"/>
          <w:szCs w:val="24"/>
        </w:rPr>
        <w:t xml:space="preserve"> non-Federal portion of</w:t>
      </w:r>
      <w:r w:rsidRPr="006D2D5B">
        <w:rPr>
          <w:rFonts w:cs="Times New Roman"/>
          <w:szCs w:val="24"/>
        </w:rPr>
        <w:t xml:space="preserve"> rebates, refunds, or other </w:t>
      </w:r>
      <w:r>
        <w:rPr>
          <w:rFonts w:cs="Times New Roman"/>
          <w:szCs w:val="24"/>
        </w:rPr>
        <w:t xml:space="preserve">applicable </w:t>
      </w:r>
      <w:r w:rsidRPr="006D2D5B">
        <w:rPr>
          <w:rFonts w:cs="Times New Roman"/>
          <w:szCs w:val="24"/>
        </w:rPr>
        <w:t xml:space="preserve">credits assignable to </w:t>
      </w:r>
      <w:r>
        <w:rPr>
          <w:rFonts w:cs="Times New Roman"/>
          <w:szCs w:val="24"/>
        </w:rPr>
        <w:t xml:space="preserve">the VR </w:t>
      </w:r>
      <w:r w:rsidRPr="006D2D5B">
        <w:rPr>
          <w:rFonts w:cs="Times New Roman"/>
          <w:szCs w:val="24"/>
        </w:rPr>
        <w:t xml:space="preserve">award), including payments to contractors, and any expenses included in line </w:t>
      </w:r>
      <w:r>
        <w:rPr>
          <w:rFonts w:cs="Times New Roman"/>
          <w:szCs w:val="24"/>
        </w:rPr>
        <w:t>30</w:t>
      </w:r>
      <w:r w:rsidRPr="006D2D5B">
        <w:rPr>
          <w:rFonts w:cs="Times New Roman"/>
          <w:szCs w:val="24"/>
        </w:rPr>
        <w:t xml:space="preserve">, Non-Federal Share </w:t>
      </w:r>
      <w:r>
        <w:rPr>
          <w:rFonts w:cs="Times New Roman"/>
          <w:szCs w:val="24"/>
        </w:rPr>
        <w:t xml:space="preserve">for Establishment of Facilities for CRP Purposes, and line 31, Non-Federal Share for Construction of Facilities for CRP Purposes. </w:t>
      </w:r>
    </w:p>
    <w:p w:rsidR="00266FCA" w:rsidP="004374A5" w14:paraId="078095D3" w14:textId="4309E557">
      <w:pPr>
        <w:pStyle w:val="Heading3"/>
        <w:spacing w:before="120"/>
        <w:rPr>
          <w:u w:val="none"/>
        </w:rPr>
      </w:pPr>
      <w:r w:rsidRPr="006D2D5B">
        <w:t xml:space="preserve">Non-Federal Share of </w:t>
      </w:r>
      <w:r>
        <w:t xml:space="preserve">Allowable </w:t>
      </w:r>
      <w:r w:rsidRPr="006D2D5B">
        <w:t>Unliquidated Obligations</w:t>
      </w:r>
      <w:r w:rsidRPr="00B563F6">
        <w:rPr>
          <w:u w:val="none"/>
        </w:rPr>
        <w:t xml:space="preserve"> </w:t>
      </w:r>
      <w:r w:rsidR="00775DD8">
        <w:rPr>
          <w:u w:val="none"/>
        </w:rPr>
        <w:br/>
      </w:r>
      <w:r w:rsidRPr="00B563F6">
        <w:rPr>
          <w:u w:val="none"/>
        </w:rPr>
        <w:t>(1</w:t>
      </w:r>
      <w:r w:rsidRPr="00B563F6">
        <w:rPr>
          <w:u w:val="none"/>
          <w:vertAlign w:val="superscript"/>
        </w:rPr>
        <w:t>st</w:t>
      </w:r>
      <w:r>
        <w:rPr>
          <w:u w:val="none"/>
        </w:rPr>
        <w:t xml:space="preserve"> through 4</w:t>
      </w:r>
      <w:r w:rsidRPr="00B563F6">
        <w:rPr>
          <w:u w:val="none"/>
          <w:vertAlign w:val="superscript"/>
        </w:rPr>
        <w:t>th</w:t>
      </w:r>
      <w:r>
        <w:rPr>
          <w:u w:val="none"/>
        </w:rPr>
        <w:t xml:space="preserve"> Quarter):</w:t>
      </w:r>
    </w:p>
    <w:p w:rsidR="00266FCA" w:rsidP="004374A5" w14:paraId="0922C3A0" w14:textId="22D7B962">
      <w:pPr>
        <w:pStyle w:val="ListParagraph"/>
        <w:spacing w:before="120"/>
        <w:ind w:left="1440"/>
        <w:contextualSpacing w:val="0"/>
        <w:rPr>
          <w:rFonts w:cs="Times New Roman"/>
          <w:szCs w:val="24"/>
        </w:rPr>
      </w:pPr>
      <w:r w:rsidRPr="006D2D5B">
        <w:rPr>
          <w:rFonts w:cs="Times New Roman"/>
          <w:szCs w:val="24"/>
        </w:rPr>
        <w:t xml:space="preserve">Enter </w:t>
      </w:r>
      <w:r>
        <w:rPr>
          <w:rFonts w:cs="Times New Roman"/>
          <w:szCs w:val="24"/>
        </w:rPr>
        <w:t>the amount</w:t>
      </w:r>
      <w:r w:rsidRPr="006D2D5B">
        <w:rPr>
          <w:rFonts w:cs="Times New Roman"/>
          <w:szCs w:val="24"/>
        </w:rPr>
        <w:t xml:space="preserve"> of </w:t>
      </w:r>
      <w:r>
        <w:rPr>
          <w:rFonts w:cs="Times New Roman"/>
          <w:szCs w:val="24"/>
        </w:rPr>
        <w:t xml:space="preserve">allowable </w:t>
      </w:r>
      <w:r w:rsidRPr="006D2D5B">
        <w:rPr>
          <w:rFonts w:cs="Times New Roman"/>
          <w:szCs w:val="24"/>
        </w:rPr>
        <w:t>un</w:t>
      </w:r>
      <w:r>
        <w:rPr>
          <w:rFonts w:cs="Times New Roman"/>
          <w:szCs w:val="24"/>
        </w:rPr>
        <w:t>liquidated</w:t>
      </w:r>
      <w:r w:rsidRPr="006D2D5B">
        <w:rPr>
          <w:rFonts w:cs="Times New Roman"/>
          <w:szCs w:val="24"/>
        </w:rPr>
        <w:t xml:space="preserve"> obligations to be paid</w:t>
      </w:r>
      <w:r>
        <w:rPr>
          <w:rFonts w:cs="Times New Roman"/>
          <w:szCs w:val="24"/>
        </w:rPr>
        <w:t xml:space="preserve"> </w:t>
      </w:r>
      <w:r w:rsidRPr="006D2D5B">
        <w:rPr>
          <w:rFonts w:cs="Times New Roman"/>
          <w:szCs w:val="24"/>
        </w:rPr>
        <w:t xml:space="preserve">with non-Federal funds meeting the non-Federal share requirements in </w:t>
      </w:r>
      <w:r w:rsidR="00795CBB">
        <w:rPr>
          <w:rFonts w:cs="Times New Roman"/>
          <w:szCs w:val="24"/>
        </w:rPr>
        <w:t>34</w:t>
      </w:r>
      <w:r w:rsidR="00F81FB4">
        <w:rPr>
          <w:rFonts w:cs="Times New Roman"/>
          <w:szCs w:val="24"/>
        </w:rPr>
        <w:t xml:space="preserve"> </w:t>
      </w:r>
      <w:r w:rsidR="00795CBB">
        <w:rPr>
          <w:rFonts w:cs="Times New Roman"/>
          <w:szCs w:val="24"/>
        </w:rPr>
        <w:t>C.F.R.</w:t>
      </w:r>
      <w:r w:rsidR="00F81FB4">
        <w:rPr>
          <w:rFonts w:cs="Times New Roman"/>
          <w:szCs w:val="24"/>
        </w:rPr>
        <w:t xml:space="preserve"> </w:t>
      </w:r>
      <w:r w:rsidR="00795CBB">
        <w:rPr>
          <w:rFonts w:cs="Times New Roman"/>
          <w:szCs w:val="24"/>
        </w:rPr>
        <w:t>§</w:t>
      </w:r>
      <w:r w:rsidR="00F81FB4">
        <w:rPr>
          <w:rFonts w:cs="Times New Roman"/>
          <w:szCs w:val="24"/>
        </w:rPr>
        <w:t xml:space="preserve"> </w:t>
      </w:r>
      <w:r w:rsidRPr="006D2D5B">
        <w:rPr>
          <w:rFonts w:cs="Times New Roman"/>
          <w:szCs w:val="24"/>
        </w:rPr>
        <w:t>361.60(b)</w:t>
      </w:r>
      <w:r>
        <w:rPr>
          <w:rFonts w:cs="Times New Roman"/>
          <w:szCs w:val="24"/>
        </w:rPr>
        <w:t xml:space="preserve">. </w:t>
      </w:r>
      <w:r w:rsidRPr="00BE332C">
        <w:rPr>
          <w:rFonts w:cs="Times New Roman"/>
          <w:szCs w:val="24"/>
        </w:rPr>
        <w:t xml:space="preserve">Non-Federal share can only be </w:t>
      </w:r>
      <w:r w:rsidR="00190C11">
        <w:rPr>
          <w:rFonts w:cs="Times New Roman"/>
          <w:szCs w:val="24"/>
        </w:rPr>
        <w:t xml:space="preserve">credited </w:t>
      </w:r>
      <w:r w:rsidRPr="00BE332C">
        <w:rPr>
          <w:rFonts w:cs="Times New Roman"/>
          <w:szCs w:val="24"/>
        </w:rPr>
        <w:t>as match when obligated</w:t>
      </w:r>
      <w:r>
        <w:rPr>
          <w:rFonts w:cs="Times New Roman"/>
          <w:szCs w:val="24"/>
        </w:rPr>
        <w:t xml:space="preserve">, in accordance with </w:t>
      </w:r>
      <w:r w:rsidR="00795CBB">
        <w:rPr>
          <w:rFonts w:cs="Times New Roman"/>
          <w:szCs w:val="24"/>
        </w:rPr>
        <w:t>34</w:t>
      </w:r>
      <w:r w:rsidR="00F81FB4">
        <w:rPr>
          <w:rFonts w:cs="Times New Roman"/>
          <w:szCs w:val="24"/>
        </w:rPr>
        <w:t xml:space="preserve"> </w:t>
      </w:r>
      <w:r w:rsidR="00795CBB">
        <w:rPr>
          <w:rFonts w:cs="Times New Roman"/>
          <w:szCs w:val="24"/>
        </w:rPr>
        <w:t>C.F.R.</w:t>
      </w:r>
      <w:r w:rsidR="00F81FB4">
        <w:rPr>
          <w:rFonts w:cs="Times New Roman"/>
          <w:szCs w:val="24"/>
        </w:rPr>
        <w:t xml:space="preserve"> </w:t>
      </w:r>
      <w:r w:rsidR="00795CBB">
        <w:rPr>
          <w:rFonts w:cs="Times New Roman"/>
          <w:szCs w:val="24"/>
        </w:rPr>
        <w:t>§</w:t>
      </w:r>
      <w:r w:rsidR="00F81FB4">
        <w:rPr>
          <w:rFonts w:cs="Times New Roman"/>
          <w:szCs w:val="24"/>
        </w:rPr>
        <w:t xml:space="preserve"> </w:t>
      </w:r>
      <w:r>
        <w:rPr>
          <w:rFonts w:cs="Times New Roman"/>
          <w:szCs w:val="24"/>
        </w:rPr>
        <w:t>76.707,</w:t>
      </w:r>
      <w:r w:rsidRPr="00BE332C">
        <w:rPr>
          <w:rFonts w:cs="Times New Roman"/>
          <w:szCs w:val="24"/>
        </w:rPr>
        <w:t xml:space="preserve"> in the </w:t>
      </w:r>
      <w:r w:rsidR="00712A80">
        <w:rPr>
          <w:rFonts w:cs="Times New Roman"/>
          <w:szCs w:val="24"/>
        </w:rPr>
        <w:t>FFY of</w:t>
      </w:r>
      <w:r w:rsidRPr="00BE332C">
        <w:rPr>
          <w:rFonts w:cs="Times New Roman"/>
          <w:szCs w:val="24"/>
        </w:rPr>
        <w:t xml:space="preserve"> appropriation </w:t>
      </w:r>
      <w:r>
        <w:rPr>
          <w:rFonts w:cs="Times New Roman"/>
          <w:szCs w:val="24"/>
        </w:rPr>
        <w:t xml:space="preserve">for </w:t>
      </w:r>
      <w:r w:rsidRPr="00BE332C">
        <w:rPr>
          <w:rFonts w:cs="Times New Roman"/>
          <w:szCs w:val="24"/>
        </w:rPr>
        <w:t>an award</w:t>
      </w:r>
      <w:r w:rsidR="00C15D7B">
        <w:rPr>
          <w:rFonts w:cs="Times New Roman"/>
          <w:szCs w:val="24"/>
        </w:rPr>
        <w:t xml:space="preserve"> (i.e., October 1 through September 30)</w:t>
      </w:r>
      <w:r>
        <w:rPr>
          <w:rFonts w:cs="Times New Roman"/>
          <w:szCs w:val="24"/>
        </w:rPr>
        <w:t xml:space="preserve">. See line 32 for information about unliquidated obligations counted as non-Federal share that are liquidated after the 4th quarter report for the </w:t>
      </w:r>
      <w:r w:rsidR="00712A80">
        <w:rPr>
          <w:rFonts w:cs="Times New Roman"/>
          <w:szCs w:val="24"/>
        </w:rPr>
        <w:t>FFY of</w:t>
      </w:r>
      <w:r>
        <w:rPr>
          <w:rFonts w:cs="Times New Roman"/>
          <w:szCs w:val="24"/>
        </w:rPr>
        <w:t xml:space="preserve"> appropriation (i.e., in the carryover year). </w:t>
      </w:r>
      <w:r w:rsidR="00AE0963">
        <w:rPr>
          <w:rFonts w:cs="Times New Roman"/>
          <w:szCs w:val="24"/>
        </w:rPr>
        <w:t>When the 4</w:t>
      </w:r>
      <w:r w:rsidRPr="005C26C9" w:rsidR="00AE0963">
        <w:rPr>
          <w:rFonts w:cs="Times New Roman"/>
          <w:szCs w:val="24"/>
          <w:vertAlign w:val="superscript"/>
        </w:rPr>
        <w:t>th</w:t>
      </w:r>
      <w:r w:rsidR="00AE0963">
        <w:rPr>
          <w:rFonts w:cs="Times New Roman"/>
          <w:szCs w:val="24"/>
        </w:rPr>
        <w:t xml:space="preserve"> quarter is marked final, </w:t>
      </w:r>
      <w:r w:rsidR="00C760CD">
        <w:rPr>
          <w:rFonts w:cs="Times New Roman"/>
          <w:szCs w:val="24"/>
        </w:rPr>
        <w:t xml:space="preserve">enter zero on </w:t>
      </w:r>
      <w:r w:rsidR="00AE0963">
        <w:rPr>
          <w:rFonts w:cs="Times New Roman"/>
          <w:szCs w:val="24"/>
        </w:rPr>
        <w:t>line 29.</w:t>
      </w:r>
    </w:p>
    <w:p w:rsidR="00266FCA" w:rsidP="004374A5" w14:paraId="3ACEABFB" w14:textId="7B6785AD">
      <w:pPr>
        <w:pStyle w:val="ListParagraph"/>
        <w:spacing w:before="120"/>
        <w:ind w:left="1440"/>
        <w:contextualSpacing w:val="0"/>
        <w:rPr>
          <w:rFonts w:cs="Times New Roman"/>
          <w:szCs w:val="24"/>
        </w:rPr>
      </w:pPr>
      <w:r>
        <w:rPr>
          <w:rFonts w:cs="Times New Roman"/>
          <w:szCs w:val="24"/>
        </w:rPr>
        <w:t xml:space="preserve">Non-Federal share </w:t>
      </w:r>
      <w:r w:rsidRPr="00B02BCA">
        <w:rPr>
          <w:rFonts w:cs="Times New Roman"/>
          <w:i/>
          <w:szCs w:val="24"/>
        </w:rPr>
        <w:t>expected</w:t>
      </w:r>
      <w:r>
        <w:rPr>
          <w:rFonts w:cs="Times New Roman"/>
          <w:szCs w:val="24"/>
        </w:rPr>
        <w:t xml:space="preserve"> from</w:t>
      </w:r>
      <w:r w:rsidR="00350D4E">
        <w:rPr>
          <w:rFonts w:cs="Times New Roman"/>
          <w:szCs w:val="24"/>
        </w:rPr>
        <w:t xml:space="preserve"> third-party cooperative arrangement (</w:t>
      </w:r>
      <w:r>
        <w:rPr>
          <w:rFonts w:cs="Times New Roman"/>
          <w:szCs w:val="24"/>
        </w:rPr>
        <w:t>TPCA</w:t>
      </w:r>
      <w:r w:rsidR="00350D4E">
        <w:rPr>
          <w:rFonts w:cs="Times New Roman"/>
          <w:szCs w:val="24"/>
        </w:rPr>
        <w:t>)</w:t>
      </w:r>
      <w:r>
        <w:rPr>
          <w:rFonts w:cs="Times New Roman"/>
          <w:szCs w:val="24"/>
        </w:rPr>
        <w:t xml:space="preserve"> certified expenditures of public agency staff salaries, when the TPCA staff has not yet completed the work, may not be included as an unliquidated obligation </w:t>
      </w:r>
      <w:r w:rsidR="00350D4E">
        <w:rPr>
          <w:rFonts w:cs="Times New Roman"/>
          <w:szCs w:val="24"/>
        </w:rPr>
        <w:t xml:space="preserve">(or expenditure) </w:t>
      </w:r>
      <w:r>
        <w:rPr>
          <w:rFonts w:cs="Times New Roman"/>
          <w:szCs w:val="24"/>
        </w:rPr>
        <w:t xml:space="preserve">because these expenditures cannot be certified until after the staff works the requisite number of hours. Pursuant to </w:t>
      </w:r>
      <w:r w:rsidR="00795CBB">
        <w:rPr>
          <w:rFonts w:cs="Times New Roman"/>
          <w:szCs w:val="24"/>
        </w:rPr>
        <w:t>34</w:t>
      </w:r>
      <w:r w:rsidR="00F81FB4">
        <w:rPr>
          <w:rFonts w:cs="Times New Roman"/>
          <w:szCs w:val="24"/>
        </w:rPr>
        <w:t xml:space="preserve"> </w:t>
      </w:r>
      <w:r w:rsidR="00795CBB">
        <w:rPr>
          <w:rFonts w:cs="Times New Roman"/>
          <w:szCs w:val="24"/>
        </w:rPr>
        <w:t>C.F.R.</w:t>
      </w:r>
      <w:r w:rsidR="00F81FB4">
        <w:rPr>
          <w:rFonts w:cs="Times New Roman"/>
          <w:szCs w:val="24"/>
        </w:rPr>
        <w:t xml:space="preserve"> </w:t>
      </w:r>
      <w:r w:rsidR="00795CBB">
        <w:rPr>
          <w:rFonts w:cs="Times New Roman"/>
          <w:szCs w:val="24"/>
        </w:rPr>
        <w:t>§</w:t>
      </w:r>
      <w:r w:rsidR="00F81FB4">
        <w:rPr>
          <w:rFonts w:cs="Times New Roman"/>
          <w:szCs w:val="24"/>
        </w:rPr>
        <w:t xml:space="preserve"> </w:t>
      </w:r>
      <w:r>
        <w:rPr>
          <w:rFonts w:cs="Times New Roman"/>
          <w:szCs w:val="24"/>
        </w:rPr>
        <w:t xml:space="preserve">76.707(b), an obligation for services performed by State agency employees, including TPCA staff, is incurred at the time the work is performed. </w:t>
      </w:r>
    </w:p>
    <w:p w:rsidR="00266FCA" w:rsidP="004374A5" w14:paraId="50F4A5D0" w14:textId="6DB02287">
      <w:pPr>
        <w:pStyle w:val="Heading3"/>
        <w:spacing w:before="120"/>
      </w:pPr>
      <w:r w:rsidRPr="006D2D5B">
        <w:t>Non-Federal Share for Establishment of Facilities for CRP Purposes</w:t>
      </w:r>
      <w:r w:rsidRPr="00FE6988" w:rsidR="00FE6988">
        <w:rPr>
          <w:u w:val="none"/>
        </w:rPr>
        <w:t xml:space="preserve"> </w:t>
      </w:r>
      <w:r w:rsidR="00775DD8">
        <w:rPr>
          <w:u w:val="none"/>
        </w:rPr>
        <w:br/>
      </w:r>
      <w:r>
        <w:rPr>
          <w:u w:val="none"/>
        </w:rPr>
        <w:t>(1</w:t>
      </w:r>
      <w:r w:rsidRPr="00CA40AF">
        <w:rPr>
          <w:u w:val="none"/>
          <w:vertAlign w:val="superscript"/>
        </w:rPr>
        <w:t>st</w:t>
      </w:r>
      <w:r>
        <w:rPr>
          <w:u w:val="none"/>
        </w:rPr>
        <w:t xml:space="preserve"> through 4</w:t>
      </w:r>
      <w:r w:rsidRPr="00CA40AF">
        <w:rPr>
          <w:u w:val="none"/>
          <w:vertAlign w:val="superscript"/>
        </w:rPr>
        <w:t>th</w:t>
      </w:r>
      <w:r>
        <w:rPr>
          <w:u w:val="none"/>
        </w:rPr>
        <w:t xml:space="preserve"> Quarter):</w:t>
      </w:r>
    </w:p>
    <w:p w:rsidR="00266FCA" w:rsidP="004374A5" w14:paraId="4F95B2DC" w14:textId="0D5B1783">
      <w:pPr>
        <w:pStyle w:val="ListParagraph"/>
        <w:keepNext/>
        <w:tabs>
          <w:tab w:val="left" w:pos="900"/>
        </w:tabs>
        <w:spacing w:before="120"/>
        <w:ind w:left="1440"/>
        <w:contextualSpacing w:val="0"/>
        <w:rPr>
          <w:rFonts w:cs="Times New Roman"/>
          <w:szCs w:val="24"/>
        </w:rPr>
      </w:pPr>
      <w:r w:rsidRPr="006D2D5B">
        <w:rPr>
          <w:rFonts w:cs="Times New Roman"/>
          <w:szCs w:val="24"/>
        </w:rPr>
        <w:t xml:space="preserve">Enter the non-Federal share of </w:t>
      </w:r>
      <w:r>
        <w:rPr>
          <w:rFonts w:cs="Times New Roman"/>
          <w:szCs w:val="24"/>
        </w:rPr>
        <w:t xml:space="preserve">allowable </w:t>
      </w:r>
      <w:r w:rsidRPr="006D2D5B">
        <w:rPr>
          <w:rFonts w:cs="Times New Roman"/>
          <w:szCs w:val="24"/>
        </w:rPr>
        <w:t xml:space="preserve">expenditures, also included on line </w:t>
      </w:r>
      <w:r>
        <w:rPr>
          <w:rFonts w:cs="Times New Roman"/>
          <w:szCs w:val="24"/>
        </w:rPr>
        <w:t>28</w:t>
      </w:r>
      <w:r w:rsidRPr="006D2D5B">
        <w:rPr>
          <w:rFonts w:cs="Times New Roman"/>
          <w:szCs w:val="24"/>
        </w:rPr>
        <w:t xml:space="preserve">, Total Non-Federal Share of </w:t>
      </w:r>
      <w:r>
        <w:rPr>
          <w:rFonts w:cs="Times New Roman"/>
          <w:szCs w:val="24"/>
        </w:rPr>
        <w:t xml:space="preserve">Allowable </w:t>
      </w:r>
      <w:r w:rsidRPr="006D2D5B">
        <w:rPr>
          <w:rFonts w:cs="Times New Roman"/>
          <w:szCs w:val="24"/>
        </w:rPr>
        <w:t xml:space="preserve">Expenditures, incurred </w:t>
      </w:r>
      <w:r>
        <w:rPr>
          <w:rFonts w:cs="Times New Roman"/>
          <w:szCs w:val="24"/>
        </w:rPr>
        <w:t xml:space="preserve">during the </w:t>
      </w:r>
      <w:r w:rsidR="00292028">
        <w:rPr>
          <w:rFonts w:cs="Times New Roman"/>
          <w:szCs w:val="24"/>
        </w:rPr>
        <w:t xml:space="preserve">FFY </w:t>
      </w:r>
      <w:r>
        <w:rPr>
          <w:rFonts w:cs="Times New Roman"/>
          <w:szCs w:val="24"/>
        </w:rPr>
        <w:t xml:space="preserve">of appropriation, </w:t>
      </w:r>
      <w:r w:rsidRPr="006D2D5B">
        <w:rPr>
          <w:rFonts w:cs="Times New Roman"/>
          <w:szCs w:val="24"/>
        </w:rPr>
        <w:t>for the establishment of facilities for CRP purposes</w:t>
      </w:r>
      <w:r>
        <w:rPr>
          <w:rFonts w:cs="Times New Roman"/>
          <w:szCs w:val="24"/>
        </w:rPr>
        <w:t>. Non-Federal expenditures for the purpose of establishing a facility for a CRP will not be counted toward the State’s maintenance of effort</w:t>
      </w:r>
      <w:r w:rsidRPr="006D2D5B">
        <w:rPr>
          <w:rFonts w:cs="Times New Roman"/>
          <w:szCs w:val="24"/>
        </w:rPr>
        <w:t xml:space="preserve"> </w:t>
      </w:r>
      <w:r w:rsidR="00670D9B">
        <w:rPr>
          <w:rFonts w:cs="Times New Roman"/>
          <w:szCs w:val="24"/>
        </w:rPr>
        <w:t>(</w:t>
      </w:r>
      <w:r w:rsidR="00795CBB">
        <w:rPr>
          <w:rFonts w:cs="Times New Roman"/>
          <w:szCs w:val="24"/>
        </w:rPr>
        <w:t>34 C.F.R. § </w:t>
      </w:r>
      <w:r w:rsidRPr="006D2D5B">
        <w:rPr>
          <w:rFonts w:cs="Times New Roman"/>
          <w:szCs w:val="24"/>
        </w:rPr>
        <w:t>361.62(b))</w:t>
      </w:r>
      <w:r>
        <w:rPr>
          <w:rFonts w:cs="Times New Roman"/>
          <w:szCs w:val="24"/>
        </w:rPr>
        <w:t xml:space="preserve">; however, these non-Federal expenditures count toward satisfying the State’s match requirement. </w:t>
      </w:r>
    </w:p>
    <w:p w:rsidR="00266FCA" w:rsidP="004374A5" w14:paraId="1837A8F6" w14:textId="4D3ADAA3">
      <w:pPr>
        <w:pStyle w:val="ListParagraph"/>
        <w:keepNext/>
        <w:tabs>
          <w:tab w:val="left" w:pos="900"/>
        </w:tabs>
        <w:spacing w:before="120"/>
        <w:ind w:left="1440"/>
        <w:contextualSpacing w:val="0"/>
        <w:rPr>
          <w:rFonts w:cs="Times New Roman"/>
          <w:szCs w:val="24"/>
        </w:rPr>
      </w:pPr>
      <w:r w:rsidRPr="006D2D5B">
        <w:rPr>
          <w:rFonts w:cs="Times New Roman"/>
          <w:i/>
          <w:szCs w:val="24"/>
        </w:rPr>
        <w:t>Do not include Federal funds used for this purpose</w:t>
      </w:r>
      <w:r>
        <w:rPr>
          <w:rFonts w:cs="Times New Roman"/>
          <w:i/>
          <w:szCs w:val="24"/>
        </w:rPr>
        <w:t xml:space="preserve">. </w:t>
      </w:r>
      <w:r w:rsidRPr="006D2D5B">
        <w:rPr>
          <w:rFonts w:cs="Times New Roman"/>
          <w:szCs w:val="24"/>
        </w:rPr>
        <w:t xml:space="preserve">Only include those </w:t>
      </w:r>
      <w:r>
        <w:rPr>
          <w:rFonts w:cs="Times New Roman"/>
          <w:szCs w:val="24"/>
        </w:rPr>
        <w:t xml:space="preserve">expenditures, paid with non-Federal funds, </w:t>
      </w:r>
      <w:r w:rsidRPr="006D2D5B">
        <w:rPr>
          <w:rFonts w:cs="Times New Roman"/>
          <w:szCs w:val="24"/>
        </w:rPr>
        <w:t xml:space="preserve">for activities that would meet the definition of “establishment of a facility for a public or nonprofit community </w:t>
      </w:r>
      <w:r w:rsidRPr="006D2D5B">
        <w:rPr>
          <w:rFonts w:cs="Times New Roman"/>
          <w:szCs w:val="24"/>
        </w:rPr>
        <w:t xml:space="preserve">rehabilitation program” at </w:t>
      </w:r>
      <w:r w:rsidR="00795CBB">
        <w:rPr>
          <w:rFonts w:cs="Times New Roman"/>
          <w:szCs w:val="24"/>
        </w:rPr>
        <w:t>34</w:t>
      </w:r>
      <w:r w:rsidR="00F81FB4">
        <w:rPr>
          <w:rFonts w:cs="Times New Roman"/>
          <w:szCs w:val="24"/>
        </w:rPr>
        <w:t xml:space="preserve"> </w:t>
      </w:r>
      <w:r w:rsidR="00795CBB">
        <w:rPr>
          <w:rFonts w:cs="Times New Roman"/>
          <w:szCs w:val="24"/>
        </w:rPr>
        <w:t>C.F.R. § </w:t>
      </w:r>
      <w:r w:rsidRPr="006D2D5B">
        <w:rPr>
          <w:rFonts w:cs="Times New Roman"/>
          <w:szCs w:val="24"/>
        </w:rPr>
        <w:t>361.5(c)(17)</w:t>
      </w:r>
      <w:r>
        <w:rPr>
          <w:rFonts w:cs="Times New Roman"/>
          <w:szCs w:val="24"/>
        </w:rPr>
        <w:t xml:space="preserve">. </w:t>
      </w:r>
      <w:r w:rsidRPr="00582AF4">
        <w:rPr>
          <w:rFonts w:cs="Times New Roman"/>
          <w:i/>
          <w:iCs/>
          <w:szCs w:val="24"/>
        </w:rPr>
        <w:t>Do not</w:t>
      </w:r>
      <w:r w:rsidRPr="006D2D5B">
        <w:rPr>
          <w:rFonts w:cs="Times New Roman"/>
          <w:szCs w:val="24"/>
        </w:rPr>
        <w:t xml:space="preserve"> include </w:t>
      </w:r>
      <w:r>
        <w:rPr>
          <w:rFonts w:cs="Times New Roman"/>
          <w:szCs w:val="24"/>
        </w:rPr>
        <w:t xml:space="preserve">the expenditures reported on line 28 for </w:t>
      </w:r>
      <w:r w:rsidRPr="006D2D5B">
        <w:rPr>
          <w:rFonts w:cs="Times New Roman"/>
          <w:szCs w:val="24"/>
        </w:rPr>
        <w:t>staffing or other costs associated with establishment projects, such as those additional costs included in the definition of “establishment</w:t>
      </w:r>
      <w:r>
        <w:rPr>
          <w:rFonts w:cs="Times New Roman"/>
          <w:szCs w:val="24"/>
        </w:rPr>
        <w:t xml:space="preserve">, development, or improvement of a </w:t>
      </w:r>
      <w:r w:rsidRPr="006D2D5B">
        <w:rPr>
          <w:rFonts w:cs="Times New Roman"/>
          <w:szCs w:val="24"/>
        </w:rPr>
        <w:t xml:space="preserve">public or nonprofit community rehabilitation program” at </w:t>
      </w:r>
      <w:r w:rsidR="00795CBB">
        <w:rPr>
          <w:rFonts w:cs="Times New Roman"/>
          <w:szCs w:val="24"/>
        </w:rPr>
        <w:t>34 C.F.R. § </w:t>
      </w:r>
      <w:r w:rsidRPr="006D2D5B">
        <w:rPr>
          <w:rFonts w:cs="Times New Roman"/>
          <w:szCs w:val="24"/>
        </w:rPr>
        <w:t>361.5(c)(1</w:t>
      </w:r>
      <w:r>
        <w:rPr>
          <w:rFonts w:cs="Times New Roman"/>
          <w:szCs w:val="24"/>
        </w:rPr>
        <w:t>6</w:t>
      </w:r>
      <w:r w:rsidRPr="006D2D5B">
        <w:rPr>
          <w:rFonts w:cs="Times New Roman"/>
          <w:szCs w:val="24"/>
        </w:rPr>
        <w:t>)</w:t>
      </w:r>
      <w:r w:rsidR="00F2473B">
        <w:rPr>
          <w:rFonts w:cs="Times New Roman"/>
          <w:szCs w:val="24"/>
        </w:rPr>
        <w:t>, as these costs will be reported on line 39a</w:t>
      </w:r>
      <w:r>
        <w:rPr>
          <w:rFonts w:cs="Times New Roman"/>
          <w:szCs w:val="24"/>
        </w:rPr>
        <w:t xml:space="preserve">. </w:t>
      </w:r>
      <w:r w:rsidRPr="006D2D5B">
        <w:rPr>
          <w:rFonts w:cs="Times New Roman"/>
          <w:szCs w:val="24"/>
        </w:rPr>
        <w:t>If no funds were used for purpose</w:t>
      </w:r>
      <w:r w:rsidR="00F01501">
        <w:rPr>
          <w:rFonts w:cs="Times New Roman"/>
          <w:szCs w:val="24"/>
        </w:rPr>
        <w:t>s</w:t>
      </w:r>
      <w:r w:rsidR="00AA5AA4">
        <w:rPr>
          <w:rFonts w:cs="Times New Roman"/>
          <w:szCs w:val="24"/>
        </w:rPr>
        <w:t xml:space="preserve"> identified in</w:t>
      </w:r>
      <w:r w:rsidRPr="006D2D5B">
        <w:rPr>
          <w:rFonts w:cs="Times New Roman"/>
          <w:szCs w:val="24"/>
        </w:rPr>
        <w:t xml:space="preserve"> </w:t>
      </w:r>
      <w:r w:rsidR="00AA5AA4">
        <w:rPr>
          <w:rFonts w:cs="Times New Roman"/>
          <w:szCs w:val="24"/>
        </w:rPr>
        <w:t>34 C.F.R. § </w:t>
      </w:r>
      <w:r w:rsidRPr="006D2D5B" w:rsidR="00AA5AA4">
        <w:rPr>
          <w:rFonts w:cs="Times New Roman"/>
          <w:szCs w:val="24"/>
        </w:rPr>
        <w:t>361.5(c)(17)</w:t>
      </w:r>
      <w:r w:rsidR="00AA5AA4">
        <w:rPr>
          <w:rFonts w:cs="Times New Roman"/>
          <w:szCs w:val="24"/>
        </w:rPr>
        <w:t xml:space="preserve"> </w:t>
      </w:r>
      <w:r w:rsidRPr="006D2D5B">
        <w:rPr>
          <w:rFonts w:cs="Times New Roman"/>
          <w:szCs w:val="24"/>
        </w:rPr>
        <w:t>during the reporting period, enter zero on this line</w:t>
      </w:r>
      <w:r>
        <w:rPr>
          <w:rFonts w:cs="Times New Roman"/>
          <w:szCs w:val="24"/>
        </w:rPr>
        <w:t xml:space="preserve">. </w:t>
      </w:r>
    </w:p>
    <w:p w:rsidR="00266FCA" w:rsidP="004374A5" w14:paraId="4BA8185D" w14:textId="5645D6DC">
      <w:pPr>
        <w:pStyle w:val="Heading3"/>
        <w:spacing w:before="120"/>
        <w:rPr>
          <w:u w:val="none"/>
        </w:rPr>
      </w:pPr>
      <w:r w:rsidRPr="00CA2B21">
        <w:t xml:space="preserve">Non-Federal </w:t>
      </w:r>
      <w:r>
        <w:t>S</w:t>
      </w:r>
      <w:r w:rsidRPr="00CA2B21">
        <w:t>hare for Construction of Facilities for CRP Purposes</w:t>
      </w:r>
      <w:r w:rsidRPr="004D7FAD">
        <w:rPr>
          <w:u w:val="none"/>
        </w:rPr>
        <w:t xml:space="preserve"> </w:t>
      </w:r>
      <w:r w:rsidR="00670D9B">
        <w:rPr>
          <w:u w:val="none"/>
        </w:rPr>
        <w:br/>
      </w:r>
      <w:r w:rsidRPr="004D7FAD">
        <w:rPr>
          <w:u w:val="none"/>
        </w:rPr>
        <w:t>(1</w:t>
      </w:r>
      <w:r w:rsidRPr="004D7FAD">
        <w:rPr>
          <w:u w:val="none"/>
          <w:vertAlign w:val="superscript"/>
        </w:rPr>
        <w:t>st</w:t>
      </w:r>
      <w:r w:rsidRPr="004D7FAD">
        <w:rPr>
          <w:u w:val="none"/>
        </w:rPr>
        <w:t xml:space="preserve"> </w:t>
      </w:r>
      <w:r>
        <w:rPr>
          <w:u w:val="none"/>
        </w:rPr>
        <w:t>through</w:t>
      </w:r>
      <w:r w:rsidRPr="004D7FAD">
        <w:rPr>
          <w:u w:val="none"/>
        </w:rPr>
        <w:t xml:space="preserve"> 4</w:t>
      </w:r>
      <w:r w:rsidRPr="004D7FAD">
        <w:rPr>
          <w:u w:val="none"/>
          <w:vertAlign w:val="superscript"/>
        </w:rPr>
        <w:t>th</w:t>
      </w:r>
      <w:r w:rsidRPr="004D7FAD">
        <w:rPr>
          <w:u w:val="none"/>
        </w:rPr>
        <w:t xml:space="preserve"> Quarter):</w:t>
      </w:r>
    </w:p>
    <w:p w:rsidR="00266FCA" w:rsidP="004374A5" w14:paraId="55BC308E" w14:textId="7AA1C09F">
      <w:pPr>
        <w:pStyle w:val="ListParagraph"/>
        <w:tabs>
          <w:tab w:val="left" w:pos="900"/>
        </w:tabs>
        <w:spacing w:before="120"/>
        <w:ind w:left="1440"/>
        <w:contextualSpacing w:val="0"/>
        <w:rPr>
          <w:rFonts w:cs="Times New Roman"/>
          <w:szCs w:val="24"/>
        </w:rPr>
      </w:pPr>
      <w:r w:rsidRPr="006D2D5B">
        <w:rPr>
          <w:rFonts w:cs="Times New Roman"/>
          <w:szCs w:val="24"/>
        </w:rPr>
        <w:t>Enter the</w:t>
      </w:r>
      <w:r>
        <w:rPr>
          <w:rFonts w:cs="Times New Roman"/>
          <w:szCs w:val="24"/>
        </w:rPr>
        <w:t xml:space="preserve"> non-</w:t>
      </w:r>
      <w:r w:rsidRPr="006D2D5B">
        <w:rPr>
          <w:rFonts w:cs="Times New Roman"/>
          <w:szCs w:val="24"/>
        </w:rPr>
        <w:t xml:space="preserve">Federal share of </w:t>
      </w:r>
      <w:r>
        <w:rPr>
          <w:rFonts w:cs="Times New Roman"/>
          <w:szCs w:val="24"/>
        </w:rPr>
        <w:t xml:space="preserve">allowable </w:t>
      </w:r>
      <w:r w:rsidRPr="006D2D5B">
        <w:rPr>
          <w:rFonts w:cs="Times New Roman"/>
          <w:szCs w:val="24"/>
        </w:rPr>
        <w:t xml:space="preserve">expenditures, also included on line </w:t>
      </w:r>
      <w:r>
        <w:rPr>
          <w:rFonts w:cs="Times New Roman"/>
          <w:szCs w:val="24"/>
        </w:rPr>
        <w:t>28</w:t>
      </w:r>
      <w:r w:rsidRPr="006D2D5B">
        <w:rPr>
          <w:rFonts w:cs="Times New Roman"/>
          <w:szCs w:val="24"/>
        </w:rPr>
        <w:t xml:space="preserve">, </w:t>
      </w:r>
      <w:r>
        <w:rPr>
          <w:rFonts w:cs="Times New Roman"/>
          <w:szCs w:val="24"/>
        </w:rPr>
        <w:t xml:space="preserve">Total Non-Federal Share of </w:t>
      </w:r>
      <w:r w:rsidR="007D7B8E">
        <w:rPr>
          <w:rFonts w:cs="Times New Roman"/>
          <w:szCs w:val="24"/>
        </w:rPr>
        <w:t xml:space="preserve">Allowable </w:t>
      </w:r>
      <w:r>
        <w:rPr>
          <w:rFonts w:cs="Times New Roman"/>
          <w:szCs w:val="24"/>
        </w:rPr>
        <w:t>Expenditures</w:t>
      </w:r>
      <w:r w:rsidRPr="006D2D5B">
        <w:rPr>
          <w:rFonts w:cs="Times New Roman"/>
          <w:szCs w:val="24"/>
        </w:rPr>
        <w:t xml:space="preserve">, incurred </w:t>
      </w:r>
      <w:r>
        <w:rPr>
          <w:rFonts w:cs="Times New Roman"/>
          <w:szCs w:val="24"/>
        </w:rPr>
        <w:t xml:space="preserve">during the </w:t>
      </w:r>
      <w:r w:rsidR="00292028">
        <w:rPr>
          <w:rFonts w:cs="Times New Roman"/>
          <w:szCs w:val="24"/>
        </w:rPr>
        <w:t xml:space="preserve">FFY </w:t>
      </w:r>
      <w:r>
        <w:rPr>
          <w:rFonts w:cs="Times New Roman"/>
          <w:szCs w:val="24"/>
        </w:rPr>
        <w:t xml:space="preserve">of appropriation, </w:t>
      </w:r>
      <w:r w:rsidRPr="006D2D5B">
        <w:rPr>
          <w:rFonts w:cs="Times New Roman"/>
          <w:szCs w:val="24"/>
        </w:rPr>
        <w:t>for the construction of facilities for CRP purposes</w:t>
      </w:r>
      <w:r>
        <w:rPr>
          <w:rFonts w:cs="Times New Roman"/>
          <w:szCs w:val="24"/>
        </w:rPr>
        <w:t>. Non-Federal expenditures for the purpose of constructing a facility for a CRP will not be counted toward the State’s maintenance of effort</w:t>
      </w:r>
      <w:r w:rsidRPr="006D2D5B">
        <w:rPr>
          <w:rFonts w:cs="Times New Roman"/>
          <w:szCs w:val="24"/>
        </w:rPr>
        <w:t xml:space="preserve"> (</w:t>
      </w:r>
      <w:r w:rsidR="00876787">
        <w:rPr>
          <w:rFonts w:cs="Times New Roman"/>
          <w:szCs w:val="24"/>
        </w:rPr>
        <w:t>S</w:t>
      </w:r>
      <w:r>
        <w:rPr>
          <w:rFonts w:cs="Times New Roman"/>
          <w:szCs w:val="24"/>
        </w:rPr>
        <w:t xml:space="preserve">ection 101(a)(17)(C) and </w:t>
      </w:r>
      <w:r w:rsidR="00795CBB">
        <w:rPr>
          <w:rFonts w:cs="Times New Roman"/>
          <w:szCs w:val="24"/>
        </w:rPr>
        <w:t>34 C.F.R. § </w:t>
      </w:r>
      <w:r w:rsidRPr="006D2D5B">
        <w:rPr>
          <w:rFonts w:cs="Times New Roman"/>
          <w:szCs w:val="24"/>
        </w:rPr>
        <w:t>361.62(b))</w:t>
      </w:r>
      <w:r>
        <w:rPr>
          <w:rFonts w:cs="Times New Roman"/>
          <w:szCs w:val="24"/>
        </w:rPr>
        <w:t xml:space="preserve">. </w:t>
      </w:r>
    </w:p>
    <w:p w:rsidR="00266FCA" w:rsidP="004374A5" w14:paraId="1A18F790" w14:textId="440E94EB">
      <w:pPr>
        <w:pStyle w:val="ListParagraph"/>
        <w:tabs>
          <w:tab w:val="left" w:pos="900"/>
        </w:tabs>
        <w:spacing w:before="120"/>
        <w:ind w:left="1440"/>
        <w:contextualSpacing w:val="0"/>
        <w:rPr>
          <w:rFonts w:cs="Times New Roman"/>
          <w:szCs w:val="24"/>
        </w:rPr>
      </w:pPr>
      <w:r w:rsidRPr="006D2D5B">
        <w:rPr>
          <w:rFonts w:cs="Times New Roman"/>
          <w:i/>
          <w:szCs w:val="24"/>
        </w:rPr>
        <w:t>Do not include Federal funds used for this purpose</w:t>
      </w:r>
      <w:r>
        <w:rPr>
          <w:rFonts w:cs="Times New Roman"/>
          <w:i/>
          <w:szCs w:val="24"/>
        </w:rPr>
        <w:t xml:space="preserve">. </w:t>
      </w:r>
      <w:r>
        <w:rPr>
          <w:rFonts w:cs="Times New Roman"/>
          <w:szCs w:val="24"/>
        </w:rPr>
        <w:t>Onl</w:t>
      </w:r>
      <w:r w:rsidRPr="006D2D5B">
        <w:rPr>
          <w:rFonts w:cs="Times New Roman"/>
          <w:szCs w:val="24"/>
        </w:rPr>
        <w:t xml:space="preserve">y include those </w:t>
      </w:r>
      <w:r>
        <w:rPr>
          <w:rFonts w:cs="Times New Roman"/>
          <w:szCs w:val="24"/>
        </w:rPr>
        <w:t xml:space="preserve">expenditures, paid with non-Federal funds, </w:t>
      </w:r>
      <w:r w:rsidRPr="006D2D5B">
        <w:rPr>
          <w:rFonts w:cs="Times New Roman"/>
          <w:szCs w:val="24"/>
        </w:rPr>
        <w:t xml:space="preserve">for activities that would meet the definition of “construction of a facility for a public or nonprofit community rehabilitation program” at </w:t>
      </w:r>
      <w:r w:rsidR="00795CBB">
        <w:rPr>
          <w:rFonts w:cs="Times New Roman"/>
          <w:szCs w:val="24"/>
        </w:rPr>
        <w:t>34</w:t>
      </w:r>
      <w:r w:rsidR="00562852">
        <w:rPr>
          <w:rFonts w:cs="Times New Roman"/>
          <w:szCs w:val="24"/>
        </w:rPr>
        <w:t xml:space="preserve"> </w:t>
      </w:r>
      <w:r w:rsidR="00795CBB">
        <w:rPr>
          <w:rFonts w:cs="Times New Roman"/>
          <w:szCs w:val="24"/>
        </w:rPr>
        <w:t>C.F.R.</w:t>
      </w:r>
      <w:r w:rsidR="00562852">
        <w:rPr>
          <w:rFonts w:cs="Times New Roman"/>
          <w:szCs w:val="24"/>
        </w:rPr>
        <w:t xml:space="preserve"> </w:t>
      </w:r>
      <w:r w:rsidR="00795CBB">
        <w:rPr>
          <w:rFonts w:cs="Times New Roman"/>
          <w:szCs w:val="24"/>
        </w:rPr>
        <w:t>§</w:t>
      </w:r>
      <w:r w:rsidR="00562852">
        <w:rPr>
          <w:rFonts w:cs="Times New Roman"/>
          <w:szCs w:val="24"/>
        </w:rPr>
        <w:t xml:space="preserve"> </w:t>
      </w:r>
      <w:r w:rsidRPr="006D2D5B">
        <w:rPr>
          <w:rFonts w:cs="Times New Roman"/>
          <w:szCs w:val="24"/>
        </w:rPr>
        <w:t>361.5(c)(10)</w:t>
      </w:r>
      <w:r>
        <w:rPr>
          <w:rFonts w:cs="Times New Roman"/>
          <w:szCs w:val="24"/>
        </w:rPr>
        <w:t xml:space="preserve">. </w:t>
      </w:r>
      <w:r w:rsidRPr="00582AF4">
        <w:rPr>
          <w:rFonts w:cs="Times New Roman"/>
          <w:i/>
          <w:iCs/>
          <w:szCs w:val="24"/>
        </w:rPr>
        <w:t>Do not</w:t>
      </w:r>
      <w:r w:rsidRPr="006D2D5B">
        <w:rPr>
          <w:rFonts w:cs="Times New Roman"/>
          <w:szCs w:val="24"/>
        </w:rPr>
        <w:t xml:space="preserve"> include</w:t>
      </w:r>
      <w:r>
        <w:rPr>
          <w:rFonts w:cs="Times New Roman"/>
          <w:szCs w:val="24"/>
        </w:rPr>
        <w:t xml:space="preserve"> the expenditures reported on line 28 for </w:t>
      </w:r>
      <w:r w:rsidRPr="006D2D5B">
        <w:rPr>
          <w:rFonts w:cs="Times New Roman"/>
          <w:szCs w:val="24"/>
        </w:rPr>
        <w:t>staffing or other costs associated with establishment projects, such as those additional costs included in the definition of “establishment</w:t>
      </w:r>
      <w:r>
        <w:rPr>
          <w:rFonts w:cs="Times New Roman"/>
          <w:szCs w:val="24"/>
        </w:rPr>
        <w:t xml:space="preserve">, development, or improvement of a </w:t>
      </w:r>
      <w:r w:rsidRPr="006D2D5B">
        <w:rPr>
          <w:rFonts w:cs="Times New Roman"/>
          <w:szCs w:val="24"/>
        </w:rPr>
        <w:t xml:space="preserve">public or nonprofit community rehabilitation program” at </w:t>
      </w:r>
      <w:r w:rsidR="00795CBB">
        <w:rPr>
          <w:rFonts w:cs="Times New Roman"/>
          <w:szCs w:val="24"/>
        </w:rPr>
        <w:t>34</w:t>
      </w:r>
      <w:r w:rsidR="00562852">
        <w:rPr>
          <w:rFonts w:cs="Times New Roman"/>
          <w:szCs w:val="24"/>
        </w:rPr>
        <w:t xml:space="preserve"> </w:t>
      </w:r>
      <w:r w:rsidR="00795CBB">
        <w:rPr>
          <w:rFonts w:cs="Times New Roman"/>
          <w:szCs w:val="24"/>
        </w:rPr>
        <w:t>C.F.R. § </w:t>
      </w:r>
      <w:r w:rsidRPr="006D2D5B">
        <w:rPr>
          <w:rFonts w:cs="Times New Roman"/>
          <w:szCs w:val="24"/>
        </w:rPr>
        <w:t>361.5(c)(1</w:t>
      </w:r>
      <w:r>
        <w:rPr>
          <w:rFonts w:cs="Times New Roman"/>
          <w:szCs w:val="24"/>
        </w:rPr>
        <w:t>6</w:t>
      </w:r>
      <w:r w:rsidRPr="006D2D5B">
        <w:rPr>
          <w:rFonts w:cs="Times New Roman"/>
          <w:szCs w:val="24"/>
        </w:rPr>
        <w:t>)</w:t>
      </w:r>
      <w:r w:rsidR="00427041">
        <w:rPr>
          <w:rFonts w:cs="Times New Roman"/>
          <w:szCs w:val="24"/>
        </w:rPr>
        <w:t>, as these costs will be reported on line 39a</w:t>
      </w:r>
      <w:r>
        <w:rPr>
          <w:rFonts w:cs="Times New Roman"/>
          <w:szCs w:val="24"/>
        </w:rPr>
        <w:t xml:space="preserve">. </w:t>
      </w:r>
      <w:r w:rsidRPr="006D2D5B">
        <w:rPr>
          <w:rFonts w:cs="Times New Roman"/>
          <w:szCs w:val="24"/>
        </w:rPr>
        <w:t>If no funds were used for purpose</w:t>
      </w:r>
      <w:r w:rsidR="00427041">
        <w:rPr>
          <w:rFonts w:cs="Times New Roman"/>
          <w:szCs w:val="24"/>
        </w:rPr>
        <w:t>s</w:t>
      </w:r>
      <w:r w:rsidR="007B2D3C">
        <w:rPr>
          <w:rFonts w:cs="Times New Roman"/>
          <w:szCs w:val="24"/>
        </w:rPr>
        <w:t xml:space="preserve"> identified in 34 C.F.R. § </w:t>
      </w:r>
      <w:r w:rsidRPr="006D2D5B" w:rsidR="007B2D3C">
        <w:rPr>
          <w:rFonts w:cs="Times New Roman"/>
          <w:szCs w:val="24"/>
        </w:rPr>
        <w:t>361.5(c)(10)</w:t>
      </w:r>
      <w:r w:rsidRPr="006D2D5B">
        <w:rPr>
          <w:rFonts w:cs="Times New Roman"/>
          <w:szCs w:val="24"/>
        </w:rPr>
        <w:t xml:space="preserve"> during the reporting period, enter zero on this line</w:t>
      </w:r>
      <w:r>
        <w:rPr>
          <w:rFonts w:cs="Times New Roman"/>
          <w:szCs w:val="24"/>
        </w:rPr>
        <w:t xml:space="preserve">. </w:t>
      </w:r>
    </w:p>
    <w:p w:rsidR="00266FCA" w:rsidP="004374A5" w14:paraId="42ECC7BE" w14:textId="6AF087F9">
      <w:pPr>
        <w:pStyle w:val="Heading2"/>
        <w:spacing w:before="120"/>
      </w:pPr>
      <w:r>
        <w:t xml:space="preserve">Reporting </w:t>
      </w:r>
      <w:r w:rsidRPr="00931815">
        <w:t>Non-Federal</w:t>
      </w:r>
      <w:r>
        <w:t xml:space="preserve"> Share</w:t>
      </w:r>
      <w:r w:rsidRPr="00931815">
        <w:t xml:space="preserve"> </w:t>
      </w:r>
      <w:r>
        <w:t xml:space="preserve">in the </w:t>
      </w:r>
      <w:r w:rsidRPr="00931815">
        <w:t xml:space="preserve">Carryover Year </w:t>
      </w:r>
      <w:r w:rsidR="00775DD8">
        <w:br/>
      </w:r>
      <w:r>
        <w:t>(5</w:t>
      </w:r>
      <w:r w:rsidRPr="00931815">
        <w:rPr>
          <w:vertAlign w:val="superscript"/>
        </w:rPr>
        <w:t>th</w:t>
      </w:r>
      <w:r w:rsidRPr="00931815">
        <w:t xml:space="preserve"> through 8</w:t>
      </w:r>
      <w:r w:rsidRPr="00931815">
        <w:rPr>
          <w:vertAlign w:val="superscript"/>
        </w:rPr>
        <w:t>th</w:t>
      </w:r>
      <w:r w:rsidRPr="00931815">
        <w:t xml:space="preserve"> Quarter)</w:t>
      </w:r>
    </w:p>
    <w:p w:rsidR="00266FCA" w:rsidP="004374A5" w14:paraId="70A5A824" w14:textId="33282947">
      <w:pPr>
        <w:pStyle w:val="ListParagraph"/>
        <w:keepNext/>
        <w:spacing w:before="120"/>
        <w:ind w:left="900"/>
        <w:contextualSpacing w:val="0"/>
        <w:rPr>
          <w:rFonts w:cs="Times New Roman"/>
          <w:bCs/>
          <w:szCs w:val="24"/>
        </w:rPr>
      </w:pPr>
      <w:r>
        <w:rPr>
          <w:rFonts w:cs="Times New Roman"/>
          <w:b/>
          <w:bCs/>
          <w:szCs w:val="24"/>
        </w:rPr>
        <w:t>Overview:</w:t>
      </w:r>
      <w:r w:rsidR="00670D9B">
        <w:rPr>
          <w:rFonts w:cs="Times New Roman"/>
          <w:szCs w:val="24"/>
        </w:rPr>
        <w:t xml:space="preserve"> </w:t>
      </w:r>
      <w:r>
        <w:rPr>
          <w:rFonts w:cs="Times New Roman"/>
          <w:szCs w:val="24"/>
        </w:rPr>
        <w:t xml:space="preserve">As noted in section D above, all non-Federal expenditures and obligations used for match purposes must be incurred during the </w:t>
      </w:r>
      <w:r w:rsidR="005D59DE">
        <w:rPr>
          <w:rFonts w:cs="Times New Roman"/>
          <w:szCs w:val="24"/>
        </w:rPr>
        <w:t>FFY of</w:t>
      </w:r>
      <w:r>
        <w:rPr>
          <w:rFonts w:cs="Times New Roman"/>
          <w:szCs w:val="24"/>
        </w:rPr>
        <w:t xml:space="preserve"> appropriation. </w:t>
      </w:r>
      <w:r>
        <w:rPr>
          <w:rFonts w:cs="Times New Roman"/>
          <w:bCs/>
          <w:szCs w:val="24"/>
        </w:rPr>
        <w:t xml:space="preserve">During the carryover year, the </w:t>
      </w:r>
      <w:r w:rsidR="00120A67">
        <w:rPr>
          <w:rFonts w:cs="Times New Roman"/>
          <w:bCs/>
          <w:szCs w:val="24"/>
        </w:rPr>
        <w:t>awardee</w:t>
      </w:r>
      <w:r>
        <w:rPr>
          <w:rFonts w:cs="Times New Roman"/>
          <w:bCs/>
          <w:szCs w:val="24"/>
        </w:rPr>
        <w:t xml:space="preserve"> must liquidate all unliquidated obligations reported on line 29 as having been incurred by the end of the </w:t>
      </w:r>
      <w:r w:rsidR="005D59DE">
        <w:rPr>
          <w:rFonts w:cs="Times New Roman"/>
          <w:bCs/>
          <w:szCs w:val="24"/>
        </w:rPr>
        <w:t>FFY of</w:t>
      </w:r>
      <w:r>
        <w:rPr>
          <w:rFonts w:cs="Times New Roman"/>
          <w:bCs/>
          <w:szCs w:val="24"/>
        </w:rPr>
        <w:t xml:space="preserve"> appropriation but not liquidated by that time. All unliquidated obligations reported on line 29 for match purposes, incurred prior to the end of the </w:t>
      </w:r>
      <w:r w:rsidR="005D59DE">
        <w:rPr>
          <w:rFonts w:cs="Times New Roman"/>
          <w:bCs/>
          <w:szCs w:val="24"/>
        </w:rPr>
        <w:t>FFY of</w:t>
      </w:r>
      <w:r>
        <w:rPr>
          <w:rFonts w:cs="Times New Roman"/>
          <w:bCs/>
          <w:szCs w:val="24"/>
        </w:rPr>
        <w:t xml:space="preserve"> appropriation, must be liquidated </w:t>
      </w:r>
      <w:r w:rsidR="00A62500">
        <w:rPr>
          <w:rFonts w:cs="Times New Roman"/>
          <w:bCs/>
          <w:szCs w:val="24"/>
        </w:rPr>
        <w:t xml:space="preserve">by the end of </w:t>
      </w:r>
      <w:r>
        <w:rPr>
          <w:rFonts w:cs="Times New Roman"/>
          <w:bCs/>
          <w:szCs w:val="24"/>
        </w:rPr>
        <w:t>the</w:t>
      </w:r>
      <w:r w:rsidR="00D32F40">
        <w:rPr>
          <w:rFonts w:cs="Times New Roman"/>
          <w:bCs/>
          <w:szCs w:val="24"/>
        </w:rPr>
        <w:t xml:space="preserve"> liquidation</w:t>
      </w:r>
      <w:r>
        <w:rPr>
          <w:rFonts w:cs="Times New Roman"/>
          <w:bCs/>
          <w:szCs w:val="24"/>
        </w:rPr>
        <w:t xml:space="preserve"> period for that award (i.e., </w:t>
      </w:r>
      <w:r w:rsidR="00D32F40">
        <w:rPr>
          <w:rFonts w:cs="Times New Roman"/>
          <w:bCs/>
          <w:szCs w:val="24"/>
        </w:rPr>
        <w:t xml:space="preserve">120 days after </w:t>
      </w:r>
      <w:r>
        <w:rPr>
          <w:rFonts w:cs="Times New Roman"/>
          <w:bCs/>
          <w:szCs w:val="24"/>
        </w:rPr>
        <w:t>the end of the 8</w:t>
      </w:r>
      <w:r w:rsidRPr="004C03B9">
        <w:rPr>
          <w:rFonts w:cs="Times New Roman"/>
          <w:bCs/>
          <w:szCs w:val="24"/>
          <w:vertAlign w:val="superscript"/>
        </w:rPr>
        <w:t>th</w:t>
      </w:r>
      <w:r>
        <w:rPr>
          <w:rFonts w:cs="Times New Roman"/>
          <w:bCs/>
          <w:szCs w:val="24"/>
        </w:rPr>
        <w:t xml:space="preserve"> quarter</w:t>
      </w:r>
      <w:r w:rsidR="0058010F">
        <w:rPr>
          <w:rFonts w:cs="Times New Roman"/>
          <w:bCs/>
          <w:szCs w:val="24"/>
        </w:rPr>
        <w:t xml:space="preserve"> (</w:t>
      </w:r>
      <w:r w:rsidR="00D66C9A">
        <w:rPr>
          <w:rFonts w:cs="Times New Roman"/>
          <w:bCs/>
          <w:szCs w:val="24"/>
        </w:rPr>
        <w:t>period of performance</w:t>
      </w:r>
      <w:r w:rsidR="0058010F">
        <w:rPr>
          <w:rFonts w:cs="Times New Roman"/>
          <w:bCs/>
          <w:szCs w:val="24"/>
        </w:rPr>
        <w:t>)</w:t>
      </w:r>
      <w:r>
        <w:rPr>
          <w:rFonts w:cs="Times New Roman"/>
          <w:bCs/>
          <w:szCs w:val="24"/>
        </w:rPr>
        <w:t xml:space="preserve">). However, we recognize unliquidated obligations sometimes fall through during the carryover year and must be cancelled or deobligated. When this occurs, the </w:t>
      </w:r>
      <w:r w:rsidR="0030091A">
        <w:rPr>
          <w:rFonts w:cs="Times New Roman"/>
          <w:bCs/>
          <w:szCs w:val="24"/>
        </w:rPr>
        <w:t>awardee can</w:t>
      </w:r>
      <w:r>
        <w:rPr>
          <w:rFonts w:cs="Times New Roman"/>
          <w:bCs/>
          <w:szCs w:val="24"/>
        </w:rPr>
        <w:t xml:space="preserve"> no longer count those obligations toward satisfying its match requirement. </w:t>
      </w:r>
    </w:p>
    <w:p w:rsidR="00266FCA" w:rsidP="004374A5" w14:paraId="42FFB35A" w14:textId="0ADBF2B8">
      <w:pPr>
        <w:pStyle w:val="ListParagraph"/>
        <w:keepNext/>
        <w:spacing w:before="120"/>
        <w:ind w:left="900"/>
        <w:contextualSpacing w:val="0"/>
        <w:rPr>
          <w:rFonts w:cs="Times New Roman"/>
          <w:bCs/>
          <w:szCs w:val="24"/>
          <w:u w:val="single"/>
        </w:rPr>
      </w:pPr>
      <w:r w:rsidRPr="00190C11">
        <w:rPr>
          <w:szCs w:val="24"/>
        </w:rPr>
        <w:t>If non-Federal unliquidated obligations from the end of the 4</w:t>
      </w:r>
      <w:r w:rsidRPr="00190C11">
        <w:rPr>
          <w:szCs w:val="24"/>
          <w:vertAlign w:val="superscript"/>
        </w:rPr>
        <w:t>th</w:t>
      </w:r>
      <w:r w:rsidRPr="00190C11">
        <w:rPr>
          <w:szCs w:val="24"/>
        </w:rPr>
        <w:t xml:space="preserve"> quarter, needed to carryover funds, are cancelled, but the </w:t>
      </w:r>
      <w:r w:rsidR="00DC2D41">
        <w:rPr>
          <w:szCs w:val="24"/>
        </w:rPr>
        <w:t>awardee</w:t>
      </w:r>
      <w:r w:rsidRPr="00190C11">
        <w:rPr>
          <w:szCs w:val="24"/>
        </w:rPr>
        <w:t xml:space="preserve"> had access to additional non-Federal funds prior to end of the 4</w:t>
      </w:r>
      <w:r w:rsidRPr="00190C11">
        <w:rPr>
          <w:szCs w:val="24"/>
          <w:vertAlign w:val="superscript"/>
        </w:rPr>
        <w:t>th</w:t>
      </w:r>
      <w:r w:rsidRPr="00190C11">
        <w:rPr>
          <w:szCs w:val="24"/>
        </w:rPr>
        <w:t xml:space="preserve"> quarter, then the </w:t>
      </w:r>
      <w:r w:rsidR="00DC2D41">
        <w:rPr>
          <w:szCs w:val="24"/>
        </w:rPr>
        <w:t>awardee</w:t>
      </w:r>
      <w:r w:rsidRPr="00190C11">
        <w:rPr>
          <w:szCs w:val="24"/>
        </w:rPr>
        <w:t xml:space="preserve"> may adjust its accounting records to reassign Federal expenditures paid prior to the end of the </w:t>
      </w:r>
      <w:r w:rsidR="00292028">
        <w:rPr>
          <w:szCs w:val="24"/>
        </w:rPr>
        <w:t xml:space="preserve">FFY </w:t>
      </w:r>
      <w:r w:rsidRPr="00190C11">
        <w:rPr>
          <w:szCs w:val="24"/>
        </w:rPr>
        <w:t xml:space="preserve">of appropriation to non-Federal funds to increase the amount of non-Federal share the </w:t>
      </w:r>
      <w:r w:rsidR="00D51F32">
        <w:rPr>
          <w:szCs w:val="24"/>
        </w:rPr>
        <w:t>awardee</w:t>
      </w:r>
      <w:r w:rsidRPr="00190C11">
        <w:rPr>
          <w:szCs w:val="24"/>
        </w:rPr>
        <w:t xml:space="preserve"> reported as incurred by the end of the </w:t>
      </w:r>
      <w:r w:rsidR="00292028">
        <w:rPr>
          <w:szCs w:val="24"/>
        </w:rPr>
        <w:t xml:space="preserve">FFY </w:t>
      </w:r>
      <w:r w:rsidRPr="00190C11">
        <w:rPr>
          <w:szCs w:val="24"/>
        </w:rPr>
        <w:t>of appropriation.</w:t>
      </w:r>
      <w:r w:rsidR="000A79F6">
        <w:rPr>
          <w:rFonts w:cs="Times New Roman"/>
          <w:bCs/>
          <w:szCs w:val="24"/>
        </w:rPr>
        <w:t xml:space="preserve"> </w:t>
      </w:r>
      <w:r w:rsidR="000A79F6">
        <w:rPr>
          <w:rFonts w:cs="Times New Roman"/>
          <w:bCs/>
          <w:szCs w:val="24"/>
        </w:rPr>
        <w:t>T</w:t>
      </w:r>
      <w:r w:rsidR="00E12214">
        <w:rPr>
          <w:rFonts w:cs="Times New Roman"/>
          <w:bCs/>
          <w:szCs w:val="24"/>
        </w:rPr>
        <w:t xml:space="preserve">he </w:t>
      </w:r>
      <w:r w:rsidR="00ED3530">
        <w:rPr>
          <w:rFonts w:cs="Times New Roman"/>
          <w:bCs/>
          <w:szCs w:val="24"/>
        </w:rPr>
        <w:t>awardee</w:t>
      </w:r>
      <w:r w:rsidR="00E12214">
        <w:rPr>
          <w:rFonts w:cs="Times New Roman"/>
          <w:bCs/>
          <w:szCs w:val="24"/>
        </w:rPr>
        <w:t xml:space="preserve"> has the flexibility during </w:t>
      </w:r>
      <w:r w:rsidR="00E12214">
        <w:rPr>
          <w:rFonts w:cs="Times New Roman"/>
          <w:bCs/>
          <w:szCs w:val="24"/>
        </w:rPr>
        <w:t xml:space="preserve">the carryover year to make accounting adjustments with respect to expenditures incurred prior to the end of the </w:t>
      </w:r>
      <w:r w:rsidR="00292028">
        <w:rPr>
          <w:rFonts w:cs="Times New Roman"/>
          <w:bCs/>
          <w:szCs w:val="24"/>
        </w:rPr>
        <w:t xml:space="preserve">FFY </w:t>
      </w:r>
      <w:r w:rsidR="00E12214">
        <w:rPr>
          <w:rFonts w:cs="Times New Roman"/>
          <w:bCs/>
          <w:szCs w:val="24"/>
        </w:rPr>
        <w:t xml:space="preserve">of appropriation to ensure it continues to satisfy its </w:t>
      </w:r>
      <w:r w:rsidR="00F13717">
        <w:rPr>
          <w:rFonts w:cs="Times New Roman"/>
          <w:bCs/>
          <w:szCs w:val="24"/>
        </w:rPr>
        <w:t xml:space="preserve">non-Federal share </w:t>
      </w:r>
      <w:r w:rsidR="00345221">
        <w:rPr>
          <w:rFonts w:cs="Times New Roman"/>
          <w:bCs/>
          <w:szCs w:val="24"/>
        </w:rPr>
        <w:t xml:space="preserve">and/or maintenance of effort </w:t>
      </w:r>
      <w:r w:rsidR="00E12214">
        <w:rPr>
          <w:rFonts w:cs="Times New Roman"/>
          <w:bCs/>
          <w:szCs w:val="24"/>
        </w:rPr>
        <w:t xml:space="preserve">requirement. Such accounting adjustments must be consistent with the State and </w:t>
      </w:r>
      <w:r w:rsidR="0030091A">
        <w:rPr>
          <w:rFonts w:cs="Times New Roman"/>
          <w:bCs/>
          <w:szCs w:val="24"/>
        </w:rPr>
        <w:t>awardee</w:t>
      </w:r>
      <w:r w:rsidR="00E12214">
        <w:rPr>
          <w:rFonts w:cs="Times New Roman"/>
          <w:bCs/>
          <w:szCs w:val="24"/>
        </w:rPr>
        <w:t xml:space="preserve"> policies/procedures and Generally Accepted Accounting Principles (GAAP). </w:t>
      </w:r>
      <w:r w:rsidR="000B58AF">
        <w:rPr>
          <w:rFonts w:cs="Times New Roman"/>
          <w:bCs/>
          <w:szCs w:val="24"/>
        </w:rPr>
        <w:t>As a result</w:t>
      </w:r>
      <w:r w:rsidR="00E12214">
        <w:rPr>
          <w:rFonts w:cs="Times New Roman"/>
          <w:bCs/>
          <w:szCs w:val="24"/>
        </w:rPr>
        <w:t xml:space="preserve">, </w:t>
      </w:r>
      <w:r w:rsidR="003D17E3">
        <w:rPr>
          <w:rFonts w:cs="Times New Roman"/>
          <w:bCs/>
          <w:szCs w:val="24"/>
        </w:rPr>
        <w:t xml:space="preserve">based on the </w:t>
      </w:r>
      <w:r w:rsidR="00F34F55">
        <w:rPr>
          <w:rFonts w:cs="Times New Roman"/>
          <w:bCs/>
          <w:szCs w:val="24"/>
        </w:rPr>
        <w:t>F</w:t>
      </w:r>
      <w:r w:rsidR="003D17E3">
        <w:rPr>
          <w:rFonts w:cs="Times New Roman"/>
          <w:bCs/>
          <w:szCs w:val="24"/>
        </w:rPr>
        <w:t>inal RSA-17 report</w:t>
      </w:r>
      <w:r w:rsidRPr="00582AF4" w:rsidR="00E12214">
        <w:rPr>
          <w:rFonts w:cs="Times New Roman"/>
          <w:bCs/>
          <w:szCs w:val="24"/>
        </w:rPr>
        <w:t xml:space="preserve">, </w:t>
      </w:r>
      <w:r w:rsidRPr="000A79F6" w:rsidR="00E12214">
        <w:rPr>
          <w:rFonts w:cs="Times New Roman"/>
          <w:bCs/>
          <w:i/>
          <w:iCs/>
          <w:szCs w:val="24"/>
        </w:rPr>
        <w:t xml:space="preserve">the actual total match provided by an </w:t>
      </w:r>
      <w:r w:rsidR="00267FD6">
        <w:rPr>
          <w:rFonts w:cs="Times New Roman"/>
          <w:bCs/>
          <w:i/>
          <w:iCs/>
          <w:szCs w:val="24"/>
        </w:rPr>
        <w:t xml:space="preserve">awardee </w:t>
      </w:r>
      <w:r w:rsidRPr="000A79F6" w:rsidR="00E12214">
        <w:rPr>
          <w:rFonts w:cs="Times New Roman"/>
          <w:bCs/>
          <w:i/>
          <w:iCs/>
          <w:szCs w:val="24"/>
        </w:rPr>
        <w:t xml:space="preserve">is the sum of lines 28, Total Non-Federal Share of </w:t>
      </w:r>
      <w:r w:rsidRPr="000A79F6" w:rsidR="00097B9E">
        <w:rPr>
          <w:rFonts w:cs="Times New Roman"/>
          <w:bCs/>
          <w:i/>
          <w:iCs/>
          <w:szCs w:val="24"/>
        </w:rPr>
        <w:t xml:space="preserve">Allowable </w:t>
      </w:r>
      <w:r w:rsidRPr="000A79F6" w:rsidR="00E12214">
        <w:rPr>
          <w:rFonts w:cs="Times New Roman"/>
          <w:bCs/>
          <w:i/>
          <w:iCs/>
          <w:szCs w:val="24"/>
        </w:rPr>
        <w:t>Expenditures (4</w:t>
      </w:r>
      <w:r w:rsidRPr="000A79F6" w:rsidR="00E12214">
        <w:rPr>
          <w:rFonts w:cs="Times New Roman"/>
          <w:bCs/>
          <w:i/>
          <w:iCs/>
          <w:szCs w:val="24"/>
          <w:vertAlign w:val="superscript"/>
        </w:rPr>
        <w:t>th</w:t>
      </w:r>
      <w:r w:rsidRPr="000A79F6" w:rsidR="00E12214">
        <w:rPr>
          <w:rFonts w:cs="Times New Roman"/>
          <w:bCs/>
          <w:i/>
          <w:iCs/>
          <w:szCs w:val="24"/>
        </w:rPr>
        <w:t xml:space="preserve"> Quarter) and 32,</w:t>
      </w:r>
      <w:r w:rsidRPr="000A79F6" w:rsidR="00E12214">
        <w:rPr>
          <w:bCs/>
          <w:i/>
          <w:iCs/>
        </w:rPr>
        <w:t xml:space="preserve"> Non-Federal Expenditures for </w:t>
      </w:r>
      <w:r w:rsidRPr="000A79F6" w:rsidR="00E371AC">
        <w:rPr>
          <w:bCs/>
          <w:i/>
          <w:iCs/>
        </w:rPr>
        <w:t xml:space="preserve">Allowable </w:t>
      </w:r>
      <w:r w:rsidRPr="000A79F6" w:rsidR="00E12214">
        <w:rPr>
          <w:bCs/>
          <w:i/>
          <w:iCs/>
        </w:rPr>
        <w:t>Unliquidated Obligations Reported on Line 29 -</w:t>
      </w:r>
      <w:r w:rsidRPr="000A79F6" w:rsidR="00663BC0">
        <w:rPr>
          <w:bCs/>
          <w:i/>
          <w:iCs/>
        </w:rPr>
        <w:t xml:space="preserve"> </w:t>
      </w:r>
      <w:r w:rsidRPr="000A79F6" w:rsidR="00E12214">
        <w:rPr>
          <w:bCs/>
          <w:i/>
          <w:iCs/>
        </w:rPr>
        <w:t>Liquidated After the 4</w:t>
      </w:r>
      <w:r w:rsidRPr="000A79F6" w:rsidR="00E12214">
        <w:rPr>
          <w:bCs/>
          <w:i/>
          <w:iCs/>
          <w:vertAlign w:val="superscript"/>
        </w:rPr>
        <w:t>th</w:t>
      </w:r>
      <w:r w:rsidRPr="000A79F6" w:rsidR="00E12214">
        <w:rPr>
          <w:bCs/>
          <w:i/>
          <w:iCs/>
        </w:rPr>
        <w:t xml:space="preserve"> Quarter (8</w:t>
      </w:r>
      <w:r w:rsidRPr="000A79F6" w:rsidR="00E12214">
        <w:rPr>
          <w:bCs/>
          <w:i/>
          <w:iCs/>
          <w:vertAlign w:val="superscript"/>
        </w:rPr>
        <w:t>th</w:t>
      </w:r>
      <w:r w:rsidRPr="000A79F6" w:rsidR="00E12214">
        <w:rPr>
          <w:bCs/>
          <w:i/>
          <w:iCs/>
        </w:rPr>
        <w:t xml:space="preserve"> Quarter)</w:t>
      </w:r>
      <w:r w:rsidRPr="000A79F6" w:rsidR="00E12214">
        <w:rPr>
          <w:rFonts w:cs="Times New Roman"/>
          <w:bCs/>
          <w:i/>
          <w:iCs/>
          <w:szCs w:val="24"/>
        </w:rPr>
        <w:t xml:space="preserve">. </w:t>
      </w:r>
      <w:r w:rsidRPr="000A79F6" w:rsidR="00E12214">
        <w:rPr>
          <w:rFonts w:cs="Times New Roman"/>
          <w:bCs/>
          <w:szCs w:val="24"/>
        </w:rPr>
        <w:t xml:space="preserve">To be clear, the amount listed on line 32 only reflects the liquidation in the carryover year of non-Federal obligations incurred prior to the end of the </w:t>
      </w:r>
      <w:r w:rsidR="00664700">
        <w:rPr>
          <w:rFonts w:cs="Times New Roman"/>
          <w:bCs/>
          <w:szCs w:val="24"/>
        </w:rPr>
        <w:t>FFY of</w:t>
      </w:r>
      <w:r w:rsidRPr="000A79F6" w:rsidR="00E12214">
        <w:rPr>
          <w:rFonts w:cs="Times New Roman"/>
          <w:bCs/>
          <w:szCs w:val="24"/>
        </w:rPr>
        <w:t xml:space="preserve"> appropriation</w:t>
      </w:r>
      <w:r w:rsidRPr="000A79F6" w:rsidR="00E12214">
        <w:rPr>
          <w:rFonts w:cs="Times New Roman"/>
          <w:bCs/>
          <w:i/>
          <w:iCs/>
          <w:szCs w:val="24"/>
        </w:rPr>
        <w:t>. These are not new expenditures or obligations incurred during the carryover year</w:t>
      </w:r>
      <w:r w:rsidRPr="000A79F6" w:rsidR="00AE0963">
        <w:rPr>
          <w:rFonts w:cs="Times New Roman"/>
          <w:bCs/>
          <w:i/>
          <w:iCs/>
          <w:szCs w:val="24"/>
        </w:rPr>
        <w:t>, which are reported below on line 33</w:t>
      </w:r>
      <w:r w:rsidRPr="000A79F6" w:rsidR="00E12214">
        <w:rPr>
          <w:rFonts w:cs="Times New Roman"/>
          <w:bCs/>
          <w:i/>
          <w:iCs/>
          <w:szCs w:val="24"/>
        </w:rPr>
        <w:t>.</w:t>
      </w:r>
      <w:r w:rsidR="00E12214">
        <w:rPr>
          <w:rFonts w:cs="Times New Roman"/>
          <w:bCs/>
          <w:szCs w:val="24"/>
        </w:rPr>
        <w:t xml:space="preserve"> </w:t>
      </w:r>
    </w:p>
    <w:p w:rsidR="00266FCA" w:rsidP="004374A5" w14:paraId="4AB1CA54" w14:textId="0C849416">
      <w:pPr>
        <w:pStyle w:val="Heading3"/>
        <w:spacing w:before="120"/>
        <w:rPr>
          <w:u w:val="none"/>
        </w:rPr>
      </w:pPr>
      <w:r w:rsidRPr="006D3923">
        <w:t>Non-Federal</w:t>
      </w:r>
      <w:r>
        <w:t xml:space="preserve"> </w:t>
      </w:r>
      <w:r w:rsidRPr="00BD774F">
        <w:t xml:space="preserve">Expenditures for </w:t>
      </w:r>
      <w:r>
        <w:t xml:space="preserve">Allowable </w:t>
      </w:r>
      <w:r w:rsidRPr="00BD774F">
        <w:t>Unliquidated Obligations Reported on Line 2</w:t>
      </w:r>
      <w:r>
        <w:t>9 -</w:t>
      </w:r>
      <w:r w:rsidRPr="00BD774F">
        <w:t>Liquidated After the 4</w:t>
      </w:r>
      <w:r w:rsidRPr="00BD774F">
        <w:rPr>
          <w:vertAlign w:val="superscript"/>
        </w:rPr>
        <w:t>th</w:t>
      </w:r>
      <w:r w:rsidRPr="00BD774F">
        <w:t xml:space="preserve"> Quarter</w:t>
      </w:r>
      <w:r w:rsidRPr="005F5B24">
        <w:rPr>
          <w:u w:val="none"/>
        </w:rPr>
        <w:t xml:space="preserve"> </w:t>
      </w:r>
      <w:r w:rsidRPr="00D422E1">
        <w:rPr>
          <w:u w:val="none"/>
        </w:rPr>
        <w:t>(5</w:t>
      </w:r>
      <w:r w:rsidRPr="00D422E1">
        <w:rPr>
          <w:u w:val="none"/>
          <w:vertAlign w:val="superscript"/>
        </w:rPr>
        <w:t>th</w:t>
      </w:r>
      <w:r w:rsidRPr="00D422E1">
        <w:rPr>
          <w:u w:val="none"/>
        </w:rPr>
        <w:t xml:space="preserve"> </w:t>
      </w:r>
      <w:r w:rsidR="003E55ED">
        <w:rPr>
          <w:u w:val="none"/>
        </w:rPr>
        <w:t xml:space="preserve">through </w:t>
      </w:r>
      <w:r w:rsidRPr="00D422E1">
        <w:rPr>
          <w:u w:val="none"/>
        </w:rPr>
        <w:t>8</w:t>
      </w:r>
      <w:r w:rsidRPr="00D422E1">
        <w:rPr>
          <w:u w:val="none"/>
          <w:vertAlign w:val="superscript"/>
        </w:rPr>
        <w:t>th</w:t>
      </w:r>
      <w:r w:rsidRPr="00D422E1">
        <w:rPr>
          <w:u w:val="none"/>
        </w:rPr>
        <w:t xml:space="preserve"> Quarter</w:t>
      </w:r>
      <w:r w:rsidRPr="005F5B24">
        <w:rPr>
          <w:u w:val="none"/>
        </w:rPr>
        <w:t>):</w:t>
      </w:r>
    </w:p>
    <w:p w:rsidR="00266FCA" w:rsidP="004374A5" w14:paraId="5ACDFAE8" w14:textId="4071E006">
      <w:pPr>
        <w:pStyle w:val="ListParagraph"/>
        <w:numPr>
          <w:ilvl w:val="0"/>
          <w:numId w:val="20"/>
        </w:numPr>
        <w:tabs>
          <w:tab w:val="left" w:pos="1440"/>
        </w:tabs>
        <w:spacing w:before="120"/>
        <w:contextualSpacing w:val="0"/>
        <w:rPr>
          <w:rFonts w:cs="Times New Roman"/>
          <w:szCs w:val="24"/>
        </w:rPr>
      </w:pPr>
      <w:r>
        <w:rPr>
          <w:rFonts w:cs="Times New Roman"/>
          <w:szCs w:val="24"/>
        </w:rPr>
        <w:t xml:space="preserve">This line is only used </w:t>
      </w:r>
      <w:r w:rsidR="0067696A">
        <w:rPr>
          <w:rFonts w:cs="Times New Roman"/>
          <w:szCs w:val="24"/>
        </w:rPr>
        <w:t>when</w:t>
      </w:r>
      <w:r>
        <w:rPr>
          <w:rFonts w:cs="Times New Roman"/>
          <w:szCs w:val="24"/>
        </w:rPr>
        <w:t xml:space="preserve"> the </w:t>
      </w:r>
      <w:r w:rsidR="003D1C57">
        <w:rPr>
          <w:rFonts w:cs="Times New Roman"/>
          <w:szCs w:val="24"/>
        </w:rPr>
        <w:t xml:space="preserve">FFY of appropriation </w:t>
      </w:r>
      <w:r>
        <w:rPr>
          <w:rFonts w:cs="Times New Roman"/>
          <w:szCs w:val="24"/>
        </w:rPr>
        <w:t>4</w:t>
      </w:r>
      <w:r w:rsidRPr="00716076">
        <w:rPr>
          <w:rFonts w:cs="Times New Roman"/>
          <w:szCs w:val="24"/>
          <w:vertAlign w:val="superscript"/>
        </w:rPr>
        <w:t>th</w:t>
      </w:r>
      <w:r>
        <w:rPr>
          <w:rFonts w:cs="Times New Roman"/>
          <w:szCs w:val="24"/>
        </w:rPr>
        <w:t xml:space="preserve"> quarter </w:t>
      </w:r>
      <w:r w:rsidR="003D1C57">
        <w:rPr>
          <w:rFonts w:cs="Times New Roman"/>
          <w:szCs w:val="24"/>
        </w:rPr>
        <w:t>report is not submitted as the Final report</w:t>
      </w:r>
      <w:r w:rsidR="00D45B05">
        <w:rPr>
          <w:rFonts w:cs="Times New Roman"/>
          <w:szCs w:val="24"/>
        </w:rPr>
        <w:t>. The State</w:t>
      </w:r>
      <w:r>
        <w:rPr>
          <w:rFonts w:cs="Times New Roman"/>
          <w:szCs w:val="24"/>
        </w:rPr>
        <w:t xml:space="preserve"> must have met the requirements of </w:t>
      </w:r>
      <w:r w:rsidR="00876787">
        <w:rPr>
          <w:rFonts w:cs="Times New Roman"/>
          <w:szCs w:val="24"/>
        </w:rPr>
        <w:t>S</w:t>
      </w:r>
      <w:r>
        <w:rPr>
          <w:rFonts w:cs="Times New Roman"/>
          <w:szCs w:val="24"/>
        </w:rPr>
        <w:t xml:space="preserve">ection 19 of the Rehabilitation Act for carrying over funds </w:t>
      </w:r>
      <w:r w:rsidR="00BD0E7D">
        <w:rPr>
          <w:rFonts w:cs="Times New Roman"/>
          <w:szCs w:val="24"/>
        </w:rPr>
        <w:t>to</w:t>
      </w:r>
      <w:r>
        <w:rPr>
          <w:rFonts w:cs="Times New Roman"/>
          <w:szCs w:val="24"/>
        </w:rPr>
        <w:t xml:space="preserve"> report an amount on this line item. If the </w:t>
      </w:r>
      <w:r w:rsidR="00800054">
        <w:rPr>
          <w:rFonts w:cs="Times New Roman"/>
          <w:szCs w:val="24"/>
        </w:rPr>
        <w:t>State</w:t>
      </w:r>
      <w:r>
        <w:rPr>
          <w:rFonts w:cs="Times New Roman"/>
          <w:szCs w:val="24"/>
        </w:rPr>
        <w:t xml:space="preserve"> did not qualify for carrying over Federal funds because it did not satisfy the requirements of </w:t>
      </w:r>
      <w:r w:rsidR="00876787">
        <w:rPr>
          <w:rFonts w:cs="Times New Roman"/>
          <w:szCs w:val="24"/>
        </w:rPr>
        <w:t>S</w:t>
      </w:r>
      <w:r>
        <w:rPr>
          <w:rFonts w:cs="Times New Roman"/>
          <w:szCs w:val="24"/>
        </w:rPr>
        <w:t xml:space="preserve">ection 19, the </w:t>
      </w:r>
      <w:r w:rsidR="00800054">
        <w:rPr>
          <w:rFonts w:cs="Times New Roman"/>
          <w:szCs w:val="24"/>
        </w:rPr>
        <w:t>awardee</w:t>
      </w:r>
      <w:r>
        <w:rPr>
          <w:rFonts w:cs="Times New Roman"/>
          <w:szCs w:val="24"/>
        </w:rPr>
        <w:t xml:space="preserve"> must mark its 4</w:t>
      </w:r>
      <w:r w:rsidRPr="00004E75">
        <w:rPr>
          <w:rFonts w:cs="Times New Roman"/>
          <w:szCs w:val="24"/>
          <w:vertAlign w:val="superscript"/>
        </w:rPr>
        <w:t>th</w:t>
      </w:r>
      <w:r>
        <w:rPr>
          <w:rFonts w:cs="Times New Roman"/>
          <w:szCs w:val="24"/>
        </w:rPr>
        <w:t xml:space="preserve"> quarter report final and the a</w:t>
      </w:r>
      <w:r w:rsidR="00282F31">
        <w:rPr>
          <w:rFonts w:cs="Times New Roman"/>
          <w:szCs w:val="24"/>
        </w:rPr>
        <w:t xml:space="preserve">wardee </w:t>
      </w:r>
      <w:r>
        <w:rPr>
          <w:rFonts w:cs="Times New Roman"/>
          <w:szCs w:val="24"/>
        </w:rPr>
        <w:t xml:space="preserve">has </w:t>
      </w:r>
      <w:r w:rsidR="00D94F45">
        <w:rPr>
          <w:rFonts w:cs="Times New Roman"/>
          <w:szCs w:val="24"/>
        </w:rPr>
        <w:t>12</w:t>
      </w:r>
      <w:r>
        <w:rPr>
          <w:rFonts w:cs="Times New Roman"/>
          <w:szCs w:val="24"/>
        </w:rPr>
        <w:t>0 days after the end of the period of performance to liquidate all obligations unless a late liquidation request has been approved by RSA. When the 4</w:t>
      </w:r>
      <w:r w:rsidRPr="005C26C9">
        <w:rPr>
          <w:rFonts w:cs="Times New Roman"/>
          <w:szCs w:val="24"/>
          <w:vertAlign w:val="superscript"/>
        </w:rPr>
        <w:t>th</w:t>
      </w:r>
      <w:r>
        <w:rPr>
          <w:rFonts w:cs="Times New Roman"/>
          <w:szCs w:val="24"/>
        </w:rPr>
        <w:t xml:space="preserve"> quarter is marked final under these circumstances, line 32 should remain blank. </w:t>
      </w:r>
    </w:p>
    <w:p w:rsidR="00266FCA" w:rsidP="004374A5" w14:paraId="7173378B" w14:textId="39D3F4D1">
      <w:pPr>
        <w:tabs>
          <w:tab w:val="left" w:pos="1440"/>
        </w:tabs>
        <w:spacing w:before="120"/>
        <w:ind w:left="1440"/>
        <w:rPr>
          <w:rFonts w:cs="Times New Roman"/>
          <w:szCs w:val="24"/>
        </w:rPr>
      </w:pPr>
      <w:r>
        <w:rPr>
          <w:rFonts w:cs="Times New Roman"/>
          <w:szCs w:val="24"/>
        </w:rPr>
        <w:t xml:space="preserve">For </w:t>
      </w:r>
      <w:r w:rsidR="007D1732">
        <w:rPr>
          <w:rFonts w:cs="Times New Roman"/>
          <w:szCs w:val="24"/>
        </w:rPr>
        <w:t xml:space="preserve">awardees </w:t>
      </w:r>
      <w:r w:rsidR="00646D0A">
        <w:rPr>
          <w:rFonts w:cs="Times New Roman"/>
          <w:szCs w:val="24"/>
        </w:rPr>
        <w:t>in</w:t>
      </w:r>
      <w:r w:rsidR="00837402">
        <w:rPr>
          <w:rFonts w:cs="Times New Roman"/>
          <w:szCs w:val="24"/>
        </w:rPr>
        <w:t xml:space="preserve"> States</w:t>
      </w:r>
      <w:r>
        <w:rPr>
          <w:rFonts w:cs="Times New Roman"/>
          <w:szCs w:val="24"/>
        </w:rPr>
        <w:t xml:space="preserve"> </w:t>
      </w:r>
      <w:r w:rsidR="00646D0A">
        <w:rPr>
          <w:rFonts w:cs="Times New Roman"/>
          <w:szCs w:val="24"/>
        </w:rPr>
        <w:t xml:space="preserve">that </w:t>
      </w:r>
      <w:r>
        <w:rPr>
          <w:rFonts w:cs="Times New Roman"/>
          <w:szCs w:val="24"/>
        </w:rPr>
        <w:t xml:space="preserve">met the requirements of </w:t>
      </w:r>
      <w:r w:rsidR="00876787">
        <w:rPr>
          <w:rFonts w:cs="Times New Roman"/>
          <w:szCs w:val="24"/>
        </w:rPr>
        <w:t>S</w:t>
      </w:r>
      <w:r>
        <w:rPr>
          <w:rFonts w:cs="Times New Roman"/>
          <w:szCs w:val="24"/>
        </w:rPr>
        <w:t xml:space="preserve">ection 19 of the Rehabilitation Act to carry over Federal funds, use line 32 to enter the amount of </w:t>
      </w:r>
      <w:r w:rsidR="00190C11">
        <w:rPr>
          <w:rFonts w:cs="Times New Roman"/>
          <w:szCs w:val="24"/>
        </w:rPr>
        <w:t xml:space="preserve">liquidations from the amount of </w:t>
      </w:r>
      <w:r>
        <w:rPr>
          <w:rFonts w:cs="Times New Roman"/>
          <w:szCs w:val="24"/>
        </w:rPr>
        <w:t xml:space="preserve">non-Federal unliquidated obligations reported on line 29, Non-Federal Share of Allowable Unliquidated Obligations, of the </w:t>
      </w:r>
      <w:r w:rsidR="00DC2D41">
        <w:rPr>
          <w:rFonts w:cs="Times New Roman"/>
          <w:szCs w:val="24"/>
        </w:rPr>
        <w:t>awardee</w:t>
      </w:r>
      <w:r>
        <w:rPr>
          <w:rFonts w:cs="Times New Roman"/>
          <w:szCs w:val="24"/>
        </w:rPr>
        <w:t>’s 4</w:t>
      </w:r>
      <w:r w:rsidRPr="001453AB">
        <w:rPr>
          <w:rFonts w:cs="Times New Roman"/>
          <w:szCs w:val="24"/>
          <w:vertAlign w:val="superscript"/>
        </w:rPr>
        <w:t>th</w:t>
      </w:r>
      <w:r>
        <w:rPr>
          <w:rFonts w:cs="Times New Roman"/>
          <w:szCs w:val="24"/>
        </w:rPr>
        <w:t xml:space="preserve"> quarter RSA-17 report that were liquidated during the subsequent reporting period. </w:t>
      </w:r>
      <w:r w:rsidR="007954AD">
        <w:rPr>
          <w:rFonts w:cs="Times New Roman"/>
          <w:szCs w:val="24"/>
        </w:rPr>
        <w:t>T</w:t>
      </w:r>
      <w:r>
        <w:rPr>
          <w:rFonts w:cs="Times New Roman"/>
          <w:szCs w:val="24"/>
        </w:rPr>
        <w:t xml:space="preserve">he amount reported on line 32 reflects only the allowable non-Federal obligations that were reported on line 29 as incurred </w:t>
      </w:r>
      <w:r w:rsidR="00043F8F">
        <w:rPr>
          <w:rFonts w:cs="Times New Roman"/>
          <w:szCs w:val="24"/>
        </w:rPr>
        <w:t xml:space="preserve">on or </w:t>
      </w:r>
      <w:r>
        <w:rPr>
          <w:rFonts w:cs="Times New Roman"/>
          <w:szCs w:val="24"/>
        </w:rPr>
        <w:t xml:space="preserve">prior to September 30 of the </w:t>
      </w:r>
      <w:r w:rsidR="00292028">
        <w:rPr>
          <w:rFonts w:cs="Times New Roman"/>
          <w:szCs w:val="24"/>
        </w:rPr>
        <w:t xml:space="preserve">FFY </w:t>
      </w:r>
      <w:r>
        <w:rPr>
          <w:rFonts w:cs="Times New Roman"/>
          <w:szCs w:val="24"/>
        </w:rPr>
        <w:t xml:space="preserve">of appropriation, but which were not liquidated by that date; line 32 reflects the amount of those reported unliquidated obligations that have been liquidated during the carryover year. </w:t>
      </w:r>
      <w:r w:rsidR="00B302BA">
        <w:rPr>
          <w:rFonts w:cs="Times New Roman"/>
          <w:szCs w:val="24"/>
        </w:rPr>
        <w:t>Awardees</w:t>
      </w:r>
      <w:r>
        <w:rPr>
          <w:rFonts w:cs="Times New Roman"/>
          <w:szCs w:val="24"/>
        </w:rPr>
        <w:t xml:space="preserve"> may not report new non-Federal expenditures on line 32 (</w:t>
      </w:r>
      <w:r w:rsidRPr="00812941" w:rsidR="00A6454B">
        <w:rPr>
          <w:rFonts w:cs="Times New Roman"/>
          <w:i/>
          <w:iCs/>
          <w:szCs w:val="24"/>
        </w:rPr>
        <w:t>i.</w:t>
      </w:r>
      <w:r w:rsidRPr="005C26C9">
        <w:rPr>
          <w:rFonts w:cs="Times New Roman"/>
          <w:i/>
          <w:iCs/>
          <w:szCs w:val="24"/>
        </w:rPr>
        <w:t>e.</w:t>
      </w:r>
      <w:r>
        <w:rPr>
          <w:rFonts w:cs="Times New Roman"/>
          <w:szCs w:val="24"/>
        </w:rPr>
        <w:t>, non-Federal expenditures incurred during the carryover year</w:t>
      </w:r>
      <w:r w:rsidR="006F4159">
        <w:rPr>
          <w:rFonts w:cs="Times New Roman"/>
          <w:szCs w:val="24"/>
        </w:rPr>
        <w:t xml:space="preserve"> </w:t>
      </w:r>
      <w:r>
        <w:rPr>
          <w:rFonts w:cs="Times New Roman"/>
          <w:szCs w:val="24"/>
        </w:rPr>
        <w:t xml:space="preserve">should be reported on line 33). </w:t>
      </w:r>
      <w:r w:rsidRPr="001453AB">
        <w:rPr>
          <w:rFonts w:cs="Times New Roman"/>
          <w:szCs w:val="24"/>
        </w:rPr>
        <w:t xml:space="preserve">Non-Federal share can only be counted as match when obligated </w:t>
      </w:r>
      <w:r>
        <w:rPr>
          <w:rFonts w:cs="Times New Roman"/>
          <w:szCs w:val="24"/>
        </w:rPr>
        <w:t xml:space="preserve">by September 30 of </w:t>
      </w:r>
      <w:r w:rsidRPr="001453AB">
        <w:rPr>
          <w:rFonts w:cs="Times New Roman"/>
          <w:szCs w:val="24"/>
        </w:rPr>
        <w:t xml:space="preserve">the </w:t>
      </w:r>
      <w:r w:rsidR="00292028">
        <w:rPr>
          <w:rFonts w:cs="Times New Roman"/>
          <w:szCs w:val="24"/>
        </w:rPr>
        <w:t>FFY</w:t>
      </w:r>
      <w:r w:rsidR="008006B8">
        <w:rPr>
          <w:rFonts w:cs="Times New Roman"/>
          <w:szCs w:val="24"/>
        </w:rPr>
        <w:t xml:space="preserve"> </w:t>
      </w:r>
      <w:r>
        <w:rPr>
          <w:rFonts w:cs="Times New Roman"/>
          <w:szCs w:val="24"/>
        </w:rPr>
        <w:t xml:space="preserve">of appropriation of an award </w:t>
      </w:r>
      <w:r w:rsidR="00620034">
        <w:rPr>
          <w:rFonts w:cs="Times New Roman"/>
          <w:szCs w:val="24"/>
        </w:rPr>
        <w:t>a</w:t>
      </w:r>
      <w:r>
        <w:rPr>
          <w:rFonts w:cs="Times New Roman"/>
          <w:szCs w:val="24"/>
        </w:rPr>
        <w:t>s indicated on line 29</w:t>
      </w:r>
      <w:r w:rsidR="00637B0E">
        <w:rPr>
          <w:rFonts w:cs="Times New Roman"/>
          <w:szCs w:val="24"/>
        </w:rPr>
        <w:t xml:space="preserve"> </w:t>
      </w:r>
      <w:r>
        <w:rPr>
          <w:rFonts w:cs="Times New Roman"/>
          <w:szCs w:val="24"/>
        </w:rPr>
        <w:t xml:space="preserve">of the </w:t>
      </w:r>
      <w:r w:rsidR="00DC2D41">
        <w:rPr>
          <w:rFonts w:cs="Times New Roman"/>
          <w:szCs w:val="24"/>
        </w:rPr>
        <w:t>awardee</w:t>
      </w:r>
      <w:r>
        <w:rPr>
          <w:rFonts w:cs="Times New Roman"/>
          <w:szCs w:val="24"/>
        </w:rPr>
        <w:t>’s 4</w:t>
      </w:r>
      <w:r w:rsidRPr="001453AB">
        <w:rPr>
          <w:rFonts w:cs="Times New Roman"/>
          <w:szCs w:val="24"/>
          <w:vertAlign w:val="superscript"/>
        </w:rPr>
        <w:t>th</w:t>
      </w:r>
      <w:r>
        <w:rPr>
          <w:rFonts w:cs="Times New Roman"/>
          <w:szCs w:val="24"/>
        </w:rPr>
        <w:t xml:space="preserve"> quarter RSA-17 and liquidated within </w:t>
      </w:r>
      <w:r w:rsidR="00032AF2">
        <w:rPr>
          <w:rFonts w:cs="Times New Roman"/>
          <w:szCs w:val="24"/>
        </w:rPr>
        <w:t>12</w:t>
      </w:r>
      <w:r>
        <w:rPr>
          <w:rFonts w:cs="Times New Roman"/>
          <w:szCs w:val="24"/>
        </w:rPr>
        <w:t xml:space="preserve">0 days after the end of the period of performance for that </w:t>
      </w:r>
      <w:r>
        <w:rPr>
          <w:rFonts w:cs="Times New Roman"/>
          <w:szCs w:val="24"/>
        </w:rPr>
        <w:t>particular award</w:t>
      </w:r>
      <w:r>
        <w:rPr>
          <w:rFonts w:cs="Times New Roman"/>
          <w:szCs w:val="24"/>
        </w:rPr>
        <w:t xml:space="preserve">. </w:t>
      </w:r>
    </w:p>
    <w:p w:rsidR="00266FCA" w:rsidP="004374A5" w14:paraId="2368EC56" w14:textId="72C3A8A3">
      <w:pPr>
        <w:tabs>
          <w:tab w:val="left" w:pos="1440"/>
        </w:tabs>
        <w:spacing w:before="120"/>
        <w:ind w:left="1440"/>
        <w:rPr>
          <w:rFonts w:cs="Times New Roman"/>
          <w:szCs w:val="24"/>
        </w:rPr>
      </w:pPr>
      <w:r>
        <w:rPr>
          <w:rFonts w:cs="Times New Roman"/>
          <w:i/>
          <w:szCs w:val="24"/>
        </w:rPr>
        <w:t>Allowable u</w:t>
      </w:r>
      <w:r w:rsidRPr="00CF1784">
        <w:rPr>
          <w:rFonts w:cs="Times New Roman"/>
          <w:i/>
          <w:szCs w:val="24"/>
        </w:rPr>
        <w:t xml:space="preserve">nliquidated obligations reported </w:t>
      </w:r>
      <w:r>
        <w:rPr>
          <w:rFonts w:cs="Times New Roman"/>
          <w:i/>
          <w:szCs w:val="24"/>
        </w:rPr>
        <w:t xml:space="preserve">on </w:t>
      </w:r>
      <w:r w:rsidRPr="00CF1784">
        <w:rPr>
          <w:rFonts w:cs="Times New Roman"/>
          <w:i/>
          <w:szCs w:val="24"/>
        </w:rPr>
        <w:t>the 4</w:t>
      </w:r>
      <w:r w:rsidRPr="00CF1784">
        <w:rPr>
          <w:rFonts w:cs="Times New Roman"/>
          <w:i/>
          <w:szCs w:val="24"/>
          <w:vertAlign w:val="superscript"/>
        </w:rPr>
        <w:t>th</w:t>
      </w:r>
      <w:r w:rsidRPr="00CF1784">
        <w:rPr>
          <w:rFonts w:cs="Times New Roman"/>
          <w:i/>
          <w:szCs w:val="24"/>
        </w:rPr>
        <w:t xml:space="preserve"> quarter </w:t>
      </w:r>
      <w:r>
        <w:rPr>
          <w:rFonts w:cs="Times New Roman"/>
          <w:i/>
          <w:szCs w:val="24"/>
        </w:rPr>
        <w:t>report (</w:t>
      </w:r>
      <w:r w:rsidRPr="003B2226">
        <w:rPr>
          <w:rFonts w:cs="Times New Roman"/>
          <w:i/>
          <w:szCs w:val="24"/>
        </w:rPr>
        <w:t>i.e.</w:t>
      </w:r>
      <w:r>
        <w:rPr>
          <w:rFonts w:cs="Times New Roman"/>
          <w:i/>
          <w:szCs w:val="24"/>
        </w:rPr>
        <w:t xml:space="preserve">, those that were incurred during the </w:t>
      </w:r>
      <w:r w:rsidR="00292028">
        <w:rPr>
          <w:rFonts w:cs="Times New Roman"/>
          <w:i/>
          <w:szCs w:val="24"/>
        </w:rPr>
        <w:t>FFY </w:t>
      </w:r>
      <w:r>
        <w:rPr>
          <w:rFonts w:cs="Times New Roman"/>
          <w:i/>
          <w:szCs w:val="24"/>
        </w:rPr>
        <w:t xml:space="preserve">of appropriation) </w:t>
      </w:r>
      <w:r w:rsidRPr="00CF1784">
        <w:rPr>
          <w:rFonts w:cs="Times New Roman"/>
          <w:i/>
          <w:szCs w:val="24"/>
        </w:rPr>
        <w:t xml:space="preserve">that are cancelled during the carryover period, or otherwise not liquidated after the </w:t>
      </w:r>
      <w:r w:rsidR="00292028">
        <w:rPr>
          <w:rFonts w:cs="Times New Roman"/>
          <w:i/>
          <w:szCs w:val="24"/>
        </w:rPr>
        <w:t xml:space="preserve">FFY </w:t>
      </w:r>
      <w:r w:rsidRPr="00CF1784">
        <w:rPr>
          <w:rFonts w:cs="Times New Roman"/>
          <w:i/>
          <w:szCs w:val="24"/>
        </w:rPr>
        <w:t xml:space="preserve">of appropriation, may not be used toward satisfying the match requirement for the </w:t>
      </w:r>
      <w:r w:rsidR="00292028">
        <w:rPr>
          <w:rFonts w:cs="Times New Roman"/>
          <w:i/>
          <w:szCs w:val="24"/>
        </w:rPr>
        <w:t xml:space="preserve">FFY </w:t>
      </w:r>
      <w:r w:rsidRPr="00CF1784">
        <w:rPr>
          <w:rFonts w:cs="Times New Roman"/>
          <w:i/>
          <w:szCs w:val="24"/>
        </w:rPr>
        <w:t xml:space="preserve">of appropriation for that </w:t>
      </w:r>
      <w:r w:rsidRPr="00CF1784">
        <w:rPr>
          <w:rFonts w:cs="Times New Roman"/>
          <w:i/>
          <w:szCs w:val="24"/>
        </w:rPr>
        <w:t>particular award</w:t>
      </w:r>
      <w:r>
        <w:rPr>
          <w:rFonts w:cs="Times New Roman"/>
          <w:i/>
          <w:szCs w:val="24"/>
        </w:rPr>
        <w:t xml:space="preserve"> because those obligations never came to fruition for the VR program</w:t>
      </w:r>
      <w:r>
        <w:rPr>
          <w:rFonts w:cs="Times New Roman"/>
          <w:szCs w:val="24"/>
        </w:rPr>
        <w:t>. This means, a</w:t>
      </w:r>
      <w:r w:rsidR="00DC2D41">
        <w:rPr>
          <w:rFonts w:cs="Times New Roman"/>
          <w:szCs w:val="24"/>
        </w:rPr>
        <w:t>n</w:t>
      </w:r>
      <w:r>
        <w:rPr>
          <w:rFonts w:cs="Times New Roman"/>
          <w:szCs w:val="24"/>
        </w:rPr>
        <w:t xml:space="preserve"> </w:t>
      </w:r>
      <w:r w:rsidR="00DC2D41">
        <w:rPr>
          <w:rFonts w:cs="Times New Roman"/>
          <w:szCs w:val="24"/>
        </w:rPr>
        <w:t>awardee</w:t>
      </w:r>
      <w:r>
        <w:rPr>
          <w:rFonts w:cs="Times New Roman"/>
          <w:szCs w:val="24"/>
        </w:rPr>
        <w:t xml:space="preserve"> may not have access to its full Federal </w:t>
      </w:r>
      <w:r>
        <w:rPr>
          <w:rFonts w:cs="Times New Roman"/>
          <w:szCs w:val="24"/>
        </w:rPr>
        <w:t xml:space="preserve">award for obligation and use in the carryover year if there were no excess non-Federal expenditures incurred prior to September 30 of the </w:t>
      </w:r>
      <w:r w:rsidR="00292028">
        <w:rPr>
          <w:rFonts w:cs="Times New Roman"/>
          <w:szCs w:val="24"/>
        </w:rPr>
        <w:t xml:space="preserve">FFY </w:t>
      </w:r>
      <w:r>
        <w:rPr>
          <w:rFonts w:cs="Times New Roman"/>
          <w:szCs w:val="24"/>
        </w:rPr>
        <w:t xml:space="preserve">of appropriation to cover the loss of these unliquidated obligations that “fell through” in the carryover year. </w:t>
      </w:r>
    </w:p>
    <w:p w:rsidR="00266FCA" w:rsidP="004374A5" w14:paraId="1B6B7F72" w14:textId="2C7D7804">
      <w:pPr>
        <w:tabs>
          <w:tab w:val="left" w:pos="1440"/>
        </w:tabs>
        <w:spacing w:before="120"/>
        <w:ind w:left="1440"/>
        <w:rPr>
          <w:rFonts w:cs="Times New Roman"/>
          <w:szCs w:val="24"/>
        </w:rPr>
      </w:pPr>
      <w:r>
        <w:rPr>
          <w:rFonts w:cs="Times New Roman"/>
          <w:szCs w:val="24"/>
        </w:rPr>
        <w:t xml:space="preserve">Funds for obligations reported on line 29, Non-Federal Share of </w:t>
      </w:r>
      <w:r w:rsidR="00567A43">
        <w:rPr>
          <w:rFonts w:cs="Times New Roman"/>
          <w:szCs w:val="24"/>
        </w:rPr>
        <w:t xml:space="preserve">Allowable </w:t>
      </w:r>
      <w:r>
        <w:rPr>
          <w:rFonts w:cs="Times New Roman"/>
          <w:szCs w:val="24"/>
        </w:rPr>
        <w:t>Unliquidated Obligations, cancelled during the carryover period, may not be re</w:t>
      </w:r>
      <w:r w:rsidR="00A72511">
        <w:rPr>
          <w:rFonts w:cs="Times New Roman"/>
          <w:szCs w:val="24"/>
        </w:rPr>
        <w:t>-</w:t>
      </w:r>
      <w:r>
        <w:rPr>
          <w:rFonts w:cs="Times New Roman"/>
          <w:szCs w:val="24"/>
        </w:rPr>
        <w:t xml:space="preserve">obligated or liquidated for expenditures incurred during the carryover period and counted as match for the period of performance for the award because, pursuant to </w:t>
      </w:r>
      <w:r w:rsidR="00876787">
        <w:rPr>
          <w:rFonts w:cs="Times New Roman"/>
          <w:szCs w:val="24"/>
        </w:rPr>
        <w:t>S</w:t>
      </w:r>
      <w:r>
        <w:rPr>
          <w:rFonts w:cs="Times New Roman"/>
          <w:szCs w:val="24"/>
        </w:rPr>
        <w:t xml:space="preserve">ection 19 of the Rehabilitation Act, match must be satisfied by the end of the </w:t>
      </w:r>
      <w:r w:rsidR="00292028">
        <w:rPr>
          <w:rFonts w:cs="Times New Roman"/>
          <w:szCs w:val="24"/>
        </w:rPr>
        <w:t xml:space="preserve">FFY </w:t>
      </w:r>
      <w:r>
        <w:rPr>
          <w:rFonts w:cs="Times New Roman"/>
          <w:szCs w:val="24"/>
        </w:rPr>
        <w:t xml:space="preserve">of appropriation in order to carry over funds to the subsequent year. </w:t>
      </w:r>
    </w:p>
    <w:p w:rsidR="00266FCA" w:rsidP="004374A5" w14:paraId="0533A301" w14:textId="009D3235">
      <w:pPr>
        <w:pStyle w:val="CommentText"/>
        <w:spacing w:before="120"/>
        <w:ind w:left="1440"/>
        <w:rPr>
          <w:sz w:val="24"/>
          <w:szCs w:val="24"/>
        </w:rPr>
      </w:pPr>
      <w:r w:rsidRPr="00190C11">
        <w:rPr>
          <w:sz w:val="24"/>
          <w:szCs w:val="24"/>
        </w:rPr>
        <w:t>If non-Federal unliquidated obligations from the end of the 4</w:t>
      </w:r>
      <w:r w:rsidRPr="00190C11">
        <w:rPr>
          <w:sz w:val="24"/>
          <w:szCs w:val="24"/>
          <w:vertAlign w:val="superscript"/>
        </w:rPr>
        <w:t>th</w:t>
      </w:r>
      <w:r w:rsidRPr="00190C11">
        <w:rPr>
          <w:sz w:val="24"/>
          <w:szCs w:val="24"/>
        </w:rPr>
        <w:t xml:space="preserve"> quarter, needed to carryover funds, are cancelled, but the </w:t>
      </w:r>
      <w:r w:rsidR="00DC2D41">
        <w:rPr>
          <w:sz w:val="24"/>
          <w:szCs w:val="24"/>
        </w:rPr>
        <w:t>awardee</w:t>
      </w:r>
      <w:r w:rsidRPr="00190C11">
        <w:rPr>
          <w:sz w:val="24"/>
          <w:szCs w:val="24"/>
        </w:rPr>
        <w:t xml:space="preserve"> had access to additional non-Federal funds prior to </w:t>
      </w:r>
      <w:r w:rsidRPr="00190C11" w:rsidR="00C1159B">
        <w:rPr>
          <w:sz w:val="24"/>
          <w:szCs w:val="24"/>
        </w:rPr>
        <w:t xml:space="preserve">end of the </w:t>
      </w:r>
      <w:r w:rsidRPr="00190C11" w:rsidR="00824E0B">
        <w:rPr>
          <w:sz w:val="24"/>
          <w:szCs w:val="24"/>
        </w:rPr>
        <w:t>4</w:t>
      </w:r>
      <w:r w:rsidRPr="00190C11" w:rsidR="00824E0B">
        <w:rPr>
          <w:sz w:val="24"/>
          <w:szCs w:val="24"/>
          <w:vertAlign w:val="superscript"/>
        </w:rPr>
        <w:t>th</w:t>
      </w:r>
      <w:r w:rsidRPr="00190C11" w:rsidR="00824E0B">
        <w:rPr>
          <w:sz w:val="24"/>
          <w:szCs w:val="24"/>
        </w:rPr>
        <w:t xml:space="preserve"> quarter,</w:t>
      </w:r>
      <w:r w:rsidRPr="00190C11">
        <w:rPr>
          <w:sz w:val="24"/>
          <w:szCs w:val="24"/>
        </w:rPr>
        <w:t xml:space="preserve"> then the </w:t>
      </w:r>
      <w:r w:rsidR="00DC2D41">
        <w:rPr>
          <w:sz w:val="24"/>
          <w:szCs w:val="24"/>
        </w:rPr>
        <w:t>awardee</w:t>
      </w:r>
      <w:r w:rsidRPr="00190C11">
        <w:rPr>
          <w:sz w:val="24"/>
          <w:szCs w:val="24"/>
        </w:rPr>
        <w:t xml:space="preserve"> may adjust its accounting records to reassign Federal expenditures paid prior to the end of the </w:t>
      </w:r>
      <w:r w:rsidR="00292028">
        <w:rPr>
          <w:sz w:val="24"/>
          <w:szCs w:val="24"/>
        </w:rPr>
        <w:t xml:space="preserve">FFY </w:t>
      </w:r>
      <w:r w:rsidRPr="00190C11">
        <w:rPr>
          <w:sz w:val="24"/>
          <w:szCs w:val="24"/>
        </w:rPr>
        <w:t xml:space="preserve">of appropriation to non-Federal funds to increase the amount of non-Federal share the State reported as having incurred by the end of the </w:t>
      </w:r>
      <w:r w:rsidR="00292028">
        <w:rPr>
          <w:sz w:val="24"/>
          <w:szCs w:val="24"/>
        </w:rPr>
        <w:t xml:space="preserve">FFY </w:t>
      </w:r>
      <w:r w:rsidRPr="00190C11">
        <w:rPr>
          <w:sz w:val="24"/>
          <w:szCs w:val="24"/>
        </w:rPr>
        <w:t>of appropriation.</w:t>
      </w:r>
      <w:r w:rsidRPr="00317B04">
        <w:rPr>
          <w:sz w:val="24"/>
          <w:szCs w:val="24"/>
        </w:rPr>
        <w:t xml:space="preserve"> This will result in a surplus of Federal cash on hand because Federal funds previously used to pay for an expenditure have now been adjusted to be paid with non-Federal funds. In this instance, the RSA-17 submitted by the </w:t>
      </w:r>
      <w:r w:rsidR="00DC2D41">
        <w:rPr>
          <w:sz w:val="24"/>
          <w:szCs w:val="24"/>
        </w:rPr>
        <w:t>awardee</w:t>
      </w:r>
      <w:r w:rsidRPr="00317B04">
        <w:rPr>
          <w:sz w:val="24"/>
          <w:szCs w:val="24"/>
        </w:rPr>
        <w:t xml:space="preserve"> for the 4</w:t>
      </w:r>
      <w:r w:rsidRPr="00317B04">
        <w:rPr>
          <w:sz w:val="24"/>
          <w:szCs w:val="24"/>
          <w:vertAlign w:val="superscript"/>
        </w:rPr>
        <w:t>th</w:t>
      </w:r>
      <w:r w:rsidRPr="00317B04">
        <w:rPr>
          <w:sz w:val="24"/>
          <w:szCs w:val="24"/>
        </w:rPr>
        <w:t xml:space="preserve"> quarter of the </w:t>
      </w:r>
      <w:r w:rsidR="00292028">
        <w:rPr>
          <w:sz w:val="24"/>
          <w:szCs w:val="24"/>
        </w:rPr>
        <w:t xml:space="preserve">FFY </w:t>
      </w:r>
      <w:r w:rsidRPr="00317B04">
        <w:rPr>
          <w:sz w:val="24"/>
          <w:szCs w:val="24"/>
        </w:rPr>
        <w:t xml:space="preserve">of appropriation must be revised to reflect an increased non-Federal share of expenditures, line 28, and a decreased amount of Federal expenditures, line 14. The </w:t>
      </w:r>
      <w:r w:rsidR="00DC2D41">
        <w:rPr>
          <w:sz w:val="24"/>
          <w:szCs w:val="24"/>
        </w:rPr>
        <w:t>awardee</w:t>
      </w:r>
      <w:r w:rsidRPr="00317B04">
        <w:rPr>
          <w:sz w:val="24"/>
          <w:szCs w:val="24"/>
        </w:rPr>
        <w:t xml:space="preserve"> should </w:t>
      </w:r>
      <w:r>
        <w:rPr>
          <w:sz w:val="24"/>
          <w:szCs w:val="24"/>
        </w:rPr>
        <w:t xml:space="preserve">ensure its internal controls address how the excess cash on hand is managed to ensure compliance with the Cash Management Improvement Act (CMIA) requirements </w:t>
      </w:r>
      <w:r>
        <w:rPr>
          <w:sz w:val="24"/>
          <w:szCs w:val="24"/>
        </w:rPr>
        <w:t xml:space="preserve">and </w:t>
      </w:r>
      <w:r w:rsidRPr="00317B04">
        <w:rPr>
          <w:sz w:val="24"/>
          <w:szCs w:val="24"/>
        </w:rPr>
        <w:t>also</w:t>
      </w:r>
      <w:r w:rsidRPr="00317B04">
        <w:rPr>
          <w:sz w:val="24"/>
          <w:szCs w:val="24"/>
        </w:rPr>
        <w:t xml:space="preserve"> note in the </w:t>
      </w:r>
      <w:r w:rsidR="005C3EB9">
        <w:rPr>
          <w:sz w:val="24"/>
          <w:szCs w:val="24"/>
        </w:rPr>
        <w:t>Remarks</w:t>
      </w:r>
      <w:r w:rsidRPr="00317B04" w:rsidR="005C3EB9">
        <w:rPr>
          <w:sz w:val="24"/>
          <w:szCs w:val="24"/>
        </w:rPr>
        <w:t xml:space="preserve"> </w:t>
      </w:r>
      <w:r w:rsidRPr="00317B04">
        <w:rPr>
          <w:sz w:val="24"/>
          <w:szCs w:val="24"/>
        </w:rPr>
        <w:t>section</w:t>
      </w:r>
      <w:r w:rsidR="005C3EB9">
        <w:rPr>
          <w:sz w:val="24"/>
          <w:szCs w:val="24"/>
        </w:rPr>
        <w:t xml:space="preserve"> (line 42)</w:t>
      </w:r>
      <w:r>
        <w:rPr>
          <w:sz w:val="24"/>
          <w:szCs w:val="24"/>
        </w:rPr>
        <w:t xml:space="preserve"> of the RSA-17</w:t>
      </w:r>
      <w:r w:rsidRPr="00317B04">
        <w:rPr>
          <w:sz w:val="24"/>
          <w:szCs w:val="24"/>
        </w:rPr>
        <w:t xml:space="preserve"> the reason for the excess Federal cash on hand.</w:t>
      </w:r>
    </w:p>
    <w:p w:rsidR="00266FCA" w:rsidP="004374A5" w14:paraId="2A31CB4B" w14:textId="2D9C1F5F">
      <w:pPr>
        <w:spacing w:before="120"/>
        <w:ind w:left="1440"/>
        <w:rPr>
          <w:rFonts w:cs="Times New Roman"/>
          <w:szCs w:val="24"/>
        </w:rPr>
      </w:pPr>
      <w:r>
        <w:rPr>
          <w:rFonts w:cs="Times New Roman"/>
          <w:szCs w:val="24"/>
        </w:rPr>
        <w:t xml:space="preserve">The </w:t>
      </w:r>
      <w:r w:rsidR="00DC2D41">
        <w:rPr>
          <w:rFonts w:cs="Times New Roman"/>
          <w:szCs w:val="24"/>
        </w:rPr>
        <w:t>awardee</w:t>
      </w:r>
      <w:r>
        <w:rPr>
          <w:rFonts w:cs="Times New Roman"/>
          <w:szCs w:val="24"/>
        </w:rPr>
        <w:t xml:space="preserve"> is responsible for ensuring that all RSA-17 data submitted, including changes, are reflected in the State’s accounting system and consistent with the State’s and a</w:t>
      </w:r>
      <w:r w:rsidR="004A7CBA">
        <w:rPr>
          <w:rFonts w:cs="Times New Roman"/>
          <w:szCs w:val="24"/>
        </w:rPr>
        <w:t>wardee</w:t>
      </w:r>
      <w:r>
        <w:rPr>
          <w:rFonts w:cs="Times New Roman"/>
          <w:szCs w:val="24"/>
        </w:rPr>
        <w:t>’s accounting policies/procedures and GAAP.</w:t>
      </w:r>
      <w:r w:rsidR="00BB33D4">
        <w:rPr>
          <w:rFonts w:cs="Times New Roman"/>
          <w:szCs w:val="24"/>
        </w:rPr>
        <w:t xml:space="preserve"> </w:t>
      </w:r>
      <w:r w:rsidR="00BB33D4">
        <w:rPr>
          <w:rFonts w:cs="Times New Roman"/>
          <w:bCs/>
          <w:szCs w:val="24"/>
        </w:rPr>
        <w:t>Accounting adjustments to expenditures incurred in a prior period (e.g., through the 4</w:t>
      </w:r>
      <w:r w:rsidRPr="003905B3" w:rsidR="00BB33D4">
        <w:rPr>
          <w:rFonts w:cs="Times New Roman"/>
          <w:bCs/>
          <w:szCs w:val="24"/>
          <w:vertAlign w:val="superscript"/>
        </w:rPr>
        <w:t>th</w:t>
      </w:r>
      <w:r w:rsidR="00BB33D4">
        <w:rPr>
          <w:rFonts w:cs="Times New Roman"/>
          <w:bCs/>
          <w:szCs w:val="24"/>
        </w:rPr>
        <w:t xml:space="preserve"> quarter) require the </w:t>
      </w:r>
      <w:r w:rsidR="004A7CBA">
        <w:rPr>
          <w:rFonts w:cs="Times New Roman"/>
          <w:bCs/>
          <w:szCs w:val="24"/>
        </w:rPr>
        <w:t>awardee</w:t>
      </w:r>
      <w:r w:rsidR="00BB33D4">
        <w:rPr>
          <w:rFonts w:cs="Times New Roman"/>
          <w:bCs/>
          <w:szCs w:val="24"/>
        </w:rPr>
        <w:t xml:space="preserve"> to request a revision to the prior reporting period submission that coincides with when the expenditure occurred.</w:t>
      </w:r>
    </w:p>
    <w:p w:rsidR="00266FCA" w:rsidP="004374A5" w14:paraId="5EF29E82" w14:textId="041C49FB">
      <w:pPr>
        <w:pStyle w:val="Heading3"/>
        <w:spacing w:before="120"/>
      </w:pPr>
      <w:r>
        <w:t xml:space="preserve">Additional New </w:t>
      </w:r>
      <w:r w:rsidRPr="00D7682E">
        <w:t>Non-Federal Expenditures</w:t>
      </w:r>
      <w:r w:rsidRPr="00CC5F29" w:rsidR="00CC5F29">
        <w:rPr>
          <w:u w:val="none"/>
        </w:rPr>
        <w:t xml:space="preserve"> </w:t>
      </w:r>
      <w:r>
        <w:rPr>
          <w:u w:val="none"/>
        </w:rPr>
        <w:t>(5</w:t>
      </w:r>
      <w:r w:rsidRPr="00490DC9">
        <w:rPr>
          <w:u w:val="none"/>
          <w:vertAlign w:val="superscript"/>
        </w:rPr>
        <w:t>th</w:t>
      </w:r>
      <w:r>
        <w:rPr>
          <w:u w:val="none"/>
        </w:rPr>
        <w:t xml:space="preserve"> </w:t>
      </w:r>
      <w:r w:rsidR="007D22C7">
        <w:rPr>
          <w:u w:val="none"/>
        </w:rPr>
        <w:t>through</w:t>
      </w:r>
      <w:r>
        <w:rPr>
          <w:u w:val="none"/>
        </w:rPr>
        <w:t xml:space="preserve"> 8</w:t>
      </w:r>
      <w:r w:rsidRPr="00490DC9">
        <w:rPr>
          <w:u w:val="none"/>
          <w:vertAlign w:val="superscript"/>
        </w:rPr>
        <w:t>th</w:t>
      </w:r>
      <w:r>
        <w:rPr>
          <w:u w:val="none"/>
        </w:rPr>
        <w:t xml:space="preserve"> Quarter)</w:t>
      </w:r>
      <w:r w:rsidRPr="009218DD">
        <w:rPr>
          <w:u w:val="none"/>
        </w:rPr>
        <w:t>:</w:t>
      </w:r>
    </w:p>
    <w:p w:rsidR="00266FCA" w:rsidP="004374A5" w14:paraId="5195B591" w14:textId="0113E8B5">
      <w:pPr>
        <w:pStyle w:val="BodyTextIndent"/>
        <w:spacing w:before="120" w:after="0"/>
        <w:ind w:left="1440"/>
      </w:pPr>
      <w:r w:rsidRPr="0033786D">
        <w:t xml:space="preserve">For purposes of the VR program, </w:t>
      </w:r>
      <w:r w:rsidRPr="0033786D">
        <w:t>a</w:t>
      </w:r>
      <w:r w:rsidRPr="0033786D">
        <w:t xml:space="preserve"> </w:t>
      </w:r>
      <w:r w:rsidR="009D7B0D">
        <w:t>awardee</w:t>
      </w:r>
      <w:r w:rsidRPr="0033786D">
        <w:t xml:space="preserve"> must report all non-Federal expenditures in the </w:t>
      </w:r>
      <w:r w:rsidR="00292028">
        <w:t xml:space="preserve">FFY </w:t>
      </w:r>
      <w:r w:rsidRPr="0033786D">
        <w:t xml:space="preserve">in which those expenditures are incurred for purposes of satisfying the maintenance of effort (MOE) requirement at </w:t>
      </w:r>
      <w:r w:rsidR="00876787">
        <w:t>S</w:t>
      </w:r>
      <w:r w:rsidRPr="0033786D">
        <w:t xml:space="preserve">ection 111(a)(2)(B) of the Rehabilitation Act because MOE is determined on an </w:t>
      </w:r>
      <w:r w:rsidR="00292028">
        <w:t xml:space="preserve">FFY </w:t>
      </w:r>
      <w:r w:rsidRPr="0033786D">
        <w:t>basis, not on the basis of a period of performance for an entire grant award.</w:t>
      </w:r>
      <w:r>
        <w:t xml:space="preserve"> Enter on line 33 the amount, if any, of new non-Federal expenditures incurred during the carryover year. The amount on line 33, if any, represents new expenditures and obligation</w:t>
      </w:r>
      <w:r w:rsidR="00FB1791">
        <w:t>s</w:t>
      </w:r>
      <w:r>
        <w:t xml:space="preserve"> incurred during the carryover year, in accordance with </w:t>
      </w:r>
      <w:r w:rsidR="00795CBB">
        <w:t>34 C.F.R. § </w:t>
      </w:r>
      <w:r>
        <w:t xml:space="preserve">76.707. The amount reported on line 33 must not include the liquidation of obligations that were incurred during the </w:t>
      </w:r>
      <w:r w:rsidR="00292028">
        <w:t xml:space="preserve">FFY </w:t>
      </w:r>
      <w:r>
        <w:t xml:space="preserve">of appropriation, and reported on line 29, </w:t>
      </w:r>
      <w:r w:rsidR="005173E5">
        <w:t xml:space="preserve">then </w:t>
      </w:r>
      <w:r>
        <w:t>liquidated during the carryover year</w:t>
      </w:r>
      <w:r w:rsidR="00A41A61">
        <w:t xml:space="preserve"> and reported on line 32</w:t>
      </w:r>
      <w:r>
        <w:t xml:space="preserve">. The non-Federal </w:t>
      </w:r>
      <w:r>
        <w:t>expenditures reported on line 33, if any, will not count toward the match requirement</w:t>
      </w:r>
      <w:r w:rsidR="00684366">
        <w:t xml:space="preserve"> of either the prior FFY year of appropriation or the current FFY</w:t>
      </w:r>
      <w:r>
        <w:t xml:space="preserve">, but will count toward the current FFY’s MOE requirement. </w:t>
      </w:r>
    </w:p>
    <w:p w:rsidR="00266FCA" w:rsidP="004374A5" w14:paraId="3F49AAE7" w14:textId="79ABFE40">
      <w:pPr>
        <w:pStyle w:val="Heading3"/>
        <w:spacing w:before="120"/>
      </w:pPr>
      <w:r w:rsidRPr="006D2D5B">
        <w:t>Non-Federal Share for Establishment of Facilities for CRP Purposes</w:t>
      </w:r>
      <w:r>
        <w:rPr>
          <w:u w:val="none"/>
        </w:rPr>
        <w:t xml:space="preserve"> </w:t>
      </w:r>
      <w:r w:rsidR="00670D9B">
        <w:rPr>
          <w:u w:val="none"/>
        </w:rPr>
        <w:br/>
      </w:r>
      <w:r>
        <w:rPr>
          <w:u w:val="none"/>
        </w:rPr>
        <w:t>(5</w:t>
      </w:r>
      <w:r w:rsidRPr="00112E7E">
        <w:rPr>
          <w:u w:val="none"/>
          <w:vertAlign w:val="superscript"/>
        </w:rPr>
        <w:t>th</w:t>
      </w:r>
      <w:r>
        <w:rPr>
          <w:u w:val="none"/>
        </w:rPr>
        <w:t xml:space="preserve"> </w:t>
      </w:r>
      <w:r w:rsidR="007D22C7">
        <w:rPr>
          <w:u w:val="none"/>
        </w:rPr>
        <w:t>through</w:t>
      </w:r>
      <w:r>
        <w:rPr>
          <w:u w:val="none"/>
        </w:rPr>
        <w:t xml:space="preserve"> 8</w:t>
      </w:r>
      <w:r w:rsidRPr="00CA40AF">
        <w:rPr>
          <w:u w:val="none"/>
          <w:vertAlign w:val="superscript"/>
        </w:rPr>
        <w:t>th</w:t>
      </w:r>
      <w:r>
        <w:rPr>
          <w:u w:val="none"/>
        </w:rPr>
        <w:t xml:space="preserve"> Quarter)</w:t>
      </w:r>
      <w:r w:rsidR="00F93343">
        <w:rPr>
          <w:u w:val="none"/>
        </w:rPr>
        <w:t>:</w:t>
      </w:r>
    </w:p>
    <w:p w:rsidR="00266FCA" w:rsidP="004374A5" w14:paraId="70425AF5" w14:textId="03F45B60">
      <w:pPr>
        <w:pStyle w:val="ListParagraph"/>
        <w:keepNext/>
        <w:tabs>
          <w:tab w:val="left" w:pos="900"/>
        </w:tabs>
        <w:spacing w:before="120"/>
        <w:ind w:left="1440"/>
        <w:contextualSpacing w:val="0"/>
        <w:rPr>
          <w:rFonts w:cs="Times New Roman"/>
          <w:szCs w:val="24"/>
        </w:rPr>
      </w:pPr>
      <w:r w:rsidRPr="006D2D5B">
        <w:rPr>
          <w:rFonts w:cs="Times New Roman"/>
          <w:szCs w:val="24"/>
        </w:rPr>
        <w:t xml:space="preserve">Enter the non-Federal share of expenditures, also included on line </w:t>
      </w:r>
      <w:r>
        <w:rPr>
          <w:rFonts w:cs="Times New Roman"/>
          <w:szCs w:val="24"/>
        </w:rPr>
        <w:t>33</w:t>
      </w:r>
      <w:r w:rsidRPr="006D2D5B">
        <w:rPr>
          <w:rFonts w:cs="Times New Roman"/>
          <w:szCs w:val="24"/>
        </w:rPr>
        <w:t xml:space="preserve">, </w:t>
      </w:r>
      <w:r>
        <w:rPr>
          <w:rFonts w:cs="Times New Roman"/>
          <w:szCs w:val="24"/>
        </w:rPr>
        <w:t xml:space="preserve">Additional </w:t>
      </w:r>
      <w:r w:rsidR="00593CF4">
        <w:rPr>
          <w:rFonts w:cs="Times New Roman"/>
          <w:szCs w:val="24"/>
        </w:rPr>
        <w:t xml:space="preserve">New </w:t>
      </w:r>
      <w:r>
        <w:rPr>
          <w:rFonts w:cs="Times New Roman"/>
          <w:szCs w:val="24"/>
        </w:rPr>
        <w:t>Non-</w:t>
      </w:r>
      <w:r w:rsidRPr="006D2D5B">
        <w:rPr>
          <w:rFonts w:cs="Times New Roman"/>
          <w:szCs w:val="24"/>
        </w:rPr>
        <w:t xml:space="preserve">Federal Expenditures, incurred </w:t>
      </w:r>
      <w:r>
        <w:rPr>
          <w:rFonts w:cs="Times New Roman"/>
          <w:szCs w:val="24"/>
        </w:rPr>
        <w:t xml:space="preserve">during the carryover year, </w:t>
      </w:r>
      <w:r w:rsidRPr="006D2D5B">
        <w:rPr>
          <w:rFonts w:cs="Times New Roman"/>
          <w:szCs w:val="24"/>
        </w:rPr>
        <w:t>for the establishment of facilities for CRP purposes</w:t>
      </w:r>
      <w:r>
        <w:rPr>
          <w:rFonts w:cs="Times New Roman"/>
          <w:szCs w:val="24"/>
        </w:rPr>
        <w:t>. Non-Federal expenditures for the purpose of establishing a facility for a CRP will not be counted toward the State’s maintenance of effort</w:t>
      </w:r>
      <w:r w:rsidRPr="006D2D5B">
        <w:rPr>
          <w:rFonts w:cs="Times New Roman"/>
          <w:szCs w:val="24"/>
        </w:rPr>
        <w:t xml:space="preserve"> </w:t>
      </w:r>
      <w:r w:rsidR="00670D9B">
        <w:rPr>
          <w:rFonts w:cs="Times New Roman"/>
          <w:szCs w:val="24"/>
        </w:rPr>
        <w:t>(</w:t>
      </w:r>
      <w:r w:rsidR="00795CBB">
        <w:rPr>
          <w:rFonts w:cs="Times New Roman"/>
          <w:szCs w:val="24"/>
        </w:rPr>
        <w:t>34 C.F.R. § </w:t>
      </w:r>
      <w:r w:rsidRPr="006D2D5B">
        <w:rPr>
          <w:rFonts w:cs="Times New Roman"/>
          <w:szCs w:val="24"/>
        </w:rPr>
        <w:t>361.62(b))</w:t>
      </w:r>
      <w:r>
        <w:rPr>
          <w:rFonts w:cs="Times New Roman"/>
          <w:szCs w:val="24"/>
        </w:rPr>
        <w:t xml:space="preserve">. </w:t>
      </w:r>
    </w:p>
    <w:p w:rsidR="00266FCA" w:rsidP="004374A5" w14:paraId="20ED89A1" w14:textId="7B40234D">
      <w:pPr>
        <w:pStyle w:val="ListParagraph"/>
        <w:keepNext/>
        <w:tabs>
          <w:tab w:val="left" w:pos="900"/>
        </w:tabs>
        <w:spacing w:before="120"/>
        <w:ind w:left="1440"/>
        <w:contextualSpacing w:val="0"/>
        <w:rPr>
          <w:rFonts w:cs="Times New Roman"/>
          <w:szCs w:val="24"/>
        </w:rPr>
      </w:pPr>
      <w:r w:rsidRPr="006D2D5B">
        <w:rPr>
          <w:rFonts w:cs="Times New Roman"/>
          <w:i/>
          <w:szCs w:val="24"/>
        </w:rPr>
        <w:t>Do not include Federal funds used for this purpose</w:t>
      </w:r>
      <w:r>
        <w:rPr>
          <w:rFonts w:cs="Times New Roman"/>
          <w:i/>
          <w:szCs w:val="24"/>
        </w:rPr>
        <w:t xml:space="preserve">. </w:t>
      </w:r>
      <w:r w:rsidRPr="006D2D5B">
        <w:rPr>
          <w:rFonts w:cs="Times New Roman"/>
          <w:szCs w:val="24"/>
        </w:rPr>
        <w:t xml:space="preserve">Only include those </w:t>
      </w:r>
      <w:r>
        <w:rPr>
          <w:rFonts w:cs="Times New Roman"/>
          <w:szCs w:val="24"/>
        </w:rPr>
        <w:t xml:space="preserve">expenditures, paid with non-Federal funds, </w:t>
      </w:r>
      <w:r w:rsidRPr="006D2D5B">
        <w:rPr>
          <w:rFonts w:cs="Times New Roman"/>
          <w:szCs w:val="24"/>
        </w:rPr>
        <w:t xml:space="preserve">for activities that would meet the definition of “establishment of a facility for a public or nonprofit community rehabilitation program” at </w:t>
      </w:r>
      <w:r w:rsidR="00795CBB">
        <w:rPr>
          <w:rFonts w:cs="Times New Roman"/>
          <w:szCs w:val="24"/>
        </w:rPr>
        <w:t>34 C.F.R. § </w:t>
      </w:r>
      <w:r w:rsidRPr="006D2D5B">
        <w:rPr>
          <w:rFonts w:cs="Times New Roman"/>
          <w:szCs w:val="24"/>
        </w:rPr>
        <w:t>361.5(c)(17)</w:t>
      </w:r>
      <w:r>
        <w:rPr>
          <w:rFonts w:cs="Times New Roman"/>
          <w:szCs w:val="24"/>
        </w:rPr>
        <w:t xml:space="preserve">. </w:t>
      </w:r>
      <w:r w:rsidRPr="006D2D5B">
        <w:rPr>
          <w:rFonts w:cs="Times New Roman"/>
          <w:szCs w:val="24"/>
        </w:rPr>
        <w:t xml:space="preserve">Do not include </w:t>
      </w:r>
      <w:r>
        <w:rPr>
          <w:rFonts w:cs="Times New Roman"/>
          <w:szCs w:val="24"/>
        </w:rPr>
        <w:t xml:space="preserve">expenditures for </w:t>
      </w:r>
      <w:r w:rsidRPr="006D2D5B">
        <w:rPr>
          <w:rFonts w:cs="Times New Roman"/>
          <w:szCs w:val="24"/>
        </w:rPr>
        <w:t>staffing or other costs associated with establishment projects, such as those additional costs included in the definition of “establishment</w:t>
      </w:r>
      <w:r>
        <w:rPr>
          <w:rFonts w:cs="Times New Roman"/>
          <w:szCs w:val="24"/>
        </w:rPr>
        <w:t xml:space="preserve">, development, or improvement of a </w:t>
      </w:r>
      <w:r w:rsidRPr="006D2D5B">
        <w:rPr>
          <w:rFonts w:cs="Times New Roman"/>
          <w:szCs w:val="24"/>
        </w:rPr>
        <w:t xml:space="preserve">public or nonprofit community rehabilitation program” at </w:t>
      </w:r>
      <w:r w:rsidR="00795CBB">
        <w:rPr>
          <w:rFonts w:cs="Times New Roman"/>
          <w:szCs w:val="24"/>
        </w:rPr>
        <w:t>34</w:t>
      </w:r>
      <w:r w:rsidR="00863788">
        <w:rPr>
          <w:rFonts w:cs="Times New Roman"/>
          <w:szCs w:val="24"/>
        </w:rPr>
        <w:t xml:space="preserve"> </w:t>
      </w:r>
      <w:r w:rsidR="00795CBB">
        <w:rPr>
          <w:rFonts w:cs="Times New Roman"/>
          <w:szCs w:val="24"/>
        </w:rPr>
        <w:t>C.F.R.</w:t>
      </w:r>
      <w:r w:rsidR="00863788">
        <w:rPr>
          <w:rFonts w:cs="Times New Roman"/>
          <w:szCs w:val="24"/>
        </w:rPr>
        <w:t xml:space="preserve"> </w:t>
      </w:r>
      <w:r w:rsidR="00795CBB">
        <w:rPr>
          <w:rFonts w:cs="Times New Roman"/>
          <w:szCs w:val="24"/>
        </w:rPr>
        <w:t>§</w:t>
      </w:r>
      <w:r w:rsidR="00863788">
        <w:rPr>
          <w:rFonts w:cs="Times New Roman"/>
          <w:szCs w:val="24"/>
        </w:rPr>
        <w:t xml:space="preserve"> </w:t>
      </w:r>
      <w:r w:rsidRPr="006D2D5B">
        <w:rPr>
          <w:rFonts w:cs="Times New Roman"/>
          <w:szCs w:val="24"/>
        </w:rPr>
        <w:t>361.5(c)(1</w:t>
      </w:r>
      <w:r>
        <w:rPr>
          <w:rFonts w:cs="Times New Roman"/>
          <w:szCs w:val="24"/>
        </w:rPr>
        <w:t>6</w:t>
      </w:r>
      <w:r w:rsidRPr="006D2D5B">
        <w:rPr>
          <w:rFonts w:cs="Times New Roman"/>
          <w:szCs w:val="24"/>
        </w:rPr>
        <w:t>)</w:t>
      </w:r>
      <w:r w:rsidR="000D626C">
        <w:rPr>
          <w:rFonts w:cs="Times New Roman"/>
          <w:szCs w:val="24"/>
        </w:rPr>
        <w:t xml:space="preserve">, as these costs will be reported on line 39a. </w:t>
      </w:r>
      <w:r w:rsidRPr="006D2D5B" w:rsidR="000D626C">
        <w:rPr>
          <w:rFonts w:cs="Times New Roman"/>
          <w:szCs w:val="24"/>
        </w:rPr>
        <w:t>If no funds were used for purpose</w:t>
      </w:r>
      <w:r w:rsidR="000D626C">
        <w:rPr>
          <w:rFonts w:cs="Times New Roman"/>
          <w:szCs w:val="24"/>
        </w:rPr>
        <w:t>s identified in</w:t>
      </w:r>
      <w:r w:rsidRPr="006D2D5B" w:rsidR="000D626C">
        <w:rPr>
          <w:rFonts w:cs="Times New Roman"/>
          <w:szCs w:val="24"/>
        </w:rPr>
        <w:t xml:space="preserve"> </w:t>
      </w:r>
      <w:r w:rsidR="000D626C">
        <w:rPr>
          <w:rFonts w:cs="Times New Roman"/>
          <w:szCs w:val="24"/>
        </w:rPr>
        <w:t>34</w:t>
      </w:r>
      <w:r w:rsidR="00863788">
        <w:rPr>
          <w:rFonts w:cs="Times New Roman"/>
          <w:szCs w:val="24"/>
        </w:rPr>
        <w:t xml:space="preserve"> </w:t>
      </w:r>
      <w:r w:rsidR="000D626C">
        <w:rPr>
          <w:rFonts w:cs="Times New Roman"/>
          <w:szCs w:val="24"/>
        </w:rPr>
        <w:t>C.F.R.</w:t>
      </w:r>
      <w:r w:rsidR="00863788">
        <w:rPr>
          <w:rFonts w:cs="Times New Roman"/>
          <w:szCs w:val="24"/>
        </w:rPr>
        <w:t xml:space="preserve"> </w:t>
      </w:r>
      <w:r w:rsidR="000D626C">
        <w:rPr>
          <w:rFonts w:cs="Times New Roman"/>
          <w:szCs w:val="24"/>
        </w:rPr>
        <w:t>§</w:t>
      </w:r>
      <w:r w:rsidR="00863788">
        <w:rPr>
          <w:rFonts w:cs="Times New Roman"/>
          <w:szCs w:val="24"/>
        </w:rPr>
        <w:t xml:space="preserve"> </w:t>
      </w:r>
      <w:r w:rsidRPr="006D2D5B" w:rsidR="000D626C">
        <w:rPr>
          <w:rFonts w:cs="Times New Roman"/>
          <w:szCs w:val="24"/>
        </w:rPr>
        <w:t>361.5(c)(17)</w:t>
      </w:r>
      <w:r w:rsidR="000D626C">
        <w:rPr>
          <w:rFonts w:cs="Times New Roman"/>
          <w:szCs w:val="24"/>
        </w:rPr>
        <w:t xml:space="preserve"> </w:t>
      </w:r>
      <w:r w:rsidRPr="006D2D5B" w:rsidR="000D626C">
        <w:rPr>
          <w:rFonts w:cs="Times New Roman"/>
          <w:szCs w:val="24"/>
        </w:rPr>
        <w:t>during the reporting period, enter zero on this line</w:t>
      </w:r>
      <w:r w:rsidR="000D626C">
        <w:rPr>
          <w:rFonts w:cs="Times New Roman"/>
          <w:szCs w:val="24"/>
        </w:rPr>
        <w:t>.</w:t>
      </w:r>
    </w:p>
    <w:p w:rsidR="00266FCA" w:rsidP="004374A5" w14:paraId="5F1CA6CE" w14:textId="41961D1A">
      <w:pPr>
        <w:pStyle w:val="Heading3"/>
        <w:spacing w:before="120"/>
        <w:rPr>
          <w:u w:val="none"/>
        </w:rPr>
      </w:pPr>
      <w:r w:rsidRPr="00CA2B21">
        <w:t xml:space="preserve">Non-Federal </w:t>
      </w:r>
      <w:r>
        <w:t>S</w:t>
      </w:r>
      <w:r w:rsidRPr="00CA2B21">
        <w:t>hare for Construction of Facilities for CRP Purposes</w:t>
      </w:r>
      <w:r w:rsidRPr="004D7FAD">
        <w:rPr>
          <w:u w:val="none"/>
        </w:rPr>
        <w:t xml:space="preserve"> </w:t>
      </w:r>
      <w:r w:rsidR="00775DD8">
        <w:rPr>
          <w:u w:val="none"/>
        </w:rPr>
        <w:br/>
      </w:r>
      <w:r w:rsidRPr="004D7FAD">
        <w:rPr>
          <w:u w:val="none"/>
        </w:rPr>
        <w:t>(</w:t>
      </w:r>
      <w:r>
        <w:rPr>
          <w:u w:val="none"/>
        </w:rPr>
        <w:t>5</w:t>
      </w:r>
      <w:r w:rsidRPr="00824C6C">
        <w:rPr>
          <w:u w:val="none"/>
          <w:vertAlign w:val="superscript"/>
        </w:rPr>
        <w:t>th</w:t>
      </w:r>
      <w:r>
        <w:rPr>
          <w:u w:val="none"/>
        </w:rPr>
        <w:t xml:space="preserve"> </w:t>
      </w:r>
      <w:r w:rsidR="007D22C7">
        <w:rPr>
          <w:u w:val="none"/>
        </w:rPr>
        <w:t>through</w:t>
      </w:r>
      <w:r w:rsidRPr="004D7FAD">
        <w:rPr>
          <w:u w:val="none"/>
        </w:rPr>
        <w:t xml:space="preserve"> </w:t>
      </w:r>
      <w:r>
        <w:rPr>
          <w:u w:val="none"/>
        </w:rPr>
        <w:t>8</w:t>
      </w:r>
      <w:r w:rsidRPr="004D7FAD">
        <w:rPr>
          <w:u w:val="none"/>
          <w:vertAlign w:val="superscript"/>
        </w:rPr>
        <w:t>th</w:t>
      </w:r>
      <w:r w:rsidRPr="004D7FAD">
        <w:rPr>
          <w:u w:val="none"/>
        </w:rPr>
        <w:t xml:space="preserve"> Quarter):</w:t>
      </w:r>
    </w:p>
    <w:p w:rsidR="00266FCA" w:rsidP="004374A5" w14:paraId="28532AC4" w14:textId="71FCA5F6">
      <w:pPr>
        <w:pStyle w:val="ListParagraph"/>
        <w:keepNext/>
        <w:tabs>
          <w:tab w:val="left" w:pos="900"/>
        </w:tabs>
        <w:spacing w:before="120"/>
        <w:ind w:left="1440"/>
        <w:contextualSpacing w:val="0"/>
        <w:rPr>
          <w:rFonts w:cs="Times New Roman"/>
          <w:szCs w:val="24"/>
        </w:rPr>
      </w:pPr>
      <w:r w:rsidRPr="006D2D5B">
        <w:rPr>
          <w:rFonts w:cs="Times New Roman"/>
          <w:szCs w:val="24"/>
        </w:rPr>
        <w:t>Enter the</w:t>
      </w:r>
      <w:r>
        <w:rPr>
          <w:rFonts w:cs="Times New Roman"/>
          <w:szCs w:val="24"/>
        </w:rPr>
        <w:t xml:space="preserve"> non-</w:t>
      </w:r>
      <w:r w:rsidRPr="006D2D5B">
        <w:rPr>
          <w:rFonts w:cs="Times New Roman"/>
          <w:szCs w:val="24"/>
        </w:rPr>
        <w:t xml:space="preserve">Federal share of </w:t>
      </w:r>
      <w:r>
        <w:rPr>
          <w:rFonts w:cs="Times New Roman"/>
          <w:szCs w:val="24"/>
        </w:rPr>
        <w:t xml:space="preserve">allowable </w:t>
      </w:r>
      <w:r w:rsidRPr="006D2D5B">
        <w:rPr>
          <w:rFonts w:cs="Times New Roman"/>
          <w:szCs w:val="24"/>
        </w:rPr>
        <w:t xml:space="preserve">expenditures, also included on line </w:t>
      </w:r>
      <w:r>
        <w:rPr>
          <w:rFonts w:cs="Times New Roman"/>
          <w:szCs w:val="24"/>
        </w:rPr>
        <w:t>33</w:t>
      </w:r>
      <w:r w:rsidRPr="006D2D5B">
        <w:rPr>
          <w:rFonts w:cs="Times New Roman"/>
          <w:szCs w:val="24"/>
        </w:rPr>
        <w:t xml:space="preserve">, </w:t>
      </w:r>
      <w:r>
        <w:rPr>
          <w:rFonts w:cs="Times New Roman"/>
          <w:szCs w:val="24"/>
        </w:rPr>
        <w:t xml:space="preserve">Additional </w:t>
      </w:r>
      <w:r w:rsidR="00936975">
        <w:rPr>
          <w:rFonts w:cs="Times New Roman"/>
          <w:szCs w:val="24"/>
        </w:rPr>
        <w:t xml:space="preserve">New </w:t>
      </w:r>
      <w:r>
        <w:rPr>
          <w:rFonts w:cs="Times New Roman"/>
          <w:szCs w:val="24"/>
        </w:rPr>
        <w:t>Non-Federal Expenditures</w:t>
      </w:r>
      <w:r w:rsidRPr="006D2D5B">
        <w:rPr>
          <w:rFonts w:cs="Times New Roman"/>
          <w:szCs w:val="24"/>
        </w:rPr>
        <w:t xml:space="preserve">, incurred </w:t>
      </w:r>
      <w:r>
        <w:rPr>
          <w:rFonts w:cs="Times New Roman"/>
          <w:szCs w:val="24"/>
        </w:rPr>
        <w:t xml:space="preserve">during the carryover year, </w:t>
      </w:r>
      <w:r w:rsidRPr="006D2D5B">
        <w:rPr>
          <w:rFonts w:cs="Times New Roman"/>
          <w:szCs w:val="24"/>
        </w:rPr>
        <w:t>for the construction of facilities for CRP purposes</w:t>
      </w:r>
      <w:r>
        <w:rPr>
          <w:rFonts w:cs="Times New Roman"/>
          <w:szCs w:val="24"/>
        </w:rPr>
        <w:t>. Non-Federal expenditures for the purpose of constructing a facility for a CRP will not be counted toward the State’s maintenance of effort</w:t>
      </w:r>
      <w:r w:rsidRPr="006D2D5B">
        <w:rPr>
          <w:rFonts w:cs="Times New Roman"/>
          <w:szCs w:val="24"/>
        </w:rPr>
        <w:t xml:space="preserve"> (</w:t>
      </w:r>
      <w:r w:rsidR="00876787">
        <w:rPr>
          <w:rFonts w:cs="Times New Roman"/>
          <w:szCs w:val="24"/>
        </w:rPr>
        <w:t>S</w:t>
      </w:r>
      <w:r>
        <w:rPr>
          <w:rFonts w:cs="Times New Roman"/>
          <w:szCs w:val="24"/>
        </w:rPr>
        <w:t xml:space="preserve">ection 101(a)(17)(C) and </w:t>
      </w:r>
      <w:r w:rsidR="00795CBB">
        <w:rPr>
          <w:rFonts w:cs="Times New Roman"/>
          <w:szCs w:val="24"/>
        </w:rPr>
        <w:t>34</w:t>
      </w:r>
      <w:r w:rsidR="00863788">
        <w:rPr>
          <w:rFonts w:cs="Times New Roman"/>
          <w:szCs w:val="24"/>
        </w:rPr>
        <w:t xml:space="preserve"> </w:t>
      </w:r>
      <w:r w:rsidR="00795CBB">
        <w:rPr>
          <w:rFonts w:cs="Times New Roman"/>
          <w:szCs w:val="24"/>
        </w:rPr>
        <w:t>C.F.R.</w:t>
      </w:r>
      <w:r w:rsidR="00863788">
        <w:rPr>
          <w:rFonts w:cs="Times New Roman"/>
          <w:szCs w:val="24"/>
        </w:rPr>
        <w:t xml:space="preserve"> </w:t>
      </w:r>
      <w:r w:rsidR="00795CBB">
        <w:rPr>
          <w:rFonts w:cs="Times New Roman"/>
          <w:szCs w:val="24"/>
        </w:rPr>
        <w:t>§</w:t>
      </w:r>
      <w:r w:rsidR="00863788">
        <w:rPr>
          <w:rFonts w:cs="Times New Roman"/>
          <w:szCs w:val="24"/>
        </w:rPr>
        <w:t xml:space="preserve"> </w:t>
      </w:r>
      <w:r w:rsidRPr="006D2D5B">
        <w:rPr>
          <w:rFonts w:cs="Times New Roman"/>
          <w:szCs w:val="24"/>
        </w:rPr>
        <w:t>361.62(b))</w:t>
      </w:r>
      <w:r>
        <w:rPr>
          <w:rFonts w:cs="Times New Roman"/>
          <w:szCs w:val="24"/>
        </w:rPr>
        <w:t xml:space="preserve">. </w:t>
      </w:r>
    </w:p>
    <w:p w:rsidR="00266FCA" w:rsidP="004374A5" w14:paraId="22E149E7" w14:textId="0271A8CD">
      <w:pPr>
        <w:pStyle w:val="ListParagraph"/>
        <w:keepNext/>
        <w:tabs>
          <w:tab w:val="left" w:pos="900"/>
        </w:tabs>
        <w:spacing w:before="120"/>
        <w:ind w:left="1440"/>
        <w:contextualSpacing w:val="0"/>
        <w:rPr>
          <w:rFonts w:cs="Times New Roman"/>
          <w:szCs w:val="24"/>
        </w:rPr>
      </w:pPr>
      <w:r w:rsidRPr="006D2D5B">
        <w:rPr>
          <w:rFonts w:cs="Times New Roman"/>
          <w:i/>
          <w:szCs w:val="24"/>
        </w:rPr>
        <w:t>Do not include Federal funds used for this purpose</w:t>
      </w:r>
      <w:r>
        <w:rPr>
          <w:rFonts w:cs="Times New Roman"/>
          <w:i/>
          <w:szCs w:val="24"/>
        </w:rPr>
        <w:t xml:space="preserve">. </w:t>
      </w:r>
      <w:r>
        <w:rPr>
          <w:rFonts w:cs="Times New Roman"/>
          <w:szCs w:val="24"/>
        </w:rPr>
        <w:t>Onl</w:t>
      </w:r>
      <w:r w:rsidRPr="006D2D5B">
        <w:rPr>
          <w:rFonts w:cs="Times New Roman"/>
          <w:szCs w:val="24"/>
        </w:rPr>
        <w:t xml:space="preserve">y include those </w:t>
      </w:r>
      <w:r>
        <w:rPr>
          <w:rFonts w:cs="Times New Roman"/>
          <w:szCs w:val="24"/>
        </w:rPr>
        <w:t xml:space="preserve">expenditures, paid with non-Federal funds, </w:t>
      </w:r>
      <w:r w:rsidRPr="006D2D5B">
        <w:rPr>
          <w:rFonts w:cs="Times New Roman"/>
          <w:szCs w:val="24"/>
        </w:rPr>
        <w:t xml:space="preserve">for activities that would meet the definition of “construction of a facility for a public or nonprofit community rehabilitation program” at </w:t>
      </w:r>
      <w:r w:rsidR="00795CBB">
        <w:rPr>
          <w:rFonts w:cs="Times New Roman"/>
          <w:szCs w:val="24"/>
        </w:rPr>
        <w:t>34</w:t>
      </w:r>
      <w:r w:rsidR="00863788">
        <w:rPr>
          <w:rFonts w:cs="Times New Roman"/>
          <w:szCs w:val="24"/>
        </w:rPr>
        <w:t xml:space="preserve"> </w:t>
      </w:r>
      <w:r w:rsidR="00795CBB">
        <w:rPr>
          <w:rFonts w:cs="Times New Roman"/>
          <w:szCs w:val="24"/>
        </w:rPr>
        <w:t>C.F.R.</w:t>
      </w:r>
      <w:r w:rsidR="00863788">
        <w:rPr>
          <w:rFonts w:cs="Times New Roman"/>
          <w:szCs w:val="24"/>
        </w:rPr>
        <w:t xml:space="preserve"> </w:t>
      </w:r>
      <w:r w:rsidR="00795CBB">
        <w:rPr>
          <w:rFonts w:cs="Times New Roman"/>
          <w:szCs w:val="24"/>
        </w:rPr>
        <w:t>§</w:t>
      </w:r>
      <w:r w:rsidR="00863788">
        <w:rPr>
          <w:rFonts w:cs="Times New Roman"/>
          <w:szCs w:val="24"/>
        </w:rPr>
        <w:t xml:space="preserve"> </w:t>
      </w:r>
      <w:r w:rsidRPr="006D2D5B">
        <w:rPr>
          <w:rFonts w:cs="Times New Roman"/>
          <w:szCs w:val="24"/>
        </w:rPr>
        <w:t>361.5(c)(10)</w:t>
      </w:r>
      <w:r>
        <w:rPr>
          <w:rFonts w:cs="Times New Roman"/>
          <w:szCs w:val="24"/>
        </w:rPr>
        <w:t xml:space="preserve">. </w:t>
      </w:r>
      <w:r w:rsidRPr="006D2D5B">
        <w:rPr>
          <w:rFonts w:cs="Times New Roman"/>
          <w:szCs w:val="24"/>
        </w:rPr>
        <w:t xml:space="preserve">Do not include </w:t>
      </w:r>
      <w:r>
        <w:rPr>
          <w:rFonts w:cs="Times New Roman"/>
          <w:szCs w:val="24"/>
        </w:rPr>
        <w:t xml:space="preserve">expenditures for </w:t>
      </w:r>
      <w:r w:rsidRPr="006D2D5B">
        <w:rPr>
          <w:rFonts w:cs="Times New Roman"/>
          <w:szCs w:val="24"/>
        </w:rPr>
        <w:t>staffing or other costs associated with establishment projects, such as those additional costs included in the definition of “establishment</w:t>
      </w:r>
      <w:r>
        <w:rPr>
          <w:rFonts w:cs="Times New Roman"/>
          <w:szCs w:val="24"/>
        </w:rPr>
        <w:t xml:space="preserve">, development, or improvement of a </w:t>
      </w:r>
      <w:r w:rsidRPr="006D2D5B">
        <w:rPr>
          <w:rFonts w:cs="Times New Roman"/>
          <w:szCs w:val="24"/>
        </w:rPr>
        <w:t xml:space="preserve">public or nonprofit community rehabilitation program” at </w:t>
      </w:r>
      <w:r w:rsidR="00795CBB">
        <w:rPr>
          <w:rFonts w:cs="Times New Roman"/>
          <w:szCs w:val="24"/>
        </w:rPr>
        <w:t>34</w:t>
      </w:r>
      <w:r w:rsidR="00863788">
        <w:rPr>
          <w:rFonts w:cs="Times New Roman"/>
          <w:szCs w:val="24"/>
        </w:rPr>
        <w:t xml:space="preserve"> </w:t>
      </w:r>
      <w:r w:rsidR="00795CBB">
        <w:rPr>
          <w:rFonts w:cs="Times New Roman"/>
          <w:szCs w:val="24"/>
        </w:rPr>
        <w:t>C.F.R.</w:t>
      </w:r>
      <w:r w:rsidR="00863788">
        <w:rPr>
          <w:rFonts w:cs="Times New Roman"/>
          <w:szCs w:val="24"/>
        </w:rPr>
        <w:t xml:space="preserve"> </w:t>
      </w:r>
      <w:r w:rsidR="00795CBB">
        <w:rPr>
          <w:rFonts w:cs="Times New Roman"/>
          <w:szCs w:val="24"/>
        </w:rPr>
        <w:t>§</w:t>
      </w:r>
      <w:r w:rsidR="00863788">
        <w:rPr>
          <w:rFonts w:cs="Times New Roman"/>
          <w:szCs w:val="24"/>
        </w:rPr>
        <w:t xml:space="preserve"> </w:t>
      </w:r>
      <w:r w:rsidRPr="006D2D5B">
        <w:rPr>
          <w:rFonts w:cs="Times New Roman"/>
          <w:szCs w:val="24"/>
        </w:rPr>
        <w:t>361.5(c)(1</w:t>
      </w:r>
      <w:r>
        <w:rPr>
          <w:rFonts w:cs="Times New Roman"/>
          <w:szCs w:val="24"/>
        </w:rPr>
        <w:t>6</w:t>
      </w:r>
      <w:r w:rsidRPr="006D2D5B">
        <w:rPr>
          <w:rFonts w:cs="Times New Roman"/>
          <w:szCs w:val="24"/>
        </w:rPr>
        <w:t>)</w:t>
      </w:r>
      <w:r w:rsidR="004D6DA2">
        <w:rPr>
          <w:rFonts w:cs="Times New Roman"/>
          <w:szCs w:val="24"/>
        </w:rPr>
        <w:t xml:space="preserve">, as these costs will be reported on line 39a. </w:t>
      </w:r>
      <w:r w:rsidRPr="006D2D5B" w:rsidR="004D6DA2">
        <w:rPr>
          <w:rFonts w:cs="Times New Roman"/>
          <w:szCs w:val="24"/>
        </w:rPr>
        <w:t>If no funds were used for purpose</w:t>
      </w:r>
      <w:r w:rsidR="004D6DA2">
        <w:rPr>
          <w:rFonts w:cs="Times New Roman"/>
          <w:szCs w:val="24"/>
        </w:rPr>
        <w:t>s identified in 34 C.F.R. § </w:t>
      </w:r>
      <w:r w:rsidRPr="006D2D5B" w:rsidR="004D6DA2">
        <w:rPr>
          <w:rFonts w:cs="Times New Roman"/>
          <w:szCs w:val="24"/>
        </w:rPr>
        <w:t xml:space="preserve">361.5(c)(10) </w:t>
      </w:r>
      <w:r w:rsidRPr="006D2D5B">
        <w:rPr>
          <w:rFonts w:cs="Times New Roman"/>
          <w:szCs w:val="24"/>
        </w:rPr>
        <w:t>during the reporting period, enter zero on this line</w:t>
      </w:r>
      <w:r>
        <w:rPr>
          <w:rFonts w:cs="Times New Roman"/>
          <w:szCs w:val="24"/>
        </w:rPr>
        <w:t xml:space="preserve">. </w:t>
      </w:r>
    </w:p>
    <w:p w:rsidR="00266FCA" w:rsidP="004374A5" w14:paraId="31F965BF" w14:textId="77777777">
      <w:pPr>
        <w:pStyle w:val="Heading2"/>
        <w:spacing w:before="120"/>
      </w:pPr>
      <w:r w:rsidRPr="006D2D5B">
        <w:t>Indirect Expenses</w:t>
      </w:r>
    </w:p>
    <w:p w:rsidR="007B2D8C" w:rsidP="004374A5" w14:paraId="5A563099" w14:textId="2C61A4A2">
      <w:pPr>
        <w:pStyle w:val="BodyTextIndent"/>
        <w:spacing w:before="120" w:after="0"/>
        <w:ind w:left="900"/>
        <w:rPr>
          <w:szCs w:val="24"/>
        </w:rPr>
      </w:pPr>
      <w:r w:rsidRPr="006D2D5B">
        <w:rPr>
          <w:szCs w:val="24"/>
        </w:rPr>
        <w:t xml:space="preserve">Indirect costs </w:t>
      </w:r>
      <w:r w:rsidR="00DE748A">
        <w:rPr>
          <w:szCs w:val="24"/>
        </w:rPr>
        <w:t>(</w:t>
      </w:r>
      <w:r w:rsidR="00EC63CC">
        <w:rPr>
          <w:szCs w:val="24"/>
        </w:rPr>
        <w:t xml:space="preserve">2 C.F.R. § </w:t>
      </w:r>
      <w:r w:rsidR="00DE748A">
        <w:rPr>
          <w:szCs w:val="24"/>
        </w:rPr>
        <w:t>200.</w:t>
      </w:r>
      <w:r w:rsidR="00261140">
        <w:rPr>
          <w:szCs w:val="24"/>
        </w:rPr>
        <w:t>1</w:t>
      </w:r>
      <w:r w:rsidR="00DE748A">
        <w:rPr>
          <w:szCs w:val="24"/>
        </w:rPr>
        <w:t xml:space="preserve">) </w:t>
      </w:r>
      <w:r w:rsidRPr="006D2D5B">
        <w:rPr>
          <w:szCs w:val="24"/>
        </w:rPr>
        <w:t>are generally charged to Federal awards via an approved indirect cost rate or cost allocation plan</w:t>
      </w:r>
      <w:r w:rsidR="005C27BF">
        <w:rPr>
          <w:szCs w:val="24"/>
        </w:rPr>
        <w:t xml:space="preserve">. </w:t>
      </w:r>
      <w:r w:rsidRPr="006D2D5B">
        <w:rPr>
          <w:szCs w:val="24"/>
        </w:rPr>
        <w:t xml:space="preserve">Any </w:t>
      </w:r>
      <w:r w:rsidR="00DC2D41">
        <w:rPr>
          <w:szCs w:val="24"/>
        </w:rPr>
        <w:t>awardee</w:t>
      </w:r>
      <w:r w:rsidRPr="006D2D5B">
        <w:rPr>
          <w:szCs w:val="24"/>
        </w:rPr>
        <w:t xml:space="preserve"> that wishes to claim indirect costs under Federal grants through an indirect cost rate must prepare an indirect cost rate proposal </w:t>
      </w:r>
      <w:r w:rsidR="00F33797">
        <w:rPr>
          <w:szCs w:val="24"/>
        </w:rPr>
        <w:t>(</w:t>
      </w:r>
      <w:r w:rsidR="00EC63CC">
        <w:rPr>
          <w:szCs w:val="24"/>
        </w:rPr>
        <w:t xml:space="preserve">2 C.F.R. § </w:t>
      </w:r>
      <w:r w:rsidR="00DE748A">
        <w:rPr>
          <w:szCs w:val="24"/>
        </w:rPr>
        <w:t>200.</w:t>
      </w:r>
      <w:r w:rsidR="00261140">
        <w:rPr>
          <w:szCs w:val="24"/>
        </w:rPr>
        <w:t>1)</w:t>
      </w:r>
      <w:r w:rsidR="00DE748A">
        <w:rPr>
          <w:szCs w:val="24"/>
        </w:rPr>
        <w:t xml:space="preserve"> </w:t>
      </w:r>
      <w:r w:rsidRPr="006D2D5B">
        <w:rPr>
          <w:szCs w:val="24"/>
        </w:rPr>
        <w:t xml:space="preserve">and submit it to the cognizant Federal agency </w:t>
      </w:r>
      <w:r w:rsidR="009F0C94">
        <w:rPr>
          <w:szCs w:val="24"/>
        </w:rPr>
        <w:t xml:space="preserve">for indirect costs </w:t>
      </w:r>
      <w:r w:rsidRPr="006D2D5B">
        <w:rPr>
          <w:szCs w:val="24"/>
        </w:rPr>
        <w:t xml:space="preserve">for approval (2 </w:t>
      </w:r>
      <w:r w:rsidR="00DD3FBF">
        <w:rPr>
          <w:szCs w:val="24"/>
        </w:rPr>
        <w:t>C.F.R.</w:t>
      </w:r>
      <w:r w:rsidRPr="006D2D5B">
        <w:rPr>
          <w:szCs w:val="24"/>
        </w:rPr>
        <w:t xml:space="preserve"> part 200</w:t>
      </w:r>
      <w:r w:rsidR="003C2608">
        <w:rPr>
          <w:szCs w:val="24"/>
        </w:rPr>
        <w:t>,</w:t>
      </w:r>
      <w:r w:rsidRPr="006D2D5B">
        <w:rPr>
          <w:szCs w:val="24"/>
        </w:rPr>
        <w:t xml:space="preserve"> Appendix VII, paragraph D)</w:t>
      </w:r>
      <w:r w:rsidR="005C27BF">
        <w:rPr>
          <w:szCs w:val="24"/>
        </w:rPr>
        <w:t xml:space="preserve">. </w:t>
      </w:r>
      <w:r w:rsidR="00555B99">
        <w:rPr>
          <w:szCs w:val="24"/>
        </w:rPr>
        <w:t>A</w:t>
      </w:r>
      <w:r w:rsidR="00DC2D41">
        <w:rPr>
          <w:szCs w:val="24"/>
        </w:rPr>
        <w:t>wardee</w:t>
      </w:r>
      <w:r w:rsidRPr="006D2D5B">
        <w:rPr>
          <w:szCs w:val="24"/>
        </w:rPr>
        <w:t xml:space="preserve">s </w:t>
      </w:r>
      <w:r w:rsidRPr="006D2D5B">
        <w:rPr>
          <w:szCs w:val="24"/>
        </w:rPr>
        <w:t xml:space="preserve">claiming indirect expenses based on a </w:t>
      </w:r>
      <w:r w:rsidR="003C2608">
        <w:rPr>
          <w:szCs w:val="24"/>
        </w:rPr>
        <w:t>cost allocation plan</w:t>
      </w:r>
      <w:r w:rsidRPr="006D2D5B">
        <w:rPr>
          <w:szCs w:val="24"/>
        </w:rPr>
        <w:t xml:space="preserve"> (2 </w:t>
      </w:r>
      <w:r w:rsidR="00DD3FBF">
        <w:rPr>
          <w:szCs w:val="24"/>
        </w:rPr>
        <w:t>C.F.R.</w:t>
      </w:r>
      <w:r w:rsidRPr="006D2D5B">
        <w:rPr>
          <w:szCs w:val="24"/>
        </w:rPr>
        <w:t xml:space="preserve"> part 200</w:t>
      </w:r>
      <w:r w:rsidR="003C2608">
        <w:rPr>
          <w:szCs w:val="24"/>
        </w:rPr>
        <w:t>,</w:t>
      </w:r>
      <w:r w:rsidRPr="006D2D5B">
        <w:rPr>
          <w:szCs w:val="24"/>
        </w:rPr>
        <w:t xml:space="preserve"> Appendix VII, paragraph F.3), rather than an indirect cost rate, must develop, document, maintain for audit, or submit, as appropriate, a narrative cost allocation methodology for indirect costs to the cognizant agency for review, negotiation, and approval</w:t>
      </w:r>
      <w:r w:rsidR="005C27BF">
        <w:rPr>
          <w:szCs w:val="24"/>
        </w:rPr>
        <w:t xml:space="preserve">. </w:t>
      </w:r>
      <w:r w:rsidR="00A2270F">
        <w:rPr>
          <w:szCs w:val="24"/>
        </w:rPr>
        <w:t>Awardees</w:t>
      </w:r>
      <w:r w:rsidR="00054A80">
        <w:rPr>
          <w:color w:val="000000"/>
          <w:szCs w:val="24"/>
        </w:rPr>
        <w:t xml:space="preserve"> must ensure internal controls are adequate to report indirect costs timely and accurately.  </w:t>
      </w:r>
    </w:p>
    <w:p w:rsidR="007B2D8C" w:rsidP="004374A5" w14:paraId="25ADDCD0" w14:textId="5E5F0D5C">
      <w:pPr>
        <w:pStyle w:val="BodyTextIndent"/>
        <w:spacing w:before="120" w:after="0"/>
        <w:ind w:left="900"/>
        <w:rPr>
          <w:szCs w:val="24"/>
        </w:rPr>
      </w:pPr>
      <w:r>
        <w:rPr>
          <w:szCs w:val="24"/>
        </w:rPr>
        <w:t xml:space="preserve">Note: </w:t>
      </w:r>
      <w:r w:rsidRPr="001F6C33" w:rsidR="001F6C33">
        <w:rPr>
          <w:szCs w:val="24"/>
        </w:rPr>
        <w:t>Indirect costs will be reported in Section F, line 36 and Section G, Administrative Expenditures, line 37, as well as the applicable Federal, Program Income, and non-Federal sections (B, C and D). Cost allocation plan costs will not be reported in Section F, line 36, but will be reported in Section G, Administrative line 37, as well as the applicable Federal, Program Income, and non-Federal sections (B, C and D</w:t>
      </w:r>
    </w:p>
    <w:p w:rsidR="00266FCA" w:rsidP="004374A5" w14:paraId="58136987" w14:textId="6E22C8F4">
      <w:pPr>
        <w:pStyle w:val="BodyTextIndent"/>
        <w:spacing w:before="120" w:after="0"/>
        <w:ind w:left="900"/>
        <w:rPr>
          <w:szCs w:val="24"/>
        </w:rPr>
      </w:pPr>
      <w:r>
        <w:rPr>
          <w:szCs w:val="24"/>
        </w:rPr>
        <w:t>Awardee</w:t>
      </w:r>
      <w:r w:rsidR="00B57A8F">
        <w:rPr>
          <w:szCs w:val="24"/>
        </w:rPr>
        <w:t>s with indirect cost rates that change between State fiscal years must use separate rows for each approved indirect cost rate applicable to expenditures incurred during the period of performance.</w:t>
      </w:r>
    </w:p>
    <w:p w:rsidR="00266FCA" w:rsidP="004374A5" w14:paraId="31B6C73B" w14:textId="77777777">
      <w:pPr>
        <w:pStyle w:val="Heading3"/>
        <w:keepNext w:val="0"/>
        <w:spacing w:before="120"/>
      </w:pPr>
      <w:r w:rsidRPr="00831FC8">
        <w:t>Federal</w:t>
      </w:r>
      <w:r>
        <w:t xml:space="preserve"> </w:t>
      </w:r>
      <w:r w:rsidRPr="006D2D5B" w:rsidR="00D67DAE">
        <w:t>Cognizant Agency</w:t>
      </w:r>
      <w:r>
        <w:t xml:space="preserve"> for Indirect Costs</w:t>
      </w:r>
      <w:r w:rsidRPr="005860FC" w:rsidR="00D67DAE">
        <w:rPr>
          <w:u w:val="none"/>
        </w:rPr>
        <w:t>:</w:t>
      </w:r>
      <w:r w:rsidRPr="006D2D5B" w:rsidR="00D67DAE">
        <w:t xml:space="preserve"> </w:t>
      </w:r>
    </w:p>
    <w:p w:rsidR="00266FCA" w:rsidP="004374A5" w14:paraId="1CD9D909" w14:textId="0EC2F337">
      <w:pPr>
        <w:pStyle w:val="ListParagraph"/>
        <w:tabs>
          <w:tab w:val="left" w:pos="900"/>
        </w:tabs>
        <w:spacing w:before="120"/>
        <w:ind w:left="1440"/>
        <w:contextualSpacing w:val="0"/>
        <w:rPr>
          <w:rFonts w:cs="Times New Roman"/>
          <w:szCs w:val="24"/>
          <w:u w:val="single"/>
        </w:rPr>
      </w:pPr>
      <w:r w:rsidRPr="006D2D5B">
        <w:rPr>
          <w:rFonts w:cs="Times New Roman"/>
          <w:szCs w:val="24"/>
        </w:rPr>
        <w:t>Enter the name of the Federal cognizant agency that approved the a</w:t>
      </w:r>
      <w:r w:rsidR="00B77E56">
        <w:rPr>
          <w:rFonts w:cs="Times New Roman"/>
          <w:szCs w:val="24"/>
        </w:rPr>
        <w:t>wardee</w:t>
      </w:r>
      <w:r w:rsidRPr="006D2D5B">
        <w:rPr>
          <w:rFonts w:cs="Times New Roman"/>
          <w:szCs w:val="24"/>
        </w:rPr>
        <w:t>’s indirect cost rate.</w:t>
      </w:r>
    </w:p>
    <w:p w:rsidR="00D67DAE" w:rsidRPr="006D2D5B" w:rsidP="008356D3" w14:paraId="28B36B05" w14:textId="2F5EA7E9">
      <w:pPr>
        <w:pStyle w:val="ListParagraph"/>
        <w:keepNext/>
        <w:numPr>
          <w:ilvl w:val="1"/>
          <w:numId w:val="22"/>
        </w:numPr>
        <w:tabs>
          <w:tab w:val="left" w:pos="-1440"/>
          <w:tab w:val="left" w:pos="1800"/>
        </w:tabs>
        <w:spacing w:before="120"/>
        <w:ind w:left="1800"/>
        <w:contextualSpacing w:val="0"/>
        <w:rPr>
          <w:rFonts w:cs="Times New Roman"/>
          <w:szCs w:val="24"/>
        </w:rPr>
      </w:pPr>
      <w:r w:rsidRPr="006D2D5B">
        <w:rPr>
          <w:rFonts w:cs="Times New Roman"/>
          <w:szCs w:val="24"/>
          <w:u w:val="single"/>
        </w:rPr>
        <w:t>Type of Rate(s)</w:t>
      </w:r>
      <w:r w:rsidRPr="006D2D5B">
        <w:rPr>
          <w:rFonts w:cs="Times New Roman"/>
          <w:szCs w:val="24"/>
        </w:rPr>
        <w:t>:</w:t>
      </w:r>
      <w:r w:rsidR="00670D9B">
        <w:rPr>
          <w:rFonts w:cs="Times New Roman"/>
          <w:szCs w:val="24"/>
        </w:rPr>
        <w:t xml:space="preserve"> </w:t>
      </w:r>
    </w:p>
    <w:p w:rsidR="00266FCA" w:rsidP="008356D3" w14:paraId="69D8DC36" w14:textId="3DDE30AA">
      <w:pPr>
        <w:keepNext/>
        <w:tabs>
          <w:tab w:val="left" w:pos="-1440"/>
        </w:tabs>
        <w:spacing w:before="120"/>
        <w:ind w:left="1800"/>
        <w:rPr>
          <w:rFonts w:cs="Times New Roman"/>
          <w:szCs w:val="24"/>
        </w:rPr>
      </w:pPr>
      <w:r w:rsidRPr="006D2D5B">
        <w:rPr>
          <w:rFonts w:cs="Times New Roman"/>
          <w:szCs w:val="24"/>
        </w:rPr>
        <w:t>Select whether the approved indirect cost rate is Provisional, Predetermined, Final, or Fixed</w:t>
      </w:r>
      <w:r w:rsidR="005C27BF">
        <w:rPr>
          <w:rFonts w:cs="Times New Roman"/>
          <w:szCs w:val="24"/>
        </w:rPr>
        <w:t xml:space="preserve">. </w:t>
      </w:r>
    </w:p>
    <w:p w:rsidR="00266FCA" w:rsidP="004374A5" w14:paraId="6822184F" w14:textId="3D3B84B3">
      <w:pPr>
        <w:pStyle w:val="ListParagraph"/>
        <w:numPr>
          <w:ilvl w:val="1"/>
          <w:numId w:val="22"/>
        </w:numPr>
        <w:tabs>
          <w:tab w:val="left" w:pos="-1440"/>
          <w:tab w:val="left" w:pos="1800"/>
        </w:tabs>
        <w:spacing w:before="120"/>
        <w:ind w:left="1800"/>
        <w:contextualSpacing w:val="0"/>
        <w:rPr>
          <w:rFonts w:cs="Times New Roman"/>
          <w:szCs w:val="24"/>
        </w:rPr>
      </w:pPr>
      <w:r w:rsidRPr="006D2D5B">
        <w:rPr>
          <w:rFonts w:cs="Times New Roman"/>
          <w:szCs w:val="24"/>
          <w:u w:val="single"/>
        </w:rPr>
        <w:t>Rate</w:t>
      </w:r>
      <w:r w:rsidRPr="006D2D5B">
        <w:rPr>
          <w:rFonts w:cs="Times New Roman"/>
          <w:szCs w:val="24"/>
        </w:rPr>
        <w:t>:</w:t>
      </w:r>
      <w:r w:rsidR="00670D9B">
        <w:rPr>
          <w:rFonts w:cs="Times New Roman"/>
          <w:szCs w:val="24"/>
        </w:rPr>
        <w:t xml:space="preserve"> </w:t>
      </w:r>
    </w:p>
    <w:p w:rsidR="00266FCA" w:rsidP="004374A5" w14:paraId="794247EA" w14:textId="63855686">
      <w:pPr>
        <w:tabs>
          <w:tab w:val="left" w:pos="-1440"/>
        </w:tabs>
        <w:spacing w:before="120"/>
        <w:ind w:left="1800"/>
        <w:rPr>
          <w:rFonts w:cs="Times New Roman"/>
          <w:szCs w:val="24"/>
        </w:rPr>
      </w:pPr>
      <w:r w:rsidRPr="006D2D5B">
        <w:rPr>
          <w:rFonts w:cs="Times New Roman"/>
          <w:szCs w:val="24"/>
        </w:rPr>
        <w:t>Enter the approved indirect cost rate(s) in effect during the reporting period</w:t>
      </w:r>
      <w:r w:rsidR="002365B6">
        <w:rPr>
          <w:rFonts w:cs="Times New Roman"/>
          <w:szCs w:val="24"/>
        </w:rPr>
        <w:t xml:space="preserve"> as a whole number (e.g., enter “</w:t>
      </w:r>
      <w:r w:rsidR="00CA4D19">
        <w:rPr>
          <w:rFonts w:cs="Times New Roman"/>
          <w:szCs w:val="24"/>
        </w:rPr>
        <w:t>8.5</w:t>
      </w:r>
      <w:r w:rsidR="002365B6">
        <w:rPr>
          <w:rFonts w:cs="Times New Roman"/>
          <w:szCs w:val="24"/>
        </w:rPr>
        <w:t xml:space="preserve">” if </w:t>
      </w:r>
      <w:r w:rsidR="00B91CF5">
        <w:rPr>
          <w:rFonts w:cs="Times New Roman"/>
          <w:szCs w:val="24"/>
        </w:rPr>
        <w:t>the</w:t>
      </w:r>
      <w:r w:rsidR="002365B6">
        <w:rPr>
          <w:rFonts w:cs="Times New Roman"/>
          <w:szCs w:val="24"/>
        </w:rPr>
        <w:t xml:space="preserve"> </w:t>
      </w:r>
      <w:r w:rsidR="00B91CF5">
        <w:rPr>
          <w:rFonts w:cs="Times New Roman"/>
          <w:szCs w:val="24"/>
        </w:rPr>
        <w:t xml:space="preserve">approved </w:t>
      </w:r>
      <w:r w:rsidR="002365B6">
        <w:rPr>
          <w:rFonts w:cs="Times New Roman"/>
          <w:szCs w:val="24"/>
        </w:rPr>
        <w:t xml:space="preserve">rate is </w:t>
      </w:r>
      <w:r w:rsidR="00CA4D19">
        <w:rPr>
          <w:rFonts w:cs="Times New Roman"/>
          <w:szCs w:val="24"/>
        </w:rPr>
        <w:t>8.5</w:t>
      </w:r>
      <w:r w:rsidR="002365B6">
        <w:rPr>
          <w:rFonts w:cs="Times New Roman"/>
          <w:szCs w:val="24"/>
        </w:rPr>
        <w:t xml:space="preserve"> percent</w:t>
      </w:r>
      <w:r w:rsidR="00320EFE">
        <w:rPr>
          <w:rFonts w:cs="Times New Roman"/>
          <w:szCs w:val="24"/>
        </w:rPr>
        <w:t>, instead of 0.085</w:t>
      </w:r>
      <w:r w:rsidR="002365B6">
        <w:rPr>
          <w:rFonts w:cs="Times New Roman"/>
          <w:szCs w:val="24"/>
        </w:rPr>
        <w:t>)</w:t>
      </w:r>
      <w:r w:rsidRPr="006D2D5B">
        <w:rPr>
          <w:rFonts w:cs="Times New Roman"/>
          <w:szCs w:val="24"/>
        </w:rPr>
        <w:t>.</w:t>
      </w:r>
    </w:p>
    <w:p w:rsidR="00D67DAE" w:rsidRPr="006D2D5B" w:rsidP="004374A5" w14:paraId="7D728021" w14:textId="7F0B8D8D">
      <w:pPr>
        <w:keepNext/>
        <w:tabs>
          <w:tab w:val="left" w:pos="-1440"/>
          <w:tab w:val="left" w:pos="1800"/>
        </w:tabs>
        <w:spacing w:before="120"/>
        <w:ind w:left="1800" w:hanging="360"/>
        <w:rPr>
          <w:rFonts w:cs="Times New Roman"/>
          <w:szCs w:val="24"/>
        </w:rPr>
      </w:pPr>
      <w:r w:rsidRPr="006D2D5B">
        <w:rPr>
          <w:rFonts w:cs="Times New Roman"/>
          <w:szCs w:val="24"/>
        </w:rPr>
        <w:t xml:space="preserve">c. </w:t>
      </w:r>
      <w:r w:rsidRPr="006D2D5B">
        <w:rPr>
          <w:rFonts w:cs="Times New Roman"/>
          <w:szCs w:val="24"/>
        </w:rPr>
        <w:tab/>
      </w:r>
      <w:r w:rsidRPr="006D2D5B">
        <w:rPr>
          <w:rFonts w:cs="Times New Roman"/>
          <w:szCs w:val="24"/>
          <w:u w:val="single"/>
        </w:rPr>
        <w:t>Period From</w:t>
      </w:r>
      <w:r w:rsidRPr="006D2D5B">
        <w:rPr>
          <w:rFonts w:cs="Times New Roman"/>
          <w:szCs w:val="24"/>
        </w:rPr>
        <w:t>:</w:t>
      </w:r>
    </w:p>
    <w:p w:rsidR="00266FCA" w:rsidP="004374A5" w14:paraId="3A12DA8A" w14:textId="35643EBC">
      <w:pPr>
        <w:keepNext/>
        <w:tabs>
          <w:tab w:val="left" w:pos="-1440"/>
        </w:tabs>
        <w:spacing w:before="120"/>
        <w:ind w:left="1800"/>
        <w:rPr>
          <w:rFonts w:cs="Times New Roman"/>
          <w:szCs w:val="24"/>
        </w:rPr>
      </w:pPr>
      <w:r w:rsidRPr="006D2D5B">
        <w:rPr>
          <w:rFonts w:cs="Times New Roman"/>
          <w:szCs w:val="24"/>
        </w:rPr>
        <w:t>Enter the beginning effective date</w:t>
      </w:r>
      <w:r w:rsidRPr="006D2D5B" w:rsidR="00EC31AA">
        <w:rPr>
          <w:rFonts w:cs="Times New Roman"/>
          <w:szCs w:val="24"/>
        </w:rPr>
        <w:t>(s)</w:t>
      </w:r>
      <w:r w:rsidRPr="006D2D5B">
        <w:rPr>
          <w:rFonts w:cs="Times New Roman"/>
          <w:szCs w:val="24"/>
        </w:rPr>
        <w:t xml:space="preserve"> for the approved indirect cost rate(s).</w:t>
      </w:r>
    </w:p>
    <w:p w:rsidR="00266FCA" w:rsidP="004374A5" w14:paraId="171B7A4F" w14:textId="73BD048B">
      <w:pPr>
        <w:pStyle w:val="ListParagraph"/>
        <w:keepNext/>
        <w:numPr>
          <w:ilvl w:val="0"/>
          <w:numId w:val="13"/>
        </w:numPr>
        <w:tabs>
          <w:tab w:val="left" w:pos="-1440"/>
          <w:tab w:val="left" w:pos="1800"/>
        </w:tabs>
        <w:spacing w:before="120"/>
        <w:ind w:left="1800"/>
        <w:contextualSpacing w:val="0"/>
        <w:rPr>
          <w:rFonts w:cs="Times New Roman"/>
          <w:szCs w:val="24"/>
          <w:u w:val="single"/>
        </w:rPr>
      </w:pPr>
      <w:r w:rsidRPr="006D2D5B">
        <w:rPr>
          <w:rFonts w:cs="Times New Roman"/>
          <w:szCs w:val="24"/>
          <w:u w:val="single"/>
        </w:rPr>
        <w:t>Period To</w:t>
      </w:r>
      <w:r w:rsidRPr="00BD774F">
        <w:rPr>
          <w:rFonts w:cs="Times New Roman"/>
          <w:szCs w:val="24"/>
        </w:rPr>
        <w:t>:</w:t>
      </w:r>
      <w:r w:rsidR="00670D9B">
        <w:rPr>
          <w:rFonts w:cs="Times New Roman"/>
          <w:szCs w:val="24"/>
        </w:rPr>
        <w:t xml:space="preserve"> </w:t>
      </w:r>
    </w:p>
    <w:p w:rsidR="00266FCA" w:rsidP="004374A5" w14:paraId="0C4F3CAF" w14:textId="77777777">
      <w:pPr>
        <w:keepNext/>
        <w:tabs>
          <w:tab w:val="left" w:pos="-1440"/>
        </w:tabs>
        <w:spacing w:before="120"/>
        <w:ind w:left="1800"/>
        <w:rPr>
          <w:rFonts w:cs="Times New Roman"/>
          <w:szCs w:val="24"/>
        </w:rPr>
      </w:pPr>
      <w:r w:rsidRPr="006D2D5B">
        <w:rPr>
          <w:rFonts w:cs="Times New Roman"/>
          <w:szCs w:val="24"/>
        </w:rPr>
        <w:t>Enter the ending date(s) for the approved indirect cost rate(s).</w:t>
      </w:r>
    </w:p>
    <w:p w:rsidR="00266FCA" w:rsidP="004374A5" w14:paraId="2B0DB682" w14:textId="619D89D1">
      <w:pPr>
        <w:pStyle w:val="ListParagraph"/>
        <w:keepNext/>
        <w:numPr>
          <w:ilvl w:val="0"/>
          <w:numId w:val="13"/>
        </w:numPr>
        <w:tabs>
          <w:tab w:val="left" w:pos="-1440"/>
          <w:tab w:val="left" w:pos="1800"/>
        </w:tabs>
        <w:spacing w:before="120"/>
        <w:ind w:left="1800"/>
        <w:contextualSpacing w:val="0"/>
        <w:rPr>
          <w:rFonts w:cs="Times New Roman"/>
          <w:szCs w:val="24"/>
        </w:rPr>
      </w:pPr>
      <w:r w:rsidRPr="006D2D5B">
        <w:rPr>
          <w:rFonts w:cs="Times New Roman"/>
          <w:szCs w:val="24"/>
          <w:u w:val="single"/>
        </w:rPr>
        <w:t>Base</w:t>
      </w:r>
      <w:r w:rsidRPr="006D2D5B">
        <w:rPr>
          <w:rFonts w:cs="Times New Roman"/>
          <w:szCs w:val="24"/>
        </w:rPr>
        <w:t>:</w:t>
      </w:r>
      <w:r w:rsidR="00670D9B">
        <w:rPr>
          <w:rFonts w:cs="Times New Roman"/>
          <w:szCs w:val="24"/>
        </w:rPr>
        <w:t xml:space="preserve"> </w:t>
      </w:r>
    </w:p>
    <w:p w:rsidR="00266FCA" w:rsidP="004374A5" w14:paraId="784393B8" w14:textId="3D7525B3">
      <w:pPr>
        <w:keepNext/>
        <w:tabs>
          <w:tab w:val="left" w:pos="-1440"/>
        </w:tabs>
        <w:spacing w:before="120"/>
        <w:ind w:left="1800"/>
        <w:rPr>
          <w:rFonts w:cs="Times New Roman"/>
          <w:szCs w:val="24"/>
        </w:rPr>
      </w:pPr>
      <w:r w:rsidRPr="006D2D5B">
        <w:rPr>
          <w:rFonts w:cs="Times New Roman"/>
          <w:szCs w:val="24"/>
        </w:rPr>
        <w:t>Enter the amount of the base against which the approved indirect cost rate(s) was applied</w:t>
      </w:r>
      <w:r w:rsidR="005C27BF">
        <w:rPr>
          <w:rFonts w:cs="Times New Roman"/>
          <w:szCs w:val="24"/>
        </w:rPr>
        <w:t xml:space="preserve">. </w:t>
      </w:r>
      <w:r w:rsidRPr="006D2D5B">
        <w:rPr>
          <w:rFonts w:cs="Times New Roman"/>
          <w:szCs w:val="24"/>
        </w:rPr>
        <w:t>The base includes allowable expenditures to which the approved indirect cost rate may be applied</w:t>
      </w:r>
      <w:r w:rsidR="005C27BF">
        <w:rPr>
          <w:rFonts w:cs="Times New Roman"/>
          <w:szCs w:val="24"/>
        </w:rPr>
        <w:t>.</w:t>
      </w:r>
    </w:p>
    <w:p w:rsidR="00266FCA" w:rsidP="004374A5" w14:paraId="786ABBC3" w14:textId="77777777">
      <w:pPr>
        <w:pStyle w:val="ListParagraph"/>
        <w:numPr>
          <w:ilvl w:val="0"/>
          <w:numId w:val="13"/>
        </w:numPr>
        <w:tabs>
          <w:tab w:val="left" w:pos="-1440"/>
          <w:tab w:val="left" w:pos="1800"/>
        </w:tabs>
        <w:spacing w:before="120"/>
        <w:ind w:left="1800"/>
        <w:contextualSpacing w:val="0"/>
        <w:rPr>
          <w:rFonts w:cs="Times New Roman"/>
          <w:szCs w:val="24"/>
        </w:rPr>
      </w:pPr>
      <w:r w:rsidRPr="006D2D5B">
        <w:rPr>
          <w:rFonts w:cs="Times New Roman"/>
          <w:szCs w:val="24"/>
          <w:u w:val="single"/>
        </w:rPr>
        <w:t>Amount Charged</w:t>
      </w:r>
      <w:r w:rsidRPr="006D2D5B">
        <w:rPr>
          <w:rFonts w:cs="Times New Roman"/>
          <w:szCs w:val="24"/>
        </w:rPr>
        <w:t xml:space="preserve"> (</w:t>
      </w:r>
      <w:r w:rsidR="00844713">
        <w:rPr>
          <w:rFonts w:cs="Times New Roman"/>
          <w:szCs w:val="24"/>
        </w:rPr>
        <w:t xml:space="preserve">line </w:t>
      </w:r>
      <w:r w:rsidR="002402DE">
        <w:rPr>
          <w:rFonts w:cs="Times New Roman"/>
          <w:szCs w:val="24"/>
        </w:rPr>
        <w:t>3</w:t>
      </w:r>
      <w:r w:rsidR="00977077">
        <w:rPr>
          <w:rFonts w:cs="Times New Roman"/>
          <w:szCs w:val="24"/>
        </w:rPr>
        <w:t>6</w:t>
      </w:r>
      <w:r w:rsidRPr="006D2D5B">
        <w:rPr>
          <w:rFonts w:cs="Times New Roman"/>
          <w:szCs w:val="24"/>
        </w:rPr>
        <w:t xml:space="preserve">b multiplied by </w:t>
      </w:r>
      <w:r w:rsidR="00844713">
        <w:rPr>
          <w:rFonts w:cs="Times New Roman"/>
          <w:szCs w:val="24"/>
        </w:rPr>
        <w:t xml:space="preserve">line </w:t>
      </w:r>
      <w:r w:rsidR="002402DE">
        <w:rPr>
          <w:rFonts w:cs="Times New Roman"/>
          <w:szCs w:val="24"/>
        </w:rPr>
        <w:t>3</w:t>
      </w:r>
      <w:r w:rsidR="00977077">
        <w:rPr>
          <w:rFonts w:cs="Times New Roman"/>
          <w:szCs w:val="24"/>
        </w:rPr>
        <w:t>6</w:t>
      </w:r>
      <w:r w:rsidRPr="006D2D5B" w:rsidR="00EC31AA">
        <w:rPr>
          <w:rFonts w:cs="Times New Roman"/>
          <w:szCs w:val="24"/>
        </w:rPr>
        <w:t>e</w:t>
      </w:r>
      <w:r w:rsidRPr="006D2D5B">
        <w:rPr>
          <w:rFonts w:cs="Times New Roman"/>
          <w:szCs w:val="24"/>
        </w:rPr>
        <w:t>):</w:t>
      </w:r>
    </w:p>
    <w:p w:rsidR="00266FCA" w:rsidP="004374A5" w14:paraId="1824BD70" w14:textId="77777777">
      <w:pPr>
        <w:pStyle w:val="ListParagraph"/>
        <w:numPr>
          <w:ilvl w:val="0"/>
          <w:numId w:val="15"/>
        </w:numPr>
        <w:tabs>
          <w:tab w:val="left" w:pos="-1440"/>
          <w:tab w:val="left" w:pos="1260"/>
        </w:tabs>
        <w:spacing w:before="120"/>
        <w:contextualSpacing w:val="0"/>
        <w:rPr>
          <w:rFonts w:cs="Times New Roman"/>
          <w:szCs w:val="24"/>
        </w:rPr>
      </w:pPr>
      <w:r w:rsidRPr="006D2D5B">
        <w:rPr>
          <w:rFonts w:cs="Times New Roman"/>
          <w:szCs w:val="24"/>
        </w:rPr>
        <w:t>Data entry is not required.</w:t>
      </w:r>
      <w:r w:rsidR="00DC6A57">
        <w:rPr>
          <w:rFonts w:cs="Times New Roman"/>
          <w:szCs w:val="24"/>
        </w:rPr>
        <w:t xml:space="preserve"> </w:t>
      </w:r>
    </w:p>
    <w:p w:rsidR="00266FCA" w:rsidP="004374A5" w14:paraId="6C4AB129" w14:textId="77777777">
      <w:pPr>
        <w:pStyle w:val="ListParagraph"/>
        <w:keepNext/>
        <w:numPr>
          <w:ilvl w:val="0"/>
          <w:numId w:val="14"/>
        </w:numPr>
        <w:tabs>
          <w:tab w:val="left" w:pos="-1440"/>
          <w:tab w:val="left" w:pos="1800"/>
        </w:tabs>
        <w:spacing w:before="120"/>
        <w:ind w:left="1800"/>
        <w:contextualSpacing w:val="0"/>
        <w:rPr>
          <w:rFonts w:cs="Times New Roman"/>
          <w:szCs w:val="24"/>
        </w:rPr>
      </w:pPr>
      <w:r w:rsidRPr="006D2D5B">
        <w:rPr>
          <w:rFonts w:cs="Times New Roman"/>
          <w:szCs w:val="24"/>
          <w:u w:val="single"/>
        </w:rPr>
        <w:t>Federal Share</w:t>
      </w:r>
      <w:r w:rsidRPr="006D2D5B">
        <w:rPr>
          <w:rFonts w:cs="Times New Roman"/>
          <w:szCs w:val="24"/>
        </w:rPr>
        <w:t>:</w:t>
      </w:r>
    </w:p>
    <w:p w:rsidR="00266FCA" w:rsidP="004374A5" w14:paraId="00F4F05B" w14:textId="77777777">
      <w:pPr>
        <w:keepNext/>
        <w:spacing w:before="120"/>
        <w:ind w:left="1800"/>
        <w:rPr>
          <w:rFonts w:cs="Times New Roman"/>
          <w:szCs w:val="24"/>
        </w:rPr>
      </w:pPr>
      <w:r w:rsidRPr="006D2D5B">
        <w:rPr>
          <w:rFonts w:cs="Times New Roman"/>
          <w:szCs w:val="24"/>
        </w:rPr>
        <w:t>Enter the Federal</w:t>
      </w:r>
      <w:r w:rsidRPr="006D2D5B" w:rsidR="002D081B">
        <w:rPr>
          <w:rFonts w:cs="Times New Roman"/>
          <w:szCs w:val="24"/>
        </w:rPr>
        <w:t xml:space="preserve"> share of the amount in </w:t>
      </w:r>
      <w:r w:rsidR="002402DE">
        <w:rPr>
          <w:rFonts w:cs="Times New Roman"/>
          <w:szCs w:val="24"/>
        </w:rPr>
        <w:t>3</w:t>
      </w:r>
      <w:r w:rsidR="00286C0C">
        <w:rPr>
          <w:rFonts w:cs="Times New Roman"/>
          <w:szCs w:val="24"/>
        </w:rPr>
        <w:t>6</w:t>
      </w:r>
      <w:r w:rsidRPr="006D2D5B" w:rsidR="002D081B">
        <w:rPr>
          <w:rFonts w:cs="Times New Roman"/>
          <w:szCs w:val="24"/>
        </w:rPr>
        <w:t>f</w:t>
      </w:r>
      <w:r w:rsidRPr="006D2D5B" w:rsidR="001A100D">
        <w:rPr>
          <w:rFonts w:cs="Times New Roman"/>
          <w:szCs w:val="24"/>
        </w:rPr>
        <w:t>, Amount Charged</w:t>
      </w:r>
      <w:r w:rsidRPr="006D2D5B">
        <w:rPr>
          <w:rFonts w:cs="Times New Roman"/>
          <w:szCs w:val="24"/>
        </w:rPr>
        <w:t>.</w:t>
      </w:r>
    </w:p>
    <w:p w:rsidR="00266FCA" w:rsidP="004374A5" w14:paraId="018CAC3B" w14:textId="4D98426E">
      <w:pPr>
        <w:pStyle w:val="ListParagraph"/>
        <w:keepNext/>
        <w:numPr>
          <w:ilvl w:val="0"/>
          <w:numId w:val="16"/>
        </w:numPr>
        <w:tabs>
          <w:tab w:val="left" w:pos="-1440"/>
          <w:tab w:val="left" w:pos="1800"/>
        </w:tabs>
        <w:spacing w:before="120"/>
        <w:ind w:left="1800"/>
        <w:contextualSpacing w:val="0"/>
        <w:rPr>
          <w:rFonts w:cs="Times New Roman"/>
          <w:szCs w:val="24"/>
        </w:rPr>
      </w:pPr>
      <w:r w:rsidRPr="006D2D5B">
        <w:rPr>
          <w:rFonts w:cs="Times New Roman"/>
          <w:szCs w:val="24"/>
          <w:u w:val="single"/>
        </w:rPr>
        <w:t>Totals</w:t>
      </w:r>
      <w:r w:rsidRPr="006D2D5B">
        <w:rPr>
          <w:rFonts w:cs="Times New Roman"/>
          <w:szCs w:val="24"/>
        </w:rPr>
        <w:t>:</w:t>
      </w:r>
      <w:r w:rsidR="00670D9B">
        <w:rPr>
          <w:rFonts w:cs="Times New Roman"/>
          <w:szCs w:val="24"/>
        </w:rPr>
        <w:t xml:space="preserve"> </w:t>
      </w:r>
    </w:p>
    <w:p w:rsidR="00266FCA" w:rsidP="004374A5" w14:paraId="0C6F18FE" w14:textId="77777777">
      <w:pPr>
        <w:pStyle w:val="ListParagraph"/>
        <w:numPr>
          <w:ilvl w:val="0"/>
          <w:numId w:val="15"/>
        </w:numPr>
        <w:tabs>
          <w:tab w:val="left" w:pos="-1440"/>
          <w:tab w:val="left" w:pos="1800"/>
        </w:tabs>
        <w:spacing w:before="120"/>
        <w:ind w:left="1800" w:firstLine="0"/>
        <w:contextualSpacing w:val="0"/>
        <w:rPr>
          <w:rFonts w:cs="Times New Roman"/>
          <w:szCs w:val="24"/>
        </w:rPr>
      </w:pPr>
      <w:r w:rsidRPr="006D2D5B">
        <w:rPr>
          <w:rFonts w:cs="Times New Roman"/>
          <w:szCs w:val="24"/>
        </w:rPr>
        <w:t>Data entry is not required.</w:t>
      </w:r>
    </w:p>
    <w:p w:rsidR="00FD0120" w:rsidP="004374A5" w14:paraId="791C61F3" w14:textId="3EC220E6">
      <w:pPr>
        <w:pStyle w:val="Heading2"/>
        <w:spacing w:before="120"/>
      </w:pPr>
      <w:r>
        <w:t xml:space="preserve">Select </w:t>
      </w:r>
      <w:r w:rsidRPr="006D2D5B" w:rsidR="00EF4569">
        <w:t>Federal and Non-Federal Expenditures (</w:t>
      </w:r>
      <w:r w:rsidR="009155BF">
        <w:t xml:space="preserve">Include </w:t>
      </w:r>
      <w:r w:rsidR="001E4BA4">
        <w:t xml:space="preserve">Expenditures Incurred with </w:t>
      </w:r>
      <w:r w:rsidR="009155BF">
        <w:t xml:space="preserve">Program Income </w:t>
      </w:r>
      <w:r w:rsidR="00670D9B">
        <w:t>—</w:t>
      </w:r>
      <w:r w:rsidR="009155BF">
        <w:t xml:space="preserve"> Do NOT I</w:t>
      </w:r>
      <w:r w:rsidRPr="006D2D5B" w:rsidR="00EF4569">
        <w:t>nclud</w:t>
      </w:r>
      <w:r w:rsidR="009155BF">
        <w:t>e</w:t>
      </w:r>
      <w:r w:rsidRPr="006D2D5B" w:rsidR="00EF4569">
        <w:t xml:space="preserve"> </w:t>
      </w:r>
      <w:r w:rsidR="009155BF">
        <w:t>U</w:t>
      </w:r>
      <w:r w:rsidRPr="006D2D5B" w:rsidR="00EF4569">
        <w:t xml:space="preserve">nliquidated </w:t>
      </w:r>
      <w:r w:rsidR="009155BF">
        <w:t>O</w:t>
      </w:r>
      <w:r w:rsidRPr="006D2D5B" w:rsidR="00EF4569">
        <w:t>bligations)</w:t>
      </w:r>
    </w:p>
    <w:p w:rsidR="0096547B" w:rsidRPr="00D70895" w:rsidP="004374A5" w14:paraId="6E62B4C5" w14:textId="3AA386F7">
      <w:pPr>
        <w:spacing w:before="120"/>
        <w:ind w:left="907"/>
      </w:pPr>
      <w:r>
        <w:t>The expenditures reported in this section are a subset of those in Sections B, C an</w:t>
      </w:r>
      <w:r w:rsidR="008C2ADA">
        <w:t>d</w:t>
      </w:r>
      <w:r>
        <w:t xml:space="preserve"> D, and will not reconcile to those data elements.</w:t>
      </w:r>
    </w:p>
    <w:p w:rsidR="00266FCA" w:rsidP="004374A5" w14:paraId="43F4934D" w14:textId="77777777">
      <w:pPr>
        <w:pStyle w:val="Heading3"/>
        <w:spacing w:before="120"/>
        <w:rPr>
          <w:u w:val="none"/>
        </w:rPr>
      </w:pPr>
      <w:r w:rsidRPr="006D2D5B">
        <w:t>Administrative Expenditures</w:t>
      </w:r>
      <w:r w:rsidRPr="006671BF">
        <w:rPr>
          <w:u w:val="none"/>
        </w:rPr>
        <w:t>:</w:t>
      </w:r>
    </w:p>
    <w:p w:rsidR="00BD1DE5" w:rsidP="004374A5" w14:paraId="2F2161B1" w14:textId="12542787">
      <w:pPr>
        <w:keepNext/>
        <w:spacing w:before="120"/>
        <w:ind w:left="1440"/>
      </w:pPr>
      <w:r>
        <w:t>Include on this line all e</w:t>
      </w:r>
      <w:r w:rsidRPr="006D2D5B" w:rsidR="00AE499E">
        <w:t xml:space="preserve">xpenditures incurred in the performance of administrative functions under the </w:t>
      </w:r>
      <w:r w:rsidR="006A69BB">
        <w:t>VR</w:t>
      </w:r>
      <w:r w:rsidRPr="006D2D5B" w:rsidR="00AE499E">
        <w:t xml:space="preserve"> program, including expenses related to program planning, development, monitoring, evaluation</w:t>
      </w:r>
      <w:r>
        <w:t xml:space="preserve">, and infrastructure </w:t>
      </w:r>
      <w:r w:rsidR="00333C90">
        <w:t>expenditures</w:t>
      </w:r>
      <w:r>
        <w:t xml:space="preserve"> for the one-stop service delivery system</w:t>
      </w:r>
      <w:r w:rsidR="005C27BF">
        <w:t xml:space="preserve">. </w:t>
      </w:r>
      <w:r w:rsidR="007D5A42">
        <w:t xml:space="preserve">See definition of “administrative costs,” for purposes of the VR program, at </w:t>
      </w:r>
      <w:r w:rsidR="00795CBB">
        <w:t>34 C.F.R. § </w:t>
      </w:r>
      <w:r w:rsidR="007D5A42">
        <w:t xml:space="preserve">361.5(c)(2). </w:t>
      </w:r>
      <w:r w:rsidR="00322BB1">
        <w:t xml:space="preserve">This should include both direct and indirect administrative expenditures, </w:t>
      </w:r>
      <w:r w:rsidR="00E00E74">
        <w:t xml:space="preserve">regardless of whether </w:t>
      </w:r>
      <w:r w:rsidR="005D449F">
        <w:t>expenditures are charg</w:t>
      </w:r>
      <w:r w:rsidR="00FD366E">
        <w:t xml:space="preserve">ed in accordance with an </w:t>
      </w:r>
      <w:r w:rsidR="00E00E74">
        <w:t xml:space="preserve">approved indirect cost rate or cost allocation plan. </w:t>
      </w:r>
      <w:r w:rsidR="009155BF">
        <w:t>Include program income expenditures</w:t>
      </w:r>
      <w:r>
        <w:t>,</w:t>
      </w:r>
      <w:r w:rsidR="009155BF">
        <w:t xml:space="preserve"> but do not include any unliquidated obligations</w:t>
      </w:r>
      <w:r w:rsidR="005C27BF">
        <w:t xml:space="preserve">. </w:t>
      </w:r>
      <w:r w:rsidRPr="006D2D5B" w:rsidR="00AE499E">
        <w:t>Examples include, but are not limited to</w:t>
      </w:r>
      <w:r w:rsidR="00A71975">
        <w:t xml:space="preserve"> expenditures for</w:t>
      </w:r>
      <w:r w:rsidRPr="006D2D5B" w:rsidR="00AE499E">
        <w:t>:</w:t>
      </w:r>
      <w:r w:rsidR="00670D9B">
        <w:t xml:space="preserve"> </w:t>
      </w:r>
    </w:p>
    <w:p w:rsidR="00C83D27" w:rsidP="00C73300" w14:paraId="5C38E3E2" w14:textId="77777777">
      <w:pPr>
        <w:pStyle w:val="ListParagraph"/>
        <w:keepNext/>
        <w:numPr>
          <w:ilvl w:val="0"/>
          <w:numId w:val="15"/>
        </w:numPr>
        <w:spacing w:before="120"/>
      </w:pPr>
      <w:r>
        <w:t>Q</w:t>
      </w:r>
      <w:r w:rsidRPr="006D2D5B" w:rsidR="00AE499E">
        <w:t xml:space="preserve">uality </w:t>
      </w:r>
      <w:r w:rsidRPr="006D2D5B" w:rsidR="00AE499E">
        <w:t>assurance;</w:t>
      </w:r>
      <w:r w:rsidRPr="006D2D5B" w:rsidR="00AE499E">
        <w:t xml:space="preserve"> </w:t>
      </w:r>
    </w:p>
    <w:p w:rsidR="00EB6189" w:rsidP="00C73300" w14:paraId="0B35919C" w14:textId="77777777">
      <w:pPr>
        <w:pStyle w:val="ListParagraph"/>
        <w:keepNext/>
        <w:numPr>
          <w:ilvl w:val="0"/>
          <w:numId w:val="15"/>
        </w:numPr>
        <w:spacing w:before="120"/>
      </w:pPr>
      <w:r>
        <w:t>B</w:t>
      </w:r>
      <w:r w:rsidRPr="006D2D5B" w:rsidR="00AE499E">
        <w:t xml:space="preserve">udgeting, accounting, financial management and information </w:t>
      </w:r>
      <w:r w:rsidRPr="006D2D5B" w:rsidR="00AE499E">
        <w:t>systems;</w:t>
      </w:r>
      <w:r w:rsidRPr="006D2D5B" w:rsidR="00AE499E">
        <w:t xml:space="preserve"> </w:t>
      </w:r>
    </w:p>
    <w:p w:rsidR="00EB6189" w:rsidP="00C73300" w14:paraId="1C224A4F" w14:textId="77777777">
      <w:pPr>
        <w:pStyle w:val="ListParagraph"/>
        <w:keepNext/>
        <w:numPr>
          <w:ilvl w:val="0"/>
          <w:numId w:val="15"/>
        </w:numPr>
        <w:spacing w:before="120"/>
      </w:pPr>
      <w:r>
        <w:t>P</w:t>
      </w:r>
      <w:r w:rsidRPr="006D2D5B" w:rsidR="00AE499E">
        <w:t xml:space="preserve">roviding program information to the </w:t>
      </w:r>
      <w:r w:rsidRPr="006D2D5B" w:rsidR="00AE499E">
        <w:t>public;</w:t>
      </w:r>
      <w:r w:rsidRPr="006D2D5B" w:rsidR="00AE499E">
        <w:t xml:space="preserve"> </w:t>
      </w:r>
    </w:p>
    <w:p w:rsidR="009A2556" w:rsidP="00C73300" w14:paraId="2A04A3AE" w14:textId="091B38EA">
      <w:pPr>
        <w:pStyle w:val="ListParagraph"/>
        <w:keepNext/>
        <w:numPr>
          <w:ilvl w:val="0"/>
          <w:numId w:val="15"/>
        </w:numPr>
        <w:spacing w:before="120"/>
      </w:pPr>
      <w:r>
        <w:t>T</w:t>
      </w:r>
      <w:r w:rsidRPr="006D2D5B" w:rsidR="00AE499E">
        <w:t>echnical assistance and support services to other State agencies, private nonprofit organizations, and businesses and industries</w:t>
      </w:r>
      <w:r w:rsidR="00FD5A39">
        <w:t>,</w:t>
      </w:r>
      <w:r w:rsidRPr="000D2D10" w:rsidR="000D2D10">
        <w:t xml:space="preserve"> </w:t>
      </w:r>
      <w:r w:rsidR="000D2D10">
        <w:t>except for technical assistance and support services described in § 361.49(a)(4</w:t>
      </w:r>
      <w:r w:rsidR="000D2D10">
        <w:t>);</w:t>
      </w:r>
      <w:r w:rsidRPr="006D2D5B" w:rsidR="00AE499E">
        <w:t>;</w:t>
      </w:r>
      <w:r w:rsidRPr="006D2D5B" w:rsidR="00AE499E">
        <w:t xml:space="preserve"> </w:t>
      </w:r>
    </w:p>
    <w:p w:rsidR="00D03F5D" w:rsidP="00C73300" w14:paraId="611C876A" w14:textId="77777777">
      <w:pPr>
        <w:pStyle w:val="ListParagraph"/>
        <w:keepNext/>
        <w:numPr>
          <w:ilvl w:val="0"/>
          <w:numId w:val="15"/>
        </w:numPr>
        <w:spacing w:before="120"/>
      </w:pPr>
      <w:r>
        <w:t xml:space="preserve">The </w:t>
      </w:r>
      <w:r w:rsidRPr="006D2D5B" w:rsidR="00AE499E">
        <w:t xml:space="preserve">State Rehabilitation Council and other advisory </w:t>
      </w:r>
      <w:r w:rsidRPr="006D2D5B" w:rsidR="00AE499E">
        <w:t>committees;</w:t>
      </w:r>
    </w:p>
    <w:p w:rsidR="00D03F5D" w:rsidP="00C73300" w14:paraId="5DEDDF7D" w14:textId="77777777">
      <w:pPr>
        <w:pStyle w:val="ListParagraph"/>
        <w:keepNext/>
        <w:numPr>
          <w:ilvl w:val="0"/>
          <w:numId w:val="15"/>
        </w:numPr>
        <w:spacing w:before="120"/>
      </w:pPr>
      <w:r>
        <w:t>P</w:t>
      </w:r>
      <w:r w:rsidRPr="006D2D5B" w:rsidR="00AE499E">
        <w:t xml:space="preserve">rofessional organization membership dues for designated State unit (DSU) </w:t>
      </w:r>
      <w:r w:rsidRPr="006D2D5B" w:rsidR="00AE499E">
        <w:t>employees;</w:t>
      </w:r>
      <w:r w:rsidRPr="006D2D5B" w:rsidR="00AE499E">
        <w:t xml:space="preserve"> </w:t>
      </w:r>
    </w:p>
    <w:p w:rsidR="00E75DD3" w:rsidP="00C73300" w14:paraId="5102DB37" w14:textId="77777777">
      <w:pPr>
        <w:pStyle w:val="ListParagraph"/>
        <w:keepNext/>
        <w:numPr>
          <w:ilvl w:val="0"/>
          <w:numId w:val="15"/>
        </w:numPr>
        <w:spacing w:before="120"/>
      </w:pPr>
      <w:r>
        <w:t>T</w:t>
      </w:r>
      <w:r w:rsidRPr="006D2D5B" w:rsidR="00AE499E">
        <w:t xml:space="preserve">he removal of architectural barriers in State VR agency offices and State-operated rehabilitation </w:t>
      </w:r>
      <w:r w:rsidRPr="006D2D5B" w:rsidR="00AE499E">
        <w:t>facilities;</w:t>
      </w:r>
      <w:r w:rsidRPr="006D2D5B" w:rsidR="00AE499E">
        <w:t xml:space="preserve"> </w:t>
      </w:r>
    </w:p>
    <w:p w:rsidR="00E75DD3" w:rsidP="00C73300" w14:paraId="4AE7D24F" w14:textId="77777777">
      <w:pPr>
        <w:pStyle w:val="ListParagraph"/>
        <w:keepNext/>
        <w:numPr>
          <w:ilvl w:val="0"/>
          <w:numId w:val="15"/>
        </w:numPr>
        <w:spacing w:before="120"/>
      </w:pPr>
      <w:r>
        <w:t>O</w:t>
      </w:r>
      <w:r w:rsidRPr="006D2D5B" w:rsidR="00AE499E">
        <w:t>perating and maintaining DSU facilities, equipment, and grounds</w:t>
      </w:r>
      <w:r w:rsidR="00664766">
        <w:t xml:space="preserve">, as well as the infrastructure of the one-stop </w:t>
      </w:r>
      <w:r w:rsidR="00664766">
        <w:t>system</w:t>
      </w:r>
      <w:r w:rsidRPr="006D2D5B" w:rsidR="00AE499E">
        <w:t>;</w:t>
      </w:r>
      <w:r w:rsidRPr="006D2D5B" w:rsidR="00AE499E">
        <w:t xml:space="preserve"> </w:t>
      </w:r>
    </w:p>
    <w:p w:rsidR="00E75DD3" w:rsidP="00C73300" w14:paraId="38DD669A" w14:textId="77777777">
      <w:pPr>
        <w:pStyle w:val="ListParagraph"/>
        <w:keepNext/>
        <w:numPr>
          <w:ilvl w:val="0"/>
          <w:numId w:val="15"/>
        </w:numPr>
        <w:spacing w:before="120"/>
      </w:pPr>
      <w:r>
        <w:t>S</w:t>
      </w:r>
      <w:r w:rsidRPr="006D2D5B" w:rsidR="00AE499E">
        <w:t>upplies;</w:t>
      </w:r>
      <w:r w:rsidRPr="006D2D5B" w:rsidR="00AE499E">
        <w:t xml:space="preserve"> </w:t>
      </w:r>
    </w:p>
    <w:p w:rsidR="004B3472" w:rsidP="00C73300" w14:paraId="7638D3A7" w14:textId="77777777">
      <w:pPr>
        <w:pStyle w:val="ListParagraph"/>
        <w:keepNext/>
        <w:numPr>
          <w:ilvl w:val="0"/>
          <w:numId w:val="15"/>
        </w:numPr>
        <w:spacing w:before="120"/>
      </w:pPr>
      <w:r>
        <w:t>A</w:t>
      </w:r>
      <w:r w:rsidRPr="006D2D5B" w:rsidR="00AE499E">
        <w:t xml:space="preserve">dministration of Comprehensive System of Personnel Development, including personnel administration, training and staff </w:t>
      </w:r>
      <w:r w:rsidRPr="006D2D5B" w:rsidR="00AE499E">
        <w:t>development;</w:t>
      </w:r>
    </w:p>
    <w:p w:rsidR="00127911" w:rsidP="00C73300" w14:paraId="03322040" w14:textId="77777777">
      <w:pPr>
        <w:pStyle w:val="ListParagraph"/>
        <w:keepNext/>
        <w:numPr>
          <w:ilvl w:val="0"/>
          <w:numId w:val="15"/>
        </w:numPr>
        <w:spacing w:before="120"/>
      </w:pPr>
      <w:r>
        <w:t>A</w:t>
      </w:r>
      <w:r w:rsidRPr="006D2D5B" w:rsidR="00AE499E">
        <w:t xml:space="preserve">dministrative salaries, including support </w:t>
      </w:r>
      <w:r w:rsidRPr="006D2D5B" w:rsidR="00AE499E">
        <w:t>staff;</w:t>
      </w:r>
      <w:r w:rsidRPr="006D2D5B" w:rsidR="00AE499E">
        <w:t xml:space="preserve"> </w:t>
      </w:r>
    </w:p>
    <w:p w:rsidR="006E56F5" w:rsidP="00C73300" w14:paraId="78EF948A" w14:textId="77777777">
      <w:pPr>
        <w:pStyle w:val="ListParagraph"/>
        <w:keepNext/>
        <w:numPr>
          <w:ilvl w:val="0"/>
          <w:numId w:val="15"/>
        </w:numPr>
        <w:spacing w:before="120"/>
      </w:pPr>
      <w:r>
        <w:t>T</w:t>
      </w:r>
      <w:r w:rsidRPr="006D2D5B" w:rsidR="00AE499E">
        <w:t xml:space="preserve">ravel </w:t>
      </w:r>
      <w:r w:rsidR="00333C90">
        <w:t>expenditures</w:t>
      </w:r>
      <w:r>
        <w:t>;</w:t>
      </w:r>
    </w:p>
    <w:p w:rsidR="00266FCA" w:rsidP="00C73300" w14:paraId="282ED76C" w14:textId="34BD33AF">
      <w:pPr>
        <w:pStyle w:val="ListParagraph"/>
        <w:keepNext/>
        <w:numPr>
          <w:ilvl w:val="0"/>
          <w:numId w:val="15"/>
        </w:numPr>
        <w:spacing w:before="120"/>
      </w:pPr>
      <w:r>
        <w:t>C</w:t>
      </w:r>
      <w:r w:rsidRPr="006D2D5B" w:rsidR="00AE499E">
        <w:t>onducting reviews of determinations made by personnel of the DSU; an</w:t>
      </w:r>
      <w:r w:rsidRPr="006D2D5B" w:rsidR="006D2D5B">
        <w:t xml:space="preserve">d legal expenses </w:t>
      </w:r>
      <w:r w:rsidR="00670D9B">
        <w:t>(</w:t>
      </w:r>
      <w:r w:rsidR="00795CBB">
        <w:t>34 C.F.R. § </w:t>
      </w:r>
      <w:r w:rsidRPr="006D2D5B" w:rsidR="006D2D5B">
        <w:t>361.5(c</w:t>
      </w:r>
      <w:r w:rsidRPr="006D2D5B" w:rsidR="00AE499E">
        <w:t>)(2)).</w:t>
      </w:r>
    </w:p>
    <w:p w:rsidR="00553F87" w:rsidRPr="002B7883" w:rsidP="004374A5" w14:paraId="61C298F1" w14:textId="00E5B14C">
      <w:pPr>
        <w:keepNext/>
        <w:spacing w:before="120"/>
        <w:ind w:left="1440"/>
        <w:rPr>
          <w:szCs w:val="24"/>
        </w:rPr>
      </w:pPr>
      <w:r w:rsidRPr="002B7883">
        <w:rPr>
          <w:szCs w:val="24"/>
        </w:rPr>
        <w:t>In addition, include personnel costs of regional</w:t>
      </w:r>
      <w:r w:rsidRPr="00F557B0">
        <w:rPr>
          <w:szCs w:val="24"/>
        </w:rPr>
        <w:t>, district and field office</w:t>
      </w:r>
      <w:r w:rsidRPr="000C06F5">
        <w:rPr>
          <w:szCs w:val="24"/>
        </w:rPr>
        <w:t xml:space="preserve"> supervisors who do </w:t>
      </w:r>
      <w:r w:rsidRPr="00E034F6" w:rsidR="00E749D5">
        <w:rPr>
          <w:szCs w:val="24"/>
        </w:rPr>
        <w:t>not manage</w:t>
      </w:r>
      <w:r w:rsidRPr="008620ED" w:rsidR="00C07C34">
        <w:rPr>
          <w:szCs w:val="24"/>
        </w:rPr>
        <w:t xml:space="preserve"> a participant caseload</w:t>
      </w:r>
      <w:r w:rsidRPr="00AB7A2B" w:rsidR="00E749D5">
        <w:rPr>
          <w:szCs w:val="24"/>
        </w:rPr>
        <w:t xml:space="preserve"> or perform the functions of a VR counse</w:t>
      </w:r>
      <w:r w:rsidRPr="007C03BB" w:rsidR="00E749D5">
        <w:rPr>
          <w:szCs w:val="24"/>
        </w:rPr>
        <w:t>lor</w:t>
      </w:r>
      <w:r w:rsidRPr="007E4BA7" w:rsidR="00116B98">
        <w:rPr>
          <w:szCs w:val="24"/>
        </w:rPr>
        <w:t>.</w:t>
      </w:r>
      <w:r w:rsidRPr="002D1939" w:rsidR="00116B98">
        <w:rPr>
          <w:szCs w:val="24"/>
        </w:rPr>
        <w:t xml:space="preserve"> Furthermore, report costs of</w:t>
      </w:r>
      <w:r w:rsidRPr="002B7883" w:rsidR="003C6E08">
        <w:rPr>
          <w:w w:val="105"/>
          <w:szCs w:val="24"/>
        </w:rPr>
        <w:t xml:space="preserve"> field office</w:t>
      </w:r>
      <w:r w:rsidRPr="002B7883" w:rsidR="00FC04BE">
        <w:rPr>
          <w:w w:val="105"/>
          <w:szCs w:val="24"/>
        </w:rPr>
        <w:t xml:space="preserve"> rent, utilities,</w:t>
      </w:r>
      <w:r w:rsidRPr="002B7883" w:rsidR="00FC04BE">
        <w:rPr>
          <w:spacing w:val="-2"/>
          <w:w w:val="105"/>
          <w:szCs w:val="24"/>
        </w:rPr>
        <w:t xml:space="preserve"> </w:t>
      </w:r>
      <w:r w:rsidRPr="002B7883" w:rsidR="00FC04BE">
        <w:rPr>
          <w:w w:val="105"/>
          <w:szCs w:val="24"/>
        </w:rPr>
        <w:t>and</w:t>
      </w:r>
      <w:r w:rsidRPr="002B7883" w:rsidR="00FC04BE">
        <w:rPr>
          <w:spacing w:val="-3"/>
          <w:w w:val="105"/>
          <w:szCs w:val="24"/>
        </w:rPr>
        <w:t xml:space="preserve"> </w:t>
      </w:r>
      <w:r w:rsidRPr="002B7883" w:rsidR="00FC04BE">
        <w:rPr>
          <w:w w:val="105"/>
          <w:szCs w:val="24"/>
        </w:rPr>
        <w:t>supply</w:t>
      </w:r>
      <w:r w:rsidRPr="002B7883" w:rsidR="00FC04BE">
        <w:rPr>
          <w:spacing w:val="-7"/>
          <w:w w:val="105"/>
          <w:szCs w:val="24"/>
        </w:rPr>
        <w:t xml:space="preserve"> </w:t>
      </w:r>
      <w:r w:rsidRPr="002B7883" w:rsidR="00FC04BE">
        <w:rPr>
          <w:w w:val="105"/>
          <w:szCs w:val="24"/>
        </w:rPr>
        <w:t>costs,</w:t>
      </w:r>
      <w:r w:rsidRPr="002B7883" w:rsidR="00FC04BE">
        <w:rPr>
          <w:spacing w:val="-3"/>
          <w:w w:val="105"/>
          <w:szCs w:val="24"/>
        </w:rPr>
        <w:t xml:space="preserve"> </w:t>
      </w:r>
      <w:r w:rsidRPr="002B7883" w:rsidR="00FC04BE">
        <w:rPr>
          <w:w w:val="105"/>
          <w:szCs w:val="24"/>
        </w:rPr>
        <w:t>etc.</w:t>
      </w:r>
      <w:r w:rsidRPr="002B7883" w:rsidR="00FC04BE">
        <w:rPr>
          <w:szCs w:val="24"/>
        </w:rPr>
        <w:t xml:space="preserve">, and any </w:t>
      </w:r>
      <w:r w:rsidRPr="002B7883" w:rsidR="00FC04BE">
        <w:rPr>
          <w:w w:val="105"/>
          <w:szCs w:val="24"/>
        </w:rPr>
        <w:t>staff travel</w:t>
      </w:r>
      <w:r w:rsidR="006D26BB">
        <w:rPr>
          <w:w w:val="105"/>
          <w:szCs w:val="24"/>
        </w:rPr>
        <w:t xml:space="preserve"> to carry out the program that is</w:t>
      </w:r>
      <w:r w:rsidRPr="002B7883" w:rsidR="00FC04BE">
        <w:rPr>
          <w:w w:val="105"/>
          <w:szCs w:val="24"/>
        </w:rPr>
        <w:t xml:space="preserve"> not related to the provision of VR services</w:t>
      </w:r>
      <w:r w:rsidRPr="002B7883" w:rsidR="00E86DA3">
        <w:rPr>
          <w:w w:val="105"/>
          <w:szCs w:val="24"/>
        </w:rPr>
        <w:t xml:space="preserve"> (</w:t>
      </w:r>
      <w:r w:rsidRPr="002B7883" w:rsidR="00E86DA3">
        <w:rPr>
          <w:szCs w:val="24"/>
        </w:rPr>
        <w:t>34 C.F.R. § 361.5(c)(2)(xii))</w:t>
      </w:r>
      <w:r w:rsidRPr="002B7883" w:rsidR="00FC04BE">
        <w:rPr>
          <w:w w:val="105"/>
          <w:szCs w:val="24"/>
        </w:rPr>
        <w:t>.</w:t>
      </w:r>
    </w:p>
    <w:p w:rsidR="003925A9" w:rsidRPr="003925A9" w:rsidP="004374A5" w14:paraId="0B720807" w14:textId="7DC863C5">
      <w:pPr>
        <w:pStyle w:val="Heading3"/>
        <w:keepNext w:val="0"/>
        <w:spacing w:before="120"/>
        <w:rPr>
          <w:u w:val="none"/>
        </w:rPr>
      </w:pPr>
      <w:r>
        <w:rPr>
          <w:u w:val="none"/>
        </w:rPr>
        <w:t>Not Applicable</w:t>
      </w:r>
    </w:p>
    <w:p w:rsidR="00266FCA" w:rsidP="00EF3653" w14:paraId="13EADC73" w14:textId="47971E4B">
      <w:pPr>
        <w:pStyle w:val="Heading3"/>
        <w:spacing w:before="120"/>
        <w:rPr>
          <w:u w:val="none"/>
        </w:rPr>
      </w:pPr>
      <w:r w:rsidRPr="006D2D5B">
        <w:t>Services to Groups</w:t>
      </w:r>
      <w:r w:rsidRPr="006671BF">
        <w:rPr>
          <w:u w:val="none"/>
        </w:rPr>
        <w:t>:</w:t>
      </w:r>
    </w:p>
    <w:p w:rsidR="00266FCA" w:rsidP="00EF3653" w14:paraId="1190E64E" w14:textId="1B07A8FC">
      <w:pPr>
        <w:keepNext/>
        <w:keepLines/>
        <w:tabs>
          <w:tab w:val="left" w:pos="-288"/>
        </w:tabs>
        <w:spacing w:before="120"/>
        <w:ind w:left="1440"/>
        <w:rPr>
          <w:rFonts w:cs="Times New Roman"/>
          <w:szCs w:val="24"/>
        </w:rPr>
      </w:pPr>
      <w:r w:rsidRPr="006D2D5B">
        <w:rPr>
          <w:rFonts w:cs="Times New Roman"/>
          <w:szCs w:val="24"/>
        </w:rPr>
        <w:t xml:space="preserve">Enter the amount of Federal and non-Federal funds, including program income, expended for </w:t>
      </w:r>
      <w:r w:rsidR="00FC47EC">
        <w:rPr>
          <w:rFonts w:cs="Times New Roman"/>
          <w:szCs w:val="24"/>
        </w:rPr>
        <w:t xml:space="preserve">each of the following </w:t>
      </w:r>
      <w:r w:rsidRPr="006D2D5B">
        <w:rPr>
          <w:rFonts w:cs="Times New Roman"/>
          <w:szCs w:val="24"/>
        </w:rPr>
        <w:t>services to groups of individuals with disabilities</w:t>
      </w:r>
      <w:r w:rsidR="00870B6B">
        <w:rPr>
          <w:rFonts w:cs="Times New Roman"/>
          <w:szCs w:val="24"/>
        </w:rPr>
        <w:t xml:space="preserve"> in accordance with </w:t>
      </w:r>
      <w:r w:rsidR="00876787">
        <w:rPr>
          <w:rFonts w:cs="Times New Roman"/>
          <w:szCs w:val="24"/>
        </w:rPr>
        <w:t>Section</w:t>
      </w:r>
      <w:r w:rsidR="00870B6B">
        <w:rPr>
          <w:rFonts w:cs="Times New Roman"/>
          <w:szCs w:val="24"/>
        </w:rPr>
        <w:t xml:space="preserve"> 103(b) of the Rehabilitation Act and </w:t>
      </w:r>
      <w:r w:rsidR="00795CBB">
        <w:rPr>
          <w:rFonts w:cs="Times New Roman"/>
          <w:szCs w:val="24"/>
        </w:rPr>
        <w:t>34 C.F.R. § </w:t>
      </w:r>
      <w:r w:rsidR="00870B6B">
        <w:rPr>
          <w:rFonts w:cs="Times New Roman"/>
          <w:szCs w:val="24"/>
        </w:rPr>
        <w:t>361.49</w:t>
      </w:r>
      <w:r w:rsidR="005C27BF">
        <w:rPr>
          <w:rFonts w:cs="Times New Roman"/>
          <w:szCs w:val="24"/>
        </w:rPr>
        <w:t xml:space="preserve">. </w:t>
      </w:r>
    </w:p>
    <w:p w:rsidR="00266FCA" w:rsidP="004374A5" w14:paraId="7406DF4C" w14:textId="3A773885">
      <w:pPr>
        <w:pStyle w:val="ListParagraph"/>
        <w:numPr>
          <w:ilvl w:val="0"/>
          <w:numId w:val="24"/>
        </w:numPr>
        <w:tabs>
          <w:tab w:val="left" w:pos="-1440"/>
          <w:tab w:val="left" w:pos="1260"/>
        </w:tabs>
        <w:spacing w:before="120"/>
        <w:ind w:left="1800"/>
        <w:contextualSpacing w:val="0"/>
        <w:rPr>
          <w:rFonts w:cs="Times New Roman"/>
          <w:szCs w:val="24"/>
        </w:rPr>
      </w:pPr>
      <w:r w:rsidRPr="00A559E7">
        <w:rPr>
          <w:rFonts w:cs="Times New Roman"/>
          <w:szCs w:val="24"/>
          <w:u w:val="single"/>
        </w:rPr>
        <w:t>Establishment, Development</w:t>
      </w:r>
      <w:r w:rsidRPr="00A559E7" w:rsidR="004951B7">
        <w:rPr>
          <w:rFonts w:cs="Times New Roman"/>
          <w:szCs w:val="24"/>
          <w:u w:val="single"/>
        </w:rPr>
        <w:t>,</w:t>
      </w:r>
      <w:r w:rsidRPr="00A559E7">
        <w:rPr>
          <w:rFonts w:cs="Times New Roman"/>
          <w:szCs w:val="24"/>
          <w:u w:val="single"/>
        </w:rPr>
        <w:t xml:space="preserve"> or Improvement of CRPs</w:t>
      </w:r>
      <w:r w:rsidR="00A559E7">
        <w:rPr>
          <w:rFonts w:cs="Times New Roman"/>
          <w:szCs w:val="24"/>
        </w:rPr>
        <w:t>:</w:t>
      </w:r>
      <w:r w:rsidR="00495F5D">
        <w:rPr>
          <w:rFonts w:cs="Times New Roman"/>
          <w:szCs w:val="24"/>
        </w:rPr>
        <w:t xml:space="preserve"> (34 C.F.R. § 361.49(a)(1)</w:t>
      </w:r>
      <w:r w:rsidR="00CB2EB0">
        <w:rPr>
          <w:rFonts w:cs="Times New Roman"/>
          <w:szCs w:val="24"/>
        </w:rPr>
        <w:t>)</w:t>
      </w:r>
    </w:p>
    <w:p w:rsidR="007357AD" w:rsidRPr="00664B92" w:rsidP="004374A5" w14:paraId="5F5F75B9" w14:textId="23FE182F">
      <w:pPr>
        <w:pStyle w:val="ListParagraph"/>
        <w:keepNext/>
        <w:tabs>
          <w:tab w:val="left" w:pos="-1440"/>
          <w:tab w:val="left" w:pos="1260"/>
        </w:tabs>
        <w:spacing w:before="120"/>
        <w:ind w:left="1800"/>
        <w:contextualSpacing w:val="0"/>
        <w:rPr>
          <w:rFonts w:cs="Times New Roman"/>
          <w:szCs w:val="24"/>
        </w:rPr>
      </w:pPr>
      <w:r>
        <w:rPr>
          <w:rFonts w:cs="Times New Roman"/>
          <w:szCs w:val="24"/>
        </w:rPr>
        <w:t xml:space="preserve">This includes </w:t>
      </w:r>
      <w:r w:rsidR="00C6351F">
        <w:rPr>
          <w:rFonts w:cs="Times New Roman"/>
          <w:szCs w:val="24"/>
        </w:rPr>
        <w:t xml:space="preserve">Federal and </w:t>
      </w:r>
      <w:r w:rsidR="005D0CBB">
        <w:rPr>
          <w:rFonts w:cs="Times New Roman"/>
          <w:szCs w:val="24"/>
        </w:rPr>
        <w:t>n</w:t>
      </w:r>
      <w:r w:rsidR="00C6351F">
        <w:rPr>
          <w:rFonts w:cs="Times New Roman"/>
          <w:szCs w:val="24"/>
        </w:rPr>
        <w:t>on-Federa</w:t>
      </w:r>
      <w:r w:rsidR="005D0CBB">
        <w:rPr>
          <w:rFonts w:cs="Times New Roman"/>
          <w:szCs w:val="24"/>
        </w:rPr>
        <w:t xml:space="preserve">l </w:t>
      </w:r>
      <w:r>
        <w:rPr>
          <w:rFonts w:cs="Times New Roman"/>
          <w:szCs w:val="24"/>
        </w:rPr>
        <w:t xml:space="preserve">costs for the </w:t>
      </w:r>
      <w:r w:rsidR="00513EC5">
        <w:rPr>
          <w:rFonts w:cs="Times New Roman"/>
          <w:szCs w:val="24"/>
        </w:rPr>
        <w:t>establishment, development, or improvement</w:t>
      </w:r>
      <w:r>
        <w:rPr>
          <w:rFonts w:cs="Times New Roman"/>
          <w:szCs w:val="24"/>
        </w:rPr>
        <w:t xml:space="preserve"> of a </w:t>
      </w:r>
      <w:r w:rsidR="00513EC5">
        <w:rPr>
          <w:rFonts w:cs="Times New Roman"/>
          <w:szCs w:val="24"/>
        </w:rPr>
        <w:t xml:space="preserve">public or nonprofit </w:t>
      </w:r>
      <w:r>
        <w:rPr>
          <w:rFonts w:cs="Times New Roman"/>
          <w:szCs w:val="24"/>
        </w:rPr>
        <w:t>CRP (34 C.F.R. § 361.5(c)(16)</w:t>
      </w:r>
      <w:r w:rsidR="00495F5D">
        <w:rPr>
          <w:rFonts w:cs="Times New Roman"/>
          <w:szCs w:val="24"/>
        </w:rPr>
        <w:t>)</w:t>
      </w:r>
      <w:r w:rsidR="008F264A">
        <w:rPr>
          <w:rFonts w:cs="Times New Roman"/>
          <w:szCs w:val="24"/>
        </w:rPr>
        <w:t>; the</w:t>
      </w:r>
      <w:r w:rsidR="00495F5D">
        <w:rPr>
          <w:rFonts w:cs="Times New Roman"/>
          <w:szCs w:val="24"/>
        </w:rPr>
        <w:t xml:space="preserve"> </w:t>
      </w:r>
      <w:r w:rsidR="008F264A">
        <w:rPr>
          <w:rFonts w:cs="Times New Roman"/>
          <w:szCs w:val="24"/>
        </w:rPr>
        <w:t>establishment of a facility for a public or nonprofit CRP (34 C.F.R. § 361.5(c)(17))</w:t>
      </w:r>
      <w:r w:rsidR="00C41141">
        <w:rPr>
          <w:rFonts w:cs="Times New Roman"/>
          <w:szCs w:val="24"/>
        </w:rPr>
        <w:t>; and the construction of a facility for a public or nonprofit CRP (34 C.F.R. § 361.5(c)(10)).</w:t>
      </w:r>
    </w:p>
    <w:p w:rsidR="00117EB5" w:rsidP="004374A5" w14:paraId="6B27FDED" w14:textId="0AC011D9">
      <w:pPr>
        <w:pStyle w:val="ListParagraph"/>
        <w:numPr>
          <w:ilvl w:val="0"/>
          <w:numId w:val="24"/>
        </w:numPr>
        <w:spacing w:before="120"/>
        <w:ind w:left="1800"/>
        <w:contextualSpacing w:val="0"/>
        <w:rPr>
          <w:rFonts w:cs="Times New Roman"/>
          <w:szCs w:val="24"/>
        </w:rPr>
      </w:pPr>
      <w:r w:rsidRPr="00A559E7">
        <w:rPr>
          <w:rFonts w:cs="Times New Roman"/>
          <w:szCs w:val="24"/>
          <w:u w:val="single"/>
        </w:rPr>
        <w:t>Telecommunication Systems</w:t>
      </w:r>
      <w:r w:rsidR="00A559E7">
        <w:rPr>
          <w:rFonts w:cs="Times New Roman"/>
          <w:szCs w:val="24"/>
        </w:rPr>
        <w:t>:</w:t>
      </w:r>
      <w:r>
        <w:rPr>
          <w:rFonts w:cs="Times New Roman"/>
          <w:szCs w:val="24"/>
        </w:rPr>
        <w:t xml:space="preserve"> </w:t>
      </w:r>
      <w:r w:rsidR="00670D9B">
        <w:rPr>
          <w:rFonts w:cs="Times New Roman"/>
          <w:szCs w:val="24"/>
        </w:rPr>
        <w:t>(</w:t>
      </w:r>
      <w:r w:rsidR="00795CBB">
        <w:rPr>
          <w:rFonts w:cs="Times New Roman"/>
          <w:szCs w:val="24"/>
        </w:rPr>
        <w:t>34 C.F.R. § </w:t>
      </w:r>
      <w:r>
        <w:rPr>
          <w:rFonts w:cs="Times New Roman"/>
          <w:szCs w:val="24"/>
        </w:rPr>
        <w:t>361.49(a)(2)</w:t>
      </w:r>
      <w:r w:rsidR="00263640">
        <w:rPr>
          <w:rFonts w:cs="Times New Roman"/>
          <w:szCs w:val="24"/>
        </w:rPr>
        <w:t>)</w:t>
      </w:r>
    </w:p>
    <w:p w:rsidR="002E00C0" w:rsidRPr="006D2D5B" w:rsidP="004374A5" w14:paraId="31E83222" w14:textId="4207A5FA">
      <w:pPr>
        <w:pStyle w:val="ListParagraph"/>
        <w:numPr>
          <w:ilvl w:val="0"/>
          <w:numId w:val="24"/>
        </w:numPr>
        <w:spacing w:before="120"/>
        <w:ind w:left="1800"/>
        <w:contextualSpacing w:val="0"/>
        <w:rPr>
          <w:rFonts w:cs="Times New Roman"/>
          <w:szCs w:val="24"/>
        </w:rPr>
      </w:pPr>
      <w:r w:rsidRPr="00A559E7">
        <w:rPr>
          <w:rFonts w:cs="Times New Roman"/>
          <w:szCs w:val="24"/>
          <w:u w:val="single"/>
        </w:rPr>
        <w:t xml:space="preserve">Special </w:t>
      </w:r>
      <w:r w:rsidRPr="00A559E7" w:rsidR="00117EB5">
        <w:rPr>
          <w:rFonts w:cs="Times New Roman"/>
          <w:szCs w:val="24"/>
          <w:u w:val="single"/>
        </w:rPr>
        <w:t>S</w:t>
      </w:r>
      <w:r w:rsidRPr="00A559E7">
        <w:rPr>
          <w:rFonts w:cs="Times New Roman"/>
          <w:szCs w:val="24"/>
          <w:u w:val="single"/>
        </w:rPr>
        <w:t xml:space="preserve">ervices to </w:t>
      </w:r>
      <w:r w:rsidRPr="00A559E7" w:rsidR="00117EB5">
        <w:rPr>
          <w:rFonts w:cs="Times New Roman"/>
          <w:szCs w:val="24"/>
          <w:u w:val="single"/>
        </w:rPr>
        <w:t>P</w:t>
      </w:r>
      <w:r w:rsidRPr="00A559E7">
        <w:rPr>
          <w:rFonts w:cs="Times New Roman"/>
          <w:szCs w:val="24"/>
          <w:u w:val="single"/>
        </w:rPr>
        <w:t xml:space="preserve">rovide </w:t>
      </w:r>
      <w:r w:rsidRPr="00A559E7" w:rsidR="00117EB5">
        <w:rPr>
          <w:rFonts w:cs="Times New Roman"/>
          <w:szCs w:val="24"/>
          <w:u w:val="single"/>
        </w:rPr>
        <w:t>N</w:t>
      </w:r>
      <w:r w:rsidRPr="00A559E7">
        <w:rPr>
          <w:rFonts w:cs="Times New Roman"/>
          <w:szCs w:val="24"/>
          <w:u w:val="single"/>
        </w:rPr>
        <w:t xml:space="preserve">onvisual </w:t>
      </w:r>
      <w:r w:rsidRPr="00A559E7" w:rsidR="00117EB5">
        <w:rPr>
          <w:rFonts w:cs="Times New Roman"/>
          <w:szCs w:val="24"/>
          <w:u w:val="single"/>
        </w:rPr>
        <w:t>A</w:t>
      </w:r>
      <w:r w:rsidRPr="00A559E7">
        <w:rPr>
          <w:rFonts w:cs="Times New Roman"/>
          <w:szCs w:val="24"/>
          <w:u w:val="single"/>
        </w:rPr>
        <w:t xml:space="preserve">ccess to </w:t>
      </w:r>
      <w:r w:rsidRPr="00A559E7" w:rsidR="00117EB5">
        <w:rPr>
          <w:rFonts w:cs="Times New Roman"/>
          <w:szCs w:val="24"/>
          <w:u w:val="single"/>
        </w:rPr>
        <w:t>I</w:t>
      </w:r>
      <w:r w:rsidRPr="00A559E7">
        <w:rPr>
          <w:rFonts w:cs="Times New Roman"/>
          <w:szCs w:val="24"/>
          <w:u w:val="single"/>
        </w:rPr>
        <w:t>nformation</w:t>
      </w:r>
      <w:r w:rsidRPr="00A559E7" w:rsidR="00A559E7">
        <w:rPr>
          <w:rFonts w:cs="Times New Roman"/>
          <w:szCs w:val="24"/>
        </w:rPr>
        <w:t>:</w:t>
      </w:r>
      <w:r w:rsidRPr="00A559E7" w:rsidR="00117EB5">
        <w:rPr>
          <w:rFonts w:cs="Times New Roman"/>
          <w:szCs w:val="24"/>
        </w:rPr>
        <w:t xml:space="preserve"> </w:t>
      </w:r>
      <w:r w:rsidR="00670D9B">
        <w:rPr>
          <w:rFonts w:cs="Times New Roman"/>
          <w:szCs w:val="24"/>
        </w:rPr>
        <w:t>(</w:t>
      </w:r>
      <w:r w:rsidR="00795CBB">
        <w:rPr>
          <w:rFonts w:cs="Times New Roman"/>
          <w:szCs w:val="24"/>
        </w:rPr>
        <w:t>34 C.F.R. § </w:t>
      </w:r>
      <w:r w:rsidR="00117EB5">
        <w:rPr>
          <w:rFonts w:cs="Times New Roman"/>
          <w:szCs w:val="24"/>
        </w:rPr>
        <w:t>361.49(a)(3</w:t>
      </w:r>
      <w:r w:rsidRPr="00117EB5" w:rsidR="00117EB5">
        <w:rPr>
          <w:rFonts w:cs="Times New Roman"/>
          <w:szCs w:val="24"/>
        </w:rPr>
        <w:t>)</w:t>
      </w:r>
      <w:r w:rsidR="00263640">
        <w:rPr>
          <w:rFonts w:cs="Times New Roman"/>
          <w:szCs w:val="24"/>
        </w:rPr>
        <w:t>)</w:t>
      </w:r>
    </w:p>
    <w:p w:rsidR="002E00C0" w:rsidRPr="006D2D5B" w:rsidP="004374A5" w14:paraId="0EEB2F51" w14:textId="4AE1585C">
      <w:pPr>
        <w:pStyle w:val="ListParagraph"/>
        <w:numPr>
          <w:ilvl w:val="0"/>
          <w:numId w:val="24"/>
        </w:numPr>
        <w:spacing w:before="120"/>
        <w:ind w:left="1800"/>
        <w:contextualSpacing w:val="0"/>
        <w:rPr>
          <w:rFonts w:cs="Times New Roman"/>
          <w:szCs w:val="24"/>
        </w:rPr>
      </w:pPr>
      <w:r w:rsidRPr="00A559E7">
        <w:rPr>
          <w:rFonts w:cs="Times New Roman"/>
          <w:szCs w:val="24"/>
          <w:u w:val="single"/>
        </w:rPr>
        <w:t xml:space="preserve">Technical </w:t>
      </w:r>
      <w:r w:rsidRPr="00A559E7" w:rsidR="00117EB5">
        <w:rPr>
          <w:rFonts w:cs="Times New Roman"/>
          <w:szCs w:val="24"/>
          <w:u w:val="single"/>
        </w:rPr>
        <w:t>A</w:t>
      </w:r>
      <w:r w:rsidRPr="00A559E7">
        <w:rPr>
          <w:rFonts w:cs="Times New Roman"/>
          <w:szCs w:val="24"/>
          <w:u w:val="single"/>
        </w:rPr>
        <w:t xml:space="preserve">ssistance to </w:t>
      </w:r>
      <w:r w:rsidRPr="00A559E7" w:rsidR="00117EB5">
        <w:rPr>
          <w:rFonts w:cs="Times New Roman"/>
          <w:szCs w:val="24"/>
          <w:u w:val="single"/>
        </w:rPr>
        <w:t>B</w:t>
      </w:r>
      <w:r w:rsidRPr="00A559E7">
        <w:rPr>
          <w:rFonts w:cs="Times New Roman"/>
          <w:szCs w:val="24"/>
          <w:u w:val="single"/>
        </w:rPr>
        <w:t>usiness</w:t>
      </w:r>
      <w:r w:rsidRPr="00A559E7" w:rsidR="00117EB5">
        <w:rPr>
          <w:rFonts w:cs="Times New Roman"/>
          <w:szCs w:val="24"/>
          <w:u w:val="single"/>
        </w:rPr>
        <w:t>es</w:t>
      </w:r>
      <w:r w:rsidRPr="002E11C0" w:rsidR="002E11C0">
        <w:rPr>
          <w:rFonts w:cs="Times New Roman"/>
          <w:szCs w:val="24"/>
        </w:rPr>
        <w:t>:</w:t>
      </w:r>
      <w:r w:rsidR="00117EB5">
        <w:rPr>
          <w:rFonts w:cs="Times New Roman"/>
          <w:szCs w:val="24"/>
        </w:rPr>
        <w:t xml:space="preserve"> </w:t>
      </w:r>
      <w:r w:rsidR="00670D9B">
        <w:rPr>
          <w:rFonts w:cs="Times New Roman"/>
          <w:szCs w:val="24"/>
        </w:rPr>
        <w:t>(</w:t>
      </w:r>
      <w:r w:rsidR="00795CBB">
        <w:rPr>
          <w:rFonts w:cs="Times New Roman"/>
          <w:szCs w:val="24"/>
        </w:rPr>
        <w:t>34 C.F.R. § </w:t>
      </w:r>
      <w:r w:rsidR="00117EB5">
        <w:rPr>
          <w:rFonts w:cs="Times New Roman"/>
          <w:szCs w:val="24"/>
        </w:rPr>
        <w:t>361.49(a)(4)</w:t>
      </w:r>
      <w:r w:rsidR="00263640">
        <w:rPr>
          <w:rFonts w:cs="Times New Roman"/>
          <w:szCs w:val="24"/>
        </w:rPr>
        <w:t>)</w:t>
      </w:r>
    </w:p>
    <w:p w:rsidR="002E00C0" w:rsidP="004374A5" w14:paraId="1A703BCE" w14:textId="13B23B7B">
      <w:pPr>
        <w:pStyle w:val="ListParagraph"/>
        <w:numPr>
          <w:ilvl w:val="0"/>
          <w:numId w:val="24"/>
        </w:numPr>
        <w:spacing w:before="120"/>
        <w:ind w:left="1800"/>
        <w:contextualSpacing w:val="0"/>
        <w:rPr>
          <w:rFonts w:cs="Times New Roman"/>
          <w:szCs w:val="24"/>
        </w:rPr>
      </w:pPr>
      <w:r w:rsidRPr="002E11C0">
        <w:rPr>
          <w:rFonts w:cs="Times New Roman"/>
          <w:szCs w:val="24"/>
          <w:u w:val="single"/>
        </w:rPr>
        <w:t>Business Enterprise Program</w:t>
      </w:r>
      <w:r w:rsidRPr="002E11C0" w:rsidR="00495F49">
        <w:rPr>
          <w:rFonts w:cs="Times New Roman"/>
          <w:szCs w:val="24"/>
          <w:u w:val="single"/>
        </w:rPr>
        <w:t>, including the Randolph-Sheppard program</w:t>
      </w:r>
      <w:r w:rsidRPr="006111A8" w:rsidR="006111A8">
        <w:rPr>
          <w:rFonts w:cs="Times New Roman"/>
          <w:szCs w:val="24"/>
        </w:rPr>
        <w:t>:</w:t>
      </w:r>
      <w:r>
        <w:rPr>
          <w:rFonts w:cs="Times New Roman"/>
          <w:szCs w:val="24"/>
        </w:rPr>
        <w:t xml:space="preserve"> </w:t>
      </w:r>
      <w:r w:rsidR="00670D9B">
        <w:rPr>
          <w:rFonts w:cs="Times New Roman"/>
          <w:szCs w:val="24"/>
        </w:rPr>
        <w:t>(</w:t>
      </w:r>
      <w:r w:rsidR="00795CBB">
        <w:rPr>
          <w:rFonts w:cs="Times New Roman"/>
          <w:szCs w:val="24"/>
        </w:rPr>
        <w:t>34 C.F.R. § </w:t>
      </w:r>
      <w:r>
        <w:rPr>
          <w:rFonts w:cs="Times New Roman"/>
          <w:szCs w:val="24"/>
        </w:rPr>
        <w:t>361.49(a)(5)</w:t>
      </w:r>
      <w:r w:rsidR="00263640">
        <w:rPr>
          <w:rFonts w:cs="Times New Roman"/>
          <w:szCs w:val="24"/>
        </w:rPr>
        <w:t>)</w:t>
      </w:r>
    </w:p>
    <w:p w:rsidR="008B3CF7" w:rsidRPr="006D2D5B" w:rsidP="008B3CF7" w14:paraId="62A5709E" w14:textId="606C7F0E">
      <w:pPr>
        <w:pStyle w:val="ListParagraph"/>
        <w:spacing w:before="120"/>
        <w:ind w:left="1800"/>
        <w:contextualSpacing w:val="0"/>
        <w:rPr>
          <w:rFonts w:cs="Times New Roman"/>
          <w:szCs w:val="24"/>
        </w:rPr>
      </w:pPr>
      <w:r>
        <w:rPr>
          <w:rFonts w:cs="Times New Roman"/>
          <w:szCs w:val="24"/>
        </w:rPr>
        <w:t xml:space="preserve">Report the Federal and non-Federal expenditures, as well as Randolph-Sheppard set-aside expenditures spent on allowable activities under </w:t>
      </w:r>
      <w:r w:rsidRPr="002C79FF">
        <w:rPr>
          <w:rFonts w:cs="Times New Roman"/>
          <w:szCs w:val="24"/>
        </w:rPr>
        <w:t>34 C.F.R. § 361.49(a)(5)</w:t>
      </w:r>
      <w:r>
        <w:rPr>
          <w:rFonts w:cs="Times New Roman"/>
          <w:szCs w:val="24"/>
        </w:rPr>
        <w:t>, including management and supervision services, purchase of new or replacement equipment, repair of equipment. Include Federal and non-Federal expenditures spent on initial stocks and supplies (up to the first six months) and initial operating expenses (up to the first six months).</w:t>
      </w:r>
      <w:r w:rsidRPr="00EA4CCC">
        <w:rPr>
          <w:rFonts w:cs="Times New Roman"/>
          <w:szCs w:val="24"/>
        </w:rPr>
        <w:t xml:space="preserve"> </w:t>
      </w:r>
    </w:p>
    <w:p w:rsidR="00117EB5" w:rsidP="004374A5" w14:paraId="72317CEE" w14:textId="69B1615B">
      <w:pPr>
        <w:pStyle w:val="ListParagraph"/>
        <w:numPr>
          <w:ilvl w:val="0"/>
          <w:numId w:val="24"/>
        </w:numPr>
        <w:spacing w:before="120"/>
        <w:ind w:left="1800"/>
        <w:contextualSpacing w:val="0"/>
        <w:rPr>
          <w:rFonts w:cs="Times New Roman"/>
          <w:szCs w:val="24"/>
        </w:rPr>
      </w:pPr>
      <w:r w:rsidRPr="00E43262">
        <w:rPr>
          <w:rFonts w:cs="Times New Roman"/>
          <w:szCs w:val="24"/>
          <w:u w:val="single"/>
        </w:rPr>
        <w:t>Transition Consultation and Technical Assistance</w:t>
      </w:r>
      <w:r w:rsidRPr="00E43262" w:rsidR="00E43262">
        <w:rPr>
          <w:rFonts w:cs="Times New Roman"/>
          <w:szCs w:val="24"/>
        </w:rPr>
        <w:t>:</w:t>
      </w:r>
      <w:r w:rsidRPr="00E43262">
        <w:rPr>
          <w:rFonts w:cs="Times New Roman"/>
          <w:szCs w:val="24"/>
        </w:rPr>
        <w:t xml:space="preserve"> </w:t>
      </w:r>
      <w:r w:rsidR="00670D9B">
        <w:rPr>
          <w:rFonts w:cs="Times New Roman"/>
          <w:szCs w:val="24"/>
        </w:rPr>
        <w:t>(</w:t>
      </w:r>
      <w:r w:rsidR="00795CBB">
        <w:rPr>
          <w:rFonts w:cs="Times New Roman"/>
          <w:szCs w:val="24"/>
        </w:rPr>
        <w:t>34 C.F.R. § </w:t>
      </w:r>
      <w:r>
        <w:rPr>
          <w:rFonts w:cs="Times New Roman"/>
          <w:szCs w:val="24"/>
        </w:rPr>
        <w:t>361.49(a)(6)</w:t>
      </w:r>
      <w:r w:rsidR="00263640">
        <w:rPr>
          <w:rFonts w:cs="Times New Roman"/>
          <w:szCs w:val="24"/>
        </w:rPr>
        <w:t>)</w:t>
      </w:r>
    </w:p>
    <w:p w:rsidR="002E00C0" w:rsidP="004374A5" w14:paraId="3ABFDFE0" w14:textId="54F0C06A">
      <w:pPr>
        <w:pStyle w:val="ListParagraph"/>
        <w:numPr>
          <w:ilvl w:val="0"/>
          <w:numId w:val="24"/>
        </w:numPr>
        <w:spacing w:before="120"/>
        <w:ind w:left="1800"/>
        <w:contextualSpacing w:val="0"/>
        <w:rPr>
          <w:rFonts w:cs="Times New Roman"/>
          <w:szCs w:val="24"/>
        </w:rPr>
      </w:pPr>
      <w:r w:rsidRPr="00E43262">
        <w:rPr>
          <w:rFonts w:cs="Times New Roman"/>
          <w:szCs w:val="24"/>
          <w:u w:val="single"/>
        </w:rPr>
        <w:t xml:space="preserve">Transition </w:t>
      </w:r>
      <w:r w:rsidRPr="00E43262" w:rsidR="00117EB5">
        <w:rPr>
          <w:rFonts w:cs="Times New Roman"/>
          <w:szCs w:val="24"/>
          <w:u w:val="single"/>
        </w:rPr>
        <w:t>S</w:t>
      </w:r>
      <w:r w:rsidRPr="00E43262">
        <w:rPr>
          <w:rFonts w:cs="Times New Roman"/>
          <w:szCs w:val="24"/>
          <w:u w:val="single"/>
        </w:rPr>
        <w:t xml:space="preserve">ervices to </w:t>
      </w:r>
      <w:r w:rsidRPr="00E43262" w:rsidR="00117EB5">
        <w:rPr>
          <w:rFonts w:cs="Times New Roman"/>
          <w:szCs w:val="24"/>
          <w:u w:val="single"/>
        </w:rPr>
        <w:t>Y</w:t>
      </w:r>
      <w:r w:rsidRPr="00E43262">
        <w:rPr>
          <w:rFonts w:cs="Times New Roman"/>
          <w:szCs w:val="24"/>
          <w:u w:val="single"/>
        </w:rPr>
        <w:t xml:space="preserve">outh and </w:t>
      </w:r>
      <w:r w:rsidRPr="00E43262" w:rsidR="00117EB5">
        <w:rPr>
          <w:rFonts w:cs="Times New Roman"/>
          <w:szCs w:val="24"/>
          <w:u w:val="single"/>
        </w:rPr>
        <w:t>S</w:t>
      </w:r>
      <w:r w:rsidRPr="00E43262">
        <w:rPr>
          <w:rFonts w:cs="Times New Roman"/>
          <w:szCs w:val="24"/>
          <w:u w:val="single"/>
        </w:rPr>
        <w:t>tudents</w:t>
      </w:r>
      <w:r w:rsidR="00D55262">
        <w:rPr>
          <w:rFonts w:cs="Times New Roman"/>
          <w:szCs w:val="24"/>
        </w:rPr>
        <w:t>:</w:t>
      </w:r>
      <w:r w:rsidR="00117EB5">
        <w:rPr>
          <w:rFonts w:cs="Times New Roman"/>
          <w:szCs w:val="24"/>
        </w:rPr>
        <w:t xml:space="preserve"> </w:t>
      </w:r>
      <w:r w:rsidR="00670D9B">
        <w:rPr>
          <w:rFonts w:cs="Times New Roman"/>
          <w:szCs w:val="24"/>
        </w:rPr>
        <w:t>(</w:t>
      </w:r>
      <w:r w:rsidR="00795CBB">
        <w:rPr>
          <w:rFonts w:cs="Times New Roman"/>
          <w:szCs w:val="24"/>
        </w:rPr>
        <w:t>34 C.F.R. § </w:t>
      </w:r>
      <w:r w:rsidR="00117EB5">
        <w:rPr>
          <w:rFonts w:cs="Times New Roman"/>
          <w:szCs w:val="24"/>
        </w:rPr>
        <w:t>361.49(a)(7)</w:t>
      </w:r>
      <w:r w:rsidR="00263640">
        <w:rPr>
          <w:rFonts w:cs="Times New Roman"/>
          <w:szCs w:val="24"/>
        </w:rPr>
        <w:t>)</w:t>
      </w:r>
    </w:p>
    <w:p w:rsidR="00E9591A" w:rsidP="00902AA1" w14:paraId="44D548AA" w14:textId="2AEB90E2">
      <w:pPr>
        <w:pStyle w:val="ListParagraph"/>
        <w:ind w:left="1800"/>
      </w:pPr>
      <w:r>
        <w:t xml:space="preserve">Section 103(b) of the Rehabilitation Act, as amended by the Workforce Innovation and Opportunity Act (WIOA) authorizes </w:t>
      </w:r>
      <w:r w:rsidR="00D923BD">
        <w:t>VR</w:t>
      </w:r>
      <w:r>
        <w:t xml:space="preserve"> services provided for the benefit of groups of individuals with disabilities, including transition services for students and youth with disabilities, who may not have applied for or been determined eligible for vocational rehabilitation services. (Section 103(b)(7) of the Rehabilitation Act and 34 C.F.R. § 361.49(a)(7)).</w:t>
      </w:r>
      <w:r w:rsidR="007857C7">
        <w:t xml:space="preserve"> These specific transition services are to benefit a group of students with disabilities or youth with disabilities and are not individualized services directly related to an individualized plan for employment (IPE) goal</w:t>
      </w:r>
      <w:r w:rsidR="00931FC2">
        <w:t>, which</w:t>
      </w:r>
      <w:r w:rsidR="00985F4E">
        <w:t xml:space="preserve"> are</w:t>
      </w:r>
      <w:r w:rsidR="00770D87">
        <w:t xml:space="preserve"> reported in Section B</w:t>
      </w:r>
      <w:r w:rsidR="00957E40">
        <w:t>. line 15.</w:t>
      </w:r>
    </w:p>
    <w:p w:rsidR="009C3DEB" w:rsidP="00006BF2" w14:paraId="69787E42" w14:textId="4A4DB432">
      <w:pPr>
        <w:ind w:left="1800"/>
      </w:pPr>
      <w:r>
        <w:t xml:space="preserve">These </w:t>
      </w:r>
      <w:r w:rsidR="006C3B9F">
        <w:t>expenditures</w:t>
      </w:r>
      <w:r>
        <w:t xml:space="preserve"> may not be charged to the funds reserved for the provision of pre-employment transition services. </w:t>
      </w:r>
    </w:p>
    <w:p w:rsidR="006449CA" w:rsidRPr="00117EB5" w:rsidP="004374A5" w14:paraId="558B7786" w14:textId="331292FA">
      <w:pPr>
        <w:pStyle w:val="ListParagraph"/>
        <w:numPr>
          <w:ilvl w:val="0"/>
          <w:numId w:val="24"/>
        </w:numPr>
        <w:spacing w:before="120"/>
        <w:ind w:left="1800"/>
        <w:contextualSpacing w:val="0"/>
        <w:rPr>
          <w:rFonts w:cs="Times New Roman"/>
          <w:szCs w:val="24"/>
        </w:rPr>
      </w:pPr>
      <w:r w:rsidRPr="00D55262">
        <w:rPr>
          <w:rFonts w:cs="Times New Roman"/>
          <w:szCs w:val="24"/>
          <w:u w:val="single"/>
        </w:rPr>
        <w:t>Establishment, Development</w:t>
      </w:r>
      <w:r w:rsidRPr="00D55262" w:rsidR="004951B7">
        <w:rPr>
          <w:rFonts w:cs="Times New Roman"/>
          <w:szCs w:val="24"/>
          <w:u w:val="single"/>
        </w:rPr>
        <w:t>,</w:t>
      </w:r>
      <w:r w:rsidRPr="00D55262">
        <w:rPr>
          <w:rFonts w:cs="Times New Roman"/>
          <w:szCs w:val="24"/>
          <w:u w:val="single"/>
        </w:rPr>
        <w:t xml:space="preserve"> or Improvement of Assistive Technology</w:t>
      </w:r>
      <w:r w:rsidR="00D55262">
        <w:rPr>
          <w:rFonts w:cs="Times New Roman"/>
          <w:szCs w:val="24"/>
        </w:rPr>
        <w:t xml:space="preserve">: </w:t>
      </w:r>
      <w:r w:rsidR="00670D9B">
        <w:rPr>
          <w:rFonts w:cs="Times New Roman"/>
          <w:szCs w:val="24"/>
        </w:rPr>
        <w:t>(</w:t>
      </w:r>
      <w:r w:rsidR="00795CBB">
        <w:rPr>
          <w:rFonts w:cs="Times New Roman"/>
          <w:szCs w:val="24"/>
        </w:rPr>
        <w:t>34 C.F.R. § </w:t>
      </w:r>
      <w:r>
        <w:rPr>
          <w:rFonts w:cs="Times New Roman"/>
          <w:szCs w:val="24"/>
        </w:rPr>
        <w:t>361.49(a)(8)</w:t>
      </w:r>
      <w:r w:rsidR="00263640">
        <w:rPr>
          <w:rFonts w:cs="Times New Roman"/>
          <w:szCs w:val="24"/>
        </w:rPr>
        <w:t>)</w:t>
      </w:r>
    </w:p>
    <w:p w:rsidR="00266FCA" w:rsidP="004374A5" w14:paraId="1AE537CD" w14:textId="6A9D4CF2">
      <w:pPr>
        <w:pStyle w:val="ListParagraph"/>
        <w:numPr>
          <w:ilvl w:val="0"/>
          <w:numId w:val="24"/>
        </w:numPr>
        <w:spacing w:before="120"/>
        <w:ind w:left="1800"/>
        <w:contextualSpacing w:val="0"/>
        <w:rPr>
          <w:rFonts w:cs="Times New Roman"/>
          <w:szCs w:val="24"/>
        </w:rPr>
      </w:pPr>
      <w:r w:rsidRPr="00D55262">
        <w:rPr>
          <w:rFonts w:cs="Times New Roman"/>
          <w:szCs w:val="24"/>
          <w:u w:val="single"/>
        </w:rPr>
        <w:t>Support for Advanced Training</w:t>
      </w:r>
      <w:r w:rsidR="00D55262">
        <w:rPr>
          <w:rFonts w:cs="Times New Roman"/>
          <w:szCs w:val="24"/>
        </w:rPr>
        <w:t>:</w:t>
      </w:r>
      <w:r>
        <w:rPr>
          <w:rFonts w:cs="Times New Roman"/>
          <w:szCs w:val="24"/>
        </w:rPr>
        <w:t xml:space="preserve"> </w:t>
      </w:r>
      <w:r w:rsidR="00670D9B">
        <w:rPr>
          <w:rFonts w:cs="Times New Roman"/>
          <w:szCs w:val="24"/>
        </w:rPr>
        <w:t>(</w:t>
      </w:r>
      <w:r w:rsidR="00795CBB">
        <w:rPr>
          <w:rFonts w:cs="Times New Roman"/>
          <w:szCs w:val="24"/>
        </w:rPr>
        <w:t>34 C.F.R. § </w:t>
      </w:r>
      <w:r>
        <w:rPr>
          <w:rFonts w:cs="Times New Roman"/>
          <w:szCs w:val="24"/>
        </w:rPr>
        <w:t>361.49(a)(9)</w:t>
      </w:r>
      <w:r w:rsidR="00263640">
        <w:rPr>
          <w:rFonts w:cs="Times New Roman"/>
          <w:szCs w:val="24"/>
        </w:rPr>
        <w:t>)</w:t>
      </w:r>
    </w:p>
    <w:p w:rsidR="00266FCA" w:rsidP="004374A5" w14:paraId="4D2161CD" w14:textId="77777777">
      <w:pPr>
        <w:pStyle w:val="Heading3"/>
        <w:numPr>
          <w:ilvl w:val="0"/>
          <w:numId w:val="39"/>
        </w:numPr>
        <w:spacing w:before="120"/>
        <w:ind w:hanging="540"/>
      </w:pPr>
      <w:r w:rsidRPr="00CF1784">
        <w:t>American Job Center</w:t>
      </w:r>
      <w:r w:rsidR="001C0E7F">
        <w:t xml:space="preserve"> </w:t>
      </w:r>
      <w:r w:rsidRPr="00CF1784">
        <w:t xml:space="preserve">Infrastructure </w:t>
      </w:r>
      <w:r w:rsidR="00333C90">
        <w:t>Expenditures</w:t>
      </w:r>
      <w:r w:rsidRPr="006671BF">
        <w:rPr>
          <w:u w:val="none"/>
        </w:rPr>
        <w:t>:</w:t>
      </w:r>
    </w:p>
    <w:p w:rsidR="00266FCA" w:rsidP="004374A5" w14:paraId="05AFD320" w14:textId="2EC532D1">
      <w:pPr>
        <w:pStyle w:val="ListParagraph"/>
        <w:keepNext/>
        <w:spacing w:before="120"/>
        <w:ind w:left="1440"/>
        <w:contextualSpacing w:val="0"/>
        <w:rPr>
          <w:rFonts w:cs="Times New Roman"/>
          <w:szCs w:val="24"/>
        </w:rPr>
      </w:pPr>
      <w:r w:rsidRPr="00214727">
        <w:rPr>
          <w:rFonts w:cs="Times New Roman"/>
          <w:szCs w:val="24"/>
        </w:rPr>
        <w:t xml:space="preserve">Enter the </w:t>
      </w:r>
      <w:r w:rsidR="00801DDA">
        <w:rPr>
          <w:rFonts w:cs="Times New Roman"/>
          <w:szCs w:val="24"/>
        </w:rPr>
        <w:t xml:space="preserve">total </w:t>
      </w:r>
      <w:r w:rsidRPr="00214727">
        <w:rPr>
          <w:rFonts w:cs="Times New Roman"/>
          <w:szCs w:val="24"/>
        </w:rPr>
        <w:t>amount of Federal and Non-Federal funds disbursed for payment of American Job Center (AJC)</w:t>
      </w:r>
      <w:r w:rsidR="001C0E7F">
        <w:rPr>
          <w:rFonts w:cs="Times New Roman"/>
          <w:szCs w:val="24"/>
        </w:rPr>
        <w:t>/one-stop center</w:t>
      </w:r>
      <w:r w:rsidRPr="00214727">
        <w:rPr>
          <w:rFonts w:cs="Times New Roman"/>
          <w:szCs w:val="24"/>
        </w:rPr>
        <w:t xml:space="preserve"> infrastructure </w:t>
      </w:r>
      <w:r w:rsidR="00333C90">
        <w:rPr>
          <w:rFonts w:cs="Times New Roman"/>
          <w:szCs w:val="24"/>
        </w:rPr>
        <w:t>expenditures</w:t>
      </w:r>
      <w:r w:rsidRPr="00214727">
        <w:rPr>
          <w:rFonts w:cs="Times New Roman"/>
          <w:szCs w:val="24"/>
        </w:rPr>
        <w:t xml:space="preserve">. </w:t>
      </w:r>
      <w:r w:rsidR="00801DDA">
        <w:rPr>
          <w:rFonts w:cs="Times New Roman"/>
          <w:szCs w:val="24"/>
        </w:rPr>
        <w:t xml:space="preserve">The Federal share amount listed on </w:t>
      </w:r>
      <w:r w:rsidR="003F37C3">
        <w:rPr>
          <w:rFonts w:cs="Times New Roman"/>
          <w:szCs w:val="24"/>
        </w:rPr>
        <w:t>l</w:t>
      </w:r>
      <w:r w:rsidR="00801DDA">
        <w:rPr>
          <w:rFonts w:cs="Times New Roman"/>
          <w:szCs w:val="24"/>
        </w:rPr>
        <w:t xml:space="preserve">ine </w:t>
      </w:r>
      <w:r w:rsidR="004716F8">
        <w:rPr>
          <w:rFonts w:cs="Times New Roman"/>
          <w:szCs w:val="24"/>
        </w:rPr>
        <w:t>40</w:t>
      </w:r>
      <w:r w:rsidR="00801DDA">
        <w:rPr>
          <w:rFonts w:cs="Times New Roman"/>
          <w:szCs w:val="24"/>
        </w:rPr>
        <w:t xml:space="preserve"> is also included on </w:t>
      </w:r>
      <w:r w:rsidR="003F37C3">
        <w:rPr>
          <w:rFonts w:cs="Times New Roman"/>
          <w:szCs w:val="24"/>
        </w:rPr>
        <w:t>l</w:t>
      </w:r>
      <w:r w:rsidR="00801DDA">
        <w:rPr>
          <w:rFonts w:cs="Times New Roman"/>
          <w:szCs w:val="24"/>
        </w:rPr>
        <w:t xml:space="preserve">ine </w:t>
      </w:r>
      <w:r w:rsidR="003F37C3">
        <w:rPr>
          <w:rFonts w:cs="Times New Roman"/>
          <w:szCs w:val="24"/>
        </w:rPr>
        <w:t>14</w:t>
      </w:r>
      <w:r w:rsidR="00801DDA">
        <w:rPr>
          <w:rFonts w:cs="Times New Roman"/>
          <w:szCs w:val="24"/>
        </w:rPr>
        <w:t>, which identifies the total amount of all Federal expenditures incurred under the VR program for all purposes</w:t>
      </w:r>
      <w:r w:rsidR="00CC1FDC">
        <w:rPr>
          <w:rFonts w:cs="Times New Roman"/>
          <w:szCs w:val="24"/>
        </w:rPr>
        <w:t xml:space="preserve">, and line </w:t>
      </w:r>
      <w:r w:rsidR="00EB6D11">
        <w:rPr>
          <w:rFonts w:cs="Times New Roman"/>
          <w:szCs w:val="24"/>
        </w:rPr>
        <w:t>37</w:t>
      </w:r>
      <w:r w:rsidR="00E931C7">
        <w:rPr>
          <w:rFonts w:cs="Times New Roman"/>
          <w:szCs w:val="24"/>
        </w:rPr>
        <w:t xml:space="preserve">, Administrative </w:t>
      </w:r>
      <w:r w:rsidR="00EB6D11">
        <w:rPr>
          <w:rFonts w:cs="Times New Roman"/>
          <w:szCs w:val="24"/>
        </w:rPr>
        <w:t>Expenditures</w:t>
      </w:r>
      <w:r w:rsidR="00801DDA">
        <w:rPr>
          <w:rFonts w:cs="Times New Roman"/>
          <w:szCs w:val="24"/>
        </w:rPr>
        <w:t xml:space="preserve">. </w:t>
      </w:r>
      <w:r w:rsidR="003F37C3">
        <w:rPr>
          <w:rFonts w:cs="Times New Roman"/>
          <w:szCs w:val="24"/>
        </w:rPr>
        <w:t>S</w:t>
      </w:r>
      <w:r w:rsidR="00801DDA">
        <w:rPr>
          <w:rFonts w:cs="Times New Roman"/>
          <w:szCs w:val="24"/>
        </w:rPr>
        <w:t xml:space="preserve">imilarly, the non-Federal share included in </w:t>
      </w:r>
      <w:r w:rsidR="003F37C3">
        <w:rPr>
          <w:rFonts w:cs="Times New Roman"/>
          <w:szCs w:val="24"/>
        </w:rPr>
        <w:t>l</w:t>
      </w:r>
      <w:r w:rsidR="00801DDA">
        <w:rPr>
          <w:rFonts w:cs="Times New Roman"/>
          <w:szCs w:val="24"/>
        </w:rPr>
        <w:t xml:space="preserve">ine </w:t>
      </w:r>
      <w:r w:rsidR="00F523C5">
        <w:rPr>
          <w:rFonts w:cs="Times New Roman"/>
          <w:szCs w:val="24"/>
        </w:rPr>
        <w:t>40</w:t>
      </w:r>
      <w:r w:rsidR="00801DDA">
        <w:rPr>
          <w:rFonts w:cs="Times New Roman"/>
          <w:szCs w:val="24"/>
        </w:rPr>
        <w:t xml:space="preserve"> is included in </w:t>
      </w:r>
      <w:r w:rsidR="003F37C3">
        <w:rPr>
          <w:rFonts w:cs="Times New Roman"/>
          <w:szCs w:val="24"/>
        </w:rPr>
        <w:t>l</w:t>
      </w:r>
      <w:r w:rsidR="00801DDA">
        <w:rPr>
          <w:rFonts w:cs="Times New Roman"/>
          <w:szCs w:val="24"/>
        </w:rPr>
        <w:t xml:space="preserve">ine </w:t>
      </w:r>
      <w:r w:rsidR="003F37C3">
        <w:rPr>
          <w:rFonts w:cs="Times New Roman"/>
          <w:szCs w:val="24"/>
        </w:rPr>
        <w:t>28</w:t>
      </w:r>
      <w:r w:rsidR="00070B4D">
        <w:rPr>
          <w:rFonts w:cs="Times New Roman"/>
          <w:szCs w:val="24"/>
        </w:rPr>
        <w:t xml:space="preserve"> or 33</w:t>
      </w:r>
      <w:r w:rsidR="00801DDA">
        <w:rPr>
          <w:rFonts w:cs="Times New Roman"/>
          <w:szCs w:val="24"/>
        </w:rPr>
        <w:t>,</w:t>
      </w:r>
      <w:r w:rsidR="004136D8">
        <w:rPr>
          <w:rFonts w:cs="Times New Roman"/>
          <w:szCs w:val="24"/>
        </w:rPr>
        <w:t xml:space="preserve"> in accordance with those </w:t>
      </w:r>
      <w:r w:rsidR="00AC0DA4">
        <w:rPr>
          <w:rFonts w:cs="Times New Roman"/>
          <w:szCs w:val="24"/>
        </w:rPr>
        <w:t>line-item</w:t>
      </w:r>
      <w:r w:rsidR="004136D8">
        <w:rPr>
          <w:rFonts w:cs="Times New Roman"/>
          <w:szCs w:val="24"/>
        </w:rPr>
        <w:t xml:space="preserve"> instructions,</w:t>
      </w:r>
      <w:r w:rsidR="00801DDA">
        <w:rPr>
          <w:rFonts w:cs="Times New Roman"/>
          <w:szCs w:val="24"/>
        </w:rPr>
        <w:t xml:space="preserve"> which include the total amount of non-Federal expenditures incurred under the VR program for all </w:t>
      </w:r>
      <w:r w:rsidRPr="00730EE9" w:rsidR="00801DDA">
        <w:rPr>
          <w:rFonts w:cs="Times New Roman"/>
          <w:szCs w:val="24"/>
        </w:rPr>
        <w:t>purposes</w:t>
      </w:r>
      <w:r w:rsidRPr="00730EE9" w:rsidR="00482D15">
        <w:rPr>
          <w:rFonts w:cs="Times New Roman"/>
          <w:szCs w:val="24"/>
        </w:rPr>
        <w:t xml:space="preserve">, and line </w:t>
      </w:r>
      <w:r w:rsidR="0025493D">
        <w:rPr>
          <w:rFonts w:cs="Times New Roman"/>
          <w:szCs w:val="24"/>
        </w:rPr>
        <w:t>37</w:t>
      </w:r>
      <w:r w:rsidRPr="00730EE9" w:rsidR="00482D15">
        <w:rPr>
          <w:rFonts w:cs="Times New Roman"/>
          <w:szCs w:val="24"/>
        </w:rPr>
        <w:t>, Administrative</w:t>
      </w:r>
      <w:r w:rsidRPr="00730EE9" w:rsidR="00AA68F3">
        <w:rPr>
          <w:rFonts w:cs="Times New Roman"/>
          <w:szCs w:val="24"/>
        </w:rPr>
        <w:t xml:space="preserve"> Expenditures</w:t>
      </w:r>
      <w:r w:rsidRPr="00730EE9" w:rsidR="00482D15">
        <w:rPr>
          <w:rFonts w:cs="Times New Roman"/>
          <w:szCs w:val="24"/>
        </w:rPr>
        <w:t>.</w:t>
      </w:r>
      <w:r w:rsidRPr="00730EE9" w:rsidR="00801DDA">
        <w:rPr>
          <w:rFonts w:cs="Times New Roman"/>
          <w:szCs w:val="24"/>
        </w:rPr>
        <w:t xml:space="preserve"> </w:t>
      </w:r>
    </w:p>
    <w:p w:rsidR="00266FCA" w:rsidP="004374A5" w14:paraId="3B3C2F13" w14:textId="2F4F1BAA">
      <w:pPr>
        <w:pStyle w:val="ListParagraph"/>
        <w:keepNext/>
        <w:spacing w:before="120"/>
        <w:ind w:left="1440"/>
        <w:contextualSpacing w:val="0"/>
        <w:rPr>
          <w:rFonts w:cs="Times New Roman"/>
          <w:szCs w:val="24"/>
        </w:rPr>
      </w:pPr>
      <w:r w:rsidRPr="00730EE9">
        <w:rPr>
          <w:rFonts w:cs="Times New Roman"/>
          <w:szCs w:val="24"/>
        </w:rPr>
        <w:t xml:space="preserve">Infrastructure </w:t>
      </w:r>
      <w:r w:rsidRPr="00730EE9" w:rsidR="00333C90">
        <w:rPr>
          <w:rFonts w:cs="Times New Roman"/>
          <w:szCs w:val="24"/>
        </w:rPr>
        <w:t>expenditures for</w:t>
      </w:r>
      <w:r w:rsidRPr="00730EE9">
        <w:rPr>
          <w:rFonts w:cs="Times New Roman"/>
          <w:szCs w:val="24"/>
        </w:rPr>
        <w:t xml:space="preserve"> AJCs are define</w:t>
      </w:r>
      <w:r w:rsidRPr="00214727">
        <w:rPr>
          <w:rFonts w:cs="Times New Roman"/>
          <w:szCs w:val="24"/>
        </w:rPr>
        <w:t>d as non-personnel costs that are necessary for the general operation of the one-stop center, including: rental of the facilities; utilities and maintenance;</w:t>
      </w:r>
      <w:r w:rsidR="00333C90">
        <w:rPr>
          <w:rFonts w:cs="Times New Roman"/>
          <w:szCs w:val="24"/>
        </w:rPr>
        <w:t xml:space="preserve"> </w:t>
      </w:r>
      <w:r w:rsidRPr="00214727">
        <w:rPr>
          <w:rFonts w:cs="Times New Roman"/>
          <w:szCs w:val="24"/>
        </w:rPr>
        <w:t xml:space="preserve">equipment (including assessment-related and assistive technology for individuals with disabilities); and technology to facilitate access to the one-stop center, including technology used for the center’s planning and outreach activities (WIOA </w:t>
      </w:r>
      <w:r w:rsidR="00433C11">
        <w:rPr>
          <w:rFonts w:cs="Times New Roman"/>
          <w:szCs w:val="24"/>
        </w:rPr>
        <w:t>Section</w:t>
      </w:r>
      <w:r w:rsidRPr="00214727">
        <w:rPr>
          <w:rFonts w:cs="Times New Roman"/>
          <w:szCs w:val="24"/>
        </w:rPr>
        <w:t xml:space="preserve"> 121(h)(4)</w:t>
      </w:r>
      <w:r w:rsidR="002D170F">
        <w:rPr>
          <w:rFonts w:cs="Times New Roman"/>
          <w:szCs w:val="24"/>
        </w:rPr>
        <w:t xml:space="preserve">, </w:t>
      </w:r>
      <w:r w:rsidR="00795CBB">
        <w:rPr>
          <w:rFonts w:cs="Times New Roman"/>
          <w:szCs w:val="24"/>
        </w:rPr>
        <w:t>34 C.F.R. § </w:t>
      </w:r>
      <w:r w:rsidR="002D170F">
        <w:rPr>
          <w:rFonts w:cs="Times New Roman"/>
          <w:szCs w:val="24"/>
        </w:rPr>
        <w:t>361.700</w:t>
      </w:r>
      <w:r w:rsidR="00B22DFE">
        <w:rPr>
          <w:rFonts w:cs="Times New Roman"/>
          <w:szCs w:val="24"/>
        </w:rPr>
        <w:t>)</w:t>
      </w:r>
      <w:r w:rsidRPr="00214727">
        <w:rPr>
          <w:rFonts w:cs="Times New Roman"/>
          <w:szCs w:val="24"/>
        </w:rPr>
        <w:t xml:space="preserve">. This list is not exhaustive. For example, </w:t>
      </w:r>
      <w:r w:rsidR="00333C90">
        <w:rPr>
          <w:rFonts w:cs="Times New Roman"/>
          <w:szCs w:val="24"/>
        </w:rPr>
        <w:t>expenditures for the</w:t>
      </w:r>
      <w:r w:rsidRPr="00214727">
        <w:rPr>
          <w:rFonts w:cs="Times New Roman"/>
          <w:szCs w:val="24"/>
        </w:rPr>
        <w:t xml:space="preserve"> development and use of the common identifier (i.e., AJC signage) and</w:t>
      </w:r>
      <w:r w:rsidR="00B22DFE">
        <w:rPr>
          <w:rFonts w:cs="Times New Roman"/>
          <w:szCs w:val="24"/>
        </w:rPr>
        <w:t xml:space="preserve"> </w:t>
      </w:r>
      <w:r w:rsidRPr="00214727">
        <w:rPr>
          <w:rFonts w:cs="Times New Roman"/>
          <w:szCs w:val="24"/>
        </w:rPr>
        <w:t xml:space="preserve">supplies, as defined in the Uniform Guidance at </w:t>
      </w:r>
      <w:r w:rsidR="00EC63CC">
        <w:rPr>
          <w:rFonts w:cs="Times New Roman"/>
          <w:szCs w:val="24"/>
        </w:rPr>
        <w:t xml:space="preserve">2 C.F.R. § </w:t>
      </w:r>
      <w:r w:rsidRPr="00214727">
        <w:rPr>
          <w:rFonts w:cs="Times New Roman"/>
          <w:szCs w:val="24"/>
        </w:rPr>
        <w:t>200.</w:t>
      </w:r>
      <w:r w:rsidR="00AC0DA4">
        <w:rPr>
          <w:rFonts w:cs="Times New Roman"/>
          <w:szCs w:val="24"/>
        </w:rPr>
        <w:t>1</w:t>
      </w:r>
      <w:r w:rsidRPr="00214727">
        <w:rPr>
          <w:rFonts w:cs="Times New Roman"/>
          <w:szCs w:val="24"/>
        </w:rPr>
        <w:t xml:space="preserve">, used to support the general operation of the one-stop center, may be considered allowable infrastructure </w:t>
      </w:r>
      <w:r w:rsidR="00333C90">
        <w:rPr>
          <w:rFonts w:cs="Times New Roman"/>
          <w:szCs w:val="24"/>
        </w:rPr>
        <w:t>expenditures</w:t>
      </w:r>
      <w:r w:rsidRPr="00214727">
        <w:rPr>
          <w:rFonts w:cs="Times New Roman"/>
          <w:szCs w:val="24"/>
        </w:rPr>
        <w:t>.</w:t>
      </w:r>
      <w:r w:rsidRPr="00214727" w:rsidR="00CA205F">
        <w:rPr>
          <w:rFonts w:cs="Times New Roman"/>
          <w:szCs w:val="24"/>
        </w:rPr>
        <w:t xml:space="preserve"> It is important to note that VR funds used to </w:t>
      </w:r>
      <w:r w:rsidR="00333C90">
        <w:rPr>
          <w:rFonts w:cs="Times New Roman"/>
          <w:szCs w:val="24"/>
        </w:rPr>
        <w:t>pay for</w:t>
      </w:r>
      <w:r w:rsidRPr="00214727" w:rsidR="00CA205F">
        <w:rPr>
          <w:rFonts w:cs="Times New Roman"/>
          <w:szCs w:val="24"/>
        </w:rPr>
        <w:t xml:space="preserve"> the VR program’s proportional share of the infrastructure costs of the </w:t>
      </w:r>
      <w:r w:rsidR="009D2BDC">
        <w:rPr>
          <w:rFonts w:cs="Times New Roman"/>
          <w:szCs w:val="24"/>
        </w:rPr>
        <w:t xml:space="preserve">AJCs </w:t>
      </w:r>
      <w:r w:rsidRPr="00214727" w:rsidR="00CA205F">
        <w:rPr>
          <w:rFonts w:cs="Times New Roman"/>
          <w:szCs w:val="24"/>
        </w:rPr>
        <w:t xml:space="preserve">are considered “administrative costs,” as defined in </w:t>
      </w:r>
      <w:r w:rsidR="00795CBB">
        <w:rPr>
          <w:rFonts w:cs="Times New Roman"/>
          <w:szCs w:val="24"/>
        </w:rPr>
        <w:t>34 C.F.R. § </w:t>
      </w:r>
      <w:r w:rsidRPr="00214727" w:rsidR="00CA205F">
        <w:rPr>
          <w:rFonts w:cs="Times New Roman"/>
          <w:szCs w:val="24"/>
        </w:rPr>
        <w:t>361.5(c)(2)</w:t>
      </w:r>
      <w:r w:rsidR="005A1CA3">
        <w:rPr>
          <w:rFonts w:cs="Times New Roman"/>
          <w:szCs w:val="24"/>
        </w:rPr>
        <w:t>(viii</w:t>
      </w:r>
      <w:r w:rsidR="004C5E05">
        <w:rPr>
          <w:rFonts w:cs="Times New Roman"/>
          <w:szCs w:val="24"/>
        </w:rPr>
        <w:t>)</w:t>
      </w:r>
      <w:r w:rsidRPr="00214727" w:rsidR="00CA205F">
        <w:rPr>
          <w:rFonts w:cs="Times New Roman"/>
          <w:szCs w:val="24"/>
        </w:rPr>
        <w:t>, for purposes of the VR program.</w:t>
      </w:r>
    </w:p>
    <w:p w:rsidR="00266FCA" w:rsidP="004374A5" w14:paraId="47BB2A7F" w14:textId="2B380AD6">
      <w:pPr>
        <w:pStyle w:val="ListParagraph"/>
        <w:spacing w:before="120"/>
        <w:ind w:left="1440"/>
        <w:contextualSpacing w:val="0"/>
        <w:rPr>
          <w:rFonts w:cs="Times New Roman"/>
          <w:szCs w:val="24"/>
        </w:rPr>
      </w:pPr>
      <w:r w:rsidRPr="00214727">
        <w:rPr>
          <w:rFonts w:cs="Times New Roman"/>
          <w:szCs w:val="24"/>
        </w:rPr>
        <w:t xml:space="preserve">Non-personnel </w:t>
      </w:r>
      <w:r w:rsidR="00333C90">
        <w:rPr>
          <w:rFonts w:cs="Times New Roman"/>
          <w:szCs w:val="24"/>
        </w:rPr>
        <w:t>expenditures</w:t>
      </w:r>
      <w:r w:rsidRPr="00214727">
        <w:rPr>
          <w:rFonts w:cs="Times New Roman"/>
          <w:szCs w:val="24"/>
        </w:rPr>
        <w:t xml:space="preserve"> </w:t>
      </w:r>
      <w:r w:rsidR="00333C90">
        <w:rPr>
          <w:rFonts w:cs="Times New Roman"/>
          <w:szCs w:val="24"/>
        </w:rPr>
        <w:t xml:space="preserve">include all expenditures that </w:t>
      </w:r>
      <w:r w:rsidRPr="00214727">
        <w:rPr>
          <w:rFonts w:cs="Times New Roman"/>
          <w:szCs w:val="24"/>
        </w:rPr>
        <w:t xml:space="preserve">are not compensation for personal services. For example, </w:t>
      </w:r>
      <w:r w:rsidR="00333C90">
        <w:rPr>
          <w:rFonts w:cs="Times New Roman"/>
          <w:szCs w:val="24"/>
        </w:rPr>
        <w:t xml:space="preserve">payments for </w:t>
      </w:r>
      <w:r w:rsidRPr="00214727">
        <w:rPr>
          <w:rFonts w:cs="Times New Roman"/>
          <w:szCs w:val="24"/>
        </w:rPr>
        <w:t xml:space="preserve">technology-related services performed by vendors or contractors are non-personnel </w:t>
      </w:r>
      <w:r w:rsidR="00333C90">
        <w:rPr>
          <w:rFonts w:cs="Times New Roman"/>
          <w:szCs w:val="24"/>
        </w:rPr>
        <w:t>expenditures</w:t>
      </w:r>
      <w:r w:rsidRPr="00214727">
        <w:rPr>
          <w:rFonts w:cs="Times New Roman"/>
          <w:szCs w:val="24"/>
        </w:rPr>
        <w:t xml:space="preserve"> </w:t>
      </w:r>
      <w:r w:rsidR="00333C90">
        <w:rPr>
          <w:rFonts w:cs="Times New Roman"/>
          <w:szCs w:val="24"/>
        </w:rPr>
        <w:t xml:space="preserve">and </w:t>
      </w:r>
      <w:r w:rsidRPr="00214727">
        <w:rPr>
          <w:rFonts w:cs="Times New Roman"/>
          <w:szCs w:val="24"/>
        </w:rPr>
        <w:t xml:space="preserve">may be identified as infrastructure </w:t>
      </w:r>
      <w:r w:rsidR="00333C90">
        <w:rPr>
          <w:rFonts w:cs="Times New Roman"/>
          <w:szCs w:val="24"/>
        </w:rPr>
        <w:t>expenditures</w:t>
      </w:r>
      <w:r w:rsidRPr="00214727">
        <w:rPr>
          <w:rFonts w:cs="Times New Roman"/>
          <w:szCs w:val="24"/>
        </w:rPr>
        <w:t xml:space="preserve"> if they are necessary for the general operation of the one-stop center. Such </w:t>
      </w:r>
      <w:r w:rsidR="00333C90">
        <w:rPr>
          <w:rFonts w:cs="Times New Roman"/>
          <w:szCs w:val="24"/>
        </w:rPr>
        <w:t>expenditures</w:t>
      </w:r>
      <w:r w:rsidRPr="00214727">
        <w:rPr>
          <w:rFonts w:cs="Times New Roman"/>
          <w:szCs w:val="24"/>
        </w:rPr>
        <w:t xml:space="preserve"> may include service contracts with vendors or contrac</w:t>
      </w:r>
      <w:r w:rsidR="004219FD">
        <w:rPr>
          <w:rFonts w:cs="Times New Roman"/>
          <w:szCs w:val="24"/>
        </w:rPr>
        <w:t xml:space="preserve">tors, equipment, and supplies. </w:t>
      </w:r>
      <w:r w:rsidRPr="003F37C3" w:rsidR="003F37C3">
        <w:rPr>
          <w:rFonts w:cs="Times New Roman"/>
          <w:szCs w:val="24"/>
        </w:rPr>
        <w:t>Do not include</w:t>
      </w:r>
      <w:r w:rsidR="001A25FB">
        <w:rPr>
          <w:rFonts w:cs="Times New Roman"/>
          <w:szCs w:val="24"/>
        </w:rPr>
        <w:t xml:space="preserve"> in line 40</w:t>
      </w:r>
      <w:r w:rsidRPr="003F37C3" w:rsidR="003F37C3">
        <w:rPr>
          <w:rFonts w:cs="Times New Roman"/>
          <w:szCs w:val="24"/>
        </w:rPr>
        <w:t xml:space="preserve"> </w:t>
      </w:r>
      <w:r w:rsidR="00D90BC0">
        <w:rPr>
          <w:rFonts w:cs="Times New Roman"/>
          <w:szCs w:val="24"/>
        </w:rPr>
        <w:t xml:space="preserve">any </w:t>
      </w:r>
      <w:r w:rsidRPr="003F37C3" w:rsidR="003F37C3">
        <w:rPr>
          <w:rFonts w:cs="Times New Roman"/>
          <w:szCs w:val="24"/>
        </w:rPr>
        <w:t>non-cash</w:t>
      </w:r>
      <w:r w:rsidR="008A4B13">
        <w:rPr>
          <w:rFonts w:cs="Times New Roman"/>
          <w:szCs w:val="24"/>
        </w:rPr>
        <w:t>,</w:t>
      </w:r>
      <w:r w:rsidRPr="003F37C3" w:rsidR="003F37C3">
        <w:rPr>
          <w:rFonts w:cs="Times New Roman"/>
          <w:szCs w:val="24"/>
        </w:rPr>
        <w:t xml:space="preserve"> third-party in-kind contributions</w:t>
      </w:r>
      <w:r w:rsidR="00007C8A">
        <w:rPr>
          <w:rFonts w:cs="Times New Roman"/>
          <w:szCs w:val="24"/>
        </w:rPr>
        <w:t xml:space="preserve">, or </w:t>
      </w:r>
      <w:r w:rsidR="00C45237">
        <w:rPr>
          <w:rFonts w:cs="Times New Roman"/>
          <w:szCs w:val="24"/>
        </w:rPr>
        <w:t>additional costs including career services</w:t>
      </w:r>
      <w:r w:rsidR="00905DE5">
        <w:rPr>
          <w:rFonts w:cs="Times New Roman"/>
          <w:szCs w:val="24"/>
        </w:rPr>
        <w:t xml:space="preserve"> and</w:t>
      </w:r>
      <w:r w:rsidR="00C45237">
        <w:rPr>
          <w:rFonts w:cs="Times New Roman"/>
          <w:szCs w:val="24"/>
        </w:rPr>
        <w:t xml:space="preserve"> </w:t>
      </w:r>
      <w:r w:rsidR="008A4B13">
        <w:rPr>
          <w:rFonts w:cs="Times New Roman"/>
          <w:szCs w:val="24"/>
        </w:rPr>
        <w:t>shared operating costs or shared services, including personnel costs</w:t>
      </w:r>
      <w:r w:rsidRPr="003F37C3" w:rsidR="003F37C3">
        <w:rPr>
          <w:rFonts w:cs="Times New Roman"/>
          <w:szCs w:val="24"/>
        </w:rPr>
        <w:t>.</w:t>
      </w:r>
    </w:p>
    <w:p w:rsidR="00266FCA" w:rsidP="004374A5" w14:paraId="056B3348" w14:textId="0F2A6D00">
      <w:pPr>
        <w:spacing w:before="120"/>
        <w:ind w:left="1440"/>
        <w:rPr>
          <w:color w:val="000000"/>
        </w:rPr>
      </w:pPr>
      <w:r w:rsidRPr="00214727">
        <w:rPr>
          <w:rFonts w:cs="Times New Roman"/>
          <w:szCs w:val="24"/>
        </w:rPr>
        <w:t xml:space="preserve">For additional information about infrastructure </w:t>
      </w:r>
      <w:r w:rsidR="00333C90">
        <w:rPr>
          <w:rFonts w:cs="Times New Roman"/>
          <w:szCs w:val="24"/>
        </w:rPr>
        <w:t>expenditures</w:t>
      </w:r>
      <w:r w:rsidRPr="00214727">
        <w:rPr>
          <w:rFonts w:cs="Times New Roman"/>
          <w:szCs w:val="24"/>
        </w:rPr>
        <w:t xml:space="preserve">, refer to </w:t>
      </w:r>
      <w:r w:rsidRPr="00214727">
        <w:rPr>
          <w:bCs/>
        </w:rPr>
        <w:t>TAC</w:t>
      </w:r>
      <w:r w:rsidR="00670D9B">
        <w:rPr>
          <w:bCs/>
        </w:rPr>
        <w:t> </w:t>
      </w:r>
      <w:r w:rsidRPr="00214727">
        <w:rPr>
          <w:bCs/>
        </w:rPr>
        <w:t>17</w:t>
      </w:r>
      <w:r w:rsidR="001801BD">
        <w:rPr>
          <w:bCs/>
        </w:rPr>
        <w:noBreakHyphen/>
      </w:r>
      <w:r w:rsidRPr="00772691">
        <w:rPr>
          <w:bCs/>
        </w:rPr>
        <w:t>03:</w:t>
      </w:r>
      <w:r w:rsidR="00670D9B">
        <w:rPr>
          <w:bCs/>
        </w:rPr>
        <w:t> </w:t>
      </w:r>
      <w:r w:rsidRPr="00772691">
        <w:rPr>
          <w:rStyle w:val="Emphasis"/>
          <w:bCs/>
          <w:i w:val="0"/>
          <w:color w:val="000000"/>
        </w:rPr>
        <w:t>Infrastructure Funding of the One-Stop Delivery System</w:t>
      </w:r>
      <w:r>
        <w:rPr>
          <w:color w:val="000000"/>
        </w:rPr>
        <w:t>.</w:t>
      </w:r>
    </w:p>
    <w:p w:rsidR="00266FCA" w:rsidP="00006BF2" w14:paraId="64803054" w14:textId="77777777">
      <w:pPr>
        <w:pStyle w:val="Heading3"/>
        <w:numPr>
          <w:ilvl w:val="0"/>
          <w:numId w:val="39"/>
        </w:numPr>
        <w:spacing w:before="120"/>
        <w:ind w:left="1454" w:hanging="547"/>
        <w:rPr>
          <w:u w:val="none"/>
        </w:rPr>
      </w:pPr>
      <w:r w:rsidRPr="006D2D5B">
        <w:t>Innovation and Expansion (I&amp;E) Expenditures</w:t>
      </w:r>
      <w:r w:rsidRPr="00850D96">
        <w:rPr>
          <w:u w:val="none"/>
        </w:rPr>
        <w:t>:</w:t>
      </w:r>
    </w:p>
    <w:p w:rsidR="00266FCA" w:rsidP="0068618D" w14:paraId="19552EF8" w14:textId="1824B75F">
      <w:pPr>
        <w:keepLines/>
        <w:tabs>
          <w:tab w:val="left" w:pos="-288"/>
        </w:tabs>
        <w:spacing w:before="120"/>
        <w:ind w:left="1440"/>
        <w:rPr>
          <w:rFonts w:cs="Times New Roman"/>
          <w:szCs w:val="24"/>
        </w:rPr>
      </w:pPr>
      <w:r w:rsidRPr="006D2D5B">
        <w:rPr>
          <w:rFonts w:cs="Times New Roman"/>
          <w:szCs w:val="24"/>
        </w:rPr>
        <w:t xml:space="preserve">Enter the </w:t>
      </w:r>
      <w:r w:rsidR="009B1BFC">
        <w:rPr>
          <w:rFonts w:cs="Times New Roman"/>
          <w:szCs w:val="24"/>
        </w:rPr>
        <w:t xml:space="preserve">total </w:t>
      </w:r>
      <w:r w:rsidRPr="006D2D5B">
        <w:rPr>
          <w:rFonts w:cs="Times New Roman"/>
          <w:szCs w:val="24"/>
        </w:rPr>
        <w:t>amount of Federal and non-Federal funds</w:t>
      </w:r>
      <w:r w:rsidR="002801CD">
        <w:rPr>
          <w:rFonts w:cs="Times New Roman"/>
          <w:szCs w:val="24"/>
        </w:rPr>
        <w:t xml:space="preserve"> exp</w:t>
      </w:r>
      <w:r w:rsidRPr="006D2D5B">
        <w:rPr>
          <w:rFonts w:cs="Times New Roman"/>
          <w:szCs w:val="24"/>
        </w:rPr>
        <w:t xml:space="preserve">ended for </w:t>
      </w:r>
      <w:r w:rsidR="00F066C4">
        <w:rPr>
          <w:rFonts w:cs="Times New Roman"/>
          <w:szCs w:val="24"/>
        </w:rPr>
        <w:t xml:space="preserve">the development and implementation of </w:t>
      </w:r>
      <w:r w:rsidR="00AB1537">
        <w:rPr>
          <w:rFonts w:cs="Times New Roman"/>
          <w:szCs w:val="24"/>
        </w:rPr>
        <w:t xml:space="preserve">innovative approaches to expand and improve the provision of </w:t>
      </w:r>
      <w:r w:rsidR="006E565B">
        <w:rPr>
          <w:rFonts w:cs="Times New Roman"/>
          <w:szCs w:val="24"/>
        </w:rPr>
        <w:t xml:space="preserve">vocational rehabilitation services to </w:t>
      </w:r>
      <w:r w:rsidR="00A62E93">
        <w:rPr>
          <w:rFonts w:cs="Times New Roman"/>
          <w:szCs w:val="24"/>
        </w:rPr>
        <w:t>individuals with disabilities</w:t>
      </w:r>
      <w:r>
        <w:rPr>
          <w:rFonts w:cs="Times New Roman"/>
          <w:szCs w:val="24"/>
        </w:rPr>
        <w:t xml:space="preserve"> in accordance with</w:t>
      </w:r>
      <w:r w:rsidR="00A62E93">
        <w:rPr>
          <w:rFonts w:cs="Times New Roman"/>
          <w:szCs w:val="24"/>
        </w:rPr>
        <w:t xml:space="preserve"> </w:t>
      </w:r>
      <w:r w:rsidRPr="0040445E" w:rsidR="00A62E93">
        <w:t>(</w:t>
      </w:r>
      <w:r w:rsidR="00A62E93">
        <w:t xml:space="preserve">Section 101(a)(18) of the Rehabilitation Act and </w:t>
      </w:r>
      <w:r w:rsidR="00795CBB">
        <w:t>34 C.F.R. § </w:t>
      </w:r>
      <w:r w:rsidRPr="0040445E" w:rsidR="00A62E93">
        <w:t>361.35)</w:t>
      </w:r>
      <w:r w:rsidR="00A62E93">
        <w:t>.</w:t>
      </w:r>
    </w:p>
    <w:p w:rsidR="00266FCA" w:rsidP="0068618D" w14:paraId="7F773095" w14:textId="5410CE93">
      <w:pPr>
        <w:pStyle w:val="ListParagraph"/>
        <w:keepNext/>
        <w:numPr>
          <w:ilvl w:val="1"/>
          <w:numId w:val="14"/>
        </w:numPr>
        <w:spacing w:before="120"/>
        <w:contextualSpacing w:val="0"/>
        <w:rPr>
          <w:rFonts w:cs="Times New Roman"/>
          <w:szCs w:val="24"/>
        </w:rPr>
      </w:pPr>
      <w:r w:rsidRPr="00861F92">
        <w:rPr>
          <w:rFonts w:cs="Times New Roman"/>
          <w:szCs w:val="24"/>
          <w:u w:val="single"/>
        </w:rPr>
        <w:t>I&amp;E Expenditures Supporting State Rehabilitation Council Resource Plan</w:t>
      </w:r>
      <w:r w:rsidR="00861F92">
        <w:rPr>
          <w:rFonts w:cs="Times New Roman"/>
          <w:szCs w:val="24"/>
        </w:rPr>
        <w:t>:</w:t>
      </w:r>
    </w:p>
    <w:p w:rsidR="00266FCA" w:rsidP="0068618D" w14:paraId="176ECE02" w14:textId="0EFF1F95">
      <w:pPr>
        <w:pStyle w:val="ListParagraph"/>
        <w:keepNext/>
        <w:spacing w:before="120"/>
        <w:ind w:left="1800"/>
        <w:contextualSpacing w:val="0"/>
      </w:pPr>
      <w:r>
        <w:rPr>
          <w:rFonts w:cs="Times New Roman"/>
          <w:szCs w:val="24"/>
        </w:rPr>
        <w:t>Of the total amount of I&amp;E expenditures reported on line 41, e</w:t>
      </w:r>
      <w:r w:rsidR="00AF0603">
        <w:rPr>
          <w:rFonts w:cs="Times New Roman"/>
          <w:szCs w:val="24"/>
        </w:rPr>
        <w:t xml:space="preserve">nter the amount that was expended for I&amp;E expenditures supporting the State Rehabilitation Council </w:t>
      </w:r>
      <w:r w:rsidR="00BE1637">
        <w:rPr>
          <w:rFonts w:cs="Times New Roman"/>
          <w:szCs w:val="24"/>
        </w:rPr>
        <w:t>r</w:t>
      </w:r>
      <w:r w:rsidR="00AF0603">
        <w:rPr>
          <w:rFonts w:cs="Times New Roman"/>
          <w:szCs w:val="24"/>
        </w:rPr>
        <w:t xml:space="preserve">esource </w:t>
      </w:r>
      <w:r w:rsidR="00BE1637">
        <w:rPr>
          <w:rFonts w:cs="Times New Roman"/>
          <w:szCs w:val="24"/>
        </w:rPr>
        <w:t>p</w:t>
      </w:r>
      <w:r w:rsidR="00AF0603">
        <w:rPr>
          <w:rFonts w:cs="Times New Roman"/>
          <w:szCs w:val="24"/>
        </w:rPr>
        <w:t>lan</w:t>
      </w:r>
      <w:r w:rsidR="00F55DBD">
        <w:rPr>
          <w:rFonts w:cs="Times New Roman"/>
          <w:szCs w:val="24"/>
        </w:rPr>
        <w:t xml:space="preserve"> </w:t>
      </w:r>
      <w:r w:rsidR="00670D9B">
        <w:rPr>
          <w:rFonts w:cs="Times New Roman"/>
          <w:szCs w:val="24"/>
        </w:rPr>
        <w:t>(</w:t>
      </w:r>
      <w:r w:rsidR="00795CBB">
        <w:rPr>
          <w:rFonts w:cs="Times New Roman"/>
          <w:szCs w:val="24"/>
        </w:rPr>
        <w:t>34 C.F.R. § </w:t>
      </w:r>
      <w:r w:rsidRPr="0040445E" w:rsidR="00F55DBD">
        <w:t>361.35</w:t>
      </w:r>
      <w:r w:rsidR="00F55DBD">
        <w:t>(a)(2))</w:t>
      </w:r>
      <w:r w:rsidR="00196D7B">
        <w:t>.</w:t>
      </w:r>
    </w:p>
    <w:p w:rsidR="00266FCA" w:rsidP="004374A5" w14:paraId="4678514F" w14:textId="3EEB5D25">
      <w:pPr>
        <w:pStyle w:val="ListParagraph"/>
        <w:keepNext/>
        <w:numPr>
          <w:ilvl w:val="1"/>
          <w:numId w:val="14"/>
        </w:numPr>
        <w:spacing w:before="120"/>
        <w:contextualSpacing w:val="0"/>
        <w:rPr>
          <w:rFonts w:cs="Times New Roman"/>
          <w:szCs w:val="24"/>
        </w:rPr>
      </w:pPr>
      <w:r w:rsidRPr="00861F92">
        <w:rPr>
          <w:rFonts w:cs="Times New Roman"/>
          <w:szCs w:val="24"/>
          <w:u w:val="single"/>
        </w:rPr>
        <w:t xml:space="preserve">I&amp;E Expenditures </w:t>
      </w:r>
      <w:r w:rsidRPr="00861F92" w:rsidR="00C34876">
        <w:rPr>
          <w:rFonts w:cs="Times New Roman"/>
          <w:szCs w:val="24"/>
          <w:u w:val="single"/>
        </w:rPr>
        <w:t>Support</w:t>
      </w:r>
      <w:r w:rsidRPr="00861F92">
        <w:rPr>
          <w:rFonts w:cs="Times New Roman"/>
          <w:szCs w:val="24"/>
          <w:u w:val="single"/>
        </w:rPr>
        <w:t>ing</w:t>
      </w:r>
      <w:r w:rsidRPr="00861F92" w:rsidR="00C34876">
        <w:rPr>
          <w:rFonts w:cs="Times New Roman"/>
          <w:szCs w:val="24"/>
          <w:u w:val="single"/>
        </w:rPr>
        <w:t xml:space="preserve"> </w:t>
      </w:r>
      <w:r w:rsidRPr="00861F92" w:rsidR="00B408D9">
        <w:rPr>
          <w:rFonts w:cs="Times New Roman"/>
          <w:szCs w:val="24"/>
          <w:u w:val="single"/>
        </w:rPr>
        <w:t xml:space="preserve">the </w:t>
      </w:r>
      <w:r w:rsidRPr="00861F92" w:rsidR="00C34876">
        <w:rPr>
          <w:rFonts w:cs="Times New Roman"/>
          <w:szCs w:val="24"/>
          <w:u w:val="single"/>
        </w:rPr>
        <w:t>S</w:t>
      </w:r>
      <w:r w:rsidRPr="00861F92" w:rsidR="008104F5">
        <w:rPr>
          <w:rFonts w:cs="Times New Roman"/>
          <w:szCs w:val="24"/>
          <w:u w:val="single"/>
        </w:rPr>
        <w:t xml:space="preserve">tate Independent Living Council </w:t>
      </w:r>
      <w:r w:rsidRPr="00861F92" w:rsidR="00C34876">
        <w:rPr>
          <w:rFonts w:cs="Times New Roman"/>
          <w:szCs w:val="24"/>
          <w:u w:val="single"/>
        </w:rPr>
        <w:t>Resource Plan</w:t>
      </w:r>
      <w:r w:rsidR="00861F92">
        <w:rPr>
          <w:rFonts w:cs="Times New Roman"/>
          <w:szCs w:val="24"/>
        </w:rPr>
        <w:t>:</w:t>
      </w:r>
    </w:p>
    <w:p w:rsidR="00266FCA" w:rsidP="004374A5" w14:paraId="32E2FB4D" w14:textId="4F6C5FEE">
      <w:pPr>
        <w:pStyle w:val="ListParagraph"/>
        <w:keepNext/>
        <w:spacing w:before="120"/>
        <w:ind w:left="1800"/>
        <w:contextualSpacing w:val="0"/>
      </w:pPr>
      <w:r>
        <w:rPr>
          <w:rFonts w:cs="Times New Roman"/>
          <w:szCs w:val="24"/>
        </w:rPr>
        <w:t>Of the total amount of I&amp;E expenditures reported on line 41, enter the amount that was expended for I&amp;E expenditures supporting the State</w:t>
      </w:r>
      <w:r w:rsidR="00E548CA">
        <w:rPr>
          <w:rFonts w:cs="Times New Roman"/>
          <w:szCs w:val="24"/>
        </w:rPr>
        <w:t xml:space="preserve"> Independent Living Council </w:t>
      </w:r>
      <w:r w:rsidR="004057F7">
        <w:rPr>
          <w:rFonts w:cs="Times New Roman"/>
          <w:szCs w:val="24"/>
        </w:rPr>
        <w:t>r</w:t>
      </w:r>
      <w:r w:rsidR="00E548CA">
        <w:rPr>
          <w:rFonts w:cs="Times New Roman"/>
          <w:szCs w:val="24"/>
        </w:rPr>
        <w:t xml:space="preserve">esource </w:t>
      </w:r>
      <w:r w:rsidR="004057F7">
        <w:rPr>
          <w:rFonts w:cs="Times New Roman"/>
          <w:szCs w:val="24"/>
        </w:rPr>
        <w:t>p</w:t>
      </w:r>
      <w:r w:rsidR="00E548CA">
        <w:rPr>
          <w:rFonts w:cs="Times New Roman"/>
          <w:szCs w:val="24"/>
        </w:rPr>
        <w:t xml:space="preserve">lan </w:t>
      </w:r>
      <w:r w:rsidR="00670D9B">
        <w:rPr>
          <w:rFonts w:cs="Times New Roman"/>
          <w:szCs w:val="24"/>
        </w:rPr>
        <w:t>(</w:t>
      </w:r>
      <w:r w:rsidR="00795CBB">
        <w:rPr>
          <w:rFonts w:cs="Times New Roman"/>
          <w:szCs w:val="24"/>
        </w:rPr>
        <w:t>34</w:t>
      </w:r>
      <w:r w:rsidR="00EB2D24">
        <w:rPr>
          <w:rFonts w:cs="Times New Roman"/>
          <w:szCs w:val="24"/>
        </w:rPr>
        <w:t xml:space="preserve"> </w:t>
      </w:r>
      <w:r w:rsidR="00795CBB">
        <w:rPr>
          <w:rFonts w:cs="Times New Roman"/>
          <w:szCs w:val="24"/>
        </w:rPr>
        <w:t>C.F.R. § </w:t>
      </w:r>
      <w:r w:rsidRPr="0040445E">
        <w:t>361.35</w:t>
      </w:r>
      <w:r>
        <w:t>(a)(</w:t>
      </w:r>
      <w:r w:rsidR="00E548CA">
        <w:t>3</w:t>
      </w:r>
      <w:r>
        <w:t>)).</w:t>
      </w:r>
    </w:p>
    <w:p w:rsidR="00266FCA" w:rsidP="004374A5" w14:paraId="5A82D24C" w14:textId="77777777">
      <w:pPr>
        <w:pStyle w:val="ListParagraph"/>
        <w:keepNext/>
        <w:numPr>
          <w:ilvl w:val="0"/>
          <w:numId w:val="36"/>
        </w:numPr>
        <w:spacing w:before="120"/>
        <w:ind w:left="900" w:hanging="540"/>
        <w:contextualSpacing w:val="0"/>
        <w:rPr>
          <w:rFonts w:cs="Times New Roman"/>
          <w:b/>
          <w:szCs w:val="24"/>
        </w:rPr>
      </w:pPr>
      <w:r w:rsidRPr="00CF1784">
        <w:rPr>
          <w:rFonts w:cs="Times New Roman"/>
          <w:b/>
          <w:szCs w:val="24"/>
        </w:rPr>
        <w:t>Remarks</w:t>
      </w:r>
    </w:p>
    <w:p w:rsidR="00266FCA" w:rsidP="004374A5" w14:paraId="64194624" w14:textId="77777777">
      <w:pPr>
        <w:pStyle w:val="Heading3"/>
        <w:numPr>
          <w:ilvl w:val="0"/>
          <w:numId w:val="39"/>
        </w:numPr>
        <w:spacing w:before="120"/>
        <w:ind w:left="1454" w:hanging="547"/>
        <w:rPr>
          <w:u w:val="none"/>
        </w:rPr>
      </w:pPr>
      <w:r w:rsidRPr="006D2D5B">
        <w:t>Remarks</w:t>
      </w:r>
      <w:r w:rsidRPr="00D4155E">
        <w:rPr>
          <w:u w:val="none"/>
        </w:rPr>
        <w:t>:</w:t>
      </w:r>
    </w:p>
    <w:p w:rsidR="00266FCA" w:rsidP="004374A5" w14:paraId="21B297B9" w14:textId="33410DC7">
      <w:pPr>
        <w:pStyle w:val="BodyTextIndent"/>
        <w:tabs>
          <w:tab w:val="left" w:pos="-1440"/>
        </w:tabs>
        <w:spacing w:before="120" w:after="0"/>
        <w:ind w:left="1440"/>
        <w:rPr>
          <w:szCs w:val="24"/>
        </w:rPr>
      </w:pPr>
      <w:r w:rsidRPr="006D2D5B">
        <w:rPr>
          <w:szCs w:val="24"/>
        </w:rPr>
        <w:t>This section can be used, as needed, to clarify and explain amounts reported and changes from amounts previously reported</w:t>
      </w:r>
      <w:r w:rsidR="005C27BF">
        <w:rPr>
          <w:szCs w:val="24"/>
        </w:rPr>
        <w:t xml:space="preserve">. </w:t>
      </w:r>
      <w:r w:rsidR="0025786F">
        <w:rPr>
          <w:szCs w:val="24"/>
        </w:rPr>
        <w:t xml:space="preserve">If </w:t>
      </w:r>
      <w:r w:rsidR="0018245D">
        <w:rPr>
          <w:szCs w:val="24"/>
        </w:rPr>
        <w:t xml:space="preserve">line 13, Federal Cash </w:t>
      </w:r>
      <w:r w:rsidR="0018245D">
        <w:rPr>
          <w:szCs w:val="24"/>
        </w:rPr>
        <w:t>On</w:t>
      </w:r>
      <w:r w:rsidR="0018245D">
        <w:rPr>
          <w:szCs w:val="24"/>
        </w:rPr>
        <w:t xml:space="preserve"> Hand, indicates</w:t>
      </w:r>
      <w:r w:rsidRPr="00E567D0" w:rsidR="0018245D">
        <w:rPr>
          <w:szCs w:val="24"/>
        </w:rPr>
        <w:t xml:space="preserve"> more than three business days of cash are on hand, </w:t>
      </w:r>
      <w:r w:rsidR="00DC2D41">
        <w:rPr>
          <w:szCs w:val="24"/>
        </w:rPr>
        <w:t>awardee</w:t>
      </w:r>
      <w:r w:rsidRPr="00E567D0" w:rsidR="0018245D">
        <w:rPr>
          <w:szCs w:val="24"/>
        </w:rPr>
        <w:t>s must provide an explanation as to why the drawdown was made prematurely or other reasons for the excess cash.</w:t>
      </w:r>
    </w:p>
    <w:p w:rsidR="00266FCA" w:rsidP="004374A5" w14:paraId="75E17912" w14:textId="77777777">
      <w:pPr>
        <w:pStyle w:val="ListParagraph"/>
        <w:keepNext/>
        <w:numPr>
          <w:ilvl w:val="0"/>
          <w:numId w:val="36"/>
        </w:numPr>
        <w:spacing w:before="120"/>
        <w:ind w:left="907" w:hanging="540"/>
        <w:contextualSpacing w:val="0"/>
        <w:rPr>
          <w:szCs w:val="24"/>
        </w:rPr>
      </w:pPr>
      <w:r w:rsidRPr="0032137A">
        <w:rPr>
          <w:b/>
          <w:szCs w:val="24"/>
        </w:rPr>
        <w:t>Certification</w:t>
      </w:r>
    </w:p>
    <w:p w:rsidR="00266FCA" w:rsidP="004374A5" w14:paraId="10AB8A14" w14:textId="5F0753FD">
      <w:pPr>
        <w:keepNext/>
        <w:tabs>
          <w:tab w:val="left" w:pos="-288"/>
        </w:tabs>
        <w:spacing w:before="120"/>
        <w:ind w:left="907"/>
        <w:rPr>
          <w:lang w:val="en"/>
        </w:rPr>
      </w:pPr>
      <w:r>
        <w:rPr>
          <w:lang w:val="en"/>
        </w:rPr>
        <w:t>By signing this report, I certify to the best of my knowledge and belief that the report is true, complete, and accurate, and the expenditures, disbursements and cash receipts are for the purposes and objectives set forth in the terms and conditions of the Federal award. I am aware that any false, fictitious, or fraudulent information, or the omission of any material fact, may subject me to criminal, civil or administrative penalties for fraud, false statements, false claims or otherwise. (U.S. Code Title 18, Section 1001 and Title 31, Sections 3729-3730 and 3801-3812).</w:t>
      </w:r>
    </w:p>
    <w:p w:rsidR="00266FCA" w:rsidRPr="00A22498" w:rsidP="004374A5" w14:paraId="792A488A" w14:textId="50F8EFC4">
      <w:pPr>
        <w:pStyle w:val="Heading3"/>
        <w:numPr>
          <w:ilvl w:val="0"/>
          <w:numId w:val="39"/>
        </w:numPr>
        <w:spacing w:before="120"/>
        <w:ind w:left="1454" w:hanging="547"/>
        <w:rPr>
          <w:u w:val="none"/>
        </w:rPr>
      </w:pPr>
      <w:r w:rsidRPr="00EC1B9B">
        <w:t xml:space="preserve">Full Legal Name of </w:t>
      </w:r>
      <w:r w:rsidRPr="00EC1B9B">
        <w:t>Signer</w:t>
      </w:r>
      <w:r w:rsidRPr="00A22498" w:rsidR="0047710A">
        <w:t>:</w:t>
      </w:r>
      <w:r w:rsidRPr="00A22498" w:rsidR="00DE7947">
        <w:rPr>
          <w:u w:val="none"/>
        </w:rPr>
        <w:t>*</w:t>
      </w:r>
    </w:p>
    <w:p w:rsidR="00266FCA" w:rsidP="004374A5" w14:paraId="093C3F21" w14:textId="54BFC081">
      <w:pPr>
        <w:spacing w:before="120"/>
        <w:ind w:left="1440"/>
        <w:rPr>
          <w:rFonts w:eastAsiaTheme="majorEastAsia" w:cs="Times New Roman"/>
          <w:szCs w:val="24"/>
        </w:rPr>
      </w:pPr>
      <w:r w:rsidRPr="0032137A">
        <w:rPr>
          <w:szCs w:val="24"/>
        </w:rPr>
        <w:t xml:space="preserve">Enter the </w:t>
      </w:r>
      <w:r w:rsidR="00E47E33">
        <w:rPr>
          <w:szCs w:val="24"/>
        </w:rPr>
        <w:t xml:space="preserve">full </w:t>
      </w:r>
      <w:r w:rsidRPr="0032137A">
        <w:rPr>
          <w:szCs w:val="24"/>
        </w:rPr>
        <w:t>name of the</w:t>
      </w:r>
      <w:r w:rsidR="00BA0C59">
        <w:rPr>
          <w:szCs w:val="24"/>
        </w:rPr>
        <w:t xml:space="preserve"> </w:t>
      </w:r>
      <w:r w:rsidRPr="0032137A">
        <w:rPr>
          <w:szCs w:val="24"/>
        </w:rPr>
        <w:t>certifying official</w:t>
      </w:r>
      <w:r w:rsidR="008B7B20">
        <w:rPr>
          <w:szCs w:val="24"/>
        </w:rPr>
        <w:t xml:space="preserve"> that is </w:t>
      </w:r>
      <w:r w:rsidR="008B7B20">
        <w:rPr>
          <w:rFonts w:eastAsiaTheme="majorEastAsia" w:cs="Times New Roman"/>
          <w:szCs w:val="24"/>
        </w:rPr>
        <w:t>legally authorized to submit the form and attest to the certification above.</w:t>
      </w:r>
    </w:p>
    <w:p w:rsidR="00DE7947" w:rsidRPr="00A22498" w:rsidP="00724A35" w14:paraId="5B48FA51" w14:textId="3BC4623D">
      <w:pPr>
        <w:pStyle w:val="ListParagraph"/>
        <w:numPr>
          <w:ilvl w:val="1"/>
          <w:numId w:val="2"/>
        </w:numPr>
        <w:tabs>
          <w:tab w:val="left" w:pos="1260"/>
        </w:tabs>
        <w:spacing w:before="120"/>
        <w:ind w:left="1800"/>
      </w:pPr>
      <w:r w:rsidRPr="00E602E1">
        <w:rPr>
          <w:u w:val="single"/>
        </w:rPr>
        <w:t xml:space="preserve">Certifying Official </w:t>
      </w:r>
      <w:r w:rsidRPr="00E602E1">
        <w:rPr>
          <w:u w:val="single"/>
        </w:rPr>
        <w:t>Title</w:t>
      </w:r>
      <w:r w:rsidRPr="00A22498" w:rsidR="009F24A3">
        <w:t>:</w:t>
      </w:r>
      <w:r w:rsidRPr="00A22498">
        <w:t>*</w:t>
      </w:r>
    </w:p>
    <w:p w:rsidR="00724A35" w:rsidRPr="009F24A3" w:rsidP="009F24A3" w14:paraId="41E433CB" w14:textId="09F5E71D">
      <w:pPr>
        <w:pStyle w:val="Heading3"/>
        <w:numPr>
          <w:ilvl w:val="0"/>
          <w:numId w:val="0"/>
        </w:numPr>
        <w:spacing w:before="120"/>
        <w:ind w:left="1454"/>
        <w:rPr>
          <w:u w:val="none"/>
        </w:rPr>
      </w:pPr>
      <w:r w:rsidRPr="009F24A3">
        <w:rPr>
          <w:u w:val="none"/>
        </w:rPr>
        <w:t xml:space="preserve">Enter the </w:t>
      </w:r>
      <w:r>
        <w:rPr>
          <w:u w:val="none"/>
        </w:rPr>
        <w:t xml:space="preserve">official title </w:t>
      </w:r>
      <w:r w:rsidRPr="009F24A3">
        <w:rPr>
          <w:u w:val="none"/>
        </w:rPr>
        <w:t>of the certifying official that is legally authorized to submit the form and attest to the certification above.</w:t>
      </w:r>
    </w:p>
    <w:p w:rsidR="00266FCA" w:rsidP="004374A5" w14:paraId="4E038A4D" w14:textId="63CDDA5C">
      <w:pPr>
        <w:pStyle w:val="Heading3"/>
        <w:numPr>
          <w:ilvl w:val="0"/>
          <w:numId w:val="39"/>
        </w:numPr>
        <w:spacing w:before="120"/>
        <w:ind w:left="1454" w:hanging="547"/>
      </w:pPr>
      <w:r w:rsidRPr="0032137A">
        <w:t>Telephone (Area code, number</w:t>
      </w:r>
      <w:r w:rsidRPr="0032137A">
        <w:t>)</w:t>
      </w:r>
      <w:r w:rsidRPr="0032137A">
        <w:rPr>
          <w:u w:val="none"/>
        </w:rPr>
        <w:t>:</w:t>
      </w:r>
      <w:r w:rsidR="009F24A3">
        <w:rPr>
          <w:u w:val="none"/>
        </w:rPr>
        <w:t>*</w:t>
      </w:r>
    </w:p>
    <w:p w:rsidR="00266FCA" w:rsidP="004374A5" w14:paraId="68C4874E" w14:textId="19C09C3C">
      <w:pPr>
        <w:tabs>
          <w:tab w:val="left" w:pos="-288"/>
        </w:tabs>
        <w:spacing w:before="120"/>
        <w:ind w:left="1440"/>
        <w:rPr>
          <w:szCs w:val="24"/>
        </w:rPr>
      </w:pPr>
      <w:r w:rsidRPr="0032137A">
        <w:rPr>
          <w:szCs w:val="24"/>
        </w:rPr>
        <w:t>Enter the telephone number of the authorized certifying official.</w:t>
      </w:r>
    </w:p>
    <w:p w:rsidR="0037499C" w:rsidRPr="00E602E1" w:rsidP="00E602E1" w14:paraId="0D367A33" w14:textId="1B83EACB">
      <w:pPr>
        <w:pStyle w:val="ListParagraph"/>
        <w:numPr>
          <w:ilvl w:val="1"/>
          <w:numId w:val="26"/>
        </w:numPr>
        <w:tabs>
          <w:tab w:val="left" w:pos="-288"/>
        </w:tabs>
        <w:spacing w:before="120"/>
        <w:ind w:left="1800"/>
        <w:rPr>
          <w:szCs w:val="24"/>
        </w:rPr>
      </w:pPr>
      <w:r w:rsidRPr="00866E04">
        <w:rPr>
          <w:u w:val="single"/>
        </w:rPr>
        <w:t>Telephone Extension (if any</w:t>
      </w:r>
      <w:r w:rsidRPr="00866E04">
        <w:rPr>
          <w:u w:val="single"/>
        </w:rPr>
        <w:t>)</w:t>
      </w:r>
      <w:r>
        <w:t>:*</w:t>
      </w:r>
    </w:p>
    <w:p w:rsidR="00266FCA" w:rsidP="004374A5" w14:paraId="2E388591" w14:textId="77777777">
      <w:pPr>
        <w:pStyle w:val="Heading3"/>
        <w:numPr>
          <w:ilvl w:val="0"/>
          <w:numId w:val="39"/>
        </w:numPr>
        <w:spacing w:before="120"/>
        <w:ind w:left="1454" w:hanging="547"/>
      </w:pPr>
      <w:r w:rsidRPr="0032137A">
        <w:t>Email Address</w:t>
      </w:r>
      <w:r w:rsidRPr="0032137A">
        <w:rPr>
          <w:u w:val="none"/>
        </w:rPr>
        <w:t>:</w:t>
      </w:r>
    </w:p>
    <w:p w:rsidR="00266FCA" w:rsidP="004374A5" w14:paraId="579E919C" w14:textId="77777777">
      <w:pPr>
        <w:keepNext/>
        <w:tabs>
          <w:tab w:val="left" w:pos="-288"/>
        </w:tabs>
        <w:spacing w:before="120"/>
        <w:ind w:left="1440"/>
        <w:rPr>
          <w:szCs w:val="24"/>
        </w:rPr>
      </w:pPr>
      <w:r w:rsidRPr="0032137A">
        <w:rPr>
          <w:szCs w:val="24"/>
        </w:rPr>
        <w:t>Enter the email address of the authorized certifying official.</w:t>
      </w:r>
    </w:p>
    <w:p w:rsidR="00E24F75" w:rsidP="004374A5" w14:paraId="63B360D0" w14:textId="471CD683">
      <w:pPr>
        <w:pStyle w:val="Heading3"/>
        <w:numPr>
          <w:ilvl w:val="0"/>
          <w:numId w:val="39"/>
        </w:numPr>
        <w:spacing w:before="120"/>
        <w:ind w:left="1454" w:hanging="547"/>
        <w:rPr>
          <w:u w:val="none"/>
        </w:rPr>
      </w:pPr>
      <w:r>
        <w:t>Signature</w:t>
      </w:r>
      <w:r>
        <w:rPr>
          <w:u w:val="none"/>
        </w:rPr>
        <w:t>:*</w:t>
      </w:r>
    </w:p>
    <w:p w:rsidR="00E24F75" w:rsidRPr="00E24F75" w:rsidP="00E24F75" w14:paraId="385E335C" w14:textId="1D2737A5">
      <w:pPr>
        <w:ind w:left="1440"/>
      </w:pPr>
      <w:r w:rsidRPr="004374A5">
        <w:rPr>
          <w:rFonts w:ascii="Georgia" w:hAnsi="Georgia"/>
          <w:color w:val="1B1B1B"/>
          <w:sz w:val="20"/>
          <w:szCs w:val="20"/>
          <w:shd w:val="clear" w:color="auto" w:fill="FFFFFF"/>
        </w:rPr>
        <w:t xml:space="preserve">By checking this box and typing </w:t>
      </w:r>
      <w:r>
        <w:rPr>
          <w:rFonts w:ascii="Georgia" w:hAnsi="Georgia"/>
          <w:color w:val="1B1B1B"/>
          <w:sz w:val="20"/>
          <w:szCs w:val="20"/>
          <w:shd w:val="clear" w:color="auto" w:fill="FFFFFF"/>
        </w:rPr>
        <w:t>the</w:t>
      </w:r>
      <w:r w:rsidRPr="004374A5">
        <w:rPr>
          <w:rFonts w:ascii="Georgia" w:hAnsi="Georgia"/>
          <w:color w:val="1B1B1B"/>
          <w:sz w:val="20"/>
          <w:szCs w:val="20"/>
          <w:shd w:val="clear" w:color="auto" w:fill="FFFFFF"/>
        </w:rPr>
        <w:t xml:space="preserve"> full legal name above, </w:t>
      </w:r>
      <w:r>
        <w:rPr>
          <w:rFonts w:ascii="Georgia" w:hAnsi="Georgia"/>
          <w:color w:val="1B1B1B"/>
          <w:sz w:val="20"/>
          <w:szCs w:val="20"/>
          <w:shd w:val="clear" w:color="auto" w:fill="FFFFFF"/>
        </w:rPr>
        <w:t xml:space="preserve">the individual has </w:t>
      </w:r>
      <w:r w:rsidRPr="004374A5">
        <w:rPr>
          <w:rFonts w:ascii="Georgia" w:hAnsi="Georgia"/>
          <w:color w:val="1B1B1B"/>
          <w:sz w:val="20"/>
          <w:szCs w:val="20"/>
          <w:shd w:val="clear" w:color="auto" w:fill="FFFFFF"/>
        </w:rPr>
        <w:t>electronically sign</w:t>
      </w:r>
      <w:r w:rsidR="009814EC">
        <w:rPr>
          <w:rFonts w:ascii="Georgia" w:hAnsi="Georgia"/>
          <w:color w:val="1B1B1B"/>
          <w:sz w:val="20"/>
          <w:szCs w:val="20"/>
          <w:shd w:val="clear" w:color="auto" w:fill="FFFFFF"/>
        </w:rPr>
        <w:t>ed</w:t>
      </w:r>
      <w:r w:rsidRPr="004374A5">
        <w:rPr>
          <w:rFonts w:ascii="Georgia" w:hAnsi="Georgia"/>
          <w:color w:val="1B1B1B"/>
          <w:sz w:val="20"/>
          <w:szCs w:val="20"/>
          <w:shd w:val="clear" w:color="auto" w:fill="FFFFFF"/>
        </w:rPr>
        <w:t xml:space="preserve"> th</w:t>
      </w:r>
      <w:r w:rsidR="009814EC">
        <w:rPr>
          <w:rFonts w:ascii="Georgia" w:hAnsi="Georgia"/>
          <w:color w:val="1B1B1B"/>
          <w:sz w:val="20"/>
          <w:szCs w:val="20"/>
          <w:shd w:val="clear" w:color="auto" w:fill="FFFFFF"/>
        </w:rPr>
        <w:t>e</w:t>
      </w:r>
      <w:r w:rsidRPr="004374A5">
        <w:rPr>
          <w:rFonts w:ascii="Georgia" w:hAnsi="Georgia"/>
          <w:color w:val="1B1B1B"/>
          <w:sz w:val="20"/>
          <w:szCs w:val="20"/>
          <w:shd w:val="clear" w:color="auto" w:fill="FFFFFF"/>
        </w:rPr>
        <w:t xml:space="preserve"> form.</w:t>
      </w:r>
    </w:p>
    <w:p w:rsidR="00266FCA" w:rsidP="004374A5" w14:paraId="1A310301" w14:textId="7F7FC4F1">
      <w:pPr>
        <w:pStyle w:val="Heading3"/>
        <w:numPr>
          <w:ilvl w:val="0"/>
          <w:numId w:val="39"/>
        </w:numPr>
        <w:spacing w:before="120"/>
        <w:ind w:left="1454" w:hanging="547"/>
      </w:pPr>
      <w:r w:rsidRPr="0032137A">
        <w:t>Date Report Submitted</w:t>
      </w:r>
      <w:r w:rsidRPr="0032137A">
        <w:rPr>
          <w:u w:val="none"/>
        </w:rPr>
        <w:t>:</w:t>
      </w:r>
    </w:p>
    <w:p w:rsidR="0047710A" w:rsidRPr="0032137A" w:rsidP="004374A5" w14:paraId="4309D090" w14:textId="7674C7A2">
      <w:pPr>
        <w:pStyle w:val="ListParagraph"/>
        <w:keepNext/>
        <w:numPr>
          <w:ilvl w:val="0"/>
          <w:numId w:val="15"/>
        </w:numPr>
        <w:spacing w:before="120"/>
        <w:ind w:left="1800"/>
        <w:contextualSpacing w:val="0"/>
        <w:rPr>
          <w:szCs w:val="24"/>
        </w:rPr>
      </w:pPr>
      <w:r>
        <w:rPr>
          <w:szCs w:val="24"/>
        </w:rPr>
        <w:t>Data entry is not required</w:t>
      </w:r>
      <w:r w:rsidRPr="0032137A">
        <w:rPr>
          <w:szCs w:val="24"/>
        </w:rPr>
        <w:t>.</w:t>
      </w:r>
    </w:p>
    <w:sectPr w:rsidSect="005F6FBF">
      <w:footerReference w:type="default" r:id="rId19"/>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ヒラギノ角ゴ Pro W3">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7FBA" w:rsidRPr="008B136D" w:rsidP="00047464" w14:paraId="094B4431" w14:textId="77777777">
    <w:pPr>
      <w:jc w:val="center"/>
      <w:rPr>
        <w:color w:val="000080"/>
        <w:sz w:val="16"/>
        <w:szCs w:val="16"/>
      </w:rPr>
    </w:pPr>
    <w:r w:rsidRPr="008B136D">
      <w:rPr>
        <w:color w:val="000080"/>
        <w:sz w:val="16"/>
        <w:szCs w:val="16"/>
      </w:rPr>
      <w:t>400 MARYLAND AVE. S.W., WASHINGTON, DC 20202-2600</w:t>
    </w:r>
  </w:p>
  <w:p w:rsidR="00827FBA" w:rsidRPr="008B136D" w:rsidP="00047464" w14:paraId="2783C3A0" w14:textId="77777777">
    <w:pPr>
      <w:spacing w:before="60"/>
      <w:jc w:val="center"/>
      <w:rPr>
        <w:color w:val="000080"/>
        <w:sz w:val="16"/>
        <w:szCs w:val="16"/>
      </w:rPr>
    </w:pPr>
    <w:r w:rsidRPr="008B136D">
      <w:rPr>
        <w:color w:val="000080"/>
        <w:sz w:val="16"/>
        <w:szCs w:val="16"/>
      </w:rPr>
      <w:t>www.ed.gov</w:t>
    </w:r>
  </w:p>
  <w:p w:rsidR="00827FBA" w:rsidRPr="00E549E5" w:rsidP="00E549E5" w14:paraId="2AA11D38" w14:textId="4829EB39">
    <w:pPr>
      <w:spacing w:before="60"/>
      <w:jc w:val="center"/>
      <w:rPr>
        <w:i/>
        <w:color w:val="000080"/>
        <w:sz w:val="16"/>
        <w:szCs w:val="16"/>
      </w:rPr>
    </w:pPr>
    <w:r w:rsidRPr="008B136D">
      <w:rPr>
        <w:i/>
        <w:color w:val="000080"/>
        <w:sz w:val="16"/>
        <w:szCs w:val="16"/>
      </w:rPr>
      <w:t>The Department of Education’s mission is to promote student achievement and preparation for global competitiveness</w:t>
    </w:r>
    <w:r w:rsidRPr="008B136D">
      <w:rPr>
        <w:i/>
        <w:color w:val="000080"/>
        <w:sz w:val="16"/>
        <w:szCs w:val="16"/>
      </w:rPr>
      <w:br/>
      <w:t>by fostering educational excellence and ensuring equal access.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339B" w:rsidRPr="001864EB" w:rsidP="001864EB" w14:paraId="0A1D882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41545152"/>
      <w:docPartObj>
        <w:docPartGallery w:val="Page Numbers (Bottom of Page)"/>
        <w:docPartUnique/>
      </w:docPartObj>
    </w:sdtPr>
    <w:sdtEndPr>
      <w:rPr>
        <w:noProof/>
      </w:rPr>
    </w:sdtEndPr>
    <w:sdtContent>
      <w:p w:rsidR="0099339B" w:rsidP="004E07F4" w14:paraId="430DD881" w14:textId="4222260E">
        <w:pPr>
          <w:pStyle w:val="Footer"/>
          <w:jc w:val="center"/>
        </w:pPr>
        <w:r>
          <w:fldChar w:fldCharType="begin"/>
        </w:r>
        <w:r>
          <w:instrText xml:space="preserve"> PAGE   \* MERGEFORMAT </w:instrText>
        </w:r>
        <w:r>
          <w:fldChar w:fldCharType="separate"/>
        </w:r>
        <w:r>
          <w:rPr>
            <w:noProof/>
          </w:rPr>
          <w:t>24</w:t>
        </w:r>
        <w:r>
          <w:rPr>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339B" w:rsidRPr="00172F9E" w:rsidP="00266FCA" w14:paraId="7D4551A5" w14:textId="7D268F6E">
    <w:pPr>
      <w:keepLines/>
      <w:tabs>
        <w:tab w:val="left" w:pos="5940"/>
        <w:tab w:val="right" w:pos="10800"/>
      </w:tabs>
      <w:spacing w:before="0"/>
      <w:rPr>
        <w:rFonts w:cs="Times New Roman"/>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10790" w:type="dxa"/>
      <w:tblInd w:w="-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525"/>
      <w:gridCol w:w="9265"/>
    </w:tblGrid>
    <w:tr w14:paraId="1D09C7C4" w14:textId="77777777" w:rsidTr="00713ECA">
      <w:tblPrEx>
        <w:tblW w:w="10790" w:type="dxa"/>
        <w:tblInd w:w="-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1607"/>
      </w:trPr>
      <w:tc>
        <w:tcPr>
          <w:tcW w:w="1525" w:type="dxa"/>
        </w:tcPr>
        <w:p w:rsidR="00713ECA" w:rsidRPr="00A55EAF" w:rsidP="00713ECA" w14:paraId="750FBD6F" w14:textId="77777777">
          <w:pPr>
            <w:pStyle w:val="Header"/>
            <w:spacing w:before="0"/>
            <w:ind w:hanging="720"/>
            <w:rPr>
              <w:sz w:val="16"/>
              <w:szCs w:val="16"/>
            </w:rPr>
          </w:pPr>
          <w:r w:rsidRPr="00A55EAF">
            <w:rPr>
              <w:b/>
              <w:bCs/>
              <w:noProof/>
              <w:color w:val="000080"/>
              <w:sz w:val="16"/>
              <w:szCs w:val="16"/>
            </w:rPr>
            <w:drawing>
              <wp:anchor distT="0" distB="0" distL="114300" distR="114300" simplePos="0" relativeHeight="251658240" behindDoc="0" locked="0" layoutInCell="1" allowOverlap="1">
                <wp:simplePos x="0" y="0"/>
                <wp:positionH relativeFrom="column">
                  <wp:posOffset>-64825</wp:posOffset>
                </wp:positionH>
                <wp:positionV relativeFrom="paragraph">
                  <wp:posOffset>3617</wp:posOffset>
                </wp:positionV>
                <wp:extent cx="914400" cy="915035"/>
                <wp:effectExtent l="0" t="0" r="0" b="0"/>
                <wp:wrapSquare wrapText="bothSides"/>
                <wp:docPr id="7" name="Picture 7" descr="U.S. 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descr="U.S. Department of Education seal"/>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39957" t="28903" r="35530" b="20332"/>
                        <a:stretch>
                          <a:fillRect/>
                        </a:stretch>
                      </pic:blipFill>
                      <pic:spPr bwMode="auto">
                        <a:xfrm>
                          <a:off x="0" y="0"/>
                          <a:ext cx="914400" cy="915035"/>
                        </a:xfrm>
                        <a:prstGeom prst="rect">
                          <a:avLst/>
                        </a:prstGeom>
                        <a:noFill/>
                        <a:ln>
                          <a:noFill/>
                        </a:ln>
                      </pic:spPr>
                    </pic:pic>
                  </a:graphicData>
                </a:graphic>
                <wp14:sizeRelH relativeFrom="margin">
                  <wp14:pctWidth>0</wp14:pctWidth>
                </wp14:sizeRelH>
              </wp:anchor>
            </w:drawing>
          </w:r>
        </w:p>
      </w:tc>
      <w:tc>
        <w:tcPr>
          <w:tcW w:w="9265" w:type="dxa"/>
        </w:tcPr>
        <w:p w:rsidR="00713ECA" w:rsidRPr="00047464" w:rsidP="00A55EAF" w14:paraId="77E34827" w14:textId="77777777">
          <w:pPr>
            <w:pStyle w:val="StyleHeader10ptBoldDarkBlueCenteredRight1Before"/>
            <w:tabs>
              <w:tab w:val="center" w:pos="3960"/>
              <w:tab w:val="clear" w:pos="4320"/>
              <w:tab w:val="clear" w:pos="8640"/>
            </w:tabs>
            <w:rPr>
              <w:b w:val="0"/>
              <w:bCs w:val="0"/>
            </w:rPr>
          </w:pPr>
          <w:r w:rsidRPr="00047464">
            <w:rPr>
              <w:b w:val="0"/>
              <w:bCs w:val="0"/>
            </w:rPr>
            <w:t>UNITED STATES DEPARTMENT OF EDUCATION</w:t>
          </w:r>
        </w:p>
        <w:p w:rsidR="00713ECA" w:rsidRPr="00047464" w:rsidP="00A55EAF" w14:paraId="6553F1AF" w14:textId="77777777">
          <w:pPr>
            <w:pStyle w:val="Header"/>
            <w:spacing w:before="60" w:after="480"/>
            <w:ind w:right="1440"/>
            <w:jc w:val="center"/>
            <w:rPr>
              <w:color w:val="000080"/>
              <w:sz w:val="16"/>
              <w:szCs w:val="20"/>
            </w:rPr>
          </w:pPr>
          <w:r w:rsidRPr="00047464">
            <w:rPr>
              <w:color w:val="000080"/>
              <w:sz w:val="16"/>
              <w:szCs w:val="20"/>
            </w:rPr>
            <w:t>OFFICE OF SPECIAL EDUCATION AND REHABILITATIVE SERVICES</w:t>
          </w:r>
        </w:p>
        <w:p w:rsidR="00713ECA" w14:paraId="606BA79B" w14:textId="77777777">
          <w:pPr>
            <w:pStyle w:val="Header"/>
          </w:pPr>
        </w:p>
      </w:tc>
    </w:tr>
  </w:tbl>
  <w:p w:rsidR="00713ECA" w:rsidP="00CB4AAE" w14:paraId="5E242ED5" w14:textId="77777777">
    <w:pPr>
      <w:pStyle w:val="Header"/>
      <w:spacing w:befor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339B" w:rsidRPr="00172F9E" w:rsidP="00266FCA" w14:paraId="3AAC5569" w14:textId="77777777">
    <w:pPr>
      <w:keepLines/>
      <w:tabs>
        <w:tab w:val="left" w:pos="5940"/>
        <w:tab w:val="right" w:pos="10800"/>
      </w:tabs>
      <w:spacing w:before="0"/>
      <w:rPr>
        <w:rFonts w:cs="Times New Roman"/>
        <w:szCs w:val="24"/>
      </w:rPr>
    </w:pPr>
    <w:r>
      <w:rPr>
        <w:rFonts w:cs="Times New Roman"/>
        <w:szCs w:val="24"/>
      </w:rPr>
      <w:t>RSA-17</w:t>
    </w:r>
    <w:r>
      <w:rPr>
        <w:rFonts w:cs="Times New Roman"/>
        <w:szCs w:val="24"/>
      </w:rPr>
      <w:tab/>
    </w:r>
    <w:r w:rsidRPr="00FD5C06">
      <w:rPr>
        <w:rFonts w:cs="Times New Roman"/>
        <w:szCs w:val="24"/>
      </w:rPr>
      <w:t>OMB Control Number: 1820-0017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8B2681"/>
    <w:multiLevelType w:val="hybridMultilevel"/>
    <w:tmpl w:val="3190D246"/>
    <w:lvl w:ilvl="0">
      <w:start w:val="1"/>
      <w:numFmt w:val="decimal"/>
      <w:pStyle w:val="Heading3"/>
      <w:lvlText w:val="%1."/>
      <w:lvlJc w:val="left"/>
      <w:pPr>
        <w:ind w:left="1530" w:hanging="360"/>
      </w:pPr>
      <w:rPr>
        <w:rFonts w:hint="default"/>
        <w:b w:val="0"/>
        <w:sz w:val="24"/>
        <w:szCs w:val="24"/>
      </w:rPr>
    </w:lvl>
    <w:lvl w:ilvl="1">
      <w:start w:val="1"/>
      <w:numFmt w:val="lowerLetter"/>
      <w:lvlText w:val="%2."/>
      <w:lvlJc w:val="left"/>
      <w:pPr>
        <w:ind w:left="1080" w:hanging="360"/>
      </w:pPr>
      <w:rPr>
        <w:b w:val="0"/>
      </w:rPr>
    </w:lvl>
    <w:lvl w:ilvl="2">
      <w:start w:val="1"/>
      <w:numFmt w:val="lowerRoman"/>
      <w:lvlText w:val="%3."/>
      <w:lvlJc w:val="right"/>
      <w:pPr>
        <w:ind w:left="1800" w:hanging="180"/>
      </w:pPr>
    </w:lvl>
    <w:lvl w:ilvl="3">
      <w:start w:val="1"/>
      <w:numFmt w:val="decimal"/>
      <w:lvlText w:val="(%4)"/>
      <w:lvlJc w:val="left"/>
      <w:pPr>
        <w:ind w:left="2700" w:hanging="540"/>
      </w:pPr>
      <w:rPr>
        <w:rFonts w:hint="default"/>
      </w:r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07E6A55"/>
    <w:multiLevelType w:val="hybridMultilevel"/>
    <w:tmpl w:val="28384EA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12922628"/>
    <w:multiLevelType w:val="hybridMultilevel"/>
    <w:tmpl w:val="649899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63E05FC"/>
    <w:multiLevelType w:val="hybridMultilevel"/>
    <w:tmpl w:val="AF6E9C86"/>
    <w:lvl w:ilvl="0">
      <w:start w:val="4"/>
      <w:numFmt w:val="lowerLetter"/>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6532606"/>
    <w:multiLevelType w:val="hybridMultilevel"/>
    <w:tmpl w:val="A8542464"/>
    <w:lvl w:ilvl="0">
      <w:start w:val="1"/>
      <w:numFmt w:val="lowerLetter"/>
      <w:lvlText w:val="%1."/>
      <w:lvlJc w:val="left"/>
      <w:pPr>
        <w:ind w:left="1140" w:hanging="360"/>
      </w:pPr>
      <w:rPr>
        <w:rFonts w:ascii="Times New Roman" w:hAnsi="Times New Roman" w:cs="Times New Roman" w:hint="default"/>
        <w:i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75B2D2F"/>
    <w:multiLevelType w:val="hybridMultilevel"/>
    <w:tmpl w:val="FF7AB04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83B391C"/>
    <w:multiLevelType w:val="hybridMultilevel"/>
    <w:tmpl w:val="79C0352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BBF2DE9"/>
    <w:multiLevelType w:val="hybridMultilevel"/>
    <w:tmpl w:val="24FC409A"/>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C825B44"/>
    <w:multiLevelType w:val="hybridMultilevel"/>
    <w:tmpl w:val="F05C9E46"/>
    <w:lvl w:ilvl="0">
      <w:start w:val="1"/>
      <w:numFmt w:val="decimal"/>
      <w:pStyle w:val="Formitem1"/>
      <w:lvlText w:val="%1."/>
      <w:lvlJc w:val="left"/>
      <w:pPr>
        <w:ind w:left="360" w:hanging="360"/>
      </w:pPr>
      <w:rPr>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CC972B5"/>
    <w:multiLevelType w:val="hybridMultilevel"/>
    <w:tmpl w:val="93C450A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23065DD4"/>
    <w:multiLevelType w:val="hybridMultilevel"/>
    <w:tmpl w:val="A12476AC"/>
    <w:lvl w:ilvl="0">
      <w:start w:val="1"/>
      <w:numFmt w:val="lowerLetter"/>
      <w:lvlText w:val="%1."/>
      <w:lvlJc w:val="left"/>
      <w:pPr>
        <w:ind w:left="1800" w:hanging="360"/>
      </w:pPr>
      <w:rPr>
        <w:rFonts w:ascii="Times New Roman" w:hAnsi="Times New Roman" w:cs="Times New Roman" w:hint="default"/>
        <w:i w:val="0"/>
        <w:sz w:val="24"/>
        <w:szCs w:val="24"/>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1">
    <w:nsid w:val="263F7AB5"/>
    <w:multiLevelType w:val="hybridMultilevel"/>
    <w:tmpl w:val="898EA9DA"/>
    <w:lvl w:ilvl="0">
      <w:start w:val="40"/>
      <w:numFmt w:val="decimal"/>
      <w:lvlText w:val="%1."/>
      <w:lvlJc w:val="left"/>
      <w:pPr>
        <w:ind w:left="144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9124123"/>
    <w:multiLevelType w:val="hybridMultilevel"/>
    <w:tmpl w:val="52B2D1A0"/>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3">
    <w:nsid w:val="2EB8178A"/>
    <w:multiLevelType w:val="hybridMultilevel"/>
    <w:tmpl w:val="A12476AC"/>
    <w:lvl w:ilvl="0">
      <w:start w:val="1"/>
      <w:numFmt w:val="lowerLetter"/>
      <w:lvlText w:val="%1."/>
      <w:lvlJc w:val="left"/>
      <w:pPr>
        <w:ind w:left="1800" w:hanging="360"/>
      </w:pPr>
      <w:rPr>
        <w:rFonts w:ascii="Times New Roman" w:hAnsi="Times New Roman" w:cs="Times New Roman" w:hint="default"/>
        <w:i w:val="0"/>
        <w:sz w:val="24"/>
        <w:szCs w:val="24"/>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4">
    <w:nsid w:val="332C6EB4"/>
    <w:multiLevelType w:val="hybridMultilevel"/>
    <w:tmpl w:val="F342ADB8"/>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5041F50"/>
    <w:multiLevelType w:val="hybridMultilevel"/>
    <w:tmpl w:val="0794FC4A"/>
    <w:lvl w:ilvl="0">
      <w:start w:val="1"/>
      <w:numFmt w:val="lowerLetter"/>
      <w:lvlText w:val="%1."/>
      <w:lvlJc w:val="left"/>
      <w:pPr>
        <w:ind w:left="1440" w:firstLine="0"/>
      </w:pPr>
      <w:rPr>
        <w:rFonts w:ascii="Times New Roman" w:hAnsi="Times New Roman" w:cs="Times New Roman" w:hint="default"/>
        <w:i w:val="0"/>
        <w:sz w:val="24"/>
        <w:szCs w:val="24"/>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16">
    <w:nsid w:val="3DDC6E8D"/>
    <w:multiLevelType w:val="hybridMultilevel"/>
    <w:tmpl w:val="F348AE04"/>
    <w:lvl w:ilvl="0">
      <w:start w:val="4"/>
      <w:numFmt w:val="upperLetter"/>
      <w:lvlText w:val="%1."/>
      <w:lvlJc w:val="left"/>
      <w:pPr>
        <w:ind w:left="144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F526752"/>
    <w:multiLevelType w:val="hybridMultilevel"/>
    <w:tmpl w:val="16980B72"/>
    <w:lvl w:ilvl="0">
      <w:start w:val="1"/>
      <w:numFmt w:val="upperLetter"/>
      <w:lvlText w:val="%1."/>
      <w:lvlJc w:val="lef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3B06EFE"/>
    <w:multiLevelType w:val="hybridMultilevel"/>
    <w:tmpl w:val="CDE09424"/>
    <w:lvl w:ilvl="0">
      <w:start w:val="8"/>
      <w:numFmt w:val="upperLetter"/>
      <w:lvlText w:val="%1."/>
      <w:lvlJc w:val="left"/>
      <w:pPr>
        <w:ind w:left="144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9C6048B"/>
    <w:multiLevelType w:val="hybridMultilevel"/>
    <w:tmpl w:val="F0AA5F10"/>
    <w:lvl w:ilvl="0">
      <w:start w:val="1"/>
      <w:numFmt w:val="decimal"/>
      <w:pStyle w:val="NumberedBullet"/>
      <w:lvlText w:val="%1."/>
      <w:lvlJc w:val="left"/>
      <w:pPr>
        <w:tabs>
          <w:tab w:val="num" w:pos="792"/>
        </w:tabs>
        <w:ind w:left="792" w:hanging="360"/>
      </w:pPr>
      <w:rPr>
        <w:rFonts w:cs="Times New Roman"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
    <w:nsid w:val="51282972"/>
    <w:multiLevelType w:val="hybridMultilevel"/>
    <w:tmpl w:val="1130BA46"/>
    <w:lvl w:ilvl="0">
      <w:start w:val="1"/>
      <w:numFmt w:val="lowerLetter"/>
      <w:pStyle w:val="Heading5"/>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5283132"/>
    <w:multiLevelType w:val="hybridMultilevel"/>
    <w:tmpl w:val="5DF6285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AA11193"/>
    <w:multiLevelType w:val="hybridMultilevel"/>
    <w:tmpl w:val="7DA8F4DE"/>
    <w:lvl w:ilvl="0">
      <w:start w:val="1"/>
      <w:numFmt w:val="upperRoman"/>
      <w:pStyle w:val="Heading1"/>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il"/>
        <w:shd w:val="clear" w:color="000000" w:fill="000000"/>
        <w:vertAlign w:val="baseli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upperLetter"/>
      <w:lvlText w:val="%2."/>
      <w:lvlJc w:val="left"/>
      <w:pPr>
        <w:ind w:left="1080" w:hanging="360"/>
      </w:pPr>
      <w:rPr>
        <w:rFonts w:hint="default"/>
        <w:sz w:val="24"/>
        <w:szCs w:val="24"/>
      </w:rPr>
    </w:lvl>
    <w:lvl w:ilvl="2">
      <w:start w:val="1"/>
      <w:numFmt w:val="decimal"/>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3">
    <w:nsid w:val="5AB77515"/>
    <w:multiLevelType w:val="hybridMultilevel"/>
    <w:tmpl w:val="00BECB68"/>
    <w:lvl w:ilvl="0">
      <w:start w:val="1"/>
      <w:numFmt w:val="bullet"/>
      <w:lvlText w:val=""/>
      <w:lvlJc w:val="left"/>
      <w:pPr>
        <w:ind w:left="1620" w:hanging="360"/>
      </w:pPr>
      <w:rPr>
        <w:rFonts w:ascii="Symbol" w:hAnsi="Symbol"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4">
    <w:nsid w:val="5B7C00E1"/>
    <w:multiLevelType w:val="hybridMultilevel"/>
    <w:tmpl w:val="A8542464"/>
    <w:lvl w:ilvl="0">
      <w:start w:val="1"/>
      <w:numFmt w:val="lowerLetter"/>
      <w:lvlText w:val="%1."/>
      <w:lvlJc w:val="left"/>
      <w:pPr>
        <w:ind w:left="1140" w:hanging="360"/>
      </w:pPr>
      <w:rPr>
        <w:rFonts w:ascii="Times New Roman" w:hAnsi="Times New Roman" w:cs="Times New Roman" w:hint="default"/>
        <w:i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C0C76D4"/>
    <w:multiLevelType w:val="hybridMultilevel"/>
    <w:tmpl w:val="2FE8324C"/>
    <w:lvl w:ilvl="0">
      <w:start w:val="1"/>
      <w:numFmt w:val="lowerLetter"/>
      <w:lvlText w:val="(%1)"/>
      <w:lvlJc w:val="left"/>
      <w:pPr>
        <w:ind w:left="1440" w:hanging="540"/>
      </w:pPr>
      <w:rPr>
        <w:rFonts w:hint="default"/>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26">
    <w:nsid w:val="5C352BEA"/>
    <w:multiLevelType w:val="hybridMultilevel"/>
    <w:tmpl w:val="378C548C"/>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7">
    <w:nsid w:val="5CC1157D"/>
    <w:multiLevelType w:val="hybridMultilevel"/>
    <w:tmpl w:val="D93AFEA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EBD55E9"/>
    <w:multiLevelType w:val="hybridMultilevel"/>
    <w:tmpl w:val="48820B3E"/>
    <w:lvl w:ilvl="0">
      <w:start w:val="7"/>
      <w:numFmt w:val="lowerLetter"/>
      <w:lvlText w:val="%1."/>
      <w:lvlJc w:val="left"/>
      <w:pPr>
        <w:ind w:left="144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5FA20848"/>
    <w:multiLevelType w:val="hybridMultilevel"/>
    <w:tmpl w:val="C9A41864"/>
    <w:lvl w:ilvl="0">
      <w:start w:val="1"/>
      <w:numFmt w:val="bullet"/>
      <w:lvlText w:val=""/>
      <w:lvlJc w:val="left"/>
      <w:pPr>
        <w:ind w:left="1620" w:hanging="360"/>
      </w:pPr>
      <w:rPr>
        <w:rFonts w:ascii="Symbol" w:hAnsi="Symbol"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30">
    <w:nsid w:val="672F4609"/>
    <w:multiLevelType w:val="hybridMultilevel"/>
    <w:tmpl w:val="09823F8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81368B5"/>
    <w:multiLevelType w:val="hybridMultilevel"/>
    <w:tmpl w:val="82404712"/>
    <w:lvl w:ilvl="0">
      <w:start w:val="33"/>
      <w:numFmt w:val="decimal"/>
      <w:lvlText w:val="%1."/>
      <w:lvlJc w:val="left"/>
      <w:pPr>
        <w:ind w:left="144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9CE435B"/>
    <w:multiLevelType w:val="hybridMultilevel"/>
    <w:tmpl w:val="59DCDB2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3">
    <w:nsid w:val="700425E8"/>
    <w:multiLevelType w:val="hybridMultilevel"/>
    <w:tmpl w:val="087CD76A"/>
    <w:lvl w:ilvl="0">
      <w:start w:val="1"/>
      <w:numFmt w:val="upperLetter"/>
      <w:pStyle w:val="Heading4"/>
      <w:lvlText w:val="%1."/>
      <w:lvlJc w:val="left"/>
      <w:pPr>
        <w:ind w:left="720" w:hanging="360"/>
      </w:pPr>
      <w:rPr>
        <w:rFonts w:ascii="Times New Roman" w:hAnsi="Times New Roman" w:cs="Times New Roman" w:hint="default"/>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0082120"/>
    <w:multiLevelType w:val="hybridMultilevel"/>
    <w:tmpl w:val="30CC54A4"/>
    <w:lvl w:ilvl="0">
      <w:start w:val="21"/>
      <w:numFmt w:val="decimal"/>
      <w:lvlText w:val="%1."/>
      <w:lvlJc w:val="left"/>
      <w:pPr>
        <w:ind w:left="720" w:hanging="360"/>
      </w:pPr>
      <w:rPr>
        <w:rFonts w:hint="default"/>
        <w:b w:val="0"/>
      </w:rPr>
    </w:lvl>
    <w:lvl w:ilvl="1">
      <w:start w:val="1"/>
      <w:numFmt w:val="upperLetter"/>
      <w:pStyle w:val="NoSpacing"/>
      <w:lvlText w:val="%2."/>
      <w:lvlJc w:val="left"/>
      <w:pPr>
        <w:ind w:left="1440" w:hanging="360"/>
      </w:pPr>
      <w:rPr>
        <w:b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14C332A"/>
    <w:multiLevelType w:val="hybridMultilevel"/>
    <w:tmpl w:val="F1E8E670"/>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6">
    <w:nsid w:val="737E7DC4"/>
    <w:multiLevelType w:val="hybridMultilevel"/>
    <w:tmpl w:val="59965B34"/>
    <w:lvl w:ilvl="0">
      <w:start w:val="8"/>
      <w:numFmt w:val="lowerLetter"/>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42C7F2E"/>
    <w:multiLevelType w:val="hybridMultilevel"/>
    <w:tmpl w:val="A8542464"/>
    <w:lvl w:ilvl="0">
      <w:start w:val="1"/>
      <w:numFmt w:val="lowerLetter"/>
      <w:lvlText w:val="%1."/>
      <w:lvlJc w:val="left"/>
      <w:pPr>
        <w:ind w:left="1140" w:hanging="360"/>
      </w:pPr>
      <w:rPr>
        <w:rFonts w:ascii="Times New Roman" w:hAnsi="Times New Roman" w:cs="Times New Roman" w:hint="default"/>
        <w:i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497134E"/>
    <w:multiLevelType w:val="hybridMultilevel"/>
    <w:tmpl w:val="3CC0E9E0"/>
    <w:lvl w:ilvl="0">
      <w:start w:val="1"/>
      <w:numFmt w:val="upperLetter"/>
      <w:pStyle w:val="Heading2"/>
      <w:lvlText w:val="%1."/>
      <w:lvlJc w:val="left"/>
      <w:pPr>
        <w:ind w:left="1440" w:hanging="360"/>
      </w:pPr>
      <w:rPr>
        <w:b/>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851145464">
    <w:abstractNumId w:val="22"/>
  </w:num>
  <w:num w:numId="2" w16cid:durableId="2130851999">
    <w:abstractNumId w:val="0"/>
  </w:num>
  <w:num w:numId="3" w16cid:durableId="1166238596">
    <w:abstractNumId w:val="6"/>
  </w:num>
  <w:num w:numId="4" w16cid:durableId="1186867909">
    <w:abstractNumId w:val="5"/>
  </w:num>
  <w:num w:numId="5" w16cid:durableId="617031899">
    <w:abstractNumId w:val="20"/>
  </w:num>
  <w:num w:numId="6" w16cid:durableId="589049348">
    <w:abstractNumId w:val="19"/>
  </w:num>
  <w:num w:numId="7" w16cid:durableId="1526167413">
    <w:abstractNumId w:val="34"/>
  </w:num>
  <w:num w:numId="8" w16cid:durableId="149370004">
    <w:abstractNumId w:val="17"/>
  </w:num>
  <w:num w:numId="9" w16cid:durableId="423495396">
    <w:abstractNumId w:val="8"/>
  </w:num>
  <w:num w:numId="10" w16cid:durableId="240070323">
    <w:abstractNumId w:val="2"/>
  </w:num>
  <w:num w:numId="11" w16cid:durableId="1034772334">
    <w:abstractNumId w:val="9"/>
  </w:num>
  <w:num w:numId="12" w16cid:durableId="1530953641">
    <w:abstractNumId w:val="16"/>
  </w:num>
  <w:num w:numId="13" w16cid:durableId="1854763186">
    <w:abstractNumId w:val="3"/>
  </w:num>
  <w:num w:numId="14" w16cid:durableId="1421289431">
    <w:abstractNumId w:val="28"/>
  </w:num>
  <w:num w:numId="15" w16cid:durableId="970554327">
    <w:abstractNumId w:val="26"/>
  </w:num>
  <w:num w:numId="16" w16cid:durableId="1832866726">
    <w:abstractNumId w:val="36"/>
  </w:num>
  <w:num w:numId="17" w16cid:durableId="1879507842">
    <w:abstractNumId w:val="23"/>
  </w:num>
  <w:num w:numId="18" w16cid:durableId="1678193956">
    <w:abstractNumId w:val="38"/>
  </w:num>
  <w:num w:numId="19" w16cid:durableId="1123812764">
    <w:abstractNumId w:val="33"/>
  </w:num>
  <w:num w:numId="20" w16cid:durableId="9645006">
    <w:abstractNumId w:val="12"/>
  </w:num>
  <w:num w:numId="21" w16cid:durableId="65342596">
    <w:abstractNumId w:val="35"/>
  </w:num>
  <w:num w:numId="22" w16cid:durableId="215508378">
    <w:abstractNumId w:val="31"/>
  </w:num>
  <w:num w:numId="23" w16cid:durableId="235484146">
    <w:abstractNumId w:val="29"/>
  </w:num>
  <w:num w:numId="24" w16cid:durableId="1450970555">
    <w:abstractNumId w:val="7"/>
  </w:num>
  <w:num w:numId="25" w16cid:durableId="333335934">
    <w:abstractNumId w:val="32"/>
  </w:num>
  <w:num w:numId="26" w16cid:durableId="430246673">
    <w:abstractNumId w:val="33"/>
  </w:num>
  <w:num w:numId="27" w16cid:durableId="1161122995">
    <w:abstractNumId w:val="24"/>
  </w:num>
  <w:num w:numId="28" w16cid:durableId="1979803899">
    <w:abstractNumId w:val="4"/>
  </w:num>
  <w:num w:numId="29" w16cid:durableId="1574657480">
    <w:abstractNumId w:val="37"/>
  </w:num>
  <w:num w:numId="30" w16cid:durableId="978075190">
    <w:abstractNumId w:val="8"/>
  </w:num>
  <w:num w:numId="31" w16cid:durableId="33388653">
    <w:abstractNumId w:val="8"/>
  </w:num>
  <w:num w:numId="32" w16cid:durableId="2081782553">
    <w:abstractNumId w:val="22"/>
  </w:num>
  <w:num w:numId="33" w16cid:durableId="1630437273">
    <w:abstractNumId w:val="13"/>
  </w:num>
  <w:num w:numId="34" w16cid:durableId="790633650">
    <w:abstractNumId w:val="10"/>
  </w:num>
  <w:num w:numId="35" w16cid:durableId="1457604617">
    <w:abstractNumId w:val="15"/>
  </w:num>
  <w:num w:numId="36" w16cid:durableId="910772542">
    <w:abstractNumId w:val="18"/>
  </w:num>
  <w:num w:numId="37" w16cid:durableId="1311907204">
    <w:abstractNumId w:val="14"/>
  </w:num>
  <w:num w:numId="38" w16cid:durableId="22246524">
    <w:abstractNumId w:val="1"/>
  </w:num>
  <w:num w:numId="39" w16cid:durableId="369379255">
    <w:abstractNumId w:val="11"/>
  </w:num>
  <w:num w:numId="40" w16cid:durableId="2139568517">
    <w:abstractNumId w:val="8"/>
    <w:lvlOverride w:ilvl="0">
      <w:startOverride w:val="1"/>
    </w:lvlOverride>
  </w:num>
  <w:num w:numId="41" w16cid:durableId="1273829289">
    <w:abstractNumId w:val="8"/>
    <w:lvlOverride w:ilvl="0">
      <w:startOverride w:val="1"/>
    </w:lvlOverride>
  </w:num>
  <w:num w:numId="42" w16cid:durableId="90243837">
    <w:abstractNumId w:val="8"/>
    <w:lvlOverride w:ilvl="0">
      <w:startOverride w:val="1"/>
    </w:lvlOverride>
  </w:num>
  <w:num w:numId="43" w16cid:durableId="567543592">
    <w:abstractNumId w:val="30"/>
  </w:num>
  <w:num w:numId="44" w16cid:durableId="1548571022">
    <w:abstractNumId w:val="27"/>
  </w:num>
  <w:num w:numId="45" w16cid:durableId="1929532802">
    <w:abstractNumId w:val="21"/>
  </w:num>
  <w:num w:numId="46" w16cid:durableId="894663674">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03"/>
  <w:proofState w:spelling="clean" w:grammar="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03E"/>
    <w:rsid w:val="000012C2"/>
    <w:rsid w:val="0000259D"/>
    <w:rsid w:val="0000265C"/>
    <w:rsid w:val="00002DBE"/>
    <w:rsid w:val="00004E75"/>
    <w:rsid w:val="00005789"/>
    <w:rsid w:val="00006BF2"/>
    <w:rsid w:val="00007424"/>
    <w:rsid w:val="000077DB"/>
    <w:rsid w:val="00007C8A"/>
    <w:rsid w:val="00010727"/>
    <w:rsid w:val="00011BF9"/>
    <w:rsid w:val="00012229"/>
    <w:rsid w:val="000132D9"/>
    <w:rsid w:val="00013E12"/>
    <w:rsid w:val="000142CA"/>
    <w:rsid w:val="00015061"/>
    <w:rsid w:val="0001568B"/>
    <w:rsid w:val="00015CFE"/>
    <w:rsid w:val="000164CE"/>
    <w:rsid w:val="000177C8"/>
    <w:rsid w:val="00017BCA"/>
    <w:rsid w:val="00022C41"/>
    <w:rsid w:val="00022D8F"/>
    <w:rsid w:val="00023B7F"/>
    <w:rsid w:val="00023CD7"/>
    <w:rsid w:val="00026006"/>
    <w:rsid w:val="0002617D"/>
    <w:rsid w:val="000264A8"/>
    <w:rsid w:val="00032AF2"/>
    <w:rsid w:val="00033881"/>
    <w:rsid w:val="00033A65"/>
    <w:rsid w:val="00033C31"/>
    <w:rsid w:val="00034C1F"/>
    <w:rsid w:val="00034CCC"/>
    <w:rsid w:val="000353F9"/>
    <w:rsid w:val="00035B39"/>
    <w:rsid w:val="00037442"/>
    <w:rsid w:val="0003785D"/>
    <w:rsid w:val="00037BD9"/>
    <w:rsid w:val="00037C89"/>
    <w:rsid w:val="00040A75"/>
    <w:rsid w:val="000425E0"/>
    <w:rsid w:val="0004262E"/>
    <w:rsid w:val="00042796"/>
    <w:rsid w:val="00043927"/>
    <w:rsid w:val="00043F8F"/>
    <w:rsid w:val="00045093"/>
    <w:rsid w:val="00045F29"/>
    <w:rsid w:val="00046116"/>
    <w:rsid w:val="00046799"/>
    <w:rsid w:val="00046A3F"/>
    <w:rsid w:val="00047464"/>
    <w:rsid w:val="00051E6C"/>
    <w:rsid w:val="000522CA"/>
    <w:rsid w:val="00053573"/>
    <w:rsid w:val="00053BF7"/>
    <w:rsid w:val="00053F1D"/>
    <w:rsid w:val="00054A80"/>
    <w:rsid w:val="00057D32"/>
    <w:rsid w:val="00060A9E"/>
    <w:rsid w:val="00062329"/>
    <w:rsid w:val="00062BD2"/>
    <w:rsid w:val="00062DCF"/>
    <w:rsid w:val="00064BB4"/>
    <w:rsid w:val="00064E1C"/>
    <w:rsid w:val="0006672B"/>
    <w:rsid w:val="00067F46"/>
    <w:rsid w:val="00070195"/>
    <w:rsid w:val="0007070F"/>
    <w:rsid w:val="00070B4D"/>
    <w:rsid w:val="00072806"/>
    <w:rsid w:val="000749EA"/>
    <w:rsid w:val="00076339"/>
    <w:rsid w:val="00077940"/>
    <w:rsid w:val="0008012C"/>
    <w:rsid w:val="0008110F"/>
    <w:rsid w:val="0008180E"/>
    <w:rsid w:val="000836FC"/>
    <w:rsid w:val="00084066"/>
    <w:rsid w:val="00086715"/>
    <w:rsid w:val="00090A9E"/>
    <w:rsid w:val="00090CB7"/>
    <w:rsid w:val="000913A5"/>
    <w:rsid w:val="000914FE"/>
    <w:rsid w:val="00091F26"/>
    <w:rsid w:val="000923A9"/>
    <w:rsid w:val="00093589"/>
    <w:rsid w:val="000947A8"/>
    <w:rsid w:val="000954B9"/>
    <w:rsid w:val="00095681"/>
    <w:rsid w:val="000967A6"/>
    <w:rsid w:val="00096CBF"/>
    <w:rsid w:val="00097B9E"/>
    <w:rsid w:val="00097E46"/>
    <w:rsid w:val="000A15AB"/>
    <w:rsid w:val="000A1B3B"/>
    <w:rsid w:val="000A288A"/>
    <w:rsid w:val="000A2DBB"/>
    <w:rsid w:val="000A3AD4"/>
    <w:rsid w:val="000A3D01"/>
    <w:rsid w:val="000A406F"/>
    <w:rsid w:val="000A50DD"/>
    <w:rsid w:val="000A55FA"/>
    <w:rsid w:val="000A5A59"/>
    <w:rsid w:val="000A5B56"/>
    <w:rsid w:val="000A63A9"/>
    <w:rsid w:val="000A755C"/>
    <w:rsid w:val="000A7673"/>
    <w:rsid w:val="000A793D"/>
    <w:rsid w:val="000A79F6"/>
    <w:rsid w:val="000B02E8"/>
    <w:rsid w:val="000B06A4"/>
    <w:rsid w:val="000B0812"/>
    <w:rsid w:val="000B1A98"/>
    <w:rsid w:val="000B1CE9"/>
    <w:rsid w:val="000B29F0"/>
    <w:rsid w:val="000B325D"/>
    <w:rsid w:val="000B3376"/>
    <w:rsid w:val="000B4A86"/>
    <w:rsid w:val="000B58AF"/>
    <w:rsid w:val="000B7E8E"/>
    <w:rsid w:val="000C06F5"/>
    <w:rsid w:val="000C144B"/>
    <w:rsid w:val="000C1746"/>
    <w:rsid w:val="000C1876"/>
    <w:rsid w:val="000C1E46"/>
    <w:rsid w:val="000C3349"/>
    <w:rsid w:val="000C36D3"/>
    <w:rsid w:val="000C3D8B"/>
    <w:rsid w:val="000C41EA"/>
    <w:rsid w:val="000C456D"/>
    <w:rsid w:val="000C4813"/>
    <w:rsid w:val="000C4B46"/>
    <w:rsid w:val="000C54CC"/>
    <w:rsid w:val="000C6393"/>
    <w:rsid w:val="000C68BD"/>
    <w:rsid w:val="000C77B6"/>
    <w:rsid w:val="000C7810"/>
    <w:rsid w:val="000C786A"/>
    <w:rsid w:val="000C794A"/>
    <w:rsid w:val="000C7B2D"/>
    <w:rsid w:val="000C7EE6"/>
    <w:rsid w:val="000D005F"/>
    <w:rsid w:val="000D18D3"/>
    <w:rsid w:val="000D1A59"/>
    <w:rsid w:val="000D1D29"/>
    <w:rsid w:val="000D1E5F"/>
    <w:rsid w:val="000D27BF"/>
    <w:rsid w:val="000D2D10"/>
    <w:rsid w:val="000D3694"/>
    <w:rsid w:val="000D3845"/>
    <w:rsid w:val="000D42A5"/>
    <w:rsid w:val="000D4B78"/>
    <w:rsid w:val="000D560F"/>
    <w:rsid w:val="000D584E"/>
    <w:rsid w:val="000D6010"/>
    <w:rsid w:val="000D626C"/>
    <w:rsid w:val="000D709D"/>
    <w:rsid w:val="000D78EB"/>
    <w:rsid w:val="000D7FAB"/>
    <w:rsid w:val="000E1CEF"/>
    <w:rsid w:val="000E3BE6"/>
    <w:rsid w:val="000E4135"/>
    <w:rsid w:val="000E4674"/>
    <w:rsid w:val="000E5AA5"/>
    <w:rsid w:val="000E5FC8"/>
    <w:rsid w:val="000E6817"/>
    <w:rsid w:val="000F200B"/>
    <w:rsid w:val="000F261E"/>
    <w:rsid w:val="000F3F45"/>
    <w:rsid w:val="000F4B95"/>
    <w:rsid w:val="000F57D8"/>
    <w:rsid w:val="000F702F"/>
    <w:rsid w:val="000F70D5"/>
    <w:rsid w:val="001002B1"/>
    <w:rsid w:val="00100ACE"/>
    <w:rsid w:val="00101AB9"/>
    <w:rsid w:val="0010239D"/>
    <w:rsid w:val="00102A22"/>
    <w:rsid w:val="00103A04"/>
    <w:rsid w:val="00103C37"/>
    <w:rsid w:val="00103C5C"/>
    <w:rsid w:val="00105920"/>
    <w:rsid w:val="0010621B"/>
    <w:rsid w:val="00106C5D"/>
    <w:rsid w:val="001070D0"/>
    <w:rsid w:val="00107569"/>
    <w:rsid w:val="00110785"/>
    <w:rsid w:val="0011284C"/>
    <w:rsid w:val="00112E7E"/>
    <w:rsid w:val="00112F16"/>
    <w:rsid w:val="00113675"/>
    <w:rsid w:val="00113AB2"/>
    <w:rsid w:val="00113D37"/>
    <w:rsid w:val="00113F63"/>
    <w:rsid w:val="0011549C"/>
    <w:rsid w:val="00115A5E"/>
    <w:rsid w:val="00115DC5"/>
    <w:rsid w:val="001162AD"/>
    <w:rsid w:val="00116B98"/>
    <w:rsid w:val="00116FF2"/>
    <w:rsid w:val="00117EB5"/>
    <w:rsid w:val="001200F7"/>
    <w:rsid w:val="00120A67"/>
    <w:rsid w:val="0012249E"/>
    <w:rsid w:val="00122677"/>
    <w:rsid w:val="0012326C"/>
    <w:rsid w:val="00124BB9"/>
    <w:rsid w:val="0012635D"/>
    <w:rsid w:val="00126647"/>
    <w:rsid w:val="00127911"/>
    <w:rsid w:val="0013395C"/>
    <w:rsid w:val="001358B7"/>
    <w:rsid w:val="00136D52"/>
    <w:rsid w:val="0013760A"/>
    <w:rsid w:val="00137F0B"/>
    <w:rsid w:val="001409D1"/>
    <w:rsid w:val="0014103B"/>
    <w:rsid w:val="001414C4"/>
    <w:rsid w:val="001438E4"/>
    <w:rsid w:val="001448F2"/>
    <w:rsid w:val="00144C4E"/>
    <w:rsid w:val="001453AB"/>
    <w:rsid w:val="00145A58"/>
    <w:rsid w:val="001473A8"/>
    <w:rsid w:val="00150118"/>
    <w:rsid w:val="001504BD"/>
    <w:rsid w:val="001508A9"/>
    <w:rsid w:val="00152CFD"/>
    <w:rsid w:val="001533E5"/>
    <w:rsid w:val="00154948"/>
    <w:rsid w:val="00154E7E"/>
    <w:rsid w:val="0015501B"/>
    <w:rsid w:val="00155A03"/>
    <w:rsid w:val="00156816"/>
    <w:rsid w:val="00156C78"/>
    <w:rsid w:val="00157904"/>
    <w:rsid w:val="00160198"/>
    <w:rsid w:val="00160E48"/>
    <w:rsid w:val="00161175"/>
    <w:rsid w:val="00161222"/>
    <w:rsid w:val="00163919"/>
    <w:rsid w:val="00163A43"/>
    <w:rsid w:val="00166909"/>
    <w:rsid w:val="00166E19"/>
    <w:rsid w:val="00167190"/>
    <w:rsid w:val="001673A4"/>
    <w:rsid w:val="00167DFD"/>
    <w:rsid w:val="00167E3F"/>
    <w:rsid w:val="00172891"/>
    <w:rsid w:val="00172F9E"/>
    <w:rsid w:val="00173B54"/>
    <w:rsid w:val="0017450C"/>
    <w:rsid w:val="001771D8"/>
    <w:rsid w:val="00177F5A"/>
    <w:rsid w:val="001801BD"/>
    <w:rsid w:val="00180208"/>
    <w:rsid w:val="001822EA"/>
    <w:rsid w:val="0018245D"/>
    <w:rsid w:val="00182ADE"/>
    <w:rsid w:val="001853F3"/>
    <w:rsid w:val="00185889"/>
    <w:rsid w:val="001864EB"/>
    <w:rsid w:val="0019061D"/>
    <w:rsid w:val="001907FC"/>
    <w:rsid w:val="00190926"/>
    <w:rsid w:val="00190C11"/>
    <w:rsid w:val="00191230"/>
    <w:rsid w:val="00191AC1"/>
    <w:rsid w:val="00191C40"/>
    <w:rsid w:val="00192047"/>
    <w:rsid w:val="00192B46"/>
    <w:rsid w:val="001940B9"/>
    <w:rsid w:val="0019441D"/>
    <w:rsid w:val="00194F16"/>
    <w:rsid w:val="00196D7B"/>
    <w:rsid w:val="001A0652"/>
    <w:rsid w:val="001A100D"/>
    <w:rsid w:val="001A17F0"/>
    <w:rsid w:val="001A1CED"/>
    <w:rsid w:val="001A25FB"/>
    <w:rsid w:val="001A449D"/>
    <w:rsid w:val="001A5A39"/>
    <w:rsid w:val="001A5B07"/>
    <w:rsid w:val="001A603A"/>
    <w:rsid w:val="001A6DEC"/>
    <w:rsid w:val="001A783A"/>
    <w:rsid w:val="001B0885"/>
    <w:rsid w:val="001B120D"/>
    <w:rsid w:val="001B32F5"/>
    <w:rsid w:val="001B37FA"/>
    <w:rsid w:val="001B393F"/>
    <w:rsid w:val="001B3F91"/>
    <w:rsid w:val="001B416B"/>
    <w:rsid w:val="001B6763"/>
    <w:rsid w:val="001C041F"/>
    <w:rsid w:val="001C043B"/>
    <w:rsid w:val="001C0CE9"/>
    <w:rsid w:val="001C0E7F"/>
    <w:rsid w:val="001C23C3"/>
    <w:rsid w:val="001C2EAB"/>
    <w:rsid w:val="001C4071"/>
    <w:rsid w:val="001C527E"/>
    <w:rsid w:val="001C640C"/>
    <w:rsid w:val="001C71FB"/>
    <w:rsid w:val="001C79EE"/>
    <w:rsid w:val="001C7E42"/>
    <w:rsid w:val="001D03B6"/>
    <w:rsid w:val="001D1AC6"/>
    <w:rsid w:val="001D396D"/>
    <w:rsid w:val="001D488F"/>
    <w:rsid w:val="001D5466"/>
    <w:rsid w:val="001D648F"/>
    <w:rsid w:val="001D6F6D"/>
    <w:rsid w:val="001D783C"/>
    <w:rsid w:val="001E3101"/>
    <w:rsid w:val="001E4BA4"/>
    <w:rsid w:val="001E532E"/>
    <w:rsid w:val="001E5A2C"/>
    <w:rsid w:val="001E6AB8"/>
    <w:rsid w:val="001E7465"/>
    <w:rsid w:val="001F055E"/>
    <w:rsid w:val="001F0C9C"/>
    <w:rsid w:val="001F0D8A"/>
    <w:rsid w:val="001F1807"/>
    <w:rsid w:val="001F52EE"/>
    <w:rsid w:val="001F63CA"/>
    <w:rsid w:val="001F67BB"/>
    <w:rsid w:val="001F6C33"/>
    <w:rsid w:val="001F746F"/>
    <w:rsid w:val="001F75F9"/>
    <w:rsid w:val="00201CBE"/>
    <w:rsid w:val="00201FB0"/>
    <w:rsid w:val="002021A2"/>
    <w:rsid w:val="00202496"/>
    <w:rsid w:val="0020295A"/>
    <w:rsid w:val="00202E3E"/>
    <w:rsid w:val="002033C2"/>
    <w:rsid w:val="00204584"/>
    <w:rsid w:val="00204A80"/>
    <w:rsid w:val="002060A6"/>
    <w:rsid w:val="00207E55"/>
    <w:rsid w:val="00211C3D"/>
    <w:rsid w:val="00213255"/>
    <w:rsid w:val="0021415D"/>
    <w:rsid w:val="002141A3"/>
    <w:rsid w:val="00214727"/>
    <w:rsid w:val="0021781D"/>
    <w:rsid w:val="002179A7"/>
    <w:rsid w:val="00220DBC"/>
    <w:rsid w:val="00222381"/>
    <w:rsid w:val="0022349C"/>
    <w:rsid w:val="002245C0"/>
    <w:rsid w:val="00230B14"/>
    <w:rsid w:val="002313FB"/>
    <w:rsid w:val="00233B7D"/>
    <w:rsid w:val="00233C6B"/>
    <w:rsid w:val="002365B6"/>
    <w:rsid w:val="00236C97"/>
    <w:rsid w:val="002402DE"/>
    <w:rsid w:val="00245A3F"/>
    <w:rsid w:val="00245B2F"/>
    <w:rsid w:val="00245E73"/>
    <w:rsid w:val="00247665"/>
    <w:rsid w:val="002503FA"/>
    <w:rsid w:val="00250B86"/>
    <w:rsid w:val="00251573"/>
    <w:rsid w:val="00253BC6"/>
    <w:rsid w:val="0025493D"/>
    <w:rsid w:val="002549B3"/>
    <w:rsid w:val="00255202"/>
    <w:rsid w:val="00256368"/>
    <w:rsid w:val="00256455"/>
    <w:rsid w:val="0025786F"/>
    <w:rsid w:val="00257A2E"/>
    <w:rsid w:val="00257C5B"/>
    <w:rsid w:val="0026039C"/>
    <w:rsid w:val="0026097A"/>
    <w:rsid w:val="00261140"/>
    <w:rsid w:val="00262E81"/>
    <w:rsid w:val="00263640"/>
    <w:rsid w:val="00263750"/>
    <w:rsid w:val="00264071"/>
    <w:rsid w:val="002663EE"/>
    <w:rsid w:val="00266FCA"/>
    <w:rsid w:val="00267342"/>
    <w:rsid w:val="00267FD6"/>
    <w:rsid w:val="0027026C"/>
    <w:rsid w:val="00270872"/>
    <w:rsid w:val="00271916"/>
    <w:rsid w:val="00271EE0"/>
    <w:rsid w:val="0027215F"/>
    <w:rsid w:val="002727B7"/>
    <w:rsid w:val="00273590"/>
    <w:rsid w:val="00275194"/>
    <w:rsid w:val="00276B75"/>
    <w:rsid w:val="00277963"/>
    <w:rsid w:val="00280164"/>
    <w:rsid w:val="002801CD"/>
    <w:rsid w:val="0028068C"/>
    <w:rsid w:val="0028072E"/>
    <w:rsid w:val="0028108D"/>
    <w:rsid w:val="00282F31"/>
    <w:rsid w:val="00283785"/>
    <w:rsid w:val="00283A08"/>
    <w:rsid w:val="00284425"/>
    <w:rsid w:val="00286C0C"/>
    <w:rsid w:val="00286D36"/>
    <w:rsid w:val="002878C5"/>
    <w:rsid w:val="0029144E"/>
    <w:rsid w:val="00291B32"/>
    <w:rsid w:val="00292028"/>
    <w:rsid w:val="0029233D"/>
    <w:rsid w:val="0029269B"/>
    <w:rsid w:val="002930BE"/>
    <w:rsid w:val="00295D81"/>
    <w:rsid w:val="00296867"/>
    <w:rsid w:val="002A018C"/>
    <w:rsid w:val="002A0C3D"/>
    <w:rsid w:val="002A0FDD"/>
    <w:rsid w:val="002A1B13"/>
    <w:rsid w:val="002A1FEE"/>
    <w:rsid w:val="002A2466"/>
    <w:rsid w:val="002A3DB9"/>
    <w:rsid w:val="002A3F5A"/>
    <w:rsid w:val="002A5199"/>
    <w:rsid w:val="002A5E50"/>
    <w:rsid w:val="002A7A75"/>
    <w:rsid w:val="002B050F"/>
    <w:rsid w:val="002B1074"/>
    <w:rsid w:val="002B11DF"/>
    <w:rsid w:val="002B487B"/>
    <w:rsid w:val="002B4DA2"/>
    <w:rsid w:val="002B4EA8"/>
    <w:rsid w:val="002B4ECD"/>
    <w:rsid w:val="002B5AA1"/>
    <w:rsid w:val="002B6B3C"/>
    <w:rsid w:val="002B6D07"/>
    <w:rsid w:val="002B7460"/>
    <w:rsid w:val="002B7883"/>
    <w:rsid w:val="002C0003"/>
    <w:rsid w:val="002C002C"/>
    <w:rsid w:val="002C0FB5"/>
    <w:rsid w:val="002C1D3C"/>
    <w:rsid w:val="002C31A3"/>
    <w:rsid w:val="002C3F7C"/>
    <w:rsid w:val="002C4F0A"/>
    <w:rsid w:val="002C4F81"/>
    <w:rsid w:val="002C700A"/>
    <w:rsid w:val="002C74B0"/>
    <w:rsid w:val="002C79FF"/>
    <w:rsid w:val="002D081B"/>
    <w:rsid w:val="002D0A57"/>
    <w:rsid w:val="002D170F"/>
    <w:rsid w:val="002D1939"/>
    <w:rsid w:val="002D1C41"/>
    <w:rsid w:val="002D21E7"/>
    <w:rsid w:val="002D2414"/>
    <w:rsid w:val="002D37BD"/>
    <w:rsid w:val="002D4265"/>
    <w:rsid w:val="002D55A5"/>
    <w:rsid w:val="002D55E5"/>
    <w:rsid w:val="002D691A"/>
    <w:rsid w:val="002D6AF7"/>
    <w:rsid w:val="002D763A"/>
    <w:rsid w:val="002E00C0"/>
    <w:rsid w:val="002E11C0"/>
    <w:rsid w:val="002E14FD"/>
    <w:rsid w:val="002E1BBE"/>
    <w:rsid w:val="002E2CC3"/>
    <w:rsid w:val="002E3A87"/>
    <w:rsid w:val="002E4409"/>
    <w:rsid w:val="002E5639"/>
    <w:rsid w:val="002E6827"/>
    <w:rsid w:val="002E7A72"/>
    <w:rsid w:val="002F0B15"/>
    <w:rsid w:val="002F15BC"/>
    <w:rsid w:val="002F16C4"/>
    <w:rsid w:val="002F20F9"/>
    <w:rsid w:val="002F224A"/>
    <w:rsid w:val="002F27C3"/>
    <w:rsid w:val="002F4832"/>
    <w:rsid w:val="002F484A"/>
    <w:rsid w:val="002F7315"/>
    <w:rsid w:val="002F7CE1"/>
    <w:rsid w:val="00300073"/>
    <w:rsid w:val="0030091A"/>
    <w:rsid w:val="00302D93"/>
    <w:rsid w:val="00303415"/>
    <w:rsid w:val="00304AC9"/>
    <w:rsid w:val="00305C12"/>
    <w:rsid w:val="0030611D"/>
    <w:rsid w:val="00306AD5"/>
    <w:rsid w:val="00306BD1"/>
    <w:rsid w:val="00306E42"/>
    <w:rsid w:val="0031038B"/>
    <w:rsid w:val="0031068A"/>
    <w:rsid w:val="003109F3"/>
    <w:rsid w:val="00310E50"/>
    <w:rsid w:val="0031109B"/>
    <w:rsid w:val="00311535"/>
    <w:rsid w:val="00311A3D"/>
    <w:rsid w:val="00311B9D"/>
    <w:rsid w:val="003126B2"/>
    <w:rsid w:val="00313C94"/>
    <w:rsid w:val="00315C5E"/>
    <w:rsid w:val="00317B04"/>
    <w:rsid w:val="00320C62"/>
    <w:rsid w:val="00320EFE"/>
    <w:rsid w:val="0032137A"/>
    <w:rsid w:val="00322BB1"/>
    <w:rsid w:val="00322D81"/>
    <w:rsid w:val="00323549"/>
    <w:rsid w:val="00324CF0"/>
    <w:rsid w:val="00324F34"/>
    <w:rsid w:val="00325FF8"/>
    <w:rsid w:val="00327065"/>
    <w:rsid w:val="00327702"/>
    <w:rsid w:val="00331E13"/>
    <w:rsid w:val="0033298A"/>
    <w:rsid w:val="00332B0D"/>
    <w:rsid w:val="00333C90"/>
    <w:rsid w:val="00334CE5"/>
    <w:rsid w:val="00336C9A"/>
    <w:rsid w:val="003374CA"/>
    <w:rsid w:val="0033786D"/>
    <w:rsid w:val="00340A44"/>
    <w:rsid w:val="00340D5B"/>
    <w:rsid w:val="00341422"/>
    <w:rsid w:val="00341FA9"/>
    <w:rsid w:val="003422D0"/>
    <w:rsid w:val="0034385E"/>
    <w:rsid w:val="00344DD9"/>
    <w:rsid w:val="00345221"/>
    <w:rsid w:val="00345817"/>
    <w:rsid w:val="003459E4"/>
    <w:rsid w:val="00346495"/>
    <w:rsid w:val="00346C91"/>
    <w:rsid w:val="003474D4"/>
    <w:rsid w:val="003477E1"/>
    <w:rsid w:val="00350D4E"/>
    <w:rsid w:val="00351698"/>
    <w:rsid w:val="00351F02"/>
    <w:rsid w:val="0035248C"/>
    <w:rsid w:val="003524A7"/>
    <w:rsid w:val="00352F0B"/>
    <w:rsid w:val="00353715"/>
    <w:rsid w:val="0035461C"/>
    <w:rsid w:val="00354A50"/>
    <w:rsid w:val="00355B9F"/>
    <w:rsid w:val="003565B0"/>
    <w:rsid w:val="003572FC"/>
    <w:rsid w:val="00360433"/>
    <w:rsid w:val="00360809"/>
    <w:rsid w:val="00362C5E"/>
    <w:rsid w:val="00363DDB"/>
    <w:rsid w:val="003651E3"/>
    <w:rsid w:val="003664E0"/>
    <w:rsid w:val="003702EE"/>
    <w:rsid w:val="0037202F"/>
    <w:rsid w:val="00372FCA"/>
    <w:rsid w:val="003737B7"/>
    <w:rsid w:val="00374141"/>
    <w:rsid w:val="0037499C"/>
    <w:rsid w:val="00375491"/>
    <w:rsid w:val="003779F6"/>
    <w:rsid w:val="00377B55"/>
    <w:rsid w:val="00377F2B"/>
    <w:rsid w:val="00377FD6"/>
    <w:rsid w:val="00380F8D"/>
    <w:rsid w:val="0038334E"/>
    <w:rsid w:val="00383C0A"/>
    <w:rsid w:val="003848B5"/>
    <w:rsid w:val="00384FE2"/>
    <w:rsid w:val="0038788C"/>
    <w:rsid w:val="003905B3"/>
    <w:rsid w:val="0039139E"/>
    <w:rsid w:val="003913F3"/>
    <w:rsid w:val="003914CC"/>
    <w:rsid w:val="003920F6"/>
    <w:rsid w:val="003925A9"/>
    <w:rsid w:val="00393A64"/>
    <w:rsid w:val="003943C7"/>
    <w:rsid w:val="00394517"/>
    <w:rsid w:val="0039549F"/>
    <w:rsid w:val="00395EF3"/>
    <w:rsid w:val="00396068"/>
    <w:rsid w:val="0039634E"/>
    <w:rsid w:val="00397BA3"/>
    <w:rsid w:val="00397FED"/>
    <w:rsid w:val="003A10D0"/>
    <w:rsid w:val="003A3765"/>
    <w:rsid w:val="003A5610"/>
    <w:rsid w:val="003A6702"/>
    <w:rsid w:val="003A68AF"/>
    <w:rsid w:val="003A73F3"/>
    <w:rsid w:val="003A7D36"/>
    <w:rsid w:val="003B15BA"/>
    <w:rsid w:val="003B2226"/>
    <w:rsid w:val="003B270B"/>
    <w:rsid w:val="003B4587"/>
    <w:rsid w:val="003B692C"/>
    <w:rsid w:val="003B6977"/>
    <w:rsid w:val="003B72A7"/>
    <w:rsid w:val="003C206A"/>
    <w:rsid w:val="003C2608"/>
    <w:rsid w:val="003C2B3E"/>
    <w:rsid w:val="003C2E42"/>
    <w:rsid w:val="003C378C"/>
    <w:rsid w:val="003C41F2"/>
    <w:rsid w:val="003C49E0"/>
    <w:rsid w:val="003C4CA0"/>
    <w:rsid w:val="003C523B"/>
    <w:rsid w:val="003C5BC1"/>
    <w:rsid w:val="003C6E08"/>
    <w:rsid w:val="003C7263"/>
    <w:rsid w:val="003C7B43"/>
    <w:rsid w:val="003C7C6A"/>
    <w:rsid w:val="003D17E3"/>
    <w:rsid w:val="003D1C57"/>
    <w:rsid w:val="003D27D0"/>
    <w:rsid w:val="003D2A0D"/>
    <w:rsid w:val="003D2E82"/>
    <w:rsid w:val="003D4813"/>
    <w:rsid w:val="003D50D0"/>
    <w:rsid w:val="003D53F2"/>
    <w:rsid w:val="003D5529"/>
    <w:rsid w:val="003D5EEC"/>
    <w:rsid w:val="003D5FB5"/>
    <w:rsid w:val="003D66E3"/>
    <w:rsid w:val="003E105E"/>
    <w:rsid w:val="003E1292"/>
    <w:rsid w:val="003E1CE2"/>
    <w:rsid w:val="003E3336"/>
    <w:rsid w:val="003E55ED"/>
    <w:rsid w:val="003E563D"/>
    <w:rsid w:val="003E5D25"/>
    <w:rsid w:val="003E6D99"/>
    <w:rsid w:val="003E7D18"/>
    <w:rsid w:val="003E7DB9"/>
    <w:rsid w:val="003E7FA4"/>
    <w:rsid w:val="003F0033"/>
    <w:rsid w:val="003F034C"/>
    <w:rsid w:val="003F0C60"/>
    <w:rsid w:val="003F0EF3"/>
    <w:rsid w:val="003F1002"/>
    <w:rsid w:val="003F13E1"/>
    <w:rsid w:val="003F1C17"/>
    <w:rsid w:val="003F27F8"/>
    <w:rsid w:val="003F30BA"/>
    <w:rsid w:val="003F37C3"/>
    <w:rsid w:val="003F4613"/>
    <w:rsid w:val="003F4C2A"/>
    <w:rsid w:val="003F552B"/>
    <w:rsid w:val="003F5955"/>
    <w:rsid w:val="003F7DFA"/>
    <w:rsid w:val="00400D19"/>
    <w:rsid w:val="00401EDF"/>
    <w:rsid w:val="00403F84"/>
    <w:rsid w:val="0040445E"/>
    <w:rsid w:val="00404832"/>
    <w:rsid w:val="004057EE"/>
    <w:rsid w:val="004057F7"/>
    <w:rsid w:val="0040639F"/>
    <w:rsid w:val="00406785"/>
    <w:rsid w:val="00410CAF"/>
    <w:rsid w:val="0041352A"/>
    <w:rsid w:val="0041367E"/>
    <w:rsid w:val="004136D8"/>
    <w:rsid w:val="00413EB1"/>
    <w:rsid w:val="00414A5C"/>
    <w:rsid w:val="00415E89"/>
    <w:rsid w:val="0041686E"/>
    <w:rsid w:val="0041698E"/>
    <w:rsid w:val="004177FE"/>
    <w:rsid w:val="00420029"/>
    <w:rsid w:val="00420149"/>
    <w:rsid w:val="0042086D"/>
    <w:rsid w:val="0042115C"/>
    <w:rsid w:val="004218F8"/>
    <w:rsid w:val="004219FD"/>
    <w:rsid w:val="00423EF8"/>
    <w:rsid w:val="004242F7"/>
    <w:rsid w:val="00424D85"/>
    <w:rsid w:val="00426B20"/>
    <w:rsid w:val="00427041"/>
    <w:rsid w:val="004270C5"/>
    <w:rsid w:val="004275AF"/>
    <w:rsid w:val="00427C57"/>
    <w:rsid w:val="004332D5"/>
    <w:rsid w:val="00433C11"/>
    <w:rsid w:val="0043402D"/>
    <w:rsid w:val="00434108"/>
    <w:rsid w:val="00434BA9"/>
    <w:rsid w:val="00434F02"/>
    <w:rsid w:val="004374A5"/>
    <w:rsid w:val="00437D98"/>
    <w:rsid w:val="00440F6F"/>
    <w:rsid w:val="00443584"/>
    <w:rsid w:val="004439C6"/>
    <w:rsid w:val="0044515B"/>
    <w:rsid w:val="00450732"/>
    <w:rsid w:val="004512F3"/>
    <w:rsid w:val="004520C7"/>
    <w:rsid w:val="00453981"/>
    <w:rsid w:val="0045436E"/>
    <w:rsid w:val="00454F52"/>
    <w:rsid w:val="00455111"/>
    <w:rsid w:val="00456A33"/>
    <w:rsid w:val="00457E80"/>
    <w:rsid w:val="0046058E"/>
    <w:rsid w:val="00461881"/>
    <w:rsid w:val="00462836"/>
    <w:rsid w:val="004648D7"/>
    <w:rsid w:val="00464B2E"/>
    <w:rsid w:val="00466057"/>
    <w:rsid w:val="004675AE"/>
    <w:rsid w:val="0046789F"/>
    <w:rsid w:val="004678E6"/>
    <w:rsid w:val="00470C11"/>
    <w:rsid w:val="004716F8"/>
    <w:rsid w:val="00474A98"/>
    <w:rsid w:val="004753AD"/>
    <w:rsid w:val="0047613C"/>
    <w:rsid w:val="0047633B"/>
    <w:rsid w:val="0047638C"/>
    <w:rsid w:val="004764F9"/>
    <w:rsid w:val="00476E40"/>
    <w:rsid w:val="0047710A"/>
    <w:rsid w:val="00480A19"/>
    <w:rsid w:val="00480EA8"/>
    <w:rsid w:val="00481947"/>
    <w:rsid w:val="00482D15"/>
    <w:rsid w:val="00484855"/>
    <w:rsid w:val="004855E1"/>
    <w:rsid w:val="0048584D"/>
    <w:rsid w:val="00485A19"/>
    <w:rsid w:val="004874E6"/>
    <w:rsid w:val="00487553"/>
    <w:rsid w:val="00487EEF"/>
    <w:rsid w:val="00490BF1"/>
    <w:rsid w:val="00490DC9"/>
    <w:rsid w:val="0049172A"/>
    <w:rsid w:val="0049433B"/>
    <w:rsid w:val="00494CDD"/>
    <w:rsid w:val="004951B7"/>
    <w:rsid w:val="00495402"/>
    <w:rsid w:val="00495E6F"/>
    <w:rsid w:val="00495F49"/>
    <w:rsid w:val="00495F5D"/>
    <w:rsid w:val="00495FB8"/>
    <w:rsid w:val="0049650E"/>
    <w:rsid w:val="00497265"/>
    <w:rsid w:val="00497BAC"/>
    <w:rsid w:val="00497F09"/>
    <w:rsid w:val="004A0432"/>
    <w:rsid w:val="004A0CBF"/>
    <w:rsid w:val="004A0D93"/>
    <w:rsid w:val="004A19D3"/>
    <w:rsid w:val="004A1EC3"/>
    <w:rsid w:val="004A254C"/>
    <w:rsid w:val="004A2D01"/>
    <w:rsid w:val="004A624C"/>
    <w:rsid w:val="004A6723"/>
    <w:rsid w:val="004A7171"/>
    <w:rsid w:val="004A7460"/>
    <w:rsid w:val="004A7CBA"/>
    <w:rsid w:val="004A7F3E"/>
    <w:rsid w:val="004B00CE"/>
    <w:rsid w:val="004B0F04"/>
    <w:rsid w:val="004B1CA0"/>
    <w:rsid w:val="004B3472"/>
    <w:rsid w:val="004B5289"/>
    <w:rsid w:val="004B5B1C"/>
    <w:rsid w:val="004B67D3"/>
    <w:rsid w:val="004B72A4"/>
    <w:rsid w:val="004C03B9"/>
    <w:rsid w:val="004C1A96"/>
    <w:rsid w:val="004C32CC"/>
    <w:rsid w:val="004C384E"/>
    <w:rsid w:val="004C3DF0"/>
    <w:rsid w:val="004C43CB"/>
    <w:rsid w:val="004C4B82"/>
    <w:rsid w:val="004C5E05"/>
    <w:rsid w:val="004C6F55"/>
    <w:rsid w:val="004D090F"/>
    <w:rsid w:val="004D0C99"/>
    <w:rsid w:val="004D0D44"/>
    <w:rsid w:val="004D159A"/>
    <w:rsid w:val="004D1606"/>
    <w:rsid w:val="004D2776"/>
    <w:rsid w:val="004D2A88"/>
    <w:rsid w:val="004D329F"/>
    <w:rsid w:val="004D32BD"/>
    <w:rsid w:val="004D3995"/>
    <w:rsid w:val="004D3B7A"/>
    <w:rsid w:val="004D428B"/>
    <w:rsid w:val="004D5040"/>
    <w:rsid w:val="004D5C73"/>
    <w:rsid w:val="004D6DA2"/>
    <w:rsid w:val="004D7334"/>
    <w:rsid w:val="004D74C2"/>
    <w:rsid w:val="004D7A45"/>
    <w:rsid w:val="004D7FAD"/>
    <w:rsid w:val="004E0652"/>
    <w:rsid w:val="004E07F4"/>
    <w:rsid w:val="004E093A"/>
    <w:rsid w:val="004E0D28"/>
    <w:rsid w:val="004E153A"/>
    <w:rsid w:val="004E1CE6"/>
    <w:rsid w:val="004E3D74"/>
    <w:rsid w:val="004E47AE"/>
    <w:rsid w:val="004E5194"/>
    <w:rsid w:val="004E5FBA"/>
    <w:rsid w:val="004E5FF7"/>
    <w:rsid w:val="004E6331"/>
    <w:rsid w:val="004E6704"/>
    <w:rsid w:val="004E6A13"/>
    <w:rsid w:val="004F14E1"/>
    <w:rsid w:val="004F2F3C"/>
    <w:rsid w:val="004F5ED4"/>
    <w:rsid w:val="004F716E"/>
    <w:rsid w:val="004F753A"/>
    <w:rsid w:val="004F7EEA"/>
    <w:rsid w:val="00500BB5"/>
    <w:rsid w:val="005010E4"/>
    <w:rsid w:val="005036FE"/>
    <w:rsid w:val="005046C0"/>
    <w:rsid w:val="00505DE4"/>
    <w:rsid w:val="00506FAE"/>
    <w:rsid w:val="00507FFC"/>
    <w:rsid w:val="00511652"/>
    <w:rsid w:val="00511CE3"/>
    <w:rsid w:val="005132C5"/>
    <w:rsid w:val="00513939"/>
    <w:rsid w:val="00513EC5"/>
    <w:rsid w:val="00514020"/>
    <w:rsid w:val="00515B46"/>
    <w:rsid w:val="0051677E"/>
    <w:rsid w:val="005173E5"/>
    <w:rsid w:val="00517F91"/>
    <w:rsid w:val="00521B5F"/>
    <w:rsid w:val="00521FB2"/>
    <w:rsid w:val="005224D2"/>
    <w:rsid w:val="00522CDF"/>
    <w:rsid w:val="00523070"/>
    <w:rsid w:val="00524286"/>
    <w:rsid w:val="0052629C"/>
    <w:rsid w:val="00527421"/>
    <w:rsid w:val="00527888"/>
    <w:rsid w:val="00527B36"/>
    <w:rsid w:val="00530117"/>
    <w:rsid w:val="00530B97"/>
    <w:rsid w:val="0053269E"/>
    <w:rsid w:val="0053288D"/>
    <w:rsid w:val="00533231"/>
    <w:rsid w:val="0053560F"/>
    <w:rsid w:val="00536782"/>
    <w:rsid w:val="0054098A"/>
    <w:rsid w:val="0054098D"/>
    <w:rsid w:val="00540B35"/>
    <w:rsid w:val="0054157F"/>
    <w:rsid w:val="0054360E"/>
    <w:rsid w:val="0054372F"/>
    <w:rsid w:val="005445CD"/>
    <w:rsid w:val="00544C53"/>
    <w:rsid w:val="00544FDC"/>
    <w:rsid w:val="005518C8"/>
    <w:rsid w:val="005532F5"/>
    <w:rsid w:val="005533CE"/>
    <w:rsid w:val="00553F87"/>
    <w:rsid w:val="00555B99"/>
    <w:rsid w:val="005571A4"/>
    <w:rsid w:val="005601C5"/>
    <w:rsid w:val="00560CAC"/>
    <w:rsid w:val="00561587"/>
    <w:rsid w:val="00561DC2"/>
    <w:rsid w:val="00562454"/>
    <w:rsid w:val="00562852"/>
    <w:rsid w:val="00564D15"/>
    <w:rsid w:val="0056535F"/>
    <w:rsid w:val="00565AAE"/>
    <w:rsid w:val="0056636A"/>
    <w:rsid w:val="005676A4"/>
    <w:rsid w:val="00567A43"/>
    <w:rsid w:val="00571AA7"/>
    <w:rsid w:val="005730C9"/>
    <w:rsid w:val="00573271"/>
    <w:rsid w:val="00573704"/>
    <w:rsid w:val="00575436"/>
    <w:rsid w:val="0057618F"/>
    <w:rsid w:val="0057730A"/>
    <w:rsid w:val="00577E92"/>
    <w:rsid w:val="0058010F"/>
    <w:rsid w:val="00580294"/>
    <w:rsid w:val="0058033C"/>
    <w:rsid w:val="005803DD"/>
    <w:rsid w:val="00580796"/>
    <w:rsid w:val="00580FF7"/>
    <w:rsid w:val="005814F5"/>
    <w:rsid w:val="0058233F"/>
    <w:rsid w:val="005824FD"/>
    <w:rsid w:val="00582AF4"/>
    <w:rsid w:val="00585E64"/>
    <w:rsid w:val="005860FC"/>
    <w:rsid w:val="005865EC"/>
    <w:rsid w:val="00586D25"/>
    <w:rsid w:val="00591375"/>
    <w:rsid w:val="005917C6"/>
    <w:rsid w:val="00591A26"/>
    <w:rsid w:val="0059323B"/>
    <w:rsid w:val="00593CF4"/>
    <w:rsid w:val="00595B25"/>
    <w:rsid w:val="00597E30"/>
    <w:rsid w:val="005A14A1"/>
    <w:rsid w:val="005A1925"/>
    <w:rsid w:val="005A1A49"/>
    <w:rsid w:val="005A1BFD"/>
    <w:rsid w:val="005A1CA3"/>
    <w:rsid w:val="005A1CE6"/>
    <w:rsid w:val="005A3A14"/>
    <w:rsid w:val="005A4231"/>
    <w:rsid w:val="005A610D"/>
    <w:rsid w:val="005A6941"/>
    <w:rsid w:val="005B18C7"/>
    <w:rsid w:val="005B25D0"/>
    <w:rsid w:val="005B2D8D"/>
    <w:rsid w:val="005B3A2C"/>
    <w:rsid w:val="005B3F18"/>
    <w:rsid w:val="005B4A48"/>
    <w:rsid w:val="005B4F0C"/>
    <w:rsid w:val="005B6AE4"/>
    <w:rsid w:val="005B6B7F"/>
    <w:rsid w:val="005C0AC3"/>
    <w:rsid w:val="005C26C9"/>
    <w:rsid w:val="005C270D"/>
    <w:rsid w:val="005C27BF"/>
    <w:rsid w:val="005C2BAE"/>
    <w:rsid w:val="005C3A4D"/>
    <w:rsid w:val="005C3EB9"/>
    <w:rsid w:val="005C46F6"/>
    <w:rsid w:val="005C4E09"/>
    <w:rsid w:val="005C5206"/>
    <w:rsid w:val="005C55A6"/>
    <w:rsid w:val="005C60DB"/>
    <w:rsid w:val="005C6985"/>
    <w:rsid w:val="005C75B3"/>
    <w:rsid w:val="005C7EEA"/>
    <w:rsid w:val="005D0CBB"/>
    <w:rsid w:val="005D1212"/>
    <w:rsid w:val="005D1B3E"/>
    <w:rsid w:val="005D24AA"/>
    <w:rsid w:val="005D432E"/>
    <w:rsid w:val="005D449F"/>
    <w:rsid w:val="005D4EAB"/>
    <w:rsid w:val="005D503B"/>
    <w:rsid w:val="005D59DE"/>
    <w:rsid w:val="005D6359"/>
    <w:rsid w:val="005D7912"/>
    <w:rsid w:val="005D79FC"/>
    <w:rsid w:val="005D7F11"/>
    <w:rsid w:val="005E04B3"/>
    <w:rsid w:val="005E136E"/>
    <w:rsid w:val="005E2DA9"/>
    <w:rsid w:val="005E3BB4"/>
    <w:rsid w:val="005E5B21"/>
    <w:rsid w:val="005E611E"/>
    <w:rsid w:val="005E6803"/>
    <w:rsid w:val="005E6B8B"/>
    <w:rsid w:val="005F049C"/>
    <w:rsid w:val="005F0659"/>
    <w:rsid w:val="005F0FC8"/>
    <w:rsid w:val="005F10FF"/>
    <w:rsid w:val="005F1A08"/>
    <w:rsid w:val="005F1D2E"/>
    <w:rsid w:val="005F4DC3"/>
    <w:rsid w:val="005F5343"/>
    <w:rsid w:val="005F5B24"/>
    <w:rsid w:val="005F63A3"/>
    <w:rsid w:val="005F6FBF"/>
    <w:rsid w:val="005F703E"/>
    <w:rsid w:val="005F705F"/>
    <w:rsid w:val="0060008D"/>
    <w:rsid w:val="006004E4"/>
    <w:rsid w:val="0060053D"/>
    <w:rsid w:val="0060132D"/>
    <w:rsid w:val="006022AC"/>
    <w:rsid w:val="006032AA"/>
    <w:rsid w:val="0060361E"/>
    <w:rsid w:val="00603826"/>
    <w:rsid w:val="00603988"/>
    <w:rsid w:val="006045D7"/>
    <w:rsid w:val="00605213"/>
    <w:rsid w:val="00605D75"/>
    <w:rsid w:val="00606831"/>
    <w:rsid w:val="006111A8"/>
    <w:rsid w:val="00611D0E"/>
    <w:rsid w:val="0061262E"/>
    <w:rsid w:val="00613BA6"/>
    <w:rsid w:val="00614154"/>
    <w:rsid w:val="00615DD8"/>
    <w:rsid w:val="00615F36"/>
    <w:rsid w:val="00616802"/>
    <w:rsid w:val="00616A59"/>
    <w:rsid w:val="00620034"/>
    <w:rsid w:val="00622B9A"/>
    <w:rsid w:val="00623699"/>
    <w:rsid w:val="006240AA"/>
    <w:rsid w:val="00625105"/>
    <w:rsid w:val="006251D3"/>
    <w:rsid w:val="0062597E"/>
    <w:rsid w:val="00625F2A"/>
    <w:rsid w:val="00626879"/>
    <w:rsid w:val="00626965"/>
    <w:rsid w:val="00626C56"/>
    <w:rsid w:val="00630266"/>
    <w:rsid w:val="006307F8"/>
    <w:rsid w:val="00630AF6"/>
    <w:rsid w:val="00631713"/>
    <w:rsid w:val="006327D4"/>
    <w:rsid w:val="00633254"/>
    <w:rsid w:val="00634EB7"/>
    <w:rsid w:val="006354D3"/>
    <w:rsid w:val="006354DC"/>
    <w:rsid w:val="00635A24"/>
    <w:rsid w:val="00635A67"/>
    <w:rsid w:val="00635DD6"/>
    <w:rsid w:val="00635E6D"/>
    <w:rsid w:val="00637674"/>
    <w:rsid w:val="00637B0E"/>
    <w:rsid w:val="006421FC"/>
    <w:rsid w:val="006434DE"/>
    <w:rsid w:val="0064372D"/>
    <w:rsid w:val="006438B2"/>
    <w:rsid w:val="006441C9"/>
    <w:rsid w:val="006449CA"/>
    <w:rsid w:val="00644F9D"/>
    <w:rsid w:val="006452A7"/>
    <w:rsid w:val="00646123"/>
    <w:rsid w:val="00646D0A"/>
    <w:rsid w:val="0064777A"/>
    <w:rsid w:val="00650E8A"/>
    <w:rsid w:val="00652C7E"/>
    <w:rsid w:val="0065462E"/>
    <w:rsid w:val="006555BB"/>
    <w:rsid w:val="00655EE0"/>
    <w:rsid w:val="00655F66"/>
    <w:rsid w:val="00655F99"/>
    <w:rsid w:val="00656432"/>
    <w:rsid w:val="00656656"/>
    <w:rsid w:val="00657310"/>
    <w:rsid w:val="00660071"/>
    <w:rsid w:val="0066268B"/>
    <w:rsid w:val="00663805"/>
    <w:rsid w:val="00663BC0"/>
    <w:rsid w:val="00663C81"/>
    <w:rsid w:val="00664700"/>
    <w:rsid w:val="00664730"/>
    <w:rsid w:val="00664766"/>
    <w:rsid w:val="00664B92"/>
    <w:rsid w:val="00666FCD"/>
    <w:rsid w:val="006671BF"/>
    <w:rsid w:val="006673D2"/>
    <w:rsid w:val="00670D9B"/>
    <w:rsid w:val="00671FCD"/>
    <w:rsid w:val="00671FE2"/>
    <w:rsid w:val="00672384"/>
    <w:rsid w:val="006734A1"/>
    <w:rsid w:val="00674617"/>
    <w:rsid w:val="0067503C"/>
    <w:rsid w:val="00676033"/>
    <w:rsid w:val="006768AE"/>
    <w:rsid w:val="0067696A"/>
    <w:rsid w:val="00676BC5"/>
    <w:rsid w:val="00676F98"/>
    <w:rsid w:val="00677FDD"/>
    <w:rsid w:val="00680128"/>
    <w:rsid w:val="00682127"/>
    <w:rsid w:val="006836BD"/>
    <w:rsid w:val="00684366"/>
    <w:rsid w:val="00684DF4"/>
    <w:rsid w:val="00685E58"/>
    <w:rsid w:val="0068618D"/>
    <w:rsid w:val="00687402"/>
    <w:rsid w:val="0069066E"/>
    <w:rsid w:val="00690C94"/>
    <w:rsid w:val="00691CAE"/>
    <w:rsid w:val="00696032"/>
    <w:rsid w:val="0069605F"/>
    <w:rsid w:val="006972A0"/>
    <w:rsid w:val="00697DCE"/>
    <w:rsid w:val="00697FA4"/>
    <w:rsid w:val="006A1358"/>
    <w:rsid w:val="006A1453"/>
    <w:rsid w:val="006A194F"/>
    <w:rsid w:val="006A1D97"/>
    <w:rsid w:val="006A209C"/>
    <w:rsid w:val="006A21EC"/>
    <w:rsid w:val="006A2BD0"/>
    <w:rsid w:val="006A4229"/>
    <w:rsid w:val="006A4A5A"/>
    <w:rsid w:val="006A58D6"/>
    <w:rsid w:val="006A60AF"/>
    <w:rsid w:val="006A69BB"/>
    <w:rsid w:val="006B01DE"/>
    <w:rsid w:val="006B144F"/>
    <w:rsid w:val="006B1C0D"/>
    <w:rsid w:val="006B20F1"/>
    <w:rsid w:val="006B2DD9"/>
    <w:rsid w:val="006B4076"/>
    <w:rsid w:val="006B4259"/>
    <w:rsid w:val="006B527A"/>
    <w:rsid w:val="006B56E7"/>
    <w:rsid w:val="006B6A6C"/>
    <w:rsid w:val="006B6A88"/>
    <w:rsid w:val="006B75BB"/>
    <w:rsid w:val="006B7B8D"/>
    <w:rsid w:val="006C0409"/>
    <w:rsid w:val="006C0ADC"/>
    <w:rsid w:val="006C0EC5"/>
    <w:rsid w:val="006C24BA"/>
    <w:rsid w:val="006C3B9F"/>
    <w:rsid w:val="006C45EE"/>
    <w:rsid w:val="006C4ED5"/>
    <w:rsid w:val="006C50EB"/>
    <w:rsid w:val="006C58C1"/>
    <w:rsid w:val="006C58D3"/>
    <w:rsid w:val="006C5AA0"/>
    <w:rsid w:val="006C6632"/>
    <w:rsid w:val="006C6A9E"/>
    <w:rsid w:val="006C6E1C"/>
    <w:rsid w:val="006C6FCD"/>
    <w:rsid w:val="006C774B"/>
    <w:rsid w:val="006C7C6A"/>
    <w:rsid w:val="006D26BB"/>
    <w:rsid w:val="006D2D5B"/>
    <w:rsid w:val="006D3923"/>
    <w:rsid w:val="006D3AD8"/>
    <w:rsid w:val="006D47E1"/>
    <w:rsid w:val="006D6408"/>
    <w:rsid w:val="006D682B"/>
    <w:rsid w:val="006E1403"/>
    <w:rsid w:val="006E2623"/>
    <w:rsid w:val="006E2D8C"/>
    <w:rsid w:val="006E314C"/>
    <w:rsid w:val="006E3158"/>
    <w:rsid w:val="006E3248"/>
    <w:rsid w:val="006E415C"/>
    <w:rsid w:val="006E4855"/>
    <w:rsid w:val="006E4DF8"/>
    <w:rsid w:val="006E502E"/>
    <w:rsid w:val="006E565B"/>
    <w:rsid w:val="006E56F5"/>
    <w:rsid w:val="006E758A"/>
    <w:rsid w:val="006F0268"/>
    <w:rsid w:val="006F09E3"/>
    <w:rsid w:val="006F2DE9"/>
    <w:rsid w:val="006F33A8"/>
    <w:rsid w:val="006F4159"/>
    <w:rsid w:val="006F44C2"/>
    <w:rsid w:val="006F44DC"/>
    <w:rsid w:val="006F5337"/>
    <w:rsid w:val="006F582C"/>
    <w:rsid w:val="006F5D6A"/>
    <w:rsid w:val="006F6902"/>
    <w:rsid w:val="006F6EBB"/>
    <w:rsid w:val="006F7528"/>
    <w:rsid w:val="00701DD9"/>
    <w:rsid w:val="00702066"/>
    <w:rsid w:val="007039BD"/>
    <w:rsid w:val="00704184"/>
    <w:rsid w:val="007066F7"/>
    <w:rsid w:val="00707863"/>
    <w:rsid w:val="0071209F"/>
    <w:rsid w:val="0071296A"/>
    <w:rsid w:val="00712A80"/>
    <w:rsid w:val="007134BF"/>
    <w:rsid w:val="00713ECA"/>
    <w:rsid w:val="00714903"/>
    <w:rsid w:val="00714F4C"/>
    <w:rsid w:val="0071533C"/>
    <w:rsid w:val="00715540"/>
    <w:rsid w:val="00715D41"/>
    <w:rsid w:val="00716076"/>
    <w:rsid w:val="00716FEE"/>
    <w:rsid w:val="00717B3F"/>
    <w:rsid w:val="00720E0D"/>
    <w:rsid w:val="007229FE"/>
    <w:rsid w:val="00722F6E"/>
    <w:rsid w:val="007237E6"/>
    <w:rsid w:val="007247C6"/>
    <w:rsid w:val="00724A35"/>
    <w:rsid w:val="00725E17"/>
    <w:rsid w:val="00726CC2"/>
    <w:rsid w:val="0072718C"/>
    <w:rsid w:val="00730EE9"/>
    <w:rsid w:val="00731E39"/>
    <w:rsid w:val="00733DC2"/>
    <w:rsid w:val="00734EA5"/>
    <w:rsid w:val="00735081"/>
    <w:rsid w:val="007357AD"/>
    <w:rsid w:val="007366FE"/>
    <w:rsid w:val="00737B95"/>
    <w:rsid w:val="00742DD3"/>
    <w:rsid w:val="0074431E"/>
    <w:rsid w:val="00744410"/>
    <w:rsid w:val="00744CD6"/>
    <w:rsid w:val="007463E8"/>
    <w:rsid w:val="00751698"/>
    <w:rsid w:val="00752BBF"/>
    <w:rsid w:val="007534A6"/>
    <w:rsid w:val="00753BD2"/>
    <w:rsid w:val="00754130"/>
    <w:rsid w:val="0075425E"/>
    <w:rsid w:val="007549FA"/>
    <w:rsid w:val="00754A8F"/>
    <w:rsid w:val="00754CAF"/>
    <w:rsid w:val="007566D9"/>
    <w:rsid w:val="00760738"/>
    <w:rsid w:val="00760CF1"/>
    <w:rsid w:val="00763329"/>
    <w:rsid w:val="00763DF6"/>
    <w:rsid w:val="00763FB2"/>
    <w:rsid w:val="00764DE6"/>
    <w:rsid w:val="00764EF2"/>
    <w:rsid w:val="00765305"/>
    <w:rsid w:val="00765E79"/>
    <w:rsid w:val="0076636E"/>
    <w:rsid w:val="00767F4F"/>
    <w:rsid w:val="007701AC"/>
    <w:rsid w:val="007704EA"/>
    <w:rsid w:val="00770D87"/>
    <w:rsid w:val="00771624"/>
    <w:rsid w:val="007718D4"/>
    <w:rsid w:val="00772691"/>
    <w:rsid w:val="007743FC"/>
    <w:rsid w:val="0077453B"/>
    <w:rsid w:val="00775311"/>
    <w:rsid w:val="00775DD8"/>
    <w:rsid w:val="007767CF"/>
    <w:rsid w:val="00776904"/>
    <w:rsid w:val="007812AA"/>
    <w:rsid w:val="007814B3"/>
    <w:rsid w:val="00781C44"/>
    <w:rsid w:val="00782A0B"/>
    <w:rsid w:val="007832F9"/>
    <w:rsid w:val="00783570"/>
    <w:rsid w:val="00783AA1"/>
    <w:rsid w:val="007840F1"/>
    <w:rsid w:val="00784962"/>
    <w:rsid w:val="007851E5"/>
    <w:rsid w:val="00785540"/>
    <w:rsid w:val="007857C7"/>
    <w:rsid w:val="00785C39"/>
    <w:rsid w:val="007903E0"/>
    <w:rsid w:val="007920D6"/>
    <w:rsid w:val="00792ECF"/>
    <w:rsid w:val="007954AD"/>
    <w:rsid w:val="0079584E"/>
    <w:rsid w:val="00795CBB"/>
    <w:rsid w:val="007A0A3E"/>
    <w:rsid w:val="007A1B83"/>
    <w:rsid w:val="007A1D62"/>
    <w:rsid w:val="007A3A74"/>
    <w:rsid w:val="007A7BE9"/>
    <w:rsid w:val="007B0CCD"/>
    <w:rsid w:val="007B25E5"/>
    <w:rsid w:val="007B2666"/>
    <w:rsid w:val="007B2CCA"/>
    <w:rsid w:val="007B2D3C"/>
    <w:rsid w:val="007B2D8C"/>
    <w:rsid w:val="007B318A"/>
    <w:rsid w:val="007B3A5A"/>
    <w:rsid w:val="007B3EC3"/>
    <w:rsid w:val="007B475C"/>
    <w:rsid w:val="007B671E"/>
    <w:rsid w:val="007B7784"/>
    <w:rsid w:val="007C0333"/>
    <w:rsid w:val="007C0395"/>
    <w:rsid w:val="007C03BB"/>
    <w:rsid w:val="007C0808"/>
    <w:rsid w:val="007C3521"/>
    <w:rsid w:val="007C3843"/>
    <w:rsid w:val="007C3BA2"/>
    <w:rsid w:val="007C56D5"/>
    <w:rsid w:val="007C6DF4"/>
    <w:rsid w:val="007C7B0D"/>
    <w:rsid w:val="007D05C8"/>
    <w:rsid w:val="007D1732"/>
    <w:rsid w:val="007D1FE2"/>
    <w:rsid w:val="007D22C7"/>
    <w:rsid w:val="007D2E10"/>
    <w:rsid w:val="007D30D6"/>
    <w:rsid w:val="007D41B5"/>
    <w:rsid w:val="007D43F3"/>
    <w:rsid w:val="007D4C12"/>
    <w:rsid w:val="007D4DDD"/>
    <w:rsid w:val="007D5A42"/>
    <w:rsid w:val="007D5B73"/>
    <w:rsid w:val="007D6049"/>
    <w:rsid w:val="007D7366"/>
    <w:rsid w:val="007D7A6B"/>
    <w:rsid w:val="007D7B8E"/>
    <w:rsid w:val="007D7FED"/>
    <w:rsid w:val="007E0BAB"/>
    <w:rsid w:val="007E123F"/>
    <w:rsid w:val="007E1DE9"/>
    <w:rsid w:val="007E252A"/>
    <w:rsid w:val="007E306B"/>
    <w:rsid w:val="007E31AC"/>
    <w:rsid w:val="007E3545"/>
    <w:rsid w:val="007E3794"/>
    <w:rsid w:val="007E4BA7"/>
    <w:rsid w:val="007E4C7B"/>
    <w:rsid w:val="007E524D"/>
    <w:rsid w:val="007E5845"/>
    <w:rsid w:val="007E5884"/>
    <w:rsid w:val="007E61B6"/>
    <w:rsid w:val="007F0369"/>
    <w:rsid w:val="007F3155"/>
    <w:rsid w:val="007F3661"/>
    <w:rsid w:val="007F559C"/>
    <w:rsid w:val="007F66FB"/>
    <w:rsid w:val="007F7613"/>
    <w:rsid w:val="00800054"/>
    <w:rsid w:val="008001FC"/>
    <w:rsid w:val="008006B8"/>
    <w:rsid w:val="00800AE6"/>
    <w:rsid w:val="00801DDA"/>
    <w:rsid w:val="0080389E"/>
    <w:rsid w:val="008038BA"/>
    <w:rsid w:val="00803E0D"/>
    <w:rsid w:val="0080428B"/>
    <w:rsid w:val="008044A1"/>
    <w:rsid w:val="008052E6"/>
    <w:rsid w:val="0080583D"/>
    <w:rsid w:val="00805C5F"/>
    <w:rsid w:val="00806357"/>
    <w:rsid w:val="00806A79"/>
    <w:rsid w:val="00807B6B"/>
    <w:rsid w:val="008104F5"/>
    <w:rsid w:val="00810EE3"/>
    <w:rsid w:val="00811F58"/>
    <w:rsid w:val="00812155"/>
    <w:rsid w:val="00812612"/>
    <w:rsid w:val="00812941"/>
    <w:rsid w:val="00812977"/>
    <w:rsid w:val="008148BD"/>
    <w:rsid w:val="00814F87"/>
    <w:rsid w:val="008162C7"/>
    <w:rsid w:val="00817BBB"/>
    <w:rsid w:val="0082088B"/>
    <w:rsid w:val="00821A95"/>
    <w:rsid w:val="00821B18"/>
    <w:rsid w:val="00821F6C"/>
    <w:rsid w:val="008244FB"/>
    <w:rsid w:val="00824A09"/>
    <w:rsid w:val="00824C6C"/>
    <w:rsid w:val="00824E0B"/>
    <w:rsid w:val="008261F8"/>
    <w:rsid w:val="0082636C"/>
    <w:rsid w:val="00826D67"/>
    <w:rsid w:val="00827FBA"/>
    <w:rsid w:val="00827FE2"/>
    <w:rsid w:val="00831FC8"/>
    <w:rsid w:val="008321D9"/>
    <w:rsid w:val="00832C27"/>
    <w:rsid w:val="008339F8"/>
    <w:rsid w:val="00834F62"/>
    <w:rsid w:val="008356D3"/>
    <w:rsid w:val="00837402"/>
    <w:rsid w:val="008421A4"/>
    <w:rsid w:val="00843BA8"/>
    <w:rsid w:val="00843D14"/>
    <w:rsid w:val="008441DE"/>
    <w:rsid w:val="00844713"/>
    <w:rsid w:val="00845850"/>
    <w:rsid w:val="00845D24"/>
    <w:rsid w:val="008478DF"/>
    <w:rsid w:val="00850D96"/>
    <w:rsid w:val="00851B8A"/>
    <w:rsid w:val="00851C95"/>
    <w:rsid w:val="008522C5"/>
    <w:rsid w:val="00852F91"/>
    <w:rsid w:val="00854604"/>
    <w:rsid w:val="0085473E"/>
    <w:rsid w:val="00854E6F"/>
    <w:rsid w:val="008564D1"/>
    <w:rsid w:val="00857D01"/>
    <w:rsid w:val="008611E7"/>
    <w:rsid w:val="00861F92"/>
    <w:rsid w:val="008620ED"/>
    <w:rsid w:val="008627C9"/>
    <w:rsid w:val="00863788"/>
    <w:rsid w:val="00863A7F"/>
    <w:rsid w:val="00863BFA"/>
    <w:rsid w:val="0086436B"/>
    <w:rsid w:val="00865491"/>
    <w:rsid w:val="00866809"/>
    <w:rsid w:val="00866E04"/>
    <w:rsid w:val="008676E5"/>
    <w:rsid w:val="00867814"/>
    <w:rsid w:val="008705FA"/>
    <w:rsid w:val="00870B6B"/>
    <w:rsid w:val="00871408"/>
    <w:rsid w:val="00873996"/>
    <w:rsid w:val="008739E4"/>
    <w:rsid w:val="00873C8A"/>
    <w:rsid w:val="00874BFA"/>
    <w:rsid w:val="008750CA"/>
    <w:rsid w:val="00875311"/>
    <w:rsid w:val="00875928"/>
    <w:rsid w:val="00876787"/>
    <w:rsid w:val="0087748D"/>
    <w:rsid w:val="00877950"/>
    <w:rsid w:val="00881051"/>
    <w:rsid w:val="00881224"/>
    <w:rsid w:val="00883718"/>
    <w:rsid w:val="00883DA5"/>
    <w:rsid w:val="00884FFB"/>
    <w:rsid w:val="00885386"/>
    <w:rsid w:val="00887F7E"/>
    <w:rsid w:val="00890278"/>
    <w:rsid w:val="008904FA"/>
    <w:rsid w:val="0089058D"/>
    <w:rsid w:val="00891AB8"/>
    <w:rsid w:val="00891C54"/>
    <w:rsid w:val="00891E8F"/>
    <w:rsid w:val="008931CE"/>
    <w:rsid w:val="00893362"/>
    <w:rsid w:val="0089466D"/>
    <w:rsid w:val="00894CEC"/>
    <w:rsid w:val="00895084"/>
    <w:rsid w:val="00896143"/>
    <w:rsid w:val="008972D5"/>
    <w:rsid w:val="008A18CD"/>
    <w:rsid w:val="008A202C"/>
    <w:rsid w:val="008A3E28"/>
    <w:rsid w:val="008A4B13"/>
    <w:rsid w:val="008A4BCB"/>
    <w:rsid w:val="008A4E21"/>
    <w:rsid w:val="008A5362"/>
    <w:rsid w:val="008A5E67"/>
    <w:rsid w:val="008A6FD2"/>
    <w:rsid w:val="008B079D"/>
    <w:rsid w:val="008B136D"/>
    <w:rsid w:val="008B1392"/>
    <w:rsid w:val="008B240D"/>
    <w:rsid w:val="008B3CF7"/>
    <w:rsid w:val="008B46D1"/>
    <w:rsid w:val="008B55A1"/>
    <w:rsid w:val="008B5DAC"/>
    <w:rsid w:val="008B6499"/>
    <w:rsid w:val="008B6CA4"/>
    <w:rsid w:val="008B7B20"/>
    <w:rsid w:val="008C1076"/>
    <w:rsid w:val="008C1B57"/>
    <w:rsid w:val="008C1DEA"/>
    <w:rsid w:val="008C202C"/>
    <w:rsid w:val="008C22A6"/>
    <w:rsid w:val="008C2ADA"/>
    <w:rsid w:val="008C2D8C"/>
    <w:rsid w:val="008C5DED"/>
    <w:rsid w:val="008C5E64"/>
    <w:rsid w:val="008C678A"/>
    <w:rsid w:val="008C6AFA"/>
    <w:rsid w:val="008D03E0"/>
    <w:rsid w:val="008D0AB6"/>
    <w:rsid w:val="008D0AFB"/>
    <w:rsid w:val="008D166D"/>
    <w:rsid w:val="008D2031"/>
    <w:rsid w:val="008D2107"/>
    <w:rsid w:val="008D27EE"/>
    <w:rsid w:val="008D6AB1"/>
    <w:rsid w:val="008D7D20"/>
    <w:rsid w:val="008E05F4"/>
    <w:rsid w:val="008E19AC"/>
    <w:rsid w:val="008E1E0C"/>
    <w:rsid w:val="008E31CB"/>
    <w:rsid w:val="008E32DC"/>
    <w:rsid w:val="008E3CD0"/>
    <w:rsid w:val="008E5654"/>
    <w:rsid w:val="008E7014"/>
    <w:rsid w:val="008E7232"/>
    <w:rsid w:val="008E7EF6"/>
    <w:rsid w:val="008F16CA"/>
    <w:rsid w:val="008F264A"/>
    <w:rsid w:val="008F2978"/>
    <w:rsid w:val="008F4AD3"/>
    <w:rsid w:val="008F4CFD"/>
    <w:rsid w:val="008F5F7E"/>
    <w:rsid w:val="008F6F86"/>
    <w:rsid w:val="008F7F43"/>
    <w:rsid w:val="00901333"/>
    <w:rsid w:val="00901B68"/>
    <w:rsid w:val="00902460"/>
    <w:rsid w:val="00902572"/>
    <w:rsid w:val="009028E7"/>
    <w:rsid w:val="00902AA1"/>
    <w:rsid w:val="00902D42"/>
    <w:rsid w:val="009033D0"/>
    <w:rsid w:val="0090382E"/>
    <w:rsid w:val="00904D63"/>
    <w:rsid w:val="00905BC0"/>
    <w:rsid w:val="00905DE5"/>
    <w:rsid w:val="00906A55"/>
    <w:rsid w:val="009072A4"/>
    <w:rsid w:val="00911088"/>
    <w:rsid w:val="00914816"/>
    <w:rsid w:val="009155BF"/>
    <w:rsid w:val="00916387"/>
    <w:rsid w:val="00916550"/>
    <w:rsid w:val="009169F4"/>
    <w:rsid w:val="009218DD"/>
    <w:rsid w:val="00921C38"/>
    <w:rsid w:val="00922586"/>
    <w:rsid w:val="0092283D"/>
    <w:rsid w:val="009228B5"/>
    <w:rsid w:val="00922F69"/>
    <w:rsid w:val="00923637"/>
    <w:rsid w:val="0092497D"/>
    <w:rsid w:val="00924EB9"/>
    <w:rsid w:val="0092608F"/>
    <w:rsid w:val="0092721F"/>
    <w:rsid w:val="00930A90"/>
    <w:rsid w:val="009312E9"/>
    <w:rsid w:val="00931815"/>
    <w:rsid w:val="00931FC2"/>
    <w:rsid w:val="0093207B"/>
    <w:rsid w:val="009322D0"/>
    <w:rsid w:val="00932670"/>
    <w:rsid w:val="00933065"/>
    <w:rsid w:val="009357DB"/>
    <w:rsid w:val="00935D90"/>
    <w:rsid w:val="00936975"/>
    <w:rsid w:val="009379F1"/>
    <w:rsid w:val="00940597"/>
    <w:rsid w:val="009413EA"/>
    <w:rsid w:val="00941A99"/>
    <w:rsid w:val="00942B53"/>
    <w:rsid w:val="0094305F"/>
    <w:rsid w:val="00944EAA"/>
    <w:rsid w:val="009454A1"/>
    <w:rsid w:val="00947C5C"/>
    <w:rsid w:val="00951B05"/>
    <w:rsid w:val="00952362"/>
    <w:rsid w:val="00954FB3"/>
    <w:rsid w:val="00955496"/>
    <w:rsid w:val="00955B5B"/>
    <w:rsid w:val="00957A7A"/>
    <w:rsid w:val="00957E40"/>
    <w:rsid w:val="00960974"/>
    <w:rsid w:val="00960ACE"/>
    <w:rsid w:val="0096126C"/>
    <w:rsid w:val="009628C8"/>
    <w:rsid w:val="00962E93"/>
    <w:rsid w:val="00963C8A"/>
    <w:rsid w:val="009641E7"/>
    <w:rsid w:val="0096547B"/>
    <w:rsid w:val="00965CF6"/>
    <w:rsid w:val="009662C9"/>
    <w:rsid w:val="00966908"/>
    <w:rsid w:val="0096765A"/>
    <w:rsid w:val="00970E33"/>
    <w:rsid w:val="00971023"/>
    <w:rsid w:val="009729AC"/>
    <w:rsid w:val="00972B0B"/>
    <w:rsid w:val="00972E40"/>
    <w:rsid w:val="00973DEC"/>
    <w:rsid w:val="00973F9D"/>
    <w:rsid w:val="009740F0"/>
    <w:rsid w:val="009741AF"/>
    <w:rsid w:val="00975094"/>
    <w:rsid w:val="009756FE"/>
    <w:rsid w:val="009757A2"/>
    <w:rsid w:val="00977077"/>
    <w:rsid w:val="00977887"/>
    <w:rsid w:val="00977BC2"/>
    <w:rsid w:val="0098014F"/>
    <w:rsid w:val="00980AB8"/>
    <w:rsid w:val="00980E59"/>
    <w:rsid w:val="00981259"/>
    <w:rsid w:val="009814EC"/>
    <w:rsid w:val="00981EF2"/>
    <w:rsid w:val="00984078"/>
    <w:rsid w:val="00984C12"/>
    <w:rsid w:val="00984E03"/>
    <w:rsid w:val="00985AA0"/>
    <w:rsid w:val="00985F4E"/>
    <w:rsid w:val="00986504"/>
    <w:rsid w:val="009903A2"/>
    <w:rsid w:val="009928C5"/>
    <w:rsid w:val="0099322D"/>
    <w:rsid w:val="0099339B"/>
    <w:rsid w:val="009951E1"/>
    <w:rsid w:val="00995403"/>
    <w:rsid w:val="00995692"/>
    <w:rsid w:val="009962FF"/>
    <w:rsid w:val="009966B3"/>
    <w:rsid w:val="009968AB"/>
    <w:rsid w:val="009A0D14"/>
    <w:rsid w:val="009A1CEA"/>
    <w:rsid w:val="009A2556"/>
    <w:rsid w:val="009A279B"/>
    <w:rsid w:val="009A2F1A"/>
    <w:rsid w:val="009A31E1"/>
    <w:rsid w:val="009A3260"/>
    <w:rsid w:val="009A4609"/>
    <w:rsid w:val="009A6794"/>
    <w:rsid w:val="009A7BB2"/>
    <w:rsid w:val="009B0F1C"/>
    <w:rsid w:val="009B13C7"/>
    <w:rsid w:val="009B1990"/>
    <w:rsid w:val="009B1BFC"/>
    <w:rsid w:val="009B1D61"/>
    <w:rsid w:val="009B23FD"/>
    <w:rsid w:val="009B2F37"/>
    <w:rsid w:val="009B4236"/>
    <w:rsid w:val="009B6ED4"/>
    <w:rsid w:val="009C1950"/>
    <w:rsid w:val="009C2ED5"/>
    <w:rsid w:val="009C3DEB"/>
    <w:rsid w:val="009C3EAF"/>
    <w:rsid w:val="009C4408"/>
    <w:rsid w:val="009C5F2D"/>
    <w:rsid w:val="009C63E6"/>
    <w:rsid w:val="009D039F"/>
    <w:rsid w:val="009D0EDD"/>
    <w:rsid w:val="009D20F1"/>
    <w:rsid w:val="009D2859"/>
    <w:rsid w:val="009D2B25"/>
    <w:rsid w:val="009D2BDC"/>
    <w:rsid w:val="009D377F"/>
    <w:rsid w:val="009D4258"/>
    <w:rsid w:val="009D48E1"/>
    <w:rsid w:val="009D50EA"/>
    <w:rsid w:val="009D5942"/>
    <w:rsid w:val="009D5978"/>
    <w:rsid w:val="009D7B0D"/>
    <w:rsid w:val="009E290D"/>
    <w:rsid w:val="009E2EFC"/>
    <w:rsid w:val="009E4534"/>
    <w:rsid w:val="009E4DBF"/>
    <w:rsid w:val="009E5023"/>
    <w:rsid w:val="009E5AFE"/>
    <w:rsid w:val="009E5C79"/>
    <w:rsid w:val="009E63FB"/>
    <w:rsid w:val="009E673A"/>
    <w:rsid w:val="009E7AE6"/>
    <w:rsid w:val="009F015D"/>
    <w:rsid w:val="009F055D"/>
    <w:rsid w:val="009F05F7"/>
    <w:rsid w:val="009F08CC"/>
    <w:rsid w:val="009F0C94"/>
    <w:rsid w:val="009F176C"/>
    <w:rsid w:val="009F24A3"/>
    <w:rsid w:val="009F29FE"/>
    <w:rsid w:val="009F3114"/>
    <w:rsid w:val="009F3CBA"/>
    <w:rsid w:val="009F3E19"/>
    <w:rsid w:val="009F4E6D"/>
    <w:rsid w:val="009F5D63"/>
    <w:rsid w:val="009F6662"/>
    <w:rsid w:val="009F68C3"/>
    <w:rsid w:val="009F6D57"/>
    <w:rsid w:val="00A00B9F"/>
    <w:rsid w:val="00A02055"/>
    <w:rsid w:val="00A027DB"/>
    <w:rsid w:val="00A03986"/>
    <w:rsid w:val="00A03EAD"/>
    <w:rsid w:val="00A0498F"/>
    <w:rsid w:val="00A0513B"/>
    <w:rsid w:val="00A05441"/>
    <w:rsid w:val="00A06510"/>
    <w:rsid w:val="00A11913"/>
    <w:rsid w:val="00A11A19"/>
    <w:rsid w:val="00A1204E"/>
    <w:rsid w:val="00A140DD"/>
    <w:rsid w:val="00A145DE"/>
    <w:rsid w:val="00A152EC"/>
    <w:rsid w:val="00A160C5"/>
    <w:rsid w:val="00A164FC"/>
    <w:rsid w:val="00A20013"/>
    <w:rsid w:val="00A20342"/>
    <w:rsid w:val="00A20A62"/>
    <w:rsid w:val="00A210BD"/>
    <w:rsid w:val="00A21D6F"/>
    <w:rsid w:val="00A22290"/>
    <w:rsid w:val="00A22498"/>
    <w:rsid w:val="00A2270F"/>
    <w:rsid w:val="00A23943"/>
    <w:rsid w:val="00A23C9F"/>
    <w:rsid w:val="00A23FEF"/>
    <w:rsid w:val="00A249AC"/>
    <w:rsid w:val="00A25150"/>
    <w:rsid w:val="00A25714"/>
    <w:rsid w:val="00A25732"/>
    <w:rsid w:val="00A25A11"/>
    <w:rsid w:val="00A26449"/>
    <w:rsid w:val="00A26598"/>
    <w:rsid w:val="00A26807"/>
    <w:rsid w:val="00A3001C"/>
    <w:rsid w:val="00A30B9F"/>
    <w:rsid w:val="00A31062"/>
    <w:rsid w:val="00A32925"/>
    <w:rsid w:val="00A32F32"/>
    <w:rsid w:val="00A33245"/>
    <w:rsid w:val="00A33B61"/>
    <w:rsid w:val="00A365E6"/>
    <w:rsid w:val="00A41514"/>
    <w:rsid w:val="00A41A61"/>
    <w:rsid w:val="00A423BC"/>
    <w:rsid w:val="00A42BB2"/>
    <w:rsid w:val="00A431B6"/>
    <w:rsid w:val="00A4332B"/>
    <w:rsid w:val="00A4608B"/>
    <w:rsid w:val="00A47B6A"/>
    <w:rsid w:val="00A5142D"/>
    <w:rsid w:val="00A51C73"/>
    <w:rsid w:val="00A5389C"/>
    <w:rsid w:val="00A542A3"/>
    <w:rsid w:val="00A559E7"/>
    <w:rsid w:val="00A55B44"/>
    <w:rsid w:val="00A55DE3"/>
    <w:rsid w:val="00A55EAF"/>
    <w:rsid w:val="00A56264"/>
    <w:rsid w:val="00A5630B"/>
    <w:rsid w:val="00A56407"/>
    <w:rsid w:val="00A61C48"/>
    <w:rsid w:val="00A61EDA"/>
    <w:rsid w:val="00A62500"/>
    <w:rsid w:val="00A62A80"/>
    <w:rsid w:val="00A62E93"/>
    <w:rsid w:val="00A63D98"/>
    <w:rsid w:val="00A6454B"/>
    <w:rsid w:val="00A64590"/>
    <w:rsid w:val="00A655AB"/>
    <w:rsid w:val="00A65D1C"/>
    <w:rsid w:val="00A66046"/>
    <w:rsid w:val="00A661EE"/>
    <w:rsid w:val="00A66F9D"/>
    <w:rsid w:val="00A67063"/>
    <w:rsid w:val="00A67699"/>
    <w:rsid w:val="00A677F7"/>
    <w:rsid w:val="00A701CD"/>
    <w:rsid w:val="00A717CA"/>
    <w:rsid w:val="00A71975"/>
    <w:rsid w:val="00A721F8"/>
    <w:rsid w:val="00A72511"/>
    <w:rsid w:val="00A730C7"/>
    <w:rsid w:val="00A731DE"/>
    <w:rsid w:val="00A73B2A"/>
    <w:rsid w:val="00A74BC3"/>
    <w:rsid w:val="00A76375"/>
    <w:rsid w:val="00A7754C"/>
    <w:rsid w:val="00A77DD6"/>
    <w:rsid w:val="00A8095C"/>
    <w:rsid w:val="00A80DA2"/>
    <w:rsid w:val="00A82AAC"/>
    <w:rsid w:val="00A83261"/>
    <w:rsid w:val="00A8365A"/>
    <w:rsid w:val="00A836A4"/>
    <w:rsid w:val="00A8432D"/>
    <w:rsid w:val="00A84821"/>
    <w:rsid w:val="00A857CA"/>
    <w:rsid w:val="00A86081"/>
    <w:rsid w:val="00A861EC"/>
    <w:rsid w:val="00A86F70"/>
    <w:rsid w:val="00A914B5"/>
    <w:rsid w:val="00A915FB"/>
    <w:rsid w:val="00A93DA8"/>
    <w:rsid w:val="00A93F49"/>
    <w:rsid w:val="00A9496C"/>
    <w:rsid w:val="00A94AF9"/>
    <w:rsid w:val="00A96121"/>
    <w:rsid w:val="00A96D30"/>
    <w:rsid w:val="00A97E20"/>
    <w:rsid w:val="00A97E77"/>
    <w:rsid w:val="00AA006E"/>
    <w:rsid w:val="00AA04C3"/>
    <w:rsid w:val="00AA175E"/>
    <w:rsid w:val="00AA1887"/>
    <w:rsid w:val="00AA1E37"/>
    <w:rsid w:val="00AA2388"/>
    <w:rsid w:val="00AA3073"/>
    <w:rsid w:val="00AA3DCF"/>
    <w:rsid w:val="00AA403D"/>
    <w:rsid w:val="00AA4673"/>
    <w:rsid w:val="00AA521E"/>
    <w:rsid w:val="00AA551D"/>
    <w:rsid w:val="00AA5AA4"/>
    <w:rsid w:val="00AA68F3"/>
    <w:rsid w:val="00AA74C0"/>
    <w:rsid w:val="00AB05C7"/>
    <w:rsid w:val="00AB1537"/>
    <w:rsid w:val="00AB2BF0"/>
    <w:rsid w:val="00AB349D"/>
    <w:rsid w:val="00AB3FD5"/>
    <w:rsid w:val="00AB4161"/>
    <w:rsid w:val="00AB5435"/>
    <w:rsid w:val="00AB6882"/>
    <w:rsid w:val="00AB759E"/>
    <w:rsid w:val="00AB7A2B"/>
    <w:rsid w:val="00AC0DA4"/>
    <w:rsid w:val="00AC10E7"/>
    <w:rsid w:val="00AC16A0"/>
    <w:rsid w:val="00AC33DC"/>
    <w:rsid w:val="00AC561E"/>
    <w:rsid w:val="00AC5C0C"/>
    <w:rsid w:val="00AC666A"/>
    <w:rsid w:val="00AC6956"/>
    <w:rsid w:val="00AC699A"/>
    <w:rsid w:val="00AC6BE8"/>
    <w:rsid w:val="00AC7045"/>
    <w:rsid w:val="00AC7977"/>
    <w:rsid w:val="00AD0200"/>
    <w:rsid w:val="00AD02AD"/>
    <w:rsid w:val="00AD229D"/>
    <w:rsid w:val="00AD29AA"/>
    <w:rsid w:val="00AD313B"/>
    <w:rsid w:val="00AD3787"/>
    <w:rsid w:val="00AD4BBD"/>
    <w:rsid w:val="00AD4F16"/>
    <w:rsid w:val="00AD53D5"/>
    <w:rsid w:val="00AD5915"/>
    <w:rsid w:val="00AD5D79"/>
    <w:rsid w:val="00AE025A"/>
    <w:rsid w:val="00AE0963"/>
    <w:rsid w:val="00AE0BEF"/>
    <w:rsid w:val="00AE0C5F"/>
    <w:rsid w:val="00AE13C4"/>
    <w:rsid w:val="00AE1C2B"/>
    <w:rsid w:val="00AE3F18"/>
    <w:rsid w:val="00AE3FB1"/>
    <w:rsid w:val="00AE499E"/>
    <w:rsid w:val="00AE4C1B"/>
    <w:rsid w:val="00AE61FB"/>
    <w:rsid w:val="00AE6DCA"/>
    <w:rsid w:val="00AF03AB"/>
    <w:rsid w:val="00AF0603"/>
    <w:rsid w:val="00AF0AC2"/>
    <w:rsid w:val="00AF0E3C"/>
    <w:rsid w:val="00AF158B"/>
    <w:rsid w:val="00AF3890"/>
    <w:rsid w:val="00AF3916"/>
    <w:rsid w:val="00AF4F71"/>
    <w:rsid w:val="00AF50A1"/>
    <w:rsid w:val="00AF5982"/>
    <w:rsid w:val="00AF6B65"/>
    <w:rsid w:val="00AF7849"/>
    <w:rsid w:val="00AF7C27"/>
    <w:rsid w:val="00B00549"/>
    <w:rsid w:val="00B009F1"/>
    <w:rsid w:val="00B00AF8"/>
    <w:rsid w:val="00B00BAF"/>
    <w:rsid w:val="00B02BCA"/>
    <w:rsid w:val="00B02F57"/>
    <w:rsid w:val="00B03096"/>
    <w:rsid w:val="00B038D1"/>
    <w:rsid w:val="00B0463D"/>
    <w:rsid w:val="00B0498D"/>
    <w:rsid w:val="00B051BF"/>
    <w:rsid w:val="00B05273"/>
    <w:rsid w:val="00B05313"/>
    <w:rsid w:val="00B059FB"/>
    <w:rsid w:val="00B06DEE"/>
    <w:rsid w:val="00B075C5"/>
    <w:rsid w:val="00B07ACE"/>
    <w:rsid w:val="00B07E3E"/>
    <w:rsid w:val="00B07EC5"/>
    <w:rsid w:val="00B10484"/>
    <w:rsid w:val="00B11077"/>
    <w:rsid w:val="00B125C1"/>
    <w:rsid w:val="00B12761"/>
    <w:rsid w:val="00B12C5D"/>
    <w:rsid w:val="00B14989"/>
    <w:rsid w:val="00B14DA4"/>
    <w:rsid w:val="00B15EB3"/>
    <w:rsid w:val="00B16783"/>
    <w:rsid w:val="00B17695"/>
    <w:rsid w:val="00B220AC"/>
    <w:rsid w:val="00B22654"/>
    <w:rsid w:val="00B22DFE"/>
    <w:rsid w:val="00B239B6"/>
    <w:rsid w:val="00B23B20"/>
    <w:rsid w:val="00B24C49"/>
    <w:rsid w:val="00B25A96"/>
    <w:rsid w:val="00B302BA"/>
    <w:rsid w:val="00B31288"/>
    <w:rsid w:val="00B333D0"/>
    <w:rsid w:val="00B33A0B"/>
    <w:rsid w:val="00B33BDD"/>
    <w:rsid w:val="00B35C51"/>
    <w:rsid w:val="00B3610C"/>
    <w:rsid w:val="00B365E4"/>
    <w:rsid w:val="00B36793"/>
    <w:rsid w:val="00B408D9"/>
    <w:rsid w:val="00B42B19"/>
    <w:rsid w:val="00B46A13"/>
    <w:rsid w:val="00B46CA0"/>
    <w:rsid w:val="00B46D11"/>
    <w:rsid w:val="00B46F47"/>
    <w:rsid w:val="00B4765C"/>
    <w:rsid w:val="00B50E57"/>
    <w:rsid w:val="00B50F88"/>
    <w:rsid w:val="00B51077"/>
    <w:rsid w:val="00B535A6"/>
    <w:rsid w:val="00B5542C"/>
    <w:rsid w:val="00B55DAB"/>
    <w:rsid w:val="00B563F6"/>
    <w:rsid w:val="00B57785"/>
    <w:rsid w:val="00B57A8F"/>
    <w:rsid w:val="00B60727"/>
    <w:rsid w:val="00B609AD"/>
    <w:rsid w:val="00B62D00"/>
    <w:rsid w:val="00B64CAF"/>
    <w:rsid w:val="00B65549"/>
    <w:rsid w:val="00B657B0"/>
    <w:rsid w:val="00B668F4"/>
    <w:rsid w:val="00B714B9"/>
    <w:rsid w:val="00B71C97"/>
    <w:rsid w:val="00B73474"/>
    <w:rsid w:val="00B738B1"/>
    <w:rsid w:val="00B73EFD"/>
    <w:rsid w:val="00B7437E"/>
    <w:rsid w:val="00B76745"/>
    <w:rsid w:val="00B76D92"/>
    <w:rsid w:val="00B77E56"/>
    <w:rsid w:val="00B82B2D"/>
    <w:rsid w:val="00B82CB6"/>
    <w:rsid w:val="00B83C42"/>
    <w:rsid w:val="00B8518C"/>
    <w:rsid w:val="00B8632A"/>
    <w:rsid w:val="00B87420"/>
    <w:rsid w:val="00B8755B"/>
    <w:rsid w:val="00B87F97"/>
    <w:rsid w:val="00B915FB"/>
    <w:rsid w:val="00B91CF5"/>
    <w:rsid w:val="00B9208E"/>
    <w:rsid w:val="00B92690"/>
    <w:rsid w:val="00B96787"/>
    <w:rsid w:val="00B96BB5"/>
    <w:rsid w:val="00B96FB9"/>
    <w:rsid w:val="00BA0C59"/>
    <w:rsid w:val="00BA162A"/>
    <w:rsid w:val="00BA18F1"/>
    <w:rsid w:val="00BA2157"/>
    <w:rsid w:val="00BA2EFC"/>
    <w:rsid w:val="00BA4194"/>
    <w:rsid w:val="00BA72C5"/>
    <w:rsid w:val="00BA7426"/>
    <w:rsid w:val="00BB0C8C"/>
    <w:rsid w:val="00BB0DA8"/>
    <w:rsid w:val="00BB1048"/>
    <w:rsid w:val="00BB1092"/>
    <w:rsid w:val="00BB1D1A"/>
    <w:rsid w:val="00BB2D31"/>
    <w:rsid w:val="00BB30E9"/>
    <w:rsid w:val="00BB33D4"/>
    <w:rsid w:val="00BB49A8"/>
    <w:rsid w:val="00BB663A"/>
    <w:rsid w:val="00BC05A9"/>
    <w:rsid w:val="00BC093A"/>
    <w:rsid w:val="00BC1FC4"/>
    <w:rsid w:val="00BC2C9C"/>
    <w:rsid w:val="00BC4F21"/>
    <w:rsid w:val="00BC53BB"/>
    <w:rsid w:val="00BC71E8"/>
    <w:rsid w:val="00BC73B1"/>
    <w:rsid w:val="00BD091B"/>
    <w:rsid w:val="00BD0E7D"/>
    <w:rsid w:val="00BD16DF"/>
    <w:rsid w:val="00BD1DE5"/>
    <w:rsid w:val="00BD2D73"/>
    <w:rsid w:val="00BD3C94"/>
    <w:rsid w:val="00BD434D"/>
    <w:rsid w:val="00BD508C"/>
    <w:rsid w:val="00BD5939"/>
    <w:rsid w:val="00BD7197"/>
    <w:rsid w:val="00BD76C0"/>
    <w:rsid w:val="00BD774F"/>
    <w:rsid w:val="00BD7F46"/>
    <w:rsid w:val="00BE117D"/>
    <w:rsid w:val="00BE139E"/>
    <w:rsid w:val="00BE1637"/>
    <w:rsid w:val="00BE332C"/>
    <w:rsid w:val="00BE4913"/>
    <w:rsid w:val="00BE5298"/>
    <w:rsid w:val="00BE7EC9"/>
    <w:rsid w:val="00BF0032"/>
    <w:rsid w:val="00BF10E3"/>
    <w:rsid w:val="00BF1539"/>
    <w:rsid w:val="00BF356B"/>
    <w:rsid w:val="00BF44BB"/>
    <w:rsid w:val="00BF54C9"/>
    <w:rsid w:val="00BF5795"/>
    <w:rsid w:val="00BF6834"/>
    <w:rsid w:val="00BF7A0E"/>
    <w:rsid w:val="00C00944"/>
    <w:rsid w:val="00C03745"/>
    <w:rsid w:val="00C040A0"/>
    <w:rsid w:val="00C04A46"/>
    <w:rsid w:val="00C04CC0"/>
    <w:rsid w:val="00C05135"/>
    <w:rsid w:val="00C0553C"/>
    <w:rsid w:val="00C0566E"/>
    <w:rsid w:val="00C06380"/>
    <w:rsid w:val="00C06DDE"/>
    <w:rsid w:val="00C07C34"/>
    <w:rsid w:val="00C103B1"/>
    <w:rsid w:val="00C10A8B"/>
    <w:rsid w:val="00C1159B"/>
    <w:rsid w:val="00C11930"/>
    <w:rsid w:val="00C1355E"/>
    <w:rsid w:val="00C14E3D"/>
    <w:rsid w:val="00C151B9"/>
    <w:rsid w:val="00C15D7B"/>
    <w:rsid w:val="00C2066C"/>
    <w:rsid w:val="00C2228B"/>
    <w:rsid w:val="00C24C6A"/>
    <w:rsid w:val="00C2531F"/>
    <w:rsid w:val="00C27A97"/>
    <w:rsid w:val="00C310D3"/>
    <w:rsid w:val="00C31F1D"/>
    <w:rsid w:val="00C34131"/>
    <w:rsid w:val="00C34305"/>
    <w:rsid w:val="00C344D4"/>
    <w:rsid w:val="00C3456F"/>
    <w:rsid w:val="00C34876"/>
    <w:rsid w:val="00C35F83"/>
    <w:rsid w:val="00C361A4"/>
    <w:rsid w:val="00C37E0C"/>
    <w:rsid w:val="00C408F9"/>
    <w:rsid w:val="00C40C38"/>
    <w:rsid w:val="00C41141"/>
    <w:rsid w:val="00C421C4"/>
    <w:rsid w:val="00C4268F"/>
    <w:rsid w:val="00C42EE7"/>
    <w:rsid w:val="00C43A65"/>
    <w:rsid w:val="00C44A18"/>
    <w:rsid w:val="00C45237"/>
    <w:rsid w:val="00C4668B"/>
    <w:rsid w:val="00C46BBC"/>
    <w:rsid w:val="00C473D3"/>
    <w:rsid w:val="00C500FE"/>
    <w:rsid w:val="00C51FA3"/>
    <w:rsid w:val="00C52234"/>
    <w:rsid w:val="00C5259F"/>
    <w:rsid w:val="00C527B1"/>
    <w:rsid w:val="00C538E3"/>
    <w:rsid w:val="00C53CBE"/>
    <w:rsid w:val="00C5486A"/>
    <w:rsid w:val="00C54943"/>
    <w:rsid w:val="00C54CE9"/>
    <w:rsid w:val="00C5529C"/>
    <w:rsid w:val="00C57138"/>
    <w:rsid w:val="00C574BB"/>
    <w:rsid w:val="00C60157"/>
    <w:rsid w:val="00C610EB"/>
    <w:rsid w:val="00C61DC0"/>
    <w:rsid w:val="00C61F5D"/>
    <w:rsid w:val="00C6228F"/>
    <w:rsid w:val="00C6351F"/>
    <w:rsid w:val="00C635EF"/>
    <w:rsid w:val="00C63745"/>
    <w:rsid w:val="00C660B8"/>
    <w:rsid w:val="00C672DE"/>
    <w:rsid w:val="00C67A37"/>
    <w:rsid w:val="00C730C9"/>
    <w:rsid w:val="00C73300"/>
    <w:rsid w:val="00C74417"/>
    <w:rsid w:val="00C75DAF"/>
    <w:rsid w:val="00C760CD"/>
    <w:rsid w:val="00C763D3"/>
    <w:rsid w:val="00C767A4"/>
    <w:rsid w:val="00C77018"/>
    <w:rsid w:val="00C818F5"/>
    <w:rsid w:val="00C83D27"/>
    <w:rsid w:val="00C84E52"/>
    <w:rsid w:val="00C866B3"/>
    <w:rsid w:val="00C86B8E"/>
    <w:rsid w:val="00C87190"/>
    <w:rsid w:val="00C90021"/>
    <w:rsid w:val="00C91150"/>
    <w:rsid w:val="00C91680"/>
    <w:rsid w:val="00C9197A"/>
    <w:rsid w:val="00C927E1"/>
    <w:rsid w:val="00C9385D"/>
    <w:rsid w:val="00C95174"/>
    <w:rsid w:val="00C953B2"/>
    <w:rsid w:val="00C9651F"/>
    <w:rsid w:val="00C97CEC"/>
    <w:rsid w:val="00C97FD3"/>
    <w:rsid w:val="00CA02EE"/>
    <w:rsid w:val="00CA1C59"/>
    <w:rsid w:val="00CA205F"/>
    <w:rsid w:val="00CA2B21"/>
    <w:rsid w:val="00CA317B"/>
    <w:rsid w:val="00CA3C1A"/>
    <w:rsid w:val="00CA40AF"/>
    <w:rsid w:val="00CA4D19"/>
    <w:rsid w:val="00CA4E67"/>
    <w:rsid w:val="00CA5C37"/>
    <w:rsid w:val="00CA628D"/>
    <w:rsid w:val="00CA6674"/>
    <w:rsid w:val="00CA6B6E"/>
    <w:rsid w:val="00CA798F"/>
    <w:rsid w:val="00CB0B64"/>
    <w:rsid w:val="00CB100A"/>
    <w:rsid w:val="00CB18EB"/>
    <w:rsid w:val="00CB2C3A"/>
    <w:rsid w:val="00CB2EB0"/>
    <w:rsid w:val="00CB4AAE"/>
    <w:rsid w:val="00CB4B65"/>
    <w:rsid w:val="00CB520F"/>
    <w:rsid w:val="00CB551D"/>
    <w:rsid w:val="00CB6B21"/>
    <w:rsid w:val="00CB6F1D"/>
    <w:rsid w:val="00CB7A81"/>
    <w:rsid w:val="00CC1FDC"/>
    <w:rsid w:val="00CC25FC"/>
    <w:rsid w:val="00CC3235"/>
    <w:rsid w:val="00CC39B4"/>
    <w:rsid w:val="00CC3BAA"/>
    <w:rsid w:val="00CC3E0A"/>
    <w:rsid w:val="00CC4368"/>
    <w:rsid w:val="00CC4C31"/>
    <w:rsid w:val="00CC5F29"/>
    <w:rsid w:val="00CD183A"/>
    <w:rsid w:val="00CD1DAD"/>
    <w:rsid w:val="00CD1F58"/>
    <w:rsid w:val="00CD2A23"/>
    <w:rsid w:val="00CD64F7"/>
    <w:rsid w:val="00CD6E26"/>
    <w:rsid w:val="00CD742C"/>
    <w:rsid w:val="00CE04B6"/>
    <w:rsid w:val="00CE1449"/>
    <w:rsid w:val="00CE4B94"/>
    <w:rsid w:val="00CE5036"/>
    <w:rsid w:val="00CE7457"/>
    <w:rsid w:val="00CF02A4"/>
    <w:rsid w:val="00CF1784"/>
    <w:rsid w:val="00CF1EAC"/>
    <w:rsid w:val="00CF31E6"/>
    <w:rsid w:val="00CF3B7A"/>
    <w:rsid w:val="00CF5553"/>
    <w:rsid w:val="00CF5BD2"/>
    <w:rsid w:val="00CF629B"/>
    <w:rsid w:val="00CF6A30"/>
    <w:rsid w:val="00CF7690"/>
    <w:rsid w:val="00CF798E"/>
    <w:rsid w:val="00CF7FDE"/>
    <w:rsid w:val="00D001EC"/>
    <w:rsid w:val="00D00303"/>
    <w:rsid w:val="00D00345"/>
    <w:rsid w:val="00D00538"/>
    <w:rsid w:val="00D019B9"/>
    <w:rsid w:val="00D03BD5"/>
    <w:rsid w:val="00D03F5D"/>
    <w:rsid w:val="00D065EB"/>
    <w:rsid w:val="00D06DA3"/>
    <w:rsid w:val="00D07482"/>
    <w:rsid w:val="00D10EFB"/>
    <w:rsid w:val="00D1137A"/>
    <w:rsid w:val="00D113D9"/>
    <w:rsid w:val="00D12421"/>
    <w:rsid w:val="00D1370D"/>
    <w:rsid w:val="00D14295"/>
    <w:rsid w:val="00D145A0"/>
    <w:rsid w:val="00D161BF"/>
    <w:rsid w:val="00D167BD"/>
    <w:rsid w:val="00D16FFE"/>
    <w:rsid w:val="00D20208"/>
    <w:rsid w:val="00D207E6"/>
    <w:rsid w:val="00D212EB"/>
    <w:rsid w:val="00D217B9"/>
    <w:rsid w:val="00D23871"/>
    <w:rsid w:val="00D24C78"/>
    <w:rsid w:val="00D24D20"/>
    <w:rsid w:val="00D24E89"/>
    <w:rsid w:val="00D2579A"/>
    <w:rsid w:val="00D25BB7"/>
    <w:rsid w:val="00D25DC6"/>
    <w:rsid w:val="00D25F2B"/>
    <w:rsid w:val="00D25F4D"/>
    <w:rsid w:val="00D26F95"/>
    <w:rsid w:val="00D2717B"/>
    <w:rsid w:val="00D30203"/>
    <w:rsid w:val="00D30995"/>
    <w:rsid w:val="00D30F7E"/>
    <w:rsid w:val="00D310CC"/>
    <w:rsid w:val="00D32569"/>
    <w:rsid w:val="00D32F40"/>
    <w:rsid w:val="00D345F6"/>
    <w:rsid w:val="00D3471A"/>
    <w:rsid w:val="00D364FD"/>
    <w:rsid w:val="00D37BAB"/>
    <w:rsid w:val="00D41026"/>
    <w:rsid w:val="00D410B2"/>
    <w:rsid w:val="00D4155E"/>
    <w:rsid w:val="00D422E1"/>
    <w:rsid w:val="00D42CB4"/>
    <w:rsid w:val="00D43491"/>
    <w:rsid w:val="00D43E41"/>
    <w:rsid w:val="00D44A4E"/>
    <w:rsid w:val="00D4571B"/>
    <w:rsid w:val="00D4580A"/>
    <w:rsid w:val="00D45B05"/>
    <w:rsid w:val="00D508F0"/>
    <w:rsid w:val="00D51352"/>
    <w:rsid w:val="00D51F32"/>
    <w:rsid w:val="00D520B7"/>
    <w:rsid w:val="00D5368D"/>
    <w:rsid w:val="00D5392F"/>
    <w:rsid w:val="00D5457B"/>
    <w:rsid w:val="00D55262"/>
    <w:rsid w:val="00D57183"/>
    <w:rsid w:val="00D61205"/>
    <w:rsid w:val="00D62B36"/>
    <w:rsid w:val="00D63CFE"/>
    <w:rsid w:val="00D63DE5"/>
    <w:rsid w:val="00D63EC2"/>
    <w:rsid w:val="00D66C9A"/>
    <w:rsid w:val="00D67B0A"/>
    <w:rsid w:val="00D67DAE"/>
    <w:rsid w:val="00D703A0"/>
    <w:rsid w:val="00D704CA"/>
    <w:rsid w:val="00D70895"/>
    <w:rsid w:val="00D72209"/>
    <w:rsid w:val="00D73199"/>
    <w:rsid w:val="00D73F5F"/>
    <w:rsid w:val="00D7682E"/>
    <w:rsid w:val="00D76EEB"/>
    <w:rsid w:val="00D772DD"/>
    <w:rsid w:val="00D77609"/>
    <w:rsid w:val="00D77C10"/>
    <w:rsid w:val="00D802C3"/>
    <w:rsid w:val="00D807FF"/>
    <w:rsid w:val="00D80E4A"/>
    <w:rsid w:val="00D80E8D"/>
    <w:rsid w:val="00D818C3"/>
    <w:rsid w:val="00D837C6"/>
    <w:rsid w:val="00D83BE8"/>
    <w:rsid w:val="00D83CA7"/>
    <w:rsid w:val="00D84803"/>
    <w:rsid w:val="00D85F05"/>
    <w:rsid w:val="00D86094"/>
    <w:rsid w:val="00D86BA2"/>
    <w:rsid w:val="00D86DE3"/>
    <w:rsid w:val="00D87694"/>
    <w:rsid w:val="00D901A7"/>
    <w:rsid w:val="00D90BC0"/>
    <w:rsid w:val="00D90E56"/>
    <w:rsid w:val="00D923BD"/>
    <w:rsid w:val="00D92AAB"/>
    <w:rsid w:val="00D92D16"/>
    <w:rsid w:val="00D93049"/>
    <w:rsid w:val="00D940C8"/>
    <w:rsid w:val="00D94F45"/>
    <w:rsid w:val="00D95640"/>
    <w:rsid w:val="00D96290"/>
    <w:rsid w:val="00D97CCE"/>
    <w:rsid w:val="00DA02EB"/>
    <w:rsid w:val="00DA21E8"/>
    <w:rsid w:val="00DA2BD1"/>
    <w:rsid w:val="00DA69C7"/>
    <w:rsid w:val="00DA7976"/>
    <w:rsid w:val="00DB00C3"/>
    <w:rsid w:val="00DB02A0"/>
    <w:rsid w:val="00DB1205"/>
    <w:rsid w:val="00DB30B5"/>
    <w:rsid w:val="00DB3202"/>
    <w:rsid w:val="00DB389D"/>
    <w:rsid w:val="00DB399A"/>
    <w:rsid w:val="00DB3F2D"/>
    <w:rsid w:val="00DB64DA"/>
    <w:rsid w:val="00DB7F3E"/>
    <w:rsid w:val="00DC26E0"/>
    <w:rsid w:val="00DC283A"/>
    <w:rsid w:val="00DC2D41"/>
    <w:rsid w:val="00DC3382"/>
    <w:rsid w:val="00DC3ED8"/>
    <w:rsid w:val="00DC52E4"/>
    <w:rsid w:val="00DC53A1"/>
    <w:rsid w:val="00DC6A43"/>
    <w:rsid w:val="00DC6A57"/>
    <w:rsid w:val="00DC7628"/>
    <w:rsid w:val="00DD0D5A"/>
    <w:rsid w:val="00DD17D5"/>
    <w:rsid w:val="00DD2A59"/>
    <w:rsid w:val="00DD3FBF"/>
    <w:rsid w:val="00DD4396"/>
    <w:rsid w:val="00DD4C86"/>
    <w:rsid w:val="00DE0302"/>
    <w:rsid w:val="00DE361F"/>
    <w:rsid w:val="00DE51FE"/>
    <w:rsid w:val="00DE6454"/>
    <w:rsid w:val="00DE748A"/>
    <w:rsid w:val="00DE7947"/>
    <w:rsid w:val="00DF0347"/>
    <w:rsid w:val="00DF053A"/>
    <w:rsid w:val="00DF078B"/>
    <w:rsid w:val="00DF1402"/>
    <w:rsid w:val="00DF195C"/>
    <w:rsid w:val="00DF2CDB"/>
    <w:rsid w:val="00DF3133"/>
    <w:rsid w:val="00DF58AC"/>
    <w:rsid w:val="00DF68E5"/>
    <w:rsid w:val="00DF77FC"/>
    <w:rsid w:val="00E0063B"/>
    <w:rsid w:val="00E008BB"/>
    <w:rsid w:val="00E00E74"/>
    <w:rsid w:val="00E01CF0"/>
    <w:rsid w:val="00E01F93"/>
    <w:rsid w:val="00E034F6"/>
    <w:rsid w:val="00E048BE"/>
    <w:rsid w:val="00E05462"/>
    <w:rsid w:val="00E06277"/>
    <w:rsid w:val="00E06D86"/>
    <w:rsid w:val="00E07050"/>
    <w:rsid w:val="00E071C4"/>
    <w:rsid w:val="00E0779F"/>
    <w:rsid w:val="00E10910"/>
    <w:rsid w:val="00E10FB1"/>
    <w:rsid w:val="00E12214"/>
    <w:rsid w:val="00E13754"/>
    <w:rsid w:val="00E139AB"/>
    <w:rsid w:val="00E13FE8"/>
    <w:rsid w:val="00E14C12"/>
    <w:rsid w:val="00E15B46"/>
    <w:rsid w:val="00E167CF"/>
    <w:rsid w:val="00E219E2"/>
    <w:rsid w:val="00E22BAF"/>
    <w:rsid w:val="00E23B6B"/>
    <w:rsid w:val="00E245AB"/>
    <w:rsid w:val="00E24D48"/>
    <w:rsid w:val="00E24F75"/>
    <w:rsid w:val="00E25EC0"/>
    <w:rsid w:val="00E26881"/>
    <w:rsid w:val="00E27AB2"/>
    <w:rsid w:val="00E30447"/>
    <w:rsid w:val="00E30545"/>
    <w:rsid w:val="00E3086B"/>
    <w:rsid w:val="00E30AE8"/>
    <w:rsid w:val="00E30C1D"/>
    <w:rsid w:val="00E314B6"/>
    <w:rsid w:val="00E3151C"/>
    <w:rsid w:val="00E31A9D"/>
    <w:rsid w:val="00E3209D"/>
    <w:rsid w:val="00E35026"/>
    <w:rsid w:val="00E351D2"/>
    <w:rsid w:val="00E35F51"/>
    <w:rsid w:val="00E371AC"/>
    <w:rsid w:val="00E40C9E"/>
    <w:rsid w:val="00E42043"/>
    <w:rsid w:val="00E43262"/>
    <w:rsid w:val="00E43D2A"/>
    <w:rsid w:val="00E43E9A"/>
    <w:rsid w:val="00E4478F"/>
    <w:rsid w:val="00E448C9"/>
    <w:rsid w:val="00E45384"/>
    <w:rsid w:val="00E45B16"/>
    <w:rsid w:val="00E45C0E"/>
    <w:rsid w:val="00E46E34"/>
    <w:rsid w:val="00E47E33"/>
    <w:rsid w:val="00E501D1"/>
    <w:rsid w:val="00E51152"/>
    <w:rsid w:val="00E5169B"/>
    <w:rsid w:val="00E52077"/>
    <w:rsid w:val="00E52BF8"/>
    <w:rsid w:val="00E533DD"/>
    <w:rsid w:val="00E536A1"/>
    <w:rsid w:val="00E53C02"/>
    <w:rsid w:val="00E548CA"/>
    <w:rsid w:val="00E549E5"/>
    <w:rsid w:val="00E54EE3"/>
    <w:rsid w:val="00E55C62"/>
    <w:rsid w:val="00E567D0"/>
    <w:rsid w:val="00E56A39"/>
    <w:rsid w:val="00E57116"/>
    <w:rsid w:val="00E57C38"/>
    <w:rsid w:val="00E602E1"/>
    <w:rsid w:val="00E6396C"/>
    <w:rsid w:val="00E639E7"/>
    <w:rsid w:val="00E647A1"/>
    <w:rsid w:val="00E65210"/>
    <w:rsid w:val="00E66B0D"/>
    <w:rsid w:val="00E67F71"/>
    <w:rsid w:val="00E67FAC"/>
    <w:rsid w:val="00E67FD2"/>
    <w:rsid w:val="00E7002E"/>
    <w:rsid w:val="00E70CBD"/>
    <w:rsid w:val="00E70CFF"/>
    <w:rsid w:val="00E718F0"/>
    <w:rsid w:val="00E71969"/>
    <w:rsid w:val="00E73088"/>
    <w:rsid w:val="00E745D8"/>
    <w:rsid w:val="00E749BC"/>
    <w:rsid w:val="00E749D5"/>
    <w:rsid w:val="00E74FC1"/>
    <w:rsid w:val="00E75379"/>
    <w:rsid w:val="00E75DD3"/>
    <w:rsid w:val="00E76095"/>
    <w:rsid w:val="00E76DB0"/>
    <w:rsid w:val="00E777E6"/>
    <w:rsid w:val="00E8059D"/>
    <w:rsid w:val="00E80CC4"/>
    <w:rsid w:val="00E81669"/>
    <w:rsid w:val="00E81832"/>
    <w:rsid w:val="00E82E2B"/>
    <w:rsid w:val="00E8473F"/>
    <w:rsid w:val="00E84787"/>
    <w:rsid w:val="00E84A29"/>
    <w:rsid w:val="00E84FA9"/>
    <w:rsid w:val="00E8551D"/>
    <w:rsid w:val="00E86DA3"/>
    <w:rsid w:val="00E90686"/>
    <w:rsid w:val="00E92975"/>
    <w:rsid w:val="00E929C5"/>
    <w:rsid w:val="00E92F04"/>
    <w:rsid w:val="00E931C7"/>
    <w:rsid w:val="00E950AE"/>
    <w:rsid w:val="00E9591A"/>
    <w:rsid w:val="00E95CAE"/>
    <w:rsid w:val="00E96BB5"/>
    <w:rsid w:val="00E96E1A"/>
    <w:rsid w:val="00E97137"/>
    <w:rsid w:val="00EA0407"/>
    <w:rsid w:val="00EA2FCB"/>
    <w:rsid w:val="00EA3571"/>
    <w:rsid w:val="00EA4CCC"/>
    <w:rsid w:val="00EA4F11"/>
    <w:rsid w:val="00EA6279"/>
    <w:rsid w:val="00EA7CB7"/>
    <w:rsid w:val="00EB082E"/>
    <w:rsid w:val="00EB0ABD"/>
    <w:rsid w:val="00EB0FD6"/>
    <w:rsid w:val="00EB236E"/>
    <w:rsid w:val="00EB2682"/>
    <w:rsid w:val="00EB2D24"/>
    <w:rsid w:val="00EB2DD9"/>
    <w:rsid w:val="00EB5DAE"/>
    <w:rsid w:val="00EB6189"/>
    <w:rsid w:val="00EB6D11"/>
    <w:rsid w:val="00EB722B"/>
    <w:rsid w:val="00EB7CBF"/>
    <w:rsid w:val="00EC016C"/>
    <w:rsid w:val="00EC0ADA"/>
    <w:rsid w:val="00EC1442"/>
    <w:rsid w:val="00EC16A9"/>
    <w:rsid w:val="00EC1B9B"/>
    <w:rsid w:val="00EC215E"/>
    <w:rsid w:val="00EC276D"/>
    <w:rsid w:val="00EC31AA"/>
    <w:rsid w:val="00EC444D"/>
    <w:rsid w:val="00EC4E54"/>
    <w:rsid w:val="00EC63CC"/>
    <w:rsid w:val="00EC6CC2"/>
    <w:rsid w:val="00ED01E3"/>
    <w:rsid w:val="00ED0656"/>
    <w:rsid w:val="00ED1458"/>
    <w:rsid w:val="00ED15B2"/>
    <w:rsid w:val="00ED16A7"/>
    <w:rsid w:val="00ED3530"/>
    <w:rsid w:val="00ED411C"/>
    <w:rsid w:val="00ED5867"/>
    <w:rsid w:val="00ED58D8"/>
    <w:rsid w:val="00EE140A"/>
    <w:rsid w:val="00EE1C74"/>
    <w:rsid w:val="00EE1CFC"/>
    <w:rsid w:val="00EE209B"/>
    <w:rsid w:val="00EE3393"/>
    <w:rsid w:val="00EE57F3"/>
    <w:rsid w:val="00EE655D"/>
    <w:rsid w:val="00EE7235"/>
    <w:rsid w:val="00EE72E6"/>
    <w:rsid w:val="00EF0930"/>
    <w:rsid w:val="00EF2DDF"/>
    <w:rsid w:val="00EF3653"/>
    <w:rsid w:val="00EF4569"/>
    <w:rsid w:val="00EF4C93"/>
    <w:rsid w:val="00EF51BC"/>
    <w:rsid w:val="00EF5900"/>
    <w:rsid w:val="00EF73EE"/>
    <w:rsid w:val="00EF7938"/>
    <w:rsid w:val="00F01501"/>
    <w:rsid w:val="00F01CB7"/>
    <w:rsid w:val="00F02A96"/>
    <w:rsid w:val="00F05227"/>
    <w:rsid w:val="00F066C4"/>
    <w:rsid w:val="00F07C58"/>
    <w:rsid w:val="00F1032F"/>
    <w:rsid w:val="00F10EC7"/>
    <w:rsid w:val="00F11123"/>
    <w:rsid w:val="00F11527"/>
    <w:rsid w:val="00F11740"/>
    <w:rsid w:val="00F13717"/>
    <w:rsid w:val="00F14474"/>
    <w:rsid w:val="00F1476D"/>
    <w:rsid w:val="00F157FA"/>
    <w:rsid w:val="00F17116"/>
    <w:rsid w:val="00F17748"/>
    <w:rsid w:val="00F203CA"/>
    <w:rsid w:val="00F21C4B"/>
    <w:rsid w:val="00F22CE8"/>
    <w:rsid w:val="00F234EC"/>
    <w:rsid w:val="00F23B2A"/>
    <w:rsid w:val="00F2473B"/>
    <w:rsid w:val="00F247D0"/>
    <w:rsid w:val="00F276DD"/>
    <w:rsid w:val="00F301A8"/>
    <w:rsid w:val="00F312C1"/>
    <w:rsid w:val="00F31ED4"/>
    <w:rsid w:val="00F33797"/>
    <w:rsid w:val="00F3429F"/>
    <w:rsid w:val="00F34B21"/>
    <w:rsid w:val="00F34CB7"/>
    <w:rsid w:val="00F34F55"/>
    <w:rsid w:val="00F364C1"/>
    <w:rsid w:val="00F37761"/>
    <w:rsid w:val="00F3795A"/>
    <w:rsid w:val="00F37FE2"/>
    <w:rsid w:val="00F407BE"/>
    <w:rsid w:val="00F40A42"/>
    <w:rsid w:val="00F4271F"/>
    <w:rsid w:val="00F432FF"/>
    <w:rsid w:val="00F438CD"/>
    <w:rsid w:val="00F4415B"/>
    <w:rsid w:val="00F4432C"/>
    <w:rsid w:val="00F4437E"/>
    <w:rsid w:val="00F45364"/>
    <w:rsid w:val="00F479DC"/>
    <w:rsid w:val="00F503F3"/>
    <w:rsid w:val="00F5104E"/>
    <w:rsid w:val="00F51572"/>
    <w:rsid w:val="00F51E0B"/>
    <w:rsid w:val="00F523C5"/>
    <w:rsid w:val="00F536CC"/>
    <w:rsid w:val="00F54BDA"/>
    <w:rsid w:val="00F55664"/>
    <w:rsid w:val="00F557B0"/>
    <w:rsid w:val="00F55984"/>
    <w:rsid w:val="00F55DBD"/>
    <w:rsid w:val="00F560EE"/>
    <w:rsid w:val="00F569D2"/>
    <w:rsid w:val="00F57259"/>
    <w:rsid w:val="00F57449"/>
    <w:rsid w:val="00F574E8"/>
    <w:rsid w:val="00F6049D"/>
    <w:rsid w:val="00F6144A"/>
    <w:rsid w:val="00F624E7"/>
    <w:rsid w:val="00F6412A"/>
    <w:rsid w:val="00F64388"/>
    <w:rsid w:val="00F64949"/>
    <w:rsid w:val="00F64B41"/>
    <w:rsid w:val="00F6547E"/>
    <w:rsid w:val="00F667AF"/>
    <w:rsid w:val="00F671B0"/>
    <w:rsid w:val="00F7000A"/>
    <w:rsid w:val="00F70E89"/>
    <w:rsid w:val="00F711FE"/>
    <w:rsid w:val="00F71AE0"/>
    <w:rsid w:val="00F71FB2"/>
    <w:rsid w:val="00F72D1D"/>
    <w:rsid w:val="00F745A3"/>
    <w:rsid w:val="00F75AA7"/>
    <w:rsid w:val="00F769B5"/>
    <w:rsid w:val="00F76EF0"/>
    <w:rsid w:val="00F7780C"/>
    <w:rsid w:val="00F804EA"/>
    <w:rsid w:val="00F81FB4"/>
    <w:rsid w:val="00F8208D"/>
    <w:rsid w:val="00F833B9"/>
    <w:rsid w:val="00F84E01"/>
    <w:rsid w:val="00F85284"/>
    <w:rsid w:val="00F8558C"/>
    <w:rsid w:val="00F8563D"/>
    <w:rsid w:val="00F86093"/>
    <w:rsid w:val="00F86A52"/>
    <w:rsid w:val="00F87382"/>
    <w:rsid w:val="00F8794A"/>
    <w:rsid w:val="00F87D77"/>
    <w:rsid w:val="00F91E44"/>
    <w:rsid w:val="00F93343"/>
    <w:rsid w:val="00F93A15"/>
    <w:rsid w:val="00F94CE4"/>
    <w:rsid w:val="00F95879"/>
    <w:rsid w:val="00F95979"/>
    <w:rsid w:val="00F9612E"/>
    <w:rsid w:val="00F964CB"/>
    <w:rsid w:val="00F96BE2"/>
    <w:rsid w:val="00F9730A"/>
    <w:rsid w:val="00FA07DE"/>
    <w:rsid w:val="00FA07E0"/>
    <w:rsid w:val="00FA0E46"/>
    <w:rsid w:val="00FA2626"/>
    <w:rsid w:val="00FA52D5"/>
    <w:rsid w:val="00FA54B9"/>
    <w:rsid w:val="00FA630D"/>
    <w:rsid w:val="00FA7CCE"/>
    <w:rsid w:val="00FB0A5E"/>
    <w:rsid w:val="00FB1791"/>
    <w:rsid w:val="00FB2530"/>
    <w:rsid w:val="00FB3865"/>
    <w:rsid w:val="00FB3DF4"/>
    <w:rsid w:val="00FB3EB8"/>
    <w:rsid w:val="00FC0496"/>
    <w:rsid w:val="00FC04BE"/>
    <w:rsid w:val="00FC19E8"/>
    <w:rsid w:val="00FC26DA"/>
    <w:rsid w:val="00FC2C70"/>
    <w:rsid w:val="00FC46B0"/>
    <w:rsid w:val="00FC47EC"/>
    <w:rsid w:val="00FC5B29"/>
    <w:rsid w:val="00FC6698"/>
    <w:rsid w:val="00FC69AC"/>
    <w:rsid w:val="00FD0120"/>
    <w:rsid w:val="00FD0498"/>
    <w:rsid w:val="00FD0DB9"/>
    <w:rsid w:val="00FD2409"/>
    <w:rsid w:val="00FD27A8"/>
    <w:rsid w:val="00FD33C4"/>
    <w:rsid w:val="00FD366E"/>
    <w:rsid w:val="00FD3BCE"/>
    <w:rsid w:val="00FD5363"/>
    <w:rsid w:val="00FD5A39"/>
    <w:rsid w:val="00FD5C06"/>
    <w:rsid w:val="00FE12DC"/>
    <w:rsid w:val="00FE4D5A"/>
    <w:rsid w:val="00FE5ECD"/>
    <w:rsid w:val="00FE6324"/>
    <w:rsid w:val="00FE6988"/>
    <w:rsid w:val="00FE78DC"/>
    <w:rsid w:val="00FF000D"/>
    <w:rsid w:val="00FF01E2"/>
    <w:rsid w:val="00FF0B4A"/>
    <w:rsid w:val="00FF3473"/>
    <w:rsid w:val="00FF5017"/>
    <w:rsid w:val="00FF5359"/>
    <w:rsid w:val="00FF58F8"/>
    <w:rsid w:val="00FF5FD6"/>
    <w:rsid w:val="00FF6397"/>
    <w:rsid w:val="00FF683F"/>
    <w:rsid w:val="037E3A3E"/>
    <w:rsid w:val="556810FD"/>
    <w:rsid w:val="55B5D33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F72266"/>
  <w15:docId w15:val="{13608844-696C-4940-8B21-9CBDB0862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27B1"/>
    <w:pPr>
      <w:spacing w:before="240" w:after="0" w:line="240" w:lineRule="auto"/>
    </w:pPr>
    <w:rPr>
      <w:rFonts w:ascii="Times New Roman" w:hAnsi="Times New Roman"/>
      <w:sz w:val="24"/>
    </w:rPr>
  </w:style>
  <w:style w:type="paragraph" w:styleId="Heading1">
    <w:name w:val="heading 1"/>
    <w:basedOn w:val="Normal"/>
    <w:next w:val="Normal"/>
    <w:link w:val="Heading1Char"/>
    <w:uiPriority w:val="9"/>
    <w:qFormat/>
    <w:rsid w:val="00EC63CC"/>
    <w:pPr>
      <w:keepNext/>
      <w:keepLines/>
      <w:numPr>
        <w:numId w:val="1"/>
      </w:numPr>
      <w:spacing w:before="480"/>
      <w:outlineLvl w:val="0"/>
    </w:pPr>
    <w:rPr>
      <w:rFonts w:eastAsiaTheme="majorEastAsia" w:cs="Arial"/>
      <w:b/>
      <w:sz w:val="28"/>
      <w:szCs w:val="28"/>
    </w:rPr>
  </w:style>
  <w:style w:type="paragraph" w:styleId="Heading2">
    <w:name w:val="heading 2"/>
    <w:basedOn w:val="NoSpacing"/>
    <w:next w:val="Normal"/>
    <w:link w:val="Heading2Char"/>
    <w:uiPriority w:val="9"/>
    <w:unhideWhenUsed/>
    <w:qFormat/>
    <w:rsid w:val="00670D9B"/>
    <w:pPr>
      <w:keepNext/>
      <w:keepLines/>
      <w:numPr>
        <w:ilvl w:val="0"/>
        <w:numId w:val="18"/>
      </w:numPr>
      <w:tabs>
        <w:tab w:val="left" w:pos="360"/>
        <w:tab w:val="clear" w:pos="720"/>
        <w:tab w:val="left" w:pos="900"/>
        <w:tab w:val="clear" w:pos="1530"/>
      </w:tabs>
      <w:spacing w:line="240" w:lineRule="auto"/>
      <w:ind w:left="907" w:hanging="547"/>
      <w:contextualSpacing w:val="0"/>
      <w:jc w:val="left"/>
      <w:outlineLvl w:val="1"/>
    </w:pPr>
    <w:rPr>
      <w:b/>
    </w:rPr>
  </w:style>
  <w:style w:type="paragraph" w:styleId="Heading3">
    <w:name w:val="heading 3"/>
    <w:next w:val="Normal"/>
    <w:link w:val="Heading3Char"/>
    <w:uiPriority w:val="9"/>
    <w:unhideWhenUsed/>
    <w:qFormat/>
    <w:rsid w:val="00670D9B"/>
    <w:pPr>
      <w:keepNext/>
      <w:numPr>
        <w:numId w:val="2"/>
      </w:numPr>
      <w:spacing w:before="240" w:after="0" w:line="240" w:lineRule="auto"/>
      <w:ind w:left="1454" w:hanging="547"/>
      <w:outlineLvl w:val="2"/>
    </w:pPr>
    <w:rPr>
      <w:rFonts w:ascii="Times New Roman" w:hAnsi="Times New Roman" w:eastAsiaTheme="majorEastAsia" w:cs="Times New Roman"/>
      <w:sz w:val="24"/>
      <w:szCs w:val="24"/>
      <w:u w:val="single"/>
    </w:rPr>
  </w:style>
  <w:style w:type="paragraph" w:styleId="Heading4">
    <w:name w:val="heading 4"/>
    <w:basedOn w:val="ListParagraph"/>
    <w:next w:val="Normal"/>
    <w:link w:val="Heading4Char"/>
    <w:uiPriority w:val="9"/>
    <w:unhideWhenUsed/>
    <w:qFormat/>
    <w:rsid w:val="008C1076"/>
    <w:pPr>
      <w:numPr>
        <w:numId w:val="26"/>
      </w:numPr>
      <w:autoSpaceDE w:val="0"/>
      <w:autoSpaceDN w:val="0"/>
      <w:adjustRightInd w:val="0"/>
      <w:outlineLvl w:val="3"/>
    </w:pPr>
    <w:rPr>
      <w:rFonts w:cs="Times New Roman"/>
      <w:szCs w:val="24"/>
    </w:rPr>
  </w:style>
  <w:style w:type="paragraph" w:styleId="Heading5">
    <w:name w:val="heading 5"/>
    <w:basedOn w:val="Normal"/>
    <w:next w:val="Normal"/>
    <w:link w:val="Heading5Char"/>
    <w:uiPriority w:val="9"/>
    <w:unhideWhenUsed/>
    <w:qFormat/>
    <w:rsid w:val="00E52BF8"/>
    <w:pPr>
      <w:keepNext/>
      <w:keepLines/>
      <w:numPr>
        <w:numId w:val="5"/>
      </w:numPr>
      <w:spacing w:before="40"/>
      <w:ind w:left="1980" w:hanging="72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3CC"/>
    <w:rPr>
      <w:rFonts w:ascii="Times New Roman" w:hAnsi="Times New Roman" w:eastAsiaTheme="majorEastAsia" w:cs="Arial"/>
      <w:b/>
      <w:sz w:val="28"/>
      <w:szCs w:val="28"/>
    </w:rPr>
  </w:style>
  <w:style w:type="paragraph" w:styleId="BalloonText">
    <w:name w:val="Balloon Text"/>
    <w:basedOn w:val="Normal"/>
    <w:link w:val="BalloonTextChar"/>
    <w:uiPriority w:val="99"/>
    <w:semiHidden/>
    <w:unhideWhenUsed/>
    <w:rsid w:val="005F70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703E"/>
    <w:rPr>
      <w:rFonts w:ascii="Segoe UI" w:hAnsi="Segoe UI" w:cs="Segoe UI"/>
      <w:sz w:val="18"/>
      <w:szCs w:val="18"/>
    </w:rPr>
  </w:style>
  <w:style w:type="character" w:customStyle="1" w:styleId="Heading2Char">
    <w:name w:val="Heading 2 Char"/>
    <w:basedOn w:val="DefaultParagraphFont"/>
    <w:link w:val="Heading2"/>
    <w:uiPriority w:val="9"/>
    <w:rsid w:val="00670D9B"/>
    <w:rPr>
      <w:rFonts w:ascii="Times New Roman" w:eastAsia="SimSun" w:hAnsi="Times New Roman" w:cs="Times New Roman"/>
      <w:b/>
      <w:sz w:val="24"/>
      <w:szCs w:val="24"/>
    </w:rPr>
  </w:style>
  <w:style w:type="paragraph" w:styleId="ListParagraph">
    <w:name w:val="List Paragraph"/>
    <w:basedOn w:val="Normal"/>
    <w:uiPriority w:val="34"/>
    <w:qFormat/>
    <w:rsid w:val="005F703E"/>
    <w:pPr>
      <w:ind w:left="720"/>
      <w:contextualSpacing/>
    </w:pPr>
  </w:style>
  <w:style w:type="character" w:customStyle="1" w:styleId="Heading3Char">
    <w:name w:val="Heading 3 Char"/>
    <w:basedOn w:val="DefaultParagraphFont"/>
    <w:link w:val="Heading3"/>
    <w:uiPriority w:val="9"/>
    <w:rsid w:val="00670D9B"/>
    <w:rPr>
      <w:rFonts w:ascii="Times New Roman" w:hAnsi="Times New Roman" w:eastAsiaTheme="majorEastAsia" w:cs="Times New Roman"/>
      <w:sz w:val="24"/>
      <w:szCs w:val="24"/>
      <w:u w:val="single"/>
    </w:rPr>
  </w:style>
  <w:style w:type="table" w:styleId="TableGrid">
    <w:name w:val="Table Grid"/>
    <w:basedOn w:val="TableNormal"/>
    <w:rsid w:val="00F654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8C1076"/>
    <w:rPr>
      <w:rFonts w:ascii="Times New Roman" w:hAnsi="Times New Roman" w:cs="Times New Roman"/>
      <w:sz w:val="24"/>
      <w:szCs w:val="24"/>
    </w:rPr>
  </w:style>
  <w:style w:type="character" w:customStyle="1" w:styleId="Heading5Char">
    <w:name w:val="Heading 5 Char"/>
    <w:basedOn w:val="DefaultParagraphFont"/>
    <w:link w:val="Heading5"/>
    <w:uiPriority w:val="9"/>
    <w:rsid w:val="00E52BF8"/>
    <w:rPr>
      <w:rFonts w:ascii="Times New Roman" w:hAnsi="Times New Roman" w:eastAsiaTheme="majorEastAsia" w:cstheme="majorBidi"/>
      <w:sz w:val="24"/>
    </w:rPr>
  </w:style>
  <w:style w:type="paragraph" w:customStyle="1" w:styleId="NumberedBullet">
    <w:name w:val="Numbered Bullet"/>
    <w:uiPriority w:val="99"/>
    <w:rsid w:val="00AE0C5F"/>
    <w:pPr>
      <w:numPr>
        <w:numId w:val="6"/>
      </w:numPr>
      <w:tabs>
        <w:tab w:val="left" w:pos="360"/>
        <w:tab w:val="clear" w:pos="792"/>
      </w:tabs>
      <w:spacing w:after="180" w:line="240" w:lineRule="auto"/>
      <w:ind w:right="360"/>
      <w:jc w:val="both"/>
    </w:pPr>
    <w:rPr>
      <w:rFonts w:ascii="Times New Roman" w:eastAsia="SimSun" w:hAnsi="Times New Roman" w:cs="Times New Roman"/>
      <w:sz w:val="24"/>
      <w:szCs w:val="24"/>
    </w:rPr>
  </w:style>
  <w:style w:type="character" w:styleId="IntenseEmphasis">
    <w:name w:val="Intense Emphasis"/>
    <w:aliases w:val="Sub Heading 1"/>
    <w:uiPriority w:val="21"/>
    <w:qFormat/>
    <w:rsid w:val="00AE0C5F"/>
    <w:rPr>
      <w:rFonts w:eastAsia="SimSun"/>
      <w:bCs/>
      <w:iCs/>
      <w:u w:val="single"/>
    </w:rPr>
  </w:style>
  <w:style w:type="paragraph" w:styleId="NoSpacing">
    <w:name w:val="No Spacing"/>
    <w:basedOn w:val="ListParagraph"/>
    <w:uiPriority w:val="1"/>
    <w:rsid w:val="00AE0C5F"/>
    <w:pPr>
      <w:numPr>
        <w:ilvl w:val="1"/>
        <w:numId w:val="7"/>
      </w:numPr>
      <w:tabs>
        <w:tab w:val="left" w:pos="720"/>
        <w:tab w:val="left" w:pos="1530"/>
      </w:tabs>
      <w:spacing w:line="480" w:lineRule="auto"/>
      <w:ind w:left="720" w:hanging="720"/>
      <w:jc w:val="both"/>
    </w:pPr>
    <w:rPr>
      <w:rFonts w:eastAsia="SimSun" w:cs="Times New Roman"/>
      <w:szCs w:val="24"/>
    </w:rPr>
  </w:style>
  <w:style w:type="paragraph" w:styleId="Header">
    <w:name w:val="header"/>
    <w:basedOn w:val="Normal"/>
    <w:link w:val="HeaderChar"/>
    <w:unhideWhenUsed/>
    <w:rsid w:val="00172F9E"/>
    <w:pPr>
      <w:tabs>
        <w:tab w:val="center" w:pos="4680"/>
        <w:tab w:val="right" w:pos="9360"/>
      </w:tabs>
    </w:pPr>
  </w:style>
  <w:style w:type="character" w:customStyle="1" w:styleId="HeaderChar">
    <w:name w:val="Header Char"/>
    <w:basedOn w:val="DefaultParagraphFont"/>
    <w:link w:val="Header"/>
    <w:rsid w:val="00172F9E"/>
    <w:rPr>
      <w:rFonts w:ascii="Arial" w:hAnsi="Arial"/>
    </w:rPr>
  </w:style>
  <w:style w:type="paragraph" w:styleId="Footer">
    <w:name w:val="footer"/>
    <w:basedOn w:val="Normal"/>
    <w:link w:val="FooterChar"/>
    <w:unhideWhenUsed/>
    <w:rsid w:val="00172F9E"/>
    <w:pPr>
      <w:tabs>
        <w:tab w:val="center" w:pos="4680"/>
        <w:tab w:val="right" w:pos="9360"/>
      </w:tabs>
    </w:pPr>
  </w:style>
  <w:style w:type="character" w:customStyle="1" w:styleId="FooterChar">
    <w:name w:val="Footer Char"/>
    <w:basedOn w:val="DefaultParagraphFont"/>
    <w:link w:val="Footer"/>
    <w:uiPriority w:val="99"/>
    <w:rsid w:val="00172F9E"/>
    <w:rPr>
      <w:rFonts w:ascii="Arial" w:hAnsi="Arial"/>
    </w:rPr>
  </w:style>
  <w:style w:type="character" w:styleId="Hyperlink">
    <w:name w:val="Hyperlink"/>
    <w:basedOn w:val="DefaultParagraphFont"/>
    <w:uiPriority w:val="99"/>
    <w:unhideWhenUsed/>
    <w:rsid w:val="00F234EC"/>
    <w:rPr>
      <w:color w:val="0563C1" w:themeColor="hyperlink"/>
      <w:u w:val="single"/>
    </w:rPr>
  </w:style>
  <w:style w:type="character" w:styleId="CommentReference">
    <w:name w:val="annotation reference"/>
    <w:uiPriority w:val="99"/>
    <w:semiHidden/>
    <w:rsid w:val="00D67DAE"/>
    <w:rPr>
      <w:rFonts w:cs="Times New Roman"/>
      <w:sz w:val="16"/>
      <w:szCs w:val="16"/>
    </w:rPr>
  </w:style>
  <w:style w:type="paragraph" w:styleId="CommentText">
    <w:name w:val="annotation text"/>
    <w:basedOn w:val="Normal"/>
    <w:link w:val="CommentTextChar"/>
    <w:uiPriority w:val="99"/>
    <w:rsid w:val="00D67DAE"/>
    <w:rPr>
      <w:rFonts w:eastAsia="Times New Roman" w:cs="Times New Roman"/>
      <w:sz w:val="20"/>
      <w:szCs w:val="20"/>
    </w:rPr>
  </w:style>
  <w:style w:type="character" w:customStyle="1" w:styleId="CommentTextChar">
    <w:name w:val="Comment Text Char"/>
    <w:basedOn w:val="DefaultParagraphFont"/>
    <w:link w:val="CommentText"/>
    <w:uiPriority w:val="99"/>
    <w:rsid w:val="00D67DAE"/>
    <w:rPr>
      <w:rFonts w:ascii="Times New Roman" w:eastAsia="Times New Roman" w:hAnsi="Times New Roman" w:cs="Times New Roman"/>
      <w:sz w:val="20"/>
      <w:szCs w:val="20"/>
    </w:rPr>
  </w:style>
  <w:style w:type="paragraph" w:styleId="BodyTextIndent">
    <w:name w:val="Body Text Indent"/>
    <w:basedOn w:val="Normal"/>
    <w:link w:val="BodyTextIndentChar"/>
    <w:uiPriority w:val="99"/>
    <w:rsid w:val="00D67DAE"/>
    <w:pPr>
      <w:spacing w:after="120"/>
      <w:ind w:left="360"/>
    </w:pPr>
    <w:rPr>
      <w:rFonts w:eastAsia="Times New Roman" w:cs="Times New Roman"/>
      <w:szCs w:val="20"/>
    </w:rPr>
  </w:style>
  <w:style w:type="character" w:customStyle="1" w:styleId="BodyTextIndentChar">
    <w:name w:val="Body Text Indent Char"/>
    <w:basedOn w:val="DefaultParagraphFont"/>
    <w:link w:val="BodyTextIndent"/>
    <w:uiPriority w:val="99"/>
    <w:rsid w:val="00D67DAE"/>
    <w:rPr>
      <w:rFonts w:ascii="Times New Roman" w:eastAsia="Times New Roman" w:hAnsi="Times New Roman" w:cs="Times New Roman"/>
      <w:sz w:val="24"/>
      <w:szCs w:val="20"/>
    </w:rPr>
  </w:style>
  <w:style w:type="table" w:customStyle="1" w:styleId="TableGrid1">
    <w:name w:val="Table Grid1"/>
    <w:basedOn w:val="TableNormal"/>
    <w:next w:val="TableGrid"/>
    <w:uiPriority w:val="39"/>
    <w:rsid w:val="00CA667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06FAE"/>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022AC"/>
    <w:rPr>
      <w:rFonts w:eastAsiaTheme="minorHAnsi" w:cstheme="minorBidi"/>
      <w:b/>
      <w:bCs/>
    </w:rPr>
  </w:style>
  <w:style w:type="character" w:customStyle="1" w:styleId="CommentSubjectChar">
    <w:name w:val="Comment Subject Char"/>
    <w:basedOn w:val="CommentTextChar"/>
    <w:link w:val="CommentSubject"/>
    <w:uiPriority w:val="99"/>
    <w:semiHidden/>
    <w:rsid w:val="006022AC"/>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DE51FE"/>
    <w:rPr>
      <w:color w:val="954F72" w:themeColor="followedHyperlink"/>
      <w:u w:val="single"/>
    </w:rPr>
  </w:style>
  <w:style w:type="character" w:customStyle="1" w:styleId="st1">
    <w:name w:val="st1"/>
    <w:basedOn w:val="DefaultParagraphFont"/>
    <w:rsid w:val="001B32F5"/>
  </w:style>
  <w:style w:type="character" w:styleId="Emphasis">
    <w:name w:val="Emphasis"/>
    <w:basedOn w:val="DefaultParagraphFont"/>
    <w:uiPriority w:val="20"/>
    <w:qFormat/>
    <w:rsid w:val="00772691"/>
    <w:rPr>
      <w:rFonts w:cs="Times New Roman"/>
      <w:i/>
      <w:iCs/>
    </w:rPr>
  </w:style>
  <w:style w:type="paragraph" w:styleId="Revision">
    <w:name w:val="Revision"/>
    <w:hidden/>
    <w:uiPriority w:val="99"/>
    <w:semiHidden/>
    <w:rsid w:val="00DF053A"/>
    <w:pPr>
      <w:spacing w:after="0" w:line="240" w:lineRule="auto"/>
    </w:pPr>
    <w:rPr>
      <w:rFonts w:ascii="Times New Roman" w:hAnsi="Times New Roman"/>
      <w:sz w:val="24"/>
    </w:rPr>
  </w:style>
  <w:style w:type="paragraph" w:styleId="NormalWeb">
    <w:name w:val="Normal (Web)"/>
    <w:basedOn w:val="Normal"/>
    <w:uiPriority w:val="99"/>
    <w:unhideWhenUsed/>
    <w:rsid w:val="00F11527"/>
    <w:pPr>
      <w:spacing w:before="100" w:beforeAutospacing="1" w:after="100" w:afterAutospacing="1"/>
    </w:pPr>
    <w:rPr>
      <w:rFonts w:eastAsia="Times New Roman" w:cs="Times New Roman"/>
      <w:szCs w:val="24"/>
    </w:rPr>
  </w:style>
  <w:style w:type="character" w:customStyle="1" w:styleId="apple-converted-space">
    <w:name w:val="apple-converted-space"/>
    <w:basedOn w:val="DefaultParagraphFont"/>
    <w:rsid w:val="00F11527"/>
  </w:style>
  <w:style w:type="paragraph" w:styleId="BodyTextIndent3">
    <w:name w:val="Body Text Indent 3"/>
    <w:basedOn w:val="Normal"/>
    <w:link w:val="BodyTextIndent3Char"/>
    <w:uiPriority w:val="99"/>
    <w:semiHidden/>
    <w:unhideWhenUsed/>
    <w:rsid w:val="00022C4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22C41"/>
    <w:rPr>
      <w:rFonts w:ascii="Times New Roman" w:hAnsi="Times New Roman"/>
      <w:sz w:val="16"/>
      <w:szCs w:val="16"/>
    </w:rPr>
  </w:style>
  <w:style w:type="paragraph" w:styleId="EndnoteText">
    <w:name w:val="endnote text"/>
    <w:basedOn w:val="Normal"/>
    <w:link w:val="EndnoteTextChar"/>
    <w:uiPriority w:val="99"/>
    <w:semiHidden/>
    <w:unhideWhenUsed/>
    <w:rsid w:val="005224D2"/>
    <w:rPr>
      <w:sz w:val="20"/>
      <w:szCs w:val="20"/>
    </w:rPr>
  </w:style>
  <w:style w:type="character" w:customStyle="1" w:styleId="EndnoteTextChar">
    <w:name w:val="Endnote Text Char"/>
    <w:basedOn w:val="DefaultParagraphFont"/>
    <w:link w:val="EndnoteText"/>
    <w:uiPriority w:val="99"/>
    <w:semiHidden/>
    <w:rsid w:val="005224D2"/>
    <w:rPr>
      <w:rFonts w:ascii="Times New Roman" w:hAnsi="Times New Roman"/>
      <w:sz w:val="20"/>
      <w:szCs w:val="20"/>
    </w:rPr>
  </w:style>
  <w:style w:type="character" w:styleId="EndnoteReference">
    <w:name w:val="endnote reference"/>
    <w:basedOn w:val="DefaultParagraphFont"/>
    <w:uiPriority w:val="99"/>
    <w:semiHidden/>
    <w:unhideWhenUsed/>
    <w:rsid w:val="005224D2"/>
    <w:rPr>
      <w:vertAlign w:val="superscript"/>
    </w:rPr>
  </w:style>
  <w:style w:type="character" w:styleId="UnresolvedMention">
    <w:name w:val="Unresolved Mention"/>
    <w:basedOn w:val="DefaultParagraphFont"/>
    <w:uiPriority w:val="99"/>
    <w:semiHidden/>
    <w:unhideWhenUsed/>
    <w:rsid w:val="0046789F"/>
    <w:rPr>
      <w:color w:val="605E5C"/>
      <w:shd w:val="clear" w:color="auto" w:fill="E1DFDD"/>
    </w:rPr>
  </w:style>
  <w:style w:type="paragraph" w:styleId="BodyText">
    <w:name w:val="Body Text"/>
    <w:basedOn w:val="Normal"/>
    <w:link w:val="BodyTextChar"/>
    <w:uiPriority w:val="99"/>
    <w:semiHidden/>
    <w:unhideWhenUsed/>
    <w:rsid w:val="005D1212"/>
    <w:pPr>
      <w:spacing w:after="120"/>
    </w:pPr>
  </w:style>
  <w:style w:type="character" w:customStyle="1" w:styleId="BodyTextChar">
    <w:name w:val="Body Text Char"/>
    <w:basedOn w:val="DefaultParagraphFont"/>
    <w:link w:val="BodyText"/>
    <w:uiPriority w:val="99"/>
    <w:semiHidden/>
    <w:rsid w:val="005D1212"/>
    <w:rPr>
      <w:rFonts w:ascii="Times New Roman" w:hAnsi="Times New Roman"/>
      <w:sz w:val="24"/>
    </w:rPr>
  </w:style>
  <w:style w:type="paragraph" w:customStyle="1" w:styleId="StyleHeader10ptBoldDarkBlueCenteredRight1Before">
    <w:name w:val="Style Header + 10 pt Bold Dark Blue Centered Right:  1&quot; Before..."/>
    <w:basedOn w:val="Header"/>
    <w:rsid w:val="00DB64DA"/>
    <w:pPr>
      <w:tabs>
        <w:tab w:val="center" w:pos="4320"/>
        <w:tab w:val="clear" w:pos="4680"/>
        <w:tab w:val="right" w:pos="8640"/>
        <w:tab w:val="clear" w:pos="9360"/>
      </w:tabs>
      <w:ind w:right="1440"/>
      <w:jc w:val="center"/>
    </w:pPr>
    <w:rPr>
      <w:rFonts w:eastAsia="Times New Roman" w:cs="Times New Roman"/>
      <w:b/>
      <w:bCs/>
      <w:color w:val="000080"/>
      <w:sz w:val="20"/>
      <w:szCs w:val="20"/>
    </w:rPr>
  </w:style>
  <w:style w:type="paragraph" w:customStyle="1" w:styleId="Formitem1">
    <w:name w:val="Form item 1"/>
    <w:basedOn w:val="Heading4"/>
    <w:link w:val="Formitem1Char"/>
    <w:qFormat/>
    <w:rsid w:val="0052629C"/>
    <w:pPr>
      <w:numPr>
        <w:numId w:val="9"/>
      </w:numPr>
      <w:spacing w:before="0"/>
      <w:contextualSpacing w:val="0"/>
    </w:pPr>
    <w:rPr>
      <w:sz w:val="22"/>
      <w:szCs w:val="22"/>
    </w:rPr>
  </w:style>
  <w:style w:type="character" w:customStyle="1" w:styleId="Formitem1Char">
    <w:name w:val="Form item 1 Char"/>
    <w:basedOn w:val="Heading4Char"/>
    <w:link w:val="Formitem1"/>
    <w:rsid w:val="0052629C"/>
    <w:rPr>
      <w:rFonts w:ascii="Times New Roman" w:hAnsi="Times New Roman" w:cs="Times New Roman"/>
      <w:sz w:val="24"/>
      <w:szCs w:val="24"/>
    </w:rPr>
  </w:style>
  <w:style w:type="paragraph" w:customStyle="1" w:styleId="RSANormal">
    <w:name w:val="RSA Normal"/>
    <w:link w:val="RSANormalChar"/>
    <w:qFormat/>
    <w:rsid w:val="00B06DEE"/>
    <w:pPr>
      <w:spacing w:after="0" w:line="240" w:lineRule="auto"/>
    </w:pPr>
    <w:rPr>
      <w:rFonts w:ascii="Times New Roman" w:eastAsia="ヒラギノ角ゴ Pro W3" w:hAnsi="Times New Roman" w:cs="Times New Roman"/>
      <w:color w:val="000000"/>
      <w:sz w:val="24"/>
      <w:szCs w:val="24"/>
    </w:rPr>
  </w:style>
  <w:style w:type="character" w:customStyle="1" w:styleId="RSANormalChar">
    <w:name w:val="RSA Normal Char"/>
    <w:basedOn w:val="DefaultParagraphFont"/>
    <w:link w:val="RSANormal"/>
    <w:rsid w:val="00B06DEE"/>
    <w:rPr>
      <w:rFonts w:ascii="Times New Roman" w:eastAsia="ヒラギノ角ゴ Pro W3" w:hAnsi="Times New Roman" w:cs="Times New Roman"/>
      <w:color w:val="000000"/>
      <w:sz w:val="24"/>
      <w:szCs w:val="24"/>
    </w:rPr>
  </w:style>
  <w:style w:type="paragraph" w:customStyle="1" w:styleId="Default">
    <w:name w:val="Default"/>
    <w:rsid w:val="005036F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3.xml" /><Relationship Id="rId12" Type="http://schemas.openxmlformats.org/officeDocument/2006/relationships/footer" Target="footer2.xml" /><Relationship Id="rId13" Type="http://schemas.openxmlformats.org/officeDocument/2006/relationships/hyperlink" Target="https://usdedeop-my.sharepoint.com/personal/david_steele_ed_gov/Documents/Desktop/rsa.ed.gov" TargetMode="External" /><Relationship Id="rId14" Type="http://schemas.openxmlformats.org/officeDocument/2006/relationships/hyperlink" Target="https://rsa.ed.gov/help/technical-support" TargetMode="External" /><Relationship Id="rId15" Type="http://schemas.openxmlformats.org/officeDocument/2006/relationships/hyperlink" Target="https://rsa.ed.gov/fiscal/about-fiscal-unit" TargetMode="External" /><Relationship Id="rId16" Type="http://schemas.openxmlformats.org/officeDocument/2006/relationships/hyperlink" Target="mailto:RSAfiscal@ed.gov" TargetMode="External" /><Relationship Id="rId17" Type="http://schemas.openxmlformats.org/officeDocument/2006/relationships/hyperlink" Target="https://www.sam.gov/" TargetMode="External" /><Relationship Id="rId18" Type="http://schemas.openxmlformats.org/officeDocument/2006/relationships/hyperlink" Target="https://www.g5.gov" TargetMode="External" /><Relationship Id="rId19" Type="http://schemas.openxmlformats.org/officeDocument/2006/relationships/footer" Target="foot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2.xml.rels><?xml version="1.0" encoding="utf-8" standalone="yes"?><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D39385235E384C8AF4AC60446E5C40" ma:contentTypeVersion="18" ma:contentTypeDescription="Create a new document." ma:contentTypeScope="" ma:versionID="5d05486384e50cc1d02f02ed1dd2adbe">
  <xsd:schema xmlns:xsd="http://www.w3.org/2001/XMLSchema" xmlns:xs="http://www.w3.org/2001/XMLSchema" xmlns:p="http://schemas.microsoft.com/office/2006/metadata/properties" xmlns:ns2="a39aedec-79d4-44c0-81c0-9a36ca7ee0cc" xmlns:ns3="ffcb171c-5eb6-4b7e-bff7-850b4441ed9e" xmlns:ns4="2a2db8c4-56ab-4882-a5d0-0fe8165c6658" targetNamespace="http://schemas.microsoft.com/office/2006/metadata/properties" ma:root="true" ma:fieldsID="f74f398aeb63d342798aee2fecdcf213" ns2:_="" ns3:_="" ns4:_="">
    <xsd:import namespace="a39aedec-79d4-44c0-81c0-9a36ca7ee0cc"/>
    <xsd:import namespace="ffcb171c-5eb6-4b7e-bff7-850b4441ed9e"/>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Comment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9aedec-79d4-44c0-81c0-9a36ca7ee0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Comments" ma:index="20" nillable="true" ma:displayName="Comments" ma:format="Dropdown" ma:internalName="Comments">
      <xsd:simpleType>
        <xsd:restriction base="dms:Text">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ed407d4-f511-45e5-b994-35b7527a2573}" ma:internalName="TaxCatchAll" ma:showField="CatchAllData" ma:web="ffcb171c-5eb6-4b7e-bff7-850b4441ed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a2db8c4-56ab-4882-a5d0-0fe8165c6658" xsi:nil="true"/>
    <Comments xmlns="a39aedec-79d4-44c0-81c0-9a36ca7ee0cc" xsi:nil="true"/>
    <lcf76f155ced4ddcb4097134ff3c332f xmlns="a39aedec-79d4-44c0-81c0-9a36ca7ee0c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1E3F0C-DD0F-43F6-AF2D-0BABBEA27829}">
  <ds:schemaRefs>
    <ds:schemaRef ds:uri="http://schemas.openxmlformats.org/officeDocument/2006/bibliography"/>
  </ds:schemaRefs>
</ds:datastoreItem>
</file>

<file path=customXml/itemProps2.xml><?xml version="1.0" encoding="utf-8"?>
<ds:datastoreItem xmlns:ds="http://schemas.openxmlformats.org/officeDocument/2006/customXml" ds:itemID="{DE26B662-F8BE-420A-B470-F526E6FF8852}">
  <ds:schemaRefs>
    <ds:schemaRef ds:uri="http://schemas.microsoft.com/sharepoint/v3/contenttype/forms"/>
  </ds:schemaRefs>
</ds:datastoreItem>
</file>

<file path=customXml/itemProps3.xml><?xml version="1.0" encoding="utf-8"?>
<ds:datastoreItem xmlns:ds="http://schemas.openxmlformats.org/officeDocument/2006/customXml" ds:itemID="{D13217DC-16D9-4F2B-AEE2-FB73A9AF97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9aedec-79d4-44c0-81c0-9a36ca7ee0cc"/>
    <ds:schemaRef ds:uri="ffcb171c-5eb6-4b7e-bff7-850b4441ed9e"/>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C31173-5DC1-4664-93C0-13E39814D842}">
  <ds:schemaRefs>
    <ds:schemaRef ds:uri="http://schemas.microsoft.com/office/2006/metadata/properties"/>
    <ds:schemaRef ds:uri="http://schemas.microsoft.com/office/infopath/2007/PartnerControls"/>
    <ds:schemaRef ds:uri="2a2db8c4-56ab-4882-a5d0-0fe8165c6658"/>
    <ds:schemaRef ds:uri="a39aedec-79d4-44c0-81c0-9a36ca7ee0cc"/>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32</Pages>
  <Words>12173</Words>
  <Characters>69392</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Vocational Rehabilitation Financial Report (RSA-17) and instructions for completing the form for the State Vocational Rehabilitation (VR) Services program.</vt:lpstr>
    </vt:vector>
  </TitlesOfParts>
  <Company>U.S. Department of Education</Company>
  <LinksUpToDate>false</LinksUpToDate>
  <CharactersWithSpaces>81403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Vocational Rehabilitation Financial Report (RSA-17) and instructions for completing the form for the State Vocational Rehabilitation (VR) Services program.</dc:title>
  <dc:subject>Monitoring</dc:subject>
  <dc:creator>David Steele</dc:creator>
  <cp:lastModifiedBy>Steele, David</cp:lastModifiedBy>
  <cp:revision>216</cp:revision>
  <cp:lastPrinted>2023-03-01T13:25:00Z</cp:lastPrinted>
  <dcterms:created xsi:type="dcterms:W3CDTF">2023-03-02T15:55:00Z</dcterms:created>
  <dcterms:modified xsi:type="dcterms:W3CDTF">2023-06-29T12:19:00Z</dcterms:modified>
  <cp:category>Monitoring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0x010100F2D39385235E384C8AF4AC60446E5C40</vt:lpwstr>
  </property>
  <property fmtid="{D5CDD505-2E9C-101B-9397-08002B2CF9AE}" pid="3" name="MediaServiceImageTags">
    <vt:lpwstr/>
  </property>
</Properties>
</file>