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tbl>
      <w:tblPr>
        <w:tblStyle w:val="TableGrid"/>
        <w:tblCaption w:val="Decorative Table with CDFI Fund Logo and Name"/>
        <w:tblW w:w="0" w:type="auto"/>
        <w:tblInd w:w="2250" w:type="dxa"/>
        <w:tblLook w:val="04A0"/>
      </w:tblPr>
      <w:tblGrid>
        <w:gridCol w:w="2166"/>
        <w:gridCol w:w="6120"/>
      </w:tblGrid>
      <w:tr w14:paraId="151C1CE8" w14:textId="77777777" w:rsidTr="000D3B26">
        <w:tblPrEx>
          <w:tblW w:w="0" w:type="auto"/>
          <w:tblInd w:w="2250" w:type="dxa"/>
          <w:tblLook w:val="04A0"/>
        </w:tblPrEx>
        <w:trPr>
          <w:trHeight w:val="1260"/>
          <w:tblHeader/>
        </w:trPr>
        <w:tc>
          <w:tcPr>
            <w:tcW w:w="2166" w:type="dxa"/>
            <w:tcBorders>
              <w:top w:val="nil"/>
              <w:left w:val="nil"/>
              <w:bottom w:val="nil"/>
              <w:right w:val="nil"/>
            </w:tcBorders>
          </w:tcPr>
          <w:p w:rsidR="000D3B26" w:rsidRPr="000D3B26" w:rsidP="003F65C1" w14:paraId="09A358DC" w14:textId="075EBAE6">
            <w:pPr>
              <w:ind w:left="360"/>
              <w:jc w:val="right"/>
              <w:rPr>
                <w:rFonts w:ascii="Times New Roman" w:hAnsi="Times New Roman" w:cs="Times New Roman"/>
                <w:color w:val="1F3864"/>
              </w:rPr>
            </w:pPr>
            <w:bookmarkStart w:id="0" w:name="_Hlk521488506"/>
            <w:bookmarkStart w:id="1" w:name="_Hlk519253247"/>
            <w:bookmarkEnd w:id="0"/>
            <w:r w:rsidRPr="000D3B26">
              <w:rPr>
                <w:rFonts w:ascii="Times New Roman" w:hAnsi="Times New Roman" w:cs="Times New Roman"/>
                <w:noProof/>
              </w:rPr>
              <w:drawing>
                <wp:inline distT="0" distB="0" distL="0" distR="0">
                  <wp:extent cx="1005840" cy="847725"/>
                  <wp:effectExtent l="0" t="0" r="3810" b="9525"/>
                  <wp:docPr id="21" name="Picture 21" title="CDFI Fu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3"/>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005840" cy="847725"/>
                          </a:xfrm>
                          <a:prstGeom prst="rect">
                            <a:avLst/>
                          </a:prstGeom>
                          <a:noFill/>
                        </pic:spPr>
                      </pic:pic>
                    </a:graphicData>
                  </a:graphic>
                </wp:inline>
              </w:drawing>
            </w:r>
          </w:p>
        </w:tc>
        <w:tc>
          <w:tcPr>
            <w:tcW w:w="6120" w:type="dxa"/>
            <w:tcBorders>
              <w:top w:val="nil"/>
              <w:left w:val="nil"/>
              <w:bottom w:val="nil"/>
              <w:right w:val="nil"/>
            </w:tcBorders>
          </w:tcPr>
          <w:p w:rsidR="000D3B26" w:rsidRPr="000D3B26" w:rsidP="0034715D" w14:paraId="5A94AF76" w14:textId="78B0A0F9">
            <w:pPr>
              <w:jc w:val="right"/>
              <w:rPr>
                <w:rFonts w:ascii="Times New Roman" w:hAnsi="Times New Roman" w:cs="Times New Roman"/>
                <w:color w:val="1F3864"/>
              </w:rPr>
            </w:pPr>
            <w:r w:rsidRPr="000D3B26">
              <w:rPr>
                <w:rFonts w:ascii="Times New Roman" w:hAnsi="Times New Roman" w:cs="Times New Roman"/>
                <w:color w:val="1F3864"/>
              </w:rPr>
              <w:t>U.S. Department of Treasury</w:t>
            </w:r>
            <w:r w:rsidRPr="000D3B26">
              <w:rPr>
                <w:rFonts w:ascii="Times New Roman" w:hAnsi="Times New Roman" w:cs="Times New Roman"/>
                <w:color w:val="1F3864"/>
              </w:rPr>
              <w:br/>
              <w:t>Community Development Financial Institutions Fund</w:t>
            </w:r>
          </w:p>
        </w:tc>
      </w:tr>
    </w:tbl>
    <w:p w:rsidR="005079EF" w:rsidRPr="000D3B26" w:rsidP="003F65C1" w14:paraId="0588676C" w14:textId="77777777">
      <w:pPr>
        <w:pBdr>
          <w:top w:val="nil"/>
          <w:left w:val="nil"/>
          <w:bottom w:val="nil"/>
          <w:right w:val="nil"/>
          <w:between w:val="nil"/>
        </w:pBdr>
        <w:spacing w:before="45"/>
        <w:jc w:val="center"/>
        <w:rPr>
          <w:rFonts w:ascii="Times New Roman" w:eastAsia="Cambria" w:hAnsi="Times New Roman" w:cs="Times New Roman"/>
          <w:color w:val="004C72"/>
        </w:rPr>
      </w:pPr>
    </w:p>
    <w:p w:rsidR="005079EF" w:rsidRPr="000D3B26" w:rsidP="003F65C1" w14:paraId="259AB6AB" w14:textId="77777777">
      <w:pPr>
        <w:pBdr>
          <w:top w:val="nil"/>
          <w:left w:val="nil"/>
          <w:bottom w:val="nil"/>
          <w:right w:val="nil"/>
          <w:between w:val="nil"/>
        </w:pBdr>
        <w:spacing w:before="45"/>
        <w:jc w:val="center"/>
        <w:rPr>
          <w:rFonts w:ascii="Times New Roman" w:eastAsia="Cambria" w:hAnsi="Times New Roman" w:cs="Times New Roman"/>
          <w:color w:val="004C72"/>
        </w:rPr>
      </w:pPr>
    </w:p>
    <w:p w:rsidR="005079EF" w:rsidRPr="000D3B26" w:rsidP="003F65C1" w14:paraId="32E2391D" w14:textId="77777777">
      <w:pPr>
        <w:pBdr>
          <w:top w:val="nil"/>
          <w:left w:val="nil"/>
          <w:bottom w:val="nil"/>
          <w:right w:val="nil"/>
          <w:between w:val="nil"/>
        </w:pBdr>
        <w:spacing w:before="45"/>
        <w:jc w:val="center"/>
        <w:rPr>
          <w:rFonts w:ascii="Times New Roman" w:eastAsia="Cambria" w:hAnsi="Times New Roman" w:cs="Times New Roman"/>
          <w:color w:val="004C72"/>
        </w:rPr>
      </w:pPr>
    </w:p>
    <w:p w:rsidR="00C41783" w:rsidRPr="000D3B26" w:rsidP="003F65C1" w14:paraId="2CE04F7F" w14:textId="3B5E7CB0">
      <w:pPr>
        <w:pBdr>
          <w:top w:val="nil"/>
          <w:left w:val="nil"/>
          <w:bottom w:val="nil"/>
          <w:right w:val="nil"/>
          <w:between w:val="nil"/>
        </w:pBdr>
        <w:spacing w:before="45"/>
        <w:jc w:val="center"/>
        <w:rPr>
          <w:rFonts w:ascii="Times New Roman" w:eastAsia="Cambria" w:hAnsi="Times New Roman" w:cs="Times New Roman"/>
          <w:color w:val="004C72"/>
          <w:sz w:val="32"/>
        </w:rPr>
      </w:pPr>
      <w:r w:rsidRPr="000D3B26">
        <w:rPr>
          <w:rFonts w:ascii="Times New Roman" w:eastAsia="Cambria" w:hAnsi="Times New Roman" w:cs="Times New Roman"/>
          <w:color w:val="004C72"/>
          <w:sz w:val="32"/>
        </w:rPr>
        <w:t>QEI</w:t>
      </w:r>
      <w:r w:rsidRPr="000D3B26" w:rsidR="00E66E6C">
        <w:rPr>
          <w:rFonts w:ascii="Times New Roman" w:eastAsia="Cambria" w:hAnsi="Times New Roman" w:cs="Times New Roman"/>
          <w:color w:val="004C72"/>
          <w:sz w:val="32"/>
        </w:rPr>
        <w:t xml:space="preserve"> </w:t>
      </w:r>
      <w:r w:rsidRPr="000D3B26">
        <w:rPr>
          <w:rFonts w:ascii="Times New Roman" w:eastAsia="Cambria" w:hAnsi="Times New Roman" w:cs="Times New Roman"/>
          <w:color w:val="004C72"/>
          <w:sz w:val="32"/>
        </w:rPr>
        <w:t>Closeout</w:t>
      </w:r>
      <w:r w:rsidRPr="000D3B26" w:rsidR="00E66E6C">
        <w:rPr>
          <w:rFonts w:ascii="Times New Roman" w:eastAsia="Cambria" w:hAnsi="Times New Roman" w:cs="Times New Roman"/>
          <w:color w:val="004C72"/>
          <w:sz w:val="32"/>
        </w:rPr>
        <w:t xml:space="preserve"> </w:t>
      </w:r>
      <w:r w:rsidRPr="000D3B26">
        <w:rPr>
          <w:rFonts w:ascii="Times New Roman" w:eastAsia="Cambria" w:hAnsi="Times New Roman" w:cs="Times New Roman"/>
          <w:color w:val="004C72"/>
          <w:sz w:val="32"/>
        </w:rPr>
        <w:t>Report</w:t>
      </w:r>
      <w:r w:rsidRPr="000D3B26" w:rsidR="0061749D">
        <w:rPr>
          <w:rFonts w:ascii="Times New Roman" w:eastAsia="Cambria" w:hAnsi="Times New Roman" w:cs="Times New Roman"/>
          <w:color w:val="004C72"/>
          <w:sz w:val="32"/>
        </w:rPr>
        <w:t xml:space="preserve"> Guidance</w:t>
      </w:r>
    </w:p>
    <w:p w:rsidR="00E66E6C" w:rsidRPr="000D3B26" w:rsidP="003F65C1" w14:paraId="5CC3976C" w14:textId="3074481E">
      <w:pPr>
        <w:pBdr>
          <w:top w:val="nil"/>
          <w:left w:val="nil"/>
          <w:bottom w:val="nil"/>
          <w:right w:val="nil"/>
          <w:between w:val="nil"/>
        </w:pBdr>
        <w:jc w:val="center"/>
        <w:rPr>
          <w:rFonts w:ascii="Times New Roman" w:eastAsia="Cambria" w:hAnsi="Times New Roman" w:cs="Times New Roman"/>
          <w:color w:val="004C72"/>
          <w:sz w:val="32"/>
        </w:rPr>
      </w:pPr>
    </w:p>
    <w:p w:rsidR="00E72E9D" w:rsidRPr="000D3B26" w:rsidP="00703EA4" w14:paraId="1CF09E56" w14:textId="0EAC2700">
      <w:pPr>
        <w:pBdr>
          <w:top w:val="nil"/>
          <w:left w:val="nil"/>
          <w:bottom w:val="nil"/>
          <w:right w:val="nil"/>
          <w:between w:val="nil"/>
        </w:pBdr>
        <w:jc w:val="center"/>
        <w:rPr>
          <w:rFonts w:ascii="Times New Roman" w:eastAsia="Cambria" w:hAnsi="Times New Roman" w:cs="Times New Roman"/>
          <w:color w:val="004C72"/>
        </w:rPr>
      </w:pPr>
      <w:r>
        <w:rPr>
          <w:rFonts w:ascii="Times New Roman" w:eastAsia="Cambria" w:hAnsi="Times New Roman" w:cs="Times New Roman"/>
          <w:color w:val="004C72"/>
        </w:rPr>
        <w:t>February 2023</w:t>
      </w:r>
    </w:p>
    <w:p w:rsidR="00AE09EE" w:rsidRPr="000D3B26" w14:paraId="031145EB" w14:textId="31DA5ABB">
      <w:pPr>
        <w:rPr>
          <w:rFonts w:ascii="Times New Roman" w:eastAsia="Cambria" w:hAnsi="Times New Roman" w:cs="Times New Roman"/>
          <w:color w:val="004C72"/>
        </w:rPr>
      </w:pPr>
      <w:r w:rsidRPr="000D3B26">
        <w:rPr>
          <w:rFonts w:ascii="Times New Roman" w:eastAsia="Cambria" w:hAnsi="Times New Roman" w:cs="Times New Roman"/>
          <w:color w:val="004C72"/>
        </w:rPr>
        <w:br w:type="page"/>
      </w:r>
      <w:bookmarkStart w:id="2" w:name="_GoBack"/>
      <w:bookmarkEnd w:id="2"/>
    </w:p>
    <w:p w:rsidR="00AE09EE" w:rsidRPr="000D3B26" w:rsidP="00AE09EE" w14:paraId="11B0BDE6" w14:textId="77777777">
      <w:pPr>
        <w:pStyle w:val="BodyText"/>
        <w:spacing w:before="90" w:line="504" w:lineRule="auto"/>
        <w:ind w:left="810" w:right="90"/>
      </w:pPr>
    </w:p>
    <w:p w:rsidR="00AE09EE" w:rsidRPr="000D3B26" w:rsidP="000D3B26" w14:paraId="3CA5B231" w14:textId="1FC2DD4E">
      <w:pPr>
        <w:pStyle w:val="BodyText"/>
        <w:spacing w:before="90" w:line="504" w:lineRule="auto"/>
        <w:ind w:left="810" w:right="90"/>
        <w:jc w:val="both"/>
      </w:pPr>
      <w:r w:rsidRPr="000D3B26">
        <w:t>OMB Approval No. 1559-0024</w:t>
      </w:r>
      <w:r w:rsidRPr="000D3B26">
        <w:rPr>
          <w:spacing w:val="1"/>
        </w:rPr>
        <w:t xml:space="preserve"> </w:t>
      </w:r>
      <w:r w:rsidRPr="000D3B26">
        <w:t>Paperwork</w:t>
      </w:r>
      <w:r w:rsidRPr="000D3B26">
        <w:rPr>
          <w:spacing w:val="-3"/>
        </w:rPr>
        <w:t xml:space="preserve"> </w:t>
      </w:r>
      <w:r w:rsidRPr="000D3B26">
        <w:t>Reduction</w:t>
      </w:r>
      <w:r w:rsidRPr="000D3B26">
        <w:rPr>
          <w:spacing w:val="-3"/>
        </w:rPr>
        <w:t xml:space="preserve"> </w:t>
      </w:r>
      <w:r w:rsidRPr="000D3B26">
        <w:t>Act</w:t>
      </w:r>
      <w:r w:rsidRPr="000D3B26">
        <w:rPr>
          <w:spacing w:val="-2"/>
        </w:rPr>
        <w:t xml:space="preserve"> </w:t>
      </w:r>
      <w:r w:rsidRPr="000D3B26">
        <w:t>Notice.</w:t>
      </w:r>
    </w:p>
    <w:p w:rsidR="00AE09EE" w:rsidRPr="000D3B26" w:rsidP="000D3B26" w14:paraId="3BB1CB62" w14:textId="3F51BB74">
      <w:pPr>
        <w:pStyle w:val="BodyText"/>
        <w:spacing w:before="62"/>
        <w:ind w:left="834" w:right="1321"/>
        <w:jc w:val="both"/>
      </w:pPr>
      <w:r w:rsidRPr="000D3B26">
        <w:t xml:space="preserve">This </w:t>
      </w:r>
      <w:r w:rsidRPr="000D3B26">
        <w:t>compliance reporting</w:t>
      </w:r>
      <w:r w:rsidRPr="000D3B26">
        <w:t xml:space="preserve"> document is provided to award recipients of New Markets Tax</w:t>
      </w:r>
      <w:r w:rsidRPr="000D3B26">
        <w:rPr>
          <w:spacing w:val="1"/>
        </w:rPr>
        <w:t xml:space="preserve"> </w:t>
      </w:r>
      <w:r w:rsidRPr="000D3B26">
        <w:t>Credits (NMTC) allocation authority through the NMTC Program. Award recipients are not</w:t>
      </w:r>
      <w:r w:rsidRPr="000D3B26">
        <w:rPr>
          <w:spacing w:val="1"/>
        </w:rPr>
        <w:t xml:space="preserve"> </w:t>
      </w:r>
      <w:r w:rsidRPr="000D3B26">
        <w:t>required to respond to this collection of information unless it displays a currently valid Office of</w:t>
      </w:r>
      <w:r w:rsidRPr="000D3B26">
        <w:rPr>
          <w:spacing w:val="-57"/>
        </w:rPr>
        <w:t xml:space="preserve">     </w:t>
      </w:r>
      <w:r w:rsidRPr="000D3B26">
        <w:t>Management</w:t>
      </w:r>
      <w:r w:rsidRPr="000D3B26">
        <w:rPr>
          <w:spacing w:val="-2"/>
        </w:rPr>
        <w:t xml:space="preserve"> </w:t>
      </w:r>
      <w:r w:rsidRPr="000D3B26">
        <w:t>and Budget</w:t>
      </w:r>
      <w:r w:rsidRPr="000D3B26">
        <w:rPr>
          <w:spacing w:val="-2"/>
        </w:rPr>
        <w:t xml:space="preserve"> </w:t>
      </w:r>
      <w:r w:rsidRPr="000D3B26">
        <w:t>(OMB)</w:t>
      </w:r>
      <w:r w:rsidRPr="000D3B26">
        <w:rPr>
          <w:spacing w:val="-1"/>
        </w:rPr>
        <w:t xml:space="preserve"> </w:t>
      </w:r>
      <w:r w:rsidRPr="000D3B26">
        <w:t>control</w:t>
      </w:r>
      <w:r w:rsidRPr="000D3B26">
        <w:rPr>
          <w:spacing w:val="-2"/>
        </w:rPr>
        <w:t xml:space="preserve"> </w:t>
      </w:r>
      <w:r w:rsidRPr="000D3B26">
        <w:t>number. The</w:t>
      </w:r>
      <w:r w:rsidRPr="000D3B26">
        <w:rPr>
          <w:spacing w:val="-3"/>
        </w:rPr>
        <w:t xml:space="preserve"> </w:t>
      </w:r>
      <w:r w:rsidRPr="000D3B26">
        <w:t>estimated</w:t>
      </w:r>
      <w:r w:rsidRPr="000D3B26">
        <w:rPr>
          <w:spacing w:val="-2"/>
        </w:rPr>
        <w:t xml:space="preserve"> </w:t>
      </w:r>
      <w:r w:rsidRPr="000D3B26">
        <w:t>average</w:t>
      </w:r>
      <w:r w:rsidRPr="000D3B26">
        <w:rPr>
          <w:spacing w:val="-3"/>
        </w:rPr>
        <w:t xml:space="preserve"> </w:t>
      </w:r>
      <w:r w:rsidRPr="000D3B26">
        <w:t>burden</w:t>
      </w:r>
      <w:r w:rsidRPr="000D3B26">
        <w:rPr>
          <w:spacing w:val="-2"/>
        </w:rPr>
        <w:t xml:space="preserve"> </w:t>
      </w:r>
      <w:r w:rsidRPr="000D3B26">
        <w:t>associated</w:t>
      </w:r>
      <w:r w:rsidRPr="000D3B26">
        <w:rPr>
          <w:spacing w:val="-2"/>
        </w:rPr>
        <w:t xml:space="preserve"> </w:t>
      </w:r>
      <w:r w:rsidRPr="000D3B26">
        <w:t xml:space="preserve">with </w:t>
      </w:r>
      <w:r w:rsidRPr="000D3B26">
        <w:rPr>
          <w:spacing w:val="-57"/>
        </w:rPr>
        <w:t xml:space="preserve">  </w:t>
      </w:r>
      <w:r w:rsidRPr="000D3B26">
        <w:t>this collection of information is 20 hours per year. Comments</w:t>
      </w:r>
      <w:r w:rsidRPr="000D3B26">
        <w:rPr>
          <w:spacing w:val="1"/>
        </w:rPr>
        <w:t xml:space="preserve"> </w:t>
      </w:r>
      <w:r w:rsidRPr="000D3B26">
        <w:t xml:space="preserve">concerning the accuracy of this burden estimate and suggestions for reducing this burden </w:t>
      </w:r>
      <w:r w:rsidRPr="000D3B26">
        <w:t xml:space="preserve">should </w:t>
      </w:r>
      <w:r w:rsidRPr="000D3B26">
        <w:rPr>
          <w:spacing w:val="-57"/>
        </w:rPr>
        <w:t xml:space="preserve">   </w:t>
      </w:r>
      <w:r w:rsidRPr="000D3B26">
        <w:t>be directed</w:t>
      </w:r>
      <w:r w:rsidRPr="000D3B26">
        <w:t xml:space="preserve"> to the Program Manager, Compliance Monitoring and Evaluation,</w:t>
      </w:r>
      <w:r w:rsidRPr="000D3B26">
        <w:rPr>
          <w:spacing w:val="1"/>
        </w:rPr>
        <w:t xml:space="preserve"> </w:t>
      </w:r>
      <w:r w:rsidRPr="000D3B26">
        <w:t>Department of the Treasury, Community Development Financial Institutions Fund, 1500</w:t>
      </w:r>
      <w:r w:rsidRPr="000D3B26">
        <w:rPr>
          <w:spacing w:val="1"/>
        </w:rPr>
        <w:t xml:space="preserve"> </w:t>
      </w:r>
      <w:r w:rsidRPr="000D3B26">
        <w:t>Pennsylvania Avenue, Washington, D.C. 20220.</w:t>
      </w:r>
    </w:p>
    <w:p w:rsidR="00AE09EE" w:rsidRPr="000D3B26" w:rsidP="000D3B26" w14:paraId="2ED43051" w14:textId="77777777">
      <w:pPr>
        <w:pStyle w:val="BodyText"/>
        <w:jc w:val="both"/>
      </w:pPr>
    </w:p>
    <w:p w:rsidR="00AE09EE" w:rsidRPr="000D3B26" w:rsidP="000D3B26" w14:paraId="1D4E525E" w14:textId="77777777">
      <w:pPr>
        <w:ind w:left="834" w:right="1442"/>
        <w:jc w:val="both"/>
        <w:rPr>
          <w:rFonts w:ascii="Times New Roman" w:hAnsi="Times New Roman" w:cs="Times New Roman"/>
        </w:rPr>
      </w:pPr>
      <w:r w:rsidRPr="000D3B26">
        <w:rPr>
          <w:rFonts w:ascii="Times New Roman" w:hAnsi="Times New Roman" w:cs="Times New Roman"/>
          <w:b/>
        </w:rPr>
        <w:t xml:space="preserve">Disclaimer: </w:t>
      </w:r>
      <w:r w:rsidRPr="000D3B26">
        <w:rPr>
          <w:rFonts w:ascii="Times New Roman" w:hAnsi="Times New Roman" w:cs="Times New Roman"/>
        </w:rPr>
        <w:t xml:space="preserve">This document </w:t>
      </w:r>
      <w:r w:rsidRPr="000D3B26">
        <w:rPr>
          <w:rFonts w:ascii="Times New Roman" w:hAnsi="Times New Roman" w:cs="Times New Roman"/>
        </w:rPr>
        <w:t>is intended</w:t>
      </w:r>
      <w:r w:rsidRPr="000D3B26">
        <w:rPr>
          <w:rFonts w:ascii="Times New Roman" w:hAnsi="Times New Roman" w:cs="Times New Roman"/>
        </w:rPr>
        <w:t xml:space="preserve"> to serve as public guidance for the subject matter</w:t>
      </w:r>
      <w:r w:rsidRPr="000D3B26">
        <w:rPr>
          <w:rFonts w:ascii="Times New Roman" w:hAnsi="Times New Roman" w:cs="Times New Roman"/>
          <w:spacing w:val="1"/>
        </w:rPr>
        <w:t xml:space="preserve"> </w:t>
      </w:r>
      <w:r w:rsidRPr="000D3B26">
        <w:rPr>
          <w:rFonts w:ascii="Times New Roman" w:hAnsi="Times New Roman" w:cs="Times New Roman"/>
        </w:rPr>
        <w:t>contained herein. The CDFI Fund reserves the right, however, to modify this guidance at any</w:t>
      </w:r>
      <w:r w:rsidRPr="000D3B26">
        <w:rPr>
          <w:rFonts w:ascii="Times New Roman" w:hAnsi="Times New Roman" w:cs="Times New Roman"/>
          <w:spacing w:val="1"/>
        </w:rPr>
        <w:t xml:space="preserve"> </w:t>
      </w:r>
      <w:r w:rsidRPr="000D3B26">
        <w:rPr>
          <w:rFonts w:ascii="Times New Roman" w:hAnsi="Times New Roman" w:cs="Times New Roman"/>
        </w:rPr>
        <w:t>time upon public notice. The examples contained in this guidance are not exhaustive in nature</w:t>
      </w:r>
      <w:r w:rsidRPr="000D3B26">
        <w:rPr>
          <w:rFonts w:ascii="Times New Roman" w:hAnsi="Times New Roman" w:cs="Times New Roman"/>
          <w:spacing w:val="1"/>
        </w:rPr>
        <w:t xml:space="preserve"> </w:t>
      </w:r>
      <w:r w:rsidRPr="000D3B26">
        <w:rPr>
          <w:rFonts w:ascii="Times New Roman" w:hAnsi="Times New Roman" w:cs="Times New Roman"/>
        </w:rPr>
        <w:t>and</w:t>
      </w:r>
      <w:r w:rsidRPr="000D3B26">
        <w:rPr>
          <w:rFonts w:ascii="Times New Roman" w:hAnsi="Times New Roman" w:cs="Times New Roman"/>
          <w:spacing w:val="-1"/>
        </w:rPr>
        <w:t xml:space="preserve"> </w:t>
      </w:r>
      <w:r w:rsidRPr="000D3B26">
        <w:rPr>
          <w:rFonts w:ascii="Times New Roman" w:hAnsi="Times New Roman" w:cs="Times New Roman"/>
        </w:rPr>
        <w:t>the</w:t>
      </w:r>
      <w:r w:rsidRPr="000D3B26">
        <w:rPr>
          <w:rFonts w:ascii="Times New Roman" w:hAnsi="Times New Roman" w:cs="Times New Roman"/>
          <w:spacing w:val="-3"/>
        </w:rPr>
        <w:t xml:space="preserve"> </w:t>
      </w:r>
      <w:r w:rsidRPr="000D3B26">
        <w:rPr>
          <w:rFonts w:ascii="Times New Roman" w:hAnsi="Times New Roman" w:cs="Times New Roman"/>
        </w:rPr>
        <w:t>CDFI</w:t>
      </w:r>
      <w:r w:rsidRPr="000D3B26">
        <w:rPr>
          <w:rFonts w:ascii="Times New Roman" w:hAnsi="Times New Roman" w:cs="Times New Roman"/>
          <w:spacing w:val="-1"/>
        </w:rPr>
        <w:t xml:space="preserve"> </w:t>
      </w:r>
      <w:r w:rsidRPr="000D3B26">
        <w:rPr>
          <w:rFonts w:ascii="Times New Roman" w:hAnsi="Times New Roman" w:cs="Times New Roman"/>
        </w:rPr>
        <w:t>Fund</w:t>
      </w:r>
      <w:r w:rsidRPr="000D3B26">
        <w:rPr>
          <w:rFonts w:ascii="Times New Roman" w:hAnsi="Times New Roman" w:cs="Times New Roman"/>
          <w:spacing w:val="-2"/>
        </w:rPr>
        <w:t xml:space="preserve"> </w:t>
      </w:r>
      <w:r w:rsidRPr="000D3B26">
        <w:rPr>
          <w:rFonts w:ascii="Times New Roman" w:hAnsi="Times New Roman" w:cs="Times New Roman"/>
        </w:rPr>
        <w:t>has the</w:t>
      </w:r>
      <w:r w:rsidRPr="000D3B26">
        <w:rPr>
          <w:rFonts w:ascii="Times New Roman" w:hAnsi="Times New Roman" w:cs="Times New Roman"/>
          <w:spacing w:val="-3"/>
        </w:rPr>
        <w:t xml:space="preserve"> </w:t>
      </w:r>
      <w:r w:rsidRPr="000D3B26">
        <w:rPr>
          <w:rFonts w:ascii="Times New Roman" w:hAnsi="Times New Roman" w:cs="Times New Roman"/>
        </w:rPr>
        <w:t>discretion</w:t>
      </w:r>
      <w:r w:rsidRPr="000D3B26">
        <w:rPr>
          <w:rFonts w:ascii="Times New Roman" w:hAnsi="Times New Roman" w:cs="Times New Roman"/>
          <w:spacing w:val="-1"/>
        </w:rPr>
        <w:t xml:space="preserve"> </w:t>
      </w:r>
      <w:r w:rsidRPr="000D3B26">
        <w:rPr>
          <w:rFonts w:ascii="Times New Roman" w:hAnsi="Times New Roman" w:cs="Times New Roman"/>
        </w:rPr>
        <w:t>to</w:t>
      </w:r>
      <w:r w:rsidRPr="000D3B26">
        <w:rPr>
          <w:rFonts w:ascii="Times New Roman" w:hAnsi="Times New Roman" w:cs="Times New Roman"/>
          <w:spacing w:val="-2"/>
        </w:rPr>
        <w:t xml:space="preserve"> </w:t>
      </w:r>
      <w:r w:rsidRPr="000D3B26">
        <w:rPr>
          <w:rFonts w:ascii="Times New Roman" w:hAnsi="Times New Roman" w:cs="Times New Roman"/>
        </w:rPr>
        <w:t>consider</w:t>
      </w:r>
      <w:r w:rsidRPr="000D3B26">
        <w:rPr>
          <w:rFonts w:ascii="Times New Roman" w:hAnsi="Times New Roman" w:cs="Times New Roman"/>
          <w:spacing w:val="3"/>
        </w:rPr>
        <w:t xml:space="preserve"> </w:t>
      </w:r>
      <w:r w:rsidRPr="000D3B26">
        <w:rPr>
          <w:rFonts w:ascii="Times New Roman" w:hAnsi="Times New Roman" w:cs="Times New Roman"/>
        </w:rPr>
        <w:t>additional</w:t>
      </w:r>
      <w:r w:rsidRPr="000D3B26">
        <w:rPr>
          <w:rFonts w:ascii="Times New Roman" w:hAnsi="Times New Roman" w:cs="Times New Roman"/>
          <w:spacing w:val="-1"/>
        </w:rPr>
        <w:t xml:space="preserve"> </w:t>
      </w:r>
      <w:r w:rsidRPr="000D3B26">
        <w:rPr>
          <w:rFonts w:ascii="Times New Roman" w:hAnsi="Times New Roman" w:cs="Times New Roman"/>
        </w:rPr>
        <w:t>factors</w:t>
      </w:r>
      <w:r w:rsidRPr="000D3B26">
        <w:rPr>
          <w:rFonts w:ascii="Times New Roman" w:hAnsi="Times New Roman" w:cs="Times New Roman"/>
          <w:spacing w:val="-1"/>
        </w:rPr>
        <w:t xml:space="preserve"> </w:t>
      </w:r>
      <w:r w:rsidRPr="000D3B26">
        <w:rPr>
          <w:rFonts w:ascii="Times New Roman" w:hAnsi="Times New Roman" w:cs="Times New Roman"/>
        </w:rPr>
        <w:t>when</w:t>
      </w:r>
      <w:r w:rsidRPr="000D3B26">
        <w:rPr>
          <w:rFonts w:ascii="Times New Roman" w:hAnsi="Times New Roman" w:cs="Times New Roman"/>
          <w:spacing w:val="-4"/>
        </w:rPr>
        <w:t xml:space="preserve"> </w:t>
      </w:r>
      <w:r w:rsidRPr="000D3B26">
        <w:rPr>
          <w:rFonts w:ascii="Times New Roman" w:hAnsi="Times New Roman" w:cs="Times New Roman"/>
        </w:rPr>
        <w:t>determining matters</w:t>
      </w:r>
      <w:r w:rsidRPr="000D3B26">
        <w:rPr>
          <w:rFonts w:ascii="Times New Roman" w:hAnsi="Times New Roman" w:cs="Times New Roman"/>
          <w:spacing w:val="-57"/>
        </w:rPr>
        <w:t xml:space="preserve"> </w:t>
      </w:r>
      <w:r w:rsidRPr="000D3B26">
        <w:rPr>
          <w:rFonts w:ascii="Times New Roman" w:hAnsi="Times New Roman" w:cs="Times New Roman"/>
        </w:rPr>
        <w:t>of compliance.</w:t>
      </w:r>
    </w:p>
    <w:p w:rsidR="00AE09EE" w:rsidRPr="000D3B26" w14:paraId="1F749154" w14:textId="5E0DC193">
      <w:pPr>
        <w:rPr>
          <w:rFonts w:ascii="Times New Roman" w:eastAsia="Cambria" w:hAnsi="Times New Roman" w:cs="Times New Roman"/>
          <w:color w:val="004C72"/>
        </w:rPr>
      </w:pPr>
      <w:r w:rsidRPr="000D3B26">
        <w:rPr>
          <w:rFonts w:ascii="Times New Roman" w:eastAsia="Cambria" w:hAnsi="Times New Roman" w:cs="Times New Roman"/>
          <w:color w:val="004C72"/>
        </w:rPr>
        <w:br w:type="page"/>
      </w:r>
    </w:p>
    <w:p w:rsidR="00C41783" w:rsidRPr="000D3B26" w:rsidP="00E72E9D" w14:paraId="50C81FBC" w14:textId="77777777">
      <w:pPr>
        <w:rPr>
          <w:rFonts w:ascii="Times New Roman" w:eastAsia="Cambria" w:hAnsi="Times New Roman" w:cs="Times New Roman"/>
          <w:color w:val="004C72"/>
        </w:rPr>
      </w:pPr>
    </w:p>
    <w:sdt>
      <w:sdtPr>
        <w:rPr>
          <w:rFonts w:ascii="Times New Roman" w:hAnsi="Times New Roman" w:eastAsiaTheme="minorEastAsia" w:cs="Times New Roman"/>
          <w:b w:val="0"/>
          <w:bCs w:val="0"/>
          <w:kern w:val="0"/>
          <w:sz w:val="24"/>
          <w:szCs w:val="24"/>
        </w:rPr>
        <w:id w:val="212629209"/>
        <w:docPartObj>
          <w:docPartGallery w:val="Table of Contents"/>
          <w:docPartUnique/>
        </w:docPartObj>
      </w:sdtPr>
      <w:sdtEndPr>
        <w:rPr>
          <w:rFonts w:eastAsia="Arial"/>
          <w:noProof/>
        </w:rPr>
      </w:sdtEndPr>
      <w:sdtContent>
        <w:p w:rsidR="00273DF5" w:rsidRPr="000D3B26" w:rsidP="00273DF5" w14:paraId="213F079A" w14:textId="77777777">
          <w:pPr>
            <w:pStyle w:val="TOCHeading"/>
            <w:rPr>
              <w:rFonts w:ascii="Times New Roman" w:hAnsi="Times New Roman" w:cs="Times New Roman"/>
              <w:sz w:val="24"/>
              <w:szCs w:val="24"/>
            </w:rPr>
          </w:pPr>
          <w:r w:rsidRPr="000D3B26">
            <w:rPr>
              <w:rFonts w:ascii="Times New Roman" w:hAnsi="Times New Roman" w:cs="Times New Roman"/>
              <w:sz w:val="24"/>
              <w:szCs w:val="24"/>
            </w:rPr>
            <w:t>Table of Contents</w:t>
          </w:r>
        </w:p>
        <w:p w:rsidR="000D3B26" w14:paraId="4B548693" w14:textId="41565104">
          <w:pPr>
            <w:pStyle w:val="TOC1"/>
            <w:rPr>
              <w:rFonts w:cstheme="minorBidi"/>
              <w:noProof/>
              <w:sz w:val="22"/>
              <w:szCs w:val="22"/>
            </w:rPr>
          </w:pPr>
          <w:r w:rsidRPr="000D3B26">
            <w:rPr>
              <w:rFonts w:ascii="Times New Roman" w:hAnsi="Times New Roman"/>
              <w:b/>
              <w:bCs/>
              <w:noProof/>
            </w:rPr>
            <w:fldChar w:fldCharType="begin"/>
          </w:r>
          <w:r w:rsidRPr="000D3B26">
            <w:rPr>
              <w:rFonts w:ascii="Times New Roman" w:hAnsi="Times New Roman"/>
              <w:b/>
              <w:bCs/>
              <w:noProof/>
            </w:rPr>
            <w:instrText xml:space="preserve"> TOC \o "1-3" \h \z \u </w:instrText>
          </w:r>
          <w:r w:rsidRPr="000D3B26">
            <w:rPr>
              <w:rFonts w:ascii="Times New Roman" w:hAnsi="Times New Roman"/>
              <w:b/>
              <w:bCs/>
              <w:noProof/>
            </w:rPr>
            <w:fldChar w:fldCharType="separate"/>
          </w:r>
          <w:hyperlink w:anchor="_Toc116651215" w:history="1">
            <w:r w:rsidRPr="00365081">
              <w:rPr>
                <w:rStyle w:val="Hyperlink"/>
                <w:rFonts w:ascii="Times New Roman" w:hAnsi="Times New Roman"/>
                <w:noProof/>
              </w:rPr>
              <w:t>General Information about the Closeout Report</w:t>
            </w:r>
            <w:r>
              <w:rPr>
                <w:noProof/>
                <w:webHidden/>
              </w:rPr>
              <w:tab/>
            </w:r>
            <w:r>
              <w:rPr>
                <w:noProof/>
                <w:webHidden/>
              </w:rPr>
              <w:fldChar w:fldCharType="begin"/>
            </w:r>
            <w:r>
              <w:rPr>
                <w:noProof/>
                <w:webHidden/>
              </w:rPr>
              <w:instrText xml:space="preserve"> PAGEREF _Toc116651215 \h </w:instrText>
            </w:r>
            <w:r>
              <w:rPr>
                <w:noProof/>
                <w:webHidden/>
              </w:rPr>
              <w:fldChar w:fldCharType="separate"/>
            </w:r>
            <w:r>
              <w:rPr>
                <w:noProof/>
                <w:webHidden/>
              </w:rPr>
              <w:t>4</w:t>
            </w:r>
            <w:r>
              <w:rPr>
                <w:noProof/>
                <w:webHidden/>
              </w:rPr>
              <w:fldChar w:fldCharType="end"/>
            </w:r>
          </w:hyperlink>
        </w:p>
        <w:p w:rsidR="000D3B26" w14:paraId="04BBA4D3" w14:textId="71AFE890">
          <w:pPr>
            <w:pStyle w:val="TOC1"/>
            <w:rPr>
              <w:rFonts w:cstheme="minorBidi"/>
              <w:noProof/>
              <w:sz w:val="22"/>
              <w:szCs w:val="22"/>
            </w:rPr>
          </w:pPr>
          <w:hyperlink w:anchor="_Toc116651216" w:history="1">
            <w:r w:rsidRPr="00365081">
              <w:rPr>
                <w:rStyle w:val="Hyperlink"/>
                <w:rFonts w:ascii="Times New Roman" w:hAnsi="Times New Roman"/>
                <w:noProof/>
              </w:rPr>
              <w:t>Creating a New Closeout Report</w:t>
            </w:r>
            <w:r>
              <w:rPr>
                <w:noProof/>
                <w:webHidden/>
              </w:rPr>
              <w:tab/>
            </w:r>
            <w:r>
              <w:rPr>
                <w:noProof/>
                <w:webHidden/>
              </w:rPr>
              <w:fldChar w:fldCharType="begin"/>
            </w:r>
            <w:r>
              <w:rPr>
                <w:noProof/>
                <w:webHidden/>
              </w:rPr>
              <w:instrText xml:space="preserve"> PAGEREF _Toc116651216 \h </w:instrText>
            </w:r>
            <w:r>
              <w:rPr>
                <w:noProof/>
                <w:webHidden/>
              </w:rPr>
              <w:fldChar w:fldCharType="separate"/>
            </w:r>
            <w:r>
              <w:rPr>
                <w:noProof/>
                <w:webHidden/>
              </w:rPr>
              <w:t>5</w:t>
            </w:r>
            <w:r>
              <w:rPr>
                <w:noProof/>
                <w:webHidden/>
              </w:rPr>
              <w:fldChar w:fldCharType="end"/>
            </w:r>
          </w:hyperlink>
        </w:p>
        <w:p w:rsidR="000D3B26" w14:paraId="2DAEE9F3" w14:textId="52F93B18">
          <w:pPr>
            <w:pStyle w:val="TOC1"/>
            <w:rPr>
              <w:rFonts w:cstheme="minorBidi"/>
              <w:noProof/>
              <w:sz w:val="22"/>
              <w:szCs w:val="22"/>
            </w:rPr>
          </w:pPr>
          <w:hyperlink w:anchor="_Toc116651217" w:history="1">
            <w:r w:rsidRPr="00365081">
              <w:rPr>
                <w:rStyle w:val="Hyperlink"/>
                <w:rFonts w:ascii="Times New Roman" w:hAnsi="Times New Roman"/>
                <w:noProof/>
              </w:rPr>
              <w:t>Closeout Report Data Points</w:t>
            </w:r>
            <w:r>
              <w:rPr>
                <w:noProof/>
                <w:webHidden/>
              </w:rPr>
              <w:tab/>
            </w:r>
            <w:r>
              <w:rPr>
                <w:noProof/>
                <w:webHidden/>
              </w:rPr>
              <w:fldChar w:fldCharType="begin"/>
            </w:r>
            <w:r>
              <w:rPr>
                <w:noProof/>
                <w:webHidden/>
              </w:rPr>
              <w:instrText xml:space="preserve"> PAGEREF _Toc116651217 \h </w:instrText>
            </w:r>
            <w:r>
              <w:rPr>
                <w:noProof/>
                <w:webHidden/>
              </w:rPr>
              <w:fldChar w:fldCharType="separate"/>
            </w:r>
            <w:r>
              <w:rPr>
                <w:noProof/>
                <w:webHidden/>
              </w:rPr>
              <w:t>7</w:t>
            </w:r>
            <w:r>
              <w:rPr>
                <w:noProof/>
                <w:webHidden/>
              </w:rPr>
              <w:fldChar w:fldCharType="end"/>
            </w:r>
          </w:hyperlink>
        </w:p>
        <w:p w:rsidR="000D3B26" w14:paraId="2A51EB11" w14:textId="0E59C4B3">
          <w:pPr>
            <w:pStyle w:val="TOC1"/>
            <w:rPr>
              <w:rFonts w:cstheme="minorBidi"/>
              <w:noProof/>
              <w:sz w:val="22"/>
              <w:szCs w:val="22"/>
            </w:rPr>
          </w:pPr>
          <w:hyperlink w:anchor="_Toc116651218" w:history="1">
            <w:r w:rsidRPr="00365081">
              <w:rPr>
                <w:rStyle w:val="Hyperlink"/>
                <w:rFonts w:ascii="Times New Roman" w:hAnsi="Times New Roman"/>
                <w:noProof/>
              </w:rPr>
              <w:t>Certification of QEI Closeout Report</w:t>
            </w:r>
            <w:r>
              <w:rPr>
                <w:noProof/>
                <w:webHidden/>
              </w:rPr>
              <w:tab/>
            </w:r>
            <w:r>
              <w:rPr>
                <w:noProof/>
                <w:webHidden/>
              </w:rPr>
              <w:fldChar w:fldCharType="begin"/>
            </w:r>
            <w:r>
              <w:rPr>
                <w:noProof/>
                <w:webHidden/>
              </w:rPr>
              <w:instrText xml:space="preserve"> PAGEREF _Toc116651218 \h </w:instrText>
            </w:r>
            <w:r>
              <w:rPr>
                <w:noProof/>
                <w:webHidden/>
              </w:rPr>
              <w:fldChar w:fldCharType="separate"/>
            </w:r>
            <w:r>
              <w:rPr>
                <w:noProof/>
                <w:webHidden/>
              </w:rPr>
              <w:t>12</w:t>
            </w:r>
            <w:r>
              <w:rPr>
                <w:noProof/>
                <w:webHidden/>
              </w:rPr>
              <w:fldChar w:fldCharType="end"/>
            </w:r>
          </w:hyperlink>
        </w:p>
        <w:p w:rsidR="00C41783" w:rsidRPr="000D3B26" w:rsidP="00E72E9D" w14:paraId="6D6D1416" w14:textId="61FD3E86">
          <w:pPr>
            <w:rPr>
              <w:rFonts w:ascii="Times New Roman" w:hAnsi="Times New Roman" w:cs="Times New Roman"/>
              <w:noProof/>
            </w:rPr>
          </w:pPr>
          <w:r w:rsidRPr="000D3B26">
            <w:rPr>
              <w:rFonts w:ascii="Times New Roman" w:hAnsi="Times New Roman" w:cs="Times New Roman"/>
              <w:b/>
              <w:bCs/>
              <w:noProof/>
            </w:rPr>
            <w:fldChar w:fldCharType="end"/>
          </w:r>
        </w:p>
      </w:sdtContent>
    </w:sdt>
    <w:p w:rsidR="00E72E9D" w:rsidRPr="000D3B26" w14:paraId="78FCAF93" w14:textId="77777777">
      <w:pPr>
        <w:rPr>
          <w:rFonts w:ascii="Times New Roman" w:eastAsia="Calibri" w:hAnsi="Times New Roman" w:cs="Times New Roman"/>
          <w:color w:val="FFFFFF"/>
        </w:rPr>
      </w:pPr>
      <w:bookmarkStart w:id="3" w:name="_gjdgxs" w:colFirst="0" w:colLast="0"/>
      <w:bookmarkStart w:id="4" w:name="_Toc521403294"/>
      <w:bookmarkEnd w:id="3"/>
      <w:r w:rsidRPr="000D3B26">
        <w:rPr>
          <w:rFonts w:ascii="Times New Roman" w:hAnsi="Times New Roman" w:cs="Times New Roman"/>
        </w:rPr>
        <w:br w:type="page"/>
      </w:r>
    </w:p>
    <w:p w:rsidR="00C41783" w:rsidRPr="00BC51BA" w:rsidP="00BC51BA" w14:paraId="1D282F6E" w14:textId="3E5FB702">
      <w:pPr>
        <w:pStyle w:val="CustomeStyle1"/>
        <w:spacing w:before="0"/>
        <w:rPr>
          <w:rFonts w:ascii="Times New Roman" w:hAnsi="Times New Roman" w:cs="Times New Roman"/>
          <w:b/>
          <w:sz w:val="28"/>
          <w:szCs w:val="24"/>
        </w:rPr>
      </w:pPr>
      <w:bookmarkStart w:id="5" w:name="_Toc116651215"/>
      <w:r w:rsidRPr="00BC51BA">
        <w:rPr>
          <w:rFonts w:ascii="Times New Roman" w:hAnsi="Times New Roman" w:cs="Times New Roman"/>
          <w:b/>
          <w:sz w:val="28"/>
          <w:szCs w:val="24"/>
        </w:rPr>
        <w:t>General Information about the Closeout Report</w:t>
      </w:r>
      <w:bookmarkEnd w:id="4"/>
      <w:bookmarkEnd w:id="5"/>
    </w:p>
    <w:p w:rsidR="003522B6" w:rsidRPr="000D3B26" w:rsidP="00A2610A" w14:paraId="759318CB" w14:textId="66DA47FB">
      <w:pPr>
        <w:spacing w:before="360" w:after="240" w:line="276" w:lineRule="auto"/>
        <w:rPr>
          <w:rFonts w:ascii="Times New Roman" w:eastAsia="Calibri" w:hAnsi="Times New Roman" w:cs="Times New Roman"/>
        </w:rPr>
      </w:pPr>
      <w:r w:rsidRPr="000D3B26">
        <w:rPr>
          <w:rFonts w:ascii="Times New Roman" w:eastAsia="Calibri" w:hAnsi="Times New Roman" w:cs="Times New Roman"/>
        </w:rPr>
        <w:t xml:space="preserve">The Closeout Report is the CDFI Fund’s approach to aggregate an Allocatee’s use of Qualified Equity Investment (QEI) proceeds and to gather additional information on the status of the Qualified Low-Income Community investment (QLICI) and Qualified Active Low-Income Community Business (QALICB) at the end of the </w:t>
      </w:r>
      <w:r w:rsidRPr="000D3B26">
        <w:rPr>
          <w:rFonts w:ascii="Times New Roman" w:eastAsia="Calibri" w:hAnsi="Times New Roman" w:cs="Times New Roman"/>
        </w:rPr>
        <w:t>tax credit compliance period</w:t>
      </w:r>
      <w:r w:rsidRPr="000D3B26">
        <w:rPr>
          <w:rFonts w:ascii="Times New Roman" w:eastAsia="Calibri" w:hAnsi="Times New Roman" w:cs="Times New Roman"/>
        </w:rPr>
        <w:t xml:space="preserve">. </w:t>
      </w:r>
    </w:p>
    <w:p w:rsidR="00C41783" w:rsidRPr="000D3B26" w:rsidP="00A2610A" w14:paraId="15FCCE4D" w14:textId="706BB2B3">
      <w:pPr>
        <w:spacing w:before="240" w:after="360" w:line="276" w:lineRule="auto"/>
        <w:rPr>
          <w:rFonts w:ascii="Times New Roman" w:eastAsia="Calibri" w:hAnsi="Times New Roman" w:cs="Times New Roman"/>
        </w:rPr>
      </w:pPr>
      <w:r w:rsidRPr="000D3B26">
        <w:rPr>
          <w:rFonts w:ascii="Times New Roman" w:eastAsia="Calibri" w:hAnsi="Times New Roman" w:cs="Times New Roman"/>
        </w:rPr>
        <w:t xml:space="preserve">Allocatees are now required to report on QEIs that have reached the end of the 7-year </w:t>
      </w:r>
      <w:r w:rsidRPr="000D3B26">
        <w:rPr>
          <w:rFonts w:ascii="Times New Roman" w:eastAsia="Calibri" w:hAnsi="Times New Roman" w:cs="Times New Roman"/>
        </w:rPr>
        <w:t>tax credit compliance period</w:t>
      </w:r>
      <w:r w:rsidRPr="000D3B26">
        <w:rPr>
          <w:rFonts w:ascii="Times New Roman" w:eastAsia="Calibri" w:hAnsi="Times New Roman" w:cs="Times New Roman"/>
        </w:rPr>
        <w:t xml:space="preserve">. The QEI Closeout Report </w:t>
      </w:r>
      <w:r w:rsidRPr="000D3B26">
        <w:rPr>
          <w:rFonts w:ascii="Times New Roman" w:eastAsia="Calibri" w:hAnsi="Times New Roman" w:cs="Times New Roman"/>
        </w:rPr>
        <w:t>must be filed</w:t>
      </w:r>
      <w:r w:rsidRPr="000D3B26">
        <w:rPr>
          <w:rFonts w:ascii="Times New Roman" w:eastAsia="Calibri" w:hAnsi="Times New Roman" w:cs="Times New Roman"/>
        </w:rPr>
        <w:t xml:space="preserve"> after the Transaction Level Report (TLR) and Institution Level Report (ILR) have been submitted for QEIs that have reached the end of their compliance period. The information entered into the TLR and ILR reports </w:t>
      </w:r>
      <w:r w:rsidRPr="000D3B26">
        <w:rPr>
          <w:rFonts w:ascii="Times New Roman" w:eastAsia="Calibri" w:hAnsi="Times New Roman" w:cs="Times New Roman"/>
        </w:rPr>
        <w:t>will then be used</w:t>
      </w:r>
      <w:r w:rsidRPr="000D3B26">
        <w:rPr>
          <w:rFonts w:ascii="Times New Roman" w:eastAsia="Calibri" w:hAnsi="Times New Roman" w:cs="Times New Roman"/>
        </w:rPr>
        <w:t xml:space="preserve"> to prepopulate the QEI Closeout Report. </w:t>
      </w:r>
      <w:r w:rsidRPr="000D3B26">
        <w:rPr>
          <w:rFonts w:ascii="Times New Roman" w:hAnsi="Times New Roman" w:cs="Times New Roman"/>
          <w:color w:val="000000"/>
        </w:rPr>
        <w:t>The link for the</w:t>
      </w:r>
      <w:r w:rsidRPr="000D3B26" w:rsidR="00FB7553">
        <w:rPr>
          <w:rFonts w:ascii="Times New Roman" w:hAnsi="Times New Roman" w:cs="Times New Roman"/>
          <w:color w:val="000000"/>
        </w:rPr>
        <w:t xml:space="preserve"> QEI</w:t>
      </w:r>
      <w:r w:rsidRPr="000D3B26">
        <w:rPr>
          <w:rFonts w:ascii="Times New Roman" w:hAnsi="Times New Roman" w:cs="Times New Roman"/>
          <w:color w:val="000000"/>
        </w:rPr>
        <w:t xml:space="preserve"> Closeout Report </w:t>
      </w:r>
      <w:r w:rsidRPr="000D3B26">
        <w:rPr>
          <w:rFonts w:ascii="Times New Roman" w:hAnsi="Times New Roman" w:cs="Times New Roman"/>
          <w:color w:val="000000"/>
        </w:rPr>
        <w:t>can be found</w:t>
      </w:r>
      <w:r w:rsidRPr="000D3B26">
        <w:rPr>
          <w:rFonts w:ascii="Times New Roman" w:hAnsi="Times New Roman" w:cs="Times New Roman"/>
          <w:color w:val="000000"/>
        </w:rPr>
        <w:t xml:space="preserve"> on the menu bar of the AMIS Homepage. </w:t>
      </w:r>
    </w:p>
    <w:p w:rsidR="00C41783" w:rsidRPr="000D3B26" w:rsidP="00A2610A" w14:paraId="244C02F0" w14:textId="77777777">
      <w:pPr>
        <w:spacing w:before="360" w:line="276" w:lineRule="auto"/>
        <w:rPr>
          <w:rFonts w:ascii="Times New Roman" w:eastAsia="Calibri" w:hAnsi="Times New Roman" w:cs="Times New Roman"/>
        </w:rPr>
      </w:pPr>
      <w:r w:rsidRPr="000D3B26">
        <w:rPr>
          <w:rFonts w:ascii="Times New Roman" w:eastAsia="Calibri" w:hAnsi="Times New Roman" w:cs="Times New Roman"/>
          <w:b/>
          <w:u w:val="single"/>
        </w:rPr>
        <w:t>Who to contact for help</w:t>
      </w:r>
      <w:r w:rsidRPr="000D3B26">
        <w:rPr>
          <w:rFonts w:ascii="Times New Roman" w:eastAsia="Calibri" w:hAnsi="Times New Roman" w:cs="Times New Roman"/>
        </w:rPr>
        <w:t xml:space="preserve"> </w:t>
      </w:r>
    </w:p>
    <w:p w:rsidR="001E0268" w:rsidRPr="000D3B26" w:rsidP="00A2610A" w14:paraId="3763C8EF" w14:textId="52D77786">
      <w:pPr>
        <w:spacing w:line="276" w:lineRule="auto"/>
        <w:rPr>
          <w:rFonts w:ascii="Times New Roman" w:eastAsia="Calibri" w:hAnsi="Times New Roman" w:cs="Times New Roman"/>
        </w:rPr>
      </w:pPr>
      <w:r w:rsidRPr="000D3B26">
        <w:rPr>
          <w:rFonts w:ascii="Times New Roman" w:eastAsia="Calibri" w:hAnsi="Times New Roman" w:cs="Times New Roman"/>
        </w:rPr>
        <w:t>If Allocatees are having technical difficulty (e.g., discrepancies between the QEI Closeout Report and the TLR are identified or system errors), the most effective means of requesting support is submitting a Service Request. From the AMIS Service Request tab, select the “Create New Service Request” button. Ensure that “</w:t>
      </w:r>
      <w:r w:rsidRPr="000D3B26" w:rsidR="00D576B3">
        <w:rPr>
          <w:rFonts w:ascii="Times New Roman" w:eastAsia="Calibri" w:hAnsi="Times New Roman" w:cs="Times New Roman"/>
        </w:rPr>
        <w:t>Compliance and Reporting</w:t>
      </w:r>
      <w:r w:rsidRPr="000D3B26">
        <w:rPr>
          <w:rFonts w:ascii="Times New Roman" w:eastAsia="Calibri" w:hAnsi="Times New Roman" w:cs="Times New Roman"/>
        </w:rPr>
        <w:t xml:space="preserve">” </w:t>
      </w:r>
      <w:r w:rsidRPr="000D3B26">
        <w:rPr>
          <w:rFonts w:ascii="Times New Roman" w:eastAsia="Calibri" w:hAnsi="Times New Roman" w:cs="Times New Roman"/>
        </w:rPr>
        <w:t>is selected</w:t>
      </w:r>
      <w:r w:rsidRPr="000D3B26">
        <w:rPr>
          <w:rFonts w:ascii="Times New Roman" w:eastAsia="Calibri" w:hAnsi="Times New Roman" w:cs="Times New Roman"/>
        </w:rPr>
        <w:t xml:space="preserve"> for </w:t>
      </w:r>
      <w:r w:rsidRPr="000D3B26" w:rsidR="00D576B3">
        <w:rPr>
          <w:rFonts w:ascii="Times New Roman" w:eastAsia="Calibri" w:hAnsi="Times New Roman" w:cs="Times New Roman"/>
        </w:rPr>
        <w:t>Program and “New Markets Compliance” is selected as Program Topic</w:t>
      </w:r>
      <w:r w:rsidRPr="000D3B26">
        <w:rPr>
          <w:rFonts w:ascii="Times New Roman" w:eastAsia="Calibri" w:hAnsi="Times New Roman" w:cs="Times New Roman"/>
        </w:rPr>
        <w:t>.</w:t>
      </w:r>
    </w:p>
    <w:p w:rsidR="00A2610A" w:rsidRPr="000D3B26" w:rsidP="00A2610A" w14:paraId="13584938" w14:textId="61BBEC48">
      <w:pPr>
        <w:pBdr>
          <w:top w:val="nil"/>
          <w:left w:val="nil"/>
          <w:bottom w:val="nil"/>
          <w:right w:val="nil"/>
          <w:between w:val="nil"/>
        </w:pBdr>
        <w:spacing w:before="240" w:line="276" w:lineRule="auto"/>
        <w:rPr>
          <w:rFonts w:ascii="Times New Roman" w:eastAsia="Calibri" w:hAnsi="Times New Roman" w:cs="Times New Roman"/>
        </w:rPr>
      </w:pPr>
      <w:r w:rsidRPr="000D3B26">
        <w:rPr>
          <w:rFonts w:ascii="Times New Roman" w:eastAsia="Calibri" w:hAnsi="Times New Roman" w:cs="Times New Roman"/>
        </w:rPr>
        <w:t xml:space="preserve">Alternatively, the Allocatee may send an email to </w:t>
      </w:r>
      <w:hyperlink r:id="rId10" w:history="1">
        <w:r w:rsidRPr="000D3B26">
          <w:rPr>
            <w:rStyle w:val="Hyperlink"/>
            <w:rFonts w:ascii="Times New Roman" w:eastAsia="Calibri" w:hAnsi="Times New Roman" w:cs="Times New Roman"/>
          </w:rPr>
          <w:t>AMIS@cdfi.treas.gov</w:t>
        </w:r>
      </w:hyperlink>
      <w:r w:rsidRPr="000D3B26">
        <w:rPr>
          <w:rFonts w:ascii="Times New Roman" w:eastAsia="Calibri" w:hAnsi="Times New Roman" w:cs="Times New Roman"/>
        </w:rPr>
        <w:t xml:space="preserve">. Please type, “NMTC: QEI Closeout Report assistance needed” in the subject line of the email. A technical support staff person will generally reply within 24 hours on weekdays. Allocatees may also phone the CDFI Fund IT Help Desk at (202) 653-0422. If a technical support staff person is unavailable to immediately assist, please leave a message and a staff person will return the call within 36 hours on weekdays. </w:t>
      </w:r>
    </w:p>
    <w:p w:rsidR="00A2610A" w:rsidRPr="000D3B26" w:rsidP="00A2610A" w14:paraId="01645E80" w14:textId="77777777">
      <w:pPr>
        <w:spacing w:line="276" w:lineRule="auto"/>
        <w:rPr>
          <w:rFonts w:ascii="Times New Roman" w:eastAsia="Calibri" w:hAnsi="Times New Roman" w:cs="Times New Roman"/>
        </w:rPr>
      </w:pPr>
      <w:r w:rsidRPr="000D3B26">
        <w:rPr>
          <w:rFonts w:ascii="Times New Roman" w:eastAsia="Calibri" w:hAnsi="Times New Roman" w:cs="Times New Roman"/>
        </w:rPr>
        <w:br w:type="page"/>
      </w:r>
    </w:p>
    <w:p w:rsidR="00C41783" w:rsidRPr="00BC51BA" w:rsidP="00BC51BA" w14:paraId="28AD6871" w14:textId="23B0E6DC">
      <w:pPr>
        <w:pStyle w:val="CustomeStyle1"/>
        <w:spacing w:before="0"/>
        <w:rPr>
          <w:rFonts w:ascii="Times New Roman" w:hAnsi="Times New Roman" w:cs="Times New Roman"/>
          <w:b/>
          <w:sz w:val="28"/>
          <w:szCs w:val="24"/>
        </w:rPr>
      </w:pPr>
      <w:bookmarkStart w:id="6" w:name="_Toc521403295"/>
      <w:bookmarkStart w:id="7" w:name="_Toc116651216"/>
      <w:r w:rsidRPr="00BC51BA">
        <w:rPr>
          <w:rFonts w:ascii="Times New Roman" w:hAnsi="Times New Roman" w:cs="Times New Roman"/>
          <w:b/>
          <w:sz w:val="28"/>
          <w:szCs w:val="24"/>
        </w:rPr>
        <w:t>Creating a New Closeout Report</w:t>
      </w:r>
      <w:bookmarkEnd w:id="6"/>
      <w:bookmarkEnd w:id="7"/>
    </w:p>
    <w:p w:rsidR="007803A7" w:rsidRPr="000D3B26" w:rsidP="005B083F" w14:paraId="16E57B2D" w14:textId="54E3AC23">
      <w:pPr>
        <w:spacing w:before="360"/>
        <w:rPr>
          <w:rFonts w:ascii="Times New Roman" w:eastAsia="Calibri" w:hAnsi="Times New Roman" w:cs="Times New Roman"/>
        </w:rPr>
      </w:pPr>
      <w:r w:rsidRPr="000D3B26">
        <w:rPr>
          <w:rFonts w:ascii="Times New Roman" w:eastAsia="Calibri" w:hAnsi="Times New Roman" w:cs="Times New Roman"/>
        </w:rPr>
        <w:t xml:space="preserve">To create a new Closeout Report, log </w:t>
      </w:r>
      <w:r w:rsidRPr="000D3B26" w:rsidR="008640CB">
        <w:rPr>
          <w:rFonts w:ascii="Times New Roman" w:eastAsia="Calibri" w:hAnsi="Times New Roman" w:cs="Times New Roman"/>
        </w:rPr>
        <w:t xml:space="preserve">into </w:t>
      </w:r>
      <w:r w:rsidRPr="000D3B26" w:rsidR="00291EDC">
        <w:rPr>
          <w:rFonts w:ascii="Times New Roman" w:eastAsia="Calibri" w:hAnsi="Times New Roman" w:cs="Times New Roman"/>
        </w:rPr>
        <w:t xml:space="preserve">the </w:t>
      </w:r>
      <w:r w:rsidRPr="000D3B26" w:rsidR="008640CB">
        <w:rPr>
          <w:rFonts w:ascii="Times New Roman" w:eastAsia="Calibri" w:hAnsi="Times New Roman" w:cs="Times New Roman"/>
        </w:rPr>
        <w:t>AMIS</w:t>
      </w:r>
      <w:r w:rsidRPr="000D3B26" w:rsidR="00291EDC">
        <w:rPr>
          <w:rFonts w:ascii="Times New Roman" w:eastAsia="Calibri" w:hAnsi="Times New Roman" w:cs="Times New Roman"/>
        </w:rPr>
        <w:t xml:space="preserve"> portal</w:t>
      </w:r>
      <w:r w:rsidRPr="000D3B26" w:rsidR="008640CB">
        <w:rPr>
          <w:rFonts w:ascii="Times New Roman" w:eastAsia="Calibri" w:hAnsi="Times New Roman" w:cs="Times New Roman"/>
        </w:rPr>
        <w:t xml:space="preserve"> </w:t>
      </w:r>
      <w:r w:rsidRPr="000D3B26">
        <w:rPr>
          <w:rFonts w:ascii="Times New Roman" w:eastAsia="Calibri" w:hAnsi="Times New Roman" w:cs="Times New Roman"/>
        </w:rPr>
        <w:t xml:space="preserve">and </w:t>
      </w:r>
      <w:r w:rsidRPr="000D3B26" w:rsidR="008640CB">
        <w:rPr>
          <w:rFonts w:ascii="Times New Roman" w:eastAsia="Calibri" w:hAnsi="Times New Roman" w:cs="Times New Roman"/>
        </w:rPr>
        <w:t>select the Closeout Report</w:t>
      </w:r>
      <w:r w:rsidRPr="000D3B26" w:rsidR="009B66B7">
        <w:rPr>
          <w:rFonts w:ascii="Times New Roman" w:eastAsia="Calibri" w:hAnsi="Times New Roman" w:cs="Times New Roman"/>
        </w:rPr>
        <w:t>s</w:t>
      </w:r>
      <w:r w:rsidRPr="000D3B26" w:rsidR="008640CB">
        <w:rPr>
          <w:rFonts w:ascii="Times New Roman" w:eastAsia="Calibri" w:hAnsi="Times New Roman" w:cs="Times New Roman"/>
        </w:rPr>
        <w:t xml:space="preserve"> tab</w:t>
      </w:r>
      <w:r w:rsidRPr="000D3B26" w:rsidR="00834EC4">
        <w:rPr>
          <w:rFonts w:ascii="Times New Roman" w:eastAsia="Calibri" w:hAnsi="Times New Roman" w:cs="Times New Roman"/>
        </w:rPr>
        <w:t>.</w:t>
      </w:r>
      <w:r w:rsidRPr="000D3B26" w:rsidR="002A151B">
        <w:rPr>
          <w:rFonts w:ascii="Times New Roman" w:eastAsia="Calibri" w:hAnsi="Times New Roman" w:cs="Times New Roman"/>
        </w:rPr>
        <w:t xml:space="preserve"> </w:t>
      </w:r>
    </w:p>
    <w:p w:rsidR="00771657" w:rsidRPr="000D3B26" w:rsidP="00771657" w14:paraId="3D4FA8EF" w14:textId="36ABC72B">
      <w:pPr>
        <w:spacing w:before="240" w:after="100"/>
        <w:rPr>
          <w:rFonts w:ascii="Times New Roman" w:eastAsia="Calibri" w:hAnsi="Times New Roman" w:cs="Times New Roman"/>
          <w:u w:val="single"/>
        </w:rPr>
      </w:pPr>
      <w:r w:rsidRPr="000D3B26">
        <w:rPr>
          <w:rFonts w:ascii="Times New Roman" w:eastAsia="Calibri" w:hAnsi="Times New Roman" w:cs="Times New Roman"/>
          <w:u w:val="single"/>
        </w:rPr>
        <w:t>Figure 1: ‘Closeout Report’ Tab</w:t>
      </w:r>
    </w:p>
    <w:p w:rsidR="00771657" w:rsidRPr="000D3B26" w:rsidP="005B083F" w14:paraId="32055F62" w14:textId="2E29F10D">
      <w:pPr>
        <w:spacing w:before="360"/>
        <w:rPr>
          <w:rFonts w:ascii="Times New Roman" w:eastAsia="Calibri" w:hAnsi="Times New Roman" w:cs="Times New Roman"/>
        </w:rPr>
      </w:pPr>
      <w:r w:rsidRPr="000D3B26">
        <w:rPr>
          <w:rFonts w:ascii="Times New Roman" w:hAnsi="Times New Roman" w:cs="Times New Roman"/>
          <w:noProof/>
        </w:rPr>
        <w:drawing>
          <wp:inline distT="0" distB="0" distL="0" distR="0">
            <wp:extent cx="6858000" cy="1044575"/>
            <wp:effectExtent l="19050" t="19050" r="19050" b="22225"/>
            <wp:docPr id="1" name="Picture 1" descr="An image showing the Closeout Reports tab.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n image showing the Closeout Reports tab. "/>
                    <pic:cNvPicPr/>
                  </pic:nvPicPr>
                  <pic:blipFill>
                    <a:blip xmlns:r="http://schemas.openxmlformats.org/officeDocument/2006/relationships" r:embed="rId11"/>
                    <a:stretch>
                      <a:fillRect/>
                    </a:stretch>
                  </pic:blipFill>
                  <pic:spPr>
                    <a:xfrm>
                      <a:off x="0" y="0"/>
                      <a:ext cx="6858000" cy="1044575"/>
                    </a:xfrm>
                    <a:prstGeom prst="rect">
                      <a:avLst/>
                    </a:prstGeom>
                    <a:ln>
                      <a:solidFill>
                        <a:schemeClr val="tx1"/>
                      </a:solidFill>
                    </a:ln>
                  </pic:spPr>
                </pic:pic>
              </a:graphicData>
            </a:graphic>
          </wp:inline>
        </w:drawing>
      </w:r>
    </w:p>
    <w:p w:rsidR="00ED2687" w:rsidRPr="000D3B26" w:rsidP="00771657" w14:paraId="6101A2F5" w14:textId="6BE96D08">
      <w:pPr>
        <w:spacing w:before="120"/>
        <w:rPr>
          <w:rFonts w:ascii="Times New Roman" w:eastAsia="Calibri" w:hAnsi="Times New Roman" w:cs="Times New Roman"/>
          <w:i/>
        </w:rPr>
      </w:pPr>
      <w:r w:rsidRPr="000D3B26">
        <w:rPr>
          <w:rFonts w:ascii="Times New Roman" w:eastAsia="Calibri" w:hAnsi="Times New Roman" w:cs="Times New Roman"/>
        </w:rPr>
        <w:t>Once on the Closeout Reports page</w:t>
      </w:r>
      <w:r w:rsidRPr="000D3B26" w:rsidR="000E1A45">
        <w:rPr>
          <w:rFonts w:ascii="Times New Roman" w:eastAsia="Calibri" w:hAnsi="Times New Roman" w:cs="Times New Roman"/>
        </w:rPr>
        <w:t xml:space="preserve"> click </w:t>
      </w:r>
      <w:r w:rsidRPr="000D3B26">
        <w:rPr>
          <w:rFonts w:ascii="Times New Roman" w:eastAsia="Calibri" w:hAnsi="Times New Roman" w:cs="Times New Roman"/>
        </w:rPr>
        <w:t>on the “Create New Closeout Report” button.</w:t>
      </w:r>
      <w:r w:rsidRPr="000D3B26">
        <w:rPr>
          <w:rFonts w:ascii="Times New Roman" w:eastAsia="Calibri" w:hAnsi="Times New Roman" w:cs="Times New Roman"/>
          <w:i/>
        </w:rPr>
        <w:t xml:space="preserve"> </w:t>
      </w:r>
    </w:p>
    <w:p w:rsidR="000F6A38" w:rsidRPr="000D3B26" w:rsidP="005B083F" w14:paraId="3F2DEAAA" w14:textId="69946DA5">
      <w:pPr>
        <w:spacing w:before="240" w:after="100"/>
        <w:rPr>
          <w:rFonts w:ascii="Times New Roman" w:eastAsia="Calibri" w:hAnsi="Times New Roman" w:cs="Times New Roman"/>
          <w:u w:val="single"/>
        </w:rPr>
      </w:pPr>
      <w:r w:rsidRPr="000D3B26">
        <w:rPr>
          <w:rFonts w:ascii="Times New Roman" w:eastAsia="Calibri" w:hAnsi="Times New Roman" w:cs="Times New Roman"/>
          <w:u w:val="single"/>
        </w:rPr>
        <w:t xml:space="preserve">Figure </w:t>
      </w:r>
      <w:r w:rsidRPr="000D3B26" w:rsidR="00771657">
        <w:rPr>
          <w:rFonts w:ascii="Times New Roman" w:eastAsia="Calibri" w:hAnsi="Times New Roman" w:cs="Times New Roman"/>
          <w:u w:val="single"/>
        </w:rPr>
        <w:t>2</w:t>
      </w:r>
      <w:r w:rsidRPr="000D3B26">
        <w:rPr>
          <w:rFonts w:ascii="Times New Roman" w:eastAsia="Calibri" w:hAnsi="Times New Roman" w:cs="Times New Roman"/>
          <w:u w:val="single"/>
        </w:rPr>
        <w:t>:</w:t>
      </w:r>
      <w:r w:rsidRPr="000D3B26" w:rsidR="00F1463C">
        <w:rPr>
          <w:rFonts w:ascii="Times New Roman" w:eastAsia="Calibri" w:hAnsi="Times New Roman" w:cs="Times New Roman"/>
          <w:u w:val="single"/>
        </w:rPr>
        <w:t xml:space="preserve"> ‘Create New Closeout Report’ Button</w:t>
      </w:r>
    </w:p>
    <w:p w:rsidR="000E1A45" w:rsidRPr="000D3B26" w14:paraId="7206A20B" w14:textId="65B094B3">
      <w:pPr>
        <w:rPr>
          <w:rFonts w:ascii="Times New Roman" w:eastAsia="Calibri" w:hAnsi="Times New Roman" w:cs="Times New Roman"/>
        </w:rPr>
      </w:pPr>
      <w:r w:rsidRPr="000D3B26">
        <w:rPr>
          <w:rFonts w:ascii="Times New Roman" w:hAnsi="Times New Roman" w:cs="Times New Roman"/>
          <w:noProof/>
        </w:rPr>
        <w:drawing>
          <wp:inline distT="0" distB="0" distL="0" distR="0">
            <wp:extent cx="6858000" cy="1069975"/>
            <wp:effectExtent l="19050" t="19050" r="19050" b="15875"/>
            <wp:docPr id="4" name="Picture 4" descr="An image showing the Create Closeout Reports butt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n image showing the Create Closeout Reports button. "/>
                    <pic:cNvPicPr/>
                  </pic:nvPicPr>
                  <pic:blipFill>
                    <a:blip xmlns:r="http://schemas.openxmlformats.org/officeDocument/2006/relationships" r:embed="rId12"/>
                    <a:stretch>
                      <a:fillRect/>
                    </a:stretch>
                  </pic:blipFill>
                  <pic:spPr>
                    <a:xfrm>
                      <a:off x="0" y="0"/>
                      <a:ext cx="6858000" cy="1069975"/>
                    </a:xfrm>
                    <a:prstGeom prst="rect">
                      <a:avLst/>
                    </a:prstGeom>
                    <a:ln>
                      <a:solidFill>
                        <a:schemeClr val="tx1"/>
                      </a:solidFill>
                    </a:ln>
                  </pic:spPr>
                </pic:pic>
              </a:graphicData>
            </a:graphic>
          </wp:inline>
        </w:drawing>
      </w:r>
    </w:p>
    <w:p w:rsidR="00394FC5" w:rsidRPr="000D3B26" w14:paraId="58749209" w14:textId="0B133D43">
      <w:pPr>
        <w:rPr>
          <w:rFonts w:ascii="Times New Roman" w:eastAsia="Calibri" w:hAnsi="Times New Roman" w:cs="Times New Roman"/>
        </w:rPr>
      </w:pPr>
    </w:p>
    <w:p w:rsidR="00394FC5" w:rsidRPr="000D3B26" w14:paraId="7C21EC95" w14:textId="53D7620E">
      <w:pPr>
        <w:rPr>
          <w:rFonts w:ascii="Times New Roman" w:eastAsia="Calibri" w:hAnsi="Times New Roman" w:cs="Times New Roman"/>
        </w:rPr>
      </w:pPr>
      <w:r w:rsidRPr="000D3B26">
        <w:rPr>
          <w:rFonts w:ascii="Times New Roman" w:eastAsia="Calibri" w:hAnsi="Times New Roman" w:cs="Times New Roman"/>
        </w:rPr>
        <w:t>After clicking on the “Create New Closeout Report” button, the user will be directed to a page where they will need to use the search icon to select their organization that they wish to complete a closeout report for, as well as select the fiscal year</w:t>
      </w:r>
      <w:r w:rsidRPr="000D3B26" w:rsidR="00CF5D5F">
        <w:rPr>
          <w:rFonts w:ascii="Times New Roman" w:eastAsia="Calibri" w:hAnsi="Times New Roman" w:cs="Times New Roman"/>
        </w:rPr>
        <w:t xml:space="preserve"> (FY2017 or later)</w:t>
      </w:r>
      <w:r w:rsidRPr="000D3B26">
        <w:rPr>
          <w:rFonts w:ascii="Times New Roman" w:eastAsia="Calibri" w:hAnsi="Times New Roman" w:cs="Times New Roman"/>
        </w:rPr>
        <w:t xml:space="preserve"> they would like to complete the </w:t>
      </w:r>
      <w:r w:rsidRPr="000D3B26" w:rsidR="00FB7553">
        <w:rPr>
          <w:rFonts w:ascii="Times New Roman" w:eastAsia="Calibri" w:hAnsi="Times New Roman" w:cs="Times New Roman"/>
        </w:rPr>
        <w:t>QEI C</w:t>
      </w:r>
      <w:r w:rsidRPr="000D3B26">
        <w:rPr>
          <w:rFonts w:ascii="Times New Roman" w:eastAsia="Calibri" w:hAnsi="Times New Roman" w:cs="Times New Roman"/>
        </w:rPr>
        <w:t xml:space="preserve">loseout </w:t>
      </w:r>
      <w:r w:rsidRPr="000D3B26" w:rsidR="00FB7553">
        <w:rPr>
          <w:rFonts w:ascii="Times New Roman" w:eastAsia="Calibri" w:hAnsi="Times New Roman" w:cs="Times New Roman"/>
        </w:rPr>
        <w:t>R</w:t>
      </w:r>
      <w:r w:rsidRPr="000D3B26">
        <w:rPr>
          <w:rFonts w:ascii="Times New Roman" w:eastAsia="Calibri" w:hAnsi="Times New Roman" w:cs="Times New Roman"/>
        </w:rPr>
        <w:t>eport for.</w:t>
      </w:r>
    </w:p>
    <w:p w:rsidR="00C96ED5" w:rsidRPr="000D3B26" w14:paraId="08D9904D" w14:textId="77777777">
      <w:pPr>
        <w:rPr>
          <w:rFonts w:ascii="Times New Roman" w:eastAsia="Calibri" w:hAnsi="Times New Roman" w:cs="Times New Roman"/>
        </w:rPr>
      </w:pPr>
    </w:p>
    <w:p w:rsidR="003F65C1" w:rsidRPr="000D3B26" w14:paraId="76426FA2" w14:textId="634BE071">
      <w:pPr>
        <w:rPr>
          <w:rFonts w:ascii="Times New Roman" w:eastAsia="Calibri" w:hAnsi="Times New Roman" w:cs="Times New Roman"/>
          <w:b/>
          <w:i/>
          <w:color w:val="000000" w:themeColor="text1"/>
        </w:rPr>
      </w:pPr>
      <w:r w:rsidRPr="000D3B26">
        <w:rPr>
          <w:rFonts w:ascii="Times New Roman" w:eastAsia="Calibri" w:hAnsi="Times New Roman" w:cs="Times New Roman"/>
          <w:b/>
          <w:color w:val="000000" w:themeColor="text1"/>
        </w:rPr>
        <w:t xml:space="preserve">. </w:t>
      </w:r>
    </w:p>
    <w:p w:rsidR="00D0197F" w:rsidRPr="000D3B26" w:rsidP="00CF5D5F" w14:paraId="46B24F0A" w14:textId="77777777">
      <w:pPr>
        <w:spacing w:before="240" w:after="100"/>
        <w:rPr>
          <w:rFonts w:ascii="Times New Roman" w:eastAsia="Calibri" w:hAnsi="Times New Roman" w:cs="Times New Roman"/>
          <w:u w:val="single"/>
        </w:rPr>
      </w:pPr>
    </w:p>
    <w:p w:rsidR="00D0197F" w:rsidRPr="000D3B26" w14:paraId="286B294B" w14:textId="77777777">
      <w:pPr>
        <w:rPr>
          <w:rFonts w:ascii="Times New Roman" w:eastAsia="Calibri" w:hAnsi="Times New Roman" w:cs="Times New Roman"/>
          <w:u w:val="single"/>
        </w:rPr>
      </w:pPr>
      <w:r w:rsidRPr="000D3B26">
        <w:rPr>
          <w:rFonts w:ascii="Times New Roman" w:eastAsia="Calibri" w:hAnsi="Times New Roman" w:cs="Times New Roman"/>
          <w:u w:val="single"/>
        </w:rPr>
        <w:br w:type="page"/>
      </w:r>
    </w:p>
    <w:p w:rsidR="00D0197F" w:rsidRPr="000D3B26" w:rsidP="00CF5D5F" w14:paraId="0732B02D" w14:textId="7808E5D0">
      <w:pPr>
        <w:spacing w:before="240" w:after="100"/>
        <w:rPr>
          <w:rFonts w:ascii="Times New Roman" w:eastAsia="Calibri" w:hAnsi="Times New Roman" w:cs="Times New Roman"/>
          <w:u w:val="single"/>
        </w:rPr>
      </w:pPr>
      <w:r w:rsidRPr="000D3B26">
        <w:rPr>
          <w:rFonts w:ascii="Times New Roman" w:eastAsia="Calibri" w:hAnsi="Times New Roman" w:cs="Times New Roman"/>
          <w:u w:val="single"/>
        </w:rPr>
        <w:t>Figure 3: Select Organization and Fiscal Year</w:t>
      </w:r>
    </w:p>
    <w:p w:rsidR="00CF5D5F" w:rsidRPr="000D3B26" w:rsidP="00CB30EE" w14:paraId="00A3B860" w14:textId="1877C36A">
      <w:pPr>
        <w:spacing w:before="240" w:after="100"/>
        <w:rPr>
          <w:rFonts w:ascii="Times New Roman" w:eastAsia="Calibri" w:hAnsi="Times New Roman" w:cs="Times New Roman"/>
          <w:i/>
          <w:color w:val="C00000"/>
        </w:rPr>
      </w:pPr>
      <w:r w:rsidRPr="000D3B26">
        <w:rPr>
          <w:rFonts w:ascii="Times New Roman" w:hAnsi="Times New Roman" w:cs="Times New Roman"/>
          <w:noProof/>
        </w:rPr>
        <w:drawing>
          <wp:inline distT="0" distB="0" distL="0" distR="0">
            <wp:extent cx="6858000" cy="1536065"/>
            <wp:effectExtent l="19050" t="19050" r="19050" b="26035"/>
            <wp:docPr id="10" name="Picture 10" descr="An image showing the Continue butt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n image showing the Continue button. "/>
                    <pic:cNvPicPr/>
                  </pic:nvPicPr>
                  <pic:blipFill>
                    <a:blip xmlns:r="http://schemas.openxmlformats.org/officeDocument/2006/relationships" r:embed="rId13"/>
                    <a:stretch>
                      <a:fillRect/>
                    </a:stretch>
                  </pic:blipFill>
                  <pic:spPr>
                    <a:xfrm>
                      <a:off x="0" y="0"/>
                      <a:ext cx="6858000" cy="1536065"/>
                    </a:xfrm>
                    <a:prstGeom prst="rect">
                      <a:avLst/>
                    </a:prstGeom>
                    <a:ln>
                      <a:solidFill>
                        <a:schemeClr val="tx1"/>
                      </a:solidFill>
                    </a:ln>
                  </pic:spPr>
                </pic:pic>
              </a:graphicData>
            </a:graphic>
          </wp:inline>
        </w:drawing>
      </w:r>
    </w:p>
    <w:p w:rsidR="00EA5251" w:rsidRPr="000D3B26" w:rsidP="00610D35" w14:paraId="662AD381" w14:textId="7E554136">
      <w:pPr>
        <w:spacing w:before="240"/>
        <w:rPr>
          <w:rFonts w:ascii="Times New Roman" w:eastAsia="Calibri" w:hAnsi="Times New Roman" w:cs="Times New Roman"/>
        </w:rPr>
      </w:pPr>
      <w:r w:rsidRPr="000D3B26">
        <w:rPr>
          <w:rFonts w:ascii="Times New Roman" w:eastAsia="Calibri" w:hAnsi="Times New Roman" w:cs="Times New Roman"/>
        </w:rPr>
        <w:t>After clicking on the “</w:t>
      </w:r>
      <w:r w:rsidRPr="000D3B26" w:rsidR="00394FC5">
        <w:rPr>
          <w:rFonts w:ascii="Times New Roman" w:eastAsia="Calibri" w:hAnsi="Times New Roman" w:cs="Times New Roman"/>
        </w:rPr>
        <w:t>Continue</w:t>
      </w:r>
      <w:r w:rsidRPr="000D3B26">
        <w:rPr>
          <w:rFonts w:ascii="Times New Roman" w:eastAsia="Calibri" w:hAnsi="Times New Roman" w:cs="Times New Roman"/>
        </w:rPr>
        <w:t xml:space="preserve">” button, </w:t>
      </w:r>
      <w:r w:rsidRPr="000D3B26" w:rsidR="007803A7">
        <w:rPr>
          <w:rFonts w:ascii="Times New Roman" w:eastAsia="Calibri" w:hAnsi="Times New Roman" w:cs="Times New Roman"/>
        </w:rPr>
        <w:t xml:space="preserve">the system </w:t>
      </w:r>
      <w:r w:rsidRPr="000D3B26">
        <w:rPr>
          <w:rFonts w:ascii="Times New Roman" w:eastAsia="Calibri" w:hAnsi="Times New Roman" w:cs="Times New Roman"/>
        </w:rPr>
        <w:t xml:space="preserve">will </w:t>
      </w:r>
      <w:r w:rsidRPr="000D3B26" w:rsidR="007803A7">
        <w:rPr>
          <w:rFonts w:ascii="Times New Roman" w:eastAsia="Calibri" w:hAnsi="Times New Roman" w:cs="Times New Roman"/>
        </w:rPr>
        <w:t xml:space="preserve">display a </w:t>
      </w:r>
      <w:r w:rsidRPr="000D3B26" w:rsidR="00A56D59">
        <w:rPr>
          <w:rFonts w:ascii="Times New Roman" w:eastAsia="Calibri" w:hAnsi="Times New Roman" w:cs="Times New Roman"/>
        </w:rPr>
        <w:t xml:space="preserve">success </w:t>
      </w:r>
      <w:r w:rsidRPr="000D3B26" w:rsidR="007803A7">
        <w:rPr>
          <w:rFonts w:ascii="Times New Roman" w:eastAsia="Calibri" w:hAnsi="Times New Roman" w:cs="Times New Roman"/>
        </w:rPr>
        <w:t xml:space="preserve">message. </w:t>
      </w:r>
    </w:p>
    <w:p w:rsidR="000F6A38" w:rsidRPr="000D3B26" w:rsidP="00610D35" w14:paraId="66655CDA" w14:textId="25A9BB1C">
      <w:pPr>
        <w:spacing w:before="240" w:after="100"/>
        <w:rPr>
          <w:rFonts w:ascii="Times New Roman" w:eastAsia="Calibri" w:hAnsi="Times New Roman" w:cs="Times New Roman"/>
          <w:u w:val="single"/>
        </w:rPr>
      </w:pPr>
      <w:r w:rsidRPr="000D3B26">
        <w:rPr>
          <w:rFonts w:ascii="Times New Roman" w:eastAsia="Calibri" w:hAnsi="Times New Roman" w:cs="Times New Roman"/>
          <w:u w:val="single"/>
        </w:rPr>
        <w:t xml:space="preserve">Figure </w:t>
      </w:r>
      <w:r w:rsidRPr="000D3B26" w:rsidR="00CF5D5F">
        <w:rPr>
          <w:rFonts w:ascii="Times New Roman" w:eastAsia="Calibri" w:hAnsi="Times New Roman" w:cs="Times New Roman"/>
          <w:u w:val="single"/>
        </w:rPr>
        <w:t>4</w:t>
      </w:r>
      <w:r w:rsidRPr="000D3B26">
        <w:rPr>
          <w:rFonts w:ascii="Times New Roman" w:eastAsia="Calibri" w:hAnsi="Times New Roman" w:cs="Times New Roman"/>
          <w:u w:val="single"/>
        </w:rPr>
        <w:t>:</w:t>
      </w:r>
      <w:r w:rsidRPr="000D3B26" w:rsidR="00F1463C">
        <w:rPr>
          <w:rFonts w:ascii="Times New Roman" w:eastAsia="Calibri" w:hAnsi="Times New Roman" w:cs="Times New Roman"/>
          <w:u w:val="single"/>
        </w:rPr>
        <w:t xml:space="preserve"> Display </w:t>
      </w:r>
      <w:r w:rsidRPr="000D3B26" w:rsidR="00A56D59">
        <w:rPr>
          <w:rFonts w:ascii="Times New Roman" w:eastAsia="Calibri" w:hAnsi="Times New Roman" w:cs="Times New Roman"/>
          <w:u w:val="single"/>
        </w:rPr>
        <w:t xml:space="preserve">Closeout Report Creation Success </w:t>
      </w:r>
      <w:r w:rsidRPr="000D3B26" w:rsidR="00F1463C">
        <w:rPr>
          <w:rFonts w:ascii="Times New Roman" w:eastAsia="Calibri" w:hAnsi="Times New Roman" w:cs="Times New Roman"/>
          <w:u w:val="single"/>
        </w:rPr>
        <w:t xml:space="preserve">Message </w:t>
      </w:r>
    </w:p>
    <w:p w:rsidR="003F65C1" w:rsidRPr="000D3B26" w14:paraId="62FC53B6" w14:textId="465D96A4">
      <w:pPr>
        <w:rPr>
          <w:rFonts w:ascii="Times New Roman" w:eastAsia="Calibri" w:hAnsi="Times New Roman" w:cs="Times New Roman"/>
        </w:rPr>
      </w:pPr>
      <w:r w:rsidRPr="000D3B26">
        <w:rPr>
          <w:rFonts w:ascii="Times New Roman" w:hAnsi="Times New Roman" w:cs="Times New Roman"/>
          <w:noProof/>
        </w:rPr>
        <w:drawing>
          <wp:inline distT="0" distB="0" distL="0" distR="0">
            <wp:extent cx="6858000" cy="1728470"/>
            <wp:effectExtent l="19050" t="19050" r="19050" b="24130"/>
            <wp:docPr id="18" name="Picture 18" descr="An image showing the Success messa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An image showing the Success message. "/>
                    <pic:cNvPicPr/>
                  </pic:nvPicPr>
                  <pic:blipFill>
                    <a:blip xmlns:r="http://schemas.openxmlformats.org/officeDocument/2006/relationships" r:embed="rId14"/>
                    <a:stretch>
                      <a:fillRect/>
                    </a:stretch>
                  </pic:blipFill>
                  <pic:spPr>
                    <a:xfrm>
                      <a:off x="0" y="0"/>
                      <a:ext cx="6858000" cy="1728470"/>
                    </a:xfrm>
                    <a:prstGeom prst="rect">
                      <a:avLst/>
                    </a:prstGeom>
                    <a:ln>
                      <a:solidFill>
                        <a:schemeClr val="tx1"/>
                      </a:solidFill>
                    </a:ln>
                  </pic:spPr>
                </pic:pic>
              </a:graphicData>
            </a:graphic>
          </wp:inline>
        </w:drawing>
      </w:r>
    </w:p>
    <w:p w:rsidR="003F65C1" w:rsidRPr="000D3B26" w14:paraId="191F75E3" w14:textId="77777777">
      <w:pPr>
        <w:rPr>
          <w:rFonts w:ascii="Times New Roman" w:eastAsia="Calibri" w:hAnsi="Times New Roman" w:cs="Times New Roman"/>
        </w:rPr>
      </w:pPr>
      <w:r w:rsidRPr="000D3B26">
        <w:rPr>
          <w:rFonts w:ascii="Times New Roman" w:eastAsia="Calibri" w:hAnsi="Times New Roman" w:cs="Times New Roman"/>
        </w:rPr>
        <w:br w:type="page"/>
      </w:r>
    </w:p>
    <w:p w:rsidR="00520596" w:rsidRPr="00BC51BA" w:rsidP="00BC51BA" w14:paraId="364FD721" w14:textId="77777777">
      <w:pPr>
        <w:pStyle w:val="CustomeStyle1"/>
        <w:spacing w:before="0"/>
        <w:rPr>
          <w:rFonts w:ascii="Times New Roman" w:hAnsi="Times New Roman" w:cs="Times New Roman"/>
          <w:b/>
          <w:sz w:val="28"/>
          <w:szCs w:val="24"/>
        </w:rPr>
      </w:pPr>
      <w:bookmarkStart w:id="8" w:name="_Toc521403296"/>
      <w:bookmarkStart w:id="9" w:name="_Toc116651217"/>
      <w:r w:rsidRPr="00BC51BA">
        <w:rPr>
          <w:rFonts w:ascii="Times New Roman" w:hAnsi="Times New Roman" w:cs="Times New Roman"/>
          <w:b/>
          <w:sz w:val="28"/>
          <w:szCs w:val="24"/>
        </w:rPr>
        <w:t>Closeout Report Data Points</w:t>
      </w:r>
      <w:bookmarkEnd w:id="8"/>
      <w:bookmarkEnd w:id="9"/>
    </w:p>
    <w:p w:rsidR="00722E93" w:rsidRPr="00BC51BA" w:rsidP="00062F3B" w14:paraId="6077D28C" w14:textId="55DD2C89">
      <w:pPr>
        <w:jc w:val="center"/>
        <w:rPr>
          <w:rFonts w:ascii="Times New Roman" w:eastAsia="Calibri" w:hAnsi="Times New Roman" w:cs="Times New Roman"/>
          <w:color w:val="1F497D" w:themeColor="text2"/>
          <w:u w:val="single"/>
        </w:rPr>
      </w:pPr>
      <w:r w:rsidRPr="00BC51BA">
        <w:rPr>
          <w:rFonts w:ascii="Times New Roman" w:eastAsia="Calibri" w:hAnsi="Times New Roman" w:cs="Times New Roman"/>
          <w:color w:val="1F497D" w:themeColor="text2"/>
          <w:u w:val="single"/>
        </w:rPr>
        <w:t>QEI Detail</w:t>
      </w:r>
    </w:p>
    <w:p w:rsidR="00E169CD" w:rsidRPr="000D3B26" w:rsidP="00722E93" w14:paraId="609E3B00" w14:textId="77777777">
      <w:pPr>
        <w:jc w:val="center"/>
        <w:rPr>
          <w:rFonts w:ascii="Times New Roman" w:eastAsia="Calibri" w:hAnsi="Times New Roman" w:cs="Times New Roman"/>
          <w:b/>
          <w:color w:val="1F497D" w:themeColor="text2"/>
          <w:u w:val="single"/>
        </w:rPr>
      </w:pPr>
    </w:p>
    <w:p w:rsidR="00E169CD" w:rsidRPr="000D3B26" w:rsidP="00E169CD" w14:paraId="08BECCA6" w14:textId="3FC9642B">
      <w:pPr>
        <w:rPr>
          <w:rFonts w:ascii="Times New Roman" w:eastAsia="Calibri" w:hAnsi="Times New Roman" w:cs="Times New Roman"/>
        </w:rPr>
      </w:pPr>
      <w:r w:rsidRPr="000D3B26">
        <w:rPr>
          <w:rFonts w:ascii="Times New Roman" w:eastAsia="Calibri" w:hAnsi="Times New Roman" w:cs="Times New Roman"/>
        </w:rPr>
        <w:t xml:space="preserve">To begin entering QEI information click on one of the QEI names, located in the QEI related list, to view the associated </w:t>
      </w:r>
      <w:r w:rsidRPr="000D3B26" w:rsidR="00602D92">
        <w:rPr>
          <w:rFonts w:ascii="Times New Roman" w:eastAsia="Calibri" w:hAnsi="Times New Roman" w:cs="Times New Roman"/>
        </w:rPr>
        <w:t>QEI</w:t>
      </w:r>
      <w:r w:rsidRPr="000D3B26">
        <w:rPr>
          <w:rFonts w:ascii="Times New Roman" w:eastAsia="Calibri" w:hAnsi="Times New Roman" w:cs="Times New Roman"/>
        </w:rPr>
        <w:t xml:space="preserve"> information. </w:t>
      </w:r>
      <w:r w:rsidRPr="000D3B26">
        <w:rPr>
          <w:rFonts w:ascii="Times New Roman" w:eastAsia="Calibri" w:hAnsi="Times New Roman" w:cs="Times New Roman"/>
          <w:i/>
        </w:rPr>
        <w:t>(Figure 4)</w:t>
      </w:r>
    </w:p>
    <w:p w:rsidR="00E169CD" w:rsidRPr="000D3B26" w:rsidP="00E169CD" w14:paraId="1ABDC42A" w14:textId="77777777">
      <w:pPr>
        <w:rPr>
          <w:rFonts w:ascii="Times New Roman" w:eastAsia="Calibri" w:hAnsi="Times New Roman" w:cs="Times New Roman"/>
        </w:rPr>
      </w:pPr>
    </w:p>
    <w:p w:rsidR="00E169CD" w:rsidRPr="000D3B26" w:rsidP="00E169CD" w14:paraId="7D1B3A26" w14:textId="196259BF">
      <w:pPr>
        <w:rPr>
          <w:rFonts w:ascii="Times New Roman" w:eastAsia="Calibri" w:hAnsi="Times New Roman" w:cs="Times New Roman"/>
          <w:b/>
          <w:color w:val="C00000"/>
        </w:rPr>
      </w:pPr>
      <w:r w:rsidRPr="000D3B26">
        <w:rPr>
          <w:rFonts w:ascii="Times New Roman" w:eastAsia="Calibri" w:hAnsi="Times New Roman" w:cs="Times New Roman"/>
          <w:b/>
          <w:color w:val="C00000"/>
        </w:rPr>
        <w:t>Note: To complete the</w:t>
      </w:r>
      <w:r w:rsidRPr="000D3B26" w:rsidR="002669E9">
        <w:rPr>
          <w:rFonts w:ascii="Times New Roman" w:eastAsia="Calibri" w:hAnsi="Times New Roman" w:cs="Times New Roman"/>
          <w:b/>
          <w:color w:val="C00000"/>
        </w:rPr>
        <w:t xml:space="preserve"> </w:t>
      </w:r>
      <w:r w:rsidRPr="000D3B26">
        <w:rPr>
          <w:rFonts w:ascii="Times New Roman" w:eastAsia="Calibri" w:hAnsi="Times New Roman" w:cs="Times New Roman"/>
          <w:b/>
          <w:color w:val="C00000"/>
        </w:rPr>
        <w:t xml:space="preserve">Closeout Report, the user </w:t>
      </w:r>
      <w:r w:rsidRPr="000D3B26" w:rsidR="00786BEA">
        <w:rPr>
          <w:rFonts w:ascii="Times New Roman" w:eastAsia="Calibri" w:hAnsi="Times New Roman" w:cs="Times New Roman"/>
          <w:b/>
          <w:color w:val="C00000"/>
        </w:rPr>
        <w:t>must</w:t>
      </w:r>
      <w:r w:rsidRPr="000D3B26">
        <w:rPr>
          <w:rFonts w:ascii="Times New Roman" w:eastAsia="Calibri" w:hAnsi="Times New Roman" w:cs="Times New Roman"/>
          <w:b/>
          <w:color w:val="C00000"/>
        </w:rPr>
        <w:t xml:space="preserve"> enter data for every QEI listed. </w:t>
      </w:r>
      <w:r w:rsidRPr="000D3B26" w:rsidR="00A76001">
        <w:rPr>
          <w:rFonts w:ascii="Times New Roman" w:eastAsia="Calibri" w:hAnsi="Times New Roman" w:cs="Times New Roman"/>
          <w:b/>
          <w:color w:val="C00000"/>
        </w:rPr>
        <w:t>The QEI Closeout Report is based on the 7-year tax credit period of the QEI rather that the</w:t>
      </w:r>
      <w:r w:rsidRPr="000D3B26" w:rsidR="007947DA">
        <w:rPr>
          <w:rFonts w:ascii="Times New Roman" w:eastAsia="Calibri" w:hAnsi="Times New Roman" w:cs="Times New Roman"/>
          <w:b/>
          <w:color w:val="C00000"/>
        </w:rPr>
        <w:t xml:space="preserve"> loan</w:t>
      </w:r>
      <w:r w:rsidRPr="000D3B26" w:rsidR="00A76001">
        <w:rPr>
          <w:rFonts w:ascii="Times New Roman" w:eastAsia="Calibri" w:hAnsi="Times New Roman" w:cs="Times New Roman"/>
          <w:b/>
          <w:color w:val="C00000"/>
        </w:rPr>
        <w:t xml:space="preserve"> status of the QLICI.  As such, estimates </w:t>
      </w:r>
      <w:r w:rsidRPr="000D3B26" w:rsidR="00A76001">
        <w:rPr>
          <w:rFonts w:ascii="Times New Roman" w:eastAsia="Calibri" w:hAnsi="Times New Roman" w:cs="Times New Roman"/>
          <w:b/>
          <w:color w:val="C00000"/>
        </w:rPr>
        <w:t>can be used</w:t>
      </w:r>
      <w:r w:rsidRPr="000D3B26" w:rsidR="00A76001">
        <w:rPr>
          <w:rFonts w:ascii="Times New Roman" w:eastAsia="Calibri" w:hAnsi="Times New Roman" w:cs="Times New Roman"/>
          <w:b/>
          <w:color w:val="C00000"/>
        </w:rPr>
        <w:t xml:space="preserve"> if the QLICI’s exit occurs after the QEI Closeout report is due.</w:t>
      </w:r>
      <w:r w:rsidRPr="000D3B26" w:rsidR="00A76001">
        <w:rPr>
          <w:rFonts w:ascii="Times New Roman" w:eastAsia="Calibri" w:hAnsi="Times New Roman" w:cs="Times New Roman"/>
          <w:b/>
          <w:color w:val="C00000"/>
        </w:rPr>
        <w:t xml:space="preserve"> </w:t>
      </w:r>
    </w:p>
    <w:p w:rsidR="00E169CD" w:rsidRPr="000D3B26" w:rsidP="00E169CD" w14:paraId="1892BB2B" w14:textId="77777777">
      <w:pPr>
        <w:rPr>
          <w:rFonts w:ascii="Times New Roman" w:eastAsia="Calibri" w:hAnsi="Times New Roman" w:cs="Times New Roman"/>
        </w:rPr>
      </w:pPr>
    </w:p>
    <w:p w:rsidR="00E169CD" w:rsidRPr="000D3B26" w:rsidP="00610D35" w14:paraId="502321BC" w14:textId="4461B0EF">
      <w:pPr>
        <w:spacing w:after="100"/>
        <w:rPr>
          <w:rFonts w:ascii="Times New Roman" w:eastAsia="Calibri" w:hAnsi="Times New Roman" w:cs="Times New Roman"/>
          <w14:glow w14:rad="0">
            <w14:schemeClr w14:val="bg1">
              <w14:lumMod w14:val="50000"/>
            </w14:schemeClr>
          </w14:glow>
        </w:rPr>
      </w:pPr>
      <w:r w:rsidRPr="000D3B26">
        <w:rPr>
          <w:rFonts w:ascii="Times New Roman" w:eastAsia="Calibri" w:hAnsi="Times New Roman" w:cs="Times New Roman"/>
          <w:u w:val="single"/>
        </w:rPr>
        <w:t xml:space="preserve">Figure </w:t>
      </w:r>
      <w:r w:rsidRPr="000D3B26" w:rsidR="00CF5D5F">
        <w:rPr>
          <w:rFonts w:ascii="Times New Roman" w:eastAsia="Calibri" w:hAnsi="Times New Roman" w:cs="Times New Roman"/>
          <w:u w:val="single"/>
        </w:rPr>
        <w:t>5</w:t>
      </w:r>
      <w:r w:rsidRPr="000D3B26">
        <w:rPr>
          <w:rFonts w:ascii="Times New Roman" w:eastAsia="Calibri" w:hAnsi="Times New Roman" w:cs="Times New Roman"/>
          <w:u w:val="single"/>
        </w:rPr>
        <w:t>:</w:t>
      </w:r>
      <w:r w:rsidRPr="000D3B26" w:rsidR="00F1463C">
        <w:rPr>
          <w:rFonts w:ascii="Times New Roman" w:eastAsia="Calibri" w:hAnsi="Times New Roman" w:cs="Times New Roman"/>
          <w:u w:val="single"/>
        </w:rPr>
        <w:t xml:space="preserve"> QEI Related list on Closeout Report Detail Page</w:t>
      </w:r>
    </w:p>
    <w:p w:rsidR="00E169CD" w:rsidRPr="000D3B26" w:rsidP="00E169CD" w14:paraId="08EC119B" w14:textId="2D74F332">
      <w:pPr>
        <w:rPr>
          <w:rFonts w:ascii="Times New Roman" w:eastAsia="Calibri" w:hAnsi="Times New Roman" w:cs="Times New Roman"/>
        </w:rPr>
      </w:pPr>
      <w:r w:rsidRPr="000D3B26">
        <w:rPr>
          <w:rFonts w:ascii="Times New Roman" w:hAnsi="Times New Roman" w:cs="Times New Roman"/>
          <w:noProof/>
        </w:rPr>
        <w:drawing>
          <wp:inline distT="0" distB="0" distL="0" distR="0">
            <wp:extent cx="6858000" cy="1863090"/>
            <wp:effectExtent l="19050" t="19050" r="19050" b="22860"/>
            <wp:docPr id="19" name="Picture 19" descr="An image showing the QEI Closeout Report detail pa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An image showing the QEI Closeout Report detail page. "/>
                    <pic:cNvPicPr/>
                  </pic:nvPicPr>
                  <pic:blipFill>
                    <a:blip xmlns:r="http://schemas.openxmlformats.org/officeDocument/2006/relationships" r:embed="rId15"/>
                    <a:stretch>
                      <a:fillRect/>
                    </a:stretch>
                  </pic:blipFill>
                  <pic:spPr>
                    <a:xfrm>
                      <a:off x="0" y="0"/>
                      <a:ext cx="6858000" cy="1863090"/>
                    </a:xfrm>
                    <a:prstGeom prst="rect">
                      <a:avLst/>
                    </a:prstGeom>
                    <a:ln>
                      <a:solidFill>
                        <a:schemeClr val="tx1"/>
                      </a:solidFill>
                    </a:ln>
                  </pic:spPr>
                </pic:pic>
              </a:graphicData>
            </a:graphic>
          </wp:inline>
        </w:drawing>
      </w:r>
    </w:p>
    <w:p w:rsidR="00722E93" w:rsidRPr="000D3B26" w14:paraId="61BC2005" w14:textId="23EDACF2">
      <w:pPr>
        <w:rPr>
          <w:rFonts w:ascii="Times New Roman" w:eastAsia="Calibri" w:hAnsi="Times New Roman" w:cs="Times New Roman"/>
        </w:rPr>
      </w:pPr>
    </w:p>
    <w:p w:rsidR="002669E9" w:rsidRPr="000D3B26" w14:paraId="70107CFA" w14:textId="77777777">
      <w:pPr>
        <w:rPr>
          <w:rFonts w:ascii="Times New Roman" w:eastAsia="Calibri" w:hAnsi="Times New Roman" w:cs="Times New Roman"/>
        </w:rPr>
      </w:pPr>
    </w:p>
    <w:p w:rsidR="00C41783" w:rsidRPr="000D3B26" w14:paraId="6AD6B6DD" w14:textId="0D07B200">
      <w:pPr>
        <w:rPr>
          <w:rFonts w:ascii="Times New Roman" w:eastAsia="Calibri" w:hAnsi="Times New Roman" w:cs="Times New Roman"/>
        </w:rPr>
      </w:pPr>
      <w:r w:rsidRPr="000D3B26">
        <w:rPr>
          <w:rFonts w:ascii="Times New Roman" w:eastAsia="Calibri" w:hAnsi="Times New Roman" w:cs="Times New Roman"/>
        </w:rPr>
        <w:t>On the QEI Detail Page,</w:t>
      </w:r>
      <w:r w:rsidRPr="000D3B26" w:rsidR="00F7713B">
        <w:rPr>
          <w:rFonts w:ascii="Times New Roman" w:eastAsia="Calibri" w:hAnsi="Times New Roman" w:cs="Times New Roman"/>
        </w:rPr>
        <w:t xml:space="preserve"> the fields</w:t>
      </w:r>
      <w:r w:rsidRPr="000D3B26">
        <w:rPr>
          <w:rFonts w:ascii="Times New Roman" w:eastAsia="Calibri" w:hAnsi="Times New Roman" w:cs="Times New Roman"/>
        </w:rPr>
        <w:t xml:space="preserve"> below</w:t>
      </w:r>
      <w:r w:rsidRPr="000D3B26" w:rsidR="000E3C23">
        <w:rPr>
          <w:rFonts w:ascii="Times New Roman" w:eastAsia="Calibri" w:hAnsi="Times New Roman" w:cs="Times New Roman"/>
        </w:rPr>
        <w:t xml:space="preserve"> require a user entered response</w:t>
      </w:r>
      <w:r w:rsidRPr="000D3B26" w:rsidR="007C3253">
        <w:rPr>
          <w:rFonts w:ascii="Times New Roman" w:eastAsia="Calibri" w:hAnsi="Times New Roman" w:cs="Times New Roman"/>
        </w:rPr>
        <w:t>.</w:t>
      </w:r>
      <w:r w:rsidRPr="000D3B26">
        <w:rPr>
          <w:rFonts w:ascii="Times New Roman" w:eastAsia="Calibri" w:hAnsi="Times New Roman" w:cs="Times New Roman"/>
        </w:rPr>
        <w:t xml:space="preserve"> </w:t>
      </w:r>
      <w:r w:rsidRPr="000D3B26" w:rsidR="007C3253">
        <w:rPr>
          <w:rFonts w:ascii="Times New Roman" w:eastAsia="Calibri" w:hAnsi="Times New Roman" w:cs="Times New Roman"/>
          <w:i/>
        </w:rPr>
        <w:t>(</w:t>
      </w:r>
      <w:r w:rsidRPr="000D3B26">
        <w:rPr>
          <w:rFonts w:ascii="Times New Roman" w:eastAsia="Calibri" w:hAnsi="Times New Roman" w:cs="Times New Roman"/>
          <w:i/>
        </w:rPr>
        <w:t>Figure 5</w:t>
      </w:r>
      <w:r w:rsidRPr="000D3B26" w:rsidR="007C3253">
        <w:rPr>
          <w:rFonts w:ascii="Times New Roman" w:eastAsia="Calibri" w:hAnsi="Times New Roman" w:cs="Times New Roman"/>
          <w:i/>
        </w:rPr>
        <w:t>)</w:t>
      </w:r>
    </w:p>
    <w:p w:rsidR="00C41783" w:rsidRPr="000D3B26" w14:paraId="4A323631" w14:textId="58FD1C41">
      <w:pPr>
        <w:rPr>
          <w:rFonts w:ascii="Times New Roman" w:eastAsia="Calibri" w:hAnsi="Times New Roman" w:cs="Times New Roman"/>
        </w:rPr>
      </w:pPr>
    </w:p>
    <w:p w:rsidR="00C41783" w:rsidRPr="000D3B26" w:rsidP="00610D35" w14:paraId="0355E406" w14:textId="53F2A618">
      <w:pPr>
        <w:spacing w:after="100"/>
        <w:rPr>
          <w:rFonts w:ascii="Times New Roman" w:eastAsia="Calibri" w:hAnsi="Times New Roman" w:cs="Times New Roman"/>
          <w:u w:val="single"/>
        </w:rPr>
      </w:pPr>
      <w:r w:rsidRPr="000D3B26">
        <w:rPr>
          <w:rFonts w:ascii="Times New Roman" w:eastAsia="Calibri" w:hAnsi="Times New Roman" w:cs="Times New Roman"/>
          <w:u w:val="single"/>
        </w:rPr>
        <w:t xml:space="preserve">Figure </w:t>
      </w:r>
      <w:r w:rsidRPr="000D3B26" w:rsidR="00CF5D5F">
        <w:rPr>
          <w:rFonts w:ascii="Times New Roman" w:eastAsia="Calibri" w:hAnsi="Times New Roman" w:cs="Times New Roman"/>
          <w:u w:val="single"/>
        </w:rPr>
        <w:t>6</w:t>
      </w:r>
      <w:r w:rsidRPr="000D3B26" w:rsidR="00F1463C">
        <w:rPr>
          <w:rFonts w:ascii="Times New Roman" w:eastAsia="Calibri" w:hAnsi="Times New Roman" w:cs="Times New Roman"/>
          <w:u w:val="single"/>
        </w:rPr>
        <w:t>: QEI Detail Page Required and Conditionally Required Fields.</w:t>
      </w:r>
    </w:p>
    <w:p w:rsidR="00CE04F6" w:rsidRPr="000D3B26" w14:paraId="6826B0B8" w14:textId="537533EB">
      <w:pPr>
        <w:rPr>
          <w:rFonts w:ascii="Times New Roman" w:eastAsia="Calibri" w:hAnsi="Times New Roman" w:cs="Times New Roman"/>
          <w:b/>
          <w:u w:val="single"/>
        </w:rPr>
      </w:pPr>
      <w:r w:rsidRPr="000D3B26">
        <w:rPr>
          <w:rFonts w:ascii="Times New Roman" w:hAnsi="Times New Roman" w:cs="Times New Roman"/>
          <w:noProof/>
        </w:rPr>
        <w:drawing>
          <wp:inline distT="0" distB="0" distL="0" distR="0">
            <wp:extent cx="6858000" cy="1825625"/>
            <wp:effectExtent l="76200" t="76200" r="76200" b="79375"/>
            <wp:docPr id="5" name="Picture 5" descr="A screenshot of the QEI detail page with arrows pointing towards the Loan Loss reserves, Loan Loss Reserve Usage at QEI Closeout, and Loan Loss Reserve other field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
                    <pic:cNvPicPr/>
                  </pic:nvPicPr>
                  <pic:blipFill>
                    <a:blip xmlns:r="http://schemas.openxmlformats.org/officeDocument/2006/relationships" r:embed="rId16"/>
                    <a:stretch>
                      <a:fillRect/>
                    </a:stretch>
                  </pic:blipFill>
                  <pic:spPr>
                    <a:xfrm>
                      <a:off x="0" y="0"/>
                      <a:ext cx="6858000" cy="1825625"/>
                    </a:xfrm>
                    <a:prstGeom prst="rect">
                      <a:avLst/>
                    </a:prstGeom>
                    <a:ln>
                      <a:solidFill>
                        <a:schemeClr val="tx1"/>
                      </a:solidFill>
                    </a:ln>
                    <a:effectLst>
                      <a:glow rad="50800">
                        <a:schemeClr val="bg1">
                          <a:lumMod val="50000"/>
                          <a:alpha val="40000"/>
                        </a:schemeClr>
                      </a:glow>
                    </a:effectLst>
                  </pic:spPr>
                </pic:pic>
              </a:graphicData>
            </a:graphic>
          </wp:inline>
        </w:drawing>
      </w:r>
    </w:p>
    <w:p w:rsidR="00C41783" w:rsidRPr="000D3B26" w14:paraId="4653A0F5" w14:textId="2DB6BD7E">
      <w:pPr>
        <w:rPr>
          <w:rFonts w:ascii="Times New Roman" w:eastAsia="Calibri" w:hAnsi="Times New Roman" w:cs="Times New Roman"/>
        </w:rPr>
      </w:pPr>
      <w:r w:rsidRPr="000D3B26">
        <w:rPr>
          <w:rFonts w:ascii="Times New Roman" w:eastAsia="Calibri" w:hAnsi="Times New Roman" w:cs="Times New Roman"/>
          <w:b/>
        </w:rPr>
        <w:br w:type="page"/>
      </w:r>
      <w:r w:rsidRPr="000D3B26" w:rsidR="008640CB">
        <w:rPr>
          <w:rFonts w:ascii="Times New Roman" w:eastAsia="Calibri" w:hAnsi="Times New Roman" w:cs="Times New Roman"/>
          <w:b/>
        </w:rPr>
        <w:t>Loan Loss Reserves</w:t>
      </w:r>
      <w:r w:rsidRPr="000D3B26" w:rsidR="008640CB">
        <w:rPr>
          <w:rFonts w:ascii="Times New Roman" w:eastAsia="Calibri" w:hAnsi="Times New Roman" w:cs="Times New Roman"/>
        </w:rPr>
        <w:t xml:space="preserve"> </w:t>
      </w:r>
    </w:p>
    <w:p w:rsidR="00160F94" w:rsidRPr="000D3B26" w:rsidP="00160F94" w14:paraId="4270E299" w14:textId="3F1CA741">
      <w:pPr>
        <w:rPr>
          <w:rFonts w:ascii="Times New Roman" w:eastAsia="Calibri" w:hAnsi="Times New Roman" w:cs="Times New Roman"/>
        </w:rPr>
      </w:pPr>
      <w:r w:rsidRPr="000D3B26">
        <w:rPr>
          <w:rFonts w:ascii="Times New Roman" w:eastAsia="Calibri" w:hAnsi="Times New Roman" w:cs="Times New Roman"/>
        </w:rPr>
        <w:t xml:space="preserve">Report the dollar amount of the QEI that </w:t>
      </w:r>
      <w:r w:rsidRPr="000D3B26">
        <w:rPr>
          <w:rFonts w:ascii="Times New Roman" w:eastAsia="Calibri" w:hAnsi="Times New Roman" w:cs="Times New Roman"/>
        </w:rPr>
        <w:t>was used</w:t>
      </w:r>
      <w:r w:rsidRPr="000D3B26">
        <w:rPr>
          <w:rFonts w:ascii="Times New Roman" w:eastAsia="Calibri" w:hAnsi="Times New Roman" w:cs="Times New Roman"/>
        </w:rPr>
        <w:t xml:space="preserve"> for Loan Loss Reserves</w:t>
      </w:r>
      <w:r w:rsidRPr="000D3B26" w:rsidR="007947DA">
        <w:rPr>
          <w:rFonts w:ascii="Times New Roman" w:eastAsia="Calibri" w:hAnsi="Times New Roman" w:cs="Times New Roman"/>
        </w:rPr>
        <w:t xml:space="preserve">. </w:t>
      </w:r>
    </w:p>
    <w:p w:rsidR="00C41783" w:rsidRPr="000D3B26" w:rsidP="00160F94" w14:paraId="2A68B663" w14:textId="49203DE5">
      <w:pPr>
        <w:pStyle w:val="ListParagraph"/>
        <w:numPr>
          <w:ilvl w:val="0"/>
          <w:numId w:val="14"/>
        </w:numPr>
        <w:rPr>
          <w:rFonts w:ascii="Times New Roman" w:eastAsia="Calibri" w:hAnsi="Times New Roman" w:cs="Times New Roman"/>
        </w:rPr>
      </w:pPr>
      <w:r w:rsidRPr="000D3B26">
        <w:rPr>
          <w:rFonts w:ascii="Times New Roman" w:eastAsia="Calibri" w:hAnsi="Times New Roman" w:cs="Times New Roman"/>
          <w:color w:val="000000"/>
        </w:rPr>
        <w:t>If this amount exceeds 5% of the Original QEI Amount</w:t>
      </w:r>
      <w:r w:rsidRPr="000D3B26" w:rsidR="00FC0641">
        <w:rPr>
          <w:rFonts w:ascii="Times New Roman" w:eastAsia="Calibri" w:hAnsi="Times New Roman" w:cs="Times New Roman"/>
          <w:color w:val="000000"/>
        </w:rPr>
        <w:t>,</w:t>
      </w:r>
      <w:r w:rsidRPr="000D3B26">
        <w:rPr>
          <w:rFonts w:ascii="Times New Roman" w:eastAsia="Calibri" w:hAnsi="Times New Roman" w:cs="Times New Roman"/>
          <w:color w:val="000000"/>
        </w:rPr>
        <w:t xml:space="preserve"> a warning message </w:t>
      </w:r>
      <w:r w:rsidRPr="000D3B26">
        <w:rPr>
          <w:rFonts w:ascii="Times New Roman" w:eastAsia="Calibri" w:hAnsi="Times New Roman" w:cs="Times New Roman"/>
          <w:color w:val="000000"/>
        </w:rPr>
        <w:t>will be displayed</w:t>
      </w:r>
      <w:r w:rsidRPr="000D3B26">
        <w:rPr>
          <w:rFonts w:ascii="Times New Roman" w:eastAsia="Calibri" w:hAnsi="Times New Roman" w:cs="Times New Roman"/>
          <w:color w:val="000000"/>
        </w:rPr>
        <w:t xml:space="preserve">. The warning message will not prevent the amount from </w:t>
      </w:r>
      <w:r w:rsidRPr="000D3B26">
        <w:rPr>
          <w:rFonts w:ascii="Times New Roman" w:eastAsia="Calibri" w:hAnsi="Times New Roman" w:cs="Times New Roman"/>
          <w:color w:val="000000"/>
        </w:rPr>
        <w:t>being submitted</w:t>
      </w:r>
      <w:r w:rsidRPr="000D3B26" w:rsidR="00FC0641">
        <w:rPr>
          <w:rFonts w:ascii="Times New Roman" w:eastAsia="Calibri" w:hAnsi="Times New Roman" w:cs="Times New Roman"/>
          <w:color w:val="000000"/>
        </w:rPr>
        <w:t>,</w:t>
      </w:r>
      <w:r w:rsidRPr="000D3B26">
        <w:rPr>
          <w:rFonts w:ascii="Times New Roman" w:eastAsia="Calibri" w:hAnsi="Times New Roman" w:cs="Times New Roman"/>
          <w:color w:val="000000"/>
        </w:rPr>
        <w:t xml:space="preserve"> but</w:t>
      </w:r>
      <w:r w:rsidRPr="000D3B26" w:rsidR="00FC0641">
        <w:rPr>
          <w:rFonts w:ascii="Times New Roman" w:eastAsia="Calibri" w:hAnsi="Times New Roman" w:cs="Times New Roman"/>
          <w:color w:val="000000"/>
        </w:rPr>
        <w:t xml:space="preserve"> it</w:t>
      </w:r>
      <w:r w:rsidRPr="000D3B26">
        <w:rPr>
          <w:rFonts w:ascii="Times New Roman" w:eastAsia="Calibri" w:hAnsi="Times New Roman" w:cs="Times New Roman"/>
          <w:color w:val="000000"/>
        </w:rPr>
        <w:t xml:space="preserve"> serves as an advisory to review the amount entered for accuracy</w:t>
      </w:r>
      <w:r w:rsidRPr="000D3B26" w:rsidR="002668D8">
        <w:rPr>
          <w:rFonts w:ascii="Times New Roman" w:eastAsia="Calibri" w:hAnsi="Times New Roman" w:cs="Times New Roman"/>
          <w:color w:val="000000"/>
        </w:rPr>
        <w:t>.</w:t>
      </w:r>
    </w:p>
    <w:p w:rsidR="00C41783" w:rsidRPr="000D3B26" w14:paraId="0E29B947" w14:textId="0060F206">
      <w:pPr>
        <w:rPr>
          <w:rFonts w:ascii="Times New Roman" w:eastAsia="Calibri" w:hAnsi="Times New Roman" w:cs="Times New Roman"/>
          <w:b/>
          <w:u w:val="single"/>
        </w:rPr>
      </w:pPr>
    </w:p>
    <w:p w:rsidR="007947DA" w:rsidRPr="000D3B26" w:rsidP="002E4C82" w14:paraId="22317B6A" w14:textId="53BCD7EC">
      <w:pPr>
        <w:tabs>
          <w:tab w:val="left" w:pos="3416"/>
        </w:tabs>
        <w:rPr>
          <w:rFonts w:ascii="Times New Roman" w:eastAsia="Calibri" w:hAnsi="Times New Roman" w:cs="Times New Roman"/>
          <w:b/>
          <w:u w:val="single"/>
        </w:rPr>
      </w:pPr>
      <w:r w:rsidRPr="000D3B26">
        <w:rPr>
          <w:rFonts w:ascii="Times New Roman" w:eastAsia="Calibri" w:hAnsi="Times New Roman" w:cs="Times New Roman"/>
          <w:b/>
        </w:rPr>
        <w:t>NOTE</w:t>
      </w:r>
      <w:r w:rsidRPr="000D3B26">
        <w:rPr>
          <w:rFonts w:ascii="Times New Roman" w:eastAsia="Calibri" w:hAnsi="Times New Roman" w:cs="Times New Roman"/>
          <w:b/>
        </w:rPr>
        <w:t xml:space="preserve">: </w:t>
      </w:r>
      <w:r w:rsidRPr="000D3B26">
        <w:rPr>
          <w:rFonts w:ascii="Times New Roman" w:eastAsia="Calibri" w:hAnsi="Times New Roman" w:cs="Times New Roman"/>
        </w:rPr>
        <w:t xml:space="preserve">This field is auto-populated with the amount reported in the QEI Disbursement Report </w:t>
      </w:r>
      <w:r w:rsidRPr="000D3B26" w:rsidR="00C55F48">
        <w:rPr>
          <w:rFonts w:ascii="Times New Roman" w:eastAsia="Calibri" w:hAnsi="Times New Roman" w:cs="Times New Roman"/>
        </w:rPr>
        <w:t>summary</w:t>
      </w:r>
      <w:r w:rsidRPr="000D3B26">
        <w:rPr>
          <w:rFonts w:ascii="Times New Roman" w:eastAsia="Calibri" w:hAnsi="Times New Roman" w:cs="Times New Roman"/>
        </w:rPr>
        <w:t xml:space="preserve"> for the individual QEI. </w:t>
      </w:r>
      <w:r w:rsidRPr="000D3B26" w:rsidR="00C55F48">
        <w:rPr>
          <w:rFonts w:ascii="Times New Roman" w:eastAsia="Calibri" w:hAnsi="Times New Roman" w:cs="Times New Roman"/>
        </w:rPr>
        <w:t>As such, a</w:t>
      </w:r>
      <w:r w:rsidRPr="000D3B26">
        <w:rPr>
          <w:rFonts w:ascii="Times New Roman" w:eastAsia="Calibri" w:hAnsi="Times New Roman" w:cs="Times New Roman"/>
        </w:rPr>
        <w:t xml:space="preserve">ny changes to this amount </w:t>
      </w:r>
      <w:r w:rsidRPr="000D3B26">
        <w:rPr>
          <w:rFonts w:ascii="Times New Roman" w:eastAsia="Calibri" w:hAnsi="Times New Roman" w:cs="Times New Roman"/>
        </w:rPr>
        <w:t>must be made</w:t>
      </w:r>
      <w:r w:rsidRPr="000D3B26">
        <w:rPr>
          <w:rFonts w:ascii="Times New Roman" w:eastAsia="Calibri" w:hAnsi="Times New Roman" w:cs="Times New Roman"/>
        </w:rPr>
        <w:t xml:space="preserve"> to the QEI</w:t>
      </w:r>
      <w:r w:rsidRPr="000D3B26" w:rsidR="00C55F48">
        <w:rPr>
          <w:rFonts w:ascii="Times New Roman" w:eastAsia="Calibri" w:hAnsi="Times New Roman" w:cs="Times New Roman"/>
        </w:rPr>
        <w:t xml:space="preserve"> Disbursement Report</w:t>
      </w:r>
      <w:r w:rsidRPr="000D3B26">
        <w:rPr>
          <w:rFonts w:ascii="Times New Roman" w:eastAsia="Calibri" w:hAnsi="Times New Roman" w:cs="Times New Roman"/>
        </w:rPr>
        <w:t>.</w:t>
      </w:r>
    </w:p>
    <w:p w:rsidR="007947DA" w:rsidRPr="000D3B26" w14:paraId="4CAF43F9" w14:textId="201859B7">
      <w:pPr>
        <w:rPr>
          <w:rFonts w:ascii="Times New Roman" w:eastAsia="Calibri" w:hAnsi="Times New Roman" w:cs="Times New Roman"/>
          <w:b/>
          <w:u w:val="single"/>
        </w:rPr>
      </w:pPr>
    </w:p>
    <w:p w:rsidR="00C41783" w:rsidRPr="000D3B26" w14:paraId="71B58CF1" w14:textId="09DE985A">
      <w:pPr>
        <w:rPr>
          <w:rFonts w:ascii="Times New Roman" w:eastAsia="Calibri" w:hAnsi="Times New Roman" w:cs="Times New Roman"/>
          <w:b/>
        </w:rPr>
      </w:pPr>
      <w:r w:rsidRPr="000D3B26">
        <w:rPr>
          <w:rFonts w:ascii="Times New Roman" w:eastAsia="Calibri" w:hAnsi="Times New Roman" w:cs="Times New Roman"/>
          <w:b/>
        </w:rPr>
        <w:t xml:space="preserve">Loan Loss Reserves Usage at Closeout </w:t>
      </w:r>
    </w:p>
    <w:p w:rsidR="00C41783" w:rsidRPr="000D3B26" w:rsidP="0013091D" w14:paraId="5CECE393" w14:textId="3B8763D3">
      <w:pPr>
        <w:pBdr>
          <w:top w:val="nil"/>
          <w:left w:val="nil"/>
          <w:bottom w:val="nil"/>
          <w:right w:val="nil"/>
          <w:between w:val="nil"/>
        </w:pBdr>
        <w:contextualSpacing/>
        <w:rPr>
          <w:rFonts w:ascii="Times New Roman" w:hAnsi="Times New Roman" w:cs="Times New Roman"/>
          <w:color w:val="000000"/>
        </w:rPr>
      </w:pPr>
      <w:r w:rsidRPr="000D3B26">
        <w:rPr>
          <w:rFonts w:ascii="Times New Roman" w:eastAsia="Calibri" w:hAnsi="Times New Roman" w:cs="Times New Roman"/>
        </w:rPr>
        <w:t>Select a response from the provided dropdown menu</w:t>
      </w:r>
      <w:r w:rsidRPr="000D3B26" w:rsidR="00060D88">
        <w:rPr>
          <w:rFonts w:ascii="Times New Roman" w:eastAsia="Calibri" w:hAnsi="Times New Roman" w:cs="Times New Roman"/>
        </w:rPr>
        <w:t>.</w:t>
      </w:r>
      <w:r w:rsidRPr="000D3B26" w:rsidR="00CE04F6">
        <w:rPr>
          <w:rFonts w:ascii="Times New Roman" w:eastAsia="Calibri" w:hAnsi="Times New Roman" w:cs="Times New Roman"/>
        </w:rPr>
        <w:t xml:space="preserve"> </w:t>
      </w:r>
      <w:r w:rsidRPr="000D3B26" w:rsidR="001E0268">
        <w:rPr>
          <w:rFonts w:ascii="Times New Roman" w:eastAsia="Calibri" w:hAnsi="Times New Roman" w:cs="Times New Roman"/>
        </w:rPr>
        <w:t>(</w:t>
      </w:r>
      <w:r w:rsidRPr="000D3B26" w:rsidR="001E0268">
        <w:rPr>
          <w:rFonts w:ascii="Times New Roman" w:hAnsi="Times New Roman" w:cs="Times New Roman"/>
          <w:color w:val="000000"/>
        </w:rPr>
        <w:t xml:space="preserve">This field </w:t>
      </w:r>
      <w:r w:rsidRPr="000D3B26" w:rsidR="001E0268">
        <w:rPr>
          <w:rFonts w:ascii="Times New Roman" w:hAnsi="Times New Roman" w:cs="Times New Roman"/>
          <w:color w:val="000000"/>
        </w:rPr>
        <w:t>will be disabled</w:t>
      </w:r>
      <w:r w:rsidRPr="000D3B26" w:rsidR="001E0268">
        <w:rPr>
          <w:rFonts w:ascii="Times New Roman" w:hAnsi="Times New Roman" w:cs="Times New Roman"/>
          <w:color w:val="000000"/>
        </w:rPr>
        <w:t xml:space="preserve"> if a response of zero is entered for Loan Loss Reserves)</w:t>
      </w:r>
    </w:p>
    <w:p w:rsidR="00C41783" w:rsidRPr="000D3B26" w14:paraId="06E35925" w14:textId="77777777">
      <w:pPr>
        <w:numPr>
          <w:ilvl w:val="0"/>
          <w:numId w:val="2"/>
        </w:numPr>
        <w:pBdr>
          <w:top w:val="nil"/>
          <w:left w:val="nil"/>
          <w:bottom w:val="nil"/>
          <w:right w:val="nil"/>
          <w:between w:val="nil"/>
        </w:pBdr>
        <w:contextualSpacing/>
        <w:rPr>
          <w:rFonts w:ascii="Times New Roman" w:hAnsi="Times New Roman" w:cs="Times New Roman"/>
          <w:color w:val="000000"/>
        </w:rPr>
      </w:pPr>
      <w:r w:rsidRPr="000D3B26">
        <w:rPr>
          <w:rFonts w:ascii="Times New Roman" w:eastAsia="Calibri" w:hAnsi="Times New Roman" w:cs="Times New Roman"/>
          <w:color w:val="000000"/>
        </w:rPr>
        <w:t xml:space="preserve">Retained as Loan Loss Reserves (for an active loan or additional loans) </w:t>
      </w:r>
    </w:p>
    <w:p w:rsidR="00C41783" w:rsidRPr="000D3B26" w14:paraId="5ADF92A4" w14:textId="77777777">
      <w:pPr>
        <w:numPr>
          <w:ilvl w:val="0"/>
          <w:numId w:val="2"/>
        </w:numPr>
        <w:pBdr>
          <w:top w:val="nil"/>
          <w:left w:val="nil"/>
          <w:bottom w:val="nil"/>
          <w:right w:val="nil"/>
          <w:between w:val="nil"/>
        </w:pBdr>
        <w:contextualSpacing/>
        <w:rPr>
          <w:rFonts w:ascii="Times New Roman" w:hAnsi="Times New Roman" w:cs="Times New Roman"/>
          <w:color w:val="000000"/>
        </w:rPr>
      </w:pPr>
      <w:r w:rsidRPr="000D3B26">
        <w:rPr>
          <w:rFonts w:ascii="Times New Roman" w:eastAsia="Calibri" w:hAnsi="Times New Roman" w:cs="Times New Roman"/>
          <w:color w:val="000000"/>
        </w:rPr>
        <w:t xml:space="preserve">Retained by the CDE or an affiliate Distributed to Investor </w:t>
      </w:r>
    </w:p>
    <w:p w:rsidR="00C41783" w:rsidRPr="000D3B26" w14:paraId="4E09923E" w14:textId="77777777">
      <w:pPr>
        <w:numPr>
          <w:ilvl w:val="0"/>
          <w:numId w:val="2"/>
        </w:numPr>
        <w:pBdr>
          <w:top w:val="nil"/>
          <w:left w:val="nil"/>
          <w:bottom w:val="nil"/>
          <w:right w:val="nil"/>
          <w:between w:val="nil"/>
        </w:pBdr>
        <w:contextualSpacing/>
        <w:rPr>
          <w:rFonts w:ascii="Times New Roman" w:hAnsi="Times New Roman" w:cs="Times New Roman"/>
          <w:color w:val="000000"/>
        </w:rPr>
      </w:pPr>
      <w:r w:rsidRPr="000D3B26">
        <w:rPr>
          <w:rFonts w:ascii="Times New Roman" w:eastAsia="Calibri" w:hAnsi="Times New Roman" w:cs="Times New Roman"/>
          <w:color w:val="000000"/>
        </w:rPr>
        <w:t xml:space="preserve">Provided to Borrower </w:t>
      </w:r>
    </w:p>
    <w:p w:rsidR="00C41783" w:rsidRPr="000D3B26" w14:paraId="603C273E" w14:textId="3F7E0A6B">
      <w:pPr>
        <w:numPr>
          <w:ilvl w:val="0"/>
          <w:numId w:val="2"/>
        </w:numPr>
        <w:pBdr>
          <w:top w:val="nil"/>
          <w:left w:val="nil"/>
          <w:bottom w:val="nil"/>
          <w:right w:val="nil"/>
          <w:between w:val="nil"/>
        </w:pBdr>
        <w:contextualSpacing/>
        <w:rPr>
          <w:rFonts w:ascii="Times New Roman" w:hAnsi="Times New Roman" w:cs="Times New Roman"/>
          <w:color w:val="000000"/>
        </w:rPr>
      </w:pPr>
      <w:r w:rsidRPr="000D3B26">
        <w:rPr>
          <w:rFonts w:ascii="Times New Roman" w:eastAsia="Calibri" w:hAnsi="Times New Roman" w:cs="Times New Roman"/>
          <w:color w:val="000000"/>
        </w:rPr>
        <w:t xml:space="preserve">Other (A response in the text box is mandatory if this option </w:t>
      </w:r>
      <w:r w:rsidRPr="000D3B26" w:rsidR="001E0268">
        <w:rPr>
          <w:rFonts w:ascii="Times New Roman" w:eastAsia="Calibri" w:hAnsi="Times New Roman" w:cs="Times New Roman"/>
          <w:color w:val="000000"/>
        </w:rPr>
        <w:t xml:space="preserve">is </w:t>
      </w:r>
      <w:r w:rsidRPr="000D3B26">
        <w:rPr>
          <w:rFonts w:ascii="Times New Roman" w:eastAsia="Calibri" w:hAnsi="Times New Roman" w:cs="Times New Roman"/>
          <w:color w:val="000000"/>
        </w:rPr>
        <w:t xml:space="preserve">selected) </w:t>
      </w:r>
    </w:p>
    <w:p w:rsidR="00E55C32" w:rsidRPr="000D3B26" w:rsidP="002307A6" w14:paraId="385FCAD8" w14:textId="4DF5A58C">
      <w:pPr>
        <w:pBdr>
          <w:top w:val="nil"/>
          <w:left w:val="nil"/>
          <w:bottom w:val="nil"/>
          <w:right w:val="nil"/>
          <w:between w:val="nil"/>
        </w:pBdr>
        <w:contextualSpacing/>
        <w:rPr>
          <w:rFonts w:ascii="Times New Roman" w:hAnsi="Times New Roman" w:cs="Times New Roman"/>
          <w:b/>
          <w:color w:val="000000"/>
        </w:rPr>
      </w:pPr>
    </w:p>
    <w:p w:rsidR="00E55C32" w:rsidRPr="000D3B26" w:rsidP="002307A6" w14:paraId="43AB081C" w14:textId="51DD37EE">
      <w:pPr>
        <w:pBdr>
          <w:top w:val="nil"/>
          <w:left w:val="nil"/>
          <w:bottom w:val="nil"/>
          <w:right w:val="nil"/>
          <w:between w:val="nil"/>
        </w:pBdr>
        <w:contextualSpacing/>
        <w:rPr>
          <w:rFonts w:ascii="Times New Roman" w:hAnsi="Times New Roman" w:cs="Times New Roman"/>
          <w:color w:val="000000"/>
        </w:rPr>
      </w:pPr>
      <w:r w:rsidRPr="000D3B26">
        <w:rPr>
          <w:rFonts w:ascii="Times New Roman" w:hAnsi="Times New Roman" w:cs="Times New Roman"/>
          <w:color w:val="000000"/>
        </w:rPr>
        <w:t>Click the “Save Changes to the QEI Detail Section” button.</w:t>
      </w:r>
    </w:p>
    <w:p w:rsidR="00722E93" w:rsidRPr="000D3B26" w:rsidP="002307A6" w14:paraId="513D4377" w14:textId="77777777">
      <w:pPr>
        <w:pBdr>
          <w:top w:val="nil"/>
          <w:left w:val="nil"/>
          <w:bottom w:val="nil"/>
          <w:right w:val="nil"/>
          <w:between w:val="nil"/>
        </w:pBdr>
        <w:contextualSpacing/>
        <w:rPr>
          <w:rFonts w:ascii="Times New Roman" w:hAnsi="Times New Roman" w:cs="Times New Roman"/>
          <w:color w:val="000000"/>
        </w:rPr>
      </w:pPr>
    </w:p>
    <w:p w:rsidR="00722E93" w:rsidRPr="000D3B26" w:rsidP="00722E93" w14:paraId="58539DEB" w14:textId="0D9E8400">
      <w:pPr>
        <w:jc w:val="center"/>
        <w:rPr>
          <w:rFonts w:ascii="Times New Roman" w:eastAsia="Calibri" w:hAnsi="Times New Roman" w:cs="Times New Roman"/>
          <w:b/>
          <w:color w:val="1F497D" w:themeColor="text2"/>
          <w:u w:val="single"/>
        </w:rPr>
      </w:pPr>
      <w:r w:rsidRPr="000D3B26">
        <w:rPr>
          <w:rFonts w:ascii="Times New Roman" w:eastAsia="Calibri" w:hAnsi="Times New Roman" w:cs="Times New Roman"/>
          <w:b/>
          <w:color w:val="1F497D" w:themeColor="text2"/>
          <w:u w:val="single"/>
        </w:rPr>
        <w:t>Project Detail</w:t>
      </w:r>
    </w:p>
    <w:p w:rsidR="0066580C" w:rsidRPr="000D3B26" w:rsidP="00722E93" w14:paraId="153AA049" w14:textId="77777777">
      <w:pPr>
        <w:jc w:val="center"/>
        <w:rPr>
          <w:rFonts w:ascii="Times New Roman" w:eastAsia="Calibri" w:hAnsi="Times New Roman" w:cs="Times New Roman"/>
          <w:b/>
          <w:color w:val="1F497D" w:themeColor="text2"/>
          <w:u w:val="single"/>
        </w:rPr>
      </w:pPr>
    </w:p>
    <w:p w:rsidR="0066580C" w:rsidRPr="000D3B26" w:rsidP="0066580C" w14:paraId="6D41BA8C" w14:textId="108E4A3E">
      <w:pPr>
        <w:rPr>
          <w:rFonts w:ascii="Times New Roman" w:eastAsia="Calibri" w:hAnsi="Times New Roman" w:cs="Times New Roman"/>
        </w:rPr>
      </w:pPr>
      <w:r w:rsidRPr="000D3B26">
        <w:rPr>
          <w:rFonts w:ascii="Times New Roman" w:eastAsia="Calibri" w:hAnsi="Times New Roman" w:cs="Times New Roman"/>
        </w:rPr>
        <w:t xml:space="preserve">For each QEI, the system will pre-populate all of the associated projects from the most recently submitted TLR. Under the Projects related list, click on the Project Name associated. </w:t>
      </w:r>
      <w:r w:rsidRPr="000D3B26" w:rsidR="00060D88">
        <w:rPr>
          <w:rFonts w:ascii="Times New Roman" w:eastAsia="Calibri" w:hAnsi="Times New Roman" w:cs="Times New Roman"/>
        </w:rPr>
        <w:t xml:space="preserve"> (Figure 6)</w:t>
      </w:r>
    </w:p>
    <w:p w:rsidR="00060D88" w:rsidRPr="000D3B26" w14:paraId="19669C7E" w14:textId="3DC2F667">
      <w:pPr>
        <w:rPr>
          <w:rFonts w:ascii="Times New Roman" w:eastAsia="Calibri" w:hAnsi="Times New Roman" w:cs="Times New Roman"/>
          <w:i/>
          <w:u w:val="single"/>
        </w:rPr>
      </w:pPr>
    </w:p>
    <w:p w:rsidR="00184418" w:rsidRPr="000D3B26" w:rsidP="0013091D" w14:paraId="694FAF5F" w14:textId="4A2DF335">
      <w:pPr>
        <w:spacing w:after="100"/>
        <w:rPr>
          <w:rFonts w:ascii="Times New Roman" w:eastAsia="Calibri" w:hAnsi="Times New Roman" w:cs="Times New Roman"/>
          <w:u w:val="single"/>
        </w:rPr>
      </w:pPr>
      <w:r w:rsidRPr="000D3B26">
        <w:rPr>
          <w:rFonts w:ascii="Times New Roman" w:eastAsia="Calibri" w:hAnsi="Times New Roman" w:cs="Times New Roman"/>
          <w:u w:val="single"/>
        </w:rPr>
        <w:t xml:space="preserve">Figure </w:t>
      </w:r>
      <w:r w:rsidRPr="000D3B26" w:rsidR="00CF5D5F">
        <w:rPr>
          <w:rFonts w:ascii="Times New Roman" w:eastAsia="Calibri" w:hAnsi="Times New Roman" w:cs="Times New Roman"/>
          <w:u w:val="single"/>
        </w:rPr>
        <w:t>7</w:t>
      </w:r>
      <w:r w:rsidRPr="000D3B26">
        <w:rPr>
          <w:rFonts w:ascii="Times New Roman" w:eastAsia="Calibri" w:hAnsi="Times New Roman" w:cs="Times New Roman"/>
          <w:u w:val="single"/>
        </w:rPr>
        <w:t>:</w:t>
      </w:r>
      <w:r w:rsidRPr="000D3B26" w:rsidR="003F3E13">
        <w:rPr>
          <w:rFonts w:ascii="Times New Roman" w:eastAsia="Calibri" w:hAnsi="Times New Roman" w:cs="Times New Roman"/>
          <w:u w:val="single"/>
        </w:rPr>
        <w:t xml:space="preserve"> </w:t>
      </w:r>
      <w:r w:rsidRPr="000D3B26" w:rsidR="00F1463C">
        <w:rPr>
          <w:rFonts w:ascii="Times New Roman" w:eastAsia="Calibri" w:hAnsi="Times New Roman" w:cs="Times New Roman"/>
          <w:u w:val="single"/>
        </w:rPr>
        <w:t>TLR Project Hyperlink on QEI Detail Page</w:t>
      </w:r>
    </w:p>
    <w:p w:rsidR="002669E9" w:rsidRPr="000D3B26" w:rsidP="00160F94" w14:paraId="7C7B5E2C" w14:textId="17A67EBC">
      <w:pPr>
        <w:jc w:val="center"/>
        <w:rPr>
          <w:rFonts w:ascii="Times New Roman" w:eastAsia="Calibri" w:hAnsi="Times New Roman" w:cs="Times New Roman"/>
          <w:b/>
          <w:color w:val="1F497D" w:themeColor="text2"/>
          <w:u w:val="single"/>
        </w:rPr>
      </w:pPr>
      <w:r w:rsidRPr="000D3B26">
        <w:rPr>
          <w:rFonts w:ascii="Times New Roman" w:hAnsi="Times New Roman" w:cs="Times New Roman"/>
          <w:noProof/>
        </w:rPr>
        <w:drawing>
          <wp:inline distT="0" distB="0" distL="0" distR="0">
            <wp:extent cx="6667500" cy="1942218"/>
            <wp:effectExtent l="76200" t="76200" r="76200" b="77470"/>
            <wp:docPr id="6" name="Picture 6" descr="A screenshot of the QEI Detail page with an arrow pointing towards the Project name hyperlink to show users how to navigate to the Project Detail 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
                    <pic:cNvPicPr/>
                  </pic:nvPicPr>
                  <pic:blipFill>
                    <a:blip xmlns:r="http://schemas.openxmlformats.org/officeDocument/2006/relationships" r:embed="rId17"/>
                    <a:stretch>
                      <a:fillRect/>
                    </a:stretch>
                  </pic:blipFill>
                  <pic:spPr>
                    <a:xfrm>
                      <a:off x="0" y="0"/>
                      <a:ext cx="6678742" cy="1945493"/>
                    </a:xfrm>
                    <a:prstGeom prst="rect">
                      <a:avLst/>
                    </a:prstGeom>
                    <a:ln>
                      <a:solidFill>
                        <a:schemeClr val="tx1"/>
                      </a:solidFill>
                    </a:ln>
                    <a:effectLst>
                      <a:glow rad="50800">
                        <a:schemeClr val="bg1">
                          <a:lumMod val="50000"/>
                          <a:alpha val="40000"/>
                        </a:schemeClr>
                      </a:glow>
                    </a:effectLst>
                  </pic:spPr>
                </pic:pic>
              </a:graphicData>
            </a:graphic>
          </wp:inline>
        </w:drawing>
      </w:r>
    </w:p>
    <w:p w:rsidR="00CD7203" w:rsidRPr="000D3B26" w:rsidP="00160F94" w14:paraId="0A01F8C0" w14:textId="3A781CC6">
      <w:pPr>
        <w:spacing w:before="240"/>
        <w:rPr>
          <w:rFonts w:ascii="Times New Roman" w:eastAsia="Calibri" w:hAnsi="Times New Roman" w:cs="Times New Roman"/>
          <w:i/>
        </w:rPr>
      </w:pPr>
      <w:r w:rsidRPr="000D3B26">
        <w:rPr>
          <w:rFonts w:ascii="Times New Roman" w:eastAsia="Calibri" w:hAnsi="Times New Roman" w:cs="Times New Roman"/>
        </w:rPr>
        <w:t xml:space="preserve">On the </w:t>
      </w:r>
      <w:r w:rsidRPr="000D3B26">
        <w:rPr>
          <w:rFonts w:ascii="Times New Roman" w:eastAsia="Calibri" w:hAnsi="Times New Roman" w:cs="Times New Roman"/>
        </w:rPr>
        <w:t>Project Detail</w:t>
      </w:r>
      <w:r w:rsidRPr="000D3B26">
        <w:rPr>
          <w:rFonts w:ascii="Times New Roman" w:eastAsia="Calibri" w:hAnsi="Times New Roman" w:cs="Times New Roman"/>
        </w:rPr>
        <w:t>’s</w:t>
      </w:r>
      <w:r w:rsidRPr="000D3B26">
        <w:rPr>
          <w:rFonts w:ascii="Times New Roman" w:eastAsia="Calibri" w:hAnsi="Times New Roman" w:cs="Times New Roman"/>
        </w:rPr>
        <w:t xml:space="preserve"> Page</w:t>
      </w:r>
      <w:r w:rsidRPr="000D3B26" w:rsidR="004964E9">
        <w:rPr>
          <w:rFonts w:ascii="Times New Roman" w:eastAsia="Calibri" w:hAnsi="Times New Roman" w:cs="Times New Roman"/>
        </w:rPr>
        <w:t>, the</w:t>
      </w:r>
      <w:r w:rsidRPr="000D3B26" w:rsidR="0027501A">
        <w:rPr>
          <w:rFonts w:ascii="Times New Roman" w:eastAsia="Calibri" w:hAnsi="Times New Roman" w:cs="Times New Roman"/>
        </w:rPr>
        <w:t xml:space="preserve"> Business Description Expanded field is required. </w:t>
      </w:r>
      <w:r w:rsidRPr="000D3B26" w:rsidR="00AD7A92">
        <w:rPr>
          <w:rFonts w:ascii="Times New Roman" w:eastAsia="Calibri" w:hAnsi="Times New Roman" w:cs="Times New Roman"/>
          <w:i/>
        </w:rPr>
        <w:t xml:space="preserve">(Figure </w:t>
      </w:r>
      <w:r w:rsidRPr="000D3B26" w:rsidR="00060D88">
        <w:rPr>
          <w:rFonts w:ascii="Times New Roman" w:eastAsia="Calibri" w:hAnsi="Times New Roman" w:cs="Times New Roman"/>
          <w:i/>
        </w:rPr>
        <w:t>7</w:t>
      </w:r>
      <w:r w:rsidRPr="000D3B26" w:rsidR="00AD7A92">
        <w:rPr>
          <w:rFonts w:ascii="Times New Roman" w:eastAsia="Calibri" w:hAnsi="Times New Roman" w:cs="Times New Roman"/>
          <w:i/>
        </w:rPr>
        <w:t>)</w:t>
      </w:r>
    </w:p>
    <w:p w:rsidR="0027501A" w:rsidRPr="000D3B26" w:rsidP="002668D8" w14:paraId="00460BFA" w14:textId="73F2B6C1">
      <w:pPr>
        <w:rPr>
          <w:rFonts w:ascii="Times New Roman" w:eastAsia="Calibri" w:hAnsi="Times New Roman" w:cs="Times New Roman"/>
        </w:rPr>
      </w:pPr>
    </w:p>
    <w:p w:rsidR="0027501A" w:rsidRPr="000D3B26" w:rsidP="00500FF9" w14:paraId="4159FB2E" w14:textId="7D5DC9DB">
      <w:pPr>
        <w:spacing w:after="100"/>
        <w:rPr>
          <w:rFonts w:ascii="Times New Roman" w:eastAsia="Calibri" w:hAnsi="Times New Roman" w:cs="Times New Roman"/>
          <w:u w:val="single"/>
        </w:rPr>
      </w:pPr>
      <w:r w:rsidRPr="000D3B26">
        <w:rPr>
          <w:rFonts w:ascii="Times New Roman" w:eastAsia="Calibri" w:hAnsi="Times New Roman" w:cs="Times New Roman"/>
          <w:u w:val="single"/>
        </w:rPr>
        <w:t xml:space="preserve">Figure </w:t>
      </w:r>
      <w:r w:rsidRPr="000D3B26" w:rsidR="00CF5D5F">
        <w:rPr>
          <w:rFonts w:ascii="Times New Roman" w:eastAsia="Calibri" w:hAnsi="Times New Roman" w:cs="Times New Roman"/>
          <w:u w:val="single"/>
        </w:rPr>
        <w:t>8</w:t>
      </w:r>
      <w:r w:rsidRPr="000D3B26" w:rsidR="00AD7A92">
        <w:rPr>
          <w:rFonts w:ascii="Times New Roman" w:eastAsia="Calibri" w:hAnsi="Times New Roman" w:cs="Times New Roman"/>
          <w:u w:val="single"/>
        </w:rPr>
        <w:t>:</w:t>
      </w:r>
      <w:r w:rsidRPr="000D3B26" w:rsidR="00F1463C">
        <w:rPr>
          <w:rFonts w:ascii="Times New Roman" w:eastAsia="Calibri" w:hAnsi="Times New Roman" w:cs="Times New Roman"/>
          <w:u w:val="single"/>
        </w:rPr>
        <w:t xml:space="preserve"> Required </w:t>
      </w:r>
      <w:r w:rsidRPr="000D3B26" w:rsidR="000969F7">
        <w:rPr>
          <w:rFonts w:ascii="Times New Roman" w:eastAsia="Calibri" w:hAnsi="Times New Roman" w:cs="Times New Roman"/>
          <w:u w:val="single"/>
        </w:rPr>
        <w:t>F</w:t>
      </w:r>
      <w:r w:rsidRPr="000D3B26" w:rsidR="00F1463C">
        <w:rPr>
          <w:rFonts w:ascii="Times New Roman" w:eastAsia="Calibri" w:hAnsi="Times New Roman" w:cs="Times New Roman"/>
          <w:u w:val="single"/>
        </w:rPr>
        <w:t>ield on Project Detail Page</w:t>
      </w:r>
    </w:p>
    <w:p w:rsidR="00C55F48" w:rsidRPr="000D3B26" w14:paraId="589B24D6" w14:textId="246590F4">
      <w:pPr>
        <w:rPr>
          <w:rFonts w:ascii="Times New Roman" w:eastAsia="Calibri" w:hAnsi="Times New Roman" w:cs="Times New Roman"/>
          <w:b/>
        </w:rPr>
      </w:pPr>
      <w:r w:rsidRPr="000D3B26">
        <w:rPr>
          <w:rFonts w:ascii="Times New Roman" w:hAnsi="Times New Roman" w:cs="Times New Roman"/>
          <w:noProof/>
        </w:rPr>
        <w:drawing>
          <wp:inline distT="0" distB="0" distL="0" distR="0">
            <wp:extent cx="6858000" cy="1224280"/>
            <wp:effectExtent l="76200" t="76200" r="76200" b="71120"/>
            <wp:docPr id="7" name="Picture 7" descr="Screenshot of the Project Detail page with an arrow pointing to the Business Description Expanded field to show the users where it is loc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
                    <pic:cNvPicPr/>
                  </pic:nvPicPr>
                  <pic:blipFill>
                    <a:blip xmlns:r="http://schemas.openxmlformats.org/officeDocument/2006/relationships" r:embed="rId18"/>
                    <a:stretch>
                      <a:fillRect/>
                    </a:stretch>
                  </pic:blipFill>
                  <pic:spPr>
                    <a:xfrm>
                      <a:off x="0" y="0"/>
                      <a:ext cx="6858000" cy="1224280"/>
                    </a:xfrm>
                    <a:prstGeom prst="rect">
                      <a:avLst/>
                    </a:prstGeom>
                    <a:ln>
                      <a:solidFill>
                        <a:schemeClr val="tx1"/>
                      </a:solidFill>
                    </a:ln>
                    <a:effectLst>
                      <a:glow rad="50800">
                        <a:schemeClr val="bg1">
                          <a:lumMod val="50000"/>
                          <a:alpha val="40000"/>
                        </a:schemeClr>
                      </a:glow>
                    </a:effectLst>
                  </pic:spPr>
                </pic:pic>
              </a:graphicData>
            </a:graphic>
          </wp:inline>
        </w:drawing>
      </w:r>
    </w:p>
    <w:p w:rsidR="00C55F48" w:rsidRPr="000D3B26" w14:paraId="00137753" w14:textId="77777777">
      <w:pPr>
        <w:rPr>
          <w:rFonts w:ascii="Times New Roman" w:eastAsia="Calibri" w:hAnsi="Times New Roman" w:cs="Times New Roman"/>
          <w:b/>
        </w:rPr>
      </w:pPr>
    </w:p>
    <w:p w:rsidR="00395AA2" w:rsidRPr="000D3B26" w14:paraId="5B644930" w14:textId="68E9B839">
      <w:pPr>
        <w:rPr>
          <w:rFonts w:ascii="Times New Roman" w:eastAsia="Calibri" w:hAnsi="Times New Roman" w:cs="Times New Roman"/>
          <w:b/>
        </w:rPr>
      </w:pPr>
      <w:r w:rsidRPr="000D3B26">
        <w:rPr>
          <w:rFonts w:ascii="Times New Roman" w:eastAsia="Calibri" w:hAnsi="Times New Roman" w:cs="Times New Roman"/>
          <w:b/>
        </w:rPr>
        <w:t>Business Description</w:t>
      </w:r>
      <w:r w:rsidRPr="000D3B26">
        <w:rPr>
          <w:rFonts w:ascii="Times New Roman" w:eastAsia="Calibri" w:hAnsi="Times New Roman" w:cs="Times New Roman"/>
          <w:b/>
        </w:rPr>
        <w:t xml:space="preserve"> Expanded</w:t>
      </w:r>
    </w:p>
    <w:p w:rsidR="00395AA2" w:rsidRPr="000D3B26" w:rsidP="00395AA2" w14:paraId="091CB74D" w14:textId="3892E9FF">
      <w:pPr>
        <w:rPr>
          <w:rFonts w:ascii="Times New Roman" w:eastAsia="Calibri" w:hAnsi="Times New Roman" w:cs="Times New Roman"/>
        </w:rPr>
      </w:pPr>
      <w:r w:rsidRPr="000D3B26">
        <w:rPr>
          <w:rFonts w:ascii="Times New Roman" w:eastAsia="Calibri" w:hAnsi="Times New Roman" w:cs="Times New Roman"/>
        </w:rPr>
        <w:t xml:space="preserve">Allocatees are required to provide </w:t>
      </w:r>
      <w:r w:rsidRPr="000D3B26" w:rsidR="00AD7A92">
        <w:rPr>
          <w:rFonts w:ascii="Times New Roman" w:eastAsia="Calibri" w:hAnsi="Times New Roman" w:cs="Times New Roman"/>
        </w:rPr>
        <w:t>a</w:t>
      </w:r>
      <w:r w:rsidRPr="000D3B26" w:rsidR="00CE04F6">
        <w:rPr>
          <w:rFonts w:ascii="Times New Roman" w:eastAsia="Calibri" w:hAnsi="Times New Roman" w:cs="Times New Roman"/>
        </w:rPr>
        <w:t>dditional details on the business description</w:t>
      </w:r>
    </w:p>
    <w:p w:rsidR="00395AA2" w:rsidRPr="000D3B26" w:rsidP="00395AA2" w14:paraId="2737011D" w14:textId="0406B386">
      <w:pPr>
        <w:pStyle w:val="ListParagraph"/>
        <w:numPr>
          <w:ilvl w:val="0"/>
          <w:numId w:val="12"/>
        </w:numPr>
        <w:rPr>
          <w:rFonts w:ascii="Times New Roman" w:eastAsia="Calibri" w:hAnsi="Times New Roman" w:cs="Times New Roman"/>
        </w:rPr>
      </w:pPr>
      <w:r w:rsidRPr="000D3B26">
        <w:rPr>
          <w:rFonts w:ascii="Times New Roman" w:eastAsia="Calibri" w:hAnsi="Times New Roman" w:cs="Times New Roman"/>
        </w:rPr>
        <w:t>Provide additional information to elaborate on the description of the business/project and services</w:t>
      </w:r>
      <w:r w:rsidRPr="000D3B26" w:rsidR="001E0268">
        <w:rPr>
          <w:rFonts w:ascii="Times New Roman" w:eastAsia="Calibri" w:hAnsi="Times New Roman" w:cs="Times New Roman"/>
        </w:rPr>
        <w:t xml:space="preserve"> in 300 </w:t>
      </w:r>
      <w:r w:rsidRPr="000D3B26" w:rsidR="007C4CCB">
        <w:rPr>
          <w:rFonts w:ascii="Times New Roman" w:eastAsia="Calibri" w:hAnsi="Times New Roman" w:cs="Times New Roman"/>
        </w:rPr>
        <w:t xml:space="preserve">characters </w:t>
      </w:r>
      <w:r w:rsidRPr="000D3B26" w:rsidR="001E0268">
        <w:rPr>
          <w:rFonts w:ascii="Times New Roman" w:eastAsia="Calibri" w:hAnsi="Times New Roman" w:cs="Times New Roman"/>
        </w:rPr>
        <w:t>or less</w:t>
      </w:r>
      <w:r w:rsidRPr="000D3B26" w:rsidR="00AD7A92">
        <w:rPr>
          <w:rFonts w:ascii="Times New Roman" w:eastAsia="Calibri" w:hAnsi="Times New Roman" w:cs="Times New Roman"/>
        </w:rPr>
        <w:t>.</w:t>
      </w:r>
    </w:p>
    <w:p w:rsidR="00096407" w:rsidRPr="000D3B26" w:rsidP="0013091D" w14:paraId="508D3C54" w14:textId="77777777">
      <w:pPr>
        <w:rPr>
          <w:rFonts w:ascii="Times New Roman" w:eastAsia="Calibri" w:hAnsi="Times New Roman" w:cs="Times New Roman"/>
        </w:rPr>
      </w:pPr>
    </w:p>
    <w:p w:rsidR="00E55C32" w:rsidRPr="000D3B26" w:rsidP="00E55C32" w14:paraId="24AF3CC4" w14:textId="40C595CB">
      <w:pPr>
        <w:rPr>
          <w:rFonts w:ascii="Times New Roman" w:eastAsia="Calibri" w:hAnsi="Times New Roman" w:cs="Times New Roman"/>
        </w:rPr>
      </w:pPr>
      <w:r w:rsidRPr="000D3B26">
        <w:rPr>
          <w:rFonts w:ascii="Times New Roman" w:hAnsi="Times New Roman" w:cs="Times New Roman"/>
          <w:color w:val="000000"/>
        </w:rPr>
        <w:t>Click the “Save Changes to the Project Detail Section” button.</w:t>
      </w:r>
    </w:p>
    <w:p w:rsidR="00096407" w:rsidRPr="000D3B26" w:rsidP="00395AA2" w14:paraId="38C03517" w14:textId="77777777">
      <w:pPr>
        <w:rPr>
          <w:rFonts w:ascii="Times New Roman" w:eastAsia="Calibri" w:hAnsi="Times New Roman" w:cs="Times New Roman"/>
        </w:rPr>
      </w:pPr>
    </w:p>
    <w:p w:rsidR="00722E93" w:rsidRPr="000D3B26" w:rsidP="00395AA2" w14:paraId="32463B7D" w14:textId="77777777">
      <w:pPr>
        <w:rPr>
          <w:rFonts w:ascii="Times New Roman" w:eastAsia="Calibri" w:hAnsi="Times New Roman" w:cs="Times New Roman"/>
        </w:rPr>
      </w:pPr>
    </w:p>
    <w:p w:rsidR="00722E93" w:rsidRPr="000D3B26" w:rsidP="00722E93" w14:paraId="04789537" w14:textId="208405B7">
      <w:pPr>
        <w:jc w:val="center"/>
        <w:rPr>
          <w:rFonts w:ascii="Times New Roman" w:eastAsia="Calibri" w:hAnsi="Times New Roman" w:cs="Times New Roman"/>
          <w:b/>
          <w:color w:val="1F497D" w:themeColor="text2"/>
          <w:u w:val="single"/>
        </w:rPr>
      </w:pPr>
      <w:r w:rsidRPr="000D3B26">
        <w:rPr>
          <w:rFonts w:ascii="Times New Roman" w:eastAsia="Calibri" w:hAnsi="Times New Roman" w:cs="Times New Roman"/>
          <w:b/>
          <w:color w:val="1F497D" w:themeColor="text2"/>
          <w:u w:val="single"/>
        </w:rPr>
        <w:t>Transaction Detail</w:t>
      </w:r>
    </w:p>
    <w:p w:rsidR="00722E93" w:rsidRPr="000D3B26" w:rsidP="00395AA2" w14:paraId="7B1C370B" w14:textId="77777777">
      <w:pPr>
        <w:rPr>
          <w:rFonts w:ascii="Times New Roman" w:eastAsia="Calibri" w:hAnsi="Times New Roman" w:cs="Times New Roman"/>
        </w:rPr>
      </w:pPr>
    </w:p>
    <w:p w:rsidR="00AD7A92" w:rsidRPr="000D3B26" w:rsidP="00395AA2" w14:paraId="6690355E" w14:textId="25556FDE">
      <w:pPr>
        <w:rPr>
          <w:rFonts w:ascii="Times New Roman" w:eastAsia="Calibri" w:hAnsi="Times New Roman" w:cs="Times New Roman"/>
        </w:rPr>
      </w:pPr>
      <w:r w:rsidRPr="000D3B26">
        <w:rPr>
          <w:rFonts w:ascii="Times New Roman" w:eastAsia="Calibri" w:hAnsi="Times New Roman" w:cs="Times New Roman"/>
        </w:rPr>
        <w:t xml:space="preserve">Each Originator Transaction ID that </w:t>
      </w:r>
      <w:r w:rsidRPr="000D3B26">
        <w:rPr>
          <w:rFonts w:ascii="Times New Roman" w:eastAsia="Calibri" w:hAnsi="Times New Roman" w:cs="Times New Roman"/>
        </w:rPr>
        <w:t>has been reported and certified for the QEI</w:t>
      </w:r>
      <w:r w:rsidRPr="000D3B26">
        <w:rPr>
          <w:rFonts w:ascii="Times New Roman" w:eastAsia="Calibri" w:hAnsi="Times New Roman" w:cs="Times New Roman"/>
        </w:rPr>
        <w:t xml:space="preserve"> will display </w:t>
      </w:r>
      <w:r w:rsidRPr="000D3B26" w:rsidR="0066580C">
        <w:rPr>
          <w:rFonts w:ascii="Times New Roman" w:eastAsia="Calibri" w:hAnsi="Times New Roman" w:cs="Times New Roman"/>
        </w:rPr>
        <w:t>under the Transactions related list</w:t>
      </w:r>
      <w:r w:rsidRPr="000D3B26" w:rsidR="00060D88">
        <w:rPr>
          <w:rFonts w:ascii="Times New Roman" w:eastAsia="Calibri" w:hAnsi="Times New Roman" w:cs="Times New Roman"/>
        </w:rPr>
        <w:t xml:space="preserve"> on the associated project detail page</w:t>
      </w:r>
      <w:r w:rsidRPr="000D3B26">
        <w:rPr>
          <w:rFonts w:ascii="Times New Roman" w:eastAsia="Calibri" w:hAnsi="Times New Roman" w:cs="Times New Roman"/>
        </w:rPr>
        <w:t xml:space="preserve">. Click on each Transaction </w:t>
      </w:r>
      <w:r w:rsidRPr="000D3B26" w:rsidR="00D44B9F">
        <w:rPr>
          <w:rFonts w:ascii="Times New Roman" w:eastAsia="Calibri" w:hAnsi="Times New Roman" w:cs="Times New Roman"/>
        </w:rPr>
        <w:t>Name</w:t>
      </w:r>
      <w:r w:rsidRPr="000D3B26">
        <w:rPr>
          <w:rFonts w:ascii="Times New Roman" w:eastAsia="Calibri" w:hAnsi="Times New Roman" w:cs="Times New Roman"/>
        </w:rPr>
        <w:t xml:space="preserve"> to enter further data.</w:t>
      </w:r>
      <w:r w:rsidRPr="000D3B26">
        <w:rPr>
          <w:rFonts w:ascii="Times New Roman" w:eastAsia="Calibri" w:hAnsi="Times New Roman" w:cs="Times New Roman"/>
        </w:rPr>
        <w:t xml:space="preserve"> (</w:t>
      </w:r>
      <w:r w:rsidRPr="000D3B26">
        <w:rPr>
          <w:rFonts w:ascii="Times New Roman" w:eastAsia="Calibri" w:hAnsi="Times New Roman" w:cs="Times New Roman"/>
          <w:i/>
        </w:rPr>
        <w:t>Figure 7</w:t>
      </w:r>
      <w:r w:rsidRPr="000D3B26">
        <w:rPr>
          <w:rFonts w:ascii="Times New Roman" w:eastAsia="Calibri" w:hAnsi="Times New Roman" w:cs="Times New Roman"/>
        </w:rPr>
        <w:t>)</w:t>
      </w:r>
    </w:p>
    <w:p w:rsidR="002669E9" w:rsidRPr="000D3B26" w:rsidP="00395AA2" w14:paraId="18FAD540" w14:textId="77777777">
      <w:pPr>
        <w:rPr>
          <w:rFonts w:ascii="Times New Roman" w:eastAsia="Calibri" w:hAnsi="Times New Roman" w:cs="Times New Roman"/>
        </w:rPr>
      </w:pPr>
    </w:p>
    <w:p w:rsidR="00AD7A92" w:rsidRPr="000D3B26" w:rsidP="00395AA2" w14:paraId="12B61A2F" w14:textId="77777777">
      <w:pPr>
        <w:rPr>
          <w:rFonts w:ascii="Times New Roman" w:eastAsia="Calibri" w:hAnsi="Times New Roman" w:cs="Times New Roman"/>
        </w:rPr>
      </w:pPr>
    </w:p>
    <w:p w:rsidR="007E73A4" w:rsidRPr="000D3B26" w:rsidP="00500FF9" w14:paraId="27FBB299" w14:textId="69D4547B">
      <w:pPr>
        <w:spacing w:after="100"/>
        <w:rPr>
          <w:rFonts w:ascii="Times New Roman" w:eastAsia="Calibri" w:hAnsi="Times New Roman" w:cs="Times New Roman"/>
          <w:u w:val="single"/>
        </w:rPr>
      </w:pPr>
      <w:r w:rsidRPr="000D3B26">
        <w:rPr>
          <w:rFonts w:ascii="Times New Roman" w:eastAsia="Calibri" w:hAnsi="Times New Roman" w:cs="Times New Roman"/>
          <w:u w:val="single"/>
        </w:rPr>
        <w:t xml:space="preserve">Figure </w:t>
      </w:r>
      <w:r w:rsidRPr="000D3B26" w:rsidR="00CF5D5F">
        <w:rPr>
          <w:rFonts w:ascii="Times New Roman" w:eastAsia="Calibri" w:hAnsi="Times New Roman" w:cs="Times New Roman"/>
          <w:u w:val="single"/>
        </w:rPr>
        <w:t>9</w:t>
      </w:r>
      <w:r w:rsidRPr="000D3B26">
        <w:rPr>
          <w:rFonts w:ascii="Times New Roman" w:eastAsia="Calibri" w:hAnsi="Times New Roman" w:cs="Times New Roman"/>
          <w:u w:val="single"/>
        </w:rPr>
        <w:t>:</w:t>
      </w:r>
      <w:r w:rsidRPr="000D3B26" w:rsidR="00F1463C">
        <w:rPr>
          <w:rFonts w:ascii="Times New Roman" w:eastAsia="Calibri" w:hAnsi="Times New Roman" w:cs="Times New Roman"/>
          <w:u w:val="single"/>
        </w:rPr>
        <w:t xml:space="preserve"> TLR Transaction </w:t>
      </w:r>
      <w:r w:rsidRPr="000D3B26" w:rsidR="000969F7">
        <w:rPr>
          <w:rFonts w:ascii="Times New Roman" w:eastAsia="Calibri" w:hAnsi="Times New Roman" w:cs="Times New Roman"/>
          <w:u w:val="single"/>
        </w:rPr>
        <w:t>H</w:t>
      </w:r>
      <w:r w:rsidRPr="000D3B26" w:rsidR="00F1463C">
        <w:rPr>
          <w:rFonts w:ascii="Times New Roman" w:eastAsia="Calibri" w:hAnsi="Times New Roman" w:cs="Times New Roman"/>
          <w:u w:val="single"/>
        </w:rPr>
        <w:t>yperlink on Project Detail Page</w:t>
      </w:r>
    </w:p>
    <w:p w:rsidR="00395AA2" w:rsidRPr="000D3B26" w:rsidP="00395AA2" w14:paraId="7E4DB0E9" w14:textId="438016E2">
      <w:pPr>
        <w:rPr>
          <w:rFonts w:ascii="Times New Roman" w:eastAsia="Calibri" w:hAnsi="Times New Roman" w:cs="Times New Roman"/>
          <w:i/>
          <w:u w:val="single"/>
        </w:rPr>
      </w:pPr>
      <w:r w:rsidRPr="000D3B26">
        <w:rPr>
          <w:rFonts w:ascii="Times New Roman" w:hAnsi="Times New Roman" w:cs="Times New Roman"/>
          <w:noProof/>
        </w:rPr>
        <w:drawing>
          <wp:inline distT="0" distB="0" distL="0" distR="0">
            <wp:extent cx="6927592" cy="1390650"/>
            <wp:effectExtent l="76200" t="76200" r="83185" b="76200"/>
            <wp:docPr id="8" name="Picture 8" descr="Screenshot of the Project Detail page with an arrow pointing towards the Transactions name hyperlink showing users where it is loc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
                    <pic:cNvPicPr/>
                  </pic:nvPicPr>
                  <pic:blipFill>
                    <a:blip xmlns:r="http://schemas.openxmlformats.org/officeDocument/2006/relationships" r:embed="rId19"/>
                    <a:stretch>
                      <a:fillRect/>
                    </a:stretch>
                  </pic:blipFill>
                  <pic:spPr>
                    <a:xfrm>
                      <a:off x="0" y="0"/>
                      <a:ext cx="6930215" cy="1391177"/>
                    </a:xfrm>
                    <a:prstGeom prst="rect">
                      <a:avLst/>
                    </a:prstGeom>
                    <a:ln>
                      <a:solidFill>
                        <a:schemeClr val="tx1"/>
                      </a:solidFill>
                    </a:ln>
                    <a:effectLst>
                      <a:glow rad="50800">
                        <a:schemeClr val="bg1">
                          <a:lumMod val="50000"/>
                          <a:alpha val="40000"/>
                        </a:schemeClr>
                      </a:glow>
                    </a:effectLst>
                  </pic:spPr>
                </pic:pic>
              </a:graphicData>
            </a:graphic>
          </wp:inline>
        </w:drawing>
      </w:r>
    </w:p>
    <w:p w:rsidR="002669E9" w:rsidRPr="000D3B26" w14:paraId="77EB9630" w14:textId="77777777">
      <w:pPr>
        <w:rPr>
          <w:rFonts w:ascii="Times New Roman" w:eastAsia="Calibri" w:hAnsi="Times New Roman" w:cs="Times New Roman"/>
        </w:rPr>
      </w:pPr>
    </w:p>
    <w:p w:rsidR="00395AA2" w:rsidRPr="000D3B26" w14:paraId="078862A3" w14:textId="69D3A847">
      <w:pPr>
        <w:rPr>
          <w:rFonts w:ascii="Times New Roman" w:eastAsia="Calibri" w:hAnsi="Times New Roman" w:cs="Times New Roman"/>
          <w:i/>
        </w:rPr>
      </w:pPr>
      <w:r w:rsidRPr="000D3B26">
        <w:rPr>
          <w:rFonts w:ascii="Times New Roman" w:eastAsia="Calibri" w:hAnsi="Times New Roman" w:cs="Times New Roman"/>
        </w:rPr>
        <w:t>The fields below require a user entered response.</w:t>
      </w:r>
      <w:r w:rsidRPr="000D3B26" w:rsidR="0062424E">
        <w:rPr>
          <w:rFonts w:ascii="Times New Roman" w:eastAsia="Calibri" w:hAnsi="Times New Roman" w:cs="Times New Roman"/>
        </w:rPr>
        <w:t xml:space="preserve"> (</w:t>
      </w:r>
      <w:r w:rsidRPr="000D3B26" w:rsidR="0062424E">
        <w:rPr>
          <w:rFonts w:ascii="Times New Roman" w:eastAsia="Calibri" w:hAnsi="Times New Roman" w:cs="Times New Roman"/>
          <w:i/>
        </w:rPr>
        <w:t>Figure 8)</w:t>
      </w:r>
    </w:p>
    <w:p w:rsidR="0062424E" w:rsidRPr="000D3B26" w14:paraId="5C05AF72" w14:textId="77777777">
      <w:pPr>
        <w:rPr>
          <w:rFonts w:ascii="Times New Roman" w:eastAsia="Calibri" w:hAnsi="Times New Roman" w:cs="Times New Roman"/>
        </w:rPr>
      </w:pPr>
    </w:p>
    <w:p w:rsidR="00C41783" w:rsidRPr="000D3B26" w:rsidP="00500FF9" w14:paraId="15D9A88E" w14:textId="50F00327">
      <w:pPr>
        <w:spacing w:after="100"/>
        <w:rPr>
          <w:rFonts w:ascii="Times New Roman" w:eastAsia="Calibri" w:hAnsi="Times New Roman" w:cs="Times New Roman"/>
          <w:u w:val="single"/>
        </w:rPr>
      </w:pPr>
      <w:r w:rsidRPr="000D3B26">
        <w:rPr>
          <w:rFonts w:ascii="Times New Roman" w:eastAsia="Calibri" w:hAnsi="Times New Roman" w:cs="Times New Roman"/>
          <w:u w:val="single"/>
        </w:rPr>
        <w:t xml:space="preserve">Figure </w:t>
      </w:r>
      <w:r w:rsidRPr="000D3B26" w:rsidR="00CF5D5F">
        <w:rPr>
          <w:rFonts w:ascii="Times New Roman" w:eastAsia="Calibri" w:hAnsi="Times New Roman" w:cs="Times New Roman"/>
          <w:u w:val="single"/>
        </w:rPr>
        <w:t>10</w:t>
      </w:r>
      <w:r w:rsidRPr="000D3B26">
        <w:rPr>
          <w:rFonts w:ascii="Times New Roman" w:eastAsia="Calibri" w:hAnsi="Times New Roman" w:cs="Times New Roman"/>
          <w:u w:val="single"/>
        </w:rPr>
        <w:t>:</w:t>
      </w:r>
      <w:r w:rsidRPr="000D3B26" w:rsidR="00F1463C">
        <w:rPr>
          <w:rFonts w:ascii="Times New Roman" w:eastAsia="Calibri" w:hAnsi="Times New Roman" w:cs="Times New Roman"/>
          <w:u w:val="single"/>
        </w:rPr>
        <w:t xml:space="preserve"> </w:t>
      </w:r>
      <w:r w:rsidRPr="000D3B26" w:rsidR="000969F7">
        <w:rPr>
          <w:rFonts w:ascii="Times New Roman" w:eastAsia="Calibri" w:hAnsi="Times New Roman" w:cs="Times New Roman"/>
          <w:u w:val="single"/>
        </w:rPr>
        <w:t xml:space="preserve">Example of </w:t>
      </w:r>
      <w:r w:rsidRPr="000D3B26" w:rsidR="00F1463C">
        <w:rPr>
          <w:rFonts w:ascii="Times New Roman" w:eastAsia="Calibri" w:hAnsi="Times New Roman" w:cs="Times New Roman"/>
          <w:u w:val="single"/>
        </w:rPr>
        <w:t xml:space="preserve">Required and Conditionally </w:t>
      </w:r>
      <w:r w:rsidRPr="000D3B26" w:rsidR="000969F7">
        <w:rPr>
          <w:rFonts w:ascii="Times New Roman" w:eastAsia="Calibri" w:hAnsi="Times New Roman" w:cs="Times New Roman"/>
          <w:u w:val="single"/>
        </w:rPr>
        <w:t>R</w:t>
      </w:r>
      <w:r w:rsidRPr="000D3B26" w:rsidR="00F1463C">
        <w:rPr>
          <w:rFonts w:ascii="Times New Roman" w:eastAsia="Calibri" w:hAnsi="Times New Roman" w:cs="Times New Roman"/>
          <w:u w:val="single"/>
        </w:rPr>
        <w:t xml:space="preserve">equired </w:t>
      </w:r>
      <w:r w:rsidRPr="000D3B26" w:rsidR="000969F7">
        <w:rPr>
          <w:rFonts w:ascii="Times New Roman" w:eastAsia="Calibri" w:hAnsi="Times New Roman" w:cs="Times New Roman"/>
          <w:u w:val="single"/>
        </w:rPr>
        <w:t>F</w:t>
      </w:r>
      <w:r w:rsidRPr="000D3B26" w:rsidR="00F1463C">
        <w:rPr>
          <w:rFonts w:ascii="Times New Roman" w:eastAsia="Calibri" w:hAnsi="Times New Roman" w:cs="Times New Roman"/>
          <w:u w:val="single"/>
        </w:rPr>
        <w:t>ields on Transaction detail Page</w:t>
      </w:r>
    </w:p>
    <w:p w:rsidR="007E73A4" w:rsidRPr="000D3B26" w14:paraId="52FCA428" w14:textId="4BC0ED9B">
      <w:pPr>
        <w:rPr>
          <w:rFonts w:ascii="Times New Roman" w:eastAsia="Calibri" w:hAnsi="Times New Roman" w:cs="Times New Roman"/>
          <w:i/>
          <w:u w:val="single"/>
        </w:rPr>
      </w:pPr>
      <w:r w:rsidRPr="000D3B26">
        <w:rPr>
          <w:rFonts w:ascii="Times New Roman" w:eastAsia="Calibri" w:hAnsi="Times New Roman" w:cs="Times New Roman"/>
          <w:i/>
          <w:noProof/>
          <w:u w:val="single"/>
        </w:rPr>
        <w:drawing>
          <wp:inline distT="0" distB="0" distL="0" distR="0">
            <wp:extent cx="6984365" cy="1535430"/>
            <wp:effectExtent l="19050" t="19050" r="26035" b="26670"/>
            <wp:docPr id="20" name="Picture 20" descr="An image showing the required fields on the transaction detail pa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An image showing the required fields on the transaction detail page. "/>
                    <pic:cNvPicPr/>
                  </pic:nvPicPr>
                  <pic:blipFill>
                    <a:blip xmlns:r="http://schemas.openxmlformats.org/officeDocument/2006/relationships" r:embed="rId20"/>
                    <a:stretch>
                      <a:fillRect/>
                    </a:stretch>
                  </pic:blipFill>
                  <pic:spPr>
                    <a:xfrm>
                      <a:off x="0" y="0"/>
                      <a:ext cx="6984365" cy="1535430"/>
                    </a:xfrm>
                    <a:prstGeom prst="rect">
                      <a:avLst/>
                    </a:prstGeom>
                    <a:ln>
                      <a:solidFill>
                        <a:schemeClr val="tx1"/>
                      </a:solidFill>
                    </a:ln>
                  </pic:spPr>
                </pic:pic>
              </a:graphicData>
            </a:graphic>
          </wp:inline>
        </w:drawing>
      </w:r>
    </w:p>
    <w:p w:rsidR="007C4CCB" w:rsidRPr="000D3B26" w:rsidP="00292334" w14:paraId="2FA43365" w14:textId="4C870489">
      <w:pPr>
        <w:spacing w:line="276" w:lineRule="auto"/>
        <w:rPr>
          <w:rFonts w:ascii="Times New Roman" w:eastAsia="Calibri" w:hAnsi="Times New Roman" w:cs="Times New Roman"/>
        </w:rPr>
      </w:pPr>
    </w:p>
    <w:p w:rsidR="002669E9" w:rsidRPr="000D3B26" w:rsidP="003F65C1" w14:paraId="67A84259" w14:textId="57BACEBA">
      <w:pPr>
        <w:rPr>
          <w:rFonts w:ascii="Times New Roman" w:eastAsia="Calibri" w:hAnsi="Times New Roman" w:cs="Times New Roman"/>
        </w:rPr>
      </w:pPr>
      <w:r w:rsidRPr="000D3B26">
        <w:rPr>
          <w:rFonts w:ascii="Times New Roman" w:eastAsia="Calibri" w:hAnsi="Times New Roman" w:cs="Times New Roman"/>
        </w:rPr>
        <w:t xml:space="preserve">The Loan Status and Purpose fields of the transaction that were reported in the most recent TLR will determine the types of Transaction Questions the user will be required to answer for each transaction in the </w:t>
      </w:r>
      <w:r w:rsidRPr="000D3B26" w:rsidR="00FB7553">
        <w:rPr>
          <w:rFonts w:ascii="Times New Roman" w:eastAsia="Calibri" w:hAnsi="Times New Roman" w:cs="Times New Roman"/>
        </w:rPr>
        <w:t xml:space="preserve">QEI </w:t>
      </w:r>
      <w:r w:rsidRPr="000D3B26">
        <w:rPr>
          <w:rFonts w:ascii="Times New Roman" w:eastAsia="Calibri" w:hAnsi="Times New Roman" w:cs="Times New Roman"/>
        </w:rPr>
        <w:t>Closeout Report.</w:t>
      </w:r>
    </w:p>
    <w:p w:rsidR="002669E9" w:rsidRPr="000D3B26" w14:paraId="35C54F85" w14:textId="353790F2">
      <w:pPr>
        <w:rPr>
          <w:rFonts w:ascii="Times New Roman" w:eastAsia="Calibri" w:hAnsi="Times New Roman" w:cs="Times New Roman"/>
          <w:b/>
          <w:color w:val="0070C0"/>
        </w:rPr>
      </w:pPr>
    </w:p>
    <w:p w:rsidR="00584E6F" w:rsidRPr="000D3B26" w14:paraId="689079E7" w14:textId="1D03A343">
      <w:pPr>
        <w:rPr>
          <w:rFonts w:ascii="Times New Roman" w:eastAsia="Calibri" w:hAnsi="Times New Roman" w:cs="Times New Roman"/>
          <w:b/>
          <w:color w:val="0070C0"/>
        </w:rPr>
      </w:pPr>
      <w:r w:rsidRPr="000D3B26">
        <w:rPr>
          <w:rFonts w:ascii="Times New Roman" w:eastAsia="Calibri" w:hAnsi="Times New Roman" w:cs="Times New Roman"/>
          <w:color w:val="1F497D" w:themeColor="text2"/>
        </w:rPr>
        <w:t xml:space="preserve">Field(s) required for Loan Status of ‘ACTIVE’ or </w:t>
      </w:r>
      <w:r w:rsidRPr="000D3B26" w:rsidR="007C4CCB">
        <w:rPr>
          <w:rFonts w:ascii="Times New Roman" w:eastAsia="Calibri" w:hAnsi="Times New Roman" w:cs="Times New Roman"/>
          <w:color w:val="1F497D" w:themeColor="text2"/>
        </w:rPr>
        <w:t>‘</w:t>
      </w:r>
      <w:r w:rsidRPr="000D3B26">
        <w:rPr>
          <w:rFonts w:ascii="Times New Roman" w:eastAsia="Calibri" w:hAnsi="Times New Roman" w:cs="Times New Roman"/>
          <w:color w:val="1F497D" w:themeColor="text2"/>
        </w:rPr>
        <w:t>ACTIVEEND</w:t>
      </w:r>
      <w:r w:rsidRPr="000D3B26" w:rsidR="007C4CCB">
        <w:rPr>
          <w:rFonts w:ascii="Times New Roman" w:eastAsia="Calibri" w:hAnsi="Times New Roman" w:cs="Times New Roman"/>
          <w:color w:val="1F497D" w:themeColor="text2"/>
        </w:rPr>
        <w:t>’</w:t>
      </w:r>
    </w:p>
    <w:p w:rsidR="003C3A32" w:rsidRPr="000D3B26" w:rsidP="00E55C32" w14:paraId="26F9BB04" w14:textId="3F2126A1">
      <w:pPr>
        <w:rPr>
          <w:rFonts w:ascii="Times New Roman" w:eastAsia="Calibri" w:hAnsi="Times New Roman" w:cs="Times New Roman"/>
          <w:b/>
        </w:rPr>
      </w:pPr>
    </w:p>
    <w:p w:rsidR="002B75AA" w:rsidRPr="000D3B26" w:rsidP="00E55C32" w14:paraId="44350996" w14:textId="7E268643">
      <w:pPr>
        <w:rPr>
          <w:rFonts w:ascii="Times New Roman" w:eastAsia="Calibri" w:hAnsi="Times New Roman" w:cs="Times New Roman"/>
          <w:color w:val="FF0000"/>
        </w:rPr>
      </w:pPr>
      <w:r w:rsidRPr="000D3B26">
        <w:rPr>
          <w:rFonts w:ascii="Times New Roman" w:eastAsia="Calibri" w:hAnsi="Times New Roman" w:cs="Times New Roman"/>
          <w:b/>
        </w:rPr>
        <w:t>Is this a Performing or Non-Performing Loan?</w:t>
      </w:r>
      <w:r w:rsidRPr="000D3B26">
        <w:rPr>
          <w:rFonts w:ascii="Times New Roman" w:eastAsia="Calibri" w:hAnsi="Times New Roman" w:cs="Times New Roman"/>
        </w:rPr>
        <w:t xml:space="preserve"> </w:t>
      </w:r>
    </w:p>
    <w:p w:rsidR="00C41783" w:rsidRPr="000D3B26" w14:paraId="180E9BB4" w14:textId="77777777">
      <w:pPr>
        <w:rPr>
          <w:rFonts w:ascii="Times New Roman" w:eastAsia="Calibri" w:hAnsi="Times New Roman" w:cs="Times New Roman"/>
        </w:rPr>
      </w:pPr>
      <w:r w:rsidRPr="000D3B26">
        <w:rPr>
          <w:rFonts w:ascii="Times New Roman" w:eastAsia="Calibri" w:hAnsi="Times New Roman" w:cs="Times New Roman"/>
        </w:rPr>
        <w:t xml:space="preserve">Select a response from the provided dropdown menu: </w:t>
      </w:r>
    </w:p>
    <w:p w:rsidR="00C41783" w:rsidRPr="000D3B26" w14:paraId="037811F9" w14:textId="77777777">
      <w:pPr>
        <w:numPr>
          <w:ilvl w:val="0"/>
          <w:numId w:val="3"/>
        </w:numPr>
        <w:pBdr>
          <w:top w:val="nil"/>
          <w:left w:val="nil"/>
          <w:bottom w:val="nil"/>
          <w:right w:val="nil"/>
          <w:between w:val="nil"/>
        </w:pBdr>
        <w:contextualSpacing/>
        <w:rPr>
          <w:rFonts w:ascii="Times New Roman" w:hAnsi="Times New Roman" w:cs="Times New Roman"/>
          <w:color w:val="000000"/>
        </w:rPr>
      </w:pPr>
      <w:r w:rsidRPr="000D3B26">
        <w:rPr>
          <w:rFonts w:ascii="Times New Roman" w:eastAsia="Calibri" w:hAnsi="Times New Roman" w:cs="Times New Roman"/>
          <w:color w:val="000000"/>
        </w:rPr>
        <w:t xml:space="preserve">Performing (payments for the loan have been made in full and on time) </w:t>
      </w:r>
    </w:p>
    <w:p w:rsidR="00D44B9F" w:rsidRPr="000D3B26" w:rsidP="00D44B9F" w14:paraId="1ADEA37E" w14:textId="54C700B2">
      <w:pPr>
        <w:numPr>
          <w:ilvl w:val="0"/>
          <w:numId w:val="3"/>
        </w:numPr>
        <w:pBdr>
          <w:top w:val="nil"/>
          <w:left w:val="nil"/>
          <w:bottom w:val="nil"/>
          <w:right w:val="nil"/>
          <w:between w:val="nil"/>
        </w:pBdr>
        <w:contextualSpacing/>
        <w:rPr>
          <w:rFonts w:ascii="Times New Roman" w:hAnsi="Times New Roman" w:cs="Times New Roman"/>
          <w:color w:val="000000"/>
        </w:rPr>
      </w:pPr>
      <w:r w:rsidRPr="000D3B26">
        <w:rPr>
          <w:rFonts w:ascii="Times New Roman" w:eastAsia="Calibri" w:hAnsi="Times New Roman" w:cs="Times New Roman"/>
          <w:color w:val="000000"/>
        </w:rPr>
        <w:t xml:space="preserve">Non-Performing (payments for the loan have not been made for at least 90 days) </w:t>
      </w:r>
    </w:p>
    <w:p w:rsidR="00C41783" w:rsidRPr="000D3B26" w14:paraId="77C239EC" w14:textId="77777777">
      <w:pPr>
        <w:rPr>
          <w:rFonts w:ascii="Times New Roman" w:eastAsia="Calibri" w:hAnsi="Times New Roman" w:cs="Times New Roman"/>
        </w:rPr>
      </w:pPr>
    </w:p>
    <w:p w:rsidR="00D44B9F" w:rsidRPr="000D3B26" w14:paraId="40CA3271" w14:textId="4DA27F5F">
      <w:pPr>
        <w:rPr>
          <w:rFonts w:ascii="Times New Roman" w:eastAsia="Calibri" w:hAnsi="Times New Roman" w:cs="Times New Roman"/>
          <w:color w:val="1F497D" w:themeColor="text2"/>
        </w:rPr>
      </w:pPr>
      <w:r w:rsidRPr="000D3B26">
        <w:rPr>
          <w:rFonts w:ascii="Times New Roman" w:eastAsia="Calibri" w:hAnsi="Times New Roman" w:cs="Times New Roman"/>
          <w:color w:val="1F497D" w:themeColor="text2"/>
        </w:rPr>
        <w:t>Field(s) required for Loan Status of ‘Refinanced’ or ‘Sold’</w:t>
      </w:r>
    </w:p>
    <w:p w:rsidR="00584E6F" w:rsidRPr="000D3B26" w14:paraId="6DFD50E0" w14:textId="08F907E6">
      <w:pPr>
        <w:rPr>
          <w:rFonts w:ascii="Times New Roman" w:eastAsia="Calibri" w:hAnsi="Times New Roman" w:cs="Times New Roman"/>
          <w:b/>
        </w:rPr>
      </w:pPr>
    </w:p>
    <w:p w:rsidR="002B75AA" w:rsidRPr="000D3B26" w14:paraId="2093905B" w14:textId="04F69CC0">
      <w:pPr>
        <w:rPr>
          <w:rFonts w:ascii="Times New Roman" w:eastAsia="Calibri" w:hAnsi="Times New Roman" w:cs="Times New Roman"/>
        </w:rPr>
      </w:pPr>
      <w:r w:rsidRPr="000D3B26">
        <w:rPr>
          <w:rFonts w:ascii="Times New Roman" w:eastAsia="Calibri" w:hAnsi="Times New Roman" w:cs="Times New Roman"/>
          <w:b/>
        </w:rPr>
        <w:t xml:space="preserve">Refinanced or Sold </w:t>
      </w:r>
    </w:p>
    <w:p w:rsidR="00C41783" w:rsidRPr="000D3B26" w14:paraId="2D2522E0" w14:textId="77777777">
      <w:pPr>
        <w:rPr>
          <w:rFonts w:ascii="Times New Roman" w:eastAsia="Calibri" w:hAnsi="Times New Roman" w:cs="Times New Roman"/>
        </w:rPr>
      </w:pPr>
      <w:r w:rsidRPr="000D3B26">
        <w:rPr>
          <w:rFonts w:ascii="Times New Roman" w:eastAsia="Calibri" w:hAnsi="Times New Roman" w:cs="Times New Roman"/>
        </w:rPr>
        <w:t xml:space="preserve">Choose a response from the following options from the provided dropdown. </w:t>
      </w:r>
    </w:p>
    <w:p w:rsidR="00C41783" w:rsidRPr="000D3B26" w14:paraId="04B7B841" w14:textId="77777777">
      <w:pPr>
        <w:numPr>
          <w:ilvl w:val="0"/>
          <w:numId w:val="4"/>
        </w:numPr>
        <w:pBdr>
          <w:top w:val="nil"/>
          <w:left w:val="nil"/>
          <w:bottom w:val="nil"/>
          <w:right w:val="nil"/>
          <w:between w:val="nil"/>
        </w:pBdr>
        <w:contextualSpacing/>
        <w:rPr>
          <w:rFonts w:ascii="Times New Roman" w:hAnsi="Times New Roman" w:cs="Times New Roman"/>
          <w:color w:val="000000"/>
        </w:rPr>
      </w:pPr>
      <w:r w:rsidRPr="000D3B26">
        <w:rPr>
          <w:rFonts w:ascii="Times New Roman" w:eastAsia="Calibri" w:hAnsi="Times New Roman" w:cs="Times New Roman"/>
          <w:color w:val="000000"/>
        </w:rPr>
        <w:t xml:space="preserve">Sold to Affiliated (with the CDE) Entity </w:t>
      </w:r>
    </w:p>
    <w:p w:rsidR="00C41783" w:rsidRPr="000D3B26" w14:paraId="17245707" w14:textId="77777777">
      <w:pPr>
        <w:numPr>
          <w:ilvl w:val="0"/>
          <w:numId w:val="4"/>
        </w:numPr>
        <w:pBdr>
          <w:top w:val="nil"/>
          <w:left w:val="nil"/>
          <w:bottom w:val="nil"/>
          <w:right w:val="nil"/>
          <w:between w:val="nil"/>
        </w:pBdr>
        <w:contextualSpacing/>
        <w:rPr>
          <w:rFonts w:ascii="Times New Roman" w:hAnsi="Times New Roman" w:cs="Times New Roman"/>
          <w:color w:val="000000"/>
        </w:rPr>
      </w:pPr>
      <w:r w:rsidRPr="000D3B26">
        <w:rPr>
          <w:rFonts w:ascii="Times New Roman" w:eastAsia="Calibri" w:hAnsi="Times New Roman" w:cs="Times New Roman"/>
          <w:color w:val="000000"/>
        </w:rPr>
        <w:t xml:space="preserve"> Sold to Non-Affiliated (with the CDE) Entity </w:t>
      </w:r>
    </w:p>
    <w:p w:rsidR="00C41783" w:rsidRPr="000D3B26" w14:paraId="682B70F8" w14:textId="77777777">
      <w:pPr>
        <w:numPr>
          <w:ilvl w:val="0"/>
          <w:numId w:val="4"/>
        </w:numPr>
        <w:pBdr>
          <w:top w:val="nil"/>
          <w:left w:val="nil"/>
          <w:bottom w:val="nil"/>
          <w:right w:val="nil"/>
          <w:between w:val="nil"/>
        </w:pBdr>
        <w:contextualSpacing/>
        <w:rPr>
          <w:rFonts w:ascii="Times New Roman" w:hAnsi="Times New Roman" w:cs="Times New Roman"/>
          <w:color w:val="000000"/>
        </w:rPr>
      </w:pPr>
      <w:r w:rsidRPr="000D3B26">
        <w:rPr>
          <w:rFonts w:ascii="Times New Roman" w:eastAsia="Calibri" w:hAnsi="Times New Roman" w:cs="Times New Roman"/>
          <w:color w:val="000000"/>
        </w:rPr>
        <w:t xml:space="preserve">Refinanced by Affiliated (with the CDE) Entity (if this option is selected a response to the question below is required) </w:t>
      </w:r>
    </w:p>
    <w:p w:rsidR="00F91316" w:rsidRPr="000D3B26" w:rsidP="00160F94" w14:paraId="7F8EC28F" w14:textId="7304343B">
      <w:pPr>
        <w:numPr>
          <w:ilvl w:val="0"/>
          <w:numId w:val="4"/>
        </w:numPr>
        <w:pBdr>
          <w:top w:val="nil"/>
          <w:left w:val="nil"/>
          <w:bottom w:val="nil"/>
          <w:right w:val="nil"/>
          <w:between w:val="nil"/>
        </w:pBdr>
        <w:contextualSpacing/>
        <w:rPr>
          <w:rFonts w:ascii="Times New Roman" w:eastAsia="Calibri" w:hAnsi="Times New Roman" w:cs="Times New Roman"/>
          <w:b/>
          <w:u w:val="single"/>
        </w:rPr>
      </w:pPr>
      <w:r w:rsidRPr="000D3B26">
        <w:rPr>
          <w:rFonts w:ascii="Times New Roman" w:eastAsia="Calibri" w:hAnsi="Times New Roman" w:cs="Times New Roman"/>
          <w:color w:val="000000"/>
        </w:rPr>
        <w:t xml:space="preserve">Refinanced by Non-Affiliated (with the CDE) Entity (if this option is selected a response to the question below is required) </w:t>
      </w:r>
    </w:p>
    <w:p w:rsidR="00C41783" w:rsidRPr="000D3B26" w:rsidP="0013091D" w14:paraId="0E8F1FE6" w14:textId="0354BD5D">
      <w:pPr>
        <w:spacing w:before="240"/>
        <w:rPr>
          <w:rFonts w:ascii="Times New Roman" w:eastAsia="Calibri" w:hAnsi="Times New Roman" w:cs="Times New Roman"/>
        </w:rPr>
      </w:pPr>
      <w:r w:rsidRPr="000D3B26">
        <w:rPr>
          <w:rFonts w:ascii="Times New Roman" w:eastAsia="Calibri" w:hAnsi="Times New Roman" w:cs="Times New Roman"/>
          <w:b/>
        </w:rPr>
        <w:t>Refinanced by Affiliated (with the CDE) Entity or Refinanced by Non-Affiliated (with the CDE) Entity.</w:t>
      </w:r>
    </w:p>
    <w:p w:rsidR="00C41783" w:rsidRPr="000D3B26" w14:paraId="23C77839" w14:textId="77777777">
      <w:pPr>
        <w:rPr>
          <w:rFonts w:ascii="Times New Roman" w:eastAsia="Calibri" w:hAnsi="Times New Roman" w:cs="Times New Roman"/>
        </w:rPr>
      </w:pPr>
      <w:r w:rsidRPr="000D3B26">
        <w:rPr>
          <w:rFonts w:ascii="Times New Roman" w:eastAsia="Calibri" w:hAnsi="Times New Roman" w:cs="Times New Roman"/>
        </w:rPr>
        <w:t xml:space="preserve">For transactions that have been “Refinanced by Affiliated Entity” or “Refinanced by Non-Affiliated Entity,” choose the source of capital used for refinancing from the following options. (Example: If the NMTC financial note </w:t>
      </w:r>
      <w:r w:rsidRPr="000D3B26">
        <w:rPr>
          <w:rFonts w:ascii="Times New Roman" w:eastAsia="Calibri" w:hAnsi="Times New Roman" w:cs="Times New Roman"/>
        </w:rPr>
        <w:t>was refinanced</w:t>
      </w:r>
      <w:r w:rsidRPr="000D3B26">
        <w:rPr>
          <w:rFonts w:ascii="Times New Roman" w:eastAsia="Calibri" w:hAnsi="Times New Roman" w:cs="Times New Roman"/>
        </w:rPr>
        <w:t xml:space="preserve"> with bank debt from a market rate lender, select “Financing provided by private sector sources.” If it </w:t>
      </w:r>
      <w:r w:rsidRPr="000D3B26">
        <w:rPr>
          <w:rFonts w:ascii="Times New Roman" w:eastAsia="Calibri" w:hAnsi="Times New Roman" w:cs="Times New Roman"/>
        </w:rPr>
        <w:t>was refinanced</w:t>
      </w:r>
      <w:r w:rsidRPr="000D3B26">
        <w:rPr>
          <w:rFonts w:ascii="Times New Roman" w:eastAsia="Calibri" w:hAnsi="Times New Roman" w:cs="Times New Roman"/>
        </w:rPr>
        <w:t xml:space="preserve"> with a loan from a CDFI with access to below market capital, select “Financing provided by philanthropic or other non-governmental sources.”) </w:t>
      </w:r>
    </w:p>
    <w:p w:rsidR="00C41783" w:rsidRPr="000D3B26" w14:paraId="365BE8FE" w14:textId="77777777">
      <w:pPr>
        <w:numPr>
          <w:ilvl w:val="0"/>
          <w:numId w:val="5"/>
        </w:numPr>
        <w:pBdr>
          <w:top w:val="nil"/>
          <w:left w:val="nil"/>
          <w:bottom w:val="nil"/>
          <w:right w:val="nil"/>
          <w:between w:val="nil"/>
        </w:pBdr>
        <w:contextualSpacing/>
        <w:rPr>
          <w:rFonts w:ascii="Times New Roman" w:hAnsi="Times New Roman" w:cs="Times New Roman"/>
          <w:color w:val="000000"/>
        </w:rPr>
      </w:pPr>
      <w:r w:rsidRPr="000D3B26">
        <w:rPr>
          <w:rFonts w:ascii="Times New Roman" w:eastAsia="Calibri" w:hAnsi="Times New Roman" w:cs="Times New Roman"/>
          <w:color w:val="000000"/>
        </w:rPr>
        <w:t xml:space="preserve">Financing provided by private sector sources </w:t>
      </w:r>
      <w:r w:rsidRPr="000D3B26">
        <w:rPr>
          <w:rFonts w:ascii="Times New Roman" w:eastAsia="Symbol" w:hAnsi="Times New Roman" w:cs="Times New Roman"/>
          <w:color w:val="000000"/>
        </w:rPr>
        <w:t>∙</w:t>
      </w:r>
      <w:r w:rsidRPr="000D3B26">
        <w:rPr>
          <w:rFonts w:ascii="Times New Roman" w:eastAsia="Calibri" w:hAnsi="Times New Roman" w:cs="Times New Roman"/>
          <w:color w:val="000000"/>
        </w:rPr>
        <w:t xml:space="preserve"> Financing provided by philanthropic or other non-governmental sources </w:t>
      </w:r>
    </w:p>
    <w:p w:rsidR="00C41783" w:rsidRPr="000D3B26" w14:paraId="7F061A48" w14:textId="77777777">
      <w:pPr>
        <w:numPr>
          <w:ilvl w:val="0"/>
          <w:numId w:val="5"/>
        </w:numPr>
        <w:pBdr>
          <w:top w:val="nil"/>
          <w:left w:val="nil"/>
          <w:bottom w:val="nil"/>
          <w:right w:val="nil"/>
          <w:between w:val="nil"/>
        </w:pBdr>
        <w:contextualSpacing/>
        <w:rPr>
          <w:rFonts w:ascii="Times New Roman" w:hAnsi="Times New Roman" w:cs="Times New Roman"/>
          <w:color w:val="000000"/>
        </w:rPr>
      </w:pPr>
      <w:r w:rsidRPr="000D3B26">
        <w:rPr>
          <w:rFonts w:ascii="Times New Roman" w:eastAsia="Calibri" w:hAnsi="Times New Roman" w:cs="Times New Roman"/>
          <w:color w:val="000000"/>
        </w:rPr>
        <w:t xml:space="preserve">Financing provided by state or local government program </w:t>
      </w:r>
    </w:p>
    <w:p w:rsidR="00C41783" w:rsidRPr="000D3B26" w14:paraId="282B3D56" w14:textId="77777777">
      <w:pPr>
        <w:numPr>
          <w:ilvl w:val="0"/>
          <w:numId w:val="5"/>
        </w:numPr>
        <w:pBdr>
          <w:top w:val="nil"/>
          <w:left w:val="nil"/>
          <w:bottom w:val="nil"/>
          <w:right w:val="nil"/>
          <w:between w:val="nil"/>
        </w:pBdr>
        <w:contextualSpacing/>
        <w:rPr>
          <w:rFonts w:ascii="Times New Roman" w:hAnsi="Times New Roman" w:cs="Times New Roman"/>
          <w:color w:val="000000"/>
        </w:rPr>
      </w:pPr>
      <w:r w:rsidRPr="000D3B26">
        <w:rPr>
          <w:rFonts w:ascii="Times New Roman" w:eastAsia="Calibri" w:hAnsi="Times New Roman" w:cs="Times New Roman"/>
          <w:color w:val="000000"/>
        </w:rPr>
        <w:t xml:space="preserve">Financing provided by federal program </w:t>
      </w:r>
      <w:r w:rsidRPr="000D3B26">
        <w:rPr>
          <w:rFonts w:ascii="Times New Roman" w:eastAsia="Symbol" w:hAnsi="Times New Roman" w:cs="Times New Roman"/>
          <w:color w:val="000000"/>
        </w:rPr>
        <w:t>∙</w:t>
      </w:r>
      <w:r w:rsidRPr="000D3B26">
        <w:rPr>
          <w:rFonts w:ascii="Times New Roman" w:eastAsia="Calibri" w:hAnsi="Times New Roman" w:cs="Times New Roman"/>
          <w:color w:val="000000"/>
        </w:rPr>
        <w:t xml:space="preserve"> Financing provided by multiple types of sources </w:t>
      </w:r>
    </w:p>
    <w:p w:rsidR="00C41783" w:rsidRPr="000D3B26" w14:paraId="1DDCC56A" w14:textId="3E3F8911">
      <w:pPr>
        <w:numPr>
          <w:ilvl w:val="0"/>
          <w:numId w:val="5"/>
        </w:numPr>
        <w:pBdr>
          <w:top w:val="nil"/>
          <w:left w:val="nil"/>
          <w:bottom w:val="nil"/>
          <w:right w:val="nil"/>
          <w:between w:val="nil"/>
        </w:pBdr>
        <w:contextualSpacing/>
        <w:rPr>
          <w:rFonts w:ascii="Times New Roman" w:hAnsi="Times New Roman" w:cs="Times New Roman"/>
          <w:color w:val="000000"/>
        </w:rPr>
      </w:pPr>
      <w:r w:rsidRPr="000D3B26">
        <w:rPr>
          <w:rFonts w:ascii="Times New Roman" w:eastAsia="Calibri" w:hAnsi="Times New Roman" w:cs="Times New Roman"/>
          <w:color w:val="000000"/>
        </w:rPr>
        <w:t xml:space="preserve">Other </w:t>
      </w:r>
      <w:r w:rsidRPr="000D3B26" w:rsidR="00741B90">
        <w:rPr>
          <w:rFonts w:ascii="Times New Roman" w:eastAsia="Calibri" w:hAnsi="Times New Roman" w:cs="Times New Roman"/>
          <w:color w:val="000000"/>
        </w:rPr>
        <w:t>–</w:t>
      </w:r>
      <w:r w:rsidRPr="000D3B26">
        <w:rPr>
          <w:rFonts w:ascii="Times New Roman" w:eastAsia="Calibri" w:hAnsi="Times New Roman" w:cs="Times New Roman"/>
          <w:color w:val="000000"/>
        </w:rPr>
        <w:t xml:space="preserve"> If “Other” </w:t>
      </w:r>
      <w:r w:rsidRPr="000D3B26">
        <w:rPr>
          <w:rFonts w:ascii="Times New Roman" w:eastAsia="Calibri" w:hAnsi="Times New Roman" w:cs="Times New Roman"/>
          <w:color w:val="000000"/>
        </w:rPr>
        <w:t>is selected</w:t>
      </w:r>
      <w:r w:rsidRPr="000D3B26">
        <w:rPr>
          <w:rFonts w:ascii="Times New Roman" w:eastAsia="Calibri" w:hAnsi="Times New Roman" w:cs="Times New Roman"/>
          <w:color w:val="000000"/>
        </w:rPr>
        <w:t>, provide a response of up to 50 characters in the provided text box.</w:t>
      </w:r>
    </w:p>
    <w:p w:rsidR="00292334" w:rsidRPr="000D3B26" w14:paraId="7D00868B" w14:textId="77777777">
      <w:pPr>
        <w:rPr>
          <w:rFonts w:ascii="Times New Roman" w:eastAsia="Calibri" w:hAnsi="Times New Roman" w:cs="Times New Roman"/>
          <w:color w:val="1F497D" w:themeColor="text2"/>
        </w:rPr>
      </w:pPr>
    </w:p>
    <w:p w:rsidR="00292334" w:rsidRPr="000D3B26" w:rsidP="00634723" w14:paraId="00FD5DD2" w14:textId="091B3AA1">
      <w:pPr>
        <w:spacing w:line="276" w:lineRule="auto"/>
        <w:rPr>
          <w:rFonts w:ascii="Times New Roman" w:eastAsia="Calibri" w:hAnsi="Times New Roman" w:cs="Times New Roman"/>
          <w:color w:val="1F497D" w:themeColor="text2"/>
        </w:rPr>
      </w:pPr>
      <w:r w:rsidRPr="000D3B26">
        <w:rPr>
          <w:rFonts w:ascii="Times New Roman" w:eastAsia="Calibri" w:hAnsi="Times New Roman" w:cs="Times New Roman"/>
          <w:color w:val="1F497D" w:themeColor="text2"/>
        </w:rPr>
        <w:t>Field(s) required for transactions with a Loan Status of ‘Closed’</w:t>
      </w:r>
    </w:p>
    <w:p w:rsidR="00584E6F" w:rsidRPr="000D3B26" w:rsidP="0013091D" w14:paraId="74A4EAC2" w14:textId="7D24BA21">
      <w:pPr>
        <w:spacing w:line="276" w:lineRule="auto"/>
        <w:rPr>
          <w:rFonts w:ascii="Times New Roman" w:eastAsia="Calibri" w:hAnsi="Times New Roman" w:cs="Times New Roman"/>
          <w:b/>
          <w:color w:val="0070C0"/>
        </w:rPr>
      </w:pPr>
    </w:p>
    <w:p w:rsidR="002B75AA" w:rsidRPr="000D3B26" w14:paraId="33A39689" w14:textId="23025779">
      <w:pPr>
        <w:rPr>
          <w:rFonts w:ascii="Times New Roman" w:eastAsia="Calibri" w:hAnsi="Times New Roman" w:cs="Times New Roman"/>
        </w:rPr>
      </w:pPr>
      <w:r w:rsidRPr="000D3B26">
        <w:rPr>
          <w:rFonts w:ascii="Times New Roman" w:eastAsia="Calibri" w:hAnsi="Times New Roman" w:cs="Times New Roman"/>
          <w:b/>
        </w:rPr>
        <w:t xml:space="preserve">Converted to Equity </w:t>
      </w:r>
    </w:p>
    <w:p w:rsidR="00D44B9F" w:rsidRPr="000D3B26" w:rsidP="002E4C82" w14:paraId="214F4F3F" w14:textId="3E637F25">
      <w:pPr>
        <w:rPr>
          <w:rFonts w:ascii="Times New Roman" w:eastAsia="Calibri" w:hAnsi="Times New Roman" w:cs="Times New Roman"/>
        </w:rPr>
      </w:pPr>
      <w:r w:rsidRPr="000D3B26">
        <w:rPr>
          <w:rFonts w:ascii="Times New Roman" w:eastAsia="Calibri" w:hAnsi="Times New Roman" w:cs="Times New Roman"/>
        </w:rPr>
        <w:t>Select YES or NO from the provided dropdown menu for Converted to Equity (selecting the NO option would indicate that the transaction was paid in full).</w:t>
      </w:r>
    </w:p>
    <w:p w:rsidR="000777F4" w:rsidRPr="000D3B26" w:rsidP="002E4C82" w14:paraId="366DF97C" w14:textId="0ACEAA3B">
      <w:pPr>
        <w:tabs>
          <w:tab w:val="left" w:pos="4857"/>
        </w:tabs>
        <w:rPr>
          <w:rFonts w:ascii="Times New Roman" w:eastAsia="Calibri" w:hAnsi="Times New Roman" w:cs="Times New Roman"/>
        </w:rPr>
      </w:pPr>
      <w:r w:rsidRPr="000D3B26">
        <w:rPr>
          <w:rFonts w:ascii="Times New Roman" w:eastAsia="Calibri" w:hAnsi="Times New Roman" w:cs="Times New Roman"/>
          <w:b/>
        </w:rPr>
        <w:t>NOTE</w:t>
      </w:r>
      <w:r w:rsidRPr="000D3B26">
        <w:rPr>
          <w:rFonts w:ascii="Times New Roman" w:eastAsia="Calibri" w:hAnsi="Times New Roman" w:cs="Times New Roman"/>
        </w:rPr>
        <w:t xml:space="preserve">: In cases where the QLICI </w:t>
      </w:r>
      <w:r w:rsidRPr="000D3B26">
        <w:rPr>
          <w:rFonts w:ascii="Times New Roman" w:eastAsia="Calibri" w:hAnsi="Times New Roman" w:cs="Times New Roman"/>
        </w:rPr>
        <w:t>is assigned</w:t>
      </w:r>
      <w:r w:rsidRPr="000D3B26">
        <w:rPr>
          <w:rFonts w:ascii="Times New Roman" w:eastAsia="Calibri" w:hAnsi="Times New Roman" w:cs="Times New Roman"/>
        </w:rPr>
        <w:t xml:space="preserve"> to the investment fund:</w:t>
      </w:r>
    </w:p>
    <w:p w:rsidR="000777F4" w:rsidRPr="000D3B26" w:rsidP="002E4C82" w14:paraId="3A79D3BD" w14:textId="6E9EC7C9">
      <w:pPr>
        <w:pStyle w:val="ListParagraph"/>
        <w:numPr>
          <w:ilvl w:val="0"/>
          <w:numId w:val="14"/>
        </w:numPr>
        <w:tabs>
          <w:tab w:val="left" w:pos="4857"/>
        </w:tabs>
        <w:rPr>
          <w:rFonts w:ascii="Times New Roman" w:eastAsia="Calibri" w:hAnsi="Times New Roman" w:cs="Times New Roman"/>
        </w:rPr>
      </w:pPr>
      <w:r w:rsidRPr="000D3B26">
        <w:rPr>
          <w:rFonts w:ascii="Times New Roman" w:eastAsia="Calibri" w:hAnsi="Times New Roman" w:cs="Times New Roman"/>
        </w:rPr>
        <w:t xml:space="preserve">Select “NO” if the QLICI was assigned to the investment fund after the </w:t>
      </w:r>
      <w:r w:rsidRPr="000D3B26">
        <w:rPr>
          <w:rFonts w:ascii="Times New Roman" w:eastAsia="Calibri" w:hAnsi="Times New Roman" w:cs="Times New Roman"/>
        </w:rPr>
        <w:t>7 year</w:t>
      </w:r>
      <w:r w:rsidRPr="000D3B26">
        <w:rPr>
          <w:rFonts w:ascii="Times New Roman" w:eastAsia="Calibri" w:hAnsi="Times New Roman" w:cs="Times New Roman"/>
        </w:rPr>
        <w:t xml:space="preserve"> tax credit compliance period.</w:t>
      </w:r>
    </w:p>
    <w:p w:rsidR="000777F4" w:rsidRPr="000D3B26" w:rsidP="002E4C82" w14:paraId="34139FAF" w14:textId="5650A80E">
      <w:pPr>
        <w:pStyle w:val="ListParagraph"/>
        <w:numPr>
          <w:ilvl w:val="0"/>
          <w:numId w:val="5"/>
        </w:numPr>
        <w:pBdr>
          <w:top w:val="nil"/>
          <w:left w:val="nil"/>
          <w:bottom w:val="nil"/>
          <w:right w:val="nil"/>
          <w:between w:val="nil"/>
        </w:pBdr>
        <w:rPr>
          <w:rFonts w:ascii="Times New Roman" w:eastAsia="Calibri" w:hAnsi="Times New Roman" w:cs="Times New Roman"/>
        </w:rPr>
      </w:pPr>
      <w:r w:rsidRPr="000D3B26">
        <w:rPr>
          <w:rFonts w:ascii="Times New Roman" w:eastAsia="Calibri" w:hAnsi="Times New Roman" w:cs="Times New Roman"/>
        </w:rPr>
        <w:t>Select “YES” if the QLICI was assigned to the investment fund</w:t>
      </w:r>
      <w:r w:rsidRPr="000D3B26">
        <w:rPr>
          <w:rFonts w:ascii="Times New Roman" w:hAnsi="Times New Roman" w:cs="Times New Roman"/>
        </w:rPr>
        <w:t xml:space="preserve"> </w:t>
      </w:r>
      <w:r w:rsidRPr="000D3B26">
        <w:rPr>
          <w:rFonts w:ascii="Times New Roman" w:eastAsia="Calibri" w:hAnsi="Times New Roman" w:cs="Times New Roman"/>
        </w:rPr>
        <w:t xml:space="preserve">after the </w:t>
      </w:r>
      <w:r w:rsidRPr="000D3B26">
        <w:rPr>
          <w:rFonts w:ascii="Times New Roman" w:eastAsia="Calibri" w:hAnsi="Times New Roman" w:cs="Times New Roman"/>
        </w:rPr>
        <w:t>7 year</w:t>
      </w:r>
      <w:r w:rsidRPr="000D3B26">
        <w:rPr>
          <w:rFonts w:ascii="Times New Roman" w:eastAsia="Calibri" w:hAnsi="Times New Roman" w:cs="Times New Roman"/>
        </w:rPr>
        <w:t xml:space="preserve"> tax credit compliance period and the investment fund is </w:t>
      </w:r>
      <w:r w:rsidRPr="000D3B26" w:rsidR="005C2DF7">
        <w:rPr>
          <w:rFonts w:ascii="Times New Roman" w:eastAsia="Calibri" w:hAnsi="Times New Roman" w:cs="Times New Roman"/>
        </w:rPr>
        <w:t>owned or controlled</w:t>
      </w:r>
      <w:r w:rsidRPr="000D3B26">
        <w:rPr>
          <w:rFonts w:ascii="Times New Roman" w:eastAsia="Calibri" w:hAnsi="Times New Roman" w:cs="Times New Roman"/>
        </w:rPr>
        <w:t xml:space="preserve"> by the QALICB or Affiliate of the QALICB.</w:t>
      </w:r>
    </w:p>
    <w:p w:rsidR="000777F4" w:rsidRPr="000D3B26" w:rsidP="002E4C82" w14:paraId="1ED4E4D0" w14:textId="77777777">
      <w:pPr>
        <w:tabs>
          <w:tab w:val="left" w:pos="4857"/>
        </w:tabs>
        <w:rPr>
          <w:rFonts w:ascii="Times New Roman" w:eastAsia="Calibri" w:hAnsi="Times New Roman" w:cs="Times New Roman"/>
        </w:rPr>
      </w:pPr>
    </w:p>
    <w:p w:rsidR="00584E6F" w:rsidRPr="000D3B26" w14:paraId="68A3F101" w14:textId="77777777">
      <w:pPr>
        <w:rPr>
          <w:rFonts w:ascii="Times New Roman" w:eastAsia="Calibri" w:hAnsi="Times New Roman" w:cs="Times New Roman"/>
          <w:b/>
          <w:color w:val="1F497D" w:themeColor="text2"/>
        </w:rPr>
      </w:pPr>
      <w:r w:rsidRPr="000D3B26">
        <w:rPr>
          <w:rFonts w:ascii="Times New Roman" w:eastAsia="Calibri" w:hAnsi="Times New Roman" w:cs="Times New Roman"/>
          <w:b/>
          <w:color w:val="1F497D" w:themeColor="text2"/>
        </w:rPr>
        <w:t xml:space="preserve">Field(s) required for transactions with a Loan Status of “Charged-Off’ or Restructured with </w:t>
      </w:r>
    </w:p>
    <w:p w:rsidR="00584E6F" w:rsidRPr="000D3B26" w14:paraId="5E049272" w14:textId="64F14B0F">
      <w:pPr>
        <w:rPr>
          <w:rFonts w:ascii="Times New Roman" w:eastAsia="Calibri" w:hAnsi="Times New Roman" w:cs="Times New Roman"/>
          <w:b/>
          <w:color w:val="1F497D" w:themeColor="text2"/>
        </w:rPr>
      </w:pPr>
      <w:r w:rsidRPr="000D3B26">
        <w:rPr>
          <w:rFonts w:ascii="Times New Roman" w:eastAsia="Calibri" w:hAnsi="Times New Roman" w:cs="Times New Roman"/>
          <w:b/>
          <w:color w:val="1F497D" w:themeColor="text2"/>
        </w:rPr>
        <w:t>Charge-Off’</w:t>
      </w:r>
    </w:p>
    <w:p w:rsidR="00C41783" w:rsidRPr="000D3B26" w14:paraId="36E8586B" w14:textId="43631AA7">
      <w:pPr>
        <w:rPr>
          <w:rFonts w:ascii="Times New Roman" w:eastAsia="Calibri" w:hAnsi="Times New Roman" w:cs="Times New Roman"/>
        </w:rPr>
      </w:pPr>
    </w:p>
    <w:p w:rsidR="002B75AA" w:rsidRPr="000D3B26" w:rsidP="000D3B26" w14:paraId="15E601EA" w14:textId="65DE3AD6">
      <w:pPr>
        <w:rPr>
          <w:rFonts w:ascii="Times New Roman" w:eastAsia="Calibri" w:hAnsi="Times New Roman" w:cs="Times New Roman"/>
        </w:rPr>
      </w:pPr>
      <w:r w:rsidRPr="000D3B26">
        <w:rPr>
          <w:rFonts w:ascii="Times New Roman" w:eastAsia="Calibri" w:hAnsi="Times New Roman" w:cs="Times New Roman"/>
          <w:b/>
        </w:rPr>
        <w:t>Reason for the QLICI Charge-Off or Restructuring</w:t>
      </w:r>
      <w:r w:rsidRPr="000D3B26">
        <w:rPr>
          <w:rFonts w:ascii="Times New Roman" w:eastAsia="Calibri" w:hAnsi="Times New Roman" w:cs="Times New Roman"/>
        </w:rPr>
        <w:t xml:space="preserve"> </w:t>
      </w:r>
    </w:p>
    <w:p w:rsidR="00C55F48" w:rsidRPr="000D3B26" w:rsidP="000D3B26" w14:paraId="1B7BBBE0" w14:textId="2D3A3A20">
      <w:pPr>
        <w:rPr>
          <w:rFonts w:ascii="Times New Roman" w:eastAsia="Calibri" w:hAnsi="Times New Roman" w:cs="Times New Roman"/>
        </w:rPr>
      </w:pPr>
      <w:r w:rsidRPr="000D3B26">
        <w:rPr>
          <w:rFonts w:ascii="Times New Roman" w:eastAsia="Calibri" w:hAnsi="Times New Roman" w:cs="Times New Roman"/>
        </w:rPr>
        <w:t xml:space="preserve">Enter in the text box provided the “Reason for the QLICI charge off or </w:t>
      </w:r>
      <w:r w:rsidRPr="000D3B26" w:rsidR="000D3B26">
        <w:rPr>
          <w:rFonts w:ascii="Times New Roman" w:eastAsia="Calibri" w:hAnsi="Times New Roman" w:cs="Times New Roman"/>
        </w:rPr>
        <w:t>restructured</w:t>
      </w:r>
      <w:r w:rsidRPr="000D3B26">
        <w:rPr>
          <w:rFonts w:ascii="Times New Roman" w:eastAsia="Calibri" w:hAnsi="Times New Roman" w:cs="Times New Roman"/>
        </w:rPr>
        <w:t>”.</w:t>
      </w:r>
      <w:r w:rsidRPr="000D3B26" w:rsidR="002E4C82">
        <w:rPr>
          <w:rFonts w:ascii="Times New Roman" w:eastAsia="Calibri" w:hAnsi="Times New Roman" w:cs="Times New Roman"/>
        </w:rPr>
        <w:t xml:space="preserve"> </w:t>
      </w:r>
    </w:p>
    <w:p w:rsidR="000D3B26" w:rsidRPr="000D3B26" w14:paraId="594A944D" w14:textId="77777777">
      <w:pPr>
        <w:rPr>
          <w:rFonts w:ascii="Times New Roman" w:eastAsia="Calibri" w:hAnsi="Times New Roman" w:cs="Times New Roman"/>
          <w:color w:val="1F497D" w:themeColor="text2"/>
        </w:rPr>
      </w:pPr>
    </w:p>
    <w:p w:rsidR="00584E6F" w:rsidRPr="00BC51BA" w14:paraId="402C9266" w14:textId="344516B3">
      <w:pPr>
        <w:rPr>
          <w:rFonts w:ascii="Times New Roman" w:eastAsia="Calibri" w:hAnsi="Times New Roman" w:cs="Times New Roman"/>
          <w:b/>
          <w:color w:val="1F497D" w:themeColor="text2"/>
        </w:rPr>
      </w:pPr>
      <w:r w:rsidRPr="00BC51BA">
        <w:rPr>
          <w:rFonts w:ascii="Times New Roman" w:eastAsia="Calibri" w:hAnsi="Times New Roman" w:cs="Times New Roman"/>
          <w:b/>
          <w:color w:val="1F497D" w:themeColor="text2"/>
        </w:rPr>
        <w:t>Field(s) required for all transactions</w:t>
      </w:r>
    </w:p>
    <w:p w:rsidR="00C41783" w:rsidRPr="000D3B26" w14:paraId="5B76D1E4" w14:textId="77777777">
      <w:pPr>
        <w:rPr>
          <w:rFonts w:ascii="Times New Roman" w:eastAsia="Calibri" w:hAnsi="Times New Roman" w:cs="Times New Roman"/>
        </w:rPr>
      </w:pPr>
    </w:p>
    <w:p w:rsidR="00C41783" w:rsidRPr="000D3B26" w14:paraId="6F9A8592" w14:textId="0D2D5D3C">
      <w:pPr>
        <w:rPr>
          <w:rFonts w:ascii="Times New Roman" w:eastAsia="Calibri" w:hAnsi="Times New Roman" w:cs="Times New Roman"/>
          <w:b/>
          <w:u w:val="single"/>
        </w:rPr>
      </w:pPr>
      <w:r w:rsidRPr="000D3B26">
        <w:rPr>
          <w:rFonts w:ascii="Times New Roman" w:eastAsia="Calibri" w:hAnsi="Times New Roman" w:cs="Times New Roman"/>
          <w:b/>
        </w:rPr>
        <w:t xml:space="preserve">Considering the proposed products in the </w:t>
      </w:r>
      <w:r w:rsidRPr="000D3B26">
        <w:rPr>
          <w:rFonts w:ascii="Times New Roman" w:eastAsia="Calibri" w:hAnsi="Times New Roman" w:cs="Times New Roman"/>
          <w:b/>
        </w:rPr>
        <w:t>Allocatee’s</w:t>
      </w:r>
      <w:r w:rsidRPr="000D3B26">
        <w:rPr>
          <w:rFonts w:ascii="Times New Roman" w:eastAsia="Calibri" w:hAnsi="Times New Roman" w:cs="Times New Roman"/>
          <w:b/>
        </w:rPr>
        <w:t xml:space="preserve"> original Allocation Application, was the overall financing package to this QALICB intended to allow the QALICB to acquire all or a portion of the residual value of the tax credit equity?</w:t>
      </w:r>
    </w:p>
    <w:p w:rsidR="00C41783" w:rsidRPr="000D3B26" w14:paraId="13EA836E" w14:textId="3100280F">
      <w:pPr>
        <w:rPr>
          <w:rFonts w:ascii="Times New Roman" w:eastAsia="Calibri" w:hAnsi="Times New Roman" w:cs="Times New Roman"/>
        </w:rPr>
      </w:pPr>
      <w:r w:rsidRPr="000D3B26">
        <w:rPr>
          <w:rFonts w:ascii="Times New Roman" w:eastAsia="Calibri" w:hAnsi="Times New Roman" w:cs="Times New Roman"/>
        </w:rPr>
        <w:t xml:space="preserve">Select YES or NO from the provided drop-down menu. </w:t>
      </w:r>
    </w:p>
    <w:p w:rsidR="00C41783" w:rsidRPr="000D3B26" w:rsidP="00160F94" w14:paraId="4B6CF52A" w14:textId="205E85F7">
      <w:pPr>
        <w:spacing w:before="240"/>
        <w:rPr>
          <w:rFonts w:ascii="Times New Roman" w:eastAsia="Calibri" w:hAnsi="Times New Roman" w:cs="Times New Roman"/>
        </w:rPr>
      </w:pPr>
      <w:r w:rsidRPr="000D3B26">
        <w:rPr>
          <w:rFonts w:ascii="Times New Roman" w:eastAsia="Calibri" w:hAnsi="Times New Roman" w:cs="Times New Roman"/>
          <w:b/>
        </w:rPr>
        <w:t xml:space="preserve">Was this financial note structured to allow the QALICB to acquire all or a portion of the residual value of the tax credit equity? </w:t>
      </w:r>
    </w:p>
    <w:p w:rsidR="00C41783" w:rsidRPr="000D3B26" w14:paraId="2E0617A3" w14:textId="77777777">
      <w:pPr>
        <w:rPr>
          <w:rFonts w:ascii="Times New Roman" w:eastAsia="Calibri" w:hAnsi="Times New Roman" w:cs="Times New Roman"/>
        </w:rPr>
      </w:pPr>
      <w:r w:rsidRPr="000D3B26">
        <w:rPr>
          <w:rFonts w:ascii="Times New Roman" w:eastAsia="Calibri" w:hAnsi="Times New Roman" w:cs="Times New Roman"/>
        </w:rPr>
        <w:t xml:space="preserve">Select YES or NO from the provided drop-down menu. </w:t>
      </w:r>
    </w:p>
    <w:p w:rsidR="00C41783" w:rsidRPr="000D3B26" w14:paraId="3AC597B7" w14:textId="77777777">
      <w:pPr>
        <w:rPr>
          <w:rFonts w:ascii="Times New Roman" w:eastAsia="Calibri" w:hAnsi="Times New Roman" w:cs="Times New Roman"/>
        </w:rPr>
      </w:pPr>
    </w:p>
    <w:p w:rsidR="00C41783" w:rsidRPr="000D3B26" w14:paraId="20220AF5" w14:textId="65460CED">
      <w:pPr>
        <w:rPr>
          <w:rFonts w:ascii="Times New Roman" w:eastAsia="Calibri" w:hAnsi="Times New Roman" w:cs="Times New Roman"/>
        </w:rPr>
      </w:pPr>
      <w:r w:rsidRPr="000D3B26">
        <w:rPr>
          <w:rFonts w:ascii="Times New Roman" w:eastAsia="Calibri" w:hAnsi="Times New Roman" w:cs="Times New Roman"/>
          <w:b/>
        </w:rPr>
        <w:t xml:space="preserve">To the </w:t>
      </w:r>
      <w:r w:rsidRPr="000D3B26">
        <w:rPr>
          <w:rFonts w:ascii="Times New Roman" w:eastAsia="Calibri" w:hAnsi="Times New Roman" w:cs="Times New Roman"/>
          <w:b/>
        </w:rPr>
        <w:t>extent</w:t>
      </w:r>
      <w:r w:rsidRPr="000D3B26">
        <w:rPr>
          <w:rFonts w:ascii="Times New Roman" w:eastAsia="Calibri" w:hAnsi="Times New Roman" w:cs="Times New Roman"/>
          <w:b/>
        </w:rPr>
        <w:t xml:space="preserve"> the investment was structured to allow the QALICB to acquire a portion of the QLICIs at the end of the 7-year compliance period, quantify the value of the investment acquired by the QALICB at the end of the 7-year compliance period as a dollar amount</w:t>
      </w:r>
      <w:r w:rsidRPr="000D3B26">
        <w:rPr>
          <w:rFonts w:ascii="Times New Roman" w:eastAsia="Calibri" w:hAnsi="Times New Roman" w:cs="Times New Roman"/>
        </w:rPr>
        <w:t xml:space="preserve"> </w:t>
      </w:r>
    </w:p>
    <w:p w:rsidR="00C41783" w:rsidRPr="000D3B26" w14:paraId="550B19E4" w14:textId="77777777">
      <w:pPr>
        <w:rPr>
          <w:rFonts w:ascii="Times New Roman" w:eastAsia="Calibri" w:hAnsi="Times New Roman" w:cs="Times New Roman"/>
        </w:rPr>
      </w:pPr>
      <w:r w:rsidRPr="000D3B26">
        <w:rPr>
          <w:rFonts w:ascii="Times New Roman" w:eastAsia="Calibri" w:hAnsi="Times New Roman" w:cs="Times New Roman"/>
        </w:rPr>
        <w:t xml:space="preserve">Enter the value of the investment acquired by the QALICB in dollars: </w:t>
      </w:r>
    </w:p>
    <w:p w:rsidR="00C41783" w:rsidRPr="000D3B26" w14:paraId="25ED2535" w14:textId="77777777">
      <w:pPr>
        <w:numPr>
          <w:ilvl w:val="0"/>
          <w:numId w:val="6"/>
        </w:numPr>
        <w:pBdr>
          <w:top w:val="nil"/>
          <w:left w:val="nil"/>
          <w:bottom w:val="nil"/>
          <w:right w:val="nil"/>
          <w:between w:val="nil"/>
        </w:pBdr>
        <w:contextualSpacing/>
        <w:rPr>
          <w:rFonts w:ascii="Times New Roman" w:hAnsi="Times New Roman" w:cs="Times New Roman"/>
          <w:color w:val="000000"/>
        </w:rPr>
      </w:pPr>
      <w:r w:rsidRPr="000D3B26">
        <w:rPr>
          <w:rFonts w:ascii="Times New Roman" w:eastAsia="Calibri" w:hAnsi="Times New Roman" w:cs="Times New Roman"/>
          <w:color w:val="000000"/>
        </w:rPr>
        <w:t xml:space="preserve">The amount should not exceed the original QEI amount. </w:t>
      </w:r>
    </w:p>
    <w:p w:rsidR="00160F94" w:rsidRPr="000D3B26" w:rsidP="00160F94" w14:paraId="0F12F872" w14:textId="42691BF8">
      <w:pPr>
        <w:spacing w:before="240"/>
        <w:rPr>
          <w:rFonts w:ascii="Times New Roman" w:eastAsia="Calibri" w:hAnsi="Times New Roman" w:cs="Times New Roman"/>
          <w:b/>
        </w:rPr>
      </w:pPr>
      <w:r w:rsidRPr="000D3B26">
        <w:rPr>
          <w:rFonts w:ascii="Times New Roman" w:eastAsia="Calibri" w:hAnsi="Times New Roman" w:cs="Times New Roman"/>
          <w:color w:val="000000"/>
        </w:rPr>
        <w:t>The “value received” should be minus the “put price” and “exit fees” paid by the QALICB</w:t>
      </w:r>
    </w:p>
    <w:p w:rsidR="00C41783" w:rsidRPr="000D3B26" w:rsidP="00160F94" w14:paraId="77B5932A" w14:textId="37CB589B">
      <w:pPr>
        <w:spacing w:before="240"/>
        <w:rPr>
          <w:rFonts w:ascii="Times New Roman" w:eastAsia="Calibri" w:hAnsi="Times New Roman" w:cs="Times New Roman"/>
        </w:rPr>
      </w:pPr>
      <w:r w:rsidRPr="000D3B26">
        <w:rPr>
          <w:rFonts w:ascii="Times New Roman" w:eastAsia="Calibri" w:hAnsi="Times New Roman" w:cs="Times New Roman"/>
          <w:b/>
        </w:rPr>
        <w:t>Status of QALICB at end of tax credit period or date of dissolution, termination, or write-off</w:t>
      </w:r>
      <w:r w:rsidRPr="000D3B26">
        <w:rPr>
          <w:rFonts w:ascii="Times New Roman" w:eastAsia="Calibri" w:hAnsi="Times New Roman" w:cs="Times New Roman"/>
        </w:rPr>
        <w:t xml:space="preserve"> </w:t>
      </w:r>
    </w:p>
    <w:p w:rsidR="007C4CCB" w:rsidRPr="000D3B26" w14:paraId="0F0D15F1" w14:textId="07FE430A">
      <w:pPr>
        <w:rPr>
          <w:rFonts w:ascii="Times New Roman" w:eastAsia="Calibri" w:hAnsi="Times New Roman" w:cs="Times New Roman"/>
          <w:color w:val="548DD4" w:themeColor="text2" w:themeTint="99"/>
        </w:rPr>
      </w:pPr>
    </w:p>
    <w:p w:rsidR="007C4CCB" w:rsidRPr="000D3B26" w14:paraId="127B6E80" w14:textId="6768F12D">
      <w:pPr>
        <w:rPr>
          <w:rFonts w:ascii="Times New Roman" w:eastAsia="Calibri" w:hAnsi="Times New Roman" w:cs="Times New Roman"/>
          <w:b/>
          <w:color w:val="943634" w:themeColor="accent2" w:themeShade="BF"/>
        </w:rPr>
      </w:pPr>
      <w:r w:rsidRPr="000D3B26">
        <w:rPr>
          <w:rFonts w:ascii="Times New Roman" w:eastAsia="Calibri" w:hAnsi="Times New Roman" w:cs="Times New Roman"/>
          <w:color w:val="1F497D" w:themeColor="text2"/>
        </w:rPr>
        <w:t>Selection for transactions with ‘Purpose’ of any Real Estate option (i.e. RECOCOM, RECOMULTI etc.)</w:t>
      </w:r>
    </w:p>
    <w:p w:rsidR="00C41783" w:rsidRPr="000D3B26" w14:paraId="2FB36CC6" w14:textId="5CC7737F">
      <w:pPr>
        <w:rPr>
          <w:rFonts w:ascii="Times New Roman" w:eastAsia="Calibri" w:hAnsi="Times New Roman" w:cs="Times New Roman"/>
        </w:rPr>
      </w:pPr>
      <w:r w:rsidRPr="000D3B26">
        <w:rPr>
          <w:rFonts w:ascii="Times New Roman" w:eastAsia="Calibri" w:hAnsi="Times New Roman" w:cs="Times New Roman"/>
        </w:rPr>
        <w:t xml:space="preserve">Select from the following options: </w:t>
      </w:r>
    </w:p>
    <w:p w:rsidR="00C41783" w:rsidRPr="000D3B26" w14:paraId="1160C392" w14:textId="77777777">
      <w:pPr>
        <w:numPr>
          <w:ilvl w:val="0"/>
          <w:numId w:val="7"/>
        </w:numPr>
        <w:pBdr>
          <w:top w:val="nil"/>
          <w:left w:val="nil"/>
          <w:bottom w:val="nil"/>
          <w:right w:val="nil"/>
          <w:between w:val="nil"/>
        </w:pBdr>
        <w:contextualSpacing/>
        <w:rPr>
          <w:rFonts w:ascii="Times New Roman" w:hAnsi="Times New Roman" w:cs="Times New Roman"/>
          <w:color w:val="000000"/>
        </w:rPr>
      </w:pPr>
      <w:r w:rsidRPr="000D3B26">
        <w:rPr>
          <w:rFonts w:ascii="Times New Roman" w:eastAsia="Calibri" w:hAnsi="Times New Roman" w:cs="Times New Roman"/>
          <w:color w:val="000000"/>
        </w:rPr>
        <w:t xml:space="preserve">Placed into service </w:t>
      </w:r>
    </w:p>
    <w:p w:rsidR="00E55C32" w:rsidRPr="000D3B26" w:rsidP="002B75AA" w14:paraId="7CF9B5B2" w14:textId="3FF92F27">
      <w:pPr>
        <w:numPr>
          <w:ilvl w:val="0"/>
          <w:numId w:val="7"/>
        </w:numPr>
        <w:pBdr>
          <w:top w:val="nil"/>
          <w:left w:val="nil"/>
          <w:bottom w:val="nil"/>
          <w:right w:val="nil"/>
          <w:between w:val="nil"/>
        </w:pBdr>
        <w:contextualSpacing/>
        <w:rPr>
          <w:rFonts w:ascii="Times New Roman" w:hAnsi="Times New Roman" w:cs="Times New Roman"/>
          <w:color w:val="000000"/>
        </w:rPr>
      </w:pPr>
      <w:r w:rsidRPr="000D3B26">
        <w:rPr>
          <w:rFonts w:ascii="Times New Roman" w:eastAsia="Calibri" w:hAnsi="Times New Roman" w:cs="Times New Roman"/>
          <w:color w:val="000000"/>
        </w:rPr>
        <w:t xml:space="preserve">Not placed into service (if this option is selected please elaborate below in ‘Comments on QALICB status’) </w:t>
      </w:r>
    </w:p>
    <w:p w:rsidR="00C41783" w:rsidRPr="000D3B26" w14:paraId="707CF462" w14:textId="6315529C">
      <w:pPr>
        <w:rPr>
          <w:rFonts w:ascii="Times New Roman" w:eastAsia="Calibri" w:hAnsi="Times New Roman" w:cs="Times New Roman"/>
          <w:b/>
        </w:rPr>
      </w:pPr>
    </w:p>
    <w:p w:rsidR="002B75AA" w:rsidRPr="000D3B26" w14:paraId="4B5CA930" w14:textId="5592C2E8">
      <w:pPr>
        <w:rPr>
          <w:rFonts w:ascii="Times New Roman" w:eastAsia="Calibri" w:hAnsi="Times New Roman" w:cs="Times New Roman"/>
          <w:b/>
          <w:color w:val="1F497D" w:themeColor="text2"/>
        </w:rPr>
      </w:pPr>
      <w:r w:rsidRPr="000D3B26">
        <w:rPr>
          <w:rFonts w:ascii="Times New Roman" w:eastAsia="Calibri" w:hAnsi="Times New Roman" w:cs="Times New Roman"/>
          <w:color w:val="1F497D" w:themeColor="text2"/>
        </w:rPr>
        <w:t>Selection for transactions with a Purpose of ‘BUSINESS’ or ‘MICRO’</w:t>
      </w:r>
    </w:p>
    <w:p w:rsidR="00C41783" w:rsidRPr="000D3B26" w14:paraId="04B84A24" w14:textId="77777777">
      <w:pPr>
        <w:rPr>
          <w:rFonts w:ascii="Times New Roman" w:eastAsia="Calibri" w:hAnsi="Times New Roman" w:cs="Times New Roman"/>
        </w:rPr>
      </w:pPr>
      <w:r w:rsidRPr="000D3B26">
        <w:rPr>
          <w:rFonts w:ascii="Times New Roman" w:eastAsia="Calibri" w:hAnsi="Times New Roman" w:cs="Times New Roman"/>
        </w:rPr>
        <w:t xml:space="preserve">Select from the following options: </w:t>
      </w:r>
    </w:p>
    <w:p w:rsidR="00C41783" w:rsidRPr="000D3B26" w14:paraId="2D010858" w14:textId="77777777">
      <w:pPr>
        <w:numPr>
          <w:ilvl w:val="0"/>
          <w:numId w:val="8"/>
        </w:numPr>
        <w:pBdr>
          <w:top w:val="nil"/>
          <w:left w:val="nil"/>
          <w:bottom w:val="nil"/>
          <w:right w:val="nil"/>
          <w:between w:val="nil"/>
        </w:pBdr>
        <w:contextualSpacing/>
        <w:rPr>
          <w:rFonts w:ascii="Times New Roman" w:hAnsi="Times New Roman" w:cs="Times New Roman"/>
          <w:color w:val="000000"/>
        </w:rPr>
      </w:pPr>
      <w:r w:rsidRPr="000D3B26">
        <w:rPr>
          <w:rFonts w:ascii="Times New Roman" w:eastAsia="Calibri" w:hAnsi="Times New Roman" w:cs="Times New Roman"/>
          <w:color w:val="000000"/>
        </w:rPr>
        <w:t xml:space="preserve">Continues as a going concern </w:t>
      </w:r>
    </w:p>
    <w:p w:rsidR="00C41783" w:rsidRPr="000D3B26" w14:paraId="1BA9D377" w14:textId="77777777">
      <w:pPr>
        <w:numPr>
          <w:ilvl w:val="0"/>
          <w:numId w:val="8"/>
        </w:numPr>
        <w:pBdr>
          <w:top w:val="nil"/>
          <w:left w:val="nil"/>
          <w:bottom w:val="nil"/>
          <w:right w:val="nil"/>
          <w:between w:val="nil"/>
        </w:pBdr>
        <w:contextualSpacing/>
        <w:rPr>
          <w:rFonts w:ascii="Times New Roman" w:hAnsi="Times New Roman" w:cs="Times New Roman"/>
          <w:color w:val="000000"/>
        </w:rPr>
      </w:pPr>
      <w:r w:rsidRPr="000D3B26">
        <w:rPr>
          <w:rFonts w:ascii="Times New Roman" w:eastAsia="Calibri" w:hAnsi="Times New Roman" w:cs="Times New Roman"/>
          <w:color w:val="000000"/>
        </w:rPr>
        <w:t>No longer in existence service (if this option is selected please elaborate below in ‘Comments) on QALICB status’.</w:t>
      </w:r>
    </w:p>
    <w:p w:rsidR="00F91316" w:rsidRPr="000D3B26" w14:paraId="643459A6" w14:textId="322B169F">
      <w:pPr>
        <w:rPr>
          <w:rFonts w:ascii="Times New Roman" w:eastAsia="Calibri" w:hAnsi="Times New Roman" w:cs="Times New Roman"/>
        </w:rPr>
      </w:pPr>
    </w:p>
    <w:p w:rsidR="00F91316" w:rsidRPr="000D3B26" w14:paraId="09C8F829" w14:textId="7A4C3304">
      <w:pPr>
        <w:rPr>
          <w:rFonts w:ascii="Times New Roman" w:eastAsia="Calibri" w:hAnsi="Times New Roman" w:cs="Times New Roman"/>
        </w:rPr>
      </w:pPr>
      <w:r w:rsidRPr="000D3B26">
        <w:rPr>
          <w:rFonts w:ascii="Times New Roman" w:eastAsia="Calibri" w:hAnsi="Times New Roman" w:cs="Times New Roman"/>
          <w:b/>
        </w:rPr>
        <w:t>Comments on QLICB Status</w:t>
      </w:r>
    </w:p>
    <w:p w:rsidR="00C41783" w:rsidRPr="000D3B26" w14:paraId="6F4ACA85" w14:textId="7EE7482E">
      <w:pPr>
        <w:rPr>
          <w:rFonts w:ascii="Times New Roman" w:eastAsia="Calibri" w:hAnsi="Times New Roman" w:cs="Times New Roman"/>
        </w:rPr>
      </w:pPr>
      <w:r w:rsidRPr="000D3B26">
        <w:rPr>
          <w:rFonts w:ascii="Times New Roman" w:eastAsia="Calibri" w:hAnsi="Times New Roman" w:cs="Times New Roman"/>
        </w:rPr>
        <w:t xml:space="preserve">This field is required if “Not placed into service” or “No longer in existence” is selected for ‘Status of QALICB at end of tax credit compliance period or date of dissolution, termination, or write-off’. </w:t>
      </w:r>
    </w:p>
    <w:p w:rsidR="00C41783" w:rsidRPr="000D3B26" w14:paraId="23484941" w14:textId="59F27E6A">
      <w:pPr>
        <w:numPr>
          <w:ilvl w:val="0"/>
          <w:numId w:val="9"/>
        </w:numPr>
        <w:pBdr>
          <w:top w:val="nil"/>
          <w:left w:val="nil"/>
          <w:bottom w:val="nil"/>
          <w:right w:val="nil"/>
          <w:between w:val="nil"/>
        </w:pBdr>
        <w:contextualSpacing/>
        <w:rPr>
          <w:rFonts w:ascii="Times New Roman" w:hAnsi="Times New Roman" w:cs="Times New Roman"/>
          <w:color w:val="000000"/>
        </w:rPr>
      </w:pPr>
      <w:r w:rsidRPr="000D3B26">
        <w:rPr>
          <w:rFonts w:ascii="Times New Roman" w:eastAsia="Calibri" w:hAnsi="Times New Roman" w:cs="Times New Roman"/>
          <w:color w:val="000000"/>
        </w:rPr>
        <w:t xml:space="preserve">Provide the legal name of the business(s) and the state in which they are located. </w:t>
      </w:r>
    </w:p>
    <w:p w:rsidR="00E55C32" w:rsidRPr="000D3B26" w:rsidP="00E55C32" w14:paraId="46E88079" w14:textId="6095853C">
      <w:pPr>
        <w:pBdr>
          <w:top w:val="nil"/>
          <w:left w:val="nil"/>
          <w:bottom w:val="nil"/>
          <w:right w:val="nil"/>
          <w:between w:val="nil"/>
        </w:pBdr>
        <w:contextualSpacing/>
        <w:rPr>
          <w:rFonts w:ascii="Times New Roman" w:hAnsi="Times New Roman" w:cs="Times New Roman"/>
          <w:color w:val="000000"/>
        </w:rPr>
      </w:pPr>
    </w:p>
    <w:p w:rsidR="00584E6F" w:rsidRPr="000D3B26" w:rsidP="00E55C32" w14:paraId="04F563A1" w14:textId="3623D40E">
      <w:pPr>
        <w:rPr>
          <w:rFonts w:ascii="Times New Roman" w:hAnsi="Times New Roman" w:cs="Times New Roman"/>
          <w:color w:val="000000"/>
        </w:rPr>
      </w:pPr>
      <w:r w:rsidRPr="000D3B26">
        <w:rPr>
          <w:rFonts w:ascii="Times New Roman" w:hAnsi="Times New Roman" w:cs="Times New Roman"/>
          <w:color w:val="000000"/>
        </w:rPr>
        <w:t xml:space="preserve">Click the “Save Changes </w:t>
      </w:r>
      <w:r w:rsidRPr="000D3B26" w:rsidR="00091CC7">
        <w:rPr>
          <w:rFonts w:ascii="Times New Roman" w:hAnsi="Times New Roman" w:cs="Times New Roman"/>
          <w:color w:val="000000"/>
        </w:rPr>
        <w:t>in</w:t>
      </w:r>
      <w:r w:rsidRPr="000D3B26">
        <w:rPr>
          <w:rFonts w:ascii="Times New Roman" w:hAnsi="Times New Roman" w:cs="Times New Roman"/>
          <w:color w:val="000000"/>
        </w:rPr>
        <w:t xml:space="preserve"> Transaction Questions Section” button.</w:t>
      </w:r>
    </w:p>
    <w:p w:rsidR="00E55C32" w:rsidRPr="000D3B26" w:rsidP="00E55C32" w14:paraId="072BD836" w14:textId="38123CCD">
      <w:pPr>
        <w:rPr>
          <w:rFonts w:ascii="Times New Roman" w:eastAsia="Calibri" w:hAnsi="Times New Roman" w:cs="Times New Roman"/>
        </w:rPr>
      </w:pPr>
    </w:p>
    <w:p w:rsidR="00091CC7" w:rsidRPr="000D3B26" w:rsidP="00E55C32" w14:paraId="451C4C2D" w14:textId="34177A39">
      <w:pPr>
        <w:rPr>
          <w:rFonts w:ascii="Times New Roman" w:eastAsia="Calibri" w:hAnsi="Times New Roman" w:cs="Times New Roman"/>
        </w:rPr>
      </w:pPr>
      <w:r w:rsidRPr="000D3B26">
        <w:rPr>
          <w:rFonts w:ascii="Times New Roman" w:eastAsia="Calibri" w:hAnsi="Times New Roman" w:cs="Times New Roman"/>
        </w:rPr>
        <w:t xml:space="preserve">Click the “Back to Project” button, then the “Back to </w:t>
      </w:r>
      <w:r w:rsidRPr="000D3B26" w:rsidR="00E403B0">
        <w:rPr>
          <w:rFonts w:ascii="Times New Roman" w:eastAsia="Calibri" w:hAnsi="Times New Roman" w:cs="Times New Roman"/>
        </w:rPr>
        <w:t>Report</w:t>
      </w:r>
      <w:r w:rsidRPr="000D3B26">
        <w:rPr>
          <w:rFonts w:ascii="Times New Roman" w:eastAsia="Calibri" w:hAnsi="Times New Roman" w:cs="Times New Roman"/>
        </w:rPr>
        <w:t>” button, then click the “</w:t>
      </w:r>
      <w:r w:rsidRPr="000D3B26">
        <w:rPr>
          <w:rFonts w:ascii="Times New Roman" w:eastAsia="Calibri" w:hAnsi="Times New Roman" w:cs="Times New Roman"/>
        </w:rPr>
        <w:t xml:space="preserve">Save Changes in QEI Detail Section” button to update all changes that </w:t>
      </w:r>
      <w:r w:rsidRPr="000D3B26">
        <w:rPr>
          <w:rFonts w:ascii="Times New Roman" w:eastAsia="Calibri" w:hAnsi="Times New Roman" w:cs="Times New Roman"/>
        </w:rPr>
        <w:t>have been made</w:t>
      </w:r>
      <w:r w:rsidRPr="000D3B26">
        <w:rPr>
          <w:rFonts w:ascii="Times New Roman" w:eastAsia="Calibri" w:hAnsi="Times New Roman" w:cs="Times New Roman"/>
        </w:rPr>
        <w:t>. Once you click save</w:t>
      </w:r>
      <w:r w:rsidRPr="000D3B26" w:rsidR="00811069">
        <w:rPr>
          <w:rFonts w:ascii="Times New Roman" w:eastAsia="Calibri" w:hAnsi="Times New Roman" w:cs="Times New Roman"/>
        </w:rPr>
        <w:t xml:space="preserve"> changes</w:t>
      </w:r>
      <w:r w:rsidRPr="000D3B26">
        <w:rPr>
          <w:rFonts w:ascii="Times New Roman" w:eastAsia="Calibri" w:hAnsi="Times New Roman" w:cs="Times New Roman"/>
        </w:rPr>
        <w:t xml:space="preserve"> on the QEI Detail page, the completed checkbox will be marked.</w:t>
      </w:r>
    </w:p>
    <w:p w:rsidR="002B75AA" w:rsidRPr="000D3B26" w:rsidP="003F65C1" w14:paraId="0A98B3F5" w14:textId="5CD7DFB1">
      <w:pPr>
        <w:pBdr>
          <w:top w:val="nil"/>
          <w:left w:val="nil"/>
          <w:bottom w:val="nil"/>
          <w:right w:val="nil"/>
          <w:between w:val="nil"/>
        </w:pBdr>
        <w:spacing w:before="240"/>
        <w:contextualSpacing/>
        <w:rPr>
          <w:rFonts w:ascii="Times New Roman" w:hAnsi="Times New Roman" w:cs="Times New Roman"/>
          <w:i/>
          <w:color w:val="000000"/>
        </w:rPr>
      </w:pPr>
      <w:r w:rsidRPr="000D3B26">
        <w:rPr>
          <w:rFonts w:ascii="Times New Roman" w:hAnsi="Times New Roman" w:cs="Times New Roman"/>
          <w:color w:val="000000"/>
        </w:rPr>
        <w:t>Click on the “Back to Report” button</w:t>
      </w:r>
      <w:r w:rsidRPr="000D3B26">
        <w:rPr>
          <w:rFonts w:ascii="Times New Roman" w:hAnsi="Times New Roman" w:cs="Times New Roman"/>
          <w:color w:val="000000"/>
        </w:rPr>
        <w:t xml:space="preserve"> </w:t>
      </w:r>
      <w:r w:rsidRPr="000D3B26">
        <w:rPr>
          <w:rFonts w:ascii="Times New Roman" w:hAnsi="Times New Roman" w:cs="Times New Roman"/>
          <w:color w:val="000000"/>
        </w:rPr>
        <w:t>and r</w:t>
      </w:r>
      <w:r w:rsidRPr="000D3B26" w:rsidR="0019577A">
        <w:rPr>
          <w:rFonts w:ascii="Times New Roman" w:hAnsi="Times New Roman" w:cs="Times New Roman"/>
          <w:color w:val="000000"/>
        </w:rPr>
        <w:t xml:space="preserve">epeat each of the steps above until all </w:t>
      </w:r>
      <w:r w:rsidRPr="000D3B26" w:rsidR="003C3A27">
        <w:rPr>
          <w:rFonts w:ascii="Times New Roman" w:hAnsi="Times New Roman" w:cs="Times New Roman"/>
          <w:color w:val="000000"/>
        </w:rPr>
        <w:t xml:space="preserve">of </w:t>
      </w:r>
      <w:r w:rsidRPr="000D3B26" w:rsidR="0019577A">
        <w:rPr>
          <w:rFonts w:ascii="Times New Roman" w:hAnsi="Times New Roman" w:cs="Times New Roman"/>
          <w:color w:val="000000"/>
        </w:rPr>
        <w:t xml:space="preserve">the information </w:t>
      </w:r>
      <w:r w:rsidRPr="000D3B26" w:rsidR="0019577A">
        <w:rPr>
          <w:rFonts w:ascii="Times New Roman" w:hAnsi="Times New Roman" w:cs="Times New Roman"/>
          <w:color w:val="000000"/>
        </w:rPr>
        <w:t>is provided</w:t>
      </w:r>
      <w:r w:rsidRPr="000D3B26" w:rsidR="0019577A">
        <w:rPr>
          <w:rFonts w:ascii="Times New Roman" w:hAnsi="Times New Roman" w:cs="Times New Roman"/>
          <w:color w:val="000000"/>
        </w:rPr>
        <w:t xml:space="preserve"> for each QEI listed.</w:t>
      </w:r>
      <w:bookmarkStart w:id="10" w:name="_30j0zll" w:colFirst="0" w:colLast="0"/>
      <w:bookmarkEnd w:id="1"/>
      <w:bookmarkEnd w:id="10"/>
      <w:r w:rsidRPr="000D3B26" w:rsidR="002E4C82">
        <w:rPr>
          <w:rFonts w:ascii="Times New Roman" w:hAnsi="Times New Roman" w:cs="Times New Roman"/>
          <w:color w:val="000000"/>
        </w:rPr>
        <w:t xml:space="preserve"> </w:t>
      </w:r>
      <w:r w:rsidRPr="000D3B26" w:rsidR="000B3B93">
        <w:rPr>
          <w:rFonts w:ascii="Times New Roman" w:hAnsi="Times New Roman" w:cs="Times New Roman"/>
          <w:color w:val="000000"/>
          <w:u w:val="single"/>
        </w:rPr>
        <w:t xml:space="preserve">Figure </w:t>
      </w:r>
      <w:r w:rsidRPr="000D3B26" w:rsidR="00CF5D5F">
        <w:rPr>
          <w:rFonts w:ascii="Times New Roman" w:hAnsi="Times New Roman" w:cs="Times New Roman"/>
          <w:color w:val="000000"/>
          <w:u w:val="single"/>
        </w:rPr>
        <w:t>11</w:t>
      </w:r>
      <w:r w:rsidRPr="000D3B26" w:rsidR="000B3B93">
        <w:rPr>
          <w:rFonts w:ascii="Times New Roman" w:hAnsi="Times New Roman" w:cs="Times New Roman"/>
          <w:color w:val="000000"/>
          <w:u w:val="single"/>
        </w:rPr>
        <w:t>:</w:t>
      </w:r>
      <w:r w:rsidRPr="000D3B26" w:rsidR="00741B90">
        <w:rPr>
          <w:rFonts w:ascii="Times New Roman" w:hAnsi="Times New Roman" w:cs="Times New Roman"/>
          <w:color w:val="000000"/>
          <w:u w:val="single"/>
        </w:rPr>
        <w:t xml:space="preserve"> Completed Checkbox on QEI Detail Page</w:t>
      </w:r>
    </w:p>
    <w:p w:rsidR="003C3A32" w:rsidRPr="000D3B26" w:rsidP="0058512E" w14:paraId="22470531" w14:textId="3EE5D548">
      <w:pPr>
        <w:spacing w:after="9240"/>
        <w:rPr>
          <w:rFonts w:ascii="Times New Roman" w:eastAsia="Calibri" w:hAnsi="Times New Roman" w:cs="Times New Roman"/>
          <w:color w:val="FFFFFF"/>
        </w:rPr>
      </w:pPr>
      <w:r w:rsidRPr="000D3B26">
        <w:rPr>
          <w:rFonts w:ascii="Times New Roman" w:hAnsi="Times New Roman" w:cs="Times New Roman"/>
          <w:noProof/>
        </w:rPr>
        <w:drawing>
          <wp:inline distT="0" distB="0" distL="0" distR="0">
            <wp:extent cx="6858000" cy="1978025"/>
            <wp:effectExtent l="76200" t="76200" r="76200" b="79375"/>
            <wp:docPr id="13" name="Picture 13" descr="A screenshot of the QEI Detail page that outlines the completed marked checkbox to show users that all transaction levels have been comple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
                    <pic:cNvPicPr/>
                  </pic:nvPicPr>
                  <pic:blipFill>
                    <a:blip xmlns:r="http://schemas.openxmlformats.org/officeDocument/2006/relationships" r:embed="rId21"/>
                    <a:stretch>
                      <a:fillRect/>
                    </a:stretch>
                  </pic:blipFill>
                  <pic:spPr>
                    <a:xfrm>
                      <a:off x="0" y="0"/>
                      <a:ext cx="6858000" cy="1978025"/>
                    </a:xfrm>
                    <a:prstGeom prst="rect">
                      <a:avLst/>
                    </a:prstGeom>
                    <a:ln>
                      <a:solidFill>
                        <a:schemeClr val="tx1"/>
                      </a:solidFill>
                    </a:ln>
                    <a:effectLst>
                      <a:glow rad="50800">
                        <a:schemeClr val="bg1">
                          <a:lumMod val="50000"/>
                          <a:alpha val="40000"/>
                        </a:schemeClr>
                      </a:glow>
                    </a:effectLst>
                  </pic:spPr>
                </pic:pic>
              </a:graphicData>
            </a:graphic>
          </wp:inline>
        </w:drawing>
      </w:r>
    </w:p>
    <w:p w:rsidR="003C3A32" w:rsidRPr="000D3B26" w14:paraId="123409B8" w14:textId="45235190">
      <w:pPr>
        <w:rPr>
          <w:rFonts w:ascii="Times New Roman" w:eastAsia="Calibri" w:hAnsi="Times New Roman" w:cs="Times New Roman"/>
          <w:color w:val="FFFFFF"/>
        </w:rPr>
      </w:pPr>
    </w:p>
    <w:p w:rsidR="0019577A" w:rsidRPr="00BC51BA" w:rsidP="002E4C82" w14:paraId="55F007CA" w14:textId="26C1D23F">
      <w:pPr>
        <w:pStyle w:val="CustomeStyle1"/>
        <w:spacing w:before="0"/>
        <w:rPr>
          <w:rFonts w:ascii="Times New Roman" w:hAnsi="Times New Roman" w:cs="Times New Roman"/>
          <w:b/>
          <w:sz w:val="28"/>
          <w:szCs w:val="24"/>
        </w:rPr>
      </w:pPr>
      <w:bookmarkStart w:id="11" w:name="_Toc521403297"/>
      <w:bookmarkStart w:id="12" w:name="_Toc116651218"/>
      <w:r w:rsidRPr="00BC51BA">
        <w:rPr>
          <w:rFonts w:ascii="Times New Roman" w:hAnsi="Times New Roman" w:cs="Times New Roman"/>
          <w:b/>
          <w:sz w:val="28"/>
          <w:szCs w:val="24"/>
        </w:rPr>
        <w:t>Certification</w:t>
      </w:r>
      <w:bookmarkEnd w:id="11"/>
      <w:r w:rsidRPr="00BC51BA" w:rsidR="00577C59">
        <w:rPr>
          <w:rFonts w:ascii="Times New Roman" w:hAnsi="Times New Roman" w:cs="Times New Roman"/>
          <w:b/>
          <w:sz w:val="28"/>
          <w:szCs w:val="24"/>
        </w:rPr>
        <w:t xml:space="preserve"> of QEI Closeout Report</w:t>
      </w:r>
      <w:bookmarkEnd w:id="12"/>
    </w:p>
    <w:p w:rsidR="0019577A" w:rsidRPr="000D3B26" w:rsidP="0019577A" w14:paraId="76470113" w14:textId="79EF898E">
      <w:pPr>
        <w:pBdr>
          <w:top w:val="nil"/>
          <w:left w:val="nil"/>
          <w:bottom w:val="nil"/>
          <w:right w:val="nil"/>
          <w:between w:val="nil"/>
        </w:pBdr>
        <w:contextualSpacing/>
        <w:rPr>
          <w:rFonts w:ascii="Times New Roman" w:hAnsi="Times New Roman" w:cs="Times New Roman"/>
          <w:color w:val="000000"/>
        </w:rPr>
      </w:pPr>
    </w:p>
    <w:p w:rsidR="00091CC7" w:rsidRPr="000D3B26" w:rsidP="0019577A" w14:paraId="757D0644" w14:textId="76FCD72D">
      <w:pPr>
        <w:pBdr>
          <w:top w:val="nil"/>
          <w:left w:val="nil"/>
          <w:bottom w:val="nil"/>
          <w:right w:val="nil"/>
          <w:between w:val="nil"/>
        </w:pBdr>
        <w:contextualSpacing/>
        <w:rPr>
          <w:rFonts w:ascii="Times New Roman" w:hAnsi="Times New Roman" w:cs="Times New Roman"/>
          <w:color w:val="000000"/>
        </w:rPr>
      </w:pPr>
      <w:r w:rsidRPr="000D3B26">
        <w:rPr>
          <w:rFonts w:ascii="Times New Roman" w:hAnsi="Times New Roman" w:cs="Times New Roman"/>
          <w:color w:val="000000"/>
        </w:rPr>
        <w:t xml:space="preserve">Once all QEI records </w:t>
      </w:r>
      <w:r w:rsidRPr="000D3B26">
        <w:rPr>
          <w:rFonts w:ascii="Times New Roman" w:hAnsi="Times New Roman" w:cs="Times New Roman"/>
          <w:color w:val="000000"/>
        </w:rPr>
        <w:t>have been completed</w:t>
      </w:r>
      <w:r w:rsidRPr="000D3B26">
        <w:rPr>
          <w:rFonts w:ascii="Times New Roman" w:hAnsi="Times New Roman" w:cs="Times New Roman"/>
          <w:color w:val="000000"/>
        </w:rPr>
        <w:t xml:space="preserve">, as </w:t>
      </w:r>
      <w:r w:rsidRPr="000D3B26" w:rsidR="000777F4">
        <w:rPr>
          <w:rFonts w:ascii="Times New Roman" w:hAnsi="Times New Roman" w:cs="Times New Roman"/>
          <w:color w:val="000000"/>
        </w:rPr>
        <w:t xml:space="preserve">seen </w:t>
      </w:r>
      <w:r w:rsidRPr="000D3B26">
        <w:rPr>
          <w:rFonts w:ascii="Times New Roman" w:hAnsi="Times New Roman" w:cs="Times New Roman"/>
          <w:color w:val="000000"/>
        </w:rPr>
        <w:t xml:space="preserve">in </w:t>
      </w:r>
      <w:r w:rsidRPr="000D3B26">
        <w:rPr>
          <w:rFonts w:ascii="Times New Roman" w:hAnsi="Times New Roman" w:cs="Times New Roman"/>
          <w:i/>
          <w:color w:val="000000"/>
        </w:rPr>
        <w:t xml:space="preserve">Figure </w:t>
      </w:r>
      <w:r w:rsidRPr="000D3B26" w:rsidR="00FB7553">
        <w:rPr>
          <w:rFonts w:ascii="Times New Roman" w:hAnsi="Times New Roman" w:cs="Times New Roman"/>
          <w:i/>
          <w:color w:val="000000"/>
        </w:rPr>
        <w:t>11</w:t>
      </w:r>
      <w:r w:rsidRPr="000D3B26">
        <w:rPr>
          <w:rFonts w:ascii="Times New Roman" w:hAnsi="Times New Roman" w:cs="Times New Roman"/>
          <w:color w:val="000000"/>
        </w:rPr>
        <w:t>, then the final step is certification.</w:t>
      </w:r>
    </w:p>
    <w:p w:rsidR="00091CC7" w:rsidRPr="000D3B26" w:rsidP="0019577A" w14:paraId="0EF2F1E8" w14:textId="1A71F884">
      <w:pPr>
        <w:pBdr>
          <w:top w:val="nil"/>
          <w:left w:val="nil"/>
          <w:bottom w:val="nil"/>
          <w:right w:val="nil"/>
          <w:between w:val="nil"/>
        </w:pBdr>
        <w:contextualSpacing/>
        <w:rPr>
          <w:rFonts w:ascii="Times New Roman" w:hAnsi="Times New Roman" w:cs="Times New Roman"/>
          <w:color w:val="000000"/>
        </w:rPr>
      </w:pPr>
    </w:p>
    <w:p w:rsidR="0019577A" w:rsidRPr="000D3B26" w:rsidP="00500FF9" w14:paraId="1A016C13" w14:textId="6178FEBC">
      <w:pPr>
        <w:pBdr>
          <w:top w:val="nil"/>
          <w:left w:val="nil"/>
          <w:bottom w:val="nil"/>
          <w:right w:val="nil"/>
          <w:between w:val="nil"/>
        </w:pBdr>
        <w:spacing w:after="100"/>
        <w:rPr>
          <w:rFonts w:ascii="Times New Roman" w:hAnsi="Times New Roman" w:cs="Times New Roman"/>
          <w:color w:val="000000"/>
        </w:rPr>
      </w:pPr>
      <w:r w:rsidRPr="000D3B26">
        <w:rPr>
          <w:rFonts w:ascii="Times New Roman" w:hAnsi="Times New Roman" w:cs="Times New Roman"/>
          <w:color w:val="000000"/>
          <w:u w:val="single"/>
        </w:rPr>
        <w:t xml:space="preserve">Figure </w:t>
      </w:r>
      <w:r w:rsidRPr="000D3B26" w:rsidR="008B34EC">
        <w:rPr>
          <w:rFonts w:ascii="Times New Roman" w:hAnsi="Times New Roman" w:cs="Times New Roman"/>
          <w:color w:val="000000"/>
          <w:u w:val="single"/>
        </w:rPr>
        <w:t>1</w:t>
      </w:r>
      <w:r w:rsidRPr="000D3B26" w:rsidR="00CF5D5F">
        <w:rPr>
          <w:rFonts w:ascii="Times New Roman" w:hAnsi="Times New Roman" w:cs="Times New Roman"/>
          <w:color w:val="000000"/>
          <w:u w:val="single"/>
        </w:rPr>
        <w:t>2</w:t>
      </w:r>
      <w:r w:rsidRPr="000D3B26">
        <w:rPr>
          <w:rFonts w:ascii="Times New Roman" w:hAnsi="Times New Roman" w:cs="Times New Roman"/>
          <w:color w:val="000000"/>
          <w:u w:val="single"/>
        </w:rPr>
        <w:t>:</w:t>
      </w:r>
      <w:r w:rsidRPr="000D3B26" w:rsidR="00500FF9">
        <w:rPr>
          <w:rFonts w:ascii="Times New Roman" w:hAnsi="Times New Roman" w:cs="Times New Roman"/>
          <w:color w:val="000000"/>
          <w:u w:val="single"/>
        </w:rPr>
        <w:t xml:space="preserve"> </w:t>
      </w:r>
      <w:r w:rsidRPr="000D3B26" w:rsidR="00741B90">
        <w:rPr>
          <w:rFonts w:ascii="Times New Roman" w:hAnsi="Times New Roman" w:cs="Times New Roman"/>
          <w:color w:val="000000"/>
          <w:u w:val="single"/>
        </w:rPr>
        <w:t>Certification Statement and Completed QEIs</w:t>
      </w:r>
    </w:p>
    <w:p w:rsidR="007E73A4" w:rsidRPr="000D3B26" w:rsidP="0019577A" w14:paraId="57ABE4C2" w14:textId="11A950EA">
      <w:pPr>
        <w:pBdr>
          <w:top w:val="nil"/>
          <w:left w:val="nil"/>
          <w:bottom w:val="nil"/>
          <w:right w:val="nil"/>
          <w:between w:val="nil"/>
        </w:pBdr>
        <w:contextualSpacing/>
        <w:rPr>
          <w:rFonts w:ascii="Times New Roman" w:hAnsi="Times New Roman" w:cs="Times New Roman"/>
          <w:color w:val="000000"/>
          <w14:glow w14:rad="50800">
            <w14:srgbClr w14:val="000000">
              <w14:alpha w14:val="60000"/>
            </w14:srgbClr>
          </w14:glow>
        </w:rPr>
      </w:pPr>
      <w:r w:rsidRPr="000D3B26">
        <w:rPr>
          <w:rFonts w:ascii="Times New Roman" w:hAnsi="Times New Roman" w:cs="Times New Roman"/>
          <w:noProof/>
          <w:color w:val="000000"/>
          <w14:glow w14:rad="50800">
            <w14:srgbClr w14:val="000000">
              <w14:alpha w14:val="60000"/>
            </w14:srgbClr>
          </w14:glow>
        </w:rPr>
        <w:drawing>
          <wp:inline distT="0" distB="0" distL="0" distR="0">
            <wp:extent cx="6858000" cy="1630680"/>
            <wp:effectExtent l="19050" t="19050" r="19050" b="26670"/>
            <wp:docPr id="22" name="Picture 22" descr="An image showing the Certification Statement and Completed QEI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An image showing the Certification Statement and Completed QEIs. "/>
                    <pic:cNvPicPr/>
                  </pic:nvPicPr>
                  <pic:blipFill>
                    <a:blip xmlns:r="http://schemas.openxmlformats.org/officeDocument/2006/relationships" r:embed="rId22"/>
                    <a:stretch>
                      <a:fillRect/>
                    </a:stretch>
                  </pic:blipFill>
                  <pic:spPr>
                    <a:xfrm>
                      <a:off x="0" y="0"/>
                      <a:ext cx="6858000" cy="1630680"/>
                    </a:xfrm>
                    <a:prstGeom prst="rect">
                      <a:avLst/>
                    </a:prstGeom>
                    <a:ln>
                      <a:solidFill>
                        <a:schemeClr val="tx1"/>
                      </a:solidFill>
                    </a:ln>
                  </pic:spPr>
                </pic:pic>
              </a:graphicData>
            </a:graphic>
          </wp:inline>
        </w:drawing>
      </w:r>
    </w:p>
    <w:p w:rsidR="002669E9" w:rsidRPr="000D3B26" w:rsidP="0019577A" w14:paraId="17E94673" w14:textId="77777777">
      <w:pPr>
        <w:pBdr>
          <w:top w:val="nil"/>
          <w:left w:val="nil"/>
          <w:bottom w:val="nil"/>
          <w:right w:val="nil"/>
          <w:between w:val="nil"/>
        </w:pBdr>
        <w:contextualSpacing/>
        <w:rPr>
          <w:rFonts w:ascii="Times New Roman" w:hAnsi="Times New Roman" w:cs="Times New Roman"/>
          <w:color w:val="000000"/>
        </w:rPr>
      </w:pPr>
    </w:p>
    <w:p w:rsidR="00091CC7" w:rsidRPr="000D3B26" w:rsidP="0019577A" w14:paraId="0181C567" w14:textId="24D26D0C">
      <w:pPr>
        <w:pBdr>
          <w:top w:val="nil"/>
          <w:left w:val="nil"/>
          <w:bottom w:val="nil"/>
          <w:right w:val="nil"/>
          <w:between w:val="nil"/>
        </w:pBdr>
        <w:contextualSpacing/>
        <w:rPr>
          <w:rFonts w:ascii="Times New Roman" w:hAnsi="Times New Roman" w:cs="Times New Roman"/>
          <w:i/>
          <w:color w:val="000000"/>
        </w:rPr>
      </w:pPr>
      <w:r w:rsidRPr="000D3B26">
        <w:rPr>
          <w:rFonts w:ascii="Times New Roman" w:hAnsi="Times New Roman" w:cs="Times New Roman"/>
          <w:color w:val="000000"/>
        </w:rPr>
        <w:t>Read the certification</w:t>
      </w:r>
      <w:r w:rsidRPr="000D3B26" w:rsidR="00273DF5">
        <w:rPr>
          <w:rFonts w:ascii="Times New Roman" w:hAnsi="Times New Roman" w:cs="Times New Roman"/>
          <w:color w:val="000000"/>
        </w:rPr>
        <w:t xml:space="preserve"> </w:t>
      </w:r>
      <w:r w:rsidRPr="000D3B26">
        <w:rPr>
          <w:rFonts w:ascii="Times New Roman" w:hAnsi="Times New Roman" w:cs="Times New Roman"/>
          <w:color w:val="000000"/>
        </w:rPr>
        <w:t>and mark both certification statement checkboxes.</w:t>
      </w:r>
      <w:r w:rsidRPr="000D3B26" w:rsidR="00100365">
        <w:rPr>
          <w:rFonts w:ascii="Times New Roman" w:hAnsi="Times New Roman" w:cs="Times New Roman"/>
          <w:color w:val="000000"/>
        </w:rPr>
        <w:t xml:space="preserve"> </w:t>
      </w:r>
      <w:r w:rsidRPr="000D3B26" w:rsidR="00100365">
        <w:rPr>
          <w:rFonts w:ascii="Times New Roman" w:hAnsi="Times New Roman" w:cs="Times New Roman"/>
          <w:i/>
          <w:color w:val="000000"/>
        </w:rPr>
        <w:t xml:space="preserve">(Figure </w:t>
      </w:r>
      <w:r w:rsidRPr="000D3B26" w:rsidR="008B34EC">
        <w:rPr>
          <w:rFonts w:ascii="Times New Roman" w:hAnsi="Times New Roman" w:cs="Times New Roman"/>
          <w:i/>
          <w:color w:val="000000"/>
        </w:rPr>
        <w:t>11</w:t>
      </w:r>
      <w:r w:rsidRPr="000D3B26" w:rsidR="00100365">
        <w:rPr>
          <w:rFonts w:ascii="Times New Roman" w:hAnsi="Times New Roman" w:cs="Times New Roman"/>
          <w:i/>
          <w:color w:val="000000"/>
        </w:rPr>
        <w:t>)</w:t>
      </w:r>
    </w:p>
    <w:p w:rsidR="0019577A" w:rsidRPr="000D3B26" w:rsidP="0019577A" w14:paraId="539357F1" w14:textId="77777777">
      <w:pPr>
        <w:pBdr>
          <w:top w:val="nil"/>
          <w:left w:val="nil"/>
          <w:bottom w:val="nil"/>
          <w:right w:val="nil"/>
          <w:between w:val="nil"/>
        </w:pBdr>
        <w:contextualSpacing/>
        <w:rPr>
          <w:rFonts w:ascii="Times New Roman" w:hAnsi="Times New Roman" w:cs="Times New Roman"/>
          <w:color w:val="000000" w:themeColor="text1"/>
        </w:rPr>
      </w:pPr>
    </w:p>
    <w:p w:rsidR="0019577A" w:rsidRPr="000D3B26" w:rsidP="00500FF9" w14:paraId="3E69653D" w14:textId="70E943C7">
      <w:pPr>
        <w:pBdr>
          <w:top w:val="nil"/>
          <w:left w:val="nil"/>
          <w:bottom w:val="nil"/>
          <w:right w:val="nil"/>
          <w:between w:val="nil"/>
        </w:pBdr>
        <w:spacing w:after="100"/>
        <w:rPr>
          <w:rFonts w:ascii="Times New Roman" w:hAnsi="Times New Roman" w:cs="Times New Roman"/>
          <w:color w:val="000000"/>
        </w:rPr>
      </w:pPr>
      <w:r w:rsidRPr="000D3B26">
        <w:rPr>
          <w:rFonts w:ascii="Times New Roman" w:hAnsi="Times New Roman" w:cs="Times New Roman"/>
          <w:color w:val="000000" w:themeColor="text1"/>
          <w:u w:val="single"/>
        </w:rPr>
        <w:t>Figure 1</w:t>
      </w:r>
      <w:r w:rsidRPr="000D3B26" w:rsidR="00CF5D5F">
        <w:rPr>
          <w:rFonts w:ascii="Times New Roman" w:hAnsi="Times New Roman" w:cs="Times New Roman"/>
          <w:color w:val="000000" w:themeColor="text1"/>
          <w:u w:val="single"/>
        </w:rPr>
        <w:t>3</w:t>
      </w:r>
      <w:r w:rsidRPr="000D3B26">
        <w:rPr>
          <w:rFonts w:ascii="Times New Roman" w:hAnsi="Times New Roman" w:cs="Times New Roman"/>
          <w:color w:val="000000" w:themeColor="text1"/>
          <w:u w:val="single"/>
        </w:rPr>
        <w:t>:</w:t>
      </w:r>
      <w:r w:rsidRPr="000D3B26" w:rsidR="00741B90">
        <w:rPr>
          <w:rFonts w:ascii="Times New Roman" w:hAnsi="Times New Roman" w:cs="Times New Roman"/>
          <w:color w:val="000000" w:themeColor="text1"/>
          <w:u w:val="single"/>
        </w:rPr>
        <w:t xml:space="preserve"> Certification Agreement Statements</w:t>
      </w:r>
    </w:p>
    <w:p w:rsidR="00167223" w:rsidRPr="000D3B26" w:rsidP="0019577A" w14:paraId="24EDE850" w14:textId="20ABC55C">
      <w:pPr>
        <w:pBdr>
          <w:top w:val="nil"/>
          <w:left w:val="nil"/>
          <w:bottom w:val="nil"/>
          <w:right w:val="nil"/>
          <w:between w:val="nil"/>
        </w:pBdr>
        <w:contextualSpacing/>
        <w:rPr>
          <w:rFonts w:ascii="Times New Roman" w:hAnsi="Times New Roman" w:cs="Times New Roman"/>
          <w:color w:val="000000"/>
        </w:rPr>
      </w:pPr>
      <w:r w:rsidRPr="000D3B26">
        <w:rPr>
          <w:rFonts w:ascii="Times New Roman" w:hAnsi="Times New Roman" w:cs="Times New Roman"/>
          <w:noProof/>
          <w:color w:val="000000"/>
        </w:rPr>
        <w:drawing>
          <wp:inline distT="0" distB="0" distL="0" distR="0">
            <wp:extent cx="6858000" cy="2250440"/>
            <wp:effectExtent l="19050" t="19050" r="19050" b="16510"/>
            <wp:docPr id="24" name="Picture 24" descr="An image showing the Certification Agreement Statement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descr="An image showing the Certification Agreement Statements. "/>
                    <pic:cNvPicPr/>
                  </pic:nvPicPr>
                  <pic:blipFill>
                    <a:blip xmlns:r="http://schemas.openxmlformats.org/officeDocument/2006/relationships" r:embed="rId23"/>
                    <a:stretch>
                      <a:fillRect/>
                    </a:stretch>
                  </pic:blipFill>
                  <pic:spPr>
                    <a:xfrm>
                      <a:off x="0" y="0"/>
                      <a:ext cx="6858000" cy="2250440"/>
                    </a:xfrm>
                    <a:prstGeom prst="rect">
                      <a:avLst/>
                    </a:prstGeom>
                    <a:ln>
                      <a:solidFill>
                        <a:schemeClr val="tx1"/>
                      </a:solidFill>
                    </a:ln>
                  </pic:spPr>
                </pic:pic>
              </a:graphicData>
            </a:graphic>
          </wp:inline>
        </w:drawing>
      </w:r>
    </w:p>
    <w:p w:rsidR="00285F6A" w:rsidRPr="000D3B26" w:rsidP="0019577A" w14:paraId="002B02A9" w14:textId="7F5D02F2">
      <w:pPr>
        <w:pBdr>
          <w:top w:val="nil"/>
          <w:left w:val="nil"/>
          <w:bottom w:val="nil"/>
          <w:right w:val="nil"/>
          <w:between w:val="nil"/>
        </w:pBdr>
        <w:contextualSpacing/>
        <w:rPr>
          <w:rFonts w:ascii="Times New Roman" w:hAnsi="Times New Roman" w:cs="Times New Roman"/>
          <w:color w:val="000000"/>
        </w:rPr>
      </w:pPr>
    </w:p>
    <w:p w:rsidR="009837B5" w:rsidRPr="000D3B26" w:rsidP="0019577A" w14:paraId="5038B2B7" w14:textId="07EC0256">
      <w:pPr>
        <w:pBdr>
          <w:top w:val="nil"/>
          <w:left w:val="nil"/>
          <w:bottom w:val="nil"/>
          <w:right w:val="nil"/>
          <w:between w:val="nil"/>
        </w:pBdr>
        <w:contextualSpacing/>
        <w:rPr>
          <w:rFonts w:ascii="Times New Roman" w:hAnsi="Times New Roman" w:cs="Times New Roman"/>
          <w:color w:val="000000"/>
        </w:rPr>
      </w:pPr>
      <w:r w:rsidRPr="000D3B26">
        <w:rPr>
          <w:rFonts w:ascii="Times New Roman" w:hAnsi="Times New Roman" w:cs="Times New Roman"/>
          <w:color w:val="000000"/>
        </w:rPr>
        <w:t>Next, c</w:t>
      </w:r>
      <w:r w:rsidRPr="000D3B26" w:rsidR="00285F6A">
        <w:rPr>
          <w:rFonts w:ascii="Times New Roman" w:hAnsi="Times New Roman" w:cs="Times New Roman"/>
          <w:color w:val="000000"/>
        </w:rPr>
        <w:t xml:space="preserve">lick </w:t>
      </w:r>
      <w:r w:rsidRPr="000D3B26">
        <w:rPr>
          <w:rFonts w:ascii="Times New Roman" w:hAnsi="Times New Roman" w:cs="Times New Roman"/>
          <w:color w:val="000000"/>
        </w:rPr>
        <w:t>the “</w:t>
      </w:r>
      <w:r w:rsidRPr="000D3B26">
        <w:rPr>
          <w:rFonts w:ascii="Times New Roman" w:hAnsi="Times New Roman" w:cs="Times New Roman"/>
          <w:color w:val="000000"/>
        </w:rPr>
        <w:t>Save</w:t>
      </w:r>
      <w:r w:rsidRPr="000D3B26">
        <w:rPr>
          <w:rFonts w:ascii="Times New Roman" w:hAnsi="Times New Roman" w:cs="Times New Roman"/>
          <w:color w:val="000000"/>
        </w:rPr>
        <w:t xml:space="preserve">” button. </w:t>
      </w:r>
    </w:p>
    <w:p w:rsidR="009837B5" w:rsidRPr="000D3B26" w:rsidP="0019577A" w14:paraId="17BEDA77" w14:textId="0613E8D8">
      <w:pPr>
        <w:pBdr>
          <w:top w:val="nil"/>
          <w:left w:val="nil"/>
          <w:bottom w:val="nil"/>
          <w:right w:val="nil"/>
          <w:between w:val="nil"/>
        </w:pBdr>
        <w:contextualSpacing/>
        <w:rPr>
          <w:rFonts w:ascii="Times New Roman" w:hAnsi="Times New Roman" w:cs="Times New Roman"/>
          <w:color w:val="000000"/>
        </w:rPr>
      </w:pPr>
    </w:p>
    <w:p w:rsidR="009837B5" w:rsidRPr="000D3B26" w:rsidP="0019577A" w14:paraId="44D857C6" w14:textId="66B49B92">
      <w:pPr>
        <w:pBdr>
          <w:top w:val="nil"/>
          <w:left w:val="nil"/>
          <w:bottom w:val="nil"/>
          <w:right w:val="nil"/>
          <w:between w:val="nil"/>
        </w:pBdr>
        <w:contextualSpacing/>
        <w:rPr>
          <w:rFonts w:ascii="Times New Roman" w:hAnsi="Times New Roman" w:cs="Times New Roman"/>
          <w:color w:val="000000"/>
        </w:rPr>
      </w:pPr>
      <w:r w:rsidRPr="000D3B26">
        <w:rPr>
          <w:rFonts w:ascii="Times New Roman" w:hAnsi="Times New Roman" w:cs="Times New Roman"/>
          <w:noProof/>
        </w:rPr>
        <w:drawing>
          <wp:inline distT="0" distB="0" distL="0" distR="0">
            <wp:extent cx="6858000" cy="2269490"/>
            <wp:effectExtent l="19050" t="19050" r="19050" b="16510"/>
            <wp:docPr id="25" name="Picture 25" descr="An image showing the Save butt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descr="An image showing the Save button. "/>
                    <pic:cNvPicPr/>
                  </pic:nvPicPr>
                  <pic:blipFill>
                    <a:blip xmlns:r="http://schemas.openxmlformats.org/officeDocument/2006/relationships" r:embed="rId24"/>
                    <a:stretch>
                      <a:fillRect/>
                    </a:stretch>
                  </pic:blipFill>
                  <pic:spPr>
                    <a:xfrm>
                      <a:off x="0" y="0"/>
                      <a:ext cx="6858142" cy="2269537"/>
                    </a:xfrm>
                    <a:prstGeom prst="rect">
                      <a:avLst/>
                    </a:prstGeom>
                    <a:ln>
                      <a:solidFill>
                        <a:schemeClr val="tx1"/>
                      </a:solidFill>
                    </a:ln>
                  </pic:spPr>
                </pic:pic>
              </a:graphicData>
            </a:graphic>
          </wp:inline>
        </w:drawing>
      </w:r>
    </w:p>
    <w:p w:rsidR="009837B5" w:rsidRPr="000D3B26" w:rsidP="0019577A" w14:paraId="31CFA5AF" w14:textId="77777777">
      <w:pPr>
        <w:pBdr>
          <w:top w:val="nil"/>
          <w:left w:val="nil"/>
          <w:bottom w:val="nil"/>
          <w:right w:val="nil"/>
          <w:between w:val="nil"/>
        </w:pBdr>
        <w:contextualSpacing/>
        <w:rPr>
          <w:rFonts w:ascii="Times New Roman" w:hAnsi="Times New Roman" w:cs="Times New Roman"/>
          <w:color w:val="000000"/>
        </w:rPr>
      </w:pPr>
    </w:p>
    <w:p w:rsidR="00091CC7" w:rsidRPr="000D3B26" w:rsidP="0019577A" w14:paraId="0419CC28" w14:textId="128020A8">
      <w:pPr>
        <w:pBdr>
          <w:top w:val="nil"/>
          <w:left w:val="nil"/>
          <w:bottom w:val="nil"/>
          <w:right w:val="nil"/>
          <w:between w:val="nil"/>
        </w:pBdr>
        <w:contextualSpacing/>
        <w:rPr>
          <w:rFonts w:ascii="Times New Roman" w:hAnsi="Times New Roman" w:cs="Times New Roman"/>
          <w:b/>
          <w:color w:val="C00000"/>
        </w:rPr>
      </w:pPr>
      <w:r w:rsidRPr="000D3B26">
        <w:rPr>
          <w:rFonts w:ascii="Times New Roman" w:hAnsi="Times New Roman" w:cs="Times New Roman"/>
          <w:b/>
          <w:color w:val="C00000"/>
        </w:rPr>
        <w:t>Note: Once you have submitted and certified the Closeout Report, you will not be able to make any additional changes.</w:t>
      </w:r>
    </w:p>
    <w:p w:rsidR="00091CC7" w:rsidRPr="000D3B26" w:rsidP="0019577A" w14:paraId="58718959" w14:textId="3184AB37">
      <w:pPr>
        <w:pBdr>
          <w:top w:val="nil"/>
          <w:left w:val="nil"/>
          <w:bottom w:val="nil"/>
          <w:right w:val="nil"/>
          <w:between w:val="nil"/>
        </w:pBdr>
        <w:contextualSpacing/>
        <w:rPr>
          <w:rFonts w:ascii="Times New Roman" w:hAnsi="Times New Roman" w:cs="Times New Roman"/>
          <w:color w:val="000000"/>
        </w:rPr>
      </w:pPr>
    </w:p>
    <w:p w:rsidR="00167223" w:rsidRPr="000D3B26" w:rsidP="0058512E" w14:paraId="760BFB2F" w14:textId="07A83369">
      <w:pPr>
        <w:pBdr>
          <w:top w:val="nil"/>
          <w:left w:val="nil"/>
          <w:bottom w:val="nil"/>
          <w:right w:val="nil"/>
          <w:between w:val="nil"/>
        </w:pBdr>
        <w:contextualSpacing/>
        <w:rPr>
          <w:rFonts w:ascii="Times New Roman" w:hAnsi="Times New Roman" w:cs="Times New Roman"/>
          <w:i/>
          <w:color w:val="000000"/>
        </w:rPr>
      </w:pPr>
      <w:r w:rsidRPr="000D3B26">
        <w:rPr>
          <w:rFonts w:ascii="Times New Roman" w:hAnsi="Times New Roman" w:cs="Times New Roman"/>
          <w:color w:val="000000"/>
        </w:rPr>
        <w:t>Upon</w:t>
      </w:r>
      <w:r w:rsidRPr="000D3B26" w:rsidR="009837B5">
        <w:rPr>
          <w:rFonts w:ascii="Times New Roman" w:hAnsi="Times New Roman" w:cs="Times New Roman"/>
          <w:color w:val="000000"/>
        </w:rPr>
        <w:t xml:space="preserve"> </w:t>
      </w:r>
      <w:r w:rsidRPr="000D3B26" w:rsidR="009837B5">
        <w:rPr>
          <w:rFonts w:ascii="Times New Roman" w:hAnsi="Times New Roman" w:cs="Times New Roman"/>
          <w:color w:val="000000"/>
        </w:rPr>
        <w:t>Saving</w:t>
      </w:r>
      <w:r w:rsidRPr="000D3B26">
        <w:rPr>
          <w:rFonts w:ascii="Times New Roman" w:hAnsi="Times New Roman" w:cs="Times New Roman"/>
          <w:color w:val="000000"/>
        </w:rPr>
        <w:t xml:space="preserve">, the certified checkbox will be </w:t>
      </w:r>
      <w:r w:rsidRPr="000D3B26" w:rsidR="00582E38">
        <w:rPr>
          <w:rFonts w:ascii="Times New Roman" w:hAnsi="Times New Roman" w:cs="Times New Roman"/>
          <w:color w:val="000000"/>
        </w:rPr>
        <w:t>marked,</w:t>
      </w:r>
      <w:r w:rsidRPr="000D3B26">
        <w:rPr>
          <w:rFonts w:ascii="Times New Roman" w:hAnsi="Times New Roman" w:cs="Times New Roman"/>
          <w:color w:val="000000"/>
        </w:rPr>
        <w:t xml:space="preserve"> and the date will be stamped onto the Closeout Report Detail page. </w:t>
      </w:r>
      <w:r w:rsidRPr="000D3B26" w:rsidR="00E65619">
        <w:rPr>
          <w:rFonts w:ascii="Times New Roman" w:hAnsi="Times New Roman" w:cs="Times New Roman"/>
          <w:i/>
          <w:color w:val="000000"/>
        </w:rPr>
        <w:t>(Figure 1</w:t>
      </w:r>
      <w:r w:rsidRPr="000D3B26">
        <w:rPr>
          <w:rFonts w:ascii="Times New Roman" w:hAnsi="Times New Roman" w:cs="Times New Roman"/>
          <w:i/>
          <w:color w:val="000000"/>
        </w:rPr>
        <w:t>2</w:t>
      </w:r>
      <w:r w:rsidRPr="000D3B26" w:rsidR="00E65619">
        <w:rPr>
          <w:rFonts w:ascii="Times New Roman" w:hAnsi="Times New Roman" w:cs="Times New Roman"/>
          <w:i/>
          <w:color w:val="000000"/>
        </w:rPr>
        <w:t>)</w:t>
      </w:r>
    </w:p>
    <w:p w:rsidR="00167223" w:rsidRPr="000D3B26" w:rsidP="0058512E" w14:paraId="6C8E076D" w14:textId="2B327007">
      <w:pPr>
        <w:pBdr>
          <w:top w:val="nil"/>
          <w:left w:val="nil"/>
          <w:bottom w:val="nil"/>
          <w:right w:val="nil"/>
          <w:between w:val="nil"/>
        </w:pBdr>
        <w:spacing w:before="120" w:after="100"/>
        <w:rPr>
          <w:rFonts w:ascii="Times New Roman" w:hAnsi="Times New Roman" w:cs="Times New Roman"/>
          <w:color w:val="000000" w:themeColor="text1"/>
          <w:u w:val="single"/>
        </w:rPr>
      </w:pPr>
      <w:r w:rsidRPr="000D3B26">
        <w:rPr>
          <w:rFonts w:ascii="Times New Roman" w:hAnsi="Times New Roman" w:cs="Times New Roman"/>
          <w:color w:val="000000" w:themeColor="text1"/>
          <w:u w:val="single"/>
        </w:rPr>
        <w:t>Figure 1</w:t>
      </w:r>
      <w:r w:rsidRPr="000D3B26" w:rsidR="00CF5D5F">
        <w:rPr>
          <w:rFonts w:ascii="Times New Roman" w:hAnsi="Times New Roman" w:cs="Times New Roman"/>
          <w:color w:val="000000" w:themeColor="text1"/>
          <w:u w:val="single"/>
        </w:rPr>
        <w:t>4</w:t>
      </w:r>
      <w:r w:rsidRPr="000D3B26">
        <w:rPr>
          <w:rFonts w:ascii="Times New Roman" w:hAnsi="Times New Roman" w:cs="Times New Roman"/>
          <w:color w:val="000000" w:themeColor="text1"/>
          <w:u w:val="single"/>
        </w:rPr>
        <w:t>:</w:t>
      </w:r>
      <w:r w:rsidRPr="000D3B26" w:rsidR="00741B90">
        <w:rPr>
          <w:rFonts w:ascii="Times New Roman" w:hAnsi="Times New Roman" w:cs="Times New Roman"/>
          <w:color w:val="000000" w:themeColor="text1"/>
          <w:u w:val="single"/>
        </w:rPr>
        <w:t xml:space="preserve"> Certified Checkbox and Date</w:t>
      </w:r>
    </w:p>
    <w:p w:rsidR="00167223" w:rsidRPr="000D3B26" w:rsidP="0019577A" w14:paraId="2E20C26D" w14:textId="5852D72D">
      <w:pPr>
        <w:pBdr>
          <w:top w:val="nil"/>
          <w:left w:val="nil"/>
          <w:bottom w:val="nil"/>
          <w:right w:val="nil"/>
          <w:between w:val="nil"/>
        </w:pBdr>
        <w:contextualSpacing/>
        <w:rPr>
          <w:rFonts w:ascii="Times New Roman" w:hAnsi="Times New Roman" w:cs="Times New Roman"/>
          <w:i/>
          <w:color w:val="000000"/>
        </w:rPr>
      </w:pPr>
      <w:r w:rsidRPr="000D3B26">
        <w:rPr>
          <w:rFonts w:ascii="Times New Roman" w:hAnsi="Times New Roman" w:cs="Times New Roman"/>
          <w:i/>
          <w:noProof/>
          <w:color w:val="000000"/>
        </w:rPr>
        <w:drawing>
          <wp:inline distT="0" distB="0" distL="0" distR="0">
            <wp:extent cx="6858000" cy="1767840"/>
            <wp:effectExtent l="19050" t="19050" r="19050" b="22860"/>
            <wp:docPr id="26" name="Picture 26" descr="An image showing the Certified Checkbox and Dat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descr="An image showing the Certified Checkbox and Date. "/>
                    <pic:cNvPicPr/>
                  </pic:nvPicPr>
                  <pic:blipFill>
                    <a:blip xmlns:r="http://schemas.openxmlformats.org/officeDocument/2006/relationships" r:embed="rId25"/>
                    <a:stretch>
                      <a:fillRect/>
                    </a:stretch>
                  </pic:blipFill>
                  <pic:spPr>
                    <a:xfrm>
                      <a:off x="0" y="0"/>
                      <a:ext cx="6858000" cy="1767840"/>
                    </a:xfrm>
                    <a:prstGeom prst="rect">
                      <a:avLst/>
                    </a:prstGeom>
                    <a:ln>
                      <a:solidFill>
                        <a:schemeClr val="tx1"/>
                      </a:solidFill>
                    </a:ln>
                  </pic:spPr>
                </pic:pic>
              </a:graphicData>
            </a:graphic>
          </wp:inline>
        </w:drawing>
      </w:r>
    </w:p>
    <w:sectPr>
      <w:headerReference w:type="even" r:id="rId26"/>
      <w:headerReference w:type="default" r:id="rId27"/>
      <w:footerReference w:type="even" r:id="rId28"/>
      <w:footerReference w:type="default" r:id="rId29"/>
      <w:headerReference w:type="first" r:id="rId30"/>
      <w:footerReference w:type="first" r:id="rId31"/>
      <w:pgSz w:w="12240" w:h="15840"/>
      <w:pgMar w:top="720" w:right="720" w:bottom="720" w:left="720" w:header="720" w:footer="720" w:gutter="0"/>
      <w:pgNumType w:start="1"/>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41783" w14:paraId="3C90F092" w14:textId="77777777">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41783" w:rsidRPr="009936D4" w:rsidP="009936D4" w14:paraId="300A215C" w14:textId="1DD68717">
    <w:pPr>
      <w:pBdr>
        <w:top w:val="single" w:sz="4" w:space="1" w:color="D9D9D9"/>
        <w:left w:val="nil"/>
        <w:bottom w:val="nil"/>
        <w:right w:val="nil"/>
        <w:between w:val="nil"/>
      </w:pBdr>
      <w:tabs>
        <w:tab w:val="center" w:pos="4680"/>
        <w:tab w:val="right" w:pos="9360"/>
      </w:tabs>
      <w:jc w:val="right"/>
      <w:rPr>
        <w:color w:val="000000"/>
      </w:rPr>
    </w:pPr>
    <w:r>
      <w:rPr>
        <w:color w:val="000000"/>
      </w:rPr>
      <w:fldChar w:fldCharType="begin"/>
    </w:r>
    <w:r>
      <w:rPr>
        <w:color w:val="000000"/>
      </w:rPr>
      <w:instrText>PAGE</w:instrText>
    </w:r>
    <w:r>
      <w:rPr>
        <w:color w:val="000000"/>
      </w:rPr>
      <w:fldChar w:fldCharType="separate"/>
    </w:r>
    <w:r w:rsidR="0096590C">
      <w:rPr>
        <w:noProof/>
        <w:color w:val="000000"/>
      </w:rPr>
      <w:t>2</w:t>
    </w:r>
    <w:r>
      <w:rPr>
        <w:color w:val="000000"/>
      </w:rPr>
      <w:fldChar w:fldCharType="end"/>
    </w:r>
    <w:r>
      <w:rPr>
        <w:color w:val="000000"/>
      </w:rPr>
      <w:t xml:space="preserve"> |</w:t>
    </w:r>
    <w:r w:rsidRPr="00160F94">
      <w:rPr>
        <w:color w:val="002060"/>
      </w:rPr>
      <w:t xml:space="preserve"> </w:t>
    </w:r>
    <w:r w:rsidRPr="00160F94">
      <w:t>Page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41783" w14:paraId="05E078EE" w14:textId="77777777">
    <w:pPr>
      <w:pBdr>
        <w:top w:val="nil"/>
        <w:left w:val="nil"/>
        <w:bottom w:val="nil"/>
        <w:right w:val="nil"/>
        <w:between w:val="nil"/>
      </w:pBdr>
      <w:tabs>
        <w:tab w:val="center" w:pos="4680"/>
        <w:tab w:val="right" w:pos="9360"/>
      </w:tabs>
      <w:rPr>
        <w:color w:val="000000"/>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41783" w14:paraId="38496AFA" w14:textId="77777777">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41783" w:rsidP="00703EA4" w14:paraId="6BA4380F" w14:textId="327FE32C">
    <w:pPr>
      <w:pStyle w:val="Footer"/>
      <w:rPr>
        <w:color w:val="000000"/>
      </w:rPr>
    </w:pPr>
    <w:r>
      <w:t>Draft For Paperwork Reduction Act Purposes Only</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41783" w14:paraId="37BA4DDC" w14:textId="1C23AD4B">
    <w:pPr>
      <w:pBdr>
        <w:top w:val="nil"/>
        <w:left w:val="nil"/>
        <w:bottom w:val="nil"/>
        <w:right w:val="nil"/>
        <w:between w:val="nil"/>
      </w:pBdr>
      <w:tabs>
        <w:tab w:val="center" w:pos="4680"/>
        <w:tab w:val="right" w:pos="9360"/>
      </w:tabs>
      <w:rPr>
        <w:color w:val="000000"/>
      </w:rPr>
    </w:pPr>
    <w:r w:rsidRPr="00703EA4">
      <w:rPr>
        <w:color w:val="000000"/>
      </w:rPr>
      <w:t>Draft For Paperwork Reduction Act Purposes Only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3B86A73"/>
    <w:multiLevelType w:val="multilevel"/>
    <w:tmpl w:val="0024A50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04B7129E"/>
    <w:multiLevelType w:val="multilevel"/>
    <w:tmpl w:val="E40884C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062608D0"/>
    <w:multiLevelType w:val="multilevel"/>
    <w:tmpl w:val="021A17FC"/>
    <w:lvl w:ilvl="0">
      <w:start w:val="2"/>
      <w:numFmt w:val="bullet"/>
      <w:lvlText w:val=""/>
      <w:lvlJc w:val="left"/>
      <w:pPr>
        <w:ind w:left="720" w:hanging="360"/>
      </w:pPr>
      <w:rPr>
        <w:rFonts w:ascii="Symbol" w:eastAsia="Calibri" w:hAnsi="Symbol" w:cs="Calibri"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0DBF7B04"/>
    <w:multiLevelType w:val="multilevel"/>
    <w:tmpl w:val="021A17FC"/>
    <w:lvl w:ilvl="0">
      <w:start w:val="2"/>
      <w:numFmt w:val="bullet"/>
      <w:lvlText w:val=""/>
      <w:lvlJc w:val="left"/>
      <w:pPr>
        <w:ind w:left="720" w:hanging="360"/>
      </w:pPr>
      <w:rPr>
        <w:rFonts w:ascii="Symbol" w:eastAsia="Calibri" w:hAnsi="Symbol" w:cs="Calibri"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203E1719"/>
    <w:multiLevelType w:val="multilevel"/>
    <w:tmpl w:val="BD10C63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nsid w:val="25E740AF"/>
    <w:multiLevelType w:val="multilevel"/>
    <w:tmpl w:val="715E98C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nsid w:val="29597F49"/>
    <w:multiLevelType w:val="hybridMultilevel"/>
    <w:tmpl w:val="B53E838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32BA457F"/>
    <w:multiLevelType w:val="multilevel"/>
    <w:tmpl w:val="021A17FC"/>
    <w:lvl w:ilvl="0">
      <w:start w:val="2"/>
      <w:numFmt w:val="bullet"/>
      <w:lvlText w:val=""/>
      <w:lvlJc w:val="left"/>
      <w:pPr>
        <w:ind w:left="720" w:hanging="360"/>
      </w:pPr>
      <w:rPr>
        <w:rFonts w:ascii="Symbol" w:eastAsia="Calibri" w:hAnsi="Symbol" w:cs="Calibri"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nsid w:val="32ED709E"/>
    <w:multiLevelType w:val="hybridMultilevel"/>
    <w:tmpl w:val="6736050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9">
    <w:nsid w:val="384601D0"/>
    <w:multiLevelType w:val="multilevel"/>
    <w:tmpl w:val="6CC4168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nsid w:val="3A504E0A"/>
    <w:multiLevelType w:val="multilevel"/>
    <w:tmpl w:val="1788425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nsid w:val="65E26354"/>
    <w:multiLevelType w:val="hybridMultilevel"/>
    <w:tmpl w:val="DCA06C4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6C942E1D"/>
    <w:multiLevelType w:val="multilevel"/>
    <w:tmpl w:val="771259F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nsid w:val="796433EF"/>
    <w:multiLevelType w:val="multilevel"/>
    <w:tmpl w:val="40A43AC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5"/>
  </w:num>
  <w:num w:numId="2">
    <w:abstractNumId w:val="7"/>
  </w:num>
  <w:num w:numId="3">
    <w:abstractNumId w:val="13"/>
  </w:num>
  <w:num w:numId="4">
    <w:abstractNumId w:val="1"/>
  </w:num>
  <w:num w:numId="5">
    <w:abstractNumId w:val="10"/>
  </w:num>
  <w:num w:numId="6">
    <w:abstractNumId w:val="12"/>
  </w:num>
  <w:num w:numId="7">
    <w:abstractNumId w:val="9"/>
  </w:num>
  <w:num w:numId="8">
    <w:abstractNumId w:val="0"/>
  </w:num>
  <w:num w:numId="9">
    <w:abstractNumId w:val="4"/>
  </w:num>
  <w:num w:numId="10">
    <w:abstractNumId w:val="8"/>
  </w:num>
  <w:num w:numId="11">
    <w:abstractNumId w:val="2"/>
  </w:num>
  <w:num w:numId="12">
    <w:abstractNumId w:val="3"/>
  </w:num>
  <w:num w:numId="13">
    <w:abstractNumId w:val="6"/>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1783"/>
    <w:rsid w:val="000165A8"/>
    <w:rsid w:val="0003239C"/>
    <w:rsid w:val="00053F6D"/>
    <w:rsid w:val="00060D88"/>
    <w:rsid w:val="00062F3B"/>
    <w:rsid w:val="000777F4"/>
    <w:rsid w:val="00082AF1"/>
    <w:rsid w:val="00091CC7"/>
    <w:rsid w:val="00096407"/>
    <w:rsid w:val="000969F7"/>
    <w:rsid w:val="000B3B93"/>
    <w:rsid w:val="000D3B26"/>
    <w:rsid w:val="000E1A45"/>
    <w:rsid w:val="000E3C23"/>
    <w:rsid w:val="000F6A38"/>
    <w:rsid w:val="00100365"/>
    <w:rsid w:val="00125F0C"/>
    <w:rsid w:val="0013091D"/>
    <w:rsid w:val="00153721"/>
    <w:rsid w:val="001564F8"/>
    <w:rsid w:val="00157F3D"/>
    <w:rsid w:val="00160F94"/>
    <w:rsid w:val="001657F1"/>
    <w:rsid w:val="00167223"/>
    <w:rsid w:val="00183D5B"/>
    <w:rsid w:val="00184418"/>
    <w:rsid w:val="0019577A"/>
    <w:rsid w:val="001A0343"/>
    <w:rsid w:val="001C2839"/>
    <w:rsid w:val="001C2FB9"/>
    <w:rsid w:val="001D00F1"/>
    <w:rsid w:val="001D0B00"/>
    <w:rsid w:val="001D4CEE"/>
    <w:rsid w:val="001E0268"/>
    <w:rsid w:val="00204B2D"/>
    <w:rsid w:val="002307A6"/>
    <w:rsid w:val="002668D8"/>
    <w:rsid w:val="002669E9"/>
    <w:rsid w:val="00273DF5"/>
    <w:rsid w:val="0027501A"/>
    <w:rsid w:val="00285F6A"/>
    <w:rsid w:val="00291EDC"/>
    <w:rsid w:val="00292334"/>
    <w:rsid w:val="00297C5B"/>
    <w:rsid w:val="002A151B"/>
    <w:rsid w:val="002A683C"/>
    <w:rsid w:val="002B75AA"/>
    <w:rsid w:val="002D0816"/>
    <w:rsid w:val="002E1EC1"/>
    <w:rsid w:val="002E4C82"/>
    <w:rsid w:val="002F67AD"/>
    <w:rsid w:val="003012D4"/>
    <w:rsid w:val="003068B2"/>
    <w:rsid w:val="00310563"/>
    <w:rsid w:val="0034715D"/>
    <w:rsid w:val="00352280"/>
    <w:rsid w:val="003522B6"/>
    <w:rsid w:val="00365081"/>
    <w:rsid w:val="00394FC5"/>
    <w:rsid w:val="00395AA2"/>
    <w:rsid w:val="003A5068"/>
    <w:rsid w:val="003B7234"/>
    <w:rsid w:val="003C03AD"/>
    <w:rsid w:val="003C3A27"/>
    <w:rsid w:val="003C3A32"/>
    <w:rsid w:val="003C553F"/>
    <w:rsid w:val="003D584F"/>
    <w:rsid w:val="003D6622"/>
    <w:rsid w:val="003F3E13"/>
    <w:rsid w:val="003F65C1"/>
    <w:rsid w:val="00414BF1"/>
    <w:rsid w:val="00450203"/>
    <w:rsid w:val="00464EA8"/>
    <w:rsid w:val="00484DEC"/>
    <w:rsid w:val="004964E9"/>
    <w:rsid w:val="00500FF9"/>
    <w:rsid w:val="00504602"/>
    <w:rsid w:val="005079EF"/>
    <w:rsid w:val="00520596"/>
    <w:rsid w:val="00534238"/>
    <w:rsid w:val="00557101"/>
    <w:rsid w:val="00577C59"/>
    <w:rsid w:val="00582E38"/>
    <w:rsid w:val="00584E6F"/>
    <w:rsid w:val="0058512E"/>
    <w:rsid w:val="005B083F"/>
    <w:rsid w:val="005C2DF7"/>
    <w:rsid w:val="005C6595"/>
    <w:rsid w:val="005F3AD2"/>
    <w:rsid w:val="005F61EC"/>
    <w:rsid w:val="00602D92"/>
    <w:rsid w:val="00610D35"/>
    <w:rsid w:val="0061749D"/>
    <w:rsid w:val="0062424E"/>
    <w:rsid w:val="00634723"/>
    <w:rsid w:val="0063517A"/>
    <w:rsid w:val="0066580C"/>
    <w:rsid w:val="00666699"/>
    <w:rsid w:val="00675B8B"/>
    <w:rsid w:val="006818CB"/>
    <w:rsid w:val="006967D2"/>
    <w:rsid w:val="006C5DD1"/>
    <w:rsid w:val="006E21BD"/>
    <w:rsid w:val="00703EA4"/>
    <w:rsid w:val="00715D7C"/>
    <w:rsid w:val="00722E93"/>
    <w:rsid w:val="00741B90"/>
    <w:rsid w:val="00771657"/>
    <w:rsid w:val="007803A7"/>
    <w:rsid w:val="00785CBE"/>
    <w:rsid w:val="00786493"/>
    <w:rsid w:val="00786BEA"/>
    <w:rsid w:val="007947DA"/>
    <w:rsid w:val="007B5BFF"/>
    <w:rsid w:val="007C3253"/>
    <w:rsid w:val="007C4CCB"/>
    <w:rsid w:val="007D034E"/>
    <w:rsid w:val="007E73A4"/>
    <w:rsid w:val="00803F7B"/>
    <w:rsid w:val="00804739"/>
    <w:rsid w:val="00805C72"/>
    <w:rsid w:val="00811069"/>
    <w:rsid w:val="00834EC4"/>
    <w:rsid w:val="008640CB"/>
    <w:rsid w:val="00867D42"/>
    <w:rsid w:val="008959BF"/>
    <w:rsid w:val="008B34EC"/>
    <w:rsid w:val="008B5324"/>
    <w:rsid w:val="008E46A1"/>
    <w:rsid w:val="008F7996"/>
    <w:rsid w:val="00906D2D"/>
    <w:rsid w:val="009200BA"/>
    <w:rsid w:val="0092157D"/>
    <w:rsid w:val="00931C98"/>
    <w:rsid w:val="00941A94"/>
    <w:rsid w:val="009479B9"/>
    <w:rsid w:val="009542FB"/>
    <w:rsid w:val="0096141D"/>
    <w:rsid w:val="0096590C"/>
    <w:rsid w:val="00967AFA"/>
    <w:rsid w:val="009837B5"/>
    <w:rsid w:val="009936D4"/>
    <w:rsid w:val="009A1534"/>
    <w:rsid w:val="009A4287"/>
    <w:rsid w:val="009B66B7"/>
    <w:rsid w:val="00A07FDF"/>
    <w:rsid w:val="00A256AB"/>
    <w:rsid w:val="00A2610A"/>
    <w:rsid w:val="00A33AB6"/>
    <w:rsid w:val="00A56D59"/>
    <w:rsid w:val="00A76001"/>
    <w:rsid w:val="00AA744E"/>
    <w:rsid w:val="00AC402D"/>
    <w:rsid w:val="00AD69C2"/>
    <w:rsid w:val="00AD7A92"/>
    <w:rsid w:val="00AE09EE"/>
    <w:rsid w:val="00AF081A"/>
    <w:rsid w:val="00B36892"/>
    <w:rsid w:val="00B40B33"/>
    <w:rsid w:val="00B627C3"/>
    <w:rsid w:val="00B73AE5"/>
    <w:rsid w:val="00B857D0"/>
    <w:rsid w:val="00BC2C2D"/>
    <w:rsid w:val="00BC51BA"/>
    <w:rsid w:val="00BC54A1"/>
    <w:rsid w:val="00C41783"/>
    <w:rsid w:val="00C419E9"/>
    <w:rsid w:val="00C426C4"/>
    <w:rsid w:val="00C533A3"/>
    <w:rsid w:val="00C55F48"/>
    <w:rsid w:val="00C6645D"/>
    <w:rsid w:val="00C96ED5"/>
    <w:rsid w:val="00CA168F"/>
    <w:rsid w:val="00CB30EE"/>
    <w:rsid w:val="00CB6305"/>
    <w:rsid w:val="00CC17CB"/>
    <w:rsid w:val="00CD7203"/>
    <w:rsid w:val="00CE04F6"/>
    <w:rsid w:val="00CE3231"/>
    <w:rsid w:val="00CE4C53"/>
    <w:rsid w:val="00CE72D6"/>
    <w:rsid w:val="00CF5D5F"/>
    <w:rsid w:val="00D0197F"/>
    <w:rsid w:val="00D02C6B"/>
    <w:rsid w:val="00D06897"/>
    <w:rsid w:val="00D26B18"/>
    <w:rsid w:val="00D37835"/>
    <w:rsid w:val="00D41E08"/>
    <w:rsid w:val="00D44B9F"/>
    <w:rsid w:val="00D576B3"/>
    <w:rsid w:val="00D65FD9"/>
    <w:rsid w:val="00DD1D58"/>
    <w:rsid w:val="00E14508"/>
    <w:rsid w:val="00E169CD"/>
    <w:rsid w:val="00E34951"/>
    <w:rsid w:val="00E403B0"/>
    <w:rsid w:val="00E44227"/>
    <w:rsid w:val="00E47695"/>
    <w:rsid w:val="00E55C32"/>
    <w:rsid w:val="00E65619"/>
    <w:rsid w:val="00E66E6C"/>
    <w:rsid w:val="00E6761B"/>
    <w:rsid w:val="00E72E9D"/>
    <w:rsid w:val="00E73A4E"/>
    <w:rsid w:val="00EA5251"/>
    <w:rsid w:val="00EB4302"/>
    <w:rsid w:val="00EB535A"/>
    <w:rsid w:val="00ED2687"/>
    <w:rsid w:val="00EE4B95"/>
    <w:rsid w:val="00F1463C"/>
    <w:rsid w:val="00F23AE1"/>
    <w:rsid w:val="00F34264"/>
    <w:rsid w:val="00F44E3C"/>
    <w:rsid w:val="00F7713B"/>
    <w:rsid w:val="00F81DAA"/>
    <w:rsid w:val="00F823F0"/>
    <w:rsid w:val="00F91316"/>
    <w:rsid w:val="00F941D4"/>
    <w:rsid w:val="00FB6E76"/>
    <w:rsid w:val="00FB7553"/>
    <w:rsid w:val="00FC0641"/>
    <w:rsid w:val="00FD4CD9"/>
    <w:rsid w:val="00FE474D"/>
    <w:rsid w:val="00FE698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5190E1C"/>
  <w15:docId w15:val="{D7B096F7-531C-44A9-8D66-F0E946E6B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771657"/>
  </w:style>
  <w:style w:type="paragraph" w:styleId="Heading1">
    <w:name w:val="heading 1"/>
    <w:basedOn w:val="Normal"/>
    <w:next w:val="Normal"/>
    <w:link w:val="Heading1Char"/>
    <w:pPr>
      <w:keepNext/>
      <w:keepLines/>
      <w:pBdr>
        <w:top w:val="nil"/>
        <w:left w:val="nil"/>
        <w:bottom w:val="nil"/>
        <w:right w:val="nil"/>
        <w:between w:val="nil"/>
      </w:pBdr>
      <w:spacing w:before="240"/>
      <w:outlineLvl w:val="0"/>
    </w:pPr>
    <w:rPr>
      <w:rFonts w:ascii="Calibri" w:eastAsia="Calibri" w:hAnsi="Calibri" w:cs="Calibri"/>
      <w:color w:val="2E75B5"/>
      <w:sz w:val="32"/>
      <w:szCs w:val="32"/>
    </w:rPr>
  </w:style>
  <w:style w:type="paragraph" w:styleId="Heading2">
    <w:name w:val="heading 2"/>
    <w:basedOn w:val="Normal"/>
    <w:next w:val="Normal"/>
    <w:pPr>
      <w:keepNext/>
      <w:keepLines/>
      <w:pBdr>
        <w:top w:val="nil"/>
        <w:left w:val="nil"/>
        <w:bottom w:val="nil"/>
        <w:right w:val="nil"/>
        <w:between w:val="nil"/>
      </w:pBdr>
      <w:spacing w:before="40"/>
      <w:outlineLvl w:val="1"/>
    </w:pPr>
    <w:rPr>
      <w:rFonts w:ascii="Calibri" w:eastAsia="Calibri" w:hAnsi="Calibri" w:cs="Calibri"/>
      <w:color w:val="2E75B5"/>
      <w:sz w:val="26"/>
      <w:szCs w:val="26"/>
    </w:rPr>
  </w:style>
  <w:style w:type="paragraph" w:styleId="Heading3">
    <w:name w:val="heading 3"/>
    <w:basedOn w:val="Normal"/>
    <w:next w:val="Normal"/>
    <w:pPr>
      <w:keepNext/>
      <w:keepLines/>
      <w:pBdr>
        <w:top w:val="nil"/>
        <w:left w:val="nil"/>
        <w:bottom w:val="nil"/>
        <w:right w:val="nil"/>
        <w:between w:val="nil"/>
      </w:pBdr>
      <w:spacing w:before="40"/>
      <w:outlineLvl w:val="2"/>
    </w:pPr>
    <w:rPr>
      <w:rFonts w:ascii="Calibri" w:eastAsia="Calibri" w:hAnsi="Calibri" w:cs="Calibri"/>
      <w:color w:val="1E4D78"/>
    </w:rPr>
  </w:style>
  <w:style w:type="paragraph" w:styleId="Heading4">
    <w:name w:val="heading 4"/>
    <w:basedOn w:val="Normal"/>
    <w:next w:val="Normal"/>
    <w:pPr>
      <w:keepNext/>
      <w:keepLines/>
      <w:pBdr>
        <w:top w:val="nil"/>
        <w:left w:val="nil"/>
        <w:bottom w:val="nil"/>
        <w:right w:val="nil"/>
        <w:between w:val="nil"/>
      </w:pBdr>
      <w:spacing w:before="40"/>
      <w:outlineLvl w:val="3"/>
    </w:pPr>
    <w:rPr>
      <w:rFonts w:ascii="Calibri" w:eastAsia="Calibri" w:hAnsi="Calibri" w:cs="Calibri"/>
      <w:i/>
      <w:color w:val="2E75B5"/>
    </w:rPr>
  </w:style>
  <w:style w:type="paragraph" w:styleId="Heading5">
    <w:name w:val="heading 5"/>
    <w:basedOn w:val="Normal"/>
    <w:next w:val="Normal"/>
    <w:pPr>
      <w:keepNext/>
      <w:keepLines/>
      <w:pBdr>
        <w:top w:val="nil"/>
        <w:left w:val="nil"/>
        <w:bottom w:val="nil"/>
        <w:right w:val="nil"/>
        <w:between w:val="nil"/>
      </w:pBdr>
      <w:spacing w:before="220" w:after="40"/>
      <w:outlineLvl w:val="4"/>
    </w:pPr>
    <w:rPr>
      <w:b/>
      <w:color w:val="000000"/>
      <w:sz w:val="22"/>
      <w:szCs w:val="22"/>
    </w:rPr>
  </w:style>
  <w:style w:type="paragraph" w:styleId="Heading6">
    <w:name w:val="heading 6"/>
    <w:basedOn w:val="Normal"/>
    <w:next w:val="Normal"/>
    <w:pPr>
      <w:keepNext/>
      <w:keepLines/>
      <w:pBdr>
        <w:top w:val="nil"/>
        <w:left w:val="nil"/>
        <w:bottom w:val="nil"/>
        <w:right w:val="nil"/>
        <w:between w:val="nil"/>
      </w:pBdr>
      <w:spacing w:before="200" w:after="40"/>
      <w:outlineLvl w:val="5"/>
    </w:pPr>
    <w:rPr>
      <w:b/>
      <w:color w:val="000000"/>
      <w:sz w:val="20"/>
      <w:szCs w:val="20"/>
    </w:rPr>
  </w:style>
  <w:style w:type="paragraph" w:styleId="Heading7">
    <w:name w:val="heading 7"/>
    <w:basedOn w:val="Normal"/>
    <w:next w:val="Normal"/>
    <w:link w:val="Heading7Char"/>
    <w:uiPriority w:val="9"/>
    <w:unhideWhenUsed/>
    <w:qFormat/>
    <w:rsid w:val="00E72E9D"/>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unhideWhenUsed/>
    <w:qFormat/>
    <w:rsid w:val="00E72E9D"/>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rsid w:val="00E72E9D"/>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pBdr>
        <w:top w:val="nil"/>
        <w:left w:val="nil"/>
        <w:bottom w:val="nil"/>
        <w:right w:val="nil"/>
        <w:between w:val="nil"/>
      </w:pBdr>
      <w:spacing w:before="480" w:after="120"/>
    </w:pPr>
    <w:rPr>
      <w:b/>
      <w:color w:val="000000"/>
      <w:sz w:val="72"/>
      <w:szCs w:val="72"/>
    </w:rPr>
  </w:style>
  <w:style w:type="paragraph" w:styleId="Subtitle">
    <w:name w:val="Subtitle"/>
    <w:basedOn w:val="Normal"/>
    <w:next w:val="Normal"/>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7803A7"/>
    <w:pPr>
      <w:ind w:left="720"/>
      <w:contextualSpacing/>
    </w:pPr>
  </w:style>
  <w:style w:type="character" w:styleId="PlaceholderText">
    <w:name w:val="Placeholder Text"/>
    <w:basedOn w:val="DefaultParagraphFont"/>
    <w:uiPriority w:val="99"/>
    <w:semiHidden/>
    <w:rsid w:val="000F6A38"/>
    <w:rPr>
      <w:color w:val="808080"/>
    </w:rPr>
  </w:style>
  <w:style w:type="character" w:styleId="CommentReference">
    <w:name w:val="annotation reference"/>
    <w:basedOn w:val="DefaultParagraphFont"/>
    <w:uiPriority w:val="99"/>
    <w:semiHidden/>
    <w:unhideWhenUsed/>
    <w:rsid w:val="002668D8"/>
    <w:rPr>
      <w:sz w:val="16"/>
      <w:szCs w:val="16"/>
    </w:rPr>
  </w:style>
  <w:style w:type="paragraph" w:styleId="CommentText">
    <w:name w:val="annotation text"/>
    <w:basedOn w:val="Normal"/>
    <w:link w:val="CommentTextChar"/>
    <w:uiPriority w:val="99"/>
    <w:semiHidden/>
    <w:unhideWhenUsed/>
    <w:rsid w:val="002668D8"/>
    <w:rPr>
      <w:sz w:val="20"/>
      <w:szCs w:val="20"/>
    </w:rPr>
  </w:style>
  <w:style w:type="character" w:customStyle="1" w:styleId="CommentTextChar">
    <w:name w:val="Comment Text Char"/>
    <w:basedOn w:val="DefaultParagraphFont"/>
    <w:link w:val="CommentText"/>
    <w:uiPriority w:val="99"/>
    <w:semiHidden/>
    <w:rsid w:val="002668D8"/>
    <w:rPr>
      <w:sz w:val="20"/>
      <w:szCs w:val="20"/>
    </w:rPr>
  </w:style>
  <w:style w:type="paragraph" w:styleId="CommentSubject">
    <w:name w:val="annotation subject"/>
    <w:basedOn w:val="CommentText"/>
    <w:next w:val="CommentText"/>
    <w:link w:val="CommentSubjectChar"/>
    <w:uiPriority w:val="99"/>
    <w:semiHidden/>
    <w:unhideWhenUsed/>
    <w:rsid w:val="002668D8"/>
    <w:rPr>
      <w:b/>
      <w:bCs/>
    </w:rPr>
  </w:style>
  <w:style w:type="character" w:customStyle="1" w:styleId="CommentSubjectChar">
    <w:name w:val="Comment Subject Char"/>
    <w:basedOn w:val="CommentTextChar"/>
    <w:link w:val="CommentSubject"/>
    <w:uiPriority w:val="99"/>
    <w:semiHidden/>
    <w:rsid w:val="002668D8"/>
    <w:rPr>
      <w:b/>
      <w:bCs/>
      <w:sz w:val="20"/>
      <w:szCs w:val="20"/>
    </w:rPr>
  </w:style>
  <w:style w:type="paragraph" w:styleId="BalloonText">
    <w:name w:val="Balloon Text"/>
    <w:basedOn w:val="Normal"/>
    <w:link w:val="BalloonTextChar"/>
    <w:uiPriority w:val="99"/>
    <w:semiHidden/>
    <w:unhideWhenUsed/>
    <w:rsid w:val="002668D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68D8"/>
    <w:rPr>
      <w:rFonts w:ascii="Segoe UI" w:hAnsi="Segoe UI" w:cs="Segoe UI"/>
      <w:sz w:val="18"/>
      <w:szCs w:val="18"/>
    </w:rPr>
  </w:style>
  <w:style w:type="paragraph" w:styleId="Revision">
    <w:name w:val="Revision"/>
    <w:hidden/>
    <w:uiPriority w:val="99"/>
    <w:semiHidden/>
    <w:rsid w:val="002668D8"/>
  </w:style>
  <w:style w:type="paragraph" w:styleId="TOCHeading">
    <w:name w:val="TOC Heading"/>
    <w:basedOn w:val="Heading1"/>
    <w:next w:val="Normal"/>
    <w:uiPriority w:val="39"/>
    <w:unhideWhenUsed/>
    <w:qFormat/>
    <w:rsid w:val="001E0268"/>
    <w:pPr>
      <w:keepLines w:val="0"/>
      <w:pBdr>
        <w:top w:val="none" w:sz="0" w:space="0" w:color="auto"/>
        <w:left w:val="none" w:sz="0" w:space="0" w:color="auto"/>
        <w:bottom w:val="none" w:sz="0" w:space="0" w:color="auto"/>
        <w:right w:val="none" w:sz="0" w:space="0" w:color="auto"/>
        <w:between w:val="none" w:sz="0" w:space="0" w:color="auto"/>
      </w:pBdr>
      <w:spacing w:after="60"/>
      <w:outlineLvl w:val="9"/>
    </w:pPr>
    <w:rPr>
      <w:rFonts w:asciiTheme="majorHAnsi" w:eastAsiaTheme="majorEastAsia" w:hAnsiTheme="majorHAnsi" w:cstheme="majorBidi"/>
      <w:b/>
      <w:bCs/>
      <w:color w:val="auto"/>
      <w:kern w:val="32"/>
    </w:rPr>
  </w:style>
  <w:style w:type="paragraph" w:styleId="TOC1">
    <w:name w:val="toc 1"/>
    <w:basedOn w:val="Normal"/>
    <w:next w:val="Normal"/>
    <w:autoRedefine/>
    <w:uiPriority w:val="39"/>
    <w:unhideWhenUsed/>
    <w:rsid w:val="003522B6"/>
    <w:pPr>
      <w:tabs>
        <w:tab w:val="right" w:leader="dot" w:pos="10790"/>
      </w:tabs>
      <w:spacing w:after="100"/>
    </w:pPr>
    <w:rPr>
      <w:rFonts w:asciiTheme="minorHAnsi" w:eastAsiaTheme="minorEastAsia" w:hAnsiTheme="minorHAnsi" w:cs="Times New Roman"/>
    </w:rPr>
  </w:style>
  <w:style w:type="character" w:styleId="Hyperlink">
    <w:name w:val="Hyperlink"/>
    <w:basedOn w:val="DefaultParagraphFont"/>
    <w:uiPriority w:val="99"/>
    <w:unhideWhenUsed/>
    <w:rsid w:val="001E0268"/>
    <w:rPr>
      <w:color w:val="0000FF" w:themeColor="hyperlink"/>
      <w:u w:val="single"/>
    </w:rPr>
  </w:style>
  <w:style w:type="paragraph" w:styleId="TOC2">
    <w:name w:val="toc 2"/>
    <w:basedOn w:val="Normal"/>
    <w:next w:val="Normal"/>
    <w:autoRedefine/>
    <w:uiPriority w:val="39"/>
    <w:unhideWhenUsed/>
    <w:rsid w:val="00273DF5"/>
    <w:pPr>
      <w:tabs>
        <w:tab w:val="right" w:leader="dot" w:pos="10790"/>
      </w:tabs>
      <w:spacing w:after="100"/>
      <w:ind w:left="240"/>
    </w:pPr>
    <w:rPr>
      <w:rFonts w:asciiTheme="minorHAnsi" w:eastAsiaTheme="minorEastAsia" w:hAnsiTheme="minorHAnsi" w:cs="Times New Roman"/>
    </w:rPr>
  </w:style>
  <w:style w:type="character" w:customStyle="1" w:styleId="UnresolvedMention1">
    <w:name w:val="Unresolved Mention1"/>
    <w:basedOn w:val="DefaultParagraphFont"/>
    <w:uiPriority w:val="99"/>
    <w:semiHidden/>
    <w:unhideWhenUsed/>
    <w:rsid w:val="00805C72"/>
    <w:rPr>
      <w:color w:val="605E5C"/>
      <w:shd w:val="clear" w:color="auto" w:fill="E1DFDD"/>
    </w:rPr>
  </w:style>
  <w:style w:type="paragraph" w:customStyle="1" w:styleId="CustomeStyle1">
    <w:name w:val="Custome Style1"/>
    <w:basedOn w:val="Heading1"/>
    <w:link w:val="CustomeStyle1Char"/>
    <w:qFormat/>
    <w:rsid w:val="00741B90"/>
    <w:pPr>
      <w:shd w:val="clear" w:color="auto" w:fill="1F3864"/>
    </w:pPr>
    <w:rPr>
      <w:rFonts w:asciiTheme="majorHAnsi" w:hAnsiTheme="majorHAnsi" w:cstheme="majorHAnsi"/>
      <w:color w:val="FFFFFF"/>
      <w:sz w:val="52"/>
      <w:szCs w:val="52"/>
    </w:rPr>
  </w:style>
  <w:style w:type="paragraph" w:styleId="NoSpacing">
    <w:name w:val="No Spacing"/>
    <w:uiPriority w:val="1"/>
    <w:qFormat/>
    <w:rsid w:val="00E72E9D"/>
  </w:style>
  <w:style w:type="character" w:customStyle="1" w:styleId="Heading1Char">
    <w:name w:val="Heading 1 Char"/>
    <w:basedOn w:val="DefaultParagraphFont"/>
    <w:link w:val="Heading1"/>
    <w:rsid w:val="00741B90"/>
    <w:rPr>
      <w:rFonts w:ascii="Calibri" w:eastAsia="Calibri" w:hAnsi="Calibri" w:cs="Calibri"/>
      <w:color w:val="2E75B5"/>
      <w:sz w:val="32"/>
      <w:szCs w:val="32"/>
    </w:rPr>
  </w:style>
  <w:style w:type="character" w:customStyle="1" w:styleId="CustomeStyle1Char">
    <w:name w:val="Custome Style1 Char"/>
    <w:basedOn w:val="Heading1Char"/>
    <w:link w:val="CustomeStyle1"/>
    <w:rsid w:val="00741B90"/>
    <w:rPr>
      <w:rFonts w:eastAsia="Calibri" w:asciiTheme="majorHAnsi" w:hAnsiTheme="majorHAnsi" w:cstheme="majorHAnsi"/>
      <w:color w:val="FFFFFF"/>
      <w:sz w:val="52"/>
      <w:szCs w:val="52"/>
      <w:shd w:val="clear" w:color="auto" w:fill="1F3864"/>
    </w:rPr>
  </w:style>
  <w:style w:type="character" w:customStyle="1" w:styleId="Heading7Char">
    <w:name w:val="Heading 7 Char"/>
    <w:basedOn w:val="DefaultParagraphFont"/>
    <w:link w:val="Heading7"/>
    <w:uiPriority w:val="9"/>
    <w:rsid w:val="00E72E9D"/>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rsid w:val="00E72E9D"/>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sid w:val="00E72E9D"/>
    <w:rPr>
      <w:rFonts w:asciiTheme="majorHAnsi" w:eastAsiaTheme="majorEastAsia" w:hAnsiTheme="majorHAnsi" w:cstheme="majorBidi"/>
      <w:i/>
      <w:iCs/>
      <w:color w:val="272727" w:themeColor="text1" w:themeTint="D8"/>
      <w:sz w:val="21"/>
      <w:szCs w:val="21"/>
    </w:rPr>
  </w:style>
  <w:style w:type="character" w:styleId="SubtleEmphasis">
    <w:name w:val="Subtle Emphasis"/>
    <w:basedOn w:val="DefaultParagraphFont"/>
    <w:uiPriority w:val="19"/>
    <w:qFormat/>
    <w:rsid w:val="00E72E9D"/>
    <w:rPr>
      <w:i/>
      <w:iCs/>
      <w:color w:val="404040" w:themeColor="text1" w:themeTint="BF"/>
    </w:rPr>
  </w:style>
  <w:style w:type="character" w:styleId="Emphasis">
    <w:name w:val="Emphasis"/>
    <w:basedOn w:val="DefaultParagraphFont"/>
    <w:uiPriority w:val="20"/>
    <w:qFormat/>
    <w:rsid w:val="00E72E9D"/>
    <w:rPr>
      <w:i/>
      <w:iCs/>
    </w:rPr>
  </w:style>
  <w:style w:type="character" w:styleId="BookTitle">
    <w:name w:val="Book Title"/>
    <w:basedOn w:val="DefaultParagraphFont"/>
    <w:uiPriority w:val="33"/>
    <w:qFormat/>
    <w:rsid w:val="00E72E9D"/>
    <w:rPr>
      <w:b/>
      <w:bCs/>
      <w:i/>
      <w:iCs/>
      <w:spacing w:val="5"/>
    </w:rPr>
  </w:style>
  <w:style w:type="table" w:styleId="TableGrid">
    <w:name w:val="Table Grid"/>
    <w:basedOn w:val="TableNormal"/>
    <w:uiPriority w:val="39"/>
    <w:rsid w:val="003F65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Quote">
    <w:name w:val="Quote"/>
    <w:basedOn w:val="Normal"/>
    <w:next w:val="Normal"/>
    <w:link w:val="QuoteChar"/>
    <w:uiPriority w:val="29"/>
    <w:qFormat/>
    <w:rsid w:val="00675B8B"/>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675B8B"/>
    <w:rPr>
      <w:i/>
      <w:iCs/>
      <w:color w:val="404040" w:themeColor="text1" w:themeTint="BF"/>
    </w:rPr>
  </w:style>
  <w:style w:type="paragraph" w:styleId="Footer">
    <w:name w:val="footer"/>
    <w:basedOn w:val="Normal"/>
    <w:link w:val="FooterChar"/>
    <w:uiPriority w:val="99"/>
    <w:unhideWhenUsed/>
    <w:rsid w:val="00703EA4"/>
    <w:pPr>
      <w:widowControl w:val="0"/>
      <w:tabs>
        <w:tab w:val="center" w:pos="4680"/>
        <w:tab w:val="right" w:pos="9360"/>
      </w:tabs>
      <w:autoSpaceDE w:val="0"/>
      <w:autoSpaceDN w:val="0"/>
    </w:pPr>
    <w:rPr>
      <w:rFonts w:ascii="Times New Roman" w:eastAsia="Times New Roman" w:hAnsi="Times New Roman" w:cs="Times New Roman"/>
      <w:sz w:val="22"/>
      <w:szCs w:val="22"/>
    </w:rPr>
  </w:style>
  <w:style w:type="character" w:customStyle="1" w:styleId="FooterChar">
    <w:name w:val="Footer Char"/>
    <w:basedOn w:val="DefaultParagraphFont"/>
    <w:link w:val="Footer"/>
    <w:uiPriority w:val="99"/>
    <w:rsid w:val="00703EA4"/>
    <w:rPr>
      <w:rFonts w:ascii="Times New Roman" w:eastAsia="Times New Roman" w:hAnsi="Times New Roman" w:cs="Times New Roman"/>
      <w:sz w:val="22"/>
      <w:szCs w:val="22"/>
    </w:rPr>
  </w:style>
  <w:style w:type="paragraph" w:styleId="BodyText">
    <w:name w:val="Body Text"/>
    <w:basedOn w:val="Normal"/>
    <w:link w:val="BodyTextChar"/>
    <w:uiPriority w:val="1"/>
    <w:qFormat/>
    <w:rsid w:val="00AE09EE"/>
    <w:pPr>
      <w:widowControl w:val="0"/>
      <w:autoSpaceDE w:val="0"/>
      <w:autoSpaceDN w:val="0"/>
    </w:pPr>
    <w:rPr>
      <w:rFonts w:ascii="Times New Roman" w:eastAsia="Times New Roman" w:hAnsi="Times New Roman" w:cs="Times New Roman"/>
    </w:rPr>
  </w:style>
  <w:style w:type="character" w:customStyle="1" w:styleId="BodyTextChar">
    <w:name w:val="Body Text Char"/>
    <w:basedOn w:val="DefaultParagraphFont"/>
    <w:link w:val="BodyText"/>
    <w:uiPriority w:val="1"/>
    <w:rsid w:val="00AE09EE"/>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AMIS@cdfi.treas.gov?subject=NMTC:%20QEI%20Closeout%20Report%20assistance%20needed" TargetMode="External" /><Relationship Id="rId11" Type="http://schemas.openxmlformats.org/officeDocument/2006/relationships/image" Target="media/image2.png" /><Relationship Id="rId12" Type="http://schemas.openxmlformats.org/officeDocument/2006/relationships/image" Target="media/image3.png" /><Relationship Id="rId13" Type="http://schemas.openxmlformats.org/officeDocument/2006/relationships/image" Target="media/image4.png" /><Relationship Id="rId14" Type="http://schemas.openxmlformats.org/officeDocument/2006/relationships/image" Target="media/image5.png" /><Relationship Id="rId15" Type="http://schemas.openxmlformats.org/officeDocument/2006/relationships/image" Target="media/image6.png" /><Relationship Id="rId16" Type="http://schemas.openxmlformats.org/officeDocument/2006/relationships/image" Target="media/image7.png" /><Relationship Id="rId17" Type="http://schemas.openxmlformats.org/officeDocument/2006/relationships/image" Target="media/image8.png" /><Relationship Id="rId18" Type="http://schemas.openxmlformats.org/officeDocument/2006/relationships/image" Target="media/image9.png" /><Relationship Id="rId19" Type="http://schemas.openxmlformats.org/officeDocument/2006/relationships/image" Target="media/image10.png" /><Relationship Id="rId2" Type="http://schemas.openxmlformats.org/officeDocument/2006/relationships/webSettings" Target="webSettings.xml" /><Relationship Id="rId20" Type="http://schemas.openxmlformats.org/officeDocument/2006/relationships/image" Target="media/image11.png" /><Relationship Id="rId21" Type="http://schemas.openxmlformats.org/officeDocument/2006/relationships/image" Target="media/image12.png" /><Relationship Id="rId22" Type="http://schemas.openxmlformats.org/officeDocument/2006/relationships/image" Target="media/image13.png" /><Relationship Id="rId23" Type="http://schemas.openxmlformats.org/officeDocument/2006/relationships/image" Target="media/image14.png" /><Relationship Id="rId24" Type="http://schemas.openxmlformats.org/officeDocument/2006/relationships/image" Target="media/image15.png" /><Relationship Id="rId25" Type="http://schemas.openxmlformats.org/officeDocument/2006/relationships/image" Target="media/image16.png" /><Relationship Id="rId26" Type="http://schemas.openxmlformats.org/officeDocument/2006/relationships/header" Target="header1.xml" /><Relationship Id="rId27" Type="http://schemas.openxmlformats.org/officeDocument/2006/relationships/header" Target="header2.xml" /><Relationship Id="rId28" Type="http://schemas.openxmlformats.org/officeDocument/2006/relationships/footer" Target="footer1.xml" /><Relationship Id="rId29" Type="http://schemas.openxmlformats.org/officeDocument/2006/relationships/footer" Target="footer2.xml" /><Relationship Id="rId3" Type="http://schemas.openxmlformats.org/officeDocument/2006/relationships/fontTable" Target="fontTable.xml" /><Relationship Id="rId30" Type="http://schemas.openxmlformats.org/officeDocument/2006/relationships/header" Target="header3.xml" /><Relationship Id="rId31" Type="http://schemas.openxmlformats.org/officeDocument/2006/relationships/footer" Target="footer3.xml" /><Relationship Id="rId32" Type="http://schemas.openxmlformats.org/officeDocument/2006/relationships/theme" Target="theme/theme1.xml" /><Relationship Id="rId33" Type="http://schemas.openxmlformats.org/officeDocument/2006/relationships/numbering" Target="numbering.xml" /><Relationship Id="rId34" Type="http://schemas.openxmlformats.org/officeDocument/2006/relationships/styles" Target="styles.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Folder xmlns="957c2df9-eeea-4094-965d-450e35600eeb">For CDFI Fund Staff</Folder>
    <Topic xmlns="957c2df9-eeea-4094-965d-450e35600eeb">Lightning Documentation</Topic>
    <Deliverable_x0020_ID xmlns="957c2df9-eeea-4094-965d-450e35600eeb" xsi:nil="true"/>
    <Delivered_x0020_to_x0020_CDFI_x0020_Date xmlns="957c2df9-eeea-4094-965d-450e35600eeb">2/11/2022</Delivered_x0020_to_x0020_CDFI_x0020_Date>
    <Task_x0020_Order_x0020_Number xmlns="957c2df9-eeea-4094-965d-450e35600eeb">
      <Value>N/A</Value>
    </Task_x0020_Order_x0020_Number>
    <Date_x0020__x0028_MMM_x0020_YYYY_x0029_ xmlns="957c2df9-eeea-4094-965d-450e35600eeb" xsi:nil="true"/>
    <Final_x003f_ xmlns="957c2df9-eeea-4094-965d-450e35600eeb">false</Final_x003f_>
    <_dlc_DocId xmlns="52222ef0-b167-44f5-92f7-438fda0857cd">DOCDFI-226-3724</_dlc_DocId>
    <_dlc_DocIdUrl xmlns="52222ef0-b167-44f5-92f7-438fda0857cd">
      <Url>https://my.treas.gov/collab/CDFI/OCIO/AMIS/_layouts/15/DocIdRedir.aspx?ID=DOCDFI-226-3724</Url>
      <Description>DOCDFI-226-3724</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F08EAB80CE88544180701E95ED7F5A74" ma:contentTypeVersion="11" ma:contentTypeDescription="Create a new document." ma:contentTypeScope="" ma:versionID="ebfc286c3afd0699e2cc225f7eed335e">
  <xsd:schema xmlns:xsd="http://www.w3.org/2001/XMLSchema" xmlns:xs="http://www.w3.org/2001/XMLSchema" xmlns:p="http://schemas.microsoft.com/office/2006/metadata/properties" xmlns:ns2="52222ef0-b167-44f5-92f7-438fda0857cd" xmlns:ns3="957c2df9-eeea-4094-965d-450e35600eeb" xmlns:ns4="3cb08db8-65b0-42cd-b882-0582f3112e24" targetNamespace="http://schemas.microsoft.com/office/2006/metadata/properties" ma:root="true" ma:fieldsID="8ee6b2e501e2c9d94ee5107f76133ba5" ns2:_="" ns3:_="" ns4:_="">
    <xsd:import namespace="52222ef0-b167-44f5-92f7-438fda0857cd"/>
    <xsd:import namespace="957c2df9-eeea-4094-965d-450e35600eeb"/>
    <xsd:import namespace="3cb08db8-65b0-42cd-b882-0582f3112e24"/>
    <xsd:element name="properties">
      <xsd:complexType>
        <xsd:sequence>
          <xsd:element name="documentManagement">
            <xsd:complexType>
              <xsd:all>
                <xsd:element ref="ns2:_dlc_DocId" minOccurs="0"/>
                <xsd:element ref="ns2:_dlc_DocIdUrl" minOccurs="0"/>
                <xsd:element ref="ns2:_dlc_DocIdPersistId" minOccurs="0"/>
                <xsd:element ref="ns3:Folder" minOccurs="0"/>
                <xsd:element ref="ns3:Date_x0020__x0028_MMM_x0020_YYYY_x0029_" minOccurs="0"/>
                <xsd:element ref="ns3:Topic" minOccurs="0"/>
                <xsd:element ref="ns3:Deliverable_x0020_ID" minOccurs="0"/>
                <xsd:element ref="ns3:Delivered_x0020_to_x0020_CDFI_x0020_Date" minOccurs="0"/>
                <xsd:element ref="ns3:Final_x003f_" minOccurs="0"/>
                <xsd:element ref="ns3:Task_x0020_Order_x0020_Number"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222ef0-b167-44f5-92f7-438fda0857c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57c2df9-eeea-4094-965d-450e35600eeb" elementFormDefault="qualified">
    <xsd:import namespace="http://schemas.microsoft.com/office/2006/documentManagement/types"/>
    <xsd:import namespace="http://schemas.microsoft.com/office/infopath/2007/PartnerControls"/>
    <xsd:element name="Folder" ma:index="11" nillable="true" ma:displayName="Category" ma:indexed="true" ma:internalName="Folder">
      <xsd:simpleType>
        <xsd:restriction base="dms:Text">
          <xsd:maxLength value="80"/>
        </xsd:restriction>
      </xsd:simpleType>
    </xsd:element>
    <xsd:element name="Date_x0020__x0028_MMM_x0020_YYYY_x0029_" ma:index="12" nillable="true" ma:displayName="Invoice Period (MMM YYYY)" ma:internalName="Date_x0020__x0028_MMM_x0020_YYYY_x0029_">
      <xsd:simpleType>
        <xsd:restriction base="dms:Text">
          <xsd:maxLength value="15"/>
        </xsd:restriction>
      </xsd:simpleType>
    </xsd:element>
    <xsd:element name="Topic" ma:index="13" nillable="true" ma:displayName="Topic" ma:internalName="Topic">
      <xsd:simpleType>
        <xsd:restriction base="dms:Text">
          <xsd:maxLength value="255"/>
        </xsd:restriction>
      </xsd:simpleType>
    </xsd:element>
    <xsd:element name="Deliverable_x0020_ID" ma:index="14" nillable="true" ma:displayName="Deliverable ID and Task Name" ma:internalName="Deliverable_x0020_ID">
      <xsd:simpleType>
        <xsd:restriction base="dms:Text">
          <xsd:maxLength value="100"/>
        </xsd:restriction>
      </xsd:simpleType>
    </xsd:element>
    <xsd:element name="Delivered_x0020_to_x0020_CDFI_x0020_Date" ma:index="15" nillable="true" ma:displayName="Delivered to CDFI Date" ma:internalName="Delivered_x0020_to_x0020_CDFI_x0020_Date">
      <xsd:simpleType>
        <xsd:restriction base="dms:Text">
          <xsd:maxLength value="80"/>
        </xsd:restriction>
      </xsd:simpleType>
    </xsd:element>
    <xsd:element name="Final_x003f_" ma:index="16" nillable="true" ma:displayName="Accepted?" ma:default="0" ma:indexed="true" ma:internalName="Final_x003f_">
      <xsd:simpleType>
        <xsd:restriction base="dms:Boolean"/>
      </xsd:simpleType>
    </xsd:element>
    <xsd:element name="Task_x0020_Order_x0020_Number" ma:index="17" nillable="true" ma:displayName="Task Order Number" ma:default="N/A" ma:internalName="Task_x0020_Order_x0020_Number">
      <xsd:complexType>
        <xsd:complexContent>
          <xsd:extension base="dms:MultiChoice">
            <xsd:sequence>
              <xsd:element name="Value" maxOccurs="unbounded" minOccurs="0" nillable="true">
                <xsd:simpleType>
                  <xsd:restriction base="dms:Choice">
                    <xsd:enumeration value="N/A"/>
                    <xsd:enumeration value="12"/>
                    <xsd:enumeration value="13"/>
                    <xsd:enumeration value="14"/>
                    <xsd:enumeration value="15"/>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cb08db8-65b0-42cd-b882-0582f3112e24"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18"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4A7565-69B2-4773-B045-7A6E443E03AA}">
  <ds:schemaRefs>
    <ds:schemaRef ds:uri="http://schemas.microsoft.com/sharepoint/v3/contenttype/forms"/>
  </ds:schemaRefs>
</ds:datastoreItem>
</file>

<file path=customXml/itemProps2.xml><?xml version="1.0" encoding="utf-8"?>
<ds:datastoreItem xmlns:ds="http://schemas.openxmlformats.org/officeDocument/2006/customXml" ds:itemID="{664950A0-B3E9-48D0-9CCF-65136803A40E}">
  <ds:schemaRefs>
    <ds:schemaRef ds:uri="957c2df9-eeea-4094-965d-450e35600eeb"/>
    <ds:schemaRef ds:uri="http://schemas.microsoft.com/office/2006/metadata/properties"/>
    <ds:schemaRef ds:uri="http://schemas.microsoft.com/office/infopath/2007/PartnerControls"/>
    <ds:schemaRef ds:uri="http://schemas.openxmlformats.org/package/2006/metadata/core-properties"/>
    <ds:schemaRef ds:uri="3cb08db8-65b0-42cd-b882-0582f3112e24"/>
    <ds:schemaRef ds:uri="http://purl.org/dc/dcmitype/"/>
    <ds:schemaRef ds:uri="http://schemas.microsoft.com/office/2006/documentManagement/types"/>
    <ds:schemaRef ds:uri="52222ef0-b167-44f5-92f7-438fda0857cd"/>
    <ds:schemaRef ds:uri="http://www.w3.org/XML/1998/namespace"/>
    <ds:schemaRef ds:uri="http://purl.org/dc/terms/"/>
    <ds:schemaRef ds:uri="http://purl.org/dc/elements/1.1/"/>
  </ds:schemaRefs>
</ds:datastoreItem>
</file>

<file path=customXml/itemProps3.xml><?xml version="1.0" encoding="utf-8"?>
<ds:datastoreItem xmlns:ds="http://schemas.openxmlformats.org/officeDocument/2006/customXml" ds:itemID="{EE24BE84-CFC0-44B5-937F-DB447A84F779}">
  <ds:schemaRefs>
    <ds:schemaRef ds:uri="http://schemas.microsoft.com/sharepoint/events"/>
  </ds:schemaRefs>
</ds:datastoreItem>
</file>

<file path=customXml/itemProps4.xml><?xml version="1.0" encoding="utf-8"?>
<ds:datastoreItem xmlns:ds="http://schemas.openxmlformats.org/officeDocument/2006/customXml" ds:itemID="{C86C7411-4CD8-4EE8-ABA3-66F7D87A0C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222ef0-b167-44f5-92f7-438fda0857cd"/>
    <ds:schemaRef ds:uri="957c2df9-eeea-4094-965d-450e35600eeb"/>
    <ds:schemaRef ds:uri="3cb08db8-65b0-42cd-b882-0582f3112e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7FA0A90-6057-4D99-863E-483E2F440B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13</Pages>
  <Words>2000</Words>
  <Characters>11403</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QEI-Closeout-Report-CDFIFUND-Guidance_February_2022_C2L</vt:lpstr>
    </vt:vector>
  </TitlesOfParts>
  <Company>Creative Systems and Consulting</Company>
  <LinksUpToDate>false</LinksUpToDate>
  <CharactersWithSpaces>13377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QEI-Closeout-Report-CDFIFUND-Guidance_February_2022_C2L</dc:title>
  <dc:subject>Training</dc:subject>
  <dc:creator>Creative Systems and Consulting</dc:creator>
  <cp:keywords>CDFI Fund, NMTC, QEI, Closeout Report</cp:keywords>
  <cp:lastModifiedBy>Henry, Trefor</cp:lastModifiedBy>
  <cp:revision>6</cp:revision>
  <dcterms:created xsi:type="dcterms:W3CDTF">2022-10-12T03:13:00Z</dcterms:created>
  <dcterms:modified xsi:type="dcterms:W3CDTF">2023-02-18T01:40:00Z</dcterms:modified>
  <cp:category>Guidance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0x010100F08EAB80CE88544180701E95ED7F5A74</vt:lpwstr>
  </property>
  <property fmtid="{D5CDD505-2E9C-101B-9397-08002B2CF9AE}" pid="3" name="_dlc_DocIdItemGuid">
    <vt:lpwstr>82d9ad6e-a887-47b5-96b7-b05fa6d27a2a</vt:lpwstr>
  </property>
</Properties>
</file>