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D35A42" w14:paraId="63CC8674" w14:textId="798EDEF4">
      <w:pPr>
        <w:tabs>
          <w:tab w:val="left" w:pos="2339"/>
        </w:tabs>
        <w:spacing w:before="74"/>
        <w:ind w:right="103"/>
        <w:jc w:val="right"/>
        <w:rPr>
          <w:rFonts w:ascii="Arial"/>
          <w:b/>
          <w:sz w:val="32"/>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89" name="docshapegroup1" descr="Decorative Cover Page" title="Decorative Cover Page">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7772400" cy="10058400"/>
                          <a:chOff x="0" y="0"/>
                          <a:chExt cx="12240" cy="15840"/>
                        </a:xfrm>
                      </wpg:grpSpPr>
                      <pic:pic xmlns:pic="http://schemas.openxmlformats.org/drawingml/2006/picture">
                        <pic:nvPicPr>
                          <pic:cNvPr id="90" name="docshape2" descr="Decorative Logo and Cover Page "/>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380"/>
                            <a:ext cx="12240" cy="108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91" name="docshape3" descr="Decorative Cover Page"/>
                        <wps:cNvSpPr>
                          <a:spLocks noChangeArrowheads="1"/>
                        </wps:cNvSpPr>
                        <wps:spPr bwMode="auto">
                          <a:xfrm>
                            <a:off x="0" y="390"/>
                            <a:ext cx="11520" cy="1918"/>
                          </a:xfrm>
                          <a:prstGeom prst="rect">
                            <a:avLst/>
                          </a:prstGeom>
                          <a:solidFill>
                            <a:srgbClr val="5370B7"/>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2" name="docshape4" descr="Decorative Cover Page"/>
                        <wps:cNvSpPr/>
                        <wps:spPr bwMode="auto">
                          <a:xfrm>
                            <a:off x="0" y="0"/>
                            <a:ext cx="12240" cy="1152"/>
                          </a:xfrm>
                          <a:custGeom>
                            <a:avLst/>
                            <a:gdLst>
                              <a:gd name="T0" fmla="*/ 12240 w 12240"/>
                              <a:gd name="T1" fmla="*/ 0 h 1152"/>
                              <a:gd name="T2" fmla="*/ 0 w 12240"/>
                              <a:gd name="T3" fmla="*/ 0 h 1152"/>
                              <a:gd name="T4" fmla="*/ 0 w 12240"/>
                              <a:gd name="T5" fmla="*/ 390 h 1152"/>
                              <a:gd name="T6" fmla="*/ 5675 w 12240"/>
                              <a:gd name="T7" fmla="*/ 390 h 1152"/>
                              <a:gd name="T8" fmla="*/ 5675 w 12240"/>
                              <a:gd name="T9" fmla="*/ 1152 h 1152"/>
                              <a:gd name="T10" fmla="*/ 12240 w 12240"/>
                              <a:gd name="T11" fmla="*/ 1152 h 1152"/>
                              <a:gd name="T12" fmla="*/ 12240 w 12240"/>
                              <a:gd name="T13" fmla="*/ 390 h 1152"/>
                              <a:gd name="T14" fmla="*/ 12240 w 12240"/>
                              <a:gd name="T15" fmla="*/ 0 h 1152"/>
                            </a:gd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fill="norm" h="1152" w="12240" stroke="1">
                                <a:moveTo>
                                  <a:pt x="12240" y="0"/>
                                </a:moveTo>
                                <a:lnTo>
                                  <a:pt x="0" y="0"/>
                                </a:lnTo>
                                <a:lnTo>
                                  <a:pt x="0" y="390"/>
                                </a:lnTo>
                                <a:lnTo>
                                  <a:pt x="5675" y="390"/>
                                </a:lnTo>
                                <a:lnTo>
                                  <a:pt x="5675" y="1152"/>
                                </a:lnTo>
                                <a:lnTo>
                                  <a:pt x="12240" y="1152"/>
                                </a:lnTo>
                                <a:lnTo>
                                  <a:pt x="12240" y="390"/>
                                </a:lnTo>
                                <a:lnTo>
                                  <a:pt x="12240" y="0"/>
                                </a:lnTo>
                                <a:close/>
                              </a:path>
                            </a:pathLst>
                          </a:custGeom>
                          <a:solidFill>
                            <a:srgbClr val="FFC509"/>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93" name="docshape5"/>
                        <wps:cNvSpPr>
                          <a:spLocks noChangeArrowheads="1"/>
                        </wps:cNvSpPr>
                        <wps:spPr bwMode="auto">
                          <a:xfrm>
                            <a:off x="538" y="9630"/>
                            <a:ext cx="5312" cy="6210"/>
                          </a:xfrm>
                          <a:prstGeom prst="rect">
                            <a:avLst/>
                          </a:prstGeom>
                          <a:solidFill>
                            <a:srgbClr val="CD4D3A"/>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94" name="docshape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11192" y="11168"/>
                            <a:ext cx="328" cy="43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7" descr="Decorative Logo and Cover Page"/>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8035" y="9883"/>
                            <a:ext cx="3193" cy="289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96" name="docshape8" descr="Decorative Logo and Cover Page "/>
                        <wps:cNvSpPr/>
                        <wps:spPr bwMode="auto">
                          <a:xfrm>
                            <a:off x="8334" y="9883"/>
                            <a:ext cx="2893" cy="2893"/>
                          </a:xfrm>
                          <a:custGeom>
                            <a:avLst/>
                            <a:gdLst>
                              <a:gd name="T0" fmla="+- 0 8336 8334"/>
                              <a:gd name="T1" fmla="*/ T0 w 2893"/>
                              <a:gd name="T2" fmla="+- 0 11253 9883"/>
                              <a:gd name="T3" fmla="*/ 11253 h 2893"/>
                              <a:gd name="T4" fmla="+- 0 8351 8334"/>
                              <a:gd name="T5" fmla="*/ T4 w 2893"/>
                              <a:gd name="T6" fmla="+- 0 11102 9883"/>
                              <a:gd name="T7" fmla="*/ 11102 h 2893"/>
                              <a:gd name="T8" fmla="+- 0 8382 8334"/>
                              <a:gd name="T9" fmla="*/ T8 w 2893"/>
                              <a:gd name="T10" fmla="+- 0 10957 9883"/>
                              <a:gd name="T11" fmla="*/ 10957 h 2893"/>
                              <a:gd name="T12" fmla="+- 0 8427 8334"/>
                              <a:gd name="T13" fmla="*/ T12 w 2893"/>
                              <a:gd name="T14" fmla="+- 0 10817 9883"/>
                              <a:gd name="T15" fmla="*/ 10817 h 2893"/>
                              <a:gd name="T16" fmla="+- 0 8485 8334"/>
                              <a:gd name="T17" fmla="*/ T16 w 2893"/>
                              <a:gd name="T18" fmla="+- 0 10684 9883"/>
                              <a:gd name="T19" fmla="*/ 10684 h 2893"/>
                              <a:gd name="T20" fmla="+- 0 8556 8334"/>
                              <a:gd name="T21" fmla="*/ T20 w 2893"/>
                              <a:gd name="T22" fmla="+- 0 10558 9883"/>
                              <a:gd name="T23" fmla="*/ 10558 h 2893"/>
                              <a:gd name="T24" fmla="+- 0 8639 8334"/>
                              <a:gd name="T25" fmla="*/ T24 w 2893"/>
                              <a:gd name="T26" fmla="+- 0 10441 9883"/>
                              <a:gd name="T27" fmla="*/ 10441 h 2893"/>
                              <a:gd name="T28" fmla="+- 0 8732 8334"/>
                              <a:gd name="T29" fmla="*/ T28 w 2893"/>
                              <a:gd name="T30" fmla="+- 0 10332 9883"/>
                              <a:gd name="T31" fmla="*/ 10332 h 2893"/>
                              <a:gd name="T32" fmla="+- 0 8836 8334"/>
                              <a:gd name="T33" fmla="*/ T32 w 2893"/>
                              <a:gd name="T34" fmla="+- 0 10233 9883"/>
                              <a:gd name="T35" fmla="*/ 10233 h 2893"/>
                              <a:gd name="T36" fmla="+- 0 8949 8334"/>
                              <a:gd name="T37" fmla="*/ T36 w 2893"/>
                              <a:gd name="T38" fmla="+- 0 10145 9883"/>
                              <a:gd name="T39" fmla="*/ 10145 h 2893"/>
                              <a:gd name="T40" fmla="+- 0 9071 8334"/>
                              <a:gd name="T41" fmla="*/ T40 w 2893"/>
                              <a:gd name="T42" fmla="+- 0 10068 9883"/>
                              <a:gd name="T43" fmla="*/ 10068 h 2893"/>
                              <a:gd name="T44" fmla="+- 0 9200 8334"/>
                              <a:gd name="T45" fmla="*/ T44 w 2893"/>
                              <a:gd name="T46" fmla="+- 0 10004 9883"/>
                              <a:gd name="T47" fmla="*/ 10004 h 2893"/>
                              <a:gd name="T48" fmla="+- 0 9337 8334"/>
                              <a:gd name="T49" fmla="*/ T48 w 2893"/>
                              <a:gd name="T50" fmla="+- 0 9952 9883"/>
                              <a:gd name="T51" fmla="*/ 9952 h 2893"/>
                              <a:gd name="T52" fmla="+- 0 9480 8334"/>
                              <a:gd name="T53" fmla="*/ T52 w 2893"/>
                              <a:gd name="T54" fmla="+- 0 9914 9883"/>
                              <a:gd name="T55" fmla="*/ 9914 h 2893"/>
                              <a:gd name="T56" fmla="+- 0 9628 8334"/>
                              <a:gd name="T57" fmla="*/ T56 w 2893"/>
                              <a:gd name="T58" fmla="+- 0 9891 9883"/>
                              <a:gd name="T59" fmla="*/ 9891 h 2893"/>
                              <a:gd name="T60" fmla="+- 0 9780 8334"/>
                              <a:gd name="T61" fmla="*/ T60 w 2893"/>
                              <a:gd name="T62" fmla="+- 0 9883 9883"/>
                              <a:gd name="T63" fmla="*/ 9883 h 2893"/>
                              <a:gd name="T64" fmla="+- 0 9933 8334"/>
                              <a:gd name="T65" fmla="*/ T64 w 2893"/>
                              <a:gd name="T66" fmla="+- 0 9891 9883"/>
                              <a:gd name="T67" fmla="*/ 9891 h 2893"/>
                              <a:gd name="T68" fmla="+- 0 10081 8334"/>
                              <a:gd name="T69" fmla="*/ T68 w 2893"/>
                              <a:gd name="T70" fmla="+- 0 9914 9883"/>
                              <a:gd name="T71" fmla="*/ 9914 h 2893"/>
                              <a:gd name="T72" fmla="+- 0 10224 8334"/>
                              <a:gd name="T73" fmla="*/ T72 w 2893"/>
                              <a:gd name="T74" fmla="+- 0 9952 9883"/>
                              <a:gd name="T75" fmla="*/ 9952 h 2893"/>
                              <a:gd name="T76" fmla="+- 0 10360 8334"/>
                              <a:gd name="T77" fmla="*/ T76 w 2893"/>
                              <a:gd name="T78" fmla="+- 0 10004 9883"/>
                              <a:gd name="T79" fmla="*/ 10004 h 2893"/>
                              <a:gd name="T80" fmla="+- 0 10490 8334"/>
                              <a:gd name="T81" fmla="*/ T80 w 2893"/>
                              <a:gd name="T82" fmla="+- 0 10068 9883"/>
                              <a:gd name="T83" fmla="*/ 10068 h 2893"/>
                              <a:gd name="T84" fmla="+- 0 10611 8334"/>
                              <a:gd name="T85" fmla="*/ T84 w 2893"/>
                              <a:gd name="T86" fmla="+- 0 10145 9883"/>
                              <a:gd name="T87" fmla="*/ 10145 h 2893"/>
                              <a:gd name="T88" fmla="+- 0 10724 8334"/>
                              <a:gd name="T89" fmla="*/ T88 w 2893"/>
                              <a:gd name="T90" fmla="+- 0 10233 9883"/>
                              <a:gd name="T91" fmla="*/ 10233 h 2893"/>
                              <a:gd name="T92" fmla="+- 0 10828 8334"/>
                              <a:gd name="T93" fmla="*/ T92 w 2893"/>
                              <a:gd name="T94" fmla="+- 0 10332 9883"/>
                              <a:gd name="T95" fmla="*/ 10332 h 2893"/>
                              <a:gd name="T96" fmla="+- 0 10922 8334"/>
                              <a:gd name="T97" fmla="*/ T96 w 2893"/>
                              <a:gd name="T98" fmla="+- 0 10441 9883"/>
                              <a:gd name="T99" fmla="*/ 10441 h 2893"/>
                              <a:gd name="T100" fmla="+- 0 11004 8334"/>
                              <a:gd name="T101" fmla="*/ T100 w 2893"/>
                              <a:gd name="T102" fmla="+- 0 10558 9883"/>
                              <a:gd name="T103" fmla="*/ 10558 h 2893"/>
                              <a:gd name="T104" fmla="+- 0 11075 8334"/>
                              <a:gd name="T105" fmla="*/ T104 w 2893"/>
                              <a:gd name="T106" fmla="+- 0 10684 9883"/>
                              <a:gd name="T107" fmla="*/ 10684 h 2893"/>
                              <a:gd name="T108" fmla="+- 0 11133 8334"/>
                              <a:gd name="T109" fmla="*/ T108 w 2893"/>
                              <a:gd name="T110" fmla="+- 0 10817 9883"/>
                              <a:gd name="T111" fmla="*/ 10817 h 2893"/>
                              <a:gd name="T112" fmla="+- 0 11178 8334"/>
                              <a:gd name="T113" fmla="*/ T112 w 2893"/>
                              <a:gd name="T114" fmla="+- 0 10957 9883"/>
                              <a:gd name="T115" fmla="*/ 10957 h 2893"/>
                              <a:gd name="T116" fmla="+- 0 11209 8334"/>
                              <a:gd name="T117" fmla="*/ T116 w 2893"/>
                              <a:gd name="T118" fmla="+- 0 11102 9883"/>
                              <a:gd name="T119" fmla="*/ 11102 h 2893"/>
                              <a:gd name="T120" fmla="+- 0 11225 8334"/>
                              <a:gd name="T121" fmla="*/ T120 w 2893"/>
                              <a:gd name="T122" fmla="+- 0 11253 9883"/>
                              <a:gd name="T123" fmla="*/ 11253 h 2893"/>
                              <a:gd name="T124" fmla="+- 0 11225 8334"/>
                              <a:gd name="T125" fmla="*/ T124 w 2893"/>
                              <a:gd name="T126" fmla="+- 0 11406 9883"/>
                              <a:gd name="T127" fmla="*/ 11406 h 2893"/>
                              <a:gd name="T128" fmla="+- 0 11209 8334"/>
                              <a:gd name="T129" fmla="*/ T128 w 2893"/>
                              <a:gd name="T130" fmla="+- 0 11557 9883"/>
                              <a:gd name="T131" fmla="*/ 11557 h 2893"/>
                              <a:gd name="T132" fmla="+- 0 11178 8334"/>
                              <a:gd name="T133" fmla="*/ T132 w 2893"/>
                              <a:gd name="T134" fmla="+- 0 11702 9883"/>
                              <a:gd name="T135" fmla="*/ 11702 h 2893"/>
                              <a:gd name="T136" fmla="+- 0 11133 8334"/>
                              <a:gd name="T137" fmla="*/ T136 w 2893"/>
                              <a:gd name="T138" fmla="+- 0 11842 9883"/>
                              <a:gd name="T139" fmla="*/ 11842 h 2893"/>
                              <a:gd name="T140" fmla="+- 0 11075 8334"/>
                              <a:gd name="T141" fmla="*/ T140 w 2893"/>
                              <a:gd name="T142" fmla="+- 0 11975 9883"/>
                              <a:gd name="T143" fmla="*/ 11975 h 2893"/>
                              <a:gd name="T144" fmla="+- 0 11004 8334"/>
                              <a:gd name="T145" fmla="*/ T144 w 2893"/>
                              <a:gd name="T146" fmla="+- 0 12100 9883"/>
                              <a:gd name="T147" fmla="*/ 12100 h 2893"/>
                              <a:gd name="T148" fmla="+- 0 10922 8334"/>
                              <a:gd name="T149" fmla="*/ T148 w 2893"/>
                              <a:gd name="T150" fmla="+- 0 12218 9883"/>
                              <a:gd name="T151" fmla="*/ 12218 h 2893"/>
                              <a:gd name="T152" fmla="+- 0 10828 8334"/>
                              <a:gd name="T153" fmla="*/ T152 w 2893"/>
                              <a:gd name="T154" fmla="+- 0 12327 9883"/>
                              <a:gd name="T155" fmla="*/ 12327 h 2893"/>
                              <a:gd name="T156" fmla="+- 0 10724 8334"/>
                              <a:gd name="T157" fmla="*/ T156 w 2893"/>
                              <a:gd name="T158" fmla="+- 0 12425 9883"/>
                              <a:gd name="T159" fmla="*/ 12425 h 2893"/>
                              <a:gd name="T160" fmla="+- 0 10611 8334"/>
                              <a:gd name="T161" fmla="*/ T160 w 2893"/>
                              <a:gd name="T162" fmla="+- 0 12514 9883"/>
                              <a:gd name="T163" fmla="*/ 12514 h 2893"/>
                              <a:gd name="T164" fmla="+- 0 10490 8334"/>
                              <a:gd name="T165" fmla="*/ T164 w 2893"/>
                              <a:gd name="T166" fmla="+- 0 12590 9883"/>
                              <a:gd name="T167" fmla="*/ 12590 h 2893"/>
                              <a:gd name="T168" fmla="+- 0 10360 8334"/>
                              <a:gd name="T169" fmla="*/ T168 w 2893"/>
                              <a:gd name="T170" fmla="+- 0 12655 9883"/>
                              <a:gd name="T171" fmla="*/ 12655 h 2893"/>
                              <a:gd name="T172" fmla="+- 0 10224 8334"/>
                              <a:gd name="T173" fmla="*/ T172 w 2893"/>
                              <a:gd name="T174" fmla="+- 0 12707 9883"/>
                              <a:gd name="T175" fmla="*/ 12707 h 2893"/>
                              <a:gd name="T176" fmla="+- 0 10081 8334"/>
                              <a:gd name="T177" fmla="*/ T176 w 2893"/>
                              <a:gd name="T178" fmla="+- 0 12745 9883"/>
                              <a:gd name="T179" fmla="*/ 12745 h 2893"/>
                              <a:gd name="T180" fmla="+- 0 9933 8334"/>
                              <a:gd name="T181" fmla="*/ T180 w 2893"/>
                              <a:gd name="T182" fmla="+- 0 12768 9883"/>
                              <a:gd name="T183" fmla="*/ 12768 h 2893"/>
                              <a:gd name="T184" fmla="+- 0 9780 8334"/>
                              <a:gd name="T185" fmla="*/ T184 w 2893"/>
                              <a:gd name="T186" fmla="+- 0 12776 9883"/>
                              <a:gd name="T187" fmla="*/ 12776 h 2893"/>
                              <a:gd name="T188" fmla="+- 0 9628 8334"/>
                              <a:gd name="T189" fmla="*/ T188 w 2893"/>
                              <a:gd name="T190" fmla="+- 0 12768 9883"/>
                              <a:gd name="T191" fmla="*/ 12768 h 2893"/>
                              <a:gd name="T192" fmla="+- 0 9480 8334"/>
                              <a:gd name="T193" fmla="*/ T192 w 2893"/>
                              <a:gd name="T194" fmla="+- 0 12745 9883"/>
                              <a:gd name="T195" fmla="*/ 12745 h 2893"/>
                              <a:gd name="T196" fmla="+- 0 9337 8334"/>
                              <a:gd name="T197" fmla="*/ T196 w 2893"/>
                              <a:gd name="T198" fmla="+- 0 12707 9883"/>
                              <a:gd name="T199" fmla="*/ 12707 h 2893"/>
                              <a:gd name="T200" fmla="+- 0 9200 8334"/>
                              <a:gd name="T201" fmla="*/ T200 w 2893"/>
                              <a:gd name="T202" fmla="+- 0 12655 9883"/>
                              <a:gd name="T203" fmla="*/ 12655 h 2893"/>
                              <a:gd name="T204" fmla="+- 0 9071 8334"/>
                              <a:gd name="T205" fmla="*/ T204 w 2893"/>
                              <a:gd name="T206" fmla="+- 0 12590 9883"/>
                              <a:gd name="T207" fmla="*/ 12590 h 2893"/>
                              <a:gd name="T208" fmla="+- 0 8949 8334"/>
                              <a:gd name="T209" fmla="*/ T208 w 2893"/>
                              <a:gd name="T210" fmla="+- 0 12514 9883"/>
                              <a:gd name="T211" fmla="*/ 12514 h 2893"/>
                              <a:gd name="T212" fmla="+- 0 8836 8334"/>
                              <a:gd name="T213" fmla="*/ T212 w 2893"/>
                              <a:gd name="T214" fmla="+- 0 12425 9883"/>
                              <a:gd name="T215" fmla="*/ 12425 h 2893"/>
                              <a:gd name="T216" fmla="+- 0 8732 8334"/>
                              <a:gd name="T217" fmla="*/ T216 w 2893"/>
                              <a:gd name="T218" fmla="+- 0 12327 9883"/>
                              <a:gd name="T219" fmla="*/ 12327 h 2893"/>
                              <a:gd name="T220" fmla="+- 0 8639 8334"/>
                              <a:gd name="T221" fmla="*/ T220 w 2893"/>
                              <a:gd name="T222" fmla="+- 0 12218 9883"/>
                              <a:gd name="T223" fmla="*/ 12218 h 2893"/>
                              <a:gd name="T224" fmla="+- 0 8556 8334"/>
                              <a:gd name="T225" fmla="*/ T224 w 2893"/>
                              <a:gd name="T226" fmla="+- 0 12100 9883"/>
                              <a:gd name="T227" fmla="*/ 12100 h 2893"/>
                              <a:gd name="T228" fmla="+- 0 8485 8334"/>
                              <a:gd name="T229" fmla="*/ T228 w 2893"/>
                              <a:gd name="T230" fmla="+- 0 11975 9883"/>
                              <a:gd name="T231" fmla="*/ 11975 h 2893"/>
                              <a:gd name="T232" fmla="+- 0 8427 8334"/>
                              <a:gd name="T233" fmla="*/ T232 w 2893"/>
                              <a:gd name="T234" fmla="+- 0 11842 9883"/>
                              <a:gd name="T235" fmla="*/ 11842 h 2893"/>
                              <a:gd name="T236" fmla="+- 0 8382 8334"/>
                              <a:gd name="T237" fmla="*/ T236 w 2893"/>
                              <a:gd name="T238" fmla="+- 0 11702 9883"/>
                              <a:gd name="T239" fmla="*/ 11702 h 2893"/>
                              <a:gd name="T240" fmla="+- 0 8351 8334"/>
                              <a:gd name="T241" fmla="*/ T240 w 2893"/>
                              <a:gd name="T242" fmla="+- 0 11557 9883"/>
                              <a:gd name="T243" fmla="*/ 11557 h 2893"/>
                              <a:gd name="T244" fmla="+- 0 8336 8334"/>
                              <a:gd name="T245" fmla="*/ T244 w 2893"/>
                              <a:gd name="T246" fmla="+- 0 11406 9883"/>
                              <a:gd name="T247" fmla="*/ 11406 h 289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fill="norm" h="2893" w="2893" stroke="1">
                                <a:moveTo>
                                  <a:pt x="0" y="1446"/>
                                </a:moveTo>
                                <a:lnTo>
                                  <a:pt x="2" y="1370"/>
                                </a:lnTo>
                                <a:lnTo>
                                  <a:pt x="8" y="1294"/>
                                </a:lnTo>
                                <a:lnTo>
                                  <a:pt x="17" y="1219"/>
                                </a:lnTo>
                                <a:lnTo>
                                  <a:pt x="31" y="1146"/>
                                </a:lnTo>
                                <a:lnTo>
                                  <a:pt x="48" y="1074"/>
                                </a:lnTo>
                                <a:lnTo>
                                  <a:pt x="69" y="1003"/>
                                </a:lnTo>
                                <a:lnTo>
                                  <a:pt x="93" y="934"/>
                                </a:lnTo>
                                <a:lnTo>
                                  <a:pt x="121" y="867"/>
                                </a:lnTo>
                                <a:lnTo>
                                  <a:pt x="151" y="801"/>
                                </a:lnTo>
                                <a:lnTo>
                                  <a:pt x="185" y="737"/>
                                </a:lnTo>
                                <a:lnTo>
                                  <a:pt x="222" y="675"/>
                                </a:lnTo>
                                <a:lnTo>
                                  <a:pt x="262" y="615"/>
                                </a:lnTo>
                                <a:lnTo>
                                  <a:pt x="305" y="558"/>
                                </a:lnTo>
                                <a:lnTo>
                                  <a:pt x="350" y="502"/>
                                </a:lnTo>
                                <a:lnTo>
                                  <a:pt x="398" y="449"/>
                                </a:lnTo>
                                <a:lnTo>
                                  <a:pt x="449" y="398"/>
                                </a:lnTo>
                                <a:lnTo>
                                  <a:pt x="502" y="350"/>
                                </a:lnTo>
                                <a:lnTo>
                                  <a:pt x="558" y="305"/>
                                </a:lnTo>
                                <a:lnTo>
                                  <a:pt x="615" y="262"/>
                                </a:lnTo>
                                <a:lnTo>
                                  <a:pt x="675" y="222"/>
                                </a:lnTo>
                                <a:lnTo>
                                  <a:pt x="737" y="185"/>
                                </a:lnTo>
                                <a:lnTo>
                                  <a:pt x="801" y="151"/>
                                </a:lnTo>
                                <a:lnTo>
                                  <a:pt x="866" y="121"/>
                                </a:lnTo>
                                <a:lnTo>
                                  <a:pt x="934" y="93"/>
                                </a:lnTo>
                                <a:lnTo>
                                  <a:pt x="1003" y="69"/>
                                </a:lnTo>
                                <a:lnTo>
                                  <a:pt x="1074" y="48"/>
                                </a:lnTo>
                                <a:lnTo>
                                  <a:pt x="1146" y="31"/>
                                </a:lnTo>
                                <a:lnTo>
                                  <a:pt x="1219" y="17"/>
                                </a:lnTo>
                                <a:lnTo>
                                  <a:pt x="1294" y="8"/>
                                </a:lnTo>
                                <a:lnTo>
                                  <a:pt x="1369" y="2"/>
                                </a:lnTo>
                                <a:lnTo>
                                  <a:pt x="1446" y="0"/>
                                </a:lnTo>
                                <a:lnTo>
                                  <a:pt x="1523" y="2"/>
                                </a:lnTo>
                                <a:lnTo>
                                  <a:pt x="1599" y="8"/>
                                </a:lnTo>
                                <a:lnTo>
                                  <a:pt x="1673" y="17"/>
                                </a:lnTo>
                                <a:lnTo>
                                  <a:pt x="1747" y="31"/>
                                </a:lnTo>
                                <a:lnTo>
                                  <a:pt x="1819" y="48"/>
                                </a:lnTo>
                                <a:lnTo>
                                  <a:pt x="1890" y="69"/>
                                </a:lnTo>
                                <a:lnTo>
                                  <a:pt x="1959" y="93"/>
                                </a:lnTo>
                                <a:lnTo>
                                  <a:pt x="2026" y="121"/>
                                </a:lnTo>
                                <a:lnTo>
                                  <a:pt x="2092" y="151"/>
                                </a:lnTo>
                                <a:lnTo>
                                  <a:pt x="2156" y="185"/>
                                </a:lnTo>
                                <a:lnTo>
                                  <a:pt x="2217" y="222"/>
                                </a:lnTo>
                                <a:lnTo>
                                  <a:pt x="2277" y="262"/>
                                </a:lnTo>
                                <a:lnTo>
                                  <a:pt x="2335" y="305"/>
                                </a:lnTo>
                                <a:lnTo>
                                  <a:pt x="2390" y="350"/>
                                </a:lnTo>
                                <a:lnTo>
                                  <a:pt x="2443" y="398"/>
                                </a:lnTo>
                                <a:lnTo>
                                  <a:pt x="2494" y="449"/>
                                </a:lnTo>
                                <a:lnTo>
                                  <a:pt x="2542" y="502"/>
                                </a:lnTo>
                                <a:lnTo>
                                  <a:pt x="2588" y="558"/>
                                </a:lnTo>
                                <a:lnTo>
                                  <a:pt x="2630" y="615"/>
                                </a:lnTo>
                                <a:lnTo>
                                  <a:pt x="2670" y="675"/>
                                </a:lnTo>
                                <a:lnTo>
                                  <a:pt x="2707" y="737"/>
                                </a:lnTo>
                                <a:lnTo>
                                  <a:pt x="2741" y="801"/>
                                </a:lnTo>
                                <a:lnTo>
                                  <a:pt x="2772" y="867"/>
                                </a:lnTo>
                                <a:lnTo>
                                  <a:pt x="2799" y="934"/>
                                </a:lnTo>
                                <a:lnTo>
                                  <a:pt x="2824" y="1003"/>
                                </a:lnTo>
                                <a:lnTo>
                                  <a:pt x="2844" y="1074"/>
                                </a:lnTo>
                                <a:lnTo>
                                  <a:pt x="2862" y="1146"/>
                                </a:lnTo>
                                <a:lnTo>
                                  <a:pt x="2875" y="1219"/>
                                </a:lnTo>
                                <a:lnTo>
                                  <a:pt x="2885" y="1294"/>
                                </a:lnTo>
                                <a:lnTo>
                                  <a:pt x="2891" y="1370"/>
                                </a:lnTo>
                                <a:lnTo>
                                  <a:pt x="2893" y="1446"/>
                                </a:lnTo>
                                <a:lnTo>
                                  <a:pt x="2891" y="1523"/>
                                </a:lnTo>
                                <a:lnTo>
                                  <a:pt x="2885" y="1599"/>
                                </a:lnTo>
                                <a:lnTo>
                                  <a:pt x="2875" y="1674"/>
                                </a:lnTo>
                                <a:lnTo>
                                  <a:pt x="2862" y="1747"/>
                                </a:lnTo>
                                <a:lnTo>
                                  <a:pt x="2844" y="1819"/>
                                </a:lnTo>
                                <a:lnTo>
                                  <a:pt x="2824" y="1890"/>
                                </a:lnTo>
                                <a:lnTo>
                                  <a:pt x="2799" y="1959"/>
                                </a:lnTo>
                                <a:lnTo>
                                  <a:pt x="2772" y="2026"/>
                                </a:lnTo>
                                <a:lnTo>
                                  <a:pt x="2741" y="2092"/>
                                </a:lnTo>
                                <a:lnTo>
                                  <a:pt x="2707" y="2156"/>
                                </a:lnTo>
                                <a:lnTo>
                                  <a:pt x="2670" y="2217"/>
                                </a:lnTo>
                                <a:lnTo>
                                  <a:pt x="2630" y="2277"/>
                                </a:lnTo>
                                <a:lnTo>
                                  <a:pt x="2588" y="2335"/>
                                </a:lnTo>
                                <a:lnTo>
                                  <a:pt x="2542" y="2390"/>
                                </a:lnTo>
                                <a:lnTo>
                                  <a:pt x="2494" y="2444"/>
                                </a:lnTo>
                                <a:lnTo>
                                  <a:pt x="2443" y="2494"/>
                                </a:lnTo>
                                <a:lnTo>
                                  <a:pt x="2390" y="2542"/>
                                </a:lnTo>
                                <a:lnTo>
                                  <a:pt x="2335" y="2588"/>
                                </a:lnTo>
                                <a:lnTo>
                                  <a:pt x="2277" y="2631"/>
                                </a:lnTo>
                                <a:lnTo>
                                  <a:pt x="2217" y="2670"/>
                                </a:lnTo>
                                <a:lnTo>
                                  <a:pt x="2156" y="2707"/>
                                </a:lnTo>
                                <a:lnTo>
                                  <a:pt x="2092" y="2741"/>
                                </a:lnTo>
                                <a:lnTo>
                                  <a:pt x="2026" y="2772"/>
                                </a:lnTo>
                                <a:lnTo>
                                  <a:pt x="1959" y="2800"/>
                                </a:lnTo>
                                <a:lnTo>
                                  <a:pt x="1890" y="2824"/>
                                </a:lnTo>
                                <a:lnTo>
                                  <a:pt x="1819" y="2844"/>
                                </a:lnTo>
                                <a:lnTo>
                                  <a:pt x="1747" y="2862"/>
                                </a:lnTo>
                                <a:lnTo>
                                  <a:pt x="1673" y="2875"/>
                                </a:lnTo>
                                <a:lnTo>
                                  <a:pt x="1599" y="2885"/>
                                </a:lnTo>
                                <a:lnTo>
                                  <a:pt x="1523" y="2891"/>
                                </a:lnTo>
                                <a:lnTo>
                                  <a:pt x="1446" y="2893"/>
                                </a:lnTo>
                                <a:lnTo>
                                  <a:pt x="1369" y="2891"/>
                                </a:lnTo>
                                <a:lnTo>
                                  <a:pt x="1294" y="2885"/>
                                </a:lnTo>
                                <a:lnTo>
                                  <a:pt x="1219" y="2875"/>
                                </a:lnTo>
                                <a:lnTo>
                                  <a:pt x="1146" y="2862"/>
                                </a:lnTo>
                                <a:lnTo>
                                  <a:pt x="1074" y="2844"/>
                                </a:lnTo>
                                <a:lnTo>
                                  <a:pt x="1003" y="2824"/>
                                </a:lnTo>
                                <a:lnTo>
                                  <a:pt x="934" y="2800"/>
                                </a:lnTo>
                                <a:lnTo>
                                  <a:pt x="866" y="2772"/>
                                </a:lnTo>
                                <a:lnTo>
                                  <a:pt x="801" y="2741"/>
                                </a:lnTo>
                                <a:lnTo>
                                  <a:pt x="737" y="2707"/>
                                </a:lnTo>
                                <a:lnTo>
                                  <a:pt x="675" y="2670"/>
                                </a:lnTo>
                                <a:lnTo>
                                  <a:pt x="615" y="2631"/>
                                </a:lnTo>
                                <a:lnTo>
                                  <a:pt x="558" y="2588"/>
                                </a:lnTo>
                                <a:lnTo>
                                  <a:pt x="502" y="2542"/>
                                </a:lnTo>
                                <a:lnTo>
                                  <a:pt x="449" y="2494"/>
                                </a:lnTo>
                                <a:lnTo>
                                  <a:pt x="398" y="2444"/>
                                </a:lnTo>
                                <a:lnTo>
                                  <a:pt x="350" y="2390"/>
                                </a:lnTo>
                                <a:lnTo>
                                  <a:pt x="305" y="2335"/>
                                </a:lnTo>
                                <a:lnTo>
                                  <a:pt x="262" y="2277"/>
                                </a:lnTo>
                                <a:lnTo>
                                  <a:pt x="222" y="2217"/>
                                </a:lnTo>
                                <a:lnTo>
                                  <a:pt x="185" y="2156"/>
                                </a:lnTo>
                                <a:lnTo>
                                  <a:pt x="151" y="2092"/>
                                </a:lnTo>
                                <a:lnTo>
                                  <a:pt x="121" y="2026"/>
                                </a:lnTo>
                                <a:lnTo>
                                  <a:pt x="93" y="1959"/>
                                </a:lnTo>
                                <a:lnTo>
                                  <a:pt x="69" y="1890"/>
                                </a:lnTo>
                                <a:lnTo>
                                  <a:pt x="48" y="1819"/>
                                </a:lnTo>
                                <a:lnTo>
                                  <a:pt x="31" y="1747"/>
                                </a:lnTo>
                                <a:lnTo>
                                  <a:pt x="17" y="1674"/>
                                </a:lnTo>
                                <a:lnTo>
                                  <a:pt x="8" y="1599"/>
                                </a:lnTo>
                                <a:lnTo>
                                  <a:pt x="2" y="1523"/>
                                </a:lnTo>
                                <a:lnTo>
                                  <a:pt x="0" y="1446"/>
                                </a:lnTo>
                                <a:close/>
                              </a:path>
                            </a:pathLst>
                          </a:custGeom>
                          <a:noFill/>
                          <a:ln w="13716">
                            <a:solidFill>
                              <a:srgbClr val="5270B5"/>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7" name="docshape9"/>
                        <wps:cNvSpPr/>
                        <wps:spPr bwMode="auto">
                          <a:xfrm>
                            <a:off x="8553" y="10105"/>
                            <a:ext cx="2449" cy="2449"/>
                          </a:xfrm>
                          <a:custGeom>
                            <a:avLst/>
                            <a:gdLst>
                              <a:gd name="T0" fmla="+- 0 9703 8553"/>
                              <a:gd name="T1" fmla="*/ T0 w 2449"/>
                              <a:gd name="T2" fmla="+- 0 10107 10105"/>
                              <a:gd name="T3" fmla="*/ 10107 h 2449"/>
                              <a:gd name="T4" fmla="+- 0 9557 8553"/>
                              <a:gd name="T5" fmla="*/ T4 w 2449"/>
                              <a:gd name="T6" fmla="+- 0 10124 10105"/>
                              <a:gd name="T7" fmla="*/ 10124 h 2449"/>
                              <a:gd name="T8" fmla="+- 0 9418 8553"/>
                              <a:gd name="T9" fmla="*/ T8 w 2449"/>
                              <a:gd name="T10" fmla="+- 0 10158 10105"/>
                              <a:gd name="T11" fmla="*/ 10158 h 2449"/>
                              <a:gd name="T12" fmla="+- 0 9285 8553"/>
                              <a:gd name="T13" fmla="*/ T12 w 2449"/>
                              <a:gd name="T14" fmla="+- 0 10208 10105"/>
                              <a:gd name="T15" fmla="*/ 10208 h 2449"/>
                              <a:gd name="T16" fmla="+- 0 9159 8553"/>
                              <a:gd name="T17" fmla="*/ T16 w 2449"/>
                              <a:gd name="T18" fmla="+- 0 10272 10105"/>
                              <a:gd name="T19" fmla="*/ 10272 h 2449"/>
                              <a:gd name="T20" fmla="+- 0 9043 8553"/>
                              <a:gd name="T21" fmla="*/ T20 w 2449"/>
                              <a:gd name="T22" fmla="+- 0 10349 10105"/>
                              <a:gd name="T23" fmla="*/ 10349 h 2449"/>
                              <a:gd name="T24" fmla="+- 0 8936 8553"/>
                              <a:gd name="T25" fmla="*/ T24 w 2449"/>
                              <a:gd name="T26" fmla="+- 0 10439 10105"/>
                              <a:gd name="T27" fmla="*/ 10439 h 2449"/>
                              <a:gd name="T28" fmla="+- 0 8841 8553"/>
                              <a:gd name="T29" fmla="*/ T28 w 2449"/>
                              <a:gd name="T30" fmla="+- 0 10540 10105"/>
                              <a:gd name="T31" fmla="*/ 10540 h 2449"/>
                              <a:gd name="T32" fmla="+- 0 8757 8553"/>
                              <a:gd name="T33" fmla="*/ T32 w 2449"/>
                              <a:gd name="T34" fmla="+- 0 10652 10105"/>
                              <a:gd name="T35" fmla="*/ 10652 h 2449"/>
                              <a:gd name="T36" fmla="+- 0 8686 8553"/>
                              <a:gd name="T37" fmla="*/ T36 w 2449"/>
                              <a:gd name="T38" fmla="+- 0 10773 10105"/>
                              <a:gd name="T39" fmla="*/ 10773 h 2449"/>
                              <a:gd name="T40" fmla="+- 0 8629 8553"/>
                              <a:gd name="T41" fmla="*/ T40 w 2449"/>
                              <a:gd name="T42" fmla="+- 0 10902 10105"/>
                              <a:gd name="T43" fmla="*/ 10902 h 2449"/>
                              <a:gd name="T44" fmla="+- 0 8588 8553"/>
                              <a:gd name="T45" fmla="*/ T44 w 2449"/>
                              <a:gd name="T46" fmla="+- 0 11039 10105"/>
                              <a:gd name="T47" fmla="*/ 11039 h 2449"/>
                              <a:gd name="T48" fmla="+- 0 8562 8553"/>
                              <a:gd name="T49" fmla="*/ T48 w 2449"/>
                              <a:gd name="T50" fmla="+- 0 11181 10105"/>
                              <a:gd name="T51" fmla="*/ 11181 h 2449"/>
                              <a:gd name="T52" fmla="+- 0 8553 8553"/>
                              <a:gd name="T53" fmla="*/ T52 w 2449"/>
                              <a:gd name="T54" fmla="+- 0 11329 10105"/>
                              <a:gd name="T55" fmla="*/ 11329 h 2449"/>
                              <a:gd name="T56" fmla="+- 0 8562 8553"/>
                              <a:gd name="T57" fmla="*/ T56 w 2449"/>
                              <a:gd name="T58" fmla="+- 0 11477 10105"/>
                              <a:gd name="T59" fmla="*/ 11477 h 2449"/>
                              <a:gd name="T60" fmla="+- 0 8588 8553"/>
                              <a:gd name="T61" fmla="*/ T60 w 2449"/>
                              <a:gd name="T62" fmla="+- 0 11620 10105"/>
                              <a:gd name="T63" fmla="*/ 11620 h 2449"/>
                              <a:gd name="T64" fmla="+- 0 8629 8553"/>
                              <a:gd name="T65" fmla="*/ T64 w 2449"/>
                              <a:gd name="T66" fmla="+- 0 11757 10105"/>
                              <a:gd name="T67" fmla="*/ 11757 h 2449"/>
                              <a:gd name="T68" fmla="+- 0 8686 8553"/>
                              <a:gd name="T69" fmla="*/ T68 w 2449"/>
                              <a:gd name="T70" fmla="+- 0 11886 10105"/>
                              <a:gd name="T71" fmla="*/ 11886 h 2449"/>
                              <a:gd name="T72" fmla="+- 0 8757 8553"/>
                              <a:gd name="T73" fmla="*/ T72 w 2449"/>
                              <a:gd name="T74" fmla="+- 0 12007 10105"/>
                              <a:gd name="T75" fmla="*/ 12007 h 2449"/>
                              <a:gd name="T76" fmla="+- 0 8841 8553"/>
                              <a:gd name="T77" fmla="*/ T76 w 2449"/>
                              <a:gd name="T78" fmla="+- 0 12118 10105"/>
                              <a:gd name="T79" fmla="*/ 12118 h 2449"/>
                              <a:gd name="T80" fmla="+- 0 8936 8553"/>
                              <a:gd name="T81" fmla="*/ T80 w 2449"/>
                              <a:gd name="T82" fmla="+- 0 12220 10105"/>
                              <a:gd name="T83" fmla="*/ 12220 h 2449"/>
                              <a:gd name="T84" fmla="+- 0 9043 8553"/>
                              <a:gd name="T85" fmla="*/ T84 w 2449"/>
                              <a:gd name="T86" fmla="+- 0 12309 10105"/>
                              <a:gd name="T87" fmla="*/ 12309 h 2449"/>
                              <a:gd name="T88" fmla="+- 0 9159 8553"/>
                              <a:gd name="T89" fmla="*/ T88 w 2449"/>
                              <a:gd name="T90" fmla="+- 0 12387 10105"/>
                              <a:gd name="T91" fmla="*/ 12387 h 2449"/>
                              <a:gd name="T92" fmla="+- 0 9285 8553"/>
                              <a:gd name="T93" fmla="*/ T92 w 2449"/>
                              <a:gd name="T94" fmla="+- 0 12451 10105"/>
                              <a:gd name="T95" fmla="*/ 12451 h 2449"/>
                              <a:gd name="T96" fmla="+- 0 9418 8553"/>
                              <a:gd name="T97" fmla="*/ T96 w 2449"/>
                              <a:gd name="T98" fmla="+- 0 12500 10105"/>
                              <a:gd name="T99" fmla="*/ 12500 h 2449"/>
                              <a:gd name="T100" fmla="+- 0 9557 8553"/>
                              <a:gd name="T101" fmla="*/ T100 w 2449"/>
                              <a:gd name="T102" fmla="+- 0 12534 10105"/>
                              <a:gd name="T103" fmla="*/ 12534 h 2449"/>
                              <a:gd name="T104" fmla="+- 0 9703 8553"/>
                              <a:gd name="T105" fmla="*/ T104 w 2449"/>
                              <a:gd name="T106" fmla="+- 0 12552 10105"/>
                              <a:gd name="T107" fmla="*/ 12552 h 2449"/>
                              <a:gd name="T108" fmla="+- 0 9852 8553"/>
                              <a:gd name="T109" fmla="*/ T108 w 2449"/>
                              <a:gd name="T110" fmla="+- 0 12552 10105"/>
                              <a:gd name="T111" fmla="*/ 12552 h 2449"/>
                              <a:gd name="T112" fmla="+- 0 9998 8553"/>
                              <a:gd name="T113" fmla="*/ T112 w 2449"/>
                              <a:gd name="T114" fmla="+- 0 12534 10105"/>
                              <a:gd name="T115" fmla="*/ 12534 h 2449"/>
                              <a:gd name="T116" fmla="+- 0 10137 8553"/>
                              <a:gd name="T117" fmla="*/ T116 w 2449"/>
                              <a:gd name="T118" fmla="+- 0 12500 10105"/>
                              <a:gd name="T119" fmla="*/ 12500 h 2449"/>
                              <a:gd name="T120" fmla="+- 0 10270 8553"/>
                              <a:gd name="T121" fmla="*/ T120 w 2449"/>
                              <a:gd name="T122" fmla="+- 0 12451 10105"/>
                              <a:gd name="T123" fmla="*/ 12451 h 2449"/>
                              <a:gd name="T124" fmla="+- 0 10396 8553"/>
                              <a:gd name="T125" fmla="*/ T124 w 2449"/>
                              <a:gd name="T126" fmla="+- 0 12387 10105"/>
                              <a:gd name="T127" fmla="*/ 12387 h 2449"/>
                              <a:gd name="T128" fmla="+- 0 10512 8553"/>
                              <a:gd name="T129" fmla="*/ T128 w 2449"/>
                              <a:gd name="T130" fmla="+- 0 12309 10105"/>
                              <a:gd name="T131" fmla="*/ 12309 h 2449"/>
                              <a:gd name="T132" fmla="+- 0 10618 8553"/>
                              <a:gd name="T133" fmla="*/ T132 w 2449"/>
                              <a:gd name="T134" fmla="+- 0 12220 10105"/>
                              <a:gd name="T135" fmla="*/ 12220 h 2449"/>
                              <a:gd name="T136" fmla="+- 0 10714 8553"/>
                              <a:gd name="T137" fmla="*/ T136 w 2449"/>
                              <a:gd name="T138" fmla="+- 0 12118 10105"/>
                              <a:gd name="T139" fmla="*/ 12118 h 2449"/>
                              <a:gd name="T140" fmla="+- 0 10798 8553"/>
                              <a:gd name="T141" fmla="*/ T140 w 2449"/>
                              <a:gd name="T142" fmla="+- 0 12007 10105"/>
                              <a:gd name="T143" fmla="*/ 12007 h 2449"/>
                              <a:gd name="T144" fmla="+- 0 10869 8553"/>
                              <a:gd name="T145" fmla="*/ T144 w 2449"/>
                              <a:gd name="T146" fmla="+- 0 11886 10105"/>
                              <a:gd name="T147" fmla="*/ 11886 h 2449"/>
                              <a:gd name="T148" fmla="+- 0 10925 8553"/>
                              <a:gd name="T149" fmla="*/ T148 w 2449"/>
                              <a:gd name="T150" fmla="+- 0 11757 10105"/>
                              <a:gd name="T151" fmla="*/ 11757 h 2449"/>
                              <a:gd name="T152" fmla="+- 0 10967 8553"/>
                              <a:gd name="T153" fmla="*/ T152 w 2449"/>
                              <a:gd name="T154" fmla="+- 0 11620 10105"/>
                              <a:gd name="T155" fmla="*/ 11620 h 2449"/>
                              <a:gd name="T156" fmla="+- 0 10993 8553"/>
                              <a:gd name="T157" fmla="*/ T156 w 2449"/>
                              <a:gd name="T158" fmla="+- 0 11477 10105"/>
                              <a:gd name="T159" fmla="*/ 11477 h 2449"/>
                              <a:gd name="T160" fmla="+- 0 11002 8553"/>
                              <a:gd name="T161" fmla="*/ T160 w 2449"/>
                              <a:gd name="T162" fmla="+- 0 11329 10105"/>
                              <a:gd name="T163" fmla="*/ 11329 h 2449"/>
                              <a:gd name="T164" fmla="+- 0 10993 8553"/>
                              <a:gd name="T165" fmla="*/ T164 w 2449"/>
                              <a:gd name="T166" fmla="+- 0 11181 10105"/>
                              <a:gd name="T167" fmla="*/ 11181 h 2449"/>
                              <a:gd name="T168" fmla="+- 0 10967 8553"/>
                              <a:gd name="T169" fmla="*/ T168 w 2449"/>
                              <a:gd name="T170" fmla="+- 0 11039 10105"/>
                              <a:gd name="T171" fmla="*/ 11039 h 2449"/>
                              <a:gd name="T172" fmla="+- 0 10925 8553"/>
                              <a:gd name="T173" fmla="*/ T172 w 2449"/>
                              <a:gd name="T174" fmla="+- 0 10902 10105"/>
                              <a:gd name="T175" fmla="*/ 10902 h 2449"/>
                              <a:gd name="T176" fmla="+- 0 10869 8553"/>
                              <a:gd name="T177" fmla="*/ T176 w 2449"/>
                              <a:gd name="T178" fmla="+- 0 10773 10105"/>
                              <a:gd name="T179" fmla="*/ 10773 h 2449"/>
                              <a:gd name="T180" fmla="+- 0 10798 8553"/>
                              <a:gd name="T181" fmla="*/ T180 w 2449"/>
                              <a:gd name="T182" fmla="+- 0 10652 10105"/>
                              <a:gd name="T183" fmla="*/ 10652 h 2449"/>
                              <a:gd name="T184" fmla="+- 0 10714 8553"/>
                              <a:gd name="T185" fmla="*/ T184 w 2449"/>
                              <a:gd name="T186" fmla="+- 0 10540 10105"/>
                              <a:gd name="T187" fmla="*/ 10540 h 2449"/>
                              <a:gd name="T188" fmla="+- 0 10618 8553"/>
                              <a:gd name="T189" fmla="*/ T188 w 2449"/>
                              <a:gd name="T190" fmla="+- 0 10439 10105"/>
                              <a:gd name="T191" fmla="*/ 10439 h 2449"/>
                              <a:gd name="T192" fmla="+- 0 10512 8553"/>
                              <a:gd name="T193" fmla="*/ T192 w 2449"/>
                              <a:gd name="T194" fmla="+- 0 10349 10105"/>
                              <a:gd name="T195" fmla="*/ 10349 h 2449"/>
                              <a:gd name="T196" fmla="+- 0 10396 8553"/>
                              <a:gd name="T197" fmla="*/ T196 w 2449"/>
                              <a:gd name="T198" fmla="+- 0 10272 10105"/>
                              <a:gd name="T199" fmla="*/ 10272 h 2449"/>
                              <a:gd name="T200" fmla="+- 0 10270 8553"/>
                              <a:gd name="T201" fmla="*/ T200 w 2449"/>
                              <a:gd name="T202" fmla="+- 0 10208 10105"/>
                              <a:gd name="T203" fmla="*/ 10208 h 2449"/>
                              <a:gd name="T204" fmla="+- 0 10137 8553"/>
                              <a:gd name="T205" fmla="*/ T204 w 2449"/>
                              <a:gd name="T206" fmla="+- 0 10158 10105"/>
                              <a:gd name="T207" fmla="*/ 10158 h 2449"/>
                              <a:gd name="T208" fmla="+- 0 9998 8553"/>
                              <a:gd name="T209" fmla="*/ T208 w 2449"/>
                              <a:gd name="T210" fmla="+- 0 10124 10105"/>
                              <a:gd name="T211" fmla="*/ 10124 h 2449"/>
                              <a:gd name="T212" fmla="+- 0 9852 8553"/>
                              <a:gd name="T213" fmla="*/ T212 w 2449"/>
                              <a:gd name="T214" fmla="+- 0 10107 10105"/>
                              <a:gd name="T215" fmla="*/ 10107 h 244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fill="norm" h="2449" w="2449" stroke="1">
                                <a:moveTo>
                                  <a:pt x="1224" y="0"/>
                                </a:moveTo>
                                <a:lnTo>
                                  <a:pt x="1150" y="2"/>
                                </a:lnTo>
                                <a:lnTo>
                                  <a:pt x="1076" y="9"/>
                                </a:lnTo>
                                <a:lnTo>
                                  <a:pt x="1004" y="19"/>
                                </a:lnTo>
                                <a:lnTo>
                                  <a:pt x="934" y="34"/>
                                </a:lnTo>
                                <a:lnTo>
                                  <a:pt x="865" y="53"/>
                                </a:lnTo>
                                <a:lnTo>
                                  <a:pt x="797" y="76"/>
                                </a:lnTo>
                                <a:lnTo>
                                  <a:pt x="732" y="103"/>
                                </a:lnTo>
                                <a:lnTo>
                                  <a:pt x="668" y="133"/>
                                </a:lnTo>
                                <a:lnTo>
                                  <a:pt x="606" y="167"/>
                                </a:lnTo>
                                <a:lnTo>
                                  <a:pt x="547" y="204"/>
                                </a:lnTo>
                                <a:lnTo>
                                  <a:pt x="490" y="244"/>
                                </a:lnTo>
                                <a:lnTo>
                                  <a:pt x="435" y="288"/>
                                </a:lnTo>
                                <a:lnTo>
                                  <a:pt x="383" y="334"/>
                                </a:lnTo>
                                <a:lnTo>
                                  <a:pt x="334" y="383"/>
                                </a:lnTo>
                                <a:lnTo>
                                  <a:pt x="288" y="435"/>
                                </a:lnTo>
                                <a:lnTo>
                                  <a:pt x="244" y="490"/>
                                </a:lnTo>
                                <a:lnTo>
                                  <a:pt x="204" y="547"/>
                                </a:lnTo>
                                <a:lnTo>
                                  <a:pt x="167" y="606"/>
                                </a:lnTo>
                                <a:lnTo>
                                  <a:pt x="133" y="668"/>
                                </a:lnTo>
                                <a:lnTo>
                                  <a:pt x="103" y="731"/>
                                </a:lnTo>
                                <a:lnTo>
                                  <a:pt x="76" y="797"/>
                                </a:lnTo>
                                <a:lnTo>
                                  <a:pt x="54" y="864"/>
                                </a:lnTo>
                                <a:lnTo>
                                  <a:pt x="35" y="934"/>
                                </a:lnTo>
                                <a:lnTo>
                                  <a:pt x="20" y="1004"/>
                                </a:lnTo>
                                <a:lnTo>
                                  <a:pt x="9" y="1076"/>
                                </a:lnTo>
                                <a:lnTo>
                                  <a:pt x="2" y="1150"/>
                                </a:lnTo>
                                <a:lnTo>
                                  <a:pt x="0" y="1224"/>
                                </a:lnTo>
                                <a:lnTo>
                                  <a:pt x="2" y="1299"/>
                                </a:lnTo>
                                <a:lnTo>
                                  <a:pt x="9" y="1372"/>
                                </a:lnTo>
                                <a:lnTo>
                                  <a:pt x="20" y="1444"/>
                                </a:lnTo>
                                <a:lnTo>
                                  <a:pt x="35" y="1515"/>
                                </a:lnTo>
                                <a:lnTo>
                                  <a:pt x="54" y="1584"/>
                                </a:lnTo>
                                <a:lnTo>
                                  <a:pt x="76" y="1652"/>
                                </a:lnTo>
                                <a:lnTo>
                                  <a:pt x="103" y="1717"/>
                                </a:lnTo>
                                <a:lnTo>
                                  <a:pt x="133" y="1781"/>
                                </a:lnTo>
                                <a:lnTo>
                                  <a:pt x="167" y="1842"/>
                                </a:lnTo>
                                <a:lnTo>
                                  <a:pt x="204" y="1902"/>
                                </a:lnTo>
                                <a:lnTo>
                                  <a:pt x="244" y="1959"/>
                                </a:lnTo>
                                <a:lnTo>
                                  <a:pt x="288" y="2013"/>
                                </a:lnTo>
                                <a:lnTo>
                                  <a:pt x="334" y="2065"/>
                                </a:lnTo>
                                <a:lnTo>
                                  <a:pt x="383" y="2115"/>
                                </a:lnTo>
                                <a:lnTo>
                                  <a:pt x="435" y="2161"/>
                                </a:lnTo>
                                <a:lnTo>
                                  <a:pt x="490" y="2204"/>
                                </a:lnTo>
                                <a:lnTo>
                                  <a:pt x="547" y="2245"/>
                                </a:lnTo>
                                <a:lnTo>
                                  <a:pt x="606" y="2282"/>
                                </a:lnTo>
                                <a:lnTo>
                                  <a:pt x="668" y="2315"/>
                                </a:lnTo>
                                <a:lnTo>
                                  <a:pt x="732" y="2346"/>
                                </a:lnTo>
                                <a:lnTo>
                                  <a:pt x="797" y="2372"/>
                                </a:lnTo>
                                <a:lnTo>
                                  <a:pt x="865" y="2395"/>
                                </a:lnTo>
                                <a:lnTo>
                                  <a:pt x="934" y="2414"/>
                                </a:lnTo>
                                <a:lnTo>
                                  <a:pt x="1004" y="2429"/>
                                </a:lnTo>
                                <a:lnTo>
                                  <a:pt x="1076" y="2440"/>
                                </a:lnTo>
                                <a:lnTo>
                                  <a:pt x="1150" y="2447"/>
                                </a:lnTo>
                                <a:lnTo>
                                  <a:pt x="1224" y="2449"/>
                                </a:lnTo>
                                <a:lnTo>
                                  <a:pt x="1299" y="2447"/>
                                </a:lnTo>
                                <a:lnTo>
                                  <a:pt x="1372" y="2440"/>
                                </a:lnTo>
                                <a:lnTo>
                                  <a:pt x="1445" y="2429"/>
                                </a:lnTo>
                                <a:lnTo>
                                  <a:pt x="1515" y="2414"/>
                                </a:lnTo>
                                <a:lnTo>
                                  <a:pt x="1584" y="2395"/>
                                </a:lnTo>
                                <a:lnTo>
                                  <a:pt x="1652" y="2372"/>
                                </a:lnTo>
                                <a:lnTo>
                                  <a:pt x="1717" y="2346"/>
                                </a:lnTo>
                                <a:lnTo>
                                  <a:pt x="1781" y="2315"/>
                                </a:lnTo>
                                <a:lnTo>
                                  <a:pt x="1843" y="2282"/>
                                </a:lnTo>
                                <a:lnTo>
                                  <a:pt x="1902" y="2245"/>
                                </a:lnTo>
                                <a:lnTo>
                                  <a:pt x="1959" y="2204"/>
                                </a:lnTo>
                                <a:lnTo>
                                  <a:pt x="2013" y="2161"/>
                                </a:lnTo>
                                <a:lnTo>
                                  <a:pt x="2065" y="2115"/>
                                </a:lnTo>
                                <a:lnTo>
                                  <a:pt x="2115" y="2065"/>
                                </a:lnTo>
                                <a:lnTo>
                                  <a:pt x="2161" y="2013"/>
                                </a:lnTo>
                                <a:lnTo>
                                  <a:pt x="2204" y="1959"/>
                                </a:lnTo>
                                <a:lnTo>
                                  <a:pt x="2245" y="1902"/>
                                </a:lnTo>
                                <a:lnTo>
                                  <a:pt x="2282" y="1842"/>
                                </a:lnTo>
                                <a:lnTo>
                                  <a:pt x="2316" y="1781"/>
                                </a:lnTo>
                                <a:lnTo>
                                  <a:pt x="2346" y="1717"/>
                                </a:lnTo>
                                <a:lnTo>
                                  <a:pt x="2372" y="1652"/>
                                </a:lnTo>
                                <a:lnTo>
                                  <a:pt x="2395" y="1584"/>
                                </a:lnTo>
                                <a:lnTo>
                                  <a:pt x="2414" y="1515"/>
                                </a:lnTo>
                                <a:lnTo>
                                  <a:pt x="2429" y="1444"/>
                                </a:lnTo>
                                <a:lnTo>
                                  <a:pt x="2440" y="1372"/>
                                </a:lnTo>
                                <a:lnTo>
                                  <a:pt x="2447" y="1299"/>
                                </a:lnTo>
                                <a:lnTo>
                                  <a:pt x="2449" y="1224"/>
                                </a:lnTo>
                                <a:lnTo>
                                  <a:pt x="2447" y="1150"/>
                                </a:lnTo>
                                <a:lnTo>
                                  <a:pt x="2440" y="1076"/>
                                </a:lnTo>
                                <a:lnTo>
                                  <a:pt x="2429" y="1004"/>
                                </a:lnTo>
                                <a:lnTo>
                                  <a:pt x="2414" y="934"/>
                                </a:lnTo>
                                <a:lnTo>
                                  <a:pt x="2395" y="864"/>
                                </a:lnTo>
                                <a:lnTo>
                                  <a:pt x="2372" y="797"/>
                                </a:lnTo>
                                <a:lnTo>
                                  <a:pt x="2346" y="731"/>
                                </a:lnTo>
                                <a:lnTo>
                                  <a:pt x="2316" y="668"/>
                                </a:lnTo>
                                <a:lnTo>
                                  <a:pt x="2282" y="606"/>
                                </a:lnTo>
                                <a:lnTo>
                                  <a:pt x="2245" y="547"/>
                                </a:lnTo>
                                <a:lnTo>
                                  <a:pt x="2204" y="490"/>
                                </a:lnTo>
                                <a:lnTo>
                                  <a:pt x="2161" y="435"/>
                                </a:lnTo>
                                <a:lnTo>
                                  <a:pt x="2115" y="383"/>
                                </a:lnTo>
                                <a:lnTo>
                                  <a:pt x="2065" y="334"/>
                                </a:lnTo>
                                <a:lnTo>
                                  <a:pt x="2013" y="288"/>
                                </a:lnTo>
                                <a:lnTo>
                                  <a:pt x="1959" y="244"/>
                                </a:lnTo>
                                <a:lnTo>
                                  <a:pt x="1902" y="204"/>
                                </a:lnTo>
                                <a:lnTo>
                                  <a:pt x="1843" y="167"/>
                                </a:lnTo>
                                <a:lnTo>
                                  <a:pt x="1781" y="133"/>
                                </a:lnTo>
                                <a:lnTo>
                                  <a:pt x="1717" y="103"/>
                                </a:lnTo>
                                <a:lnTo>
                                  <a:pt x="1652" y="76"/>
                                </a:lnTo>
                                <a:lnTo>
                                  <a:pt x="1584" y="53"/>
                                </a:lnTo>
                                <a:lnTo>
                                  <a:pt x="1515" y="34"/>
                                </a:lnTo>
                                <a:lnTo>
                                  <a:pt x="1445" y="19"/>
                                </a:lnTo>
                                <a:lnTo>
                                  <a:pt x="1372" y="9"/>
                                </a:lnTo>
                                <a:lnTo>
                                  <a:pt x="1299" y="2"/>
                                </a:lnTo>
                                <a:lnTo>
                                  <a:pt x="1224"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98" name="docshape10"/>
                        <wps:cNvSpPr/>
                        <wps:spPr bwMode="auto">
                          <a:xfrm>
                            <a:off x="8553" y="10105"/>
                            <a:ext cx="2449" cy="2449"/>
                          </a:xfrm>
                          <a:custGeom>
                            <a:avLst/>
                            <a:gdLst>
                              <a:gd name="T0" fmla="+- 0 8555 8553"/>
                              <a:gd name="T1" fmla="*/ T0 w 2449"/>
                              <a:gd name="T2" fmla="+- 0 11255 10105"/>
                              <a:gd name="T3" fmla="*/ 11255 h 2449"/>
                              <a:gd name="T4" fmla="+- 0 8573 8553"/>
                              <a:gd name="T5" fmla="*/ T4 w 2449"/>
                              <a:gd name="T6" fmla="+- 0 11109 10105"/>
                              <a:gd name="T7" fmla="*/ 11109 h 2449"/>
                              <a:gd name="T8" fmla="+- 0 8607 8553"/>
                              <a:gd name="T9" fmla="*/ T8 w 2449"/>
                              <a:gd name="T10" fmla="+- 0 10969 10105"/>
                              <a:gd name="T11" fmla="*/ 10969 h 2449"/>
                              <a:gd name="T12" fmla="+- 0 8656 8553"/>
                              <a:gd name="T13" fmla="*/ T12 w 2449"/>
                              <a:gd name="T14" fmla="+- 0 10836 10105"/>
                              <a:gd name="T15" fmla="*/ 10836 h 2449"/>
                              <a:gd name="T16" fmla="+- 0 8720 8553"/>
                              <a:gd name="T17" fmla="*/ T16 w 2449"/>
                              <a:gd name="T18" fmla="+- 0 10711 10105"/>
                              <a:gd name="T19" fmla="*/ 10711 h 2449"/>
                              <a:gd name="T20" fmla="+- 0 8797 8553"/>
                              <a:gd name="T21" fmla="*/ T20 w 2449"/>
                              <a:gd name="T22" fmla="+- 0 10595 10105"/>
                              <a:gd name="T23" fmla="*/ 10595 h 2449"/>
                              <a:gd name="T24" fmla="+- 0 8887 8553"/>
                              <a:gd name="T25" fmla="*/ T24 w 2449"/>
                              <a:gd name="T26" fmla="+- 0 10488 10105"/>
                              <a:gd name="T27" fmla="*/ 10488 h 2449"/>
                              <a:gd name="T28" fmla="+- 0 8988 8553"/>
                              <a:gd name="T29" fmla="*/ T28 w 2449"/>
                              <a:gd name="T30" fmla="+- 0 10393 10105"/>
                              <a:gd name="T31" fmla="*/ 10393 h 2449"/>
                              <a:gd name="T32" fmla="+- 0 9100 8553"/>
                              <a:gd name="T33" fmla="*/ T32 w 2449"/>
                              <a:gd name="T34" fmla="+- 0 10309 10105"/>
                              <a:gd name="T35" fmla="*/ 10309 h 2449"/>
                              <a:gd name="T36" fmla="+- 0 9221 8553"/>
                              <a:gd name="T37" fmla="*/ T36 w 2449"/>
                              <a:gd name="T38" fmla="+- 0 10238 10105"/>
                              <a:gd name="T39" fmla="*/ 10238 h 2449"/>
                              <a:gd name="T40" fmla="+- 0 9350 8553"/>
                              <a:gd name="T41" fmla="*/ T40 w 2449"/>
                              <a:gd name="T42" fmla="+- 0 10181 10105"/>
                              <a:gd name="T43" fmla="*/ 10181 h 2449"/>
                              <a:gd name="T44" fmla="+- 0 9487 8553"/>
                              <a:gd name="T45" fmla="*/ T44 w 2449"/>
                              <a:gd name="T46" fmla="+- 0 10139 10105"/>
                              <a:gd name="T47" fmla="*/ 10139 h 2449"/>
                              <a:gd name="T48" fmla="+- 0 9629 8553"/>
                              <a:gd name="T49" fmla="*/ T48 w 2449"/>
                              <a:gd name="T50" fmla="+- 0 10114 10105"/>
                              <a:gd name="T51" fmla="*/ 10114 h 2449"/>
                              <a:gd name="T52" fmla="+- 0 9777 8553"/>
                              <a:gd name="T53" fmla="*/ T52 w 2449"/>
                              <a:gd name="T54" fmla="+- 0 10105 10105"/>
                              <a:gd name="T55" fmla="*/ 10105 h 2449"/>
                              <a:gd name="T56" fmla="+- 0 9925 8553"/>
                              <a:gd name="T57" fmla="*/ T56 w 2449"/>
                              <a:gd name="T58" fmla="+- 0 10114 10105"/>
                              <a:gd name="T59" fmla="*/ 10114 h 2449"/>
                              <a:gd name="T60" fmla="+- 0 10068 8553"/>
                              <a:gd name="T61" fmla="*/ T60 w 2449"/>
                              <a:gd name="T62" fmla="+- 0 10139 10105"/>
                              <a:gd name="T63" fmla="*/ 10139 h 2449"/>
                              <a:gd name="T64" fmla="+- 0 10205 8553"/>
                              <a:gd name="T65" fmla="*/ T64 w 2449"/>
                              <a:gd name="T66" fmla="+- 0 10181 10105"/>
                              <a:gd name="T67" fmla="*/ 10181 h 2449"/>
                              <a:gd name="T68" fmla="+- 0 10334 8553"/>
                              <a:gd name="T69" fmla="*/ T68 w 2449"/>
                              <a:gd name="T70" fmla="+- 0 10238 10105"/>
                              <a:gd name="T71" fmla="*/ 10238 h 2449"/>
                              <a:gd name="T72" fmla="+- 0 10455 8553"/>
                              <a:gd name="T73" fmla="*/ T72 w 2449"/>
                              <a:gd name="T74" fmla="+- 0 10309 10105"/>
                              <a:gd name="T75" fmla="*/ 10309 h 2449"/>
                              <a:gd name="T76" fmla="+- 0 10566 8553"/>
                              <a:gd name="T77" fmla="*/ T76 w 2449"/>
                              <a:gd name="T78" fmla="+- 0 10393 10105"/>
                              <a:gd name="T79" fmla="*/ 10393 h 2449"/>
                              <a:gd name="T80" fmla="+- 0 10668 8553"/>
                              <a:gd name="T81" fmla="*/ T80 w 2449"/>
                              <a:gd name="T82" fmla="+- 0 10488 10105"/>
                              <a:gd name="T83" fmla="*/ 10488 h 2449"/>
                              <a:gd name="T84" fmla="+- 0 10757 8553"/>
                              <a:gd name="T85" fmla="*/ T84 w 2449"/>
                              <a:gd name="T86" fmla="+- 0 10595 10105"/>
                              <a:gd name="T87" fmla="*/ 10595 h 2449"/>
                              <a:gd name="T88" fmla="+- 0 10835 8553"/>
                              <a:gd name="T89" fmla="*/ T88 w 2449"/>
                              <a:gd name="T90" fmla="+- 0 10711 10105"/>
                              <a:gd name="T91" fmla="*/ 10711 h 2449"/>
                              <a:gd name="T92" fmla="+- 0 10899 8553"/>
                              <a:gd name="T93" fmla="*/ T92 w 2449"/>
                              <a:gd name="T94" fmla="+- 0 10836 10105"/>
                              <a:gd name="T95" fmla="*/ 10836 h 2449"/>
                              <a:gd name="T96" fmla="+- 0 10948 8553"/>
                              <a:gd name="T97" fmla="*/ T96 w 2449"/>
                              <a:gd name="T98" fmla="+- 0 10969 10105"/>
                              <a:gd name="T99" fmla="*/ 10969 h 2449"/>
                              <a:gd name="T100" fmla="+- 0 10982 8553"/>
                              <a:gd name="T101" fmla="*/ T100 w 2449"/>
                              <a:gd name="T102" fmla="+- 0 11109 10105"/>
                              <a:gd name="T103" fmla="*/ 11109 h 2449"/>
                              <a:gd name="T104" fmla="+- 0 11000 8553"/>
                              <a:gd name="T105" fmla="*/ T104 w 2449"/>
                              <a:gd name="T106" fmla="+- 0 11255 10105"/>
                              <a:gd name="T107" fmla="*/ 11255 h 2449"/>
                              <a:gd name="T108" fmla="+- 0 11000 8553"/>
                              <a:gd name="T109" fmla="*/ T108 w 2449"/>
                              <a:gd name="T110" fmla="+- 0 11404 10105"/>
                              <a:gd name="T111" fmla="*/ 11404 h 2449"/>
                              <a:gd name="T112" fmla="+- 0 10982 8553"/>
                              <a:gd name="T113" fmla="*/ T112 w 2449"/>
                              <a:gd name="T114" fmla="+- 0 11549 10105"/>
                              <a:gd name="T115" fmla="*/ 11549 h 2449"/>
                              <a:gd name="T116" fmla="+- 0 10948 8553"/>
                              <a:gd name="T117" fmla="*/ T116 w 2449"/>
                              <a:gd name="T118" fmla="+- 0 11689 10105"/>
                              <a:gd name="T119" fmla="*/ 11689 h 2449"/>
                              <a:gd name="T120" fmla="+- 0 10899 8553"/>
                              <a:gd name="T121" fmla="*/ T120 w 2449"/>
                              <a:gd name="T122" fmla="+- 0 11822 10105"/>
                              <a:gd name="T123" fmla="*/ 11822 h 2449"/>
                              <a:gd name="T124" fmla="+- 0 10835 8553"/>
                              <a:gd name="T125" fmla="*/ T124 w 2449"/>
                              <a:gd name="T126" fmla="+- 0 11947 10105"/>
                              <a:gd name="T127" fmla="*/ 11947 h 2449"/>
                              <a:gd name="T128" fmla="+- 0 10757 8553"/>
                              <a:gd name="T129" fmla="*/ T128 w 2449"/>
                              <a:gd name="T130" fmla="+- 0 12064 10105"/>
                              <a:gd name="T131" fmla="*/ 12064 h 2449"/>
                              <a:gd name="T132" fmla="+- 0 10668 8553"/>
                              <a:gd name="T133" fmla="*/ T132 w 2449"/>
                              <a:gd name="T134" fmla="+- 0 12170 10105"/>
                              <a:gd name="T135" fmla="*/ 12170 h 2449"/>
                              <a:gd name="T136" fmla="+- 0 10566 8553"/>
                              <a:gd name="T137" fmla="*/ T136 w 2449"/>
                              <a:gd name="T138" fmla="+- 0 12266 10105"/>
                              <a:gd name="T139" fmla="*/ 12266 h 2449"/>
                              <a:gd name="T140" fmla="+- 0 10455 8553"/>
                              <a:gd name="T141" fmla="*/ T140 w 2449"/>
                              <a:gd name="T142" fmla="+- 0 12350 10105"/>
                              <a:gd name="T143" fmla="*/ 12350 h 2449"/>
                              <a:gd name="T144" fmla="+- 0 10334 8553"/>
                              <a:gd name="T145" fmla="*/ T144 w 2449"/>
                              <a:gd name="T146" fmla="+- 0 12420 10105"/>
                              <a:gd name="T147" fmla="*/ 12420 h 2449"/>
                              <a:gd name="T148" fmla="+- 0 10205 8553"/>
                              <a:gd name="T149" fmla="*/ T148 w 2449"/>
                              <a:gd name="T150" fmla="+- 0 12477 10105"/>
                              <a:gd name="T151" fmla="*/ 12477 h 2449"/>
                              <a:gd name="T152" fmla="+- 0 10068 8553"/>
                              <a:gd name="T153" fmla="*/ T152 w 2449"/>
                              <a:gd name="T154" fmla="+- 0 12519 10105"/>
                              <a:gd name="T155" fmla="*/ 12519 h 2449"/>
                              <a:gd name="T156" fmla="+- 0 9925 8553"/>
                              <a:gd name="T157" fmla="*/ T156 w 2449"/>
                              <a:gd name="T158" fmla="+- 0 12545 10105"/>
                              <a:gd name="T159" fmla="*/ 12545 h 2449"/>
                              <a:gd name="T160" fmla="+- 0 9777 8553"/>
                              <a:gd name="T161" fmla="*/ T160 w 2449"/>
                              <a:gd name="T162" fmla="+- 0 12554 10105"/>
                              <a:gd name="T163" fmla="*/ 12554 h 2449"/>
                              <a:gd name="T164" fmla="+- 0 9629 8553"/>
                              <a:gd name="T165" fmla="*/ T164 w 2449"/>
                              <a:gd name="T166" fmla="+- 0 12545 10105"/>
                              <a:gd name="T167" fmla="*/ 12545 h 2449"/>
                              <a:gd name="T168" fmla="+- 0 9487 8553"/>
                              <a:gd name="T169" fmla="*/ T168 w 2449"/>
                              <a:gd name="T170" fmla="+- 0 12519 10105"/>
                              <a:gd name="T171" fmla="*/ 12519 h 2449"/>
                              <a:gd name="T172" fmla="+- 0 9350 8553"/>
                              <a:gd name="T173" fmla="*/ T172 w 2449"/>
                              <a:gd name="T174" fmla="+- 0 12477 10105"/>
                              <a:gd name="T175" fmla="*/ 12477 h 2449"/>
                              <a:gd name="T176" fmla="+- 0 9221 8553"/>
                              <a:gd name="T177" fmla="*/ T176 w 2449"/>
                              <a:gd name="T178" fmla="+- 0 12420 10105"/>
                              <a:gd name="T179" fmla="*/ 12420 h 2449"/>
                              <a:gd name="T180" fmla="+- 0 9100 8553"/>
                              <a:gd name="T181" fmla="*/ T180 w 2449"/>
                              <a:gd name="T182" fmla="+- 0 12350 10105"/>
                              <a:gd name="T183" fmla="*/ 12350 h 2449"/>
                              <a:gd name="T184" fmla="+- 0 8988 8553"/>
                              <a:gd name="T185" fmla="*/ T184 w 2449"/>
                              <a:gd name="T186" fmla="+- 0 12266 10105"/>
                              <a:gd name="T187" fmla="*/ 12266 h 2449"/>
                              <a:gd name="T188" fmla="+- 0 8887 8553"/>
                              <a:gd name="T189" fmla="*/ T188 w 2449"/>
                              <a:gd name="T190" fmla="+- 0 12170 10105"/>
                              <a:gd name="T191" fmla="*/ 12170 h 2449"/>
                              <a:gd name="T192" fmla="+- 0 8797 8553"/>
                              <a:gd name="T193" fmla="*/ T192 w 2449"/>
                              <a:gd name="T194" fmla="+- 0 12064 10105"/>
                              <a:gd name="T195" fmla="*/ 12064 h 2449"/>
                              <a:gd name="T196" fmla="+- 0 8720 8553"/>
                              <a:gd name="T197" fmla="*/ T196 w 2449"/>
                              <a:gd name="T198" fmla="+- 0 11947 10105"/>
                              <a:gd name="T199" fmla="*/ 11947 h 2449"/>
                              <a:gd name="T200" fmla="+- 0 8656 8553"/>
                              <a:gd name="T201" fmla="*/ T200 w 2449"/>
                              <a:gd name="T202" fmla="+- 0 11822 10105"/>
                              <a:gd name="T203" fmla="*/ 11822 h 2449"/>
                              <a:gd name="T204" fmla="+- 0 8607 8553"/>
                              <a:gd name="T205" fmla="*/ T204 w 2449"/>
                              <a:gd name="T206" fmla="+- 0 11689 10105"/>
                              <a:gd name="T207" fmla="*/ 11689 h 2449"/>
                              <a:gd name="T208" fmla="+- 0 8573 8553"/>
                              <a:gd name="T209" fmla="*/ T208 w 2449"/>
                              <a:gd name="T210" fmla="+- 0 11549 10105"/>
                              <a:gd name="T211" fmla="*/ 11549 h 2449"/>
                              <a:gd name="T212" fmla="+- 0 8555 8553"/>
                              <a:gd name="T213" fmla="*/ T212 w 2449"/>
                              <a:gd name="T214" fmla="+- 0 11404 10105"/>
                              <a:gd name="T215" fmla="*/ 11404 h 244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fill="norm" h="2449" w="2449" stroke="1">
                                <a:moveTo>
                                  <a:pt x="0" y="1224"/>
                                </a:moveTo>
                                <a:lnTo>
                                  <a:pt x="2" y="1150"/>
                                </a:lnTo>
                                <a:lnTo>
                                  <a:pt x="9" y="1076"/>
                                </a:lnTo>
                                <a:lnTo>
                                  <a:pt x="20" y="1004"/>
                                </a:lnTo>
                                <a:lnTo>
                                  <a:pt x="35" y="934"/>
                                </a:lnTo>
                                <a:lnTo>
                                  <a:pt x="54" y="864"/>
                                </a:lnTo>
                                <a:lnTo>
                                  <a:pt x="76" y="797"/>
                                </a:lnTo>
                                <a:lnTo>
                                  <a:pt x="103" y="731"/>
                                </a:lnTo>
                                <a:lnTo>
                                  <a:pt x="133" y="668"/>
                                </a:lnTo>
                                <a:lnTo>
                                  <a:pt x="167" y="606"/>
                                </a:lnTo>
                                <a:lnTo>
                                  <a:pt x="204" y="547"/>
                                </a:lnTo>
                                <a:lnTo>
                                  <a:pt x="244" y="490"/>
                                </a:lnTo>
                                <a:lnTo>
                                  <a:pt x="288" y="435"/>
                                </a:lnTo>
                                <a:lnTo>
                                  <a:pt x="334" y="383"/>
                                </a:lnTo>
                                <a:lnTo>
                                  <a:pt x="383" y="334"/>
                                </a:lnTo>
                                <a:lnTo>
                                  <a:pt x="435" y="288"/>
                                </a:lnTo>
                                <a:lnTo>
                                  <a:pt x="490" y="244"/>
                                </a:lnTo>
                                <a:lnTo>
                                  <a:pt x="547" y="204"/>
                                </a:lnTo>
                                <a:lnTo>
                                  <a:pt x="606" y="167"/>
                                </a:lnTo>
                                <a:lnTo>
                                  <a:pt x="668" y="133"/>
                                </a:lnTo>
                                <a:lnTo>
                                  <a:pt x="732" y="103"/>
                                </a:lnTo>
                                <a:lnTo>
                                  <a:pt x="797" y="76"/>
                                </a:lnTo>
                                <a:lnTo>
                                  <a:pt x="865" y="53"/>
                                </a:lnTo>
                                <a:lnTo>
                                  <a:pt x="934" y="34"/>
                                </a:lnTo>
                                <a:lnTo>
                                  <a:pt x="1004" y="19"/>
                                </a:lnTo>
                                <a:lnTo>
                                  <a:pt x="1076" y="9"/>
                                </a:lnTo>
                                <a:lnTo>
                                  <a:pt x="1150" y="2"/>
                                </a:lnTo>
                                <a:lnTo>
                                  <a:pt x="1224" y="0"/>
                                </a:lnTo>
                                <a:lnTo>
                                  <a:pt x="1299" y="2"/>
                                </a:lnTo>
                                <a:lnTo>
                                  <a:pt x="1372" y="9"/>
                                </a:lnTo>
                                <a:lnTo>
                                  <a:pt x="1445" y="19"/>
                                </a:lnTo>
                                <a:lnTo>
                                  <a:pt x="1515" y="34"/>
                                </a:lnTo>
                                <a:lnTo>
                                  <a:pt x="1584" y="53"/>
                                </a:lnTo>
                                <a:lnTo>
                                  <a:pt x="1652" y="76"/>
                                </a:lnTo>
                                <a:lnTo>
                                  <a:pt x="1717" y="103"/>
                                </a:lnTo>
                                <a:lnTo>
                                  <a:pt x="1781" y="133"/>
                                </a:lnTo>
                                <a:lnTo>
                                  <a:pt x="1843" y="167"/>
                                </a:lnTo>
                                <a:lnTo>
                                  <a:pt x="1902" y="204"/>
                                </a:lnTo>
                                <a:lnTo>
                                  <a:pt x="1959" y="244"/>
                                </a:lnTo>
                                <a:lnTo>
                                  <a:pt x="2013" y="288"/>
                                </a:lnTo>
                                <a:lnTo>
                                  <a:pt x="2065" y="334"/>
                                </a:lnTo>
                                <a:lnTo>
                                  <a:pt x="2115" y="383"/>
                                </a:lnTo>
                                <a:lnTo>
                                  <a:pt x="2161" y="435"/>
                                </a:lnTo>
                                <a:lnTo>
                                  <a:pt x="2204" y="490"/>
                                </a:lnTo>
                                <a:lnTo>
                                  <a:pt x="2245" y="547"/>
                                </a:lnTo>
                                <a:lnTo>
                                  <a:pt x="2282" y="606"/>
                                </a:lnTo>
                                <a:lnTo>
                                  <a:pt x="2316" y="668"/>
                                </a:lnTo>
                                <a:lnTo>
                                  <a:pt x="2346" y="731"/>
                                </a:lnTo>
                                <a:lnTo>
                                  <a:pt x="2372" y="797"/>
                                </a:lnTo>
                                <a:lnTo>
                                  <a:pt x="2395" y="864"/>
                                </a:lnTo>
                                <a:lnTo>
                                  <a:pt x="2414" y="934"/>
                                </a:lnTo>
                                <a:lnTo>
                                  <a:pt x="2429" y="1004"/>
                                </a:lnTo>
                                <a:lnTo>
                                  <a:pt x="2440" y="1076"/>
                                </a:lnTo>
                                <a:lnTo>
                                  <a:pt x="2447" y="1150"/>
                                </a:lnTo>
                                <a:lnTo>
                                  <a:pt x="2449" y="1224"/>
                                </a:lnTo>
                                <a:lnTo>
                                  <a:pt x="2447" y="1299"/>
                                </a:lnTo>
                                <a:lnTo>
                                  <a:pt x="2440" y="1372"/>
                                </a:lnTo>
                                <a:lnTo>
                                  <a:pt x="2429" y="1444"/>
                                </a:lnTo>
                                <a:lnTo>
                                  <a:pt x="2414" y="1515"/>
                                </a:lnTo>
                                <a:lnTo>
                                  <a:pt x="2395" y="1584"/>
                                </a:lnTo>
                                <a:lnTo>
                                  <a:pt x="2372" y="1652"/>
                                </a:lnTo>
                                <a:lnTo>
                                  <a:pt x="2346" y="1717"/>
                                </a:lnTo>
                                <a:lnTo>
                                  <a:pt x="2316" y="1781"/>
                                </a:lnTo>
                                <a:lnTo>
                                  <a:pt x="2282" y="1842"/>
                                </a:lnTo>
                                <a:lnTo>
                                  <a:pt x="2245" y="1902"/>
                                </a:lnTo>
                                <a:lnTo>
                                  <a:pt x="2204" y="1959"/>
                                </a:lnTo>
                                <a:lnTo>
                                  <a:pt x="2161" y="2013"/>
                                </a:lnTo>
                                <a:lnTo>
                                  <a:pt x="2115" y="2065"/>
                                </a:lnTo>
                                <a:lnTo>
                                  <a:pt x="2065" y="2115"/>
                                </a:lnTo>
                                <a:lnTo>
                                  <a:pt x="2013" y="2161"/>
                                </a:lnTo>
                                <a:lnTo>
                                  <a:pt x="1959" y="2204"/>
                                </a:lnTo>
                                <a:lnTo>
                                  <a:pt x="1902" y="2245"/>
                                </a:lnTo>
                                <a:lnTo>
                                  <a:pt x="1843" y="2282"/>
                                </a:lnTo>
                                <a:lnTo>
                                  <a:pt x="1781" y="2315"/>
                                </a:lnTo>
                                <a:lnTo>
                                  <a:pt x="1717" y="2346"/>
                                </a:lnTo>
                                <a:lnTo>
                                  <a:pt x="1652" y="2372"/>
                                </a:lnTo>
                                <a:lnTo>
                                  <a:pt x="1584" y="2395"/>
                                </a:lnTo>
                                <a:lnTo>
                                  <a:pt x="1515" y="2414"/>
                                </a:lnTo>
                                <a:lnTo>
                                  <a:pt x="1445" y="2429"/>
                                </a:lnTo>
                                <a:lnTo>
                                  <a:pt x="1372" y="2440"/>
                                </a:lnTo>
                                <a:lnTo>
                                  <a:pt x="1299" y="2447"/>
                                </a:lnTo>
                                <a:lnTo>
                                  <a:pt x="1224" y="2449"/>
                                </a:lnTo>
                                <a:lnTo>
                                  <a:pt x="1150" y="2447"/>
                                </a:lnTo>
                                <a:lnTo>
                                  <a:pt x="1076" y="2440"/>
                                </a:lnTo>
                                <a:lnTo>
                                  <a:pt x="1004" y="2429"/>
                                </a:lnTo>
                                <a:lnTo>
                                  <a:pt x="934" y="2414"/>
                                </a:lnTo>
                                <a:lnTo>
                                  <a:pt x="865" y="2395"/>
                                </a:lnTo>
                                <a:lnTo>
                                  <a:pt x="797" y="2372"/>
                                </a:lnTo>
                                <a:lnTo>
                                  <a:pt x="732" y="2346"/>
                                </a:lnTo>
                                <a:lnTo>
                                  <a:pt x="668" y="2315"/>
                                </a:lnTo>
                                <a:lnTo>
                                  <a:pt x="606" y="2282"/>
                                </a:lnTo>
                                <a:lnTo>
                                  <a:pt x="547" y="2245"/>
                                </a:lnTo>
                                <a:lnTo>
                                  <a:pt x="490" y="2204"/>
                                </a:lnTo>
                                <a:lnTo>
                                  <a:pt x="435" y="2161"/>
                                </a:lnTo>
                                <a:lnTo>
                                  <a:pt x="383" y="2115"/>
                                </a:lnTo>
                                <a:lnTo>
                                  <a:pt x="334" y="2065"/>
                                </a:lnTo>
                                <a:lnTo>
                                  <a:pt x="288" y="2013"/>
                                </a:lnTo>
                                <a:lnTo>
                                  <a:pt x="244" y="1959"/>
                                </a:lnTo>
                                <a:lnTo>
                                  <a:pt x="204" y="1902"/>
                                </a:lnTo>
                                <a:lnTo>
                                  <a:pt x="167" y="1842"/>
                                </a:lnTo>
                                <a:lnTo>
                                  <a:pt x="133" y="1781"/>
                                </a:lnTo>
                                <a:lnTo>
                                  <a:pt x="103" y="1717"/>
                                </a:lnTo>
                                <a:lnTo>
                                  <a:pt x="76" y="1652"/>
                                </a:lnTo>
                                <a:lnTo>
                                  <a:pt x="54" y="1584"/>
                                </a:lnTo>
                                <a:lnTo>
                                  <a:pt x="35" y="1515"/>
                                </a:lnTo>
                                <a:lnTo>
                                  <a:pt x="20" y="1444"/>
                                </a:lnTo>
                                <a:lnTo>
                                  <a:pt x="9" y="1372"/>
                                </a:lnTo>
                                <a:lnTo>
                                  <a:pt x="2" y="1299"/>
                                </a:lnTo>
                                <a:lnTo>
                                  <a:pt x="0" y="1224"/>
                                </a:lnTo>
                                <a:close/>
                              </a:path>
                            </a:pathLst>
                          </a:custGeom>
                          <a:noFill/>
                          <a:ln w="6858">
                            <a:solidFill>
                              <a:srgbClr val="5270B5"/>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99" name="docshape1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9775" y="11601"/>
                            <a:ext cx="538" cy="6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10597" y="11632"/>
                            <a:ext cx="231" cy="30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1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9098" y="11643"/>
                            <a:ext cx="138" cy="39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02" name="docshape14"/>
                        <wps:cNvSpPr/>
                        <wps:spPr bwMode="auto">
                          <a:xfrm>
                            <a:off x="9097" y="11643"/>
                            <a:ext cx="139" cy="71"/>
                          </a:xfrm>
                          <a:custGeom>
                            <a:avLst/>
                            <a:gdLst>
                              <a:gd name="T0" fmla="+- 0 9167 9097"/>
                              <a:gd name="T1" fmla="*/ T0 w 139"/>
                              <a:gd name="T2" fmla="+- 0 11643 11643"/>
                              <a:gd name="T3" fmla="*/ 11643 h 71"/>
                              <a:gd name="T4" fmla="+- 0 9140 9097"/>
                              <a:gd name="T5" fmla="*/ T4 w 139"/>
                              <a:gd name="T6" fmla="+- 0 11648 11643"/>
                              <a:gd name="T7" fmla="*/ 11648 h 71"/>
                              <a:gd name="T8" fmla="+- 0 9119 9097"/>
                              <a:gd name="T9" fmla="*/ T8 w 139"/>
                              <a:gd name="T10" fmla="+- 0 11659 11643"/>
                              <a:gd name="T11" fmla="*/ 11659 h 71"/>
                              <a:gd name="T12" fmla="+- 0 9104 9097"/>
                              <a:gd name="T13" fmla="*/ T12 w 139"/>
                              <a:gd name="T14" fmla="+- 0 11676 11643"/>
                              <a:gd name="T15" fmla="*/ 11676 h 71"/>
                              <a:gd name="T16" fmla="+- 0 9097 9097"/>
                              <a:gd name="T17" fmla="*/ T16 w 139"/>
                              <a:gd name="T18" fmla="+- 0 11699 11643"/>
                              <a:gd name="T19" fmla="*/ 11699 h 71"/>
                              <a:gd name="T20" fmla="+- 0 9098 9097"/>
                              <a:gd name="T21" fmla="*/ T20 w 139"/>
                              <a:gd name="T22" fmla="+- 0 11700 11643"/>
                              <a:gd name="T23" fmla="*/ 11700 h 71"/>
                              <a:gd name="T24" fmla="+- 0 9107 9097"/>
                              <a:gd name="T25" fmla="*/ T24 w 139"/>
                              <a:gd name="T26" fmla="+- 0 11707 11643"/>
                              <a:gd name="T27" fmla="*/ 11707 h 71"/>
                              <a:gd name="T28" fmla="+- 0 9125 9097"/>
                              <a:gd name="T29" fmla="*/ T28 w 139"/>
                              <a:gd name="T30" fmla="+- 0 11711 11643"/>
                              <a:gd name="T31" fmla="*/ 11711 h 71"/>
                              <a:gd name="T32" fmla="+- 0 9147 9097"/>
                              <a:gd name="T33" fmla="*/ T32 w 139"/>
                              <a:gd name="T34" fmla="+- 0 11713 11643"/>
                              <a:gd name="T35" fmla="*/ 11713 h 71"/>
                              <a:gd name="T36" fmla="+- 0 9167 9097"/>
                              <a:gd name="T37" fmla="*/ T36 w 139"/>
                              <a:gd name="T38" fmla="+- 0 11714 11643"/>
                              <a:gd name="T39" fmla="*/ 11714 h 71"/>
                              <a:gd name="T40" fmla="+- 0 9187 9097"/>
                              <a:gd name="T41" fmla="*/ T40 w 139"/>
                              <a:gd name="T42" fmla="+- 0 11713 11643"/>
                              <a:gd name="T43" fmla="*/ 11713 h 71"/>
                              <a:gd name="T44" fmla="+- 0 9209 9097"/>
                              <a:gd name="T45" fmla="*/ T44 w 139"/>
                              <a:gd name="T46" fmla="+- 0 11711 11643"/>
                              <a:gd name="T47" fmla="*/ 11711 h 71"/>
                              <a:gd name="T48" fmla="+- 0 9227 9097"/>
                              <a:gd name="T49" fmla="*/ T48 w 139"/>
                              <a:gd name="T50" fmla="+- 0 11707 11643"/>
                              <a:gd name="T51" fmla="*/ 11707 h 71"/>
                              <a:gd name="T52" fmla="+- 0 9236 9097"/>
                              <a:gd name="T53" fmla="*/ T52 w 139"/>
                              <a:gd name="T54" fmla="+- 0 11700 11643"/>
                              <a:gd name="T55" fmla="*/ 11700 h 71"/>
                              <a:gd name="T56" fmla="+- 0 9230 9097"/>
                              <a:gd name="T57" fmla="*/ T56 w 139"/>
                              <a:gd name="T58" fmla="+- 0 11676 11643"/>
                              <a:gd name="T59" fmla="*/ 11676 h 71"/>
                              <a:gd name="T60" fmla="+- 0 9215 9097"/>
                              <a:gd name="T61" fmla="*/ T60 w 139"/>
                              <a:gd name="T62" fmla="+- 0 11659 11643"/>
                              <a:gd name="T63" fmla="*/ 11659 h 71"/>
                              <a:gd name="T64" fmla="+- 0 9193 9097"/>
                              <a:gd name="T65" fmla="*/ T64 w 139"/>
                              <a:gd name="T66" fmla="+- 0 11648 11643"/>
                              <a:gd name="T67" fmla="*/ 11648 h 71"/>
                              <a:gd name="T68" fmla="+- 0 9167 9097"/>
                              <a:gd name="T69" fmla="*/ T68 w 139"/>
                              <a:gd name="T70" fmla="+- 0 11643 11643"/>
                              <a:gd name="T71" fmla="*/ 11643 h 7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fill="norm" h="71" w="139" stroke="1">
                                <a:moveTo>
                                  <a:pt x="70" y="0"/>
                                </a:moveTo>
                                <a:lnTo>
                                  <a:pt x="43" y="5"/>
                                </a:lnTo>
                                <a:lnTo>
                                  <a:pt x="22" y="16"/>
                                </a:lnTo>
                                <a:lnTo>
                                  <a:pt x="7" y="33"/>
                                </a:lnTo>
                                <a:lnTo>
                                  <a:pt x="0" y="56"/>
                                </a:lnTo>
                                <a:lnTo>
                                  <a:pt x="1" y="57"/>
                                </a:lnTo>
                                <a:lnTo>
                                  <a:pt x="10" y="64"/>
                                </a:lnTo>
                                <a:lnTo>
                                  <a:pt x="28" y="68"/>
                                </a:lnTo>
                                <a:lnTo>
                                  <a:pt x="50" y="70"/>
                                </a:lnTo>
                                <a:lnTo>
                                  <a:pt x="70" y="71"/>
                                </a:lnTo>
                                <a:lnTo>
                                  <a:pt x="90" y="70"/>
                                </a:lnTo>
                                <a:lnTo>
                                  <a:pt x="112" y="68"/>
                                </a:lnTo>
                                <a:lnTo>
                                  <a:pt x="130" y="64"/>
                                </a:lnTo>
                                <a:lnTo>
                                  <a:pt x="139" y="57"/>
                                </a:lnTo>
                                <a:lnTo>
                                  <a:pt x="133" y="33"/>
                                </a:lnTo>
                                <a:lnTo>
                                  <a:pt x="118" y="16"/>
                                </a:lnTo>
                                <a:lnTo>
                                  <a:pt x="96" y="5"/>
                                </a:lnTo>
                                <a:lnTo>
                                  <a:pt x="70" y="0"/>
                                </a:lnTo>
                                <a:close/>
                              </a:path>
                            </a:pathLst>
                          </a:custGeom>
                          <a:solidFill>
                            <a:srgbClr val="4B67A4"/>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03" name="docshape15"/>
                        <wps:cNvSpPr/>
                        <wps:spPr bwMode="auto">
                          <a:xfrm>
                            <a:off x="9096" y="11641"/>
                            <a:ext cx="142" cy="72"/>
                          </a:xfrm>
                          <a:custGeom>
                            <a:avLst/>
                            <a:gdLst>
                              <a:gd name="T0" fmla="+- 0 9167 9096"/>
                              <a:gd name="T1" fmla="*/ T0 w 142"/>
                              <a:gd name="T2" fmla="+- 0 11641 11641"/>
                              <a:gd name="T3" fmla="*/ 11641 h 72"/>
                              <a:gd name="T4" fmla="+- 0 9140 9096"/>
                              <a:gd name="T5" fmla="*/ T4 w 142"/>
                              <a:gd name="T6" fmla="+- 0 11646 11641"/>
                              <a:gd name="T7" fmla="*/ 11646 h 72"/>
                              <a:gd name="T8" fmla="+- 0 9118 9096"/>
                              <a:gd name="T9" fmla="*/ T8 w 142"/>
                              <a:gd name="T10" fmla="+- 0 11657 11641"/>
                              <a:gd name="T11" fmla="*/ 11657 h 72"/>
                              <a:gd name="T12" fmla="+- 0 9102 9096"/>
                              <a:gd name="T13" fmla="*/ T12 w 142"/>
                              <a:gd name="T14" fmla="+- 0 11675 11641"/>
                              <a:gd name="T15" fmla="*/ 11675 h 72"/>
                              <a:gd name="T16" fmla="+- 0 9096 9096"/>
                              <a:gd name="T17" fmla="*/ T16 w 142"/>
                              <a:gd name="T18" fmla="+- 0 11697 11641"/>
                              <a:gd name="T19" fmla="*/ 11697 h 72"/>
                              <a:gd name="T20" fmla="+- 0 9096 9096"/>
                              <a:gd name="T21" fmla="*/ T20 w 142"/>
                              <a:gd name="T22" fmla="+- 0 11699 11641"/>
                              <a:gd name="T23" fmla="*/ 11699 h 72"/>
                              <a:gd name="T24" fmla="+- 0 9105 9096"/>
                              <a:gd name="T25" fmla="*/ T24 w 142"/>
                              <a:gd name="T26" fmla="+- 0 11706 11641"/>
                              <a:gd name="T27" fmla="*/ 11706 h 72"/>
                              <a:gd name="T28" fmla="+- 0 9124 9096"/>
                              <a:gd name="T29" fmla="*/ T28 w 142"/>
                              <a:gd name="T30" fmla="+- 0 11710 11641"/>
                              <a:gd name="T31" fmla="*/ 11710 h 72"/>
                              <a:gd name="T32" fmla="+- 0 9146 9096"/>
                              <a:gd name="T33" fmla="*/ T32 w 142"/>
                              <a:gd name="T34" fmla="+- 0 11712 11641"/>
                              <a:gd name="T35" fmla="*/ 11712 h 72"/>
                              <a:gd name="T36" fmla="+- 0 9167 9096"/>
                              <a:gd name="T37" fmla="*/ T36 w 142"/>
                              <a:gd name="T38" fmla="+- 0 11713 11641"/>
                              <a:gd name="T39" fmla="*/ 11713 h 72"/>
                              <a:gd name="T40" fmla="+- 0 9187 9096"/>
                              <a:gd name="T41" fmla="*/ T40 w 142"/>
                              <a:gd name="T42" fmla="+- 0 11712 11641"/>
                              <a:gd name="T43" fmla="*/ 11712 h 72"/>
                              <a:gd name="T44" fmla="+- 0 9210 9096"/>
                              <a:gd name="T45" fmla="*/ T44 w 142"/>
                              <a:gd name="T46" fmla="+- 0 11710 11641"/>
                              <a:gd name="T47" fmla="*/ 11710 h 72"/>
                              <a:gd name="T48" fmla="+- 0 9215 9096"/>
                              <a:gd name="T49" fmla="*/ T48 w 142"/>
                              <a:gd name="T50" fmla="+- 0 11709 11641"/>
                              <a:gd name="T51" fmla="*/ 11709 h 72"/>
                              <a:gd name="T52" fmla="+- 0 9167 9096"/>
                              <a:gd name="T53" fmla="*/ T52 w 142"/>
                              <a:gd name="T54" fmla="+- 0 11709 11641"/>
                              <a:gd name="T55" fmla="*/ 11709 h 72"/>
                              <a:gd name="T56" fmla="+- 0 9139 9096"/>
                              <a:gd name="T57" fmla="*/ T56 w 142"/>
                              <a:gd name="T58" fmla="+- 0 11708 11641"/>
                              <a:gd name="T59" fmla="*/ 11708 h 72"/>
                              <a:gd name="T60" fmla="+- 0 9118 9096"/>
                              <a:gd name="T61" fmla="*/ T60 w 142"/>
                              <a:gd name="T62" fmla="+- 0 11705 11641"/>
                              <a:gd name="T63" fmla="*/ 11705 h 72"/>
                              <a:gd name="T64" fmla="+- 0 9105 9096"/>
                              <a:gd name="T65" fmla="*/ T64 w 142"/>
                              <a:gd name="T66" fmla="+- 0 11701 11641"/>
                              <a:gd name="T67" fmla="*/ 11701 h 72"/>
                              <a:gd name="T68" fmla="+- 0 9100 9096"/>
                              <a:gd name="T69" fmla="*/ T68 w 142"/>
                              <a:gd name="T70" fmla="+- 0 11698 11641"/>
                              <a:gd name="T71" fmla="*/ 11698 h 72"/>
                              <a:gd name="T72" fmla="+- 0 9100 9096"/>
                              <a:gd name="T73" fmla="*/ T72 w 142"/>
                              <a:gd name="T74" fmla="+- 0 11695 11641"/>
                              <a:gd name="T75" fmla="*/ 11695 h 72"/>
                              <a:gd name="T76" fmla="+- 0 9107 9096"/>
                              <a:gd name="T77" fmla="*/ T76 w 142"/>
                              <a:gd name="T78" fmla="+- 0 11675 11641"/>
                              <a:gd name="T79" fmla="*/ 11675 h 72"/>
                              <a:gd name="T80" fmla="+- 0 9121 9096"/>
                              <a:gd name="T81" fmla="*/ T80 w 142"/>
                              <a:gd name="T82" fmla="+- 0 11660 11641"/>
                              <a:gd name="T83" fmla="*/ 11660 h 72"/>
                              <a:gd name="T84" fmla="+- 0 9142 9096"/>
                              <a:gd name="T85" fmla="*/ T84 w 142"/>
                              <a:gd name="T86" fmla="+- 0 11649 11641"/>
                              <a:gd name="T87" fmla="*/ 11649 h 72"/>
                              <a:gd name="T88" fmla="+- 0 9167 9096"/>
                              <a:gd name="T89" fmla="*/ T88 w 142"/>
                              <a:gd name="T90" fmla="+- 0 11645 11641"/>
                              <a:gd name="T91" fmla="*/ 11645 h 72"/>
                              <a:gd name="T92" fmla="+- 0 9193 9096"/>
                              <a:gd name="T93" fmla="*/ T92 w 142"/>
                              <a:gd name="T94" fmla="+- 0 11645 11641"/>
                              <a:gd name="T95" fmla="*/ 11645 h 72"/>
                              <a:gd name="T96" fmla="+- 0 9167 9096"/>
                              <a:gd name="T97" fmla="*/ T96 w 142"/>
                              <a:gd name="T98" fmla="+- 0 11641 11641"/>
                              <a:gd name="T99" fmla="*/ 11641 h 72"/>
                              <a:gd name="T100" fmla="+- 0 9193 9096"/>
                              <a:gd name="T101" fmla="*/ T100 w 142"/>
                              <a:gd name="T102" fmla="+- 0 11645 11641"/>
                              <a:gd name="T103" fmla="*/ 11645 h 72"/>
                              <a:gd name="T104" fmla="+- 0 9167 9096"/>
                              <a:gd name="T105" fmla="*/ T104 w 142"/>
                              <a:gd name="T106" fmla="+- 0 11645 11641"/>
                              <a:gd name="T107" fmla="*/ 11645 h 72"/>
                              <a:gd name="T108" fmla="+- 0 9192 9096"/>
                              <a:gd name="T109" fmla="*/ T108 w 142"/>
                              <a:gd name="T110" fmla="+- 0 11649 11641"/>
                              <a:gd name="T111" fmla="*/ 11649 h 72"/>
                              <a:gd name="T112" fmla="+- 0 9212 9096"/>
                              <a:gd name="T113" fmla="*/ T112 w 142"/>
                              <a:gd name="T114" fmla="+- 0 11660 11641"/>
                              <a:gd name="T115" fmla="*/ 11660 h 72"/>
                              <a:gd name="T116" fmla="+- 0 9227 9096"/>
                              <a:gd name="T117" fmla="*/ T116 w 142"/>
                              <a:gd name="T118" fmla="+- 0 11675 11641"/>
                              <a:gd name="T119" fmla="*/ 11675 h 72"/>
                              <a:gd name="T120" fmla="+- 0 9233 9096"/>
                              <a:gd name="T121" fmla="*/ T120 w 142"/>
                              <a:gd name="T122" fmla="+- 0 11695 11641"/>
                              <a:gd name="T123" fmla="*/ 11695 h 72"/>
                              <a:gd name="T124" fmla="+- 0 9234 9096"/>
                              <a:gd name="T125" fmla="*/ T124 w 142"/>
                              <a:gd name="T126" fmla="+- 0 11698 11641"/>
                              <a:gd name="T127" fmla="*/ 11698 h 72"/>
                              <a:gd name="T128" fmla="+- 0 9229 9096"/>
                              <a:gd name="T129" fmla="*/ T128 w 142"/>
                              <a:gd name="T130" fmla="+- 0 11701 11641"/>
                              <a:gd name="T131" fmla="*/ 11701 h 72"/>
                              <a:gd name="T132" fmla="+- 0 9216 9096"/>
                              <a:gd name="T133" fmla="*/ T132 w 142"/>
                              <a:gd name="T134" fmla="+- 0 11705 11641"/>
                              <a:gd name="T135" fmla="*/ 11705 h 72"/>
                              <a:gd name="T136" fmla="+- 0 9195 9096"/>
                              <a:gd name="T137" fmla="*/ T136 w 142"/>
                              <a:gd name="T138" fmla="+- 0 11708 11641"/>
                              <a:gd name="T139" fmla="*/ 11708 h 72"/>
                              <a:gd name="T140" fmla="+- 0 9167 9096"/>
                              <a:gd name="T141" fmla="*/ T140 w 142"/>
                              <a:gd name="T142" fmla="+- 0 11709 11641"/>
                              <a:gd name="T143" fmla="*/ 11709 h 72"/>
                              <a:gd name="T144" fmla="+- 0 9215 9096"/>
                              <a:gd name="T145" fmla="*/ T144 w 142"/>
                              <a:gd name="T146" fmla="+- 0 11709 11641"/>
                              <a:gd name="T147" fmla="*/ 11709 h 72"/>
                              <a:gd name="T148" fmla="+- 0 9228 9096"/>
                              <a:gd name="T149" fmla="*/ T148 w 142"/>
                              <a:gd name="T150" fmla="+- 0 11706 11641"/>
                              <a:gd name="T151" fmla="*/ 11706 h 72"/>
                              <a:gd name="T152" fmla="+- 0 9238 9096"/>
                              <a:gd name="T153" fmla="*/ T152 w 142"/>
                              <a:gd name="T154" fmla="+- 0 11699 11641"/>
                              <a:gd name="T155" fmla="*/ 11699 h 72"/>
                              <a:gd name="T156" fmla="+- 0 9238 9096"/>
                              <a:gd name="T157" fmla="*/ T156 w 142"/>
                              <a:gd name="T158" fmla="+- 0 11697 11641"/>
                              <a:gd name="T159" fmla="*/ 11697 h 72"/>
                              <a:gd name="T160" fmla="+- 0 9231 9096"/>
                              <a:gd name="T161" fmla="*/ T160 w 142"/>
                              <a:gd name="T162" fmla="+- 0 11675 11641"/>
                              <a:gd name="T163" fmla="*/ 11675 h 72"/>
                              <a:gd name="T164" fmla="+- 0 9216 9096"/>
                              <a:gd name="T165" fmla="*/ T164 w 142"/>
                              <a:gd name="T166" fmla="+- 0 11657 11641"/>
                              <a:gd name="T167" fmla="*/ 11657 h 72"/>
                              <a:gd name="T168" fmla="+- 0 9194 9096"/>
                              <a:gd name="T169" fmla="*/ T168 w 142"/>
                              <a:gd name="T170" fmla="+- 0 11646 11641"/>
                              <a:gd name="T171" fmla="*/ 11646 h 72"/>
                              <a:gd name="T172" fmla="+- 0 9193 9096"/>
                              <a:gd name="T173" fmla="*/ T172 w 142"/>
                              <a:gd name="T174" fmla="+- 0 11645 11641"/>
                              <a:gd name="T175" fmla="*/ 11645 h 7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fill="norm" h="72" w="142" stroke="1">
                                <a:moveTo>
                                  <a:pt x="71" y="0"/>
                                </a:moveTo>
                                <a:lnTo>
                                  <a:pt x="44" y="5"/>
                                </a:lnTo>
                                <a:lnTo>
                                  <a:pt x="22" y="16"/>
                                </a:lnTo>
                                <a:lnTo>
                                  <a:pt x="6" y="34"/>
                                </a:lnTo>
                                <a:lnTo>
                                  <a:pt x="0" y="56"/>
                                </a:lnTo>
                                <a:lnTo>
                                  <a:pt x="0" y="58"/>
                                </a:lnTo>
                                <a:lnTo>
                                  <a:pt x="9" y="65"/>
                                </a:lnTo>
                                <a:lnTo>
                                  <a:pt x="28" y="69"/>
                                </a:lnTo>
                                <a:lnTo>
                                  <a:pt x="50" y="71"/>
                                </a:lnTo>
                                <a:lnTo>
                                  <a:pt x="71" y="72"/>
                                </a:lnTo>
                                <a:lnTo>
                                  <a:pt x="91" y="71"/>
                                </a:lnTo>
                                <a:lnTo>
                                  <a:pt x="114" y="69"/>
                                </a:lnTo>
                                <a:lnTo>
                                  <a:pt x="119" y="68"/>
                                </a:lnTo>
                                <a:lnTo>
                                  <a:pt x="71" y="68"/>
                                </a:lnTo>
                                <a:lnTo>
                                  <a:pt x="43" y="67"/>
                                </a:lnTo>
                                <a:lnTo>
                                  <a:pt x="22" y="64"/>
                                </a:lnTo>
                                <a:lnTo>
                                  <a:pt x="9" y="60"/>
                                </a:lnTo>
                                <a:lnTo>
                                  <a:pt x="4" y="57"/>
                                </a:lnTo>
                                <a:lnTo>
                                  <a:pt x="4" y="54"/>
                                </a:lnTo>
                                <a:lnTo>
                                  <a:pt x="11" y="34"/>
                                </a:lnTo>
                                <a:lnTo>
                                  <a:pt x="25" y="19"/>
                                </a:lnTo>
                                <a:lnTo>
                                  <a:pt x="46" y="8"/>
                                </a:lnTo>
                                <a:lnTo>
                                  <a:pt x="71" y="4"/>
                                </a:lnTo>
                                <a:lnTo>
                                  <a:pt x="97" y="4"/>
                                </a:lnTo>
                                <a:lnTo>
                                  <a:pt x="71" y="0"/>
                                </a:lnTo>
                                <a:close/>
                                <a:moveTo>
                                  <a:pt x="97" y="4"/>
                                </a:moveTo>
                                <a:lnTo>
                                  <a:pt x="71" y="4"/>
                                </a:lnTo>
                                <a:lnTo>
                                  <a:pt x="96" y="8"/>
                                </a:lnTo>
                                <a:lnTo>
                                  <a:pt x="116" y="19"/>
                                </a:lnTo>
                                <a:lnTo>
                                  <a:pt x="131" y="34"/>
                                </a:lnTo>
                                <a:lnTo>
                                  <a:pt x="137" y="54"/>
                                </a:lnTo>
                                <a:lnTo>
                                  <a:pt x="138" y="57"/>
                                </a:lnTo>
                                <a:lnTo>
                                  <a:pt x="133" y="60"/>
                                </a:lnTo>
                                <a:lnTo>
                                  <a:pt x="120" y="64"/>
                                </a:lnTo>
                                <a:lnTo>
                                  <a:pt x="99" y="67"/>
                                </a:lnTo>
                                <a:lnTo>
                                  <a:pt x="71" y="68"/>
                                </a:lnTo>
                                <a:lnTo>
                                  <a:pt x="119" y="68"/>
                                </a:lnTo>
                                <a:lnTo>
                                  <a:pt x="132" y="65"/>
                                </a:lnTo>
                                <a:lnTo>
                                  <a:pt x="142" y="58"/>
                                </a:lnTo>
                                <a:lnTo>
                                  <a:pt x="142" y="56"/>
                                </a:lnTo>
                                <a:lnTo>
                                  <a:pt x="135" y="34"/>
                                </a:lnTo>
                                <a:lnTo>
                                  <a:pt x="120" y="16"/>
                                </a:lnTo>
                                <a:lnTo>
                                  <a:pt x="98" y="5"/>
                                </a:lnTo>
                                <a:lnTo>
                                  <a:pt x="97" y="4"/>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04" name="docshape16" descr="Decorative Logo and Cover Page "/>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8292" y="11069"/>
                            <a:ext cx="2984" cy="11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05" name="docshape17"/>
                        <wps:cNvSpPr/>
                        <wps:spPr bwMode="auto">
                          <a:xfrm>
                            <a:off x="8292" y="11069"/>
                            <a:ext cx="2983" cy="483"/>
                          </a:xfrm>
                          <a:custGeom>
                            <a:avLst/>
                            <a:gdLst>
                              <a:gd name="T0" fmla="+- 0 8292 8292"/>
                              <a:gd name="T1" fmla="*/ T0 w 2983"/>
                              <a:gd name="T2" fmla="+- 0 11314 11069"/>
                              <a:gd name="T3" fmla="*/ 11314 h 483"/>
                              <a:gd name="T4" fmla="+- 0 8298 8292"/>
                              <a:gd name="T5" fmla="*/ T4 w 2983"/>
                              <a:gd name="T6" fmla="+- 0 11386 11069"/>
                              <a:gd name="T7" fmla="*/ 11386 h 483"/>
                              <a:gd name="T8" fmla="+- 0 8311 8292"/>
                              <a:gd name="T9" fmla="*/ T8 w 2983"/>
                              <a:gd name="T10" fmla="+- 0 11454 11069"/>
                              <a:gd name="T11" fmla="*/ 11454 h 483"/>
                              <a:gd name="T12" fmla="+- 0 8326 8292"/>
                              <a:gd name="T13" fmla="*/ T12 w 2983"/>
                              <a:gd name="T14" fmla="+- 0 11512 11069"/>
                              <a:gd name="T15" fmla="*/ 11512 h 483"/>
                              <a:gd name="T16" fmla="+- 0 8339 8292"/>
                              <a:gd name="T17" fmla="*/ T16 w 2983"/>
                              <a:gd name="T18" fmla="+- 0 11552 11069"/>
                              <a:gd name="T19" fmla="*/ 11552 h 483"/>
                              <a:gd name="T20" fmla="+- 0 11236 8292"/>
                              <a:gd name="T21" fmla="*/ T20 w 2983"/>
                              <a:gd name="T22" fmla="+- 0 11552 11069"/>
                              <a:gd name="T23" fmla="*/ 11552 h 483"/>
                              <a:gd name="T24" fmla="+- 0 11242 8292"/>
                              <a:gd name="T25" fmla="*/ T24 w 2983"/>
                              <a:gd name="T26" fmla="+- 0 11530 11069"/>
                              <a:gd name="T27" fmla="*/ 11530 h 483"/>
                              <a:gd name="T28" fmla="+- 0 11256 8292"/>
                              <a:gd name="T29" fmla="*/ T28 w 2983"/>
                              <a:gd name="T30" fmla="+- 0 11474 11069"/>
                              <a:gd name="T31" fmla="*/ 11474 h 483"/>
                              <a:gd name="T32" fmla="+- 0 11270 8292"/>
                              <a:gd name="T33" fmla="*/ T32 w 2983"/>
                              <a:gd name="T34" fmla="+- 0 11400 11069"/>
                              <a:gd name="T35" fmla="*/ 11400 h 483"/>
                              <a:gd name="T36" fmla="+- 0 11275 8292"/>
                              <a:gd name="T37" fmla="*/ T36 w 2983"/>
                              <a:gd name="T38" fmla="+- 0 11326 11069"/>
                              <a:gd name="T39" fmla="*/ 11326 h 483"/>
                              <a:gd name="T40" fmla="+- 0 11272 8292"/>
                              <a:gd name="T41" fmla="*/ T40 w 2983"/>
                              <a:gd name="T42" fmla="+- 0 11257 11069"/>
                              <a:gd name="T43" fmla="*/ 11257 h 483"/>
                              <a:gd name="T44" fmla="+- 0 11266 8292"/>
                              <a:gd name="T45" fmla="*/ T44 w 2983"/>
                              <a:gd name="T46" fmla="+- 0 11196 11069"/>
                              <a:gd name="T47" fmla="*/ 11196 h 483"/>
                              <a:gd name="T48" fmla="+- 0 11257 8292"/>
                              <a:gd name="T49" fmla="*/ T48 w 2983"/>
                              <a:gd name="T50" fmla="+- 0 11135 11069"/>
                              <a:gd name="T51" fmla="*/ 11135 h 483"/>
                              <a:gd name="T52" fmla="+- 0 11244 8292"/>
                              <a:gd name="T53" fmla="*/ T52 w 2983"/>
                              <a:gd name="T54" fmla="+- 0 11069 11069"/>
                              <a:gd name="T55" fmla="*/ 11069 h 483"/>
                              <a:gd name="T56" fmla="+- 0 8318 8292"/>
                              <a:gd name="T57" fmla="*/ T56 w 2983"/>
                              <a:gd name="T58" fmla="+- 0 11069 11069"/>
                              <a:gd name="T59" fmla="*/ 11069 h 483"/>
                              <a:gd name="T60" fmla="+- 0 8306 8292"/>
                              <a:gd name="T61" fmla="*/ T60 w 2983"/>
                              <a:gd name="T62" fmla="+- 0 11133 11069"/>
                              <a:gd name="T63" fmla="*/ 11133 h 483"/>
                              <a:gd name="T64" fmla="+- 0 8298 8292"/>
                              <a:gd name="T65" fmla="*/ T64 w 2983"/>
                              <a:gd name="T66" fmla="+- 0 11190 11069"/>
                              <a:gd name="T67" fmla="*/ 11190 h 483"/>
                              <a:gd name="T68" fmla="+- 0 8293 8292"/>
                              <a:gd name="T69" fmla="*/ T68 w 2983"/>
                              <a:gd name="T70" fmla="+- 0 11247 11069"/>
                              <a:gd name="T71" fmla="*/ 11247 h 483"/>
                              <a:gd name="T72" fmla="+- 0 8292 8292"/>
                              <a:gd name="T73" fmla="*/ T72 w 2983"/>
                              <a:gd name="T74" fmla="+- 0 11314 11069"/>
                              <a:gd name="T75" fmla="*/ 11314 h 48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fill="norm" h="483" w="2983" stroke="1">
                                <a:moveTo>
                                  <a:pt x="0" y="245"/>
                                </a:moveTo>
                                <a:lnTo>
                                  <a:pt x="6" y="317"/>
                                </a:lnTo>
                                <a:lnTo>
                                  <a:pt x="19" y="385"/>
                                </a:lnTo>
                                <a:lnTo>
                                  <a:pt x="34" y="443"/>
                                </a:lnTo>
                                <a:lnTo>
                                  <a:pt x="47" y="483"/>
                                </a:lnTo>
                                <a:lnTo>
                                  <a:pt x="2944" y="483"/>
                                </a:lnTo>
                                <a:lnTo>
                                  <a:pt x="2950" y="461"/>
                                </a:lnTo>
                                <a:lnTo>
                                  <a:pt x="2964" y="405"/>
                                </a:lnTo>
                                <a:lnTo>
                                  <a:pt x="2978" y="331"/>
                                </a:lnTo>
                                <a:lnTo>
                                  <a:pt x="2983" y="257"/>
                                </a:lnTo>
                                <a:lnTo>
                                  <a:pt x="2980" y="188"/>
                                </a:lnTo>
                                <a:lnTo>
                                  <a:pt x="2974" y="127"/>
                                </a:lnTo>
                                <a:lnTo>
                                  <a:pt x="2965" y="66"/>
                                </a:lnTo>
                                <a:lnTo>
                                  <a:pt x="2952" y="0"/>
                                </a:lnTo>
                                <a:lnTo>
                                  <a:pt x="26" y="0"/>
                                </a:lnTo>
                                <a:lnTo>
                                  <a:pt x="14" y="64"/>
                                </a:lnTo>
                                <a:lnTo>
                                  <a:pt x="6" y="121"/>
                                </a:lnTo>
                                <a:lnTo>
                                  <a:pt x="1" y="178"/>
                                </a:lnTo>
                                <a:lnTo>
                                  <a:pt x="0" y="245"/>
                                </a:lnTo>
                                <a:close/>
                              </a:path>
                            </a:pathLst>
                          </a:custGeom>
                          <a:noFill/>
                          <a:ln w="13716">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Line 174"/>
                        <wps:cNvCnPr>
                          <a:cxnSpLocks noChangeShapeType="1"/>
                        </wps:cNvCnPr>
                        <wps:spPr bwMode="auto">
                          <a:xfrm>
                            <a:off x="9201" y="10527"/>
                            <a:ext cx="1109" cy="0"/>
                          </a:xfrm>
                          <a:prstGeom prst="line">
                            <a:avLst/>
                          </a:prstGeom>
                          <a:noFill/>
                          <a:ln w="3581">
                            <a:solidFill>
                              <a:srgbClr val="FFFFFF"/>
                            </a:solidFill>
                            <a:prstDash val="solid"/>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docshape18"/>
                        <wps:cNvSpPr/>
                        <wps:spPr bwMode="auto">
                          <a:xfrm>
                            <a:off x="9379" y="10489"/>
                            <a:ext cx="789" cy="547"/>
                          </a:xfrm>
                          <a:custGeom>
                            <a:avLst/>
                            <a:gdLst>
                              <a:gd name="T0" fmla="+- 0 10110 9379"/>
                              <a:gd name="T1" fmla="*/ T0 w 789"/>
                              <a:gd name="T2" fmla="+- 0 10969 10489"/>
                              <a:gd name="T3" fmla="*/ 10969 h 547"/>
                              <a:gd name="T4" fmla="+- 0 9485 9379"/>
                              <a:gd name="T5" fmla="*/ T4 w 789"/>
                              <a:gd name="T6" fmla="+- 0 10944 10489"/>
                              <a:gd name="T7" fmla="*/ 10944 h 547"/>
                              <a:gd name="T8" fmla="+- 0 9550 9379"/>
                              <a:gd name="T9" fmla="*/ T8 w 789"/>
                              <a:gd name="T10" fmla="+- 0 10720 10489"/>
                              <a:gd name="T11" fmla="*/ 10720 h 547"/>
                              <a:gd name="T12" fmla="+- 0 9636 9379"/>
                              <a:gd name="T13" fmla="*/ T12 w 789"/>
                              <a:gd name="T14" fmla="+- 0 10944 10489"/>
                              <a:gd name="T15" fmla="*/ 10944 h 547"/>
                              <a:gd name="T16" fmla="+- 0 9763 9379"/>
                              <a:gd name="T17" fmla="*/ T16 w 789"/>
                              <a:gd name="T18" fmla="+- 0 10720 10489"/>
                              <a:gd name="T19" fmla="*/ 10720 h 547"/>
                              <a:gd name="T20" fmla="+- 0 9743 9379"/>
                              <a:gd name="T21" fmla="*/ T20 w 789"/>
                              <a:gd name="T22" fmla="+- 0 10721 10489"/>
                              <a:gd name="T23" fmla="*/ 10721 h 547"/>
                              <a:gd name="T24" fmla="+- 0 9805 9379"/>
                              <a:gd name="T25" fmla="*/ T24 w 789"/>
                              <a:gd name="T26" fmla="+- 0 10720 10489"/>
                              <a:gd name="T27" fmla="*/ 10720 h 547"/>
                              <a:gd name="T28" fmla="+- 0 9868 9379"/>
                              <a:gd name="T29" fmla="*/ T28 w 789"/>
                              <a:gd name="T30" fmla="+- 0 10721 10489"/>
                              <a:gd name="T31" fmla="*/ 10721 h 547"/>
                              <a:gd name="T32" fmla="+- 0 9911 9379"/>
                              <a:gd name="T33" fmla="*/ T32 w 789"/>
                              <a:gd name="T34" fmla="+- 0 10944 10489"/>
                              <a:gd name="T35" fmla="*/ 10944 h 547"/>
                              <a:gd name="T36" fmla="+- 0 9976 9379"/>
                              <a:gd name="T37" fmla="*/ T36 w 789"/>
                              <a:gd name="T38" fmla="+- 0 10720 10489"/>
                              <a:gd name="T39" fmla="*/ 10720 h 547"/>
                              <a:gd name="T40" fmla="+- 0 10062 9379"/>
                              <a:gd name="T41" fmla="*/ T40 w 789"/>
                              <a:gd name="T42" fmla="+- 0 10944 10489"/>
                              <a:gd name="T43" fmla="*/ 10944 h 547"/>
                              <a:gd name="T44" fmla="+- 0 9545 9379"/>
                              <a:gd name="T45" fmla="*/ T44 w 789"/>
                              <a:gd name="T46" fmla="+- 0 10697 10489"/>
                              <a:gd name="T47" fmla="*/ 10697 h 547"/>
                              <a:gd name="T48" fmla="+- 0 9462 9379"/>
                              <a:gd name="T49" fmla="*/ T48 w 789"/>
                              <a:gd name="T50" fmla="+- 0 10705 10489"/>
                              <a:gd name="T51" fmla="*/ 10705 h 547"/>
                              <a:gd name="T52" fmla="+- 0 9483 9379"/>
                              <a:gd name="T53" fmla="*/ T52 w 789"/>
                              <a:gd name="T54" fmla="+- 0 10722 10489"/>
                              <a:gd name="T55" fmla="*/ 10722 h 547"/>
                              <a:gd name="T56" fmla="+- 0 9552 9379"/>
                              <a:gd name="T57" fmla="*/ T56 w 789"/>
                              <a:gd name="T58" fmla="+- 0 10705 10489"/>
                              <a:gd name="T59" fmla="*/ 10705 h 547"/>
                              <a:gd name="T60" fmla="+- 0 9549 9379"/>
                              <a:gd name="T61" fmla="*/ T60 w 789"/>
                              <a:gd name="T62" fmla="+- 0 10721 10489"/>
                              <a:gd name="T63" fmla="*/ 10721 h 547"/>
                              <a:gd name="T64" fmla="+- 0 9546 9379"/>
                              <a:gd name="T65" fmla="*/ T64 w 789"/>
                              <a:gd name="T66" fmla="+- 0 10724 10489"/>
                              <a:gd name="T67" fmla="*/ 10724 h 547"/>
                              <a:gd name="T68" fmla="+- 0 9576 9379"/>
                              <a:gd name="T69" fmla="*/ T68 w 789"/>
                              <a:gd name="T70" fmla="+- 0 10698 10489"/>
                              <a:gd name="T71" fmla="*/ 10698 h 547"/>
                              <a:gd name="T72" fmla="+- 0 9575 9379"/>
                              <a:gd name="T73" fmla="*/ T72 w 789"/>
                              <a:gd name="T74" fmla="+- 0 10724 10489"/>
                              <a:gd name="T75" fmla="*/ 10724 h 547"/>
                              <a:gd name="T76" fmla="+- 0 9659 9379"/>
                              <a:gd name="T77" fmla="*/ T76 w 789"/>
                              <a:gd name="T78" fmla="+- 0 10718 10489"/>
                              <a:gd name="T79" fmla="*/ 10718 h 547"/>
                              <a:gd name="T80" fmla="+- 0 9652 9379"/>
                              <a:gd name="T81" fmla="*/ T80 w 789"/>
                              <a:gd name="T82" fmla="+- 0 10697 10489"/>
                              <a:gd name="T83" fmla="*/ 10697 h 547"/>
                              <a:gd name="T84" fmla="+- 0 9642 9379"/>
                              <a:gd name="T85" fmla="*/ T84 w 789"/>
                              <a:gd name="T86" fmla="+- 0 10724 10489"/>
                              <a:gd name="T87" fmla="*/ 10724 h 547"/>
                              <a:gd name="T88" fmla="+- 0 9683 9379"/>
                              <a:gd name="T89" fmla="*/ T88 w 789"/>
                              <a:gd name="T90" fmla="+- 0 10697 10489"/>
                              <a:gd name="T91" fmla="*/ 10697 h 547"/>
                              <a:gd name="T92" fmla="+- 0 9675 9379"/>
                              <a:gd name="T93" fmla="*/ T92 w 789"/>
                              <a:gd name="T94" fmla="+- 0 10718 10489"/>
                              <a:gd name="T95" fmla="*/ 10718 h 547"/>
                              <a:gd name="T96" fmla="+- 0 9698 9379"/>
                              <a:gd name="T97" fmla="*/ T96 w 789"/>
                              <a:gd name="T98" fmla="+- 0 10720 10489"/>
                              <a:gd name="T99" fmla="*/ 10720 h 547"/>
                              <a:gd name="T100" fmla="+- 0 9762 9379"/>
                              <a:gd name="T101" fmla="*/ T100 w 789"/>
                              <a:gd name="T102" fmla="+- 0 10701 10489"/>
                              <a:gd name="T103" fmla="*/ 10701 h 547"/>
                              <a:gd name="T104" fmla="+- 0 9743 9379"/>
                              <a:gd name="T105" fmla="*/ T104 w 789"/>
                              <a:gd name="T106" fmla="+- 0 10721 10489"/>
                              <a:gd name="T107" fmla="*/ 10721 h 547"/>
                              <a:gd name="T108" fmla="+- 0 9762 9379"/>
                              <a:gd name="T109" fmla="*/ T108 w 789"/>
                              <a:gd name="T110" fmla="+- 0 10721 10489"/>
                              <a:gd name="T111" fmla="*/ 10721 h 547"/>
                              <a:gd name="T112" fmla="+- 0 9785 9379"/>
                              <a:gd name="T113" fmla="*/ T112 w 789"/>
                              <a:gd name="T114" fmla="+- 0 10700 10489"/>
                              <a:gd name="T115" fmla="*/ 10700 h 547"/>
                              <a:gd name="T116" fmla="+- 0 9799 9379"/>
                              <a:gd name="T117" fmla="*/ T116 w 789"/>
                              <a:gd name="T118" fmla="+- 0 10724 10489"/>
                              <a:gd name="T119" fmla="*/ 10724 h 547"/>
                              <a:gd name="T120" fmla="+- 0 9871 9379"/>
                              <a:gd name="T121" fmla="*/ T120 w 789"/>
                              <a:gd name="T122" fmla="+- 0 10705 10489"/>
                              <a:gd name="T123" fmla="*/ 10705 h 547"/>
                              <a:gd name="T124" fmla="+- 0 9868 9379"/>
                              <a:gd name="T125" fmla="*/ T124 w 789"/>
                              <a:gd name="T126" fmla="+- 0 10721 10489"/>
                              <a:gd name="T127" fmla="*/ 10721 h 547"/>
                              <a:gd name="T128" fmla="+- 0 9865 9379"/>
                              <a:gd name="T129" fmla="*/ T128 w 789"/>
                              <a:gd name="T130" fmla="+- 0 10724 10489"/>
                              <a:gd name="T131" fmla="*/ 10724 h 547"/>
                              <a:gd name="T132" fmla="+- 0 9896 9379"/>
                              <a:gd name="T133" fmla="*/ T132 w 789"/>
                              <a:gd name="T134" fmla="+- 0 10698 10489"/>
                              <a:gd name="T135" fmla="*/ 10698 h 547"/>
                              <a:gd name="T136" fmla="+- 0 9894 9379"/>
                              <a:gd name="T137" fmla="*/ T136 w 789"/>
                              <a:gd name="T138" fmla="+- 0 10724 10489"/>
                              <a:gd name="T139" fmla="*/ 10724 h 547"/>
                              <a:gd name="T140" fmla="+- 0 9976 9379"/>
                              <a:gd name="T141" fmla="*/ T140 w 789"/>
                              <a:gd name="T142" fmla="+- 0 10720 10489"/>
                              <a:gd name="T143" fmla="*/ 10720 h 547"/>
                              <a:gd name="T144" fmla="+- 0 9971 9379"/>
                              <a:gd name="T145" fmla="*/ T144 w 789"/>
                              <a:gd name="T146" fmla="+- 0 10699 10489"/>
                              <a:gd name="T147" fmla="*/ 10699 h 547"/>
                              <a:gd name="T148" fmla="+- 0 9958 9379"/>
                              <a:gd name="T149" fmla="*/ T148 w 789"/>
                              <a:gd name="T150" fmla="+- 0 10723 10489"/>
                              <a:gd name="T151" fmla="*/ 10723 h 547"/>
                              <a:gd name="T152" fmla="+- 0 10078 9379"/>
                              <a:gd name="T153" fmla="*/ T152 w 789"/>
                              <a:gd name="T154" fmla="+- 0 10697 10489"/>
                              <a:gd name="T155" fmla="*/ 10697 h 547"/>
                              <a:gd name="T156" fmla="+- 0 9994 9379"/>
                              <a:gd name="T157" fmla="*/ T156 w 789"/>
                              <a:gd name="T158" fmla="+- 0 10705 10489"/>
                              <a:gd name="T159" fmla="*/ 10705 h 547"/>
                              <a:gd name="T160" fmla="+- 0 10015 9379"/>
                              <a:gd name="T161" fmla="*/ T160 w 789"/>
                              <a:gd name="T162" fmla="+- 0 10722 10489"/>
                              <a:gd name="T163" fmla="*/ 10722 h 547"/>
                              <a:gd name="T164" fmla="+- 0 10084 9379"/>
                              <a:gd name="T165" fmla="*/ T164 w 789"/>
                              <a:gd name="T166" fmla="+- 0 10705 10489"/>
                              <a:gd name="T167" fmla="*/ 10705 h 547"/>
                              <a:gd name="T168" fmla="+- 0 10081 9379"/>
                              <a:gd name="T169" fmla="*/ T168 w 789"/>
                              <a:gd name="T170" fmla="+- 0 10721 10489"/>
                              <a:gd name="T171" fmla="*/ 10721 h 547"/>
                              <a:gd name="T172" fmla="+- 0 10078 9379"/>
                              <a:gd name="T173" fmla="*/ T172 w 789"/>
                              <a:gd name="T174" fmla="+- 0 10724 10489"/>
                              <a:gd name="T175" fmla="*/ 10724 h 547"/>
                              <a:gd name="T176" fmla="+- 0 9436 9379"/>
                              <a:gd name="T177" fmla="*/ T176 w 789"/>
                              <a:gd name="T178" fmla="+- 0 10676 10489"/>
                              <a:gd name="T179" fmla="*/ 10676 h 547"/>
                              <a:gd name="T180" fmla="+- 0 9415 9379"/>
                              <a:gd name="T181" fmla="*/ T180 w 789"/>
                              <a:gd name="T182" fmla="+- 0 10641 10489"/>
                              <a:gd name="T183" fmla="*/ 10641 h 547"/>
                              <a:gd name="T184" fmla="+- 0 9773 9379"/>
                              <a:gd name="T185" fmla="*/ T184 w 789"/>
                              <a:gd name="T186" fmla="+- 0 10489 10489"/>
                              <a:gd name="T187" fmla="*/ 10489 h 547"/>
                              <a:gd name="T188" fmla="+- 0 10136 9379"/>
                              <a:gd name="T189" fmla="*/ T188 w 789"/>
                              <a:gd name="T190" fmla="+- 0 11002 10489"/>
                              <a:gd name="T191" fmla="*/ 11002 h 547"/>
                              <a:gd name="T192" fmla="+- 0 9379 9379"/>
                              <a:gd name="T193" fmla="*/ T192 w 789"/>
                              <a:gd name="T194" fmla="+- 0 11036 10489"/>
                              <a:gd name="T195" fmla="*/ 11036 h 54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fill="norm" h="547" w="789" stroke="1">
                                <a:moveTo>
                                  <a:pt x="731" y="455"/>
                                </a:moveTo>
                                <a:lnTo>
                                  <a:pt x="57" y="455"/>
                                </a:lnTo>
                                <a:lnTo>
                                  <a:pt x="57" y="480"/>
                                </a:lnTo>
                                <a:lnTo>
                                  <a:pt x="731" y="480"/>
                                </a:lnTo>
                                <a:lnTo>
                                  <a:pt x="731" y="455"/>
                                </a:lnTo>
                                <a:close/>
                                <a:moveTo>
                                  <a:pt x="171" y="231"/>
                                </a:moveTo>
                                <a:lnTo>
                                  <a:pt x="106" y="231"/>
                                </a:lnTo>
                                <a:lnTo>
                                  <a:pt x="106" y="455"/>
                                </a:lnTo>
                                <a:lnTo>
                                  <a:pt x="151" y="455"/>
                                </a:lnTo>
                                <a:lnTo>
                                  <a:pt x="151" y="232"/>
                                </a:lnTo>
                                <a:lnTo>
                                  <a:pt x="170" y="232"/>
                                </a:lnTo>
                                <a:lnTo>
                                  <a:pt x="171" y="231"/>
                                </a:lnTo>
                                <a:close/>
                                <a:moveTo>
                                  <a:pt x="277" y="231"/>
                                </a:moveTo>
                                <a:lnTo>
                                  <a:pt x="213" y="231"/>
                                </a:lnTo>
                                <a:lnTo>
                                  <a:pt x="213" y="455"/>
                                </a:lnTo>
                                <a:lnTo>
                                  <a:pt x="257" y="455"/>
                                </a:lnTo>
                                <a:lnTo>
                                  <a:pt x="257" y="232"/>
                                </a:lnTo>
                                <a:lnTo>
                                  <a:pt x="277" y="232"/>
                                </a:lnTo>
                                <a:lnTo>
                                  <a:pt x="277" y="231"/>
                                </a:lnTo>
                                <a:close/>
                                <a:moveTo>
                                  <a:pt x="384" y="231"/>
                                </a:moveTo>
                                <a:lnTo>
                                  <a:pt x="319" y="231"/>
                                </a:lnTo>
                                <a:lnTo>
                                  <a:pt x="319" y="455"/>
                                </a:lnTo>
                                <a:lnTo>
                                  <a:pt x="364" y="455"/>
                                </a:lnTo>
                                <a:lnTo>
                                  <a:pt x="364" y="232"/>
                                </a:lnTo>
                                <a:lnTo>
                                  <a:pt x="383" y="232"/>
                                </a:lnTo>
                                <a:lnTo>
                                  <a:pt x="384" y="231"/>
                                </a:lnTo>
                                <a:close/>
                                <a:moveTo>
                                  <a:pt x="490" y="231"/>
                                </a:moveTo>
                                <a:lnTo>
                                  <a:pt x="426" y="231"/>
                                </a:lnTo>
                                <a:lnTo>
                                  <a:pt x="426" y="455"/>
                                </a:lnTo>
                                <a:lnTo>
                                  <a:pt x="470" y="455"/>
                                </a:lnTo>
                                <a:lnTo>
                                  <a:pt x="470" y="232"/>
                                </a:lnTo>
                                <a:lnTo>
                                  <a:pt x="489" y="232"/>
                                </a:lnTo>
                                <a:lnTo>
                                  <a:pt x="490" y="231"/>
                                </a:lnTo>
                                <a:close/>
                                <a:moveTo>
                                  <a:pt x="597" y="231"/>
                                </a:moveTo>
                                <a:lnTo>
                                  <a:pt x="532" y="231"/>
                                </a:lnTo>
                                <a:lnTo>
                                  <a:pt x="532" y="455"/>
                                </a:lnTo>
                                <a:lnTo>
                                  <a:pt x="577" y="455"/>
                                </a:lnTo>
                                <a:lnTo>
                                  <a:pt x="577" y="232"/>
                                </a:lnTo>
                                <a:lnTo>
                                  <a:pt x="596" y="232"/>
                                </a:lnTo>
                                <a:lnTo>
                                  <a:pt x="597" y="231"/>
                                </a:lnTo>
                                <a:close/>
                                <a:moveTo>
                                  <a:pt x="703" y="231"/>
                                </a:moveTo>
                                <a:lnTo>
                                  <a:pt x="638" y="231"/>
                                </a:lnTo>
                                <a:lnTo>
                                  <a:pt x="638" y="455"/>
                                </a:lnTo>
                                <a:lnTo>
                                  <a:pt x="683" y="455"/>
                                </a:lnTo>
                                <a:lnTo>
                                  <a:pt x="683" y="232"/>
                                </a:lnTo>
                                <a:lnTo>
                                  <a:pt x="702" y="232"/>
                                </a:lnTo>
                                <a:lnTo>
                                  <a:pt x="703" y="231"/>
                                </a:lnTo>
                                <a:close/>
                                <a:moveTo>
                                  <a:pt x="166" y="208"/>
                                </a:moveTo>
                                <a:lnTo>
                                  <a:pt x="91" y="208"/>
                                </a:lnTo>
                                <a:lnTo>
                                  <a:pt x="91" y="209"/>
                                </a:lnTo>
                                <a:lnTo>
                                  <a:pt x="86" y="211"/>
                                </a:lnTo>
                                <a:lnTo>
                                  <a:pt x="83" y="216"/>
                                </a:lnTo>
                                <a:lnTo>
                                  <a:pt x="83" y="229"/>
                                </a:lnTo>
                                <a:lnTo>
                                  <a:pt x="89" y="235"/>
                                </a:lnTo>
                                <a:lnTo>
                                  <a:pt x="101" y="235"/>
                                </a:lnTo>
                                <a:lnTo>
                                  <a:pt x="104" y="233"/>
                                </a:lnTo>
                                <a:lnTo>
                                  <a:pt x="106" y="231"/>
                                </a:lnTo>
                                <a:lnTo>
                                  <a:pt x="171" y="231"/>
                                </a:lnTo>
                                <a:lnTo>
                                  <a:pt x="173" y="229"/>
                                </a:lnTo>
                                <a:lnTo>
                                  <a:pt x="173" y="216"/>
                                </a:lnTo>
                                <a:lnTo>
                                  <a:pt x="170" y="212"/>
                                </a:lnTo>
                                <a:lnTo>
                                  <a:pt x="166" y="210"/>
                                </a:lnTo>
                                <a:lnTo>
                                  <a:pt x="166" y="208"/>
                                </a:lnTo>
                                <a:close/>
                                <a:moveTo>
                                  <a:pt x="170" y="232"/>
                                </a:moveTo>
                                <a:lnTo>
                                  <a:pt x="151" y="232"/>
                                </a:lnTo>
                                <a:lnTo>
                                  <a:pt x="153" y="234"/>
                                </a:lnTo>
                                <a:lnTo>
                                  <a:pt x="156" y="235"/>
                                </a:lnTo>
                                <a:lnTo>
                                  <a:pt x="167" y="235"/>
                                </a:lnTo>
                                <a:lnTo>
                                  <a:pt x="170" y="232"/>
                                </a:lnTo>
                                <a:close/>
                                <a:moveTo>
                                  <a:pt x="273" y="208"/>
                                </a:moveTo>
                                <a:lnTo>
                                  <a:pt x="197" y="208"/>
                                </a:lnTo>
                                <a:lnTo>
                                  <a:pt x="197" y="209"/>
                                </a:lnTo>
                                <a:lnTo>
                                  <a:pt x="193" y="211"/>
                                </a:lnTo>
                                <a:lnTo>
                                  <a:pt x="190" y="216"/>
                                </a:lnTo>
                                <a:lnTo>
                                  <a:pt x="190" y="229"/>
                                </a:lnTo>
                                <a:lnTo>
                                  <a:pt x="196" y="235"/>
                                </a:lnTo>
                                <a:lnTo>
                                  <a:pt x="207" y="235"/>
                                </a:lnTo>
                                <a:lnTo>
                                  <a:pt x="213" y="231"/>
                                </a:lnTo>
                                <a:lnTo>
                                  <a:pt x="277" y="231"/>
                                </a:lnTo>
                                <a:lnTo>
                                  <a:pt x="280" y="229"/>
                                </a:lnTo>
                                <a:lnTo>
                                  <a:pt x="280" y="216"/>
                                </a:lnTo>
                                <a:lnTo>
                                  <a:pt x="277" y="212"/>
                                </a:lnTo>
                                <a:lnTo>
                                  <a:pt x="273" y="210"/>
                                </a:lnTo>
                                <a:lnTo>
                                  <a:pt x="273" y="208"/>
                                </a:lnTo>
                                <a:close/>
                                <a:moveTo>
                                  <a:pt x="277" y="232"/>
                                </a:moveTo>
                                <a:lnTo>
                                  <a:pt x="257" y="232"/>
                                </a:lnTo>
                                <a:lnTo>
                                  <a:pt x="260" y="234"/>
                                </a:lnTo>
                                <a:lnTo>
                                  <a:pt x="263" y="235"/>
                                </a:lnTo>
                                <a:lnTo>
                                  <a:pt x="273" y="235"/>
                                </a:lnTo>
                                <a:lnTo>
                                  <a:pt x="277" y="232"/>
                                </a:lnTo>
                                <a:close/>
                                <a:moveTo>
                                  <a:pt x="379" y="208"/>
                                </a:moveTo>
                                <a:lnTo>
                                  <a:pt x="304" y="208"/>
                                </a:lnTo>
                                <a:lnTo>
                                  <a:pt x="304" y="209"/>
                                </a:lnTo>
                                <a:lnTo>
                                  <a:pt x="299" y="211"/>
                                </a:lnTo>
                                <a:lnTo>
                                  <a:pt x="296" y="216"/>
                                </a:lnTo>
                                <a:lnTo>
                                  <a:pt x="296" y="229"/>
                                </a:lnTo>
                                <a:lnTo>
                                  <a:pt x="302" y="235"/>
                                </a:lnTo>
                                <a:lnTo>
                                  <a:pt x="313" y="235"/>
                                </a:lnTo>
                                <a:lnTo>
                                  <a:pt x="317" y="233"/>
                                </a:lnTo>
                                <a:lnTo>
                                  <a:pt x="319" y="231"/>
                                </a:lnTo>
                                <a:lnTo>
                                  <a:pt x="384" y="231"/>
                                </a:lnTo>
                                <a:lnTo>
                                  <a:pt x="386" y="229"/>
                                </a:lnTo>
                                <a:lnTo>
                                  <a:pt x="386" y="216"/>
                                </a:lnTo>
                                <a:lnTo>
                                  <a:pt x="383" y="212"/>
                                </a:lnTo>
                                <a:lnTo>
                                  <a:pt x="379" y="210"/>
                                </a:lnTo>
                                <a:lnTo>
                                  <a:pt x="379" y="208"/>
                                </a:lnTo>
                                <a:close/>
                                <a:moveTo>
                                  <a:pt x="383" y="232"/>
                                </a:moveTo>
                                <a:lnTo>
                                  <a:pt x="364" y="232"/>
                                </a:lnTo>
                                <a:lnTo>
                                  <a:pt x="366" y="234"/>
                                </a:lnTo>
                                <a:lnTo>
                                  <a:pt x="369" y="235"/>
                                </a:lnTo>
                                <a:lnTo>
                                  <a:pt x="380" y="235"/>
                                </a:lnTo>
                                <a:lnTo>
                                  <a:pt x="383" y="232"/>
                                </a:lnTo>
                                <a:close/>
                                <a:moveTo>
                                  <a:pt x="486" y="208"/>
                                </a:moveTo>
                                <a:lnTo>
                                  <a:pt x="410" y="208"/>
                                </a:lnTo>
                                <a:lnTo>
                                  <a:pt x="410" y="209"/>
                                </a:lnTo>
                                <a:lnTo>
                                  <a:pt x="406" y="211"/>
                                </a:lnTo>
                                <a:lnTo>
                                  <a:pt x="402" y="216"/>
                                </a:lnTo>
                                <a:lnTo>
                                  <a:pt x="402" y="229"/>
                                </a:lnTo>
                                <a:lnTo>
                                  <a:pt x="409" y="235"/>
                                </a:lnTo>
                                <a:lnTo>
                                  <a:pt x="420" y="235"/>
                                </a:lnTo>
                                <a:lnTo>
                                  <a:pt x="426" y="231"/>
                                </a:lnTo>
                                <a:lnTo>
                                  <a:pt x="490" y="231"/>
                                </a:lnTo>
                                <a:lnTo>
                                  <a:pt x="492" y="229"/>
                                </a:lnTo>
                                <a:lnTo>
                                  <a:pt x="492" y="216"/>
                                </a:lnTo>
                                <a:lnTo>
                                  <a:pt x="490" y="212"/>
                                </a:lnTo>
                                <a:lnTo>
                                  <a:pt x="486" y="210"/>
                                </a:lnTo>
                                <a:lnTo>
                                  <a:pt x="486" y="208"/>
                                </a:lnTo>
                                <a:close/>
                                <a:moveTo>
                                  <a:pt x="489" y="232"/>
                                </a:moveTo>
                                <a:lnTo>
                                  <a:pt x="470" y="232"/>
                                </a:lnTo>
                                <a:lnTo>
                                  <a:pt x="472" y="234"/>
                                </a:lnTo>
                                <a:lnTo>
                                  <a:pt x="476" y="235"/>
                                </a:lnTo>
                                <a:lnTo>
                                  <a:pt x="486" y="235"/>
                                </a:lnTo>
                                <a:lnTo>
                                  <a:pt x="489" y="232"/>
                                </a:lnTo>
                                <a:close/>
                                <a:moveTo>
                                  <a:pt x="592" y="208"/>
                                </a:moveTo>
                                <a:lnTo>
                                  <a:pt x="517" y="208"/>
                                </a:lnTo>
                                <a:lnTo>
                                  <a:pt x="517" y="209"/>
                                </a:lnTo>
                                <a:lnTo>
                                  <a:pt x="512" y="211"/>
                                </a:lnTo>
                                <a:lnTo>
                                  <a:pt x="509" y="216"/>
                                </a:lnTo>
                                <a:lnTo>
                                  <a:pt x="509" y="229"/>
                                </a:lnTo>
                                <a:lnTo>
                                  <a:pt x="515" y="235"/>
                                </a:lnTo>
                                <a:lnTo>
                                  <a:pt x="526" y="235"/>
                                </a:lnTo>
                                <a:lnTo>
                                  <a:pt x="530" y="233"/>
                                </a:lnTo>
                                <a:lnTo>
                                  <a:pt x="532" y="231"/>
                                </a:lnTo>
                                <a:lnTo>
                                  <a:pt x="597" y="231"/>
                                </a:lnTo>
                                <a:lnTo>
                                  <a:pt x="599" y="229"/>
                                </a:lnTo>
                                <a:lnTo>
                                  <a:pt x="599" y="216"/>
                                </a:lnTo>
                                <a:lnTo>
                                  <a:pt x="596" y="212"/>
                                </a:lnTo>
                                <a:lnTo>
                                  <a:pt x="592" y="210"/>
                                </a:lnTo>
                                <a:lnTo>
                                  <a:pt x="592" y="208"/>
                                </a:lnTo>
                                <a:close/>
                                <a:moveTo>
                                  <a:pt x="596" y="232"/>
                                </a:moveTo>
                                <a:lnTo>
                                  <a:pt x="577" y="232"/>
                                </a:lnTo>
                                <a:lnTo>
                                  <a:pt x="579" y="234"/>
                                </a:lnTo>
                                <a:lnTo>
                                  <a:pt x="582" y="235"/>
                                </a:lnTo>
                                <a:lnTo>
                                  <a:pt x="593" y="235"/>
                                </a:lnTo>
                                <a:lnTo>
                                  <a:pt x="596" y="232"/>
                                </a:lnTo>
                                <a:close/>
                                <a:moveTo>
                                  <a:pt x="699" y="208"/>
                                </a:moveTo>
                                <a:lnTo>
                                  <a:pt x="623" y="208"/>
                                </a:lnTo>
                                <a:lnTo>
                                  <a:pt x="623" y="209"/>
                                </a:lnTo>
                                <a:lnTo>
                                  <a:pt x="618" y="211"/>
                                </a:lnTo>
                                <a:lnTo>
                                  <a:pt x="615" y="216"/>
                                </a:lnTo>
                                <a:lnTo>
                                  <a:pt x="615" y="229"/>
                                </a:lnTo>
                                <a:lnTo>
                                  <a:pt x="621" y="235"/>
                                </a:lnTo>
                                <a:lnTo>
                                  <a:pt x="633" y="235"/>
                                </a:lnTo>
                                <a:lnTo>
                                  <a:pt x="636" y="233"/>
                                </a:lnTo>
                                <a:lnTo>
                                  <a:pt x="638" y="231"/>
                                </a:lnTo>
                                <a:lnTo>
                                  <a:pt x="703" y="231"/>
                                </a:lnTo>
                                <a:lnTo>
                                  <a:pt x="705" y="229"/>
                                </a:lnTo>
                                <a:lnTo>
                                  <a:pt x="705" y="216"/>
                                </a:lnTo>
                                <a:lnTo>
                                  <a:pt x="703" y="212"/>
                                </a:lnTo>
                                <a:lnTo>
                                  <a:pt x="699" y="210"/>
                                </a:lnTo>
                                <a:lnTo>
                                  <a:pt x="699" y="208"/>
                                </a:lnTo>
                                <a:close/>
                                <a:moveTo>
                                  <a:pt x="702" y="232"/>
                                </a:moveTo>
                                <a:lnTo>
                                  <a:pt x="683" y="232"/>
                                </a:lnTo>
                                <a:lnTo>
                                  <a:pt x="685" y="234"/>
                                </a:lnTo>
                                <a:lnTo>
                                  <a:pt x="688" y="235"/>
                                </a:lnTo>
                                <a:lnTo>
                                  <a:pt x="699" y="235"/>
                                </a:lnTo>
                                <a:lnTo>
                                  <a:pt x="702" y="232"/>
                                </a:lnTo>
                                <a:close/>
                                <a:moveTo>
                                  <a:pt x="731" y="163"/>
                                </a:moveTo>
                                <a:lnTo>
                                  <a:pt x="57" y="163"/>
                                </a:lnTo>
                                <a:lnTo>
                                  <a:pt x="57" y="187"/>
                                </a:lnTo>
                                <a:lnTo>
                                  <a:pt x="731" y="187"/>
                                </a:lnTo>
                                <a:lnTo>
                                  <a:pt x="731" y="163"/>
                                </a:lnTo>
                                <a:close/>
                                <a:moveTo>
                                  <a:pt x="394" y="0"/>
                                </a:moveTo>
                                <a:lnTo>
                                  <a:pt x="36" y="152"/>
                                </a:lnTo>
                                <a:lnTo>
                                  <a:pt x="36" y="159"/>
                                </a:lnTo>
                                <a:lnTo>
                                  <a:pt x="752" y="159"/>
                                </a:lnTo>
                                <a:lnTo>
                                  <a:pt x="752" y="152"/>
                                </a:lnTo>
                                <a:lnTo>
                                  <a:pt x="394" y="0"/>
                                </a:lnTo>
                                <a:close/>
                                <a:moveTo>
                                  <a:pt x="757" y="489"/>
                                </a:moveTo>
                                <a:lnTo>
                                  <a:pt x="32" y="489"/>
                                </a:lnTo>
                                <a:lnTo>
                                  <a:pt x="32" y="513"/>
                                </a:lnTo>
                                <a:lnTo>
                                  <a:pt x="757" y="513"/>
                                </a:lnTo>
                                <a:lnTo>
                                  <a:pt x="757" y="489"/>
                                </a:lnTo>
                                <a:close/>
                                <a:moveTo>
                                  <a:pt x="789" y="523"/>
                                </a:moveTo>
                                <a:lnTo>
                                  <a:pt x="0" y="523"/>
                                </a:lnTo>
                                <a:lnTo>
                                  <a:pt x="0" y="547"/>
                                </a:lnTo>
                                <a:lnTo>
                                  <a:pt x="789" y="547"/>
                                </a:lnTo>
                                <a:lnTo>
                                  <a:pt x="789" y="523"/>
                                </a:lnTo>
                                <a:close/>
                              </a:path>
                            </a:pathLst>
                          </a:custGeom>
                          <a:solidFill>
                            <a:srgbClr val="5270B5"/>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08" name="docshape1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9033" y="10526"/>
                            <a:ext cx="590" cy="39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9920" y="10526"/>
                            <a:ext cx="590" cy="39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21" descr="Decorative Logo and Cover Page"/>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9039" y="10936"/>
                            <a:ext cx="1466" cy="1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11" name="docshape22"/>
                        <wps:cNvSpPr/>
                        <wps:spPr bwMode="auto">
                          <a:xfrm>
                            <a:off x="10177" y="10604"/>
                            <a:ext cx="18" cy="45"/>
                          </a:xfrm>
                          <a:custGeom>
                            <a:avLst/>
                            <a:gdLst>
                              <a:gd name="T0" fmla="+- 0 10195 10177"/>
                              <a:gd name="T1" fmla="*/ T0 w 18"/>
                              <a:gd name="T2" fmla="+- 0 10604 10604"/>
                              <a:gd name="T3" fmla="*/ 10604 h 45"/>
                              <a:gd name="T4" fmla="+- 0 10195 10177"/>
                              <a:gd name="T5" fmla="*/ T4 w 18"/>
                              <a:gd name="T6" fmla="+- 0 10649 10604"/>
                              <a:gd name="T7" fmla="*/ 10649 h 45"/>
                              <a:gd name="T8" fmla="+- 0 10177 10177"/>
                              <a:gd name="T9" fmla="*/ T8 w 18"/>
                              <a:gd name="T10" fmla="+- 0 10649 10604"/>
                              <a:gd name="T11" fmla="*/ 1064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2" name="docshape23"/>
                        <wps:cNvSpPr/>
                        <wps:spPr bwMode="auto">
                          <a:xfrm>
                            <a:off x="10177" y="10689"/>
                            <a:ext cx="18" cy="45"/>
                          </a:xfrm>
                          <a:custGeom>
                            <a:avLst/>
                            <a:gdLst>
                              <a:gd name="T0" fmla="+- 0 10195 10177"/>
                              <a:gd name="T1" fmla="*/ T0 w 18"/>
                              <a:gd name="T2" fmla="+- 0 10689 10689"/>
                              <a:gd name="T3" fmla="*/ 10689 h 45"/>
                              <a:gd name="T4" fmla="+- 0 10195 10177"/>
                              <a:gd name="T5" fmla="*/ T4 w 18"/>
                              <a:gd name="T6" fmla="+- 0 10734 10689"/>
                              <a:gd name="T7" fmla="*/ 10734 h 45"/>
                              <a:gd name="T8" fmla="+- 0 10177 10177"/>
                              <a:gd name="T9" fmla="*/ T8 w 18"/>
                              <a:gd name="T10" fmla="+- 0 10734 10689"/>
                              <a:gd name="T11" fmla="*/ 1073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3" name="docshape24"/>
                        <wps:cNvSpPr/>
                        <wps:spPr bwMode="auto">
                          <a:xfrm>
                            <a:off x="10177" y="10774"/>
                            <a:ext cx="18" cy="45"/>
                          </a:xfrm>
                          <a:custGeom>
                            <a:avLst/>
                            <a:gdLst>
                              <a:gd name="T0" fmla="+- 0 10195 10177"/>
                              <a:gd name="T1" fmla="*/ T0 w 18"/>
                              <a:gd name="T2" fmla="+- 0 10774 10774"/>
                              <a:gd name="T3" fmla="*/ 10774 h 45"/>
                              <a:gd name="T4" fmla="+- 0 10195 10177"/>
                              <a:gd name="T5" fmla="*/ T4 w 18"/>
                              <a:gd name="T6" fmla="+- 0 10819 10774"/>
                              <a:gd name="T7" fmla="*/ 10819 h 45"/>
                              <a:gd name="T8" fmla="+- 0 10177 10177"/>
                              <a:gd name="T9" fmla="*/ T8 w 18"/>
                              <a:gd name="T10" fmla="+- 0 10819 10774"/>
                              <a:gd name="T11" fmla="*/ 1081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4" name="docshape25"/>
                        <wps:cNvSpPr/>
                        <wps:spPr bwMode="auto">
                          <a:xfrm>
                            <a:off x="10177" y="10859"/>
                            <a:ext cx="18" cy="45"/>
                          </a:xfrm>
                          <a:custGeom>
                            <a:avLst/>
                            <a:gdLst>
                              <a:gd name="T0" fmla="+- 0 10195 10177"/>
                              <a:gd name="T1" fmla="*/ T0 w 18"/>
                              <a:gd name="T2" fmla="+- 0 10859 10859"/>
                              <a:gd name="T3" fmla="*/ 10859 h 45"/>
                              <a:gd name="T4" fmla="+- 0 10195 10177"/>
                              <a:gd name="T5" fmla="*/ T4 w 18"/>
                              <a:gd name="T6" fmla="+- 0 10904 10859"/>
                              <a:gd name="T7" fmla="*/ 10904 h 45"/>
                              <a:gd name="T8" fmla="+- 0 10177 10177"/>
                              <a:gd name="T9" fmla="*/ T8 w 18"/>
                              <a:gd name="T10" fmla="+- 0 10904 10859"/>
                              <a:gd name="T11" fmla="*/ 1090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5" name="docshape26"/>
                        <wps:cNvSpPr/>
                        <wps:spPr bwMode="auto">
                          <a:xfrm>
                            <a:off x="10247" y="10604"/>
                            <a:ext cx="18" cy="45"/>
                          </a:xfrm>
                          <a:custGeom>
                            <a:avLst/>
                            <a:gdLst>
                              <a:gd name="T0" fmla="+- 0 10265 10247"/>
                              <a:gd name="T1" fmla="*/ T0 w 18"/>
                              <a:gd name="T2" fmla="+- 0 10604 10604"/>
                              <a:gd name="T3" fmla="*/ 10604 h 45"/>
                              <a:gd name="T4" fmla="+- 0 10265 10247"/>
                              <a:gd name="T5" fmla="*/ T4 w 18"/>
                              <a:gd name="T6" fmla="+- 0 10649 10604"/>
                              <a:gd name="T7" fmla="*/ 10649 h 45"/>
                              <a:gd name="T8" fmla="+- 0 10247 10247"/>
                              <a:gd name="T9" fmla="*/ T8 w 18"/>
                              <a:gd name="T10" fmla="+- 0 10649 10604"/>
                              <a:gd name="T11" fmla="*/ 1064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6" name="docshape27"/>
                        <wps:cNvSpPr/>
                        <wps:spPr bwMode="auto">
                          <a:xfrm>
                            <a:off x="10247" y="10689"/>
                            <a:ext cx="18" cy="45"/>
                          </a:xfrm>
                          <a:custGeom>
                            <a:avLst/>
                            <a:gdLst>
                              <a:gd name="T0" fmla="+- 0 10265 10247"/>
                              <a:gd name="T1" fmla="*/ T0 w 18"/>
                              <a:gd name="T2" fmla="+- 0 10689 10689"/>
                              <a:gd name="T3" fmla="*/ 10689 h 45"/>
                              <a:gd name="T4" fmla="+- 0 10265 10247"/>
                              <a:gd name="T5" fmla="*/ T4 w 18"/>
                              <a:gd name="T6" fmla="+- 0 10734 10689"/>
                              <a:gd name="T7" fmla="*/ 10734 h 45"/>
                              <a:gd name="T8" fmla="+- 0 10247 10247"/>
                              <a:gd name="T9" fmla="*/ T8 w 18"/>
                              <a:gd name="T10" fmla="+- 0 10734 10689"/>
                              <a:gd name="T11" fmla="*/ 1073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7" name="docshape28"/>
                        <wps:cNvSpPr/>
                        <wps:spPr bwMode="auto">
                          <a:xfrm>
                            <a:off x="10247" y="10774"/>
                            <a:ext cx="18" cy="45"/>
                          </a:xfrm>
                          <a:custGeom>
                            <a:avLst/>
                            <a:gdLst>
                              <a:gd name="T0" fmla="+- 0 10265 10247"/>
                              <a:gd name="T1" fmla="*/ T0 w 18"/>
                              <a:gd name="T2" fmla="+- 0 10774 10774"/>
                              <a:gd name="T3" fmla="*/ 10774 h 45"/>
                              <a:gd name="T4" fmla="+- 0 10265 10247"/>
                              <a:gd name="T5" fmla="*/ T4 w 18"/>
                              <a:gd name="T6" fmla="+- 0 10819 10774"/>
                              <a:gd name="T7" fmla="*/ 10819 h 45"/>
                              <a:gd name="T8" fmla="+- 0 10247 10247"/>
                              <a:gd name="T9" fmla="*/ T8 w 18"/>
                              <a:gd name="T10" fmla="+- 0 10819 10774"/>
                              <a:gd name="T11" fmla="*/ 1081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8" name="docshape29"/>
                        <wps:cNvSpPr/>
                        <wps:spPr bwMode="auto">
                          <a:xfrm>
                            <a:off x="10247" y="10859"/>
                            <a:ext cx="18" cy="45"/>
                          </a:xfrm>
                          <a:custGeom>
                            <a:avLst/>
                            <a:gdLst>
                              <a:gd name="T0" fmla="+- 0 10265 10247"/>
                              <a:gd name="T1" fmla="*/ T0 w 18"/>
                              <a:gd name="T2" fmla="+- 0 10859 10859"/>
                              <a:gd name="T3" fmla="*/ 10859 h 45"/>
                              <a:gd name="T4" fmla="+- 0 10265 10247"/>
                              <a:gd name="T5" fmla="*/ T4 w 18"/>
                              <a:gd name="T6" fmla="+- 0 10904 10859"/>
                              <a:gd name="T7" fmla="*/ 10904 h 45"/>
                              <a:gd name="T8" fmla="+- 0 10247 10247"/>
                              <a:gd name="T9" fmla="*/ T8 w 18"/>
                              <a:gd name="T10" fmla="+- 0 10904 10859"/>
                              <a:gd name="T11" fmla="*/ 1090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9" name="docshape30"/>
                        <wps:cNvSpPr/>
                        <wps:spPr bwMode="auto">
                          <a:xfrm>
                            <a:off x="10317" y="10604"/>
                            <a:ext cx="18" cy="45"/>
                          </a:xfrm>
                          <a:custGeom>
                            <a:avLst/>
                            <a:gdLst>
                              <a:gd name="T0" fmla="+- 0 10335 10317"/>
                              <a:gd name="T1" fmla="*/ T0 w 18"/>
                              <a:gd name="T2" fmla="+- 0 10604 10604"/>
                              <a:gd name="T3" fmla="*/ 10604 h 45"/>
                              <a:gd name="T4" fmla="+- 0 10335 10317"/>
                              <a:gd name="T5" fmla="*/ T4 w 18"/>
                              <a:gd name="T6" fmla="+- 0 10649 10604"/>
                              <a:gd name="T7" fmla="*/ 10649 h 45"/>
                              <a:gd name="T8" fmla="+- 0 10317 10317"/>
                              <a:gd name="T9" fmla="*/ T8 w 18"/>
                              <a:gd name="T10" fmla="+- 0 10649 10604"/>
                              <a:gd name="T11" fmla="*/ 1064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0" name="docshape31"/>
                        <wps:cNvSpPr/>
                        <wps:spPr bwMode="auto">
                          <a:xfrm>
                            <a:off x="10317" y="10689"/>
                            <a:ext cx="18" cy="45"/>
                          </a:xfrm>
                          <a:custGeom>
                            <a:avLst/>
                            <a:gdLst>
                              <a:gd name="T0" fmla="+- 0 10335 10317"/>
                              <a:gd name="T1" fmla="*/ T0 w 18"/>
                              <a:gd name="T2" fmla="+- 0 10689 10689"/>
                              <a:gd name="T3" fmla="*/ 10689 h 45"/>
                              <a:gd name="T4" fmla="+- 0 10335 10317"/>
                              <a:gd name="T5" fmla="*/ T4 w 18"/>
                              <a:gd name="T6" fmla="+- 0 10734 10689"/>
                              <a:gd name="T7" fmla="*/ 10734 h 45"/>
                              <a:gd name="T8" fmla="+- 0 10317 10317"/>
                              <a:gd name="T9" fmla="*/ T8 w 18"/>
                              <a:gd name="T10" fmla="+- 0 10734 10689"/>
                              <a:gd name="T11" fmla="*/ 1073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1" name="docshape32"/>
                        <wps:cNvSpPr/>
                        <wps:spPr bwMode="auto">
                          <a:xfrm>
                            <a:off x="10317" y="10774"/>
                            <a:ext cx="18" cy="45"/>
                          </a:xfrm>
                          <a:custGeom>
                            <a:avLst/>
                            <a:gdLst>
                              <a:gd name="T0" fmla="+- 0 10335 10317"/>
                              <a:gd name="T1" fmla="*/ T0 w 18"/>
                              <a:gd name="T2" fmla="+- 0 10774 10774"/>
                              <a:gd name="T3" fmla="*/ 10774 h 45"/>
                              <a:gd name="T4" fmla="+- 0 10335 10317"/>
                              <a:gd name="T5" fmla="*/ T4 w 18"/>
                              <a:gd name="T6" fmla="+- 0 10819 10774"/>
                              <a:gd name="T7" fmla="*/ 10819 h 45"/>
                              <a:gd name="T8" fmla="+- 0 10317 10317"/>
                              <a:gd name="T9" fmla="*/ T8 w 18"/>
                              <a:gd name="T10" fmla="+- 0 10819 10774"/>
                              <a:gd name="T11" fmla="*/ 1081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2" name="docshape33"/>
                        <wps:cNvSpPr/>
                        <wps:spPr bwMode="auto">
                          <a:xfrm>
                            <a:off x="10317" y="10859"/>
                            <a:ext cx="18" cy="45"/>
                          </a:xfrm>
                          <a:custGeom>
                            <a:avLst/>
                            <a:gdLst>
                              <a:gd name="T0" fmla="+- 0 10335 10317"/>
                              <a:gd name="T1" fmla="*/ T0 w 18"/>
                              <a:gd name="T2" fmla="+- 0 10859 10859"/>
                              <a:gd name="T3" fmla="*/ 10859 h 45"/>
                              <a:gd name="T4" fmla="+- 0 10335 10317"/>
                              <a:gd name="T5" fmla="*/ T4 w 18"/>
                              <a:gd name="T6" fmla="+- 0 10904 10859"/>
                              <a:gd name="T7" fmla="*/ 10904 h 45"/>
                              <a:gd name="T8" fmla="+- 0 10317 10317"/>
                              <a:gd name="T9" fmla="*/ T8 w 18"/>
                              <a:gd name="T10" fmla="+- 0 10904 10859"/>
                              <a:gd name="T11" fmla="*/ 1090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3" name="docshape34"/>
                        <wps:cNvSpPr/>
                        <wps:spPr bwMode="auto">
                          <a:xfrm>
                            <a:off x="10387" y="10604"/>
                            <a:ext cx="18" cy="45"/>
                          </a:xfrm>
                          <a:custGeom>
                            <a:avLst/>
                            <a:gdLst>
                              <a:gd name="T0" fmla="+- 0 10405 10387"/>
                              <a:gd name="T1" fmla="*/ T0 w 18"/>
                              <a:gd name="T2" fmla="+- 0 10604 10604"/>
                              <a:gd name="T3" fmla="*/ 10604 h 45"/>
                              <a:gd name="T4" fmla="+- 0 10405 10387"/>
                              <a:gd name="T5" fmla="*/ T4 w 18"/>
                              <a:gd name="T6" fmla="+- 0 10649 10604"/>
                              <a:gd name="T7" fmla="*/ 10649 h 45"/>
                              <a:gd name="T8" fmla="+- 0 10387 10387"/>
                              <a:gd name="T9" fmla="*/ T8 w 18"/>
                              <a:gd name="T10" fmla="+- 0 10649 10604"/>
                              <a:gd name="T11" fmla="*/ 1064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docshape35"/>
                        <wps:cNvSpPr/>
                        <wps:spPr bwMode="auto">
                          <a:xfrm>
                            <a:off x="10387" y="10689"/>
                            <a:ext cx="18" cy="45"/>
                          </a:xfrm>
                          <a:custGeom>
                            <a:avLst/>
                            <a:gdLst>
                              <a:gd name="T0" fmla="+- 0 10405 10387"/>
                              <a:gd name="T1" fmla="*/ T0 w 18"/>
                              <a:gd name="T2" fmla="+- 0 10689 10689"/>
                              <a:gd name="T3" fmla="*/ 10689 h 45"/>
                              <a:gd name="T4" fmla="+- 0 10405 10387"/>
                              <a:gd name="T5" fmla="*/ T4 w 18"/>
                              <a:gd name="T6" fmla="+- 0 10734 10689"/>
                              <a:gd name="T7" fmla="*/ 10734 h 45"/>
                              <a:gd name="T8" fmla="+- 0 10387 10387"/>
                              <a:gd name="T9" fmla="*/ T8 w 18"/>
                              <a:gd name="T10" fmla="+- 0 10734 10689"/>
                              <a:gd name="T11" fmla="*/ 1073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docshape36"/>
                        <wps:cNvSpPr/>
                        <wps:spPr bwMode="auto">
                          <a:xfrm>
                            <a:off x="10387" y="10774"/>
                            <a:ext cx="18" cy="45"/>
                          </a:xfrm>
                          <a:custGeom>
                            <a:avLst/>
                            <a:gdLst>
                              <a:gd name="T0" fmla="+- 0 10405 10387"/>
                              <a:gd name="T1" fmla="*/ T0 w 18"/>
                              <a:gd name="T2" fmla="+- 0 10774 10774"/>
                              <a:gd name="T3" fmla="*/ 10774 h 45"/>
                              <a:gd name="T4" fmla="+- 0 10405 10387"/>
                              <a:gd name="T5" fmla="*/ T4 w 18"/>
                              <a:gd name="T6" fmla="+- 0 10819 10774"/>
                              <a:gd name="T7" fmla="*/ 10819 h 45"/>
                              <a:gd name="T8" fmla="+- 0 10387 10387"/>
                              <a:gd name="T9" fmla="*/ T8 w 18"/>
                              <a:gd name="T10" fmla="+- 0 10819 10774"/>
                              <a:gd name="T11" fmla="*/ 10819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6" name="docshape37"/>
                        <wps:cNvSpPr/>
                        <wps:spPr bwMode="auto">
                          <a:xfrm>
                            <a:off x="10387" y="10859"/>
                            <a:ext cx="18" cy="45"/>
                          </a:xfrm>
                          <a:custGeom>
                            <a:avLst/>
                            <a:gdLst>
                              <a:gd name="T0" fmla="+- 0 10405 10387"/>
                              <a:gd name="T1" fmla="*/ T0 w 18"/>
                              <a:gd name="T2" fmla="+- 0 10859 10859"/>
                              <a:gd name="T3" fmla="*/ 10859 h 45"/>
                              <a:gd name="T4" fmla="+- 0 10405 10387"/>
                              <a:gd name="T5" fmla="*/ T4 w 18"/>
                              <a:gd name="T6" fmla="+- 0 10904 10859"/>
                              <a:gd name="T7" fmla="*/ 10904 h 45"/>
                              <a:gd name="T8" fmla="+- 0 10387 10387"/>
                              <a:gd name="T9" fmla="*/ T8 w 18"/>
                              <a:gd name="T10" fmla="+- 0 10904 10859"/>
                              <a:gd name="T11" fmla="*/ 10904 h 45"/>
                            </a:gdLst>
                            <a:cxnLst>
                              <a:cxn ang="0">
                                <a:pos x="T1" y="T3"/>
                              </a:cxn>
                              <a:cxn ang="0">
                                <a:pos x="T5" y="T7"/>
                              </a:cxn>
                              <a:cxn ang="0">
                                <a:pos x="T9" y="T11"/>
                              </a:cxn>
                            </a:cxnLst>
                            <a:rect l="0" t="0" r="r" b="b"/>
                            <a:pathLst>
                              <a:path fill="norm" h="45" w="18" stroke="1">
                                <a:moveTo>
                                  <a:pt x="18" y="0"/>
                                </a:moveTo>
                                <a:lnTo>
                                  <a:pt x="18"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7" name="docshape38"/>
                        <wps:cNvSpPr/>
                        <wps:spPr bwMode="auto">
                          <a:xfrm>
                            <a:off x="9130" y="10604"/>
                            <a:ext cx="19" cy="45"/>
                          </a:xfrm>
                          <a:custGeom>
                            <a:avLst/>
                            <a:gdLst>
                              <a:gd name="T0" fmla="+- 0 9149 9130"/>
                              <a:gd name="T1" fmla="*/ T0 w 19"/>
                              <a:gd name="T2" fmla="+- 0 10604 10604"/>
                              <a:gd name="T3" fmla="*/ 10604 h 45"/>
                              <a:gd name="T4" fmla="+- 0 9149 9130"/>
                              <a:gd name="T5" fmla="*/ T4 w 19"/>
                              <a:gd name="T6" fmla="+- 0 10649 10604"/>
                              <a:gd name="T7" fmla="*/ 10649 h 45"/>
                              <a:gd name="T8" fmla="+- 0 9130 9130"/>
                              <a:gd name="T9" fmla="*/ T8 w 19"/>
                              <a:gd name="T10" fmla="+- 0 10649 10604"/>
                              <a:gd name="T11" fmla="*/ 1064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8" name="docshape39"/>
                        <wps:cNvSpPr/>
                        <wps:spPr bwMode="auto">
                          <a:xfrm>
                            <a:off x="9130" y="10689"/>
                            <a:ext cx="19" cy="45"/>
                          </a:xfrm>
                          <a:custGeom>
                            <a:avLst/>
                            <a:gdLst>
                              <a:gd name="T0" fmla="+- 0 9149 9130"/>
                              <a:gd name="T1" fmla="*/ T0 w 19"/>
                              <a:gd name="T2" fmla="+- 0 10689 10689"/>
                              <a:gd name="T3" fmla="*/ 10689 h 45"/>
                              <a:gd name="T4" fmla="+- 0 9149 9130"/>
                              <a:gd name="T5" fmla="*/ T4 w 19"/>
                              <a:gd name="T6" fmla="+- 0 10734 10689"/>
                              <a:gd name="T7" fmla="*/ 10734 h 45"/>
                              <a:gd name="T8" fmla="+- 0 9130 9130"/>
                              <a:gd name="T9" fmla="*/ T8 w 19"/>
                              <a:gd name="T10" fmla="+- 0 10734 10689"/>
                              <a:gd name="T11" fmla="*/ 1073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9" name="docshape40"/>
                        <wps:cNvSpPr/>
                        <wps:spPr bwMode="auto">
                          <a:xfrm>
                            <a:off x="9130" y="10774"/>
                            <a:ext cx="19" cy="45"/>
                          </a:xfrm>
                          <a:custGeom>
                            <a:avLst/>
                            <a:gdLst>
                              <a:gd name="T0" fmla="+- 0 9149 9130"/>
                              <a:gd name="T1" fmla="*/ T0 w 19"/>
                              <a:gd name="T2" fmla="+- 0 10774 10774"/>
                              <a:gd name="T3" fmla="*/ 10774 h 45"/>
                              <a:gd name="T4" fmla="+- 0 9149 9130"/>
                              <a:gd name="T5" fmla="*/ T4 w 19"/>
                              <a:gd name="T6" fmla="+- 0 10819 10774"/>
                              <a:gd name="T7" fmla="*/ 10819 h 45"/>
                              <a:gd name="T8" fmla="+- 0 9130 9130"/>
                              <a:gd name="T9" fmla="*/ T8 w 19"/>
                              <a:gd name="T10" fmla="+- 0 10819 10774"/>
                              <a:gd name="T11" fmla="*/ 1081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0" name="docshape41"/>
                        <wps:cNvSpPr/>
                        <wps:spPr bwMode="auto">
                          <a:xfrm>
                            <a:off x="9130" y="10859"/>
                            <a:ext cx="19" cy="45"/>
                          </a:xfrm>
                          <a:custGeom>
                            <a:avLst/>
                            <a:gdLst>
                              <a:gd name="T0" fmla="+- 0 9149 9130"/>
                              <a:gd name="T1" fmla="*/ T0 w 19"/>
                              <a:gd name="T2" fmla="+- 0 10859 10859"/>
                              <a:gd name="T3" fmla="*/ 10859 h 45"/>
                              <a:gd name="T4" fmla="+- 0 9149 9130"/>
                              <a:gd name="T5" fmla="*/ T4 w 19"/>
                              <a:gd name="T6" fmla="+- 0 10904 10859"/>
                              <a:gd name="T7" fmla="*/ 10904 h 45"/>
                              <a:gd name="T8" fmla="+- 0 9130 9130"/>
                              <a:gd name="T9" fmla="*/ T8 w 19"/>
                              <a:gd name="T10" fmla="+- 0 10904 10859"/>
                              <a:gd name="T11" fmla="*/ 1090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docshape42"/>
                        <wps:cNvSpPr/>
                        <wps:spPr bwMode="auto">
                          <a:xfrm>
                            <a:off x="9200" y="10604"/>
                            <a:ext cx="19" cy="45"/>
                          </a:xfrm>
                          <a:custGeom>
                            <a:avLst/>
                            <a:gdLst>
                              <a:gd name="T0" fmla="+- 0 9219 9200"/>
                              <a:gd name="T1" fmla="*/ T0 w 19"/>
                              <a:gd name="T2" fmla="+- 0 10604 10604"/>
                              <a:gd name="T3" fmla="*/ 10604 h 45"/>
                              <a:gd name="T4" fmla="+- 0 9219 9200"/>
                              <a:gd name="T5" fmla="*/ T4 w 19"/>
                              <a:gd name="T6" fmla="+- 0 10649 10604"/>
                              <a:gd name="T7" fmla="*/ 10649 h 45"/>
                              <a:gd name="T8" fmla="+- 0 9200 9200"/>
                              <a:gd name="T9" fmla="*/ T8 w 19"/>
                              <a:gd name="T10" fmla="+- 0 10649 10604"/>
                              <a:gd name="T11" fmla="*/ 1064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docshape43"/>
                        <wps:cNvSpPr/>
                        <wps:spPr bwMode="auto">
                          <a:xfrm>
                            <a:off x="9200" y="10689"/>
                            <a:ext cx="19" cy="45"/>
                          </a:xfrm>
                          <a:custGeom>
                            <a:avLst/>
                            <a:gdLst>
                              <a:gd name="T0" fmla="+- 0 9219 9200"/>
                              <a:gd name="T1" fmla="*/ T0 w 19"/>
                              <a:gd name="T2" fmla="+- 0 10689 10689"/>
                              <a:gd name="T3" fmla="*/ 10689 h 45"/>
                              <a:gd name="T4" fmla="+- 0 9219 9200"/>
                              <a:gd name="T5" fmla="*/ T4 w 19"/>
                              <a:gd name="T6" fmla="+- 0 10734 10689"/>
                              <a:gd name="T7" fmla="*/ 10734 h 45"/>
                              <a:gd name="T8" fmla="+- 0 9200 9200"/>
                              <a:gd name="T9" fmla="*/ T8 w 19"/>
                              <a:gd name="T10" fmla="+- 0 10734 10689"/>
                              <a:gd name="T11" fmla="*/ 1073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docshape44"/>
                        <wps:cNvSpPr/>
                        <wps:spPr bwMode="auto">
                          <a:xfrm>
                            <a:off x="9200" y="10774"/>
                            <a:ext cx="19" cy="45"/>
                          </a:xfrm>
                          <a:custGeom>
                            <a:avLst/>
                            <a:gdLst>
                              <a:gd name="T0" fmla="+- 0 9219 9200"/>
                              <a:gd name="T1" fmla="*/ T0 w 19"/>
                              <a:gd name="T2" fmla="+- 0 10774 10774"/>
                              <a:gd name="T3" fmla="*/ 10774 h 45"/>
                              <a:gd name="T4" fmla="+- 0 9219 9200"/>
                              <a:gd name="T5" fmla="*/ T4 w 19"/>
                              <a:gd name="T6" fmla="+- 0 10819 10774"/>
                              <a:gd name="T7" fmla="*/ 10819 h 45"/>
                              <a:gd name="T8" fmla="+- 0 9200 9200"/>
                              <a:gd name="T9" fmla="*/ T8 w 19"/>
                              <a:gd name="T10" fmla="+- 0 10819 10774"/>
                              <a:gd name="T11" fmla="*/ 1081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4" name="docshape45"/>
                        <wps:cNvSpPr/>
                        <wps:spPr bwMode="auto">
                          <a:xfrm>
                            <a:off x="9200" y="10859"/>
                            <a:ext cx="19" cy="45"/>
                          </a:xfrm>
                          <a:custGeom>
                            <a:avLst/>
                            <a:gdLst>
                              <a:gd name="T0" fmla="+- 0 9219 9200"/>
                              <a:gd name="T1" fmla="*/ T0 w 19"/>
                              <a:gd name="T2" fmla="+- 0 10859 10859"/>
                              <a:gd name="T3" fmla="*/ 10859 h 45"/>
                              <a:gd name="T4" fmla="+- 0 9219 9200"/>
                              <a:gd name="T5" fmla="*/ T4 w 19"/>
                              <a:gd name="T6" fmla="+- 0 10904 10859"/>
                              <a:gd name="T7" fmla="*/ 10904 h 45"/>
                              <a:gd name="T8" fmla="+- 0 9200 9200"/>
                              <a:gd name="T9" fmla="*/ T8 w 19"/>
                              <a:gd name="T10" fmla="+- 0 10904 10859"/>
                              <a:gd name="T11" fmla="*/ 1090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5" name="docshape46"/>
                        <wps:cNvSpPr/>
                        <wps:spPr bwMode="auto">
                          <a:xfrm>
                            <a:off x="9270" y="10604"/>
                            <a:ext cx="19" cy="45"/>
                          </a:xfrm>
                          <a:custGeom>
                            <a:avLst/>
                            <a:gdLst>
                              <a:gd name="T0" fmla="+- 0 9289 9270"/>
                              <a:gd name="T1" fmla="*/ T0 w 19"/>
                              <a:gd name="T2" fmla="+- 0 10604 10604"/>
                              <a:gd name="T3" fmla="*/ 10604 h 45"/>
                              <a:gd name="T4" fmla="+- 0 9289 9270"/>
                              <a:gd name="T5" fmla="*/ T4 w 19"/>
                              <a:gd name="T6" fmla="+- 0 10649 10604"/>
                              <a:gd name="T7" fmla="*/ 10649 h 45"/>
                              <a:gd name="T8" fmla="+- 0 9270 9270"/>
                              <a:gd name="T9" fmla="*/ T8 w 19"/>
                              <a:gd name="T10" fmla="+- 0 10649 10604"/>
                              <a:gd name="T11" fmla="*/ 1064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6" name="docshape47"/>
                        <wps:cNvSpPr/>
                        <wps:spPr bwMode="auto">
                          <a:xfrm>
                            <a:off x="9270" y="10689"/>
                            <a:ext cx="19" cy="45"/>
                          </a:xfrm>
                          <a:custGeom>
                            <a:avLst/>
                            <a:gdLst>
                              <a:gd name="T0" fmla="+- 0 9289 9270"/>
                              <a:gd name="T1" fmla="*/ T0 w 19"/>
                              <a:gd name="T2" fmla="+- 0 10689 10689"/>
                              <a:gd name="T3" fmla="*/ 10689 h 45"/>
                              <a:gd name="T4" fmla="+- 0 9289 9270"/>
                              <a:gd name="T5" fmla="*/ T4 w 19"/>
                              <a:gd name="T6" fmla="+- 0 10734 10689"/>
                              <a:gd name="T7" fmla="*/ 10734 h 45"/>
                              <a:gd name="T8" fmla="+- 0 9270 9270"/>
                              <a:gd name="T9" fmla="*/ T8 w 19"/>
                              <a:gd name="T10" fmla="+- 0 10734 10689"/>
                              <a:gd name="T11" fmla="*/ 1073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7" name="docshape48"/>
                        <wps:cNvSpPr/>
                        <wps:spPr bwMode="auto">
                          <a:xfrm>
                            <a:off x="9270" y="10774"/>
                            <a:ext cx="19" cy="45"/>
                          </a:xfrm>
                          <a:custGeom>
                            <a:avLst/>
                            <a:gdLst>
                              <a:gd name="T0" fmla="+- 0 9289 9270"/>
                              <a:gd name="T1" fmla="*/ T0 w 19"/>
                              <a:gd name="T2" fmla="+- 0 10774 10774"/>
                              <a:gd name="T3" fmla="*/ 10774 h 45"/>
                              <a:gd name="T4" fmla="+- 0 9289 9270"/>
                              <a:gd name="T5" fmla="*/ T4 w 19"/>
                              <a:gd name="T6" fmla="+- 0 10819 10774"/>
                              <a:gd name="T7" fmla="*/ 10819 h 45"/>
                              <a:gd name="T8" fmla="+- 0 9270 9270"/>
                              <a:gd name="T9" fmla="*/ T8 w 19"/>
                              <a:gd name="T10" fmla="+- 0 10819 10774"/>
                              <a:gd name="T11" fmla="*/ 1081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8" name="docshape49"/>
                        <wps:cNvSpPr/>
                        <wps:spPr bwMode="auto">
                          <a:xfrm>
                            <a:off x="9270" y="10859"/>
                            <a:ext cx="19" cy="45"/>
                          </a:xfrm>
                          <a:custGeom>
                            <a:avLst/>
                            <a:gdLst>
                              <a:gd name="T0" fmla="+- 0 9289 9270"/>
                              <a:gd name="T1" fmla="*/ T0 w 19"/>
                              <a:gd name="T2" fmla="+- 0 10859 10859"/>
                              <a:gd name="T3" fmla="*/ 10859 h 45"/>
                              <a:gd name="T4" fmla="+- 0 9289 9270"/>
                              <a:gd name="T5" fmla="*/ T4 w 19"/>
                              <a:gd name="T6" fmla="+- 0 10904 10859"/>
                              <a:gd name="T7" fmla="*/ 10904 h 45"/>
                              <a:gd name="T8" fmla="+- 0 9270 9270"/>
                              <a:gd name="T9" fmla="*/ T8 w 19"/>
                              <a:gd name="T10" fmla="+- 0 10904 10859"/>
                              <a:gd name="T11" fmla="*/ 1090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9" name="docshape50"/>
                        <wps:cNvSpPr/>
                        <wps:spPr bwMode="auto">
                          <a:xfrm>
                            <a:off x="9340" y="10604"/>
                            <a:ext cx="19" cy="45"/>
                          </a:xfrm>
                          <a:custGeom>
                            <a:avLst/>
                            <a:gdLst>
                              <a:gd name="T0" fmla="+- 0 9359 9340"/>
                              <a:gd name="T1" fmla="*/ T0 w 19"/>
                              <a:gd name="T2" fmla="+- 0 10604 10604"/>
                              <a:gd name="T3" fmla="*/ 10604 h 45"/>
                              <a:gd name="T4" fmla="+- 0 9359 9340"/>
                              <a:gd name="T5" fmla="*/ T4 w 19"/>
                              <a:gd name="T6" fmla="+- 0 10649 10604"/>
                              <a:gd name="T7" fmla="*/ 10649 h 45"/>
                              <a:gd name="T8" fmla="+- 0 9340 9340"/>
                              <a:gd name="T9" fmla="*/ T8 w 19"/>
                              <a:gd name="T10" fmla="+- 0 10649 10604"/>
                              <a:gd name="T11" fmla="*/ 1064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0" name="docshape51"/>
                        <wps:cNvSpPr/>
                        <wps:spPr bwMode="auto">
                          <a:xfrm>
                            <a:off x="9340" y="10689"/>
                            <a:ext cx="19" cy="45"/>
                          </a:xfrm>
                          <a:custGeom>
                            <a:avLst/>
                            <a:gdLst>
                              <a:gd name="T0" fmla="+- 0 9359 9340"/>
                              <a:gd name="T1" fmla="*/ T0 w 19"/>
                              <a:gd name="T2" fmla="+- 0 10689 10689"/>
                              <a:gd name="T3" fmla="*/ 10689 h 45"/>
                              <a:gd name="T4" fmla="+- 0 9359 9340"/>
                              <a:gd name="T5" fmla="*/ T4 w 19"/>
                              <a:gd name="T6" fmla="+- 0 10734 10689"/>
                              <a:gd name="T7" fmla="*/ 10734 h 45"/>
                              <a:gd name="T8" fmla="+- 0 9340 9340"/>
                              <a:gd name="T9" fmla="*/ T8 w 19"/>
                              <a:gd name="T10" fmla="+- 0 10734 10689"/>
                              <a:gd name="T11" fmla="*/ 1073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1" name="docshape52"/>
                        <wps:cNvSpPr/>
                        <wps:spPr bwMode="auto">
                          <a:xfrm>
                            <a:off x="9340" y="10774"/>
                            <a:ext cx="19" cy="45"/>
                          </a:xfrm>
                          <a:custGeom>
                            <a:avLst/>
                            <a:gdLst>
                              <a:gd name="T0" fmla="+- 0 9359 9340"/>
                              <a:gd name="T1" fmla="*/ T0 w 19"/>
                              <a:gd name="T2" fmla="+- 0 10774 10774"/>
                              <a:gd name="T3" fmla="*/ 10774 h 45"/>
                              <a:gd name="T4" fmla="+- 0 9359 9340"/>
                              <a:gd name="T5" fmla="*/ T4 w 19"/>
                              <a:gd name="T6" fmla="+- 0 10819 10774"/>
                              <a:gd name="T7" fmla="*/ 10819 h 45"/>
                              <a:gd name="T8" fmla="+- 0 9340 9340"/>
                              <a:gd name="T9" fmla="*/ T8 w 19"/>
                              <a:gd name="T10" fmla="+- 0 10819 10774"/>
                              <a:gd name="T11" fmla="*/ 10819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2" name="docshape53"/>
                        <wps:cNvSpPr/>
                        <wps:spPr bwMode="auto">
                          <a:xfrm>
                            <a:off x="9340" y="10859"/>
                            <a:ext cx="19" cy="45"/>
                          </a:xfrm>
                          <a:custGeom>
                            <a:avLst/>
                            <a:gdLst>
                              <a:gd name="T0" fmla="+- 0 9359 9340"/>
                              <a:gd name="T1" fmla="*/ T0 w 19"/>
                              <a:gd name="T2" fmla="+- 0 10859 10859"/>
                              <a:gd name="T3" fmla="*/ 10859 h 45"/>
                              <a:gd name="T4" fmla="+- 0 9359 9340"/>
                              <a:gd name="T5" fmla="*/ T4 w 19"/>
                              <a:gd name="T6" fmla="+- 0 10904 10859"/>
                              <a:gd name="T7" fmla="*/ 10904 h 45"/>
                              <a:gd name="T8" fmla="+- 0 9340 9340"/>
                              <a:gd name="T9" fmla="*/ T8 w 19"/>
                              <a:gd name="T10" fmla="+- 0 10904 10859"/>
                              <a:gd name="T11" fmla="*/ 10904 h 45"/>
                            </a:gdLst>
                            <a:cxnLst>
                              <a:cxn ang="0">
                                <a:pos x="T1" y="T3"/>
                              </a:cxn>
                              <a:cxn ang="0">
                                <a:pos x="T5" y="T7"/>
                              </a:cxn>
                              <a:cxn ang="0">
                                <a:pos x="T9" y="T11"/>
                              </a:cxn>
                            </a:cxnLst>
                            <a:rect l="0" t="0" r="r" b="b"/>
                            <a:pathLst>
                              <a:path fill="norm" h="45" w="19" stroke="1">
                                <a:moveTo>
                                  <a:pt x="19" y="0"/>
                                </a:moveTo>
                                <a:lnTo>
                                  <a:pt x="19" y="45"/>
                                </a:lnTo>
                                <a:lnTo>
                                  <a:pt x="0" y="45"/>
                                </a:lnTo>
                              </a:path>
                            </a:pathLst>
                          </a:custGeom>
                          <a:noFill/>
                          <a:ln w="7163">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43" name="docshape54"/>
                        <wps:cNvSpPr/>
                        <wps:spPr bwMode="auto">
                          <a:xfrm>
                            <a:off x="9257" y="11739"/>
                            <a:ext cx="497" cy="542"/>
                          </a:xfrm>
                          <a:custGeom>
                            <a:avLst/>
                            <a:gdLst>
                              <a:gd name="T0" fmla="+- 0 9524 9257"/>
                              <a:gd name="T1" fmla="*/ T0 w 497"/>
                              <a:gd name="T2" fmla="+- 0 11739 11739"/>
                              <a:gd name="T3" fmla="*/ 11739 h 542"/>
                              <a:gd name="T4" fmla="+- 0 9524 9257"/>
                              <a:gd name="T5" fmla="*/ T4 w 497"/>
                              <a:gd name="T6" fmla="+- 0 11756 11739"/>
                              <a:gd name="T7" fmla="*/ 11756 h 542"/>
                              <a:gd name="T8" fmla="+- 0 9527 9257"/>
                              <a:gd name="T9" fmla="*/ T8 w 497"/>
                              <a:gd name="T10" fmla="+- 0 11783 11739"/>
                              <a:gd name="T11" fmla="*/ 11783 h 542"/>
                              <a:gd name="T12" fmla="+- 0 9477 9257"/>
                              <a:gd name="T13" fmla="*/ T12 w 497"/>
                              <a:gd name="T14" fmla="+- 0 11756 11739"/>
                              <a:gd name="T15" fmla="*/ 11756 h 542"/>
                              <a:gd name="T16" fmla="+- 0 9483 9257"/>
                              <a:gd name="T17" fmla="*/ T16 w 497"/>
                              <a:gd name="T18" fmla="+- 0 11754 11739"/>
                              <a:gd name="T19" fmla="*/ 11754 h 542"/>
                              <a:gd name="T20" fmla="+- 0 9454 9257"/>
                              <a:gd name="T21" fmla="*/ T20 w 497"/>
                              <a:gd name="T22" fmla="+- 0 11739 11739"/>
                              <a:gd name="T23" fmla="*/ 11739 h 542"/>
                              <a:gd name="T24" fmla="+- 0 9454 9257"/>
                              <a:gd name="T25" fmla="*/ T24 w 497"/>
                              <a:gd name="T26" fmla="+- 0 11756 11739"/>
                              <a:gd name="T27" fmla="*/ 11756 h 542"/>
                              <a:gd name="T28" fmla="+- 0 9456 9257"/>
                              <a:gd name="T29" fmla="*/ T28 w 497"/>
                              <a:gd name="T30" fmla="+- 0 11783 11739"/>
                              <a:gd name="T31" fmla="*/ 11783 h 542"/>
                              <a:gd name="T32" fmla="+- 0 9405 9257"/>
                              <a:gd name="T33" fmla="*/ T32 w 497"/>
                              <a:gd name="T34" fmla="+- 0 11772 11739"/>
                              <a:gd name="T35" fmla="*/ 11772 h 542"/>
                              <a:gd name="T36" fmla="+- 0 9407 9257"/>
                              <a:gd name="T37" fmla="*/ T36 w 497"/>
                              <a:gd name="T38" fmla="+- 0 11764 11739"/>
                              <a:gd name="T39" fmla="*/ 11764 h 542"/>
                              <a:gd name="T40" fmla="+- 0 9409 9257"/>
                              <a:gd name="T41" fmla="*/ T40 w 497"/>
                              <a:gd name="T42" fmla="+- 0 11760 11739"/>
                              <a:gd name="T43" fmla="*/ 11760 h 542"/>
                              <a:gd name="T44" fmla="+- 0 9412 9257"/>
                              <a:gd name="T45" fmla="*/ T44 w 497"/>
                              <a:gd name="T46" fmla="+- 0 11755 11739"/>
                              <a:gd name="T47" fmla="*/ 11755 h 542"/>
                              <a:gd name="T48" fmla="+- 0 9361 9257"/>
                              <a:gd name="T49" fmla="*/ T48 w 497"/>
                              <a:gd name="T50" fmla="+- 0 11757 11739"/>
                              <a:gd name="T51" fmla="*/ 11757 h 542"/>
                              <a:gd name="T52" fmla="+- 0 9364 9257"/>
                              <a:gd name="T53" fmla="*/ T52 w 497"/>
                              <a:gd name="T54" fmla="+- 0 11764 11739"/>
                              <a:gd name="T55" fmla="*/ 11764 h 542"/>
                              <a:gd name="T56" fmla="+- 0 9366 9257"/>
                              <a:gd name="T57" fmla="*/ T56 w 497"/>
                              <a:gd name="T58" fmla="+- 0 11772 11739"/>
                              <a:gd name="T59" fmla="*/ 11772 h 542"/>
                              <a:gd name="T60" fmla="+- 0 9368 9257"/>
                              <a:gd name="T61" fmla="*/ T60 w 497"/>
                              <a:gd name="T62" fmla="+- 0 11811 11739"/>
                              <a:gd name="T63" fmla="*/ 11811 h 542"/>
                              <a:gd name="T64" fmla="+- 0 9257 9257"/>
                              <a:gd name="T65" fmla="*/ T64 w 497"/>
                              <a:gd name="T66" fmla="+- 0 11952 11739"/>
                              <a:gd name="T67" fmla="*/ 11952 h 542"/>
                              <a:gd name="T68" fmla="+- 0 9260 9257"/>
                              <a:gd name="T69" fmla="*/ T68 w 497"/>
                              <a:gd name="T70" fmla="+- 0 11957 11739"/>
                              <a:gd name="T71" fmla="*/ 11957 h 542"/>
                              <a:gd name="T72" fmla="+- 0 9262 9257"/>
                              <a:gd name="T73" fmla="*/ T72 w 497"/>
                              <a:gd name="T74" fmla="+- 0 11961 11739"/>
                              <a:gd name="T75" fmla="*/ 11961 h 542"/>
                              <a:gd name="T76" fmla="+- 0 9264 9257"/>
                              <a:gd name="T77" fmla="*/ T76 w 497"/>
                              <a:gd name="T78" fmla="+- 0 11969 11739"/>
                              <a:gd name="T79" fmla="*/ 11969 h 542"/>
                              <a:gd name="T80" fmla="+- 0 9268 9257"/>
                              <a:gd name="T81" fmla="*/ T80 w 497"/>
                              <a:gd name="T82" fmla="+- 0 11996 11739"/>
                              <a:gd name="T83" fmla="*/ 11996 h 542"/>
                              <a:gd name="T84" fmla="+- 0 9272 9257"/>
                              <a:gd name="T85" fmla="*/ T84 w 497"/>
                              <a:gd name="T86" fmla="+- 0 12018 11739"/>
                              <a:gd name="T87" fmla="*/ 12018 h 542"/>
                              <a:gd name="T88" fmla="+- 0 9712 9257"/>
                              <a:gd name="T89" fmla="*/ T88 w 497"/>
                              <a:gd name="T90" fmla="+- 0 12281 11739"/>
                              <a:gd name="T91" fmla="*/ 12281 h 542"/>
                              <a:gd name="T92" fmla="+- 0 9738 9257"/>
                              <a:gd name="T93" fmla="*/ T92 w 497"/>
                              <a:gd name="T94" fmla="+- 0 12281 11739"/>
                              <a:gd name="T95" fmla="*/ 12281 h 542"/>
                              <a:gd name="T96" fmla="+- 0 9743 9257"/>
                              <a:gd name="T97" fmla="*/ T96 w 497"/>
                              <a:gd name="T98" fmla="+- 0 12018 11739"/>
                              <a:gd name="T99" fmla="*/ 12018 h 542"/>
                              <a:gd name="T100" fmla="+- 0 9747 9257"/>
                              <a:gd name="T101" fmla="*/ T100 w 497"/>
                              <a:gd name="T102" fmla="+- 0 11996 11739"/>
                              <a:gd name="T103" fmla="*/ 11996 h 542"/>
                              <a:gd name="T104" fmla="+- 0 9749 9257"/>
                              <a:gd name="T105" fmla="*/ T104 w 497"/>
                              <a:gd name="T106" fmla="+- 0 11969 11739"/>
                              <a:gd name="T107" fmla="*/ 11969 h 542"/>
                              <a:gd name="T108" fmla="+- 0 9750 9257"/>
                              <a:gd name="T109" fmla="*/ T108 w 497"/>
                              <a:gd name="T110" fmla="+- 0 11961 11739"/>
                              <a:gd name="T111" fmla="*/ 11961 h 542"/>
                              <a:gd name="T112" fmla="+- 0 9754 9257"/>
                              <a:gd name="T113" fmla="*/ T112 w 497"/>
                              <a:gd name="T114" fmla="+- 0 11955 11739"/>
                              <a:gd name="T115" fmla="*/ 11955 h 542"/>
                              <a:gd name="T116" fmla="+- 0 9718 9257"/>
                              <a:gd name="T117" fmla="*/ T116 w 497"/>
                              <a:gd name="T118" fmla="+- 0 11936 11739"/>
                              <a:gd name="T119" fmla="*/ 11936 h 542"/>
                              <a:gd name="T120" fmla="+- 0 9636 9257"/>
                              <a:gd name="T121" fmla="*/ T120 w 497"/>
                              <a:gd name="T122" fmla="+- 0 11772 11739"/>
                              <a:gd name="T123" fmla="*/ 11772 h 542"/>
                              <a:gd name="T124" fmla="+- 0 9638 9257"/>
                              <a:gd name="T125" fmla="*/ T124 w 497"/>
                              <a:gd name="T126" fmla="+- 0 11764 11739"/>
                              <a:gd name="T127" fmla="*/ 11764 h 542"/>
                              <a:gd name="T128" fmla="+- 0 9639 9257"/>
                              <a:gd name="T129" fmla="*/ T128 w 497"/>
                              <a:gd name="T130" fmla="+- 0 11760 11739"/>
                              <a:gd name="T131" fmla="*/ 11760 h 542"/>
                              <a:gd name="T132" fmla="+- 0 9643 9257"/>
                              <a:gd name="T133" fmla="*/ T132 w 497"/>
                              <a:gd name="T134" fmla="+- 0 11755 11739"/>
                              <a:gd name="T135" fmla="*/ 11755 h 542"/>
                              <a:gd name="T136" fmla="+- 0 9592 9257"/>
                              <a:gd name="T137" fmla="*/ T136 w 497"/>
                              <a:gd name="T138" fmla="+- 0 11757 11739"/>
                              <a:gd name="T139" fmla="*/ 11757 h 542"/>
                              <a:gd name="T140" fmla="+- 0 9595 9257"/>
                              <a:gd name="T141" fmla="*/ T140 w 497"/>
                              <a:gd name="T142" fmla="+- 0 11764 11739"/>
                              <a:gd name="T143" fmla="*/ 11764 h 542"/>
                              <a:gd name="T144" fmla="+- 0 9596 9257"/>
                              <a:gd name="T145" fmla="*/ T144 w 497"/>
                              <a:gd name="T146" fmla="+- 0 11772 11739"/>
                              <a:gd name="T147" fmla="*/ 11772 h 542"/>
                              <a:gd name="T148" fmla="+- 0 9599 9257"/>
                              <a:gd name="T149" fmla="*/ T148 w 497"/>
                              <a:gd name="T150" fmla="+- 0 11783 11739"/>
                              <a:gd name="T151" fmla="*/ 11783 h 542"/>
                              <a:gd name="T152" fmla="+- 0 9547 9257"/>
                              <a:gd name="T153" fmla="*/ T152 w 497"/>
                              <a:gd name="T154" fmla="+- 0 11756 11739"/>
                              <a:gd name="T155" fmla="*/ 11756 h 542"/>
                              <a:gd name="T156" fmla="+- 0 9553 9257"/>
                              <a:gd name="T157" fmla="*/ T156 w 497"/>
                              <a:gd name="T158" fmla="+- 0 11754 11739"/>
                              <a:gd name="T159" fmla="*/ 11754 h 54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fill="norm" h="542" w="497" stroke="1">
                                <a:moveTo>
                                  <a:pt x="293" y="0"/>
                                </a:moveTo>
                                <a:lnTo>
                                  <a:pt x="267" y="0"/>
                                </a:lnTo>
                                <a:lnTo>
                                  <a:pt x="264" y="15"/>
                                </a:lnTo>
                                <a:lnTo>
                                  <a:pt x="267" y="17"/>
                                </a:lnTo>
                                <a:lnTo>
                                  <a:pt x="270" y="17"/>
                                </a:lnTo>
                                <a:lnTo>
                                  <a:pt x="270" y="44"/>
                                </a:lnTo>
                                <a:lnTo>
                                  <a:pt x="220" y="44"/>
                                </a:lnTo>
                                <a:lnTo>
                                  <a:pt x="220" y="17"/>
                                </a:lnTo>
                                <a:lnTo>
                                  <a:pt x="222" y="17"/>
                                </a:lnTo>
                                <a:lnTo>
                                  <a:pt x="226" y="15"/>
                                </a:lnTo>
                                <a:lnTo>
                                  <a:pt x="222" y="0"/>
                                </a:lnTo>
                                <a:lnTo>
                                  <a:pt x="197" y="0"/>
                                </a:lnTo>
                                <a:lnTo>
                                  <a:pt x="194" y="15"/>
                                </a:lnTo>
                                <a:lnTo>
                                  <a:pt x="197" y="17"/>
                                </a:lnTo>
                                <a:lnTo>
                                  <a:pt x="199" y="17"/>
                                </a:lnTo>
                                <a:lnTo>
                                  <a:pt x="199" y="44"/>
                                </a:lnTo>
                                <a:lnTo>
                                  <a:pt x="148" y="44"/>
                                </a:lnTo>
                                <a:lnTo>
                                  <a:pt x="148" y="33"/>
                                </a:lnTo>
                                <a:lnTo>
                                  <a:pt x="150" y="33"/>
                                </a:lnTo>
                                <a:lnTo>
                                  <a:pt x="150" y="25"/>
                                </a:lnTo>
                                <a:lnTo>
                                  <a:pt x="152" y="25"/>
                                </a:lnTo>
                                <a:lnTo>
                                  <a:pt x="152" y="21"/>
                                </a:lnTo>
                                <a:lnTo>
                                  <a:pt x="155" y="18"/>
                                </a:lnTo>
                                <a:lnTo>
                                  <a:pt x="155" y="16"/>
                                </a:lnTo>
                                <a:lnTo>
                                  <a:pt x="104" y="16"/>
                                </a:lnTo>
                                <a:lnTo>
                                  <a:pt x="104" y="18"/>
                                </a:lnTo>
                                <a:lnTo>
                                  <a:pt x="107" y="21"/>
                                </a:lnTo>
                                <a:lnTo>
                                  <a:pt x="107" y="25"/>
                                </a:lnTo>
                                <a:lnTo>
                                  <a:pt x="109" y="25"/>
                                </a:lnTo>
                                <a:lnTo>
                                  <a:pt x="109" y="33"/>
                                </a:lnTo>
                                <a:lnTo>
                                  <a:pt x="111" y="33"/>
                                </a:lnTo>
                                <a:lnTo>
                                  <a:pt x="111" y="72"/>
                                </a:lnTo>
                                <a:lnTo>
                                  <a:pt x="26" y="202"/>
                                </a:lnTo>
                                <a:lnTo>
                                  <a:pt x="0" y="213"/>
                                </a:lnTo>
                                <a:lnTo>
                                  <a:pt x="0" y="216"/>
                                </a:lnTo>
                                <a:lnTo>
                                  <a:pt x="3" y="218"/>
                                </a:lnTo>
                                <a:lnTo>
                                  <a:pt x="3" y="222"/>
                                </a:lnTo>
                                <a:lnTo>
                                  <a:pt x="5" y="222"/>
                                </a:lnTo>
                                <a:lnTo>
                                  <a:pt x="5" y="230"/>
                                </a:lnTo>
                                <a:lnTo>
                                  <a:pt x="7" y="230"/>
                                </a:lnTo>
                                <a:lnTo>
                                  <a:pt x="7" y="257"/>
                                </a:lnTo>
                                <a:lnTo>
                                  <a:pt x="11" y="257"/>
                                </a:lnTo>
                                <a:lnTo>
                                  <a:pt x="11" y="279"/>
                                </a:lnTo>
                                <a:lnTo>
                                  <a:pt x="15" y="279"/>
                                </a:lnTo>
                                <a:lnTo>
                                  <a:pt x="15" y="542"/>
                                </a:lnTo>
                                <a:lnTo>
                                  <a:pt x="455" y="542"/>
                                </a:lnTo>
                                <a:lnTo>
                                  <a:pt x="459" y="530"/>
                                </a:lnTo>
                                <a:lnTo>
                                  <a:pt x="481" y="542"/>
                                </a:lnTo>
                                <a:lnTo>
                                  <a:pt x="481" y="279"/>
                                </a:lnTo>
                                <a:lnTo>
                                  <a:pt x="486" y="279"/>
                                </a:lnTo>
                                <a:lnTo>
                                  <a:pt x="486" y="257"/>
                                </a:lnTo>
                                <a:lnTo>
                                  <a:pt x="490" y="257"/>
                                </a:lnTo>
                                <a:lnTo>
                                  <a:pt x="490" y="230"/>
                                </a:lnTo>
                                <a:lnTo>
                                  <a:pt x="492" y="230"/>
                                </a:lnTo>
                                <a:lnTo>
                                  <a:pt x="492" y="222"/>
                                </a:lnTo>
                                <a:lnTo>
                                  <a:pt x="493" y="222"/>
                                </a:lnTo>
                                <a:lnTo>
                                  <a:pt x="493" y="218"/>
                                </a:lnTo>
                                <a:lnTo>
                                  <a:pt x="497" y="216"/>
                                </a:lnTo>
                                <a:lnTo>
                                  <a:pt x="497" y="213"/>
                                </a:lnTo>
                                <a:lnTo>
                                  <a:pt x="461" y="197"/>
                                </a:lnTo>
                                <a:lnTo>
                                  <a:pt x="379" y="72"/>
                                </a:lnTo>
                                <a:lnTo>
                                  <a:pt x="379" y="33"/>
                                </a:lnTo>
                                <a:lnTo>
                                  <a:pt x="381" y="33"/>
                                </a:lnTo>
                                <a:lnTo>
                                  <a:pt x="381" y="25"/>
                                </a:lnTo>
                                <a:lnTo>
                                  <a:pt x="382" y="25"/>
                                </a:lnTo>
                                <a:lnTo>
                                  <a:pt x="382" y="21"/>
                                </a:lnTo>
                                <a:lnTo>
                                  <a:pt x="386" y="18"/>
                                </a:lnTo>
                                <a:lnTo>
                                  <a:pt x="386" y="16"/>
                                </a:lnTo>
                                <a:lnTo>
                                  <a:pt x="335" y="16"/>
                                </a:lnTo>
                                <a:lnTo>
                                  <a:pt x="335" y="18"/>
                                </a:lnTo>
                                <a:lnTo>
                                  <a:pt x="338" y="21"/>
                                </a:lnTo>
                                <a:lnTo>
                                  <a:pt x="338" y="25"/>
                                </a:lnTo>
                                <a:lnTo>
                                  <a:pt x="339" y="25"/>
                                </a:lnTo>
                                <a:lnTo>
                                  <a:pt x="339" y="33"/>
                                </a:lnTo>
                                <a:lnTo>
                                  <a:pt x="342" y="33"/>
                                </a:lnTo>
                                <a:lnTo>
                                  <a:pt x="342" y="44"/>
                                </a:lnTo>
                                <a:lnTo>
                                  <a:pt x="290" y="44"/>
                                </a:lnTo>
                                <a:lnTo>
                                  <a:pt x="290" y="17"/>
                                </a:lnTo>
                                <a:lnTo>
                                  <a:pt x="293" y="17"/>
                                </a:lnTo>
                                <a:lnTo>
                                  <a:pt x="296" y="15"/>
                                </a:lnTo>
                                <a:lnTo>
                                  <a:pt x="293" y="0"/>
                                </a:lnTo>
                                <a:close/>
                              </a:path>
                            </a:pathLst>
                          </a:custGeom>
                          <a:solidFill>
                            <a:srgbClr val="8191C6"/>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4" name="docshape55"/>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9257" y="11782"/>
                            <a:ext cx="431" cy="31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45" name="docshape56"/>
                        <wps:cNvSpPr/>
                        <wps:spPr bwMode="auto">
                          <a:xfrm>
                            <a:off x="9024" y="11707"/>
                            <a:ext cx="111" cy="118"/>
                          </a:xfrm>
                          <a:custGeom>
                            <a:avLst/>
                            <a:gdLst>
                              <a:gd name="T0" fmla="+- 0 9035 9024"/>
                              <a:gd name="T1" fmla="*/ T0 w 111"/>
                              <a:gd name="T2" fmla="+- 0 11707 11707"/>
                              <a:gd name="T3" fmla="*/ 11707 h 118"/>
                              <a:gd name="T4" fmla="+- 0 9024 9024"/>
                              <a:gd name="T5" fmla="*/ T4 w 111"/>
                              <a:gd name="T6" fmla="+- 0 11712 11707"/>
                              <a:gd name="T7" fmla="*/ 11712 h 118"/>
                              <a:gd name="T8" fmla="+- 0 9104 9024"/>
                              <a:gd name="T9" fmla="*/ T8 w 111"/>
                              <a:gd name="T10" fmla="+- 0 11765 11707"/>
                              <a:gd name="T11" fmla="*/ 11765 h 118"/>
                              <a:gd name="T12" fmla="+- 0 9125 9024"/>
                              <a:gd name="T13" fmla="*/ T12 w 111"/>
                              <a:gd name="T14" fmla="+- 0 11825 11707"/>
                              <a:gd name="T15" fmla="*/ 11825 h 118"/>
                              <a:gd name="T16" fmla="+- 0 9135 9024"/>
                              <a:gd name="T17" fmla="*/ T16 w 111"/>
                              <a:gd name="T18" fmla="+- 0 11824 11707"/>
                              <a:gd name="T19" fmla="*/ 11824 h 118"/>
                              <a:gd name="T20" fmla="+- 0 9113 9024"/>
                              <a:gd name="T21" fmla="*/ T20 w 111"/>
                              <a:gd name="T22" fmla="+- 0 11762 11707"/>
                              <a:gd name="T23" fmla="*/ 11762 h 118"/>
                              <a:gd name="T24" fmla="+- 0 9035 9024"/>
                              <a:gd name="T25" fmla="*/ T24 w 111"/>
                              <a:gd name="T26" fmla="+- 0 11707 11707"/>
                              <a:gd name="T27" fmla="*/ 11707 h 118"/>
                            </a:gdLst>
                            <a:cxnLst>
                              <a:cxn ang="0">
                                <a:pos x="T1" y="T3"/>
                              </a:cxn>
                              <a:cxn ang="0">
                                <a:pos x="T5" y="T7"/>
                              </a:cxn>
                              <a:cxn ang="0">
                                <a:pos x="T9" y="T11"/>
                              </a:cxn>
                              <a:cxn ang="0">
                                <a:pos x="T13" y="T15"/>
                              </a:cxn>
                              <a:cxn ang="0">
                                <a:pos x="T17" y="T19"/>
                              </a:cxn>
                              <a:cxn ang="0">
                                <a:pos x="T21" y="T23"/>
                              </a:cxn>
                              <a:cxn ang="0">
                                <a:pos x="T25" y="T27"/>
                              </a:cxn>
                            </a:cxnLst>
                            <a:rect l="0" t="0" r="r" b="b"/>
                            <a:pathLst>
                              <a:path fill="norm" h="118" w="111" stroke="1">
                                <a:moveTo>
                                  <a:pt x="11" y="0"/>
                                </a:moveTo>
                                <a:lnTo>
                                  <a:pt x="0" y="5"/>
                                </a:lnTo>
                                <a:lnTo>
                                  <a:pt x="80" y="58"/>
                                </a:lnTo>
                                <a:lnTo>
                                  <a:pt x="101" y="118"/>
                                </a:lnTo>
                                <a:lnTo>
                                  <a:pt x="111" y="117"/>
                                </a:lnTo>
                                <a:lnTo>
                                  <a:pt x="89" y="55"/>
                                </a:lnTo>
                                <a:lnTo>
                                  <a:pt x="11" y="0"/>
                                </a:lnTo>
                                <a:close/>
                              </a:path>
                            </a:pathLst>
                          </a:custGeom>
                          <a:solidFill>
                            <a:srgbClr val="4B67A4"/>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6" name="docshape57"/>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8776" y="11709"/>
                            <a:ext cx="349" cy="2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47" name="docshape58"/>
                        <wps:cNvSpPr/>
                        <wps:spPr bwMode="auto">
                          <a:xfrm>
                            <a:off x="8766" y="11707"/>
                            <a:ext cx="268" cy="117"/>
                          </a:xfrm>
                          <a:custGeom>
                            <a:avLst/>
                            <a:gdLst>
                              <a:gd name="T0" fmla="+- 0 9034 8766"/>
                              <a:gd name="T1" fmla="*/ T0 w 268"/>
                              <a:gd name="T2" fmla="+- 0 11707 11707"/>
                              <a:gd name="T3" fmla="*/ 11707 h 117"/>
                              <a:gd name="T4" fmla="+- 0 8875 8766"/>
                              <a:gd name="T5" fmla="*/ T4 w 268"/>
                              <a:gd name="T6" fmla="+- 0 11707 11707"/>
                              <a:gd name="T7" fmla="*/ 11707 h 117"/>
                              <a:gd name="T8" fmla="+- 0 8792 8766"/>
                              <a:gd name="T9" fmla="*/ T8 w 268"/>
                              <a:gd name="T10" fmla="+- 0 11755 11707"/>
                              <a:gd name="T11" fmla="*/ 11755 h 117"/>
                              <a:gd name="T12" fmla="+- 0 8766 8766"/>
                              <a:gd name="T13" fmla="*/ T12 w 268"/>
                              <a:gd name="T14" fmla="+- 0 11813 11707"/>
                              <a:gd name="T15" fmla="*/ 11813 h 117"/>
                              <a:gd name="T16" fmla="+- 0 8912 8766"/>
                              <a:gd name="T17" fmla="*/ T16 w 268"/>
                              <a:gd name="T18" fmla="+- 0 11824 11707"/>
                              <a:gd name="T19" fmla="*/ 11824 h 117"/>
                              <a:gd name="T20" fmla="+- 0 8946 8766"/>
                              <a:gd name="T21" fmla="*/ T20 w 268"/>
                              <a:gd name="T22" fmla="+- 0 11763 11707"/>
                              <a:gd name="T23" fmla="*/ 11763 h 117"/>
                              <a:gd name="T24" fmla="+- 0 9034 8766"/>
                              <a:gd name="T25" fmla="*/ T24 w 268"/>
                              <a:gd name="T26" fmla="+- 0 11707 11707"/>
                              <a:gd name="T27" fmla="*/ 11707 h 117"/>
                            </a:gdLst>
                            <a:cxnLst>
                              <a:cxn ang="0">
                                <a:pos x="T1" y="T3"/>
                              </a:cxn>
                              <a:cxn ang="0">
                                <a:pos x="T5" y="T7"/>
                              </a:cxn>
                              <a:cxn ang="0">
                                <a:pos x="T9" y="T11"/>
                              </a:cxn>
                              <a:cxn ang="0">
                                <a:pos x="T13" y="T15"/>
                              </a:cxn>
                              <a:cxn ang="0">
                                <a:pos x="T17" y="T19"/>
                              </a:cxn>
                              <a:cxn ang="0">
                                <a:pos x="T21" y="T23"/>
                              </a:cxn>
                              <a:cxn ang="0">
                                <a:pos x="T25" y="T27"/>
                              </a:cxn>
                            </a:cxnLst>
                            <a:rect l="0" t="0" r="r" b="b"/>
                            <a:pathLst>
                              <a:path fill="norm" h="117" w="268" stroke="1">
                                <a:moveTo>
                                  <a:pt x="268" y="0"/>
                                </a:moveTo>
                                <a:lnTo>
                                  <a:pt x="109" y="0"/>
                                </a:lnTo>
                                <a:lnTo>
                                  <a:pt x="26" y="48"/>
                                </a:lnTo>
                                <a:lnTo>
                                  <a:pt x="0" y="106"/>
                                </a:lnTo>
                                <a:lnTo>
                                  <a:pt x="146" y="117"/>
                                </a:lnTo>
                                <a:lnTo>
                                  <a:pt x="180" y="56"/>
                                </a:lnTo>
                                <a:lnTo>
                                  <a:pt x="268" y="0"/>
                                </a:lnTo>
                                <a:close/>
                              </a:path>
                            </a:pathLst>
                          </a:custGeom>
                          <a:solidFill>
                            <a:srgbClr val="5270B5"/>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48" name="docshape59"/>
                        <wps:cNvSpPr/>
                        <wps:spPr bwMode="auto">
                          <a:xfrm>
                            <a:off x="8766" y="11756"/>
                            <a:ext cx="180" cy="69"/>
                          </a:xfrm>
                          <a:custGeom>
                            <a:avLst/>
                            <a:gdLst>
                              <a:gd name="T0" fmla="+- 0 8792 8766"/>
                              <a:gd name="T1" fmla="*/ T0 w 180"/>
                              <a:gd name="T2" fmla="+- 0 11756 11756"/>
                              <a:gd name="T3" fmla="*/ 11756 h 69"/>
                              <a:gd name="T4" fmla="+- 0 8766 8766"/>
                              <a:gd name="T5" fmla="*/ T4 w 180"/>
                              <a:gd name="T6" fmla="+- 0 11814 11756"/>
                              <a:gd name="T7" fmla="*/ 11814 h 69"/>
                              <a:gd name="T8" fmla="+- 0 8912 8766"/>
                              <a:gd name="T9" fmla="*/ T8 w 180"/>
                              <a:gd name="T10" fmla="+- 0 11825 11756"/>
                              <a:gd name="T11" fmla="*/ 11825 h 69"/>
                              <a:gd name="T12" fmla="+- 0 8946 8766"/>
                              <a:gd name="T13" fmla="*/ T12 w 180"/>
                              <a:gd name="T14" fmla="+- 0 11764 11756"/>
                              <a:gd name="T15" fmla="*/ 11764 h 69"/>
                              <a:gd name="T16" fmla="+- 0 8792 8766"/>
                              <a:gd name="T17" fmla="*/ T16 w 180"/>
                              <a:gd name="T18" fmla="+- 0 11756 11756"/>
                              <a:gd name="T19" fmla="*/ 11756 h 69"/>
                            </a:gdLst>
                            <a:cxnLst>
                              <a:cxn ang="0">
                                <a:pos x="T1" y="T3"/>
                              </a:cxn>
                              <a:cxn ang="0">
                                <a:pos x="T5" y="T7"/>
                              </a:cxn>
                              <a:cxn ang="0">
                                <a:pos x="T9" y="T11"/>
                              </a:cxn>
                              <a:cxn ang="0">
                                <a:pos x="T13" y="T15"/>
                              </a:cxn>
                              <a:cxn ang="0">
                                <a:pos x="T17" y="T19"/>
                              </a:cxn>
                            </a:cxnLst>
                            <a:rect l="0" t="0" r="r" b="b"/>
                            <a:pathLst>
                              <a:path fill="norm" h="69" w="180" stroke="1">
                                <a:moveTo>
                                  <a:pt x="26" y="0"/>
                                </a:moveTo>
                                <a:lnTo>
                                  <a:pt x="0" y="58"/>
                                </a:lnTo>
                                <a:lnTo>
                                  <a:pt x="146" y="69"/>
                                </a:lnTo>
                                <a:lnTo>
                                  <a:pt x="180" y="8"/>
                                </a:lnTo>
                                <a:lnTo>
                                  <a:pt x="26" y="0"/>
                                </a:lnTo>
                                <a:close/>
                              </a:path>
                            </a:pathLst>
                          </a:custGeom>
                          <a:solidFill>
                            <a:srgbClr val="4E6AA9"/>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xmlns:wps="http://schemas.microsoft.com/office/word/2010/wordprocessingShape">
                        <wps:cNvPr id="149" name="docshape60"/>
                        <wps:cNvSpPr/>
                        <wps:spPr bwMode="auto">
                          <a:xfrm>
                            <a:off x="8947" y="11834"/>
                            <a:ext cx="140" cy="123"/>
                          </a:xfrm>
                          <a:custGeom>
                            <a:avLst/>
                            <a:gdLst>
                              <a:gd name="T0" fmla="+- 0 9087 8947"/>
                              <a:gd name="T1" fmla="*/ T0 w 140"/>
                              <a:gd name="T2" fmla="+- 0 11957 11834"/>
                              <a:gd name="T3" fmla="*/ 11957 h 123"/>
                              <a:gd name="T4" fmla="+- 0 8963 8947"/>
                              <a:gd name="T5" fmla="*/ T4 w 140"/>
                              <a:gd name="T6" fmla="+- 0 11924 11834"/>
                              <a:gd name="T7" fmla="*/ 11924 h 123"/>
                              <a:gd name="T8" fmla="+- 0 8947 8947"/>
                              <a:gd name="T9" fmla="*/ T8 w 140"/>
                              <a:gd name="T10" fmla="+- 0 11913 11834"/>
                              <a:gd name="T11" fmla="*/ 11913 h 123"/>
                              <a:gd name="T12" fmla="+- 0 8947 8947"/>
                              <a:gd name="T13" fmla="*/ T12 w 140"/>
                              <a:gd name="T14" fmla="+- 0 11834 11834"/>
                              <a:gd name="T15" fmla="*/ 11834 h 123"/>
                              <a:gd name="T16" fmla="+- 0 9087 8947"/>
                              <a:gd name="T17" fmla="*/ T16 w 140"/>
                              <a:gd name="T18" fmla="+- 0 11834 11834"/>
                              <a:gd name="T19" fmla="*/ 11834 h 123"/>
                              <a:gd name="T20" fmla="+- 0 9087 8947"/>
                              <a:gd name="T21" fmla="*/ T20 w 140"/>
                              <a:gd name="T22" fmla="+- 0 11957 11834"/>
                              <a:gd name="T23" fmla="*/ 11957 h 123"/>
                            </a:gdLst>
                            <a:cxnLst>
                              <a:cxn ang="0">
                                <a:pos x="T1" y="T3"/>
                              </a:cxn>
                              <a:cxn ang="0">
                                <a:pos x="T5" y="T7"/>
                              </a:cxn>
                              <a:cxn ang="0">
                                <a:pos x="T9" y="T11"/>
                              </a:cxn>
                              <a:cxn ang="0">
                                <a:pos x="T13" y="T15"/>
                              </a:cxn>
                              <a:cxn ang="0">
                                <a:pos x="T17" y="T19"/>
                              </a:cxn>
                              <a:cxn ang="0">
                                <a:pos x="T21" y="T23"/>
                              </a:cxn>
                            </a:cxnLst>
                            <a:rect l="0" t="0" r="r" b="b"/>
                            <a:pathLst>
                              <a:path fill="norm" h="123" w="140" stroke="1">
                                <a:moveTo>
                                  <a:pt x="140" y="123"/>
                                </a:moveTo>
                                <a:lnTo>
                                  <a:pt x="16" y="90"/>
                                </a:lnTo>
                                <a:lnTo>
                                  <a:pt x="0" y="79"/>
                                </a:lnTo>
                                <a:lnTo>
                                  <a:pt x="0" y="0"/>
                                </a:lnTo>
                                <a:lnTo>
                                  <a:pt x="140" y="0"/>
                                </a:lnTo>
                                <a:lnTo>
                                  <a:pt x="140" y="123"/>
                                </a:lnTo>
                                <a:close/>
                              </a:path>
                            </a:pathLst>
                          </a:custGeom>
                          <a:noFill/>
                          <a:ln w="2616">
                            <a:solidFill>
                              <a:srgbClr val="FFFFFF"/>
                            </a:solidFill>
                            <a:prstDash val="solid"/>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0" name="Line 130"/>
                        <wps:cNvCnPr>
                          <a:cxnSpLocks noChangeShapeType="1"/>
                        </wps:cNvCnPr>
                        <wps:spPr bwMode="auto">
                          <a:xfrm>
                            <a:off x="9019" y="11834"/>
                            <a:ext cx="0" cy="109"/>
                          </a:xfrm>
                          <a:prstGeom prst="line">
                            <a:avLst/>
                          </a:prstGeom>
                          <a:noFill/>
                          <a:ln w="2616">
                            <a:solidFill>
                              <a:srgbClr val="FFFFFF"/>
                            </a:solidFill>
                            <a:prstDash val="solid"/>
                            <a:round/>
                            <a:headEnd/>
                            <a:tailEnd/>
                          </a:ln>
                          <a:extLst>
                            <a:ext xmlns:a="http://schemas.openxmlformats.org/drawingml/2006/main" uri="{909E8E84-426E-40DD-AFC4-6F175D3DCCD1}">
                              <a14:hiddenFill xmlns:a14="http://schemas.microsoft.com/office/drawing/2010/main">
                                <a:noFill/>
                              </a14:hiddenFill>
                            </a:ext>
                          </a:extLst>
                        </wps:spPr>
                        <wps:bodyPr/>
                      </wps:wsp>
                      <pic:pic xmlns:pic="http://schemas.openxmlformats.org/drawingml/2006/picture">
                        <pic:nvPicPr>
                          <pic:cNvPr id="151" name="docshape6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9703" y="11868"/>
                            <a:ext cx="1137" cy="61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52" name="docshape62"/>
                        <wps:cNvSpPr/>
                        <wps:spPr bwMode="auto">
                          <a:xfrm>
                            <a:off x="9684" y="11852"/>
                            <a:ext cx="1174" cy="649"/>
                          </a:xfrm>
                          <a:custGeom>
                            <a:avLst/>
                            <a:gdLst>
                              <a:gd name="T0" fmla="+- 0 10024 9684"/>
                              <a:gd name="T1" fmla="*/ T0 w 1174"/>
                              <a:gd name="T2" fmla="+- 0 12501 11852"/>
                              <a:gd name="T3" fmla="*/ 12501 h 649"/>
                              <a:gd name="T4" fmla="+- 0 10017 9684"/>
                              <a:gd name="T5" fmla="*/ T4 w 1174"/>
                              <a:gd name="T6" fmla="+- 0 12499 11852"/>
                              <a:gd name="T7" fmla="*/ 12499 h 649"/>
                              <a:gd name="T8" fmla="+- 0 10825 9684"/>
                              <a:gd name="T9" fmla="*/ T8 w 1174"/>
                              <a:gd name="T10" fmla="+- 0 11861 11852"/>
                              <a:gd name="T11" fmla="*/ 11861 h 649"/>
                              <a:gd name="T12" fmla="+- 0 10810 9684"/>
                              <a:gd name="T13" fmla="*/ T12 w 1174"/>
                              <a:gd name="T14" fmla="+- 0 11886 11852"/>
                              <a:gd name="T15" fmla="*/ 11886 h 649"/>
                              <a:gd name="T16" fmla="+- 0 10736 9684"/>
                              <a:gd name="T17" fmla="*/ T16 w 1174"/>
                              <a:gd name="T18" fmla="+- 0 11997 11852"/>
                              <a:gd name="T19" fmla="*/ 11997 h 649"/>
                              <a:gd name="T20" fmla="+- 0 10635 9684"/>
                              <a:gd name="T21" fmla="*/ T20 w 1174"/>
                              <a:gd name="T22" fmla="+- 0 12124 11852"/>
                              <a:gd name="T23" fmla="*/ 12124 h 649"/>
                              <a:gd name="T24" fmla="+- 0 10519 9684"/>
                              <a:gd name="T25" fmla="*/ T24 w 1174"/>
                              <a:gd name="T26" fmla="+- 0 12238 11852"/>
                              <a:gd name="T27" fmla="*/ 12238 h 649"/>
                              <a:gd name="T28" fmla="+- 0 10390 9684"/>
                              <a:gd name="T29" fmla="*/ T28 w 1174"/>
                              <a:gd name="T30" fmla="+- 0 12332 11852"/>
                              <a:gd name="T31" fmla="*/ 12332 h 649"/>
                              <a:gd name="T32" fmla="+- 0 10248 9684"/>
                              <a:gd name="T33" fmla="*/ T32 w 1174"/>
                              <a:gd name="T34" fmla="+- 0 12404 11852"/>
                              <a:gd name="T35" fmla="*/ 12404 h 649"/>
                              <a:gd name="T36" fmla="+- 0 10098 9684"/>
                              <a:gd name="T37" fmla="*/ T36 w 1174"/>
                              <a:gd name="T38" fmla="+- 0 12454 11852"/>
                              <a:gd name="T39" fmla="*/ 12454 h 649"/>
                              <a:gd name="T40" fmla="+- 0 10034 9684"/>
                              <a:gd name="T41" fmla="*/ T40 w 1174"/>
                              <a:gd name="T42" fmla="+- 0 12475 11852"/>
                              <a:gd name="T43" fmla="*/ 12475 h 649"/>
                              <a:gd name="T44" fmla="+- 0 10034 9684"/>
                              <a:gd name="T45" fmla="*/ T44 w 1174"/>
                              <a:gd name="T46" fmla="+- 0 12496 11852"/>
                              <a:gd name="T47" fmla="*/ 12496 h 649"/>
                              <a:gd name="T48" fmla="+- 0 10028 9684"/>
                              <a:gd name="T49" fmla="*/ T48 w 1174"/>
                              <a:gd name="T50" fmla="+- 0 12501 11852"/>
                              <a:gd name="T51" fmla="*/ 12501 h 649"/>
                              <a:gd name="T52" fmla="+- 0 10181 9684"/>
                              <a:gd name="T53" fmla="*/ T52 w 1174"/>
                              <a:gd name="T54" fmla="+- 0 12462 11852"/>
                              <a:gd name="T55" fmla="*/ 12462 h 649"/>
                              <a:gd name="T56" fmla="+- 0 10325 9684"/>
                              <a:gd name="T57" fmla="*/ T56 w 1174"/>
                              <a:gd name="T58" fmla="+- 0 12402 11852"/>
                              <a:gd name="T59" fmla="*/ 12402 h 649"/>
                              <a:gd name="T60" fmla="+- 0 10460 9684"/>
                              <a:gd name="T61" fmla="*/ T60 w 1174"/>
                              <a:gd name="T62" fmla="+- 0 12322 11852"/>
                              <a:gd name="T63" fmla="*/ 12322 h 649"/>
                              <a:gd name="T64" fmla="+- 0 10580 9684"/>
                              <a:gd name="T65" fmla="*/ T64 w 1174"/>
                              <a:gd name="T66" fmla="+- 0 12226 11852"/>
                              <a:gd name="T67" fmla="*/ 12226 h 649"/>
                              <a:gd name="T68" fmla="+- 0 10681 9684"/>
                              <a:gd name="T69" fmla="*/ T68 w 1174"/>
                              <a:gd name="T70" fmla="+- 0 12118 11852"/>
                              <a:gd name="T71" fmla="*/ 12118 h 649"/>
                              <a:gd name="T72" fmla="+- 0 10772 9684"/>
                              <a:gd name="T73" fmla="*/ T72 w 1174"/>
                              <a:gd name="T74" fmla="+- 0 12000 11852"/>
                              <a:gd name="T75" fmla="*/ 12000 h 649"/>
                              <a:gd name="T76" fmla="+- 0 10852 9684"/>
                              <a:gd name="T77" fmla="*/ T76 w 1174"/>
                              <a:gd name="T78" fmla="+- 0 11876 11852"/>
                              <a:gd name="T79" fmla="*/ 11876 h 649"/>
                              <a:gd name="T80" fmla="+- 0 10855 9684"/>
                              <a:gd name="T81" fmla="*/ T80 w 1174"/>
                              <a:gd name="T82" fmla="+- 0 11861 11852"/>
                              <a:gd name="T83" fmla="*/ 11861 h 649"/>
                              <a:gd name="T84" fmla="+- 0 10020 9684"/>
                              <a:gd name="T85" fmla="*/ T84 w 1174"/>
                              <a:gd name="T86" fmla="+- 0 12471 11852"/>
                              <a:gd name="T87" fmla="*/ 12471 h 649"/>
                              <a:gd name="T88" fmla="+- 0 10009 9684"/>
                              <a:gd name="T89" fmla="*/ T88 w 1174"/>
                              <a:gd name="T90" fmla="+- 0 12489 11852"/>
                              <a:gd name="T91" fmla="*/ 12489 h 649"/>
                              <a:gd name="T92" fmla="+- 0 10017 9684"/>
                              <a:gd name="T93" fmla="*/ T92 w 1174"/>
                              <a:gd name="T94" fmla="+- 0 12499 11852"/>
                              <a:gd name="T95" fmla="*/ 12499 h 649"/>
                              <a:gd name="T96" fmla="+- 0 10034 9684"/>
                              <a:gd name="T97" fmla="*/ T96 w 1174"/>
                              <a:gd name="T98" fmla="+- 0 12496 11852"/>
                              <a:gd name="T99" fmla="*/ 12496 h 649"/>
                              <a:gd name="T100" fmla="+- 0 10034 9684"/>
                              <a:gd name="T101" fmla="*/ T100 w 1174"/>
                              <a:gd name="T102" fmla="+- 0 12475 11852"/>
                              <a:gd name="T103" fmla="*/ 12475 h 649"/>
                              <a:gd name="T104" fmla="+- 0 10851 9684"/>
                              <a:gd name="T105" fmla="*/ T104 w 1174"/>
                              <a:gd name="T106" fmla="+- 0 11852 11852"/>
                              <a:gd name="T107" fmla="*/ 11852 h 649"/>
                              <a:gd name="T108" fmla="+- 0 10687 9684"/>
                              <a:gd name="T109" fmla="*/ T108 w 1174"/>
                              <a:gd name="T110" fmla="+- 0 11864 11852"/>
                              <a:gd name="T111" fmla="*/ 11864 h 649"/>
                              <a:gd name="T112" fmla="+- 0 10535 9684"/>
                              <a:gd name="T113" fmla="*/ T112 w 1174"/>
                              <a:gd name="T114" fmla="+- 0 11880 11852"/>
                              <a:gd name="T115" fmla="*/ 11880 h 649"/>
                              <a:gd name="T116" fmla="+- 0 10384 9684"/>
                              <a:gd name="T117" fmla="*/ T116 w 1174"/>
                              <a:gd name="T118" fmla="+- 0 11903 11852"/>
                              <a:gd name="T119" fmla="*/ 11903 h 649"/>
                              <a:gd name="T120" fmla="+- 0 10235 9684"/>
                              <a:gd name="T121" fmla="*/ T120 w 1174"/>
                              <a:gd name="T122" fmla="+- 0 11935 11852"/>
                              <a:gd name="T123" fmla="*/ 11935 h 649"/>
                              <a:gd name="T124" fmla="+- 0 10090 9684"/>
                              <a:gd name="T125" fmla="*/ T124 w 1174"/>
                              <a:gd name="T126" fmla="+- 0 11978 11852"/>
                              <a:gd name="T127" fmla="*/ 11978 h 649"/>
                              <a:gd name="T128" fmla="+- 0 9950 9684"/>
                              <a:gd name="T129" fmla="*/ T128 w 1174"/>
                              <a:gd name="T130" fmla="+- 0 12035 11852"/>
                              <a:gd name="T131" fmla="*/ 12035 h 649"/>
                              <a:gd name="T132" fmla="+- 0 9817 9684"/>
                              <a:gd name="T133" fmla="*/ T132 w 1174"/>
                              <a:gd name="T134" fmla="+- 0 12108 11852"/>
                              <a:gd name="T135" fmla="*/ 12108 h 649"/>
                              <a:gd name="T136" fmla="+- 0 9692 9684"/>
                              <a:gd name="T137" fmla="*/ T136 w 1174"/>
                              <a:gd name="T138" fmla="+- 0 12198 11852"/>
                              <a:gd name="T139" fmla="*/ 12198 h 649"/>
                              <a:gd name="T140" fmla="+- 0 9687 9684"/>
                              <a:gd name="T141" fmla="*/ T140 w 1174"/>
                              <a:gd name="T142" fmla="+- 0 12218 11852"/>
                              <a:gd name="T143" fmla="*/ 12218 h 649"/>
                              <a:gd name="T144" fmla="+- 0 9764 9684"/>
                              <a:gd name="T145" fmla="*/ T144 w 1174"/>
                              <a:gd name="T146" fmla="+- 0 12270 11852"/>
                              <a:gd name="T147" fmla="*/ 12270 h 649"/>
                              <a:gd name="T148" fmla="+- 0 9892 9684"/>
                              <a:gd name="T149" fmla="*/ T148 w 1174"/>
                              <a:gd name="T150" fmla="+- 0 12380 11852"/>
                              <a:gd name="T151" fmla="*/ 12380 h 649"/>
                              <a:gd name="T152" fmla="+- 0 10015 9684"/>
                              <a:gd name="T153" fmla="*/ T152 w 1174"/>
                              <a:gd name="T154" fmla="+- 0 12498 11852"/>
                              <a:gd name="T155" fmla="*/ 12498 h 649"/>
                              <a:gd name="T156" fmla="+- 0 10010 9684"/>
                              <a:gd name="T157" fmla="*/ T156 w 1174"/>
                              <a:gd name="T158" fmla="+- 0 12478 11852"/>
                              <a:gd name="T159" fmla="*/ 12478 h 649"/>
                              <a:gd name="T160" fmla="+- 0 10028 9684"/>
                              <a:gd name="T161" fmla="*/ T160 w 1174"/>
                              <a:gd name="T162" fmla="+- 0 12469 11852"/>
                              <a:gd name="T163" fmla="*/ 12469 h 649"/>
                              <a:gd name="T164" fmla="+- 0 9911 9684"/>
                              <a:gd name="T165" fmla="*/ T164 w 1174"/>
                              <a:gd name="T166" fmla="+- 0 12356 11852"/>
                              <a:gd name="T167" fmla="*/ 12356 h 649"/>
                              <a:gd name="T168" fmla="+- 0 9781 9684"/>
                              <a:gd name="T169" fmla="*/ T168 w 1174"/>
                              <a:gd name="T170" fmla="+- 0 12244 11852"/>
                              <a:gd name="T171" fmla="*/ 12244 h 649"/>
                              <a:gd name="T172" fmla="+- 0 9714 9684"/>
                              <a:gd name="T173" fmla="*/ T172 w 1174"/>
                              <a:gd name="T174" fmla="+- 0 12220 11852"/>
                              <a:gd name="T175" fmla="*/ 12220 h 649"/>
                              <a:gd name="T176" fmla="+- 0 9745 9684"/>
                              <a:gd name="T177" fmla="*/ T176 w 1174"/>
                              <a:gd name="T178" fmla="+- 0 12196 11852"/>
                              <a:gd name="T179" fmla="*/ 12196 h 649"/>
                              <a:gd name="T180" fmla="+- 0 9844 9684"/>
                              <a:gd name="T181" fmla="*/ T180 w 1174"/>
                              <a:gd name="T182" fmla="+- 0 12126 11852"/>
                              <a:gd name="T183" fmla="*/ 12126 h 649"/>
                              <a:gd name="T184" fmla="+- 0 9985 9684"/>
                              <a:gd name="T185" fmla="*/ T184 w 1174"/>
                              <a:gd name="T186" fmla="+- 0 12053 11852"/>
                              <a:gd name="T187" fmla="*/ 12053 h 649"/>
                              <a:gd name="T188" fmla="+- 0 10132 9684"/>
                              <a:gd name="T189" fmla="*/ T188 w 1174"/>
                              <a:gd name="T190" fmla="+- 0 11996 11852"/>
                              <a:gd name="T191" fmla="*/ 11996 h 649"/>
                              <a:gd name="T192" fmla="+- 0 10285 9684"/>
                              <a:gd name="T193" fmla="*/ T192 w 1174"/>
                              <a:gd name="T194" fmla="+- 0 11954 11852"/>
                              <a:gd name="T195" fmla="*/ 11954 h 649"/>
                              <a:gd name="T196" fmla="+- 0 10442 9684"/>
                              <a:gd name="T197" fmla="*/ T196 w 1174"/>
                              <a:gd name="T198" fmla="+- 0 11924 11852"/>
                              <a:gd name="T199" fmla="*/ 11924 h 649"/>
                              <a:gd name="T200" fmla="+- 0 10601 9684"/>
                              <a:gd name="T201" fmla="*/ T200 w 1174"/>
                              <a:gd name="T202" fmla="+- 0 11903 11852"/>
                              <a:gd name="T203" fmla="*/ 11903 h 649"/>
                              <a:gd name="T204" fmla="+- 0 10760 9684"/>
                              <a:gd name="T205" fmla="*/ T204 w 1174"/>
                              <a:gd name="T206" fmla="+- 0 11889 11852"/>
                              <a:gd name="T207" fmla="*/ 11889 h 649"/>
                              <a:gd name="T208" fmla="+- 0 10825 9684"/>
                              <a:gd name="T209" fmla="*/ T208 w 1174"/>
                              <a:gd name="T210" fmla="+- 0 11861 11852"/>
                              <a:gd name="T211" fmla="*/ 11861 h 649"/>
                              <a:gd name="T212" fmla="+- 0 10851 9684"/>
                              <a:gd name="T213" fmla="*/ T212 w 1174"/>
                              <a:gd name="T214" fmla="+- 0 11852 11852"/>
                              <a:gd name="T215" fmla="*/ 11852 h 649"/>
                              <a:gd name="T216" fmla="+- 0 9714 9684"/>
                              <a:gd name="T217" fmla="*/ T216 w 1174"/>
                              <a:gd name="T218" fmla="+- 0 12220 11852"/>
                              <a:gd name="T219" fmla="*/ 12220 h 649"/>
                              <a:gd name="T220" fmla="+- 0 9710 9684"/>
                              <a:gd name="T221" fmla="*/ T220 w 1174"/>
                              <a:gd name="T222" fmla="+- 0 12196 11852"/>
                              <a:gd name="T223" fmla="*/ 12196 h 649"/>
                              <a:gd name="T224" fmla="+- 0 9714 9684"/>
                              <a:gd name="T225" fmla="*/ T224 w 1174"/>
                              <a:gd name="T226" fmla="+- 0 12220 11852"/>
                              <a:gd name="T227" fmla="*/ 12220 h 649"/>
                              <a:gd name="T228" fmla="+- 0 9729 9684"/>
                              <a:gd name="T229" fmla="*/ T228 w 1174"/>
                              <a:gd name="T230" fmla="+- 0 12208 11852"/>
                              <a:gd name="T231" fmla="*/ 12208 h 649"/>
                              <a:gd name="T232" fmla="+- 0 9710 9684"/>
                              <a:gd name="T233" fmla="*/ T232 w 1174"/>
                              <a:gd name="T234" fmla="+- 0 12196 11852"/>
                              <a:gd name="T235" fmla="*/ 12196 h 649"/>
                              <a:gd name="T236" fmla="+- 0 9745 9684"/>
                              <a:gd name="T237" fmla="*/ T236 w 1174"/>
                              <a:gd name="T238" fmla="+- 0 12196 11852"/>
                              <a:gd name="T239" fmla="*/ 12196 h 649"/>
                              <a:gd name="T240" fmla="+- 0 10810 9684"/>
                              <a:gd name="T241" fmla="*/ T240 w 1174"/>
                              <a:gd name="T242" fmla="+- 0 11886 11852"/>
                              <a:gd name="T243" fmla="*/ 11886 h 649"/>
                              <a:gd name="T244" fmla="+- 0 10825 9684"/>
                              <a:gd name="T245" fmla="*/ T244 w 1174"/>
                              <a:gd name="T246" fmla="+- 0 11861 11852"/>
                              <a:gd name="T247" fmla="*/ 11861 h 64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fill="norm" h="649" w="1174" stroke="1">
                                <a:moveTo>
                                  <a:pt x="333" y="647"/>
                                </a:moveTo>
                                <a:lnTo>
                                  <a:pt x="340" y="649"/>
                                </a:lnTo>
                                <a:lnTo>
                                  <a:pt x="342" y="648"/>
                                </a:lnTo>
                                <a:lnTo>
                                  <a:pt x="333" y="647"/>
                                </a:lnTo>
                                <a:close/>
                                <a:moveTo>
                                  <a:pt x="1171" y="9"/>
                                </a:moveTo>
                                <a:lnTo>
                                  <a:pt x="1141" y="9"/>
                                </a:lnTo>
                                <a:lnTo>
                                  <a:pt x="1155" y="32"/>
                                </a:lnTo>
                                <a:lnTo>
                                  <a:pt x="1126" y="34"/>
                                </a:lnTo>
                                <a:lnTo>
                                  <a:pt x="1098" y="78"/>
                                </a:lnTo>
                                <a:lnTo>
                                  <a:pt x="1052" y="145"/>
                                </a:lnTo>
                                <a:lnTo>
                                  <a:pt x="1003" y="210"/>
                                </a:lnTo>
                                <a:lnTo>
                                  <a:pt x="951" y="272"/>
                                </a:lnTo>
                                <a:lnTo>
                                  <a:pt x="895" y="331"/>
                                </a:lnTo>
                                <a:lnTo>
                                  <a:pt x="835" y="386"/>
                                </a:lnTo>
                                <a:lnTo>
                                  <a:pt x="772" y="436"/>
                                </a:lnTo>
                                <a:lnTo>
                                  <a:pt x="706" y="480"/>
                                </a:lnTo>
                                <a:lnTo>
                                  <a:pt x="636" y="519"/>
                                </a:lnTo>
                                <a:lnTo>
                                  <a:pt x="564" y="552"/>
                                </a:lnTo>
                                <a:lnTo>
                                  <a:pt x="490" y="579"/>
                                </a:lnTo>
                                <a:lnTo>
                                  <a:pt x="414" y="602"/>
                                </a:lnTo>
                                <a:lnTo>
                                  <a:pt x="344" y="617"/>
                                </a:lnTo>
                                <a:lnTo>
                                  <a:pt x="350" y="623"/>
                                </a:lnTo>
                                <a:lnTo>
                                  <a:pt x="355" y="634"/>
                                </a:lnTo>
                                <a:lnTo>
                                  <a:pt x="350" y="644"/>
                                </a:lnTo>
                                <a:lnTo>
                                  <a:pt x="342" y="648"/>
                                </a:lnTo>
                                <a:lnTo>
                                  <a:pt x="344" y="649"/>
                                </a:lnTo>
                                <a:lnTo>
                                  <a:pt x="421" y="632"/>
                                </a:lnTo>
                                <a:lnTo>
                                  <a:pt x="497" y="610"/>
                                </a:lnTo>
                                <a:lnTo>
                                  <a:pt x="570" y="582"/>
                                </a:lnTo>
                                <a:lnTo>
                                  <a:pt x="641" y="550"/>
                                </a:lnTo>
                                <a:lnTo>
                                  <a:pt x="710" y="513"/>
                                </a:lnTo>
                                <a:lnTo>
                                  <a:pt x="776" y="470"/>
                                </a:lnTo>
                                <a:lnTo>
                                  <a:pt x="840" y="422"/>
                                </a:lnTo>
                                <a:lnTo>
                                  <a:pt x="896" y="374"/>
                                </a:lnTo>
                                <a:lnTo>
                                  <a:pt x="948" y="322"/>
                                </a:lnTo>
                                <a:lnTo>
                                  <a:pt x="997" y="266"/>
                                </a:lnTo>
                                <a:lnTo>
                                  <a:pt x="1044" y="208"/>
                                </a:lnTo>
                                <a:lnTo>
                                  <a:pt x="1088" y="148"/>
                                </a:lnTo>
                                <a:lnTo>
                                  <a:pt x="1129" y="87"/>
                                </a:lnTo>
                                <a:lnTo>
                                  <a:pt x="1168" y="24"/>
                                </a:lnTo>
                                <a:lnTo>
                                  <a:pt x="1174" y="15"/>
                                </a:lnTo>
                                <a:lnTo>
                                  <a:pt x="1171" y="9"/>
                                </a:lnTo>
                                <a:close/>
                                <a:moveTo>
                                  <a:pt x="344" y="617"/>
                                </a:moveTo>
                                <a:lnTo>
                                  <a:pt x="336" y="619"/>
                                </a:lnTo>
                                <a:lnTo>
                                  <a:pt x="326" y="626"/>
                                </a:lnTo>
                                <a:lnTo>
                                  <a:pt x="325" y="637"/>
                                </a:lnTo>
                                <a:lnTo>
                                  <a:pt x="331" y="646"/>
                                </a:lnTo>
                                <a:lnTo>
                                  <a:pt x="333" y="647"/>
                                </a:lnTo>
                                <a:lnTo>
                                  <a:pt x="342" y="648"/>
                                </a:lnTo>
                                <a:lnTo>
                                  <a:pt x="350" y="644"/>
                                </a:lnTo>
                                <a:lnTo>
                                  <a:pt x="355" y="634"/>
                                </a:lnTo>
                                <a:lnTo>
                                  <a:pt x="350" y="623"/>
                                </a:lnTo>
                                <a:lnTo>
                                  <a:pt x="344" y="617"/>
                                </a:lnTo>
                                <a:close/>
                                <a:moveTo>
                                  <a:pt x="1167" y="0"/>
                                </a:moveTo>
                                <a:lnTo>
                                  <a:pt x="1079" y="6"/>
                                </a:lnTo>
                                <a:lnTo>
                                  <a:pt x="1003" y="12"/>
                                </a:lnTo>
                                <a:lnTo>
                                  <a:pt x="927" y="19"/>
                                </a:lnTo>
                                <a:lnTo>
                                  <a:pt x="851" y="28"/>
                                </a:lnTo>
                                <a:lnTo>
                                  <a:pt x="775" y="38"/>
                                </a:lnTo>
                                <a:lnTo>
                                  <a:pt x="700" y="51"/>
                                </a:lnTo>
                                <a:lnTo>
                                  <a:pt x="625" y="66"/>
                                </a:lnTo>
                                <a:lnTo>
                                  <a:pt x="551" y="83"/>
                                </a:lnTo>
                                <a:lnTo>
                                  <a:pt x="478" y="103"/>
                                </a:lnTo>
                                <a:lnTo>
                                  <a:pt x="406" y="126"/>
                                </a:lnTo>
                                <a:lnTo>
                                  <a:pt x="335" y="153"/>
                                </a:lnTo>
                                <a:lnTo>
                                  <a:pt x="266" y="183"/>
                                </a:lnTo>
                                <a:lnTo>
                                  <a:pt x="198" y="217"/>
                                </a:lnTo>
                                <a:lnTo>
                                  <a:pt x="133" y="256"/>
                                </a:lnTo>
                                <a:lnTo>
                                  <a:pt x="69" y="299"/>
                                </a:lnTo>
                                <a:lnTo>
                                  <a:pt x="8" y="346"/>
                                </a:lnTo>
                                <a:lnTo>
                                  <a:pt x="0" y="353"/>
                                </a:lnTo>
                                <a:lnTo>
                                  <a:pt x="3" y="366"/>
                                </a:lnTo>
                                <a:lnTo>
                                  <a:pt x="11" y="370"/>
                                </a:lnTo>
                                <a:lnTo>
                                  <a:pt x="80" y="418"/>
                                </a:lnTo>
                                <a:lnTo>
                                  <a:pt x="145" y="471"/>
                                </a:lnTo>
                                <a:lnTo>
                                  <a:pt x="208" y="528"/>
                                </a:lnTo>
                                <a:lnTo>
                                  <a:pt x="329" y="645"/>
                                </a:lnTo>
                                <a:lnTo>
                                  <a:pt x="331" y="646"/>
                                </a:lnTo>
                                <a:lnTo>
                                  <a:pt x="325" y="637"/>
                                </a:lnTo>
                                <a:lnTo>
                                  <a:pt x="326" y="626"/>
                                </a:lnTo>
                                <a:lnTo>
                                  <a:pt x="336" y="619"/>
                                </a:lnTo>
                                <a:lnTo>
                                  <a:pt x="344" y="617"/>
                                </a:lnTo>
                                <a:lnTo>
                                  <a:pt x="290" y="564"/>
                                </a:lnTo>
                                <a:lnTo>
                                  <a:pt x="227" y="504"/>
                                </a:lnTo>
                                <a:lnTo>
                                  <a:pt x="163" y="446"/>
                                </a:lnTo>
                                <a:lnTo>
                                  <a:pt x="97" y="392"/>
                                </a:lnTo>
                                <a:lnTo>
                                  <a:pt x="62" y="368"/>
                                </a:lnTo>
                                <a:lnTo>
                                  <a:pt x="30" y="368"/>
                                </a:lnTo>
                                <a:lnTo>
                                  <a:pt x="26" y="344"/>
                                </a:lnTo>
                                <a:lnTo>
                                  <a:pt x="61" y="344"/>
                                </a:lnTo>
                                <a:lnTo>
                                  <a:pt x="94" y="318"/>
                                </a:lnTo>
                                <a:lnTo>
                                  <a:pt x="160" y="274"/>
                                </a:lnTo>
                                <a:lnTo>
                                  <a:pt x="229" y="235"/>
                                </a:lnTo>
                                <a:lnTo>
                                  <a:pt x="301" y="201"/>
                                </a:lnTo>
                                <a:lnTo>
                                  <a:pt x="374" y="170"/>
                                </a:lnTo>
                                <a:lnTo>
                                  <a:pt x="448" y="144"/>
                                </a:lnTo>
                                <a:lnTo>
                                  <a:pt x="524" y="121"/>
                                </a:lnTo>
                                <a:lnTo>
                                  <a:pt x="601" y="102"/>
                                </a:lnTo>
                                <a:lnTo>
                                  <a:pt x="679" y="86"/>
                                </a:lnTo>
                                <a:lnTo>
                                  <a:pt x="758" y="72"/>
                                </a:lnTo>
                                <a:lnTo>
                                  <a:pt x="838" y="61"/>
                                </a:lnTo>
                                <a:lnTo>
                                  <a:pt x="917" y="51"/>
                                </a:lnTo>
                                <a:lnTo>
                                  <a:pt x="997" y="43"/>
                                </a:lnTo>
                                <a:lnTo>
                                  <a:pt x="1076" y="37"/>
                                </a:lnTo>
                                <a:lnTo>
                                  <a:pt x="1126" y="34"/>
                                </a:lnTo>
                                <a:lnTo>
                                  <a:pt x="1141" y="9"/>
                                </a:lnTo>
                                <a:lnTo>
                                  <a:pt x="1171" y="9"/>
                                </a:lnTo>
                                <a:lnTo>
                                  <a:pt x="1167" y="0"/>
                                </a:lnTo>
                                <a:close/>
                                <a:moveTo>
                                  <a:pt x="26" y="344"/>
                                </a:moveTo>
                                <a:lnTo>
                                  <a:pt x="30" y="368"/>
                                </a:lnTo>
                                <a:lnTo>
                                  <a:pt x="45" y="356"/>
                                </a:lnTo>
                                <a:lnTo>
                                  <a:pt x="26" y="344"/>
                                </a:lnTo>
                                <a:close/>
                                <a:moveTo>
                                  <a:pt x="45" y="356"/>
                                </a:moveTo>
                                <a:lnTo>
                                  <a:pt x="30" y="368"/>
                                </a:lnTo>
                                <a:lnTo>
                                  <a:pt x="62" y="368"/>
                                </a:lnTo>
                                <a:lnTo>
                                  <a:pt x="45" y="356"/>
                                </a:lnTo>
                                <a:close/>
                                <a:moveTo>
                                  <a:pt x="61" y="344"/>
                                </a:moveTo>
                                <a:lnTo>
                                  <a:pt x="26" y="344"/>
                                </a:lnTo>
                                <a:lnTo>
                                  <a:pt x="45" y="356"/>
                                </a:lnTo>
                                <a:lnTo>
                                  <a:pt x="61" y="344"/>
                                </a:lnTo>
                                <a:close/>
                                <a:moveTo>
                                  <a:pt x="1141" y="9"/>
                                </a:moveTo>
                                <a:lnTo>
                                  <a:pt x="1126" y="34"/>
                                </a:lnTo>
                                <a:lnTo>
                                  <a:pt x="1155" y="32"/>
                                </a:lnTo>
                                <a:lnTo>
                                  <a:pt x="1141" y="9"/>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53" name="docshape63"/>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8715" y="11884"/>
                            <a:ext cx="1298" cy="64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54" name="docshape64"/>
                        <wps:cNvSpPr/>
                        <wps:spPr bwMode="auto">
                          <a:xfrm>
                            <a:off x="8700" y="11869"/>
                            <a:ext cx="1331" cy="673"/>
                          </a:xfrm>
                          <a:custGeom>
                            <a:avLst/>
                            <a:gdLst>
                              <a:gd name="T0" fmla="+- 0 8741 8700"/>
                              <a:gd name="T1" fmla="*/ T0 w 1331"/>
                              <a:gd name="T2" fmla="+- 0 11961 11869"/>
                              <a:gd name="T3" fmla="*/ 11961 h 673"/>
                              <a:gd name="T4" fmla="+- 0 8888 8700"/>
                              <a:gd name="T5" fmla="*/ T4 w 1331"/>
                              <a:gd name="T6" fmla="+- 0 12147 11869"/>
                              <a:gd name="T7" fmla="*/ 12147 h 673"/>
                              <a:gd name="T8" fmla="+- 0 9069 8700"/>
                              <a:gd name="T9" fmla="*/ T8 w 1331"/>
                              <a:gd name="T10" fmla="+- 0 12303 11869"/>
                              <a:gd name="T11" fmla="*/ 12303 h 673"/>
                              <a:gd name="T12" fmla="+- 0 9270 8700"/>
                              <a:gd name="T13" fmla="*/ T12 w 1331"/>
                              <a:gd name="T14" fmla="+- 0 12425 11869"/>
                              <a:gd name="T15" fmla="*/ 12425 h 673"/>
                              <a:gd name="T16" fmla="+- 0 9486 8700"/>
                              <a:gd name="T17" fmla="*/ T16 w 1331"/>
                              <a:gd name="T18" fmla="+- 0 12505 11869"/>
                              <a:gd name="T19" fmla="*/ 12505 h 673"/>
                              <a:gd name="T20" fmla="+- 0 9712 8700"/>
                              <a:gd name="T21" fmla="*/ T20 w 1331"/>
                              <a:gd name="T22" fmla="+- 0 12540 11869"/>
                              <a:gd name="T23" fmla="*/ 12540 h 673"/>
                              <a:gd name="T24" fmla="+- 0 9941 8700"/>
                              <a:gd name="T25" fmla="*/ T24 w 1331"/>
                              <a:gd name="T26" fmla="+- 0 12527 11869"/>
                              <a:gd name="T27" fmla="*/ 12527 h 673"/>
                              <a:gd name="T28" fmla="+- 0 9764 8700"/>
                              <a:gd name="T29" fmla="*/ T28 w 1331"/>
                              <a:gd name="T30" fmla="+- 0 12511 11869"/>
                              <a:gd name="T31" fmla="*/ 12511 h 673"/>
                              <a:gd name="T32" fmla="+- 0 9522 8700"/>
                              <a:gd name="T33" fmla="*/ T32 w 1331"/>
                              <a:gd name="T34" fmla="+- 0 12481 11869"/>
                              <a:gd name="T35" fmla="*/ 12481 h 673"/>
                              <a:gd name="T36" fmla="+- 0 9291 8700"/>
                              <a:gd name="T37" fmla="*/ T36 w 1331"/>
                              <a:gd name="T38" fmla="+- 0 12400 11869"/>
                              <a:gd name="T39" fmla="*/ 12400 h 673"/>
                              <a:gd name="T40" fmla="+- 0 9087 8700"/>
                              <a:gd name="T41" fmla="*/ T40 w 1331"/>
                              <a:gd name="T42" fmla="+- 0 12279 11869"/>
                              <a:gd name="T43" fmla="*/ 12279 h 673"/>
                              <a:gd name="T44" fmla="+- 0 8910 8700"/>
                              <a:gd name="T45" fmla="*/ T44 w 1331"/>
                              <a:gd name="T46" fmla="+- 0 12126 11869"/>
                              <a:gd name="T47" fmla="*/ 12126 h 673"/>
                              <a:gd name="T48" fmla="+- 0 8767 8700"/>
                              <a:gd name="T49" fmla="*/ T48 w 1331"/>
                              <a:gd name="T50" fmla="+- 0 11944 11869"/>
                              <a:gd name="T51" fmla="*/ 11944 h 673"/>
                              <a:gd name="T52" fmla="+- 0 8704 8700"/>
                              <a:gd name="T53" fmla="*/ T52 w 1331"/>
                              <a:gd name="T54" fmla="+- 0 11894 11869"/>
                              <a:gd name="T55" fmla="*/ 11894 h 673"/>
                              <a:gd name="T56" fmla="+- 0 9927 8700"/>
                              <a:gd name="T57" fmla="*/ T56 w 1331"/>
                              <a:gd name="T58" fmla="+- 0 12498 11869"/>
                              <a:gd name="T59" fmla="*/ 12498 h 673"/>
                              <a:gd name="T60" fmla="+- 0 10020 8700"/>
                              <a:gd name="T61" fmla="*/ T60 w 1331"/>
                              <a:gd name="T62" fmla="+- 0 12511 11869"/>
                              <a:gd name="T63" fmla="*/ 12511 h 673"/>
                              <a:gd name="T64" fmla="+- 0 10002 8700"/>
                              <a:gd name="T65" fmla="*/ T64 w 1331"/>
                              <a:gd name="T66" fmla="+- 0 12508 11869"/>
                              <a:gd name="T67" fmla="*/ 12508 h 673"/>
                              <a:gd name="T68" fmla="+- 0 9983 8700"/>
                              <a:gd name="T69" fmla="*/ T68 w 1331"/>
                              <a:gd name="T70" fmla="+- 0 12487 11869"/>
                              <a:gd name="T71" fmla="*/ 12487 h 673"/>
                              <a:gd name="T72" fmla="+- 0 10020 8700"/>
                              <a:gd name="T73" fmla="*/ T72 w 1331"/>
                              <a:gd name="T74" fmla="+- 0 12482 11869"/>
                              <a:gd name="T75" fmla="*/ 12482 h 673"/>
                              <a:gd name="T76" fmla="+- 0 10029 8700"/>
                              <a:gd name="T77" fmla="*/ T76 w 1331"/>
                              <a:gd name="T78" fmla="+- 0 12508 11869"/>
                              <a:gd name="T79" fmla="*/ 12508 h 673"/>
                              <a:gd name="T80" fmla="+- 0 10020 8700"/>
                              <a:gd name="T81" fmla="*/ T80 w 1331"/>
                              <a:gd name="T82" fmla="+- 0 12482 11869"/>
                              <a:gd name="T83" fmla="*/ 12482 h 673"/>
                              <a:gd name="T84" fmla="+- 0 8743 8700"/>
                              <a:gd name="T85" fmla="*/ T84 w 1331"/>
                              <a:gd name="T86" fmla="+- 0 11903 11869"/>
                              <a:gd name="T87" fmla="*/ 11903 h 673"/>
                              <a:gd name="T88" fmla="+- 0 8941 8700"/>
                              <a:gd name="T89" fmla="*/ T88 w 1331"/>
                              <a:gd name="T90" fmla="+- 0 11934 11869"/>
                              <a:gd name="T91" fmla="*/ 11934 h 673"/>
                              <a:gd name="T92" fmla="+- 0 9165 8700"/>
                              <a:gd name="T93" fmla="*/ T92 w 1331"/>
                              <a:gd name="T94" fmla="+- 0 11989 11869"/>
                              <a:gd name="T95" fmla="*/ 11989 h 673"/>
                              <a:gd name="T96" fmla="+- 0 9382 8700"/>
                              <a:gd name="T97" fmla="*/ T96 w 1331"/>
                              <a:gd name="T98" fmla="+- 0 12069 11869"/>
                              <a:gd name="T99" fmla="*/ 12069 h 673"/>
                              <a:gd name="T100" fmla="+- 0 9589 8700"/>
                              <a:gd name="T101" fmla="*/ T100 w 1331"/>
                              <a:gd name="T102" fmla="+- 0 12171 11869"/>
                              <a:gd name="T103" fmla="*/ 12171 h 673"/>
                              <a:gd name="T104" fmla="+- 0 9779 8700"/>
                              <a:gd name="T105" fmla="*/ T104 w 1331"/>
                              <a:gd name="T106" fmla="+- 0 12299 11869"/>
                              <a:gd name="T107" fmla="*/ 12299 h 673"/>
                              <a:gd name="T108" fmla="+- 0 9950 8700"/>
                              <a:gd name="T109" fmla="*/ T108 w 1331"/>
                              <a:gd name="T110" fmla="+- 0 12451 11869"/>
                              <a:gd name="T111" fmla="*/ 12451 h 673"/>
                              <a:gd name="T112" fmla="+- 0 10020 8700"/>
                              <a:gd name="T113" fmla="*/ T112 w 1331"/>
                              <a:gd name="T114" fmla="+- 0 12482 11869"/>
                              <a:gd name="T115" fmla="*/ 12482 h 673"/>
                              <a:gd name="T116" fmla="+- 0 9858 8700"/>
                              <a:gd name="T117" fmla="*/ T116 w 1331"/>
                              <a:gd name="T118" fmla="+- 0 12322 11869"/>
                              <a:gd name="T119" fmla="*/ 12322 h 673"/>
                              <a:gd name="T120" fmla="+- 0 9670 8700"/>
                              <a:gd name="T121" fmla="*/ T120 w 1331"/>
                              <a:gd name="T122" fmla="+- 0 12184 11869"/>
                              <a:gd name="T123" fmla="*/ 12184 h 673"/>
                              <a:gd name="T124" fmla="+- 0 9465 8700"/>
                              <a:gd name="T125" fmla="*/ T124 w 1331"/>
                              <a:gd name="T126" fmla="+- 0 12072 11869"/>
                              <a:gd name="T127" fmla="*/ 12072 h 673"/>
                              <a:gd name="T128" fmla="+- 0 9247 8700"/>
                              <a:gd name="T129" fmla="*/ T128 w 1331"/>
                              <a:gd name="T130" fmla="+- 0 11984 11869"/>
                              <a:gd name="T131" fmla="*/ 11984 h 673"/>
                              <a:gd name="T132" fmla="+- 0 9021 8700"/>
                              <a:gd name="T133" fmla="*/ T132 w 1331"/>
                              <a:gd name="T134" fmla="+- 0 11919 11869"/>
                              <a:gd name="T135" fmla="*/ 11919 h 673"/>
                              <a:gd name="T136" fmla="+- 0 8791 8700"/>
                              <a:gd name="T137" fmla="*/ T136 w 1331"/>
                              <a:gd name="T138" fmla="+- 0 11878 11869"/>
                              <a:gd name="T139" fmla="*/ 11878 h 673"/>
                              <a:gd name="T140" fmla="+- 0 8718 8700"/>
                              <a:gd name="T141" fmla="*/ T140 w 1331"/>
                              <a:gd name="T142" fmla="+- 0 11870 11869"/>
                              <a:gd name="T143" fmla="*/ 11870 h 673"/>
                              <a:gd name="T144" fmla="+- 0 8702 8700"/>
                              <a:gd name="T145" fmla="*/ T144 w 1331"/>
                              <a:gd name="T146" fmla="+- 0 11879 11869"/>
                              <a:gd name="T147" fmla="*/ 11879 h 673"/>
                              <a:gd name="T148" fmla="+- 0 8704 8700"/>
                              <a:gd name="T149" fmla="*/ T148 w 1331"/>
                              <a:gd name="T150" fmla="+- 0 11894 11869"/>
                              <a:gd name="T151" fmla="*/ 11894 h 673"/>
                              <a:gd name="T152" fmla="+- 0 8728 8700"/>
                              <a:gd name="T153" fmla="*/ T152 w 1331"/>
                              <a:gd name="T154" fmla="+- 0 11877 11869"/>
                              <a:gd name="T155" fmla="*/ 11877 h 673"/>
                              <a:gd name="T156" fmla="+- 0 8700 8700"/>
                              <a:gd name="T157" fmla="*/ T156 w 1331"/>
                              <a:gd name="T158" fmla="+- 0 11882 11869"/>
                              <a:gd name="T159" fmla="*/ 11882 h 673"/>
                              <a:gd name="T160" fmla="+- 0 8700 8700"/>
                              <a:gd name="T161" fmla="*/ T160 w 1331"/>
                              <a:gd name="T162" fmla="+- 0 11882 11869"/>
                              <a:gd name="T163" fmla="*/ 11882 h 673"/>
                              <a:gd name="T164" fmla="+- 0 8700 8700"/>
                              <a:gd name="T165" fmla="*/ T164 w 1331"/>
                              <a:gd name="T166" fmla="+- 0 11882 11869"/>
                              <a:gd name="T167" fmla="*/ 11882 h 673"/>
                              <a:gd name="T168" fmla="+- 0 8704 8700"/>
                              <a:gd name="T169" fmla="*/ T168 w 1331"/>
                              <a:gd name="T170" fmla="+- 0 11873 11869"/>
                              <a:gd name="T171" fmla="*/ 11873 h 673"/>
                              <a:gd name="T172" fmla="+- 0 8709 8700"/>
                              <a:gd name="T173" fmla="*/ T172 w 1331"/>
                              <a:gd name="T174" fmla="+- 0 11871 11869"/>
                              <a:gd name="T175" fmla="*/ 11871 h 673"/>
                              <a:gd name="T176" fmla="+- 0 8709 8700"/>
                              <a:gd name="T177" fmla="*/ T176 w 1331"/>
                              <a:gd name="T178" fmla="+- 0 11871 11869"/>
                              <a:gd name="T179" fmla="*/ 11871 h 673"/>
                              <a:gd name="T180" fmla="+- 0 8718 8700"/>
                              <a:gd name="T181" fmla="*/ T180 w 1331"/>
                              <a:gd name="T182" fmla="+- 0 11870 11869"/>
                              <a:gd name="T183" fmla="*/ 11870 h 673"/>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fill="norm" h="673" w="1331" stroke="1">
                                <a:moveTo>
                                  <a:pt x="1" y="17"/>
                                </a:moveTo>
                                <a:lnTo>
                                  <a:pt x="1" y="23"/>
                                </a:lnTo>
                                <a:lnTo>
                                  <a:pt x="41" y="92"/>
                                </a:lnTo>
                                <a:lnTo>
                                  <a:pt x="86" y="157"/>
                                </a:lnTo>
                                <a:lnTo>
                                  <a:pt x="135" y="220"/>
                                </a:lnTo>
                                <a:lnTo>
                                  <a:pt x="188" y="278"/>
                                </a:lnTo>
                                <a:lnTo>
                                  <a:pt x="245" y="334"/>
                                </a:lnTo>
                                <a:lnTo>
                                  <a:pt x="306" y="386"/>
                                </a:lnTo>
                                <a:lnTo>
                                  <a:pt x="369" y="434"/>
                                </a:lnTo>
                                <a:lnTo>
                                  <a:pt x="435" y="479"/>
                                </a:lnTo>
                                <a:lnTo>
                                  <a:pt x="502" y="520"/>
                                </a:lnTo>
                                <a:lnTo>
                                  <a:pt x="570" y="556"/>
                                </a:lnTo>
                                <a:lnTo>
                                  <a:pt x="641" y="587"/>
                                </a:lnTo>
                                <a:lnTo>
                                  <a:pt x="713" y="614"/>
                                </a:lnTo>
                                <a:lnTo>
                                  <a:pt x="786" y="636"/>
                                </a:lnTo>
                                <a:lnTo>
                                  <a:pt x="860" y="653"/>
                                </a:lnTo>
                                <a:lnTo>
                                  <a:pt x="936" y="665"/>
                                </a:lnTo>
                                <a:lnTo>
                                  <a:pt x="1012" y="671"/>
                                </a:lnTo>
                                <a:lnTo>
                                  <a:pt x="1088" y="673"/>
                                </a:lnTo>
                                <a:lnTo>
                                  <a:pt x="1164" y="668"/>
                                </a:lnTo>
                                <a:lnTo>
                                  <a:pt x="1241" y="658"/>
                                </a:lnTo>
                                <a:lnTo>
                                  <a:pt x="1317" y="643"/>
                                </a:lnTo>
                                <a:lnTo>
                                  <a:pt x="1320" y="642"/>
                                </a:lnTo>
                                <a:lnTo>
                                  <a:pt x="1064" y="642"/>
                                </a:lnTo>
                                <a:lnTo>
                                  <a:pt x="983" y="638"/>
                                </a:lnTo>
                                <a:lnTo>
                                  <a:pt x="902" y="628"/>
                                </a:lnTo>
                                <a:lnTo>
                                  <a:pt x="822" y="612"/>
                                </a:lnTo>
                                <a:lnTo>
                                  <a:pt x="744" y="591"/>
                                </a:lnTo>
                                <a:lnTo>
                                  <a:pt x="667" y="563"/>
                                </a:lnTo>
                                <a:lnTo>
                                  <a:pt x="591" y="531"/>
                                </a:lnTo>
                                <a:lnTo>
                                  <a:pt x="517" y="493"/>
                                </a:lnTo>
                                <a:lnTo>
                                  <a:pt x="451" y="453"/>
                                </a:lnTo>
                                <a:lnTo>
                                  <a:pt x="387" y="410"/>
                                </a:lnTo>
                                <a:lnTo>
                                  <a:pt x="325" y="363"/>
                                </a:lnTo>
                                <a:lnTo>
                                  <a:pt x="266" y="312"/>
                                </a:lnTo>
                                <a:lnTo>
                                  <a:pt x="210" y="257"/>
                                </a:lnTo>
                                <a:lnTo>
                                  <a:pt x="158" y="200"/>
                                </a:lnTo>
                                <a:lnTo>
                                  <a:pt x="110" y="139"/>
                                </a:lnTo>
                                <a:lnTo>
                                  <a:pt x="67" y="75"/>
                                </a:lnTo>
                                <a:lnTo>
                                  <a:pt x="43" y="34"/>
                                </a:lnTo>
                                <a:lnTo>
                                  <a:pt x="15" y="31"/>
                                </a:lnTo>
                                <a:lnTo>
                                  <a:pt x="4" y="25"/>
                                </a:lnTo>
                                <a:lnTo>
                                  <a:pt x="1" y="17"/>
                                </a:lnTo>
                                <a:close/>
                                <a:moveTo>
                                  <a:pt x="1283" y="618"/>
                                </a:moveTo>
                                <a:lnTo>
                                  <a:pt x="1227" y="629"/>
                                </a:lnTo>
                                <a:lnTo>
                                  <a:pt x="1145" y="639"/>
                                </a:lnTo>
                                <a:lnTo>
                                  <a:pt x="1064" y="642"/>
                                </a:lnTo>
                                <a:lnTo>
                                  <a:pt x="1320" y="642"/>
                                </a:lnTo>
                                <a:lnTo>
                                  <a:pt x="1329" y="640"/>
                                </a:lnTo>
                                <a:lnTo>
                                  <a:pt x="1329" y="639"/>
                                </a:lnTo>
                                <a:lnTo>
                                  <a:pt x="1302" y="639"/>
                                </a:lnTo>
                                <a:lnTo>
                                  <a:pt x="1283" y="618"/>
                                </a:lnTo>
                                <a:close/>
                                <a:moveTo>
                                  <a:pt x="1309" y="613"/>
                                </a:moveTo>
                                <a:lnTo>
                                  <a:pt x="1283" y="618"/>
                                </a:lnTo>
                                <a:lnTo>
                                  <a:pt x="1302" y="639"/>
                                </a:lnTo>
                                <a:lnTo>
                                  <a:pt x="1309" y="613"/>
                                </a:lnTo>
                                <a:close/>
                                <a:moveTo>
                                  <a:pt x="1320" y="613"/>
                                </a:moveTo>
                                <a:lnTo>
                                  <a:pt x="1309" y="613"/>
                                </a:lnTo>
                                <a:lnTo>
                                  <a:pt x="1302" y="639"/>
                                </a:lnTo>
                                <a:lnTo>
                                  <a:pt x="1329" y="639"/>
                                </a:lnTo>
                                <a:lnTo>
                                  <a:pt x="1331" y="625"/>
                                </a:lnTo>
                                <a:lnTo>
                                  <a:pt x="1323" y="617"/>
                                </a:lnTo>
                                <a:lnTo>
                                  <a:pt x="1320" y="613"/>
                                </a:lnTo>
                                <a:close/>
                                <a:moveTo>
                                  <a:pt x="19" y="1"/>
                                </a:moveTo>
                                <a:lnTo>
                                  <a:pt x="28" y="8"/>
                                </a:lnTo>
                                <a:lnTo>
                                  <a:pt x="43" y="34"/>
                                </a:lnTo>
                                <a:lnTo>
                                  <a:pt x="90" y="40"/>
                                </a:lnTo>
                                <a:lnTo>
                                  <a:pt x="165" y="51"/>
                                </a:lnTo>
                                <a:lnTo>
                                  <a:pt x="241" y="65"/>
                                </a:lnTo>
                                <a:lnTo>
                                  <a:pt x="316" y="81"/>
                                </a:lnTo>
                                <a:lnTo>
                                  <a:pt x="390" y="99"/>
                                </a:lnTo>
                                <a:lnTo>
                                  <a:pt x="465" y="120"/>
                                </a:lnTo>
                                <a:lnTo>
                                  <a:pt x="538" y="144"/>
                                </a:lnTo>
                                <a:lnTo>
                                  <a:pt x="611" y="171"/>
                                </a:lnTo>
                                <a:lnTo>
                                  <a:pt x="682" y="200"/>
                                </a:lnTo>
                                <a:lnTo>
                                  <a:pt x="752" y="231"/>
                                </a:lnTo>
                                <a:lnTo>
                                  <a:pt x="821" y="265"/>
                                </a:lnTo>
                                <a:lnTo>
                                  <a:pt x="889" y="302"/>
                                </a:lnTo>
                                <a:lnTo>
                                  <a:pt x="954" y="342"/>
                                </a:lnTo>
                                <a:lnTo>
                                  <a:pt x="1018" y="384"/>
                                </a:lnTo>
                                <a:lnTo>
                                  <a:pt x="1079" y="430"/>
                                </a:lnTo>
                                <a:lnTo>
                                  <a:pt x="1139" y="478"/>
                                </a:lnTo>
                                <a:lnTo>
                                  <a:pt x="1196" y="529"/>
                                </a:lnTo>
                                <a:lnTo>
                                  <a:pt x="1250" y="582"/>
                                </a:lnTo>
                                <a:lnTo>
                                  <a:pt x="1283" y="618"/>
                                </a:lnTo>
                                <a:lnTo>
                                  <a:pt x="1309" y="613"/>
                                </a:lnTo>
                                <a:lnTo>
                                  <a:pt x="1320" y="613"/>
                                </a:lnTo>
                                <a:lnTo>
                                  <a:pt x="1271" y="559"/>
                                </a:lnTo>
                                <a:lnTo>
                                  <a:pt x="1216" y="505"/>
                                </a:lnTo>
                                <a:lnTo>
                                  <a:pt x="1158" y="453"/>
                                </a:lnTo>
                                <a:lnTo>
                                  <a:pt x="1097" y="404"/>
                                </a:lnTo>
                                <a:lnTo>
                                  <a:pt x="1035" y="358"/>
                                </a:lnTo>
                                <a:lnTo>
                                  <a:pt x="970" y="315"/>
                                </a:lnTo>
                                <a:lnTo>
                                  <a:pt x="903" y="275"/>
                                </a:lnTo>
                                <a:lnTo>
                                  <a:pt x="835" y="238"/>
                                </a:lnTo>
                                <a:lnTo>
                                  <a:pt x="765" y="203"/>
                                </a:lnTo>
                                <a:lnTo>
                                  <a:pt x="693" y="171"/>
                                </a:lnTo>
                                <a:lnTo>
                                  <a:pt x="621" y="142"/>
                                </a:lnTo>
                                <a:lnTo>
                                  <a:pt x="547" y="115"/>
                                </a:lnTo>
                                <a:lnTo>
                                  <a:pt x="472" y="91"/>
                                </a:lnTo>
                                <a:lnTo>
                                  <a:pt x="397" y="69"/>
                                </a:lnTo>
                                <a:lnTo>
                                  <a:pt x="321" y="50"/>
                                </a:lnTo>
                                <a:lnTo>
                                  <a:pt x="244" y="34"/>
                                </a:lnTo>
                                <a:lnTo>
                                  <a:pt x="168" y="20"/>
                                </a:lnTo>
                                <a:lnTo>
                                  <a:pt x="91" y="9"/>
                                </a:lnTo>
                                <a:lnTo>
                                  <a:pt x="19" y="1"/>
                                </a:lnTo>
                                <a:close/>
                                <a:moveTo>
                                  <a:pt x="19" y="0"/>
                                </a:moveTo>
                                <a:lnTo>
                                  <a:pt x="18" y="1"/>
                                </a:lnTo>
                                <a:lnTo>
                                  <a:pt x="9" y="2"/>
                                </a:lnTo>
                                <a:lnTo>
                                  <a:pt x="8" y="3"/>
                                </a:lnTo>
                                <a:lnTo>
                                  <a:pt x="2" y="10"/>
                                </a:lnTo>
                                <a:lnTo>
                                  <a:pt x="0" y="13"/>
                                </a:lnTo>
                                <a:lnTo>
                                  <a:pt x="1" y="17"/>
                                </a:lnTo>
                                <a:lnTo>
                                  <a:pt x="4" y="25"/>
                                </a:lnTo>
                                <a:lnTo>
                                  <a:pt x="15" y="31"/>
                                </a:lnTo>
                                <a:lnTo>
                                  <a:pt x="43" y="34"/>
                                </a:lnTo>
                                <a:lnTo>
                                  <a:pt x="28" y="8"/>
                                </a:lnTo>
                                <a:lnTo>
                                  <a:pt x="19" y="1"/>
                                </a:lnTo>
                                <a:lnTo>
                                  <a:pt x="19" y="0"/>
                                </a:lnTo>
                                <a:close/>
                                <a:moveTo>
                                  <a:pt x="0" y="13"/>
                                </a:moveTo>
                                <a:lnTo>
                                  <a:pt x="0" y="14"/>
                                </a:lnTo>
                                <a:lnTo>
                                  <a:pt x="1" y="17"/>
                                </a:lnTo>
                                <a:lnTo>
                                  <a:pt x="0" y="13"/>
                                </a:lnTo>
                                <a:close/>
                                <a:moveTo>
                                  <a:pt x="2" y="10"/>
                                </a:moveTo>
                                <a:lnTo>
                                  <a:pt x="0" y="11"/>
                                </a:lnTo>
                                <a:lnTo>
                                  <a:pt x="0" y="13"/>
                                </a:lnTo>
                                <a:lnTo>
                                  <a:pt x="2" y="10"/>
                                </a:lnTo>
                                <a:close/>
                                <a:moveTo>
                                  <a:pt x="8" y="3"/>
                                </a:moveTo>
                                <a:lnTo>
                                  <a:pt x="4" y="4"/>
                                </a:lnTo>
                                <a:lnTo>
                                  <a:pt x="2" y="10"/>
                                </a:lnTo>
                                <a:lnTo>
                                  <a:pt x="8" y="3"/>
                                </a:lnTo>
                                <a:close/>
                                <a:moveTo>
                                  <a:pt x="9" y="2"/>
                                </a:moveTo>
                                <a:lnTo>
                                  <a:pt x="8" y="2"/>
                                </a:lnTo>
                                <a:lnTo>
                                  <a:pt x="8" y="3"/>
                                </a:lnTo>
                                <a:lnTo>
                                  <a:pt x="9" y="2"/>
                                </a:lnTo>
                                <a:close/>
                                <a:moveTo>
                                  <a:pt x="15" y="0"/>
                                </a:moveTo>
                                <a:lnTo>
                                  <a:pt x="9" y="2"/>
                                </a:lnTo>
                                <a:lnTo>
                                  <a:pt x="18" y="1"/>
                                </a:lnTo>
                                <a:lnTo>
                                  <a:pt x="15" y="0"/>
                                </a:lnTo>
                                <a:close/>
                              </a:path>
                            </a:pathLst>
                          </a:cu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55" name="docshape65" descr="Decorative Logo and Cover Page"/>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8764" y="11161"/>
                            <a:ext cx="316" cy="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6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8428" y="11154"/>
                            <a:ext cx="286" cy="32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67" descr="Decorative Logo and Cover Pag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9139" y="11161"/>
                            <a:ext cx="221" cy="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docshape68"/>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9428" y="11161"/>
                            <a:ext cx="135" cy="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6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9772" y="11161"/>
                            <a:ext cx="221" cy="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7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10058" y="11161"/>
                            <a:ext cx="323" cy="31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71" descr="Decorative Logo and Cover Pag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10428" y="11161"/>
                            <a:ext cx="329" cy="31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7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10807" y="11161"/>
                            <a:ext cx="316" cy="30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73" descr="Decorative Logo and Cover Page "/>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9897" y="9951"/>
                            <a:ext cx="1167" cy="83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74" descr="Decorative Logo and Cover Page "/>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8499" y="11746"/>
                            <a:ext cx="2566" cy="95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docshape75" descr="Decorative Logo and Cover Page "/>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8490" y="9941"/>
                            <a:ext cx="1213" cy="8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docshapegroup1" o:spid="_x0000_s1025" alt="Title: Decorative Cover Page - Description: Decorative Cover Page" style="width:612pt;height:11in;margin-top:0;margin-left:0;mso-position-horizontal-relative:page;mso-position-vertical-relative:page;position:absolute;z-index:-251657216"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6" type="#_x0000_t75" alt="Decorative Logo and Cover Page " style="width:12240;height:10824;mso-wrap-style:square;position:absolute;top:380;visibility:visible">
                  <v:imagedata r:id="rId9" o:title="Decorative Logo and Cover Page "/>
                </v:shape>
                <v:rect id="docshape3" o:spid="_x0000_s1027" alt="Decorative Cover Page" style="width:11520;height:1918;mso-wrap-style:square;position:absolute;top:390;visibility:visible;v-text-anchor:top" fillcolor="#5370b7" stroked="f"/>
                <v:shape id="docshape4" o:spid="_x0000_s1028" alt="Decorative Cover Page" style="width:12240;height:1152;mso-wrap-style:square;position:absolute;visibility:visible;v-text-anchor:top" coordsize="12240,1152" path="m12240,l,,,390l5675,390l5675,1152l12240,1152l12240,390l12240,xe" fillcolor="#ffc509" stroked="f">
                  <v:path arrowok="t" o:connecttype="custom" o:connectlocs="12240,0;0,0;0,390;5675,390;5675,1152;12240,1152;12240,390;12240,0" o:connectangles="0,0,0,0,0,0,0,0"/>
                </v:shape>
                <v:rect id="docshape5" o:spid="_x0000_s1029" style="width:5312;height:6210;left:538;mso-wrap-style:square;position:absolute;top:9630;visibility:visible;v-text-anchor:top" fillcolor="#cd4d3a" stroked="f"/>
                <v:shape id="docshape6" o:spid="_x0000_s1030" type="#_x0000_t75" style="width:328;height:439;left:11192;mso-wrap-style:square;position:absolute;top:11168;visibility:visible">
                  <v:imagedata r:id="rId10" o:title=""/>
                </v:shape>
                <v:shape id="docshape7" o:spid="_x0000_s1031" type="#_x0000_t75" alt="Decorative Logo and Cover Page" style="width:3193;height:2894;left:8035;mso-wrap-style:square;position:absolute;top:9883;visibility:visible">
                  <v:imagedata r:id="rId11" o:title="Decorative Logo and Cover Page"/>
                </v:shape>
                <v:shape id="docshape8" o:spid="_x0000_s1032" alt="Decorative Logo and Cover Page " style="width:2893;height:2893;left:8334;mso-wrap-style:square;position:absolute;top:9883;visibility:visible;v-text-anchor:top" coordsize="2893,2893" path="m,1446l2,1370l8,1294l17,1219l31,1146l48,1074l69,1003,93,934l121,867l151,801l185,737l222,675l262,615l305,558l350,502l398,449l449,398l502,350l558,305l615,262l675,222l737,185l801,151l866,121,934,93l1003,69l1074,48l1146,31l1219,17l1294,8l1369,2,1446,l1523,2l1599,8l1673,17l1747,31l1819,48l1890,69l1959,93l2026,121l2092,151l2156,185l2217,222l2277,262l2335,305l2390,350l2443,398l2494,449l2542,502l2588,558l2630,615l2670,675l2707,737l2741,801l2772,867l2799,934l2824,1003l2844,1074l2862,1146l2875,1219l2885,1294l2891,1370l2893,1446l2891,1523l2885,1599l2875,1674l2862,1747l2844,1819l2824,1890l2799,1959l2772,2026l2741,2092l2707,2156l2670,2217l2630,2277l2588,2335l2542,2390l2494,2444l2443,2494l2390,2542l2335,2588l2277,2631l2217,2670l2156,2707l2092,2741l2026,2772l1959,2800l1890,2824l1819,2844l1747,2862l1673,2875l1599,2885l1523,2891l1446,2893l1369,2891l1294,2885l1219,2875l1146,2862l1074,2844l1003,2824l934,2800l866,2772l801,2741l737,2707l675,2670l615,2631l558,2588l502,2542l449,2494l398,2444l350,2390l305,2335l262,2277l222,2217l185,2156l151,2092l121,2026l93,1959,69,1890,48,1819,31,1747,17,1674,8,1599,2,1523,,1446xe" filled="f" strokecolor="#5270b5" strokeweight="1.08pt">
                  <v:path arrowok="t" o:connecttype="custom" o:connectlocs="2,11253;17,11102;48,10957;93,10817;151,10684;222,10558;305,10441;398,10332;502,10233;615,10145;737,10068;866,10004;1003,9952;1146,9914;1294,9891;1446,9883;1599,9891;1747,9914;1890,9952;2026,10004;2156,10068;2277,10145;2390,10233;2494,10332;2588,10441;2670,10558;2741,10684;2799,10817;2844,10957;2875,11102;2891,11253;2891,11406;2875,11557;2844,11702;2799,11842;2741,11975;2670,12100;2588,12218;2494,12327;2390,12425;2277,12514;2156,12590;2026,12655;1890,12707;1747,12745;1599,12768;1446,12776;1294,12768;1146,12745;1003,12707;866,12655;737,12590;615,12514;502,12425;398,12327;305,12218;222,12100;151,11975;93,11842;48,11702;17,11557;2,11406" o:connectangles="0,0,0,0,0,0,0,0,0,0,0,0,0,0,0,0,0,0,0,0,0,0,0,0,0,0,0,0,0,0,0,0,0,0,0,0,0,0,0,0,0,0,0,0,0,0,0,0,0,0,0,0,0,0,0,0,0,0,0,0,0,0"/>
                </v:shape>
                <v:shape id="docshape9" o:spid="_x0000_s1033" style="width:2449;height:2449;left:8553;mso-wrap-style:square;position:absolute;top:10105;visibility:visible;v-text-anchor:top" coordsize="2449,2449" path="m1224,l1150,2l1076,9l1004,19l934,34,865,53,797,76l732,103l668,133l606,167l547,204l490,244l435,288l383,334l334,383l288,435l244,490l204,547l167,606l133,668l103,731,76,797,54,864,35,934l20,1004l9,1076l2,1150l,1224l2,1299l9,1372l20,1444l35,1515l54,1584l76,1652l103,1717l133,1781l167,1842l204,1902l244,1959l288,2013l334,2065l383,2115l435,2161l490,2204l547,2245l606,2282l668,2315l732,2346l797,2372l865,2395l934,2414l1004,2429l1076,2440l1150,2447l1224,2449l1299,2447l1372,2440l1445,2429l1515,2414l1584,2395l1652,2372l1717,2346l1781,2315l1843,2282l1902,2245l1959,2204l2013,2161l2065,2115l2115,2065l2161,2013l2204,1959l2245,1902l2282,1842l2316,1781l2346,1717l2372,1652l2395,1584l2414,1515l2429,1444l2440,1372l2447,1299l2449,1224l2447,1150l2440,1076l2429,1004l2414,934l2395,864l2372,797l2346,731l2316,668l2282,606l2245,547l2204,490l2161,435l2115,383l2065,334l2013,288l1959,244l1902,204l1843,167l1781,133l1717,103,1652,76,1584,53,1515,34,1445,19,1372,9,1299,2,1224,xe" stroked="f">
                  <v:path arrowok="t" o:connecttype="custom" o:connectlocs="1150,10107;1004,10124;865,10158;732,10208;606,10272;490,10349;383,10439;288,10540;204,10652;133,10773;76,10902;35,11039;9,11181;0,11329;9,11477;35,11620;76,11757;133,11886;204,12007;288,12118;383,12220;490,12309;606,12387;732,12451;865,12500;1004,12534;1150,12552;1299,12552;1445,12534;1584,12500;1717,12451;1843,12387;1959,12309;2065,12220;2161,12118;2245,12007;2316,11886;2372,11757;2414,11620;2440,11477;2449,11329;2440,11181;2414,11039;2372,10902;2316,10773;2245,10652;2161,10540;2065,10439;1959,10349;1843,10272;1717,10208;1584,10158;1445,10124;1299,10107" o:connectangles="0,0,0,0,0,0,0,0,0,0,0,0,0,0,0,0,0,0,0,0,0,0,0,0,0,0,0,0,0,0,0,0,0,0,0,0,0,0,0,0,0,0,0,0,0,0,0,0,0,0,0,0,0,0"/>
                </v:shape>
                <v:shape id="docshape10" o:spid="_x0000_s1034" style="width:2449;height:2449;left:8553;mso-wrap-style:square;position:absolute;top:10105;visibility:visible;v-text-anchor:top" coordsize="2449,2449" path="m,1224l2,1150l9,1076l20,1004l35,934,54,864,76,797l103,731l133,668l167,606l204,547l244,490l288,435l334,383l383,334l435,288l490,244l547,204l606,167l668,133l732,103,797,76,865,53,934,34l1004,19l1076,9l1150,2l1224,l1299,2l1372,9l1445,19l1515,34l1584,53l1652,76l1717,103l1781,133l1843,167l1902,204l1959,244l2013,288l2065,334l2115,383l2161,435l2204,490l2245,547l2282,606l2316,668l2346,731l2372,797l2395,864l2414,934l2429,1004l2440,1076l2447,1150l2449,1224l2447,1299l2440,1372l2429,1444l2414,1515l2395,1584l2372,1652l2346,1717l2316,1781l2282,1842l2245,1902l2204,1959l2161,2013l2115,2065l2065,2115l2013,2161l1959,2204l1902,2245l1843,2282l1781,2315l1717,2346l1652,2372l1584,2395l1515,2414l1445,2429l1372,2440l1299,2447l1224,2449l1150,2447l1076,2440l1004,2429l934,2414l865,2395l797,2372l732,2346l668,2315l606,2282l547,2245l490,2204l435,2161l383,2115l334,2065l288,2013l244,1959l204,1902l167,1842l133,1781l103,1717,76,1652,54,1584,35,1515,20,1444,9,1372,2,1299,,1224xe" filled="f" strokecolor="#5270b5" strokeweight="0.54pt">
                  <v:path arrowok="t" o:connecttype="custom" o:connectlocs="2,11255;20,11109;54,10969;103,10836;167,10711;244,10595;334,10488;435,10393;547,10309;668,10238;797,10181;934,10139;1076,10114;1224,10105;1372,10114;1515,10139;1652,10181;1781,10238;1902,10309;2013,10393;2115,10488;2204,10595;2282,10711;2346,10836;2395,10969;2429,11109;2447,11255;2447,11404;2429,11549;2395,11689;2346,11822;2282,11947;2204,12064;2115,12170;2013,12266;1902,12350;1781,12420;1652,12477;1515,12519;1372,12545;1224,12554;1076,12545;934,12519;797,12477;668,12420;547,12350;435,12266;334,12170;244,12064;167,11947;103,11822;54,11689;20,11549;2,11404" o:connectangles="0,0,0,0,0,0,0,0,0,0,0,0,0,0,0,0,0,0,0,0,0,0,0,0,0,0,0,0,0,0,0,0,0,0,0,0,0,0,0,0,0,0,0,0,0,0,0,0,0,0,0,0,0,0"/>
                </v:shape>
                <v:shape id="docshape11" o:spid="_x0000_s1035" type="#_x0000_t75" style="width:538;height:670;left:9775;mso-wrap-style:square;position:absolute;top:11601;visibility:visible">
                  <v:imagedata r:id="rId12" o:title=""/>
                </v:shape>
                <v:shape id="docshape12" o:spid="_x0000_s1036" type="#_x0000_t75" style="width:231;height:309;left:10597;mso-wrap-style:square;position:absolute;top:11632;visibility:visible">
                  <v:imagedata r:id="rId13" o:title=""/>
                </v:shape>
                <v:shape id="docshape13" o:spid="_x0000_s1037" type="#_x0000_t75" style="width:138;height:394;left:9098;mso-wrap-style:square;position:absolute;top:11643;visibility:visible">
                  <v:imagedata r:id="rId14" o:title=""/>
                </v:shape>
                <v:shape id="docshape14" o:spid="_x0000_s1038" style="width:139;height:71;left:9097;mso-wrap-style:square;position:absolute;top:11643;visibility:visible;v-text-anchor:top" coordsize="139,71" path="m70,l43,5,22,16,7,33,,56l1,57l10,64l28,68l50,70l70,71l90,70l112,68l130,64l139,57l133,33,118,16,96,5,70,xe" fillcolor="#4b67a4" stroked="f">
                  <v:path arrowok="t" o:connecttype="custom" o:connectlocs="70,11643;43,11648;22,11659;7,11676;0,11699;1,11700;10,11707;28,11711;50,11713;70,11714;90,11713;112,11711;130,11707;139,11700;133,11676;118,11659;96,11648;70,11643" o:connectangles="0,0,0,0,0,0,0,0,0,0,0,0,0,0,0,0,0,0"/>
                </v:shape>
                <v:shape id="docshape15" o:spid="_x0000_s1039" style="width:142;height:72;left:9096;mso-wrap-style:square;position:absolute;top:11641;visibility:visible;v-text-anchor:top" coordsize="142,72" path="m71,l44,5,22,16,6,34,,56l,58l9,65l28,69l50,71l71,72l91,71l114,69l119,68l71,68l43,67,22,64,9,60,4,57l4,54l11,34,25,19,46,8,71,4l97,4l71,xm97,4l71,4,96,8l116,19l131,34l137,54l138,57l133,60l120,64,99,67,71,68l119,68l132,65l142,58l142,56,135,34,120,16,98,5,97,4xe" stroked="f">
                  <v:path arrowok="t" o:connecttype="custom" o:connectlocs="71,11641;44,11646;22,11657;6,11675;0,11697;0,11699;9,11706;28,11710;50,11712;71,11713;91,11712;114,11710;119,11709;71,11709;43,11708;22,11705;9,11701;4,11698;4,11695;11,11675;25,11660;46,11649;71,11645;97,11645;71,11641;97,11645;71,11645;96,11649;116,11660;131,11675;137,11695;138,11698;133,11701;120,11705;99,11708;71,11709;119,11709;132,11706;142,11699;142,11697;135,11675;120,11657;98,11646;97,11645" o:connectangles="0,0,0,0,0,0,0,0,0,0,0,0,0,0,0,0,0,0,0,0,0,0,0,0,0,0,0,0,0,0,0,0,0,0,0,0,0,0,0,0,0,0,0,0"/>
                </v:shape>
                <v:shape id="docshape16" o:spid="_x0000_s1040" type="#_x0000_t75" alt="Decorative Logo and Cover Page " style="width:2984;height:1185;left:8292;mso-wrap-style:square;position:absolute;top:11069;visibility:visible">
                  <v:imagedata r:id="rId15" o:title="Decorative Logo and Cover Page "/>
                </v:shape>
                <v:shape id="docshape17" o:spid="_x0000_s1041" style="width:2983;height:483;left:8292;mso-wrap-style:square;position:absolute;top:11069;visibility:visible;v-text-anchor:top" coordsize="2983,483" path="m,245l6,317l19,385l34,443l47,483l2944,483l2950,461l2964,405l2978,331l2983,257l2980,188l2974,127l2965,66,2952,,26,,14,64,6,121,1,178,,245xe" filled="f" strokecolor="white" strokeweight="1.08pt">
                  <v:path arrowok="t" o:connecttype="custom" o:connectlocs="0,11314;6,11386;19,11454;34,11512;47,11552;2944,11552;2950,11530;2964,11474;2978,11400;2983,11326;2980,11257;2974,11196;2965,11135;2952,11069;26,11069;14,11133;6,11190;1,11247;0,11314" o:connectangles="0,0,0,0,0,0,0,0,0,0,0,0,0,0,0,0,0,0,0"/>
                </v:shape>
                <v:line id="Line 174" o:spid="_x0000_s1042" style="mso-wrap-style:square;position:absolute;visibility:visible" from="9201,10527" to="10310,10527" o:connectortype="straight" strokecolor="white" strokeweight="0.28pt"/>
                <v:shape id="docshape18" o:spid="_x0000_s1043" style="width:789;height:547;left:9379;mso-wrap-style:square;position:absolute;top:10489;visibility:visible;v-text-anchor:top" coordsize="789,547" path="m731,455l57,455l57,480l731,480l731,455xm171,231l106,231l106,455l151,455l151,232l170,232l171,231xm277,231l213,231l213,455l257,455l257,232l277,232l277,231xm384,231l319,231l319,455l364,455l364,232l383,232l384,231xm490,231l426,231l426,455l470,455l470,232l489,232l490,231xm597,231l532,231l532,455l577,455l577,232l596,232l597,231xm703,231l638,231l638,455l683,455l683,232l702,232l703,231xm166,208l91,208l91,209l86,211l83,216l83,229l89,235l101,235l104,233l106,231l171,231l173,229l173,216l170,212l166,210l166,208xm170,232l151,232l153,234l156,235l167,235l170,232xm273,208l197,208l197,209l193,211l190,216l190,229l196,235l207,235l213,231l277,231l280,229l280,216l277,212l273,210l273,208xm277,232l257,232l260,234l263,235l273,235l277,232xm379,208l304,208l304,209l299,211l296,216l296,229l302,235l313,235l317,233l319,231l384,231l386,229l386,216l383,212l379,210l379,208xm383,232l364,232l366,234l369,235l380,235l383,232xm486,208l410,208l410,209l406,211l402,216l402,229l409,235l420,235l426,231l490,231l492,229l492,216l490,212l486,210l486,208xm489,232l470,232l472,234l476,235l486,235l489,232xm592,208l517,208l517,209l512,211l509,216l509,229l515,235l526,235l530,233l532,231l597,231l599,229l599,216l596,212l592,210l592,208xm596,232l577,232l579,234l582,235l593,235l596,232xm699,208l623,208l623,209l618,211l615,216l615,229l621,235l633,235l636,233l638,231l703,231l705,229l705,216l703,212l699,210l699,208xm702,232l683,232l685,234l688,235l699,235l702,232xm731,163l57,163l57,187l731,187l731,163xm394,l36,152l36,159l752,159l752,152l394,xm757,489l32,489l32,513l757,513l757,489xm789,523l,523l,547l789,547l789,523xe" fillcolor="#5270b5" stroked="f">
                  <v:path arrowok="t" o:connecttype="custom" o:connectlocs="731,10969;106,10944;171,10720;257,10944;384,10720;364,10721;426,10720;489,10721;532,10944;597,10720;683,10944;166,10697;83,10705;104,10722;173,10705;170,10721;167,10724;197,10698;196,10724;280,10718;273,10697;263,10724;304,10697;296,10718;319,10720;383,10701;364,10721;383,10721;406,10700;420,10724;492,10705;489,10721;486,10724;517,10698;515,10724;597,10720;592,10699;579,10723;699,10697;615,10705;636,10722;705,10705;702,10721;699,10724;57,10676;36,10641;394,10489;757,11002;0,11036" o:connectangles="0,0,0,0,0,0,0,0,0,0,0,0,0,0,0,0,0,0,0,0,0,0,0,0,0,0,0,0,0,0,0,0,0,0,0,0,0,0,0,0,0,0,0,0,0,0,0,0,0"/>
                </v:shape>
                <v:shape id="docshape19" o:spid="_x0000_s1044" type="#_x0000_t75" style="width:590;height:398;left:9033;mso-wrap-style:square;position:absolute;top:10526;visibility:visible">
                  <v:imagedata r:id="rId16" o:title=""/>
                </v:shape>
                <v:shape id="docshape20" o:spid="_x0000_s1045" type="#_x0000_t75" style="width:590;height:398;left:9920;mso-wrap-style:square;position:absolute;top:10526;visibility:visible">
                  <v:imagedata r:id="rId17" o:title=""/>
                </v:shape>
                <v:shape id="docshape21" o:spid="_x0000_s1046" type="#_x0000_t75" alt="Decorative Logo and Cover Page" style="width:1466;height:103;left:9039;mso-wrap-style:square;position:absolute;top:10936;visibility:visible">
                  <v:imagedata r:id="rId18" o:title="Decorative Logo and Cover Page"/>
                </v:shape>
                <v:shape id="docshape22" o:spid="_x0000_s1047" style="width:18;height:45;left:10177;mso-wrap-style:square;position:absolute;top:10604;visibility:visible;v-text-anchor:top" coordsize="18,45" path="m18,l18,45l,45e" filled="f" strokecolor="white" strokeweight="0.56pt">
                  <v:path arrowok="t" o:connecttype="custom" o:connectlocs="18,10604;18,10649;0,10649" o:connectangles="0,0,0"/>
                </v:shape>
                <v:shape id="docshape23" o:spid="_x0000_s1048" style="width:18;height:45;left:10177;mso-wrap-style:square;position:absolute;top:10689;visibility:visible;v-text-anchor:top" coordsize="18,45" path="m18,l18,45l,45e" filled="f" strokecolor="white" strokeweight="0.56pt">
                  <v:path arrowok="t" o:connecttype="custom" o:connectlocs="18,10689;18,10734;0,10734" o:connectangles="0,0,0"/>
                </v:shape>
                <v:shape id="docshape24" o:spid="_x0000_s1049" style="width:18;height:45;left:10177;mso-wrap-style:square;position:absolute;top:10774;visibility:visible;v-text-anchor:top" coordsize="18,45" path="m18,l18,45l,45e" filled="f" strokecolor="white" strokeweight="0.56pt">
                  <v:path arrowok="t" o:connecttype="custom" o:connectlocs="18,10774;18,10819;0,10819" o:connectangles="0,0,0"/>
                </v:shape>
                <v:shape id="docshape25" o:spid="_x0000_s1050" style="width:18;height:45;left:10177;mso-wrap-style:square;position:absolute;top:10859;visibility:visible;v-text-anchor:top" coordsize="18,45" path="m18,l18,45l,45e" filled="f" strokecolor="white" strokeweight="0.56pt">
                  <v:path arrowok="t" o:connecttype="custom" o:connectlocs="18,10859;18,10904;0,10904" o:connectangles="0,0,0"/>
                </v:shape>
                <v:shape id="docshape26" o:spid="_x0000_s1051" style="width:18;height:45;left:10247;mso-wrap-style:square;position:absolute;top:10604;visibility:visible;v-text-anchor:top" coordsize="18,45" path="m18,l18,45l,45e" filled="f" strokecolor="white" strokeweight="0.56pt">
                  <v:path arrowok="t" o:connecttype="custom" o:connectlocs="18,10604;18,10649;0,10649" o:connectangles="0,0,0"/>
                </v:shape>
                <v:shape id="docshape27" o:spid="_x0000_s1052" style="width:18;height:45;left:10247;mso-wrap-style:square;position:absolute;top:10689;visibility:visible;v-text-anchor:top" coordsize="18,45" path="m18,l18,45l,45e" filled="f" strokecolor="white" strokeweight="0.56pt">
                  <v:path arrowok="t" o:connecttype="custom" o:connectlocs="18,10689;18,10734;0,10734" o:connectangles="0,0,0"/>
                </v:shape>
                <v:shape id="docshape28" o:spid="_x0000_s1053" style="width:18;height:45;left:10247;mso-wrap-style:square;position:absolute;top:10774;visibility:visible;v-text-anchor:top" coordsize="18,45" path="m18,l18,45l,45e" filled="f" strokecolor="white" strokeweight="0.56pt">
                  <v:path arrowok="t" o:connecttype="custom" o:connectlocs="18,10774;18,10819;0,10819" o:connectangles="0,0,0"/>
                </v:shape>
                <v:shape id="docshape29" o:spid="_x0000_s1054" style="width:18;height:45;left:10247;mso-wrap-style:square;position:absolute;top:10859;visibility:visible;v-text-anchor:top" coordsize="18,45" path="m18,l18,45l,45e" filled="f" strokecolor="white" strokeweight="0.56pt">
                  <v:path arrowok="t" o:connecttype="custom" o:connectlocs="18,10859;18,10904;0,10904" o:connectangles="0,0,0"/>
                </v:shape>
                <v:shape id="docshape30" o:spid="_x0000_s1055" style="width:18;height:45;left:10317;mso-wrap-style:square;position:absolute;top:10604;visibility:visible;v-text-anchor:top" coordsize="18,45" path="m18,l18,45l,45e" filled="f" strokecolor="white" strokeweight="0.56pt">
                  <v:path arrowok="t" o:connecttype="custom" o:connectlocs="18,10604;18,10649;0,10649" o:connectangles="0,0,0"/>
                </v:shape>
                <v:shape id="docshape31" o:spid="_x0000_s1056" style="width:18;height:45;left:10317;mso-wrap-style:square;position:absolute;top:10689;visibility:visible;v-text-anchor:top" coordsize="18,45" path="m18,l18,45l,45e" filled="f" strokecolor="white" strokeweight="0.56pt">
                  <v:path arrowok="t" o:connecttype="custom" o:connectlocs="18,10689;18,10734;0,10734" o:connectangles="0,0,0"/>
                </v:shape>
                <v:shape id="docshape32" o:spid="_x0000_s1057" style="width:18;height:45;left:10317;mso-wrap-style:square;position:absolute;top:10774;visibility:visible;v-text-anchor:top" coordsize="18,45" path="m18,l18,45l,45e" filled="f" strokecolor="white" strokeweight="0.56pt">
                  <v:path arrowok="t" o:connecttype="custom" o:connectlocs="18,10774;18,10819;0,10819" o:connectangles="0,0,0"/>
                </v:shape>
                <v:shape id="docshape33" o:spid="_x0000_s1058" style="width:18;height:45;left:10317;mso-wrap-style:square;position:absolute;top:10859;visibility:visible;v-text-anchor:top" coordsize="18,45" path="m18,l18,45l,45e" filled="f" strokecolor="white" strokeweight="0.56pt">
                  <v:path arrowok="t" o:connecttype="custom" o:connectlocs="18,10859;18,10904;0,10904" o:connectangles="0,0,0"/>
                </v:shape>
                <v:shape id="docshape34" o:spid="_x0000_s1059" style="width:18;height:45;left:10387;mso-wrap-style:square;position:absolute;top:10604;visibility:visible;v-text-anchor:top" coordsize="18,45" path="m18,l18,45l,45e" filled="f" strokecolor="white" strokeweight="0.56pt">
                  <v:path arrowok="t" o:connecttype="custom" o:connectlocs="18,10604;18,10649;0,10649" o:connectangles="0,0,0"/>
                </v:shape>
                <v:shape id="docshape35" o:spid="_x0000_s1060" style="width:18;height:45;left:10387;mso-wrap-style:square;position:absolute;top:10689;visibility:visible;v-text-anchor:top" coordsize="18,45" path="m18,l18,45l,45e" filled="f" strokecolor="white" strokeweight="0.56pt">
                  <v:path arrowok="t" o:connecttype="custom" o:connectlocs="18,10689;18,10734;0,10734" o:connectangles="0,0,0"/>
                </v:shape>
                <v:shape id="docshape36" o:spid="_x0000_s1061" style="width:18;height:45;left:10387;mso-wrap-style:square;position:absolute;top:10774;visibility:visible;v-text-anchor:top" coordsize="18,45" path="m18,l18,45l,45e" filled="f" strokecolor="white" strokeweight="0.56pt">
                  <v:path arrowok="t" o:connecttype="custom" o:connectlocs="18,10774;18,10819;0,10819" o:connectangles="0,0,0"/>
                </v:shape>
                <v:shape id="docshape37" o:spid="_x0000_s1062" style="width:18;height:45;left:10387;mso-wrap-style:square;position:absolute;top:10859;visibility:visible;v-text-anchor:top" coordsize="18,45" path="m18,l18,45l,45e" filled="f" strokecolor="white" strokeweight="0.56pt">
                  <v:path arrowok="t" o:connecttype="custom" o:connectlocs="18,10859;18,10904;0,10904" o:connectangles="0,0,0"/>
                </v:shape>
                <v:shape id="docshape38" o:spid="_x0000_s1063" style="width:19;height:45;left:9130;mso-wrap-style:square;position:absolute;top:10604;visibility:visible;v-text-anchor:top" coordsize="19,45" path="m19,l19,45l,45e" filled="f" strokecolor="white" strokeweight="0.56pt">
                  <v:path arrowok="t" o:connecttype="custom" o:connectlocs="19,10604;19,10649;0,10649" o:connectangles="0,0,0"/>
                </v:shape>
                <v:shape id="docshape39" o:spid="_x0000_s1064" style="width:19;height:45;left:9130;mso-wrap-style:square;position:absolute;top:10689;visibility:visible;v-text-anchor:top" coordsize="19,45" path="m19,l19,45l,45e" filled="f" strokecolor="white" strokeweight="0.56pt">
                  <v:path arrowok="t" o:connecttype="custom" o:connectlocs="19,10689;19,10734;0,10734" o:connectangles="0,0,0"/>
                </v:shape>
                <v:shape id="docshape40" o:spid="_x0000_s1065" style="width:19;height:45;left:9130;mso-wrap-style:square;position:absolute;top:10774;visibility:visible;v-text-anchor:top" coordsize="19,45" path="m19,l19,45l,45e" filled="f" strokecolor="white" strokeweight="0.56pt">
                  <v:path arrowok="t" o:connecttype="custom" o:connectlocs="19,10774;19,10819;0,10819" o:connectangles="0,0,0"/>
                </v:shape>
                <v:shape id="docshape41" o:spid="_x0000_s1066" style="width:19;height:45;left:9130;mso-wrap-style:square;position:absolute;top:10859;visibility:visible;v-text-anchor:top" coordsize="19,45" path="m19,l19,45l,45e" filled="f" strokecolor="white" strokeweight="0.56pt">
                  <v:path arrowok="t" o:connecttype="custom" o:connectlocs="19,10859;19,10904;0,10904" o:connectangles="0,0,0"/>
                </v:shape>
                <v:shape id="docshape42" o:spid="_x0000_s1067" style="width:19;height:45;left:9200;mso-wrap-style:square;position:absolute;top:10604;visibility:visible;v-text-anchor:top" coordsize="19,45" path="m19,l19,45l,45e" filled="f" strokecolor="white" strokeweight="0.56pt">
                  <v:path arrowok="t" o:connecttype="custom" o:connectlocs="19,10604;19,10649;0,10649" o:connectangles="0,0,0"/>
                </v:shape>
                <v:shape id="docshape43" o:spid="_x0000_s1068" style="width:19;height:45;left:9200;mso-wrap-style:square;position:absolute;top:10689;visibility:visible;v-text-anchor:top" coordsize="19,45" path="m19,l19,45l,45e" filled="f" strokecolor="white" strokeweight="0.56pt">
                  <v:path arrowok="t" o:connecttype="custom" o:connectlocs="19,10689;19,10734;0,10734" o:connectangles="0,0,0"/>
                </v:shape>
                <v:shape id="docshape44" o:spid="_x0000_s1069" style="width:19;height:45;left:9200;mso-wrap-style:square;position:absolute;top:10774;visibility:visible;v-text-anchor:top" coordsize="19,45" path="m19,l19,45l,45e" filled="f" strokecolor="white" strokeweight="0.56pt">
                  <v:path arrowok="t" o:connecttype="custom" o:connectlocs="19,10774;19,10819;0,10819" o:connectangles="0,0,0"/>
                </v:shape>
                <v:shape id="docshape45" o:spid="_x0000_s1070" style="width:19;height:45;left:9200;mso-wrap-style:square;position:absolute;top:10859;visibility:visible;v-text-anchor:top" coordsize="19,45" path="m19,l19,45l,45e" filled="f" strokecolor="white" strokeweight="0.56pt">
                  <v:path arrowok="t" o:connecttype="custom" o:connectlocs="19,10859;19,10904;0,10904" o:connectangles="0,0,0"/>
                </v:shape>
                <v:shape id="docshape46" o:spid="_x0000_s1071" style="width:19;height:45;left:9270;mso-wrap-style:square;position:absolute;top:10604;visibility:visible;v-text-anchor:top" coordsize="19,45" path="m19,l19,45l,45e" filled="f" strokecolor="white" strokeweight="0.56pt">
                  <v:path arrowok="t" o:connecttype="custom" o:connectlocs="19,10604;19,10649;0,10649" o:connectangles="0,0,0"/>
                </v:shape>
                <v:shape id="docshape47" o:spid="_x0000_s1072" style="width:19;height:45;left:9270;mso-wrap-style:square;position:absolute;top:10689;visibility:visible;v-text-anchor:top" coordsize="19,45" path="m19,l19,45l,45e" filled="f" strokecolor="white" strokeweight="0.56pt">
                  <v:path arrowok="t" o:connecttype="custom" o:connectlocs="19,10689;19,10734;0,10734" o:connectangles="0,0,0"/>
                </v:shape>
                <v:shape id="docshape48" o:spid="_x0000_s1073" style="width:19;height:45;left:9270;mso-wrap-style:square;position:absolute;top:10774;visibility:visible;v-text-anchor:top" coordsize="19,45" path="m19,l19,45l,45e" filled="f" strokecolor="white" strokeweight="0.56pt">
                  <v:path arrowok="t" o:connecttype="custom" o:connectlocs="19,10774;19,10819;0,10819" o:connectangles="0,0,0"/>
                </v:shape>
                <v:shape id="docshape49" o:spid="_x0000_s1074" style="width:19;height:45;left:9270;mso-wrap-style:square;position:absolute;top:10859;visibility:visible;v-text-anchor:top" coordsize="19,45" path="m19,l19,45l,45e" filled="f" strokecolor="white" strokeweight="0.56pt">
                  <v:path arrowok="t" o:connecttype="custom" o:connectlocs="19,10859;19,10904;0,10904" o:connectangles="0,0,0"/>
                </v:shape>
                <v:shape id="docshape50" o:spid="_x0000_s1075" style="width:19;height:45;left:9340;mso-wrap-style:square;position:absolute;top:10604;visibility:visible;v-text-anchor:top" coordsize="19,45" path="m19,l19,45l,45e" filled="f" strokecolor="white" strokeweight="0.56pt">
                  <v:path arrowok="t" o:connecttype="custom" o:connectlocs="19,10604;19,10649;0,10649" o:connectangles="0,0,0"/>
                </v:shape>
                <v:shape id="docshape51" o:spid="_x0000_s1076" style="width:19;height:45;left:9340;mso-wrap-style:square;position:absolute;top:10689;visibility:visible;v-text-anchor:top" coordsize="19,45" path="m19,l19,45l,45e" filled="f" strokecolor="white" strokeweight="0.56pt">
                  <v:path arrowok="t" o:connecttype="custom" o:connectlocs="19,10689;19,10734;0,10734" o:connectangles="0,0,0"/>
                </v:shape>
                <v:shape id="docshape52" o:spid="_x0000_s1077" style="width:19;height:45;left:9340;mso-wrap-style:square;position:absolute;top:10774;visibility:visible;v-text-anchor:top" coordsize="19,45" path="m19,l19,45l,45e" filled="f" strokecolor="white" strokeweight="0.56pt">
                  <v:path arrowok="t" o:connecttype="custom" o:connectlocs="19,10774;19,10819;0,10819" o:connectangles="0,0,0"/>
                </v:shape>
                <v:shape id="docshape53" o:spid="_x0000_s1078" style="width:19;height:45;left:9340;mso-wrap-style:square;position:absolute;top:10859;visibility:visible;v-text-anchor:top" coordsize="19,45" path="m19,l19,45l,45e" filled="f" strokecolor="white" strokeweight="0.56pt">
                  <v:path arrowok="t" o:connecttype="custom" o:connectlocs="19,10859;19,10904;0,10904" o:connectangles="0,0,0"/>
                </v:shape>
                <v:shape id="docshape54" o:spid="_x0000_s1079" style="width:497;height:542;left:9257;mso-wrap-style:square;position:absolute;top:11739;visibility:visible;v-text-anchor:top" coordsize="497,542" path="m293,l267,l264,15l267,17l270,17l270,44l220,44l220,17l222,17l226,15,222,,197,l194,15l197,17l199,17l199,44l148,44l148,33l150,33l150,25l152,25l152,21l155,18l155,16l104,16l104,18l107,21l107,25l109,25l109,33l111,33l111,72,26,202,,213l,216l3,218l3,222l5,222l5,230l7,230l7,257l11,257l11,279l15,279l15,542l455,542l459,530l481,542l481,279l486,279l486,257l490,257l490,230l492,230l492,222l493,222l493,218l497,216l497,213l461,197,379,72l379,33l381,33l381,25l382,25l382,21l386,18l386,16l335,16l335,18l338,21l338,25l339,25l339,33l342,33l342,44l290,44l290,17l293,17l296,15l293,xe" fillcolor="#8191c6" stroked="f">
                  <v:path arrowok="t" o:connecttype="custom" o:connectlocs="267,11739;267,11756;270,11783;220,11756;226,11754;197,11739;197,11756;199,11783;148,11772;150,11764;152,11760;155,11755;104,11757;107,11764;109,11772;111,11811;0,11952;3,11957;5,11961;7,11969;11,11996;15,12018;455,12281;481,12281;486,12018;490,11996;492,11969;493,11961;497,11955;461,11936;379,11772;381,11764;382,11760;386,11755;335,11757;338,11764;339,11772;342,11783;290,11756;296,11754" o:connectangles="0,0,0,0,0,0,0,0,0,0,0,0,0,0,0,0,0,0,0,0,0,0,0,0,0,0,0,0,0,0,0,0,0,0,0,0,0,0,0,0"/>
                </v:shape>
                <v:shape id="docshape55" o:spid="_x0000_s1080" type="#_x0000_t75" style="width:431;height:319;left:9257;mso-wrap-style:square;position:absolute;top:11782;visibility:visible">
                  <v:imagedata r:id="rId19" o:title=""/>
                </v:shape>
                <v:shape id="docshape56" o:spid="_x0000_s1081" style="width:111;height:118;left:9024;mso-wrap-style:square;position:absolute;top:11707;visibility:visible;v-text-anchor:top" coordsize="111,118" path="m11,l,5,80,58l101,118l111,117,89,55,11,xe" fillcolor="#4b67a4" stroked="f">
                  <v:path arrowok="t" o:connecttype="custom" o:connectlocs="11,11707;0,11712;80,11765;101,11825;111,11824;89,11762;11,11707" o:connectangles="0,0,0,0,0,0,0"/>
                </v:shape>
                <v:shape id="docshape57" o:spid="_x0000_s1082" type="#_x0000_t75" style="width:349;height:287;left:8776;mso-wrap-style:square;position:absolute;top:11709;visibility:visible">
                  <v:imagedata r:id="rId20" o:title=""/>
                </v:shape>
                <v:shape id="docshape58" o:spid="_x0000_s1083" style="width:268;height:117;left:8766;mso-wrap-style:square;position:absolute;top:11707;visibility:visible;v-text-anchor:top" coordsize="268,117" path="m268,l109,,26,48,,106l146,117l180,56,268,xe" fillcolor="#5270b5" stroked="f">
                  <v:path arrowok="t" o:connecttype="custom" o:connectlocs="268,11707;109,11707;26,11755;0,11813;146,11824;180,11763;268,11707" o:connectangles="0,0,0,0,0,0,0"/>
                </v:shape>
                <v:shape id="docshape59" o:spid="_x0000_s1084" style="width:180;height:69;left:8766;mso-wrap-style:square;position:absolute;top:11756;visibility:visible;v-text-anchor:top" coordsize="180,69" path="m26,l,58,146,69,180,8,26,xe" fillcolor="#4e6aa9" stroked="f">
                  <v:path arrowok="t" o:connecttype="custom" o:connectlocs="26,11756;0,11814;146,11825;180,11764;26,11756" o:connectangles="0,0,0,0,0"/>
                </v:shape>
                <v:shape id="docshape60" o:spid="_x0000_s1085" style="width:140;height:123;left:8947;mso-wrap-style:square;position:absolute;top:11834;visibility:visible;v-text-anchor:top" coordsize="140,123" path="m140,123l16,90,,79,,,140,l140,123xe" filled="f" strokecolor="white" strokeweight="0.21pt">
                  <v:path arrowok="t" o:connecttype="custom" o:connectlocs="140,11957;16,11924;0,11913;0,11834;140,11834;140,11957" o:connectangles="0,0,0,0,0,0"/>
                </v:shape>
                <v:line id="Line 130" o:spid="_x0000_s1086" style="mso-wrap-style:square;position:absolute;visibility:visible" from="9019,11834" to="9019,11943" o:connectortype="straight" strokecolor="white" strokeweight="0.21pt"/>
                <v:shape id="docshape61" o:spid="_x0000_s1087" type="#_x0000_t75" style="width:1137;height:618;left:9703;mso-wrap-style:square;position:absolute;top:11868;visibility:visible">
                  <v:imagedata r:id="rId21" o:title=""/>
                </v:shape>
                <v:shape id="docshape62" o:spid="_x0000_s1088" style="width:1174;height:649;left:9684;mso-wrap-style:square;position:absolute;top:11852;visibility:visible;v-text-anchor:top" coordsize="1174,649" path="m333,647l340,649l342,648l333,647xm1171,9l1141,9l1155,32l1126,34l1098,78l1052,145l1003,210l951,272l895,331l835,386l772,436l706,480l636,519l564,552l490,579l414,602l344,617l350,623l355,634l350,644l342,648l344,649l421,632l497,610l570,582l641,550l710,513l776,470l840,422l896,374l948,322l997,266l1044,208l1088,148l1129,87l1168,24l1174,15l1171,9xm344,617l336,619l326,626l325,637l331,646l333,647l342,648l350,644l355,634l350,623l344,617xm1167,l1079,6l1003,12l927,19l851,28,775,38,700,51,625,66,551,83l478,103l406,126l335,153l266,183l198,217l133,256,69,299,8,346,,353l3,366l11,370l80,418l145,471l208,528l329,645l331,646l325,637l326,626l336,619l344,617l290,564,227,504,163,446,97,392,62,368l30,368l26,344l61,344l94,318l160,274l229,235l301,201l374,170l448,144l524,121l601,102l679,86,758,72,838,61,917,51l997,43l1076,37l1126,34l1141,9l1171,9l1167,xm26,344l30,368l45,356,26,344xm45,356l30,368l62,368l45,356xm61,344l26,344l45,356,61,344xm1141,9l1126,34l1155,32,1141,9xe" stroked="f">
                  <v:path arrowok="t" o:connecttype="custom" o:connectlocs="340,12501;333,12499;1141,11861;1126,11886;1052,11997;951,12124;835,12238;706,12332;564,12404;414,12454;350,12475;350,12496;344,12501;497,12462;641,12402;776,12322;896,12226;997,12118;1088,12000;1168,11876;1171,11861;336,12471;325,12489;333,12499;350,12496;350,12475;1167,11852;1003,11864;851,11880;700,11903;551,11935;406,11978;266,12035;133,12108;8,12198;3,12218;80,12270;208,12380;331,12498;326,12478;344,12469;227,12356;97,12244;30,12220;61,12196;160,12126;301,12053;448,11996;601,11954;758,11924;917,11903;1076,11889;1141,11861;1167,11852;30,12220;26,12196;30,12220;45,12208;26,12196;61,12196;1126,11886;1141,11861" o:connectangles="0,0,0,0,0,0,0,0,0,0,0,0,0,0,0,0,0,0,0,0,0,0,0,0,0,0,0,0,0,0,0,0,0,0,0,0,0,0,0,0,0,0,0,0,0,0,0,0,0,0,0,0,0,0,0,0,0,0,0,0,0,0"/>
                </v:shape>
                <v:shape id="docshape63" o:spid="_x0000_s1089" type="#_x0000_t75" style="width:1298;height:644;left:8715;mso-wrap-style:square;position:absolute;top:11884;visibility:visible">
                  <v:imagedata r:id="rId22" o:title=""/>
                </v:shape>
                <v:shape id="docshape64" o:spid="_x0000_s1090" style="width:1331;height:673;left:8700;mso-wrap-style:square;position:absolute;top:11869;visibility:visible;v-text-anchor:top" coordsize="1331,673" path="m1,17l1,23l41,92l86,157l135,220l188,278l245,334l306,386l369,434l435,479l502,520l570,556l641,587l713,614l786,636l860,653l936,665l1012,671l1088,673l1164,668l1241,658l1317,643l1320,642l1064,642l983,638,902,628,822,612,744,591,667,563,591,531,517,493,451,453,387,410,325,363,266,312,210,257,158,200,110,139,67,75,43,34,15,31,4,25,1,17xm1283,618l1227,629l1145,639l1064,642l1320,642l1329,640l1329,639l1302,639l1283,618xm1309,613l1283,618l1302,639l1309,613xm1320,613l1309,613l1302,639l1329,639l1331,625l1323,617l1320,613xm19,1l28,8l43,34l90,40l165,51l241,65l316,81l390,99l465,120l538,144l611,171l682,200l752,231l821,265l889,302l954,342l1018,384l1079,430l1139,478l1196,529l1250,582l1283,618l1309,613l1320,613l1271,559l1216,505l1158,453l1097,404l1035,358,970,315,903,275,835,238,765,203,693,171,621,142,547,115,472,91,397,69,321,50,244,34,168,20,91,9,19,1xm19,l18,1,9,2,8,3,2,10,,13l1,17l4,25l15,31l43,34,28,8,19,1,19,xm,13l,14l1,17,,13xm2,10l,11l,13l2,10xm8,3l4,4,2,10,8,3xm9,2l8,2l8,3l9,2xm15,l9,2,18,1,15,xe" stroked="f">
                  <v:path arrowok="t" o:connecttype="custom" o:connectlocs="41,11961;188,12147;369,12303;570,12425;786,12505;1012,12540;1241,12527;1064,12511;822,12481;591,12400;387,12279;210,12126;67,11944;4,11894;1227,12498;1320,12511;1302,12508;1283,12487;1320,12482;1329,12508;1320,12482;43,11903;241,11934;465,11989;682,12069;889,12171;1079,12299;1250,12451;1320,12482;1158,12322;970,12184;765,12072;547,11984;321,11919;91,11878;18,11870;2,11879;4,11894;28,11877;0,11882;0,11882;0,11882;4,11873;9,11871;9,11871;18,11870" o:connectangles="0,0,0,0,0,0,0,0,0,0,0,0,0,0,0,0,0,0,0,0,0,0,0,0,0,0,0,0,0,0,0,0,0,0,0,0,0,0,0,0,0,0,0,0,0,0"/>
                </v:shape>
                <v:shape id="docshape65" o:spid="_x0000_s1091" type="#_x0000_t75" alt="Decorative Logo and Cover Page" style="width:316;height:307;left:8764;mso-wrap-style:square;position:absolute;top:11161;visibility:visible">
                  <v:imagedata r:id="rId23" o:title="Decorative Logo and Cover Page"/>
                </v:shape>
                <v:shape id="docshape66" o:spid="_x0000_s1092" type="#_x0000_t75" style="width:286;height:321;left:8428;mso-wrap-style:square;position:absolute;top:11154;visibility:visible">
                  <v:imagedata r:id="rId24" o:title=""/>
                </v:shape>
                <v:shape id="docshape67" o:spid="_x0000_s1093" type="#_x0000_t75" alt="Decorative Logo and Cover Page" style="width:221;height:307;left:9139;mso-wrap-style:square;position:absolute;top:11161;visibility:visible">
                  <v:imagedata r:id="rId25" o:title="Decorative Logo and Cover Page"/>
                </v:shape>
                <v:shape id="docshape68" o:spid="_x0000_s1094" type="#_x0000_t75" style="width:135;height:307;left:9428;mso-wrap-style:square;position:absolute;top:11161;visibility:visible">
                  <v:imagedata r:id="rId26" o:title=""/>
                </v:shape>
                <v:shape id="docshape69" o:spid="_x0000_s1095" type="#_x0000_t75" style="width:221;height:307;left:9772;mso-wrap-style:square;position:absolute;top:11161;visibility:visible">
                  <v:imagedata r:id="rId27" o:title=""/>
                </v:shape>
                <v:shape id="docshape70" o:spid="_x0000_s1096" type="#_x0000_t75" style="width:323;height:313;left:10058;mso-wrap-style:square;position:absolute;top:11161;visibility:visible">
                  <v:imagedata r:id="rId28" o:title=""/>
                </v:shape>
                <v:shape id="docshape71" o:spid="_x0000_s1097" type="#_x0000_t75" alt="Decorative Logo and Cover Page" style="width:329;height:311;left:10428;mso-wrap-style:square;position:absolute;top:11161;visibility:visible">
                  <v:imagedata r:id="rId29" o:title="Decorative Logo and Cover Page"/>
                </v:shape>
                <v:shape id="docshape72" o:spid="_x0000_s1098" type="#_x0000_t75" style="width:316;height:307;left:10807;mso-wrap-style:square;position:absolute;top:11161;visibility:visible">
                  <v:imagedata r:id="rId30" o:title=""/>
                </v:shape>
                <v:shape id="docshape73" o:spid="_x0000_s1099" type="#_x0000_t75" alt="Decorative Logo and Cover Page " style="width:1167;height:837;left:9897;mso-wrap-style:square;position:absolute;top:9951;visibility:visible">
                  <v:imagedata r:id="rId31" o:title="Decorative Logo and Cover Page "/>
                </v:shape>
                <v:shape id="docshape74" o:spid="_x0000_s1100" type="#_x0000_t75" alt="Decorative Logo and Cover Page " style="width:2566;height:953;left:8499;mso-wrap-style:square;position:absolute;top:11746;visibility:visible">
                  <v:imagedata r:id="rId32" o:title="Decorative Logo and Cover Page "/>
                </v:shape>
                <v:shape id="docshape75" o:spid="_x0000_s1101" type="#_x0000_t75" alt="Decorative Logo and Cover Page " style="width:1213;height:888;left:8490;mso-wrap-style:square;position:absolute;top:9941;visibility:visible">
                  <v:imagedata r:id="rId33" o:title="Decorative Logo and Cover Page "/>
                </v:shape>
              </v:group>
            </w:pict>
          </mc:Fallback>
        </mc:AlternateContent>
      </w:r>
      <w:r w:rsidR="0085611F">
        <w:rPr>
          <w:rFonts w:ascii="Arial"/>
          <w:b/>
          <w:color w:val="221F1F"/>
          <w:w w:val="95"/>
          <w:sz w:val="32"/>
        </w:rPr>
        <w:t>February 2023</w:t>
      </w:r>
    </w:p>
    <w:p w:rsidR="00D35A42" w14:paraId="384F0807" w14:textId="77777777">
      <w:pPr>
        <w:pStyle w:val="BodyText"/>
        <w:spacing w:before="9"/>
        <w:rPr>
          <w:rFonts w:ascii="Arial"/>
          <w:b/>
          <w:sz w:val="42"/>
        </w:rPr>
      </w:pPr>
    </w:p>
    <w:p w:rsidR="00D35A42" w:rsidRPr="00F453EA" w14:paraId="4AF3BFFF" w14:textId="77777777">
      <w:pPr>
        <w:ind w:left="107"/>
        <w:rPr>
          <w:rFonts w:ascii="Arial"/>
          <w:sz w:val="44"/>
          <w:szCs w:val="44"/>
        </w:rPr>
      </w:pPr>
      <w:r w:rsidRPr="00F30DA0">
        <w:rPr>
          <w:rFonts w:ascii="Arial"/>
          <w:color w:val="FFFFFF" w:themeColor="background1"/>
          <w:sz w:val="44"/>
          <w:szCs w:val="44"/>
        </w:rPr>
        <w:t>N</w:t>
      </w:r>
      <w:r w:rsidRPr="00F453EA">
        <w:rPr>
          <w:rFonts w:ascii="Arial"/>
          <w:color w:val="FFFFFF"/>
          <w:spacing w:val="-48"/>
          <w:sz w:val="44"/>
          <w:szCs w:val="44"/>
        </w:rPr>
        <w:t xml:space="preserve"> </w:t>
      </w:r>
      <w:r w:rsidRPr="00F453EA">
        <w:rPr>
          <w:rFonts w:ascii="Arial"/>
          <w:color w:val="FFFFFF"/>
          <w:sz w:val="44"/>
          <w:szCs w:val="44"/>
        </w:rPr>
        <w:t>E</w:t>
      </w:r>
      <w:r w:rsidRPr="00F453EA">
        <w:rPr>
          <w:rFonts w:ascii="Arial"/>
          <w:color w:val="FFFFFF"/>
          <w:spacing w:val="-48"/>
          <w:sz w:val="44"/>
          <w:szCs w:val="44"/>
        </w:rPr>
        <w:t xml:space="preserve"> </w:t>
      </w:r>
      <w:r w:rsidRPr="00F453EA">
        <w:rPr>
          <w:rFonts w:ascii="Arial"/>
          <w:color w:val="FFFFFF"/>
          <w:sz w:val="44"/>
          <w:szCs w:val="44"/>
        </w:rPr>
        <w:t>W</w:t>
      </w:r>
      <w:r w:rsidRPr="00F453EA">
        <w:rPr>
          <w:rFonts w:ascii="Arial"/>
          <w:color w:val="FFFFFF"/>
          <w:spacing w:val="22"/>
          <w:sz w:val="44"/>
          <w:szCs w:val="44"/>
        </w:rPr>
        <w:t xml:space="preserve"> </w:t>
      </w:r>
      <w:r w:rsidRPr="00F453EA">
        <w:rPr>
          <w:rFonts w:ascii="Arial"/>
          <w:color w:val="FFFFFF"/>
          <w:sz w:val="44"/>
          <w:szCs w:val="44"/>
        </w:rPr>
        <w:t>M</w:t>
      </w:r>
      <w:r w:rsidRPr="00F453EA">
        <w:rPr>
          <w:rFonts w:ascii="Arial"/>
          <w:color w:val="FFFFFF"/>
          <w:spacing w:val="-46"/>
          <w:sz w:val="44"/>
          <w:szCs w:val="44"/>
        </w:rPr>
        <w:t xml:space="preserve"> </w:t>
      </w:r>
      <w:r w:rsidRPr="00F453EA">
        <w:rPr>
          <w:rFonts w:ascii="Arial"/>
          <w:color w:val="FFFFFF"/>
          <w:sz w:val="44"/>
          <w:szCs w:val="44"/>
        </w:rPr>
        <w:t>A</w:t>
      </w:r>
      <w:r w:rsidRPr="00F453EA">
        <w:rPr>
          <w:rFonts w:ascii="Arial"/>
          <w:color w:val="FFFFFF"/>
          <w:spacing w:val="-46"/>
          <w:sz w:val="44"/>
          <w:szCs w:val="44"/>
        </w:rPr>
        <w:t xml:space="preserve"> </w:t>
      </w:r>
      <w:r w:rsidRPr="00F453EA">
        <w:rPr>
          <w:rFonts w:ascii="Arial"/>
          <w:color w:val="FFFFFF"/>
          <w:sz w:val="44"/>
          <w:szCs w:val="44"/>
        </w:rPr>
        <w:t>R</w:t>
      </w:r>
      <w:r w:rsidRPr="00F453EA">
        <w:rPr>
          <w:rFonts w:ascii="Arial"/>
          <w:color w:val="FFFFFF"/>
          <w:spacing w:val="-47"/>
          <w:sz w:val="44"/>
          <w:szCs w:val="44"/>
        </w:rPr>
        <w:t xml:space="preserve"> </w:t>
      </w:r>
      <w:r w:rsidRPr="00F453EA">
        <w:rPr>
          <w:rFonts w:ascii="Arial"/>
          <w:color w:val="FFFFFF"/>
          <w:sz w:val="44"/>
          <w:szCs w:val="44"/>
        </w:rPr>
        <w:t>K</w:t>
      </w:r>
      <w:r w:rsidRPr="00F453EA">
        <w:rPr>
          <w:rFonts w:ascii="Arial"/>
          <w:color w:val="FFFFFF"/>
          <w:spacing w:val="-46"/>
          <w:sz w:val="44"/>
          <w:szCs w:val="44"/>
        </w:rPr>
        <w:t xml:space="preserve"> </w:t>
      </w:r>
      <w:r w:rsidRPr="00F453EA">
        <w:rPr>
          <w:rFonts w:ascii="Arial"/>
          <w:color w:val="FFFFFF"/>
          <w:sz w:val="44"/>
          <w:szCs w:val="44"/>
        </w:rPr>
        <w:t>E</w:t>
      </w:r>
      <w:r w:rsidRPr="00F453EA">
        <w:rPr>
          <w:rFonts w:ascii="Arial"/>
          <w:color w:val="FFFFFF"/>
          <w:spacing w:val="-48"/>
          <w:sz w:val="44"/>
          <w:szCs w:val="44"/>
        </w:rPr>
        <w:t xml:space="preserve"> </w:t>
      </w:r>
      <w:r w:rsidRPr="00F453EA">
        <w:rPr>
          <w:rFonts w:ascii="Arial"/>
          <w:color w:val="FFFFFF"/>
          <w:sz w:val="44"/>
          <w:szCs w:val="44"/>
        </w:rPr>
        <w:t>T</w:t>
      </w:r>
      <w:r w:rsidRPr="00F453EA">
        <w:rPr>
          <w:rFonts w:ascii="Arial"/>
          <w:color w:val="FFFFFF"/>
          <w:spacing w:val="-56"/>
          <w:sz w:val="44"/>
          <w:szCs w:val="44"/>
        </w:rPr>
        <w:t xml:space="preserve"> </w:t>
      </w:r>
      <w:r w:rsidRPr="00F453EA">
        <w:rPr>
          <w:rFonts w:ascii="Arial"/>
          <w:color w:val="FFFFFF"/>
          <w:sz w:val="44"/>
          <w:szCs w:val="44"/>
        </w:rPr>
        <w:t>S</w:t>
      </w:r>
      <w:r w:rsidRPr="00F453EA">
        <w:rPr>
          <w:rFonts w:ascii="Arial"/>
          <w:color w:val="FFFFFF"/>
          <w:spacing w:val="151"/>
          <w:sz w:val="44"/>
          <w:szCs w:val="44"/>
        </w:rPr>
        <w:t xml:space="preserve"> </w:t>
      </w:r>
      <w:r w:rsidRPr="00F453EA">
        <w:rPr>
          <w:rFonts w:ascii="Arial"/>
          <w:color w:val="FFFFFF"/>
          <w:sz w:val="44"/>
          <w:szCs w:val="44"/>
        </w:rPr>
        <w:t>TA</w:t>
      </w:r>
      <w:r w:rsidRPr="00F453EA">
        <w:rPr>
          <w:rFonts w:ascii="Arial"/>
          <w:color w:val="FFFFFF"/>
          <w:spacing w:val="-7"/>
          <w:sz w:val="44"/>
          <w:szCs w:val="44"/>
        </w:rPr>
        <w:t xml:space="preserve"> </w:t>
      </w:r>
      <w:r w:rsidRPr="00F453EA">
        <w:rPr>
          <w:rFonts w:ascii="Arial"/>
          <w:color w:val="FFFFFF"/>
          <w:sz w:val="44"/>
          <w:szCs w:val="44"/>
        </w:rPr>
        <w:t>X</w:t>
      </w:r>
      <w:r w:rsidRPr="00F453EA">
        <w:rPr>
          <w:rFonts w:ascii="Arial"/>
          <w:color w:val="FFFFFF"/>
          <w:spacing w:val="149"/>
          <w:sz w:val="44"/>
          <w:szCs w:val="44"/>
        </w:rPr>
        <w:t xml:space="preserve"> </w:t>
      </w:r>
      <w:r w:rsidRPr="00F453EA">
        <w:rPr>
          <w:rFonts w:ascii="Arial"/>
          <w:color w:val="FFFFFF"/>
          <w:sz w:val="44"/>
          <w:szCs w:val="44"/>
        </w:rPr>
        <w:t>C</w:t>
      </w:r>
      <w:r w:rsidRPr="00F453EA">
        <w:rPr>
          <w:rFonts w:ascii="Arial"/>
          <w:color w:val="FFFFFF"/>
          <w:spacing w:val="-50"/>
          <w:sz w:val="44"/>
          <w:szCs w:val="44"/>
        </w:rPr>
        <w:t xml:space="preserve"> </w:t>
      </w:r>
      <w:r w:rsidRPr="00F453EA">
        <w:rPr>
          <w:rFonts w:ascii="Arial"/>
          <w:color w:val="FFFFFF"/>
          <w:sz w:val="44"/>
          <w:szCs w:val="44"/>
        </w:rPr>
        <w:t>R</w:t>
      </w:r>
      <w:r w:rsidRPr="00F453EA">
        <w:rPr>
          <w:rFonts w:ascii="Arial"/>
          <w:color w:val="FFFFFF"/>
          <w:spacing w:val="-47"/>
          <w:sz w:val="44"/>
          <w:szCs w:val="44"/>
        </w:rPr>
        <w:t xml:space="preserve"> </w:t>
      </w:r>
      <w:r w:rsidRPr="00F453EA">
        <w:rPr>
          <w:rFonts w:ascii="Arial"/>
          <w:color w:val="FFFFFF"/>
          <w:spacing w:val="16"/>
          <w:sz w:val="44"/>
          <w:szCs w:val="44"/>
        </w:rPr>
        <w:t>ED</w:t>
      </w:r>
      <w:r w:rsidRPr="00F453EA">
        <w:rPr>
          <w:rFonts w:ascii="Arial"/>
          <w:color w:val="FFFFFF"/>
          <w:spacing w:val="-15"/>
          <w:sz w:val="44"/>
          <w:szCs w:val="44"/>
        </w:rPr>
        <w:t xml:space="preserve"> </w:t>
      </w:r>
      <w:r w:rsidRPr="00F453EA">
        <w:rPr>
          <w:rFonts w:ascii="Arial"/>
          <w:color w:val="FFFFFF"/>
          <w:sz w:val="44"/>
          <w:szCs w:val="44"/>
        </w:rPr>
        <w:t>I</w:t>
      </w:r>
      <w:r w:rsidRPr="00F453EA">
        <w:rPr>
          <w:rFonts w:ascii="Arial"/>
          <w:color w:val="FFFFFF"/>
          <w:spacing w:val="-56"/>
          <w:sz w:val="44"/>
          <w:szCs w:val="44"/>
        </w:rPr>
        <w:t xml:space="preserve"> </w:t>
      </w:r>
      <w:r w:rsidRPr="00F453EA">
        <w:rPr>
          <w:rFonts w:ascii="Arial"/>
          <w:color w:val="FFFFFF"/>
          <w:sz w:val="44"/>
          <w:szCs w:val="44"/>
        </w:rPr>
        <w:t>T</w:t>
      </w:r>
      <w:r w:rsidRPr="00F453EA">
        <w:rPr>
          <w:rFonts w:ascii="Arial"/>
          <w:color w:val="FFFFFF"/>
          <w:spacing w:val="153"/>
          <w:sz w:val="44"/>
          <w:szCs w:val="44"/>
        </w:rPr>
        <w:t xml:space="preserve"> </w:t>
      </w:r>
      <w:r w:rsidRPr="00F453EA">
        <w:rPr>
          <w:rFonts w:ascii="Arial"/>
          <w:color w:val="FFFFFF"/>
          <w:sz w:val="44"/>
          <w:szCs w:val="44"/>
        </w:rPr>
        <w:t>P</w:t>
      </w:r>
      <w:r w:rsidRPr="00F453EA">
        <w:rPr>
          <w:rFonts w:ascii="Arial"/>
          <w:color w:val="FFFFFF"/>
          <w:spacing w:val="-56"/>
          <w:sz w:val="44"/>
          <w:szCs w:val="44"/>
        </w:rPr>
        <w:t xml:space="preserve"> </w:t>
      </w:r>
      <w:r w:rsidRPr="00F453EA">
        <w:rPr>
          <w:rFonts w:ascii="Arial"/>
          <w:color w:val="FFFFFF"/>
          <w:sz w:val="44"/>
          <w:szCs w:val="44"/>
        </w:rPr>
        <w:t>R</w:t>
      </w:r>
      <w:r w:rsidRPr="00F453EA">
        <w:rPr>
          <w:rFonts w:ascii="Arial"/>
          <w:color w:val="FFFFFF"/>
          <w:spacing w:val="-57"/>
          <w:sz w:val="44"/>
          <w:szCs w:val="44"/>
        </w:rPr>
        <w:t xml:space="preserve"> </w:t>
      </w:r>
      <w:r w:rsidRPr="00F453EA">
        <w:rPr>
          <w:rFonts w:ascii="Arial"/>
          <w:color w:val="FFFFFF"/>
          <w:sz w:val="44"/>
          <w:szCs w:val="44"/>
        </w:rPr>
        <w:t>O</w:t>
      </w:r>
      <w:r w:rsidRPr="00F453EA">
        <w:rPr>
          <w:rFonts w:ascii="Arial"/>
          <w:color w:val="FFFFFF"/>
          <w:spacing w:val="-51"/>
          <w:sz w:val="44"/>
          <w:szCs w:val="44"/>
        </w:rPr>
        <w:t xml:space="preserve"> </w:t>
      </w:r>
      <w:r w:rsidRPr="00F453EA">
        <w:rPr>
          <w:rFonts w:ascii="Arial"/>
          <w:color w:val="FFFFFF"/>
          <w:sz w:val="44"/>
          <w:szCs w:val="44"/>
        </w:rPr>
        <w:t>G</w:t>
      </w:r>
      <w:r w:rsidRPr="00F453EA">
        <w:rPr>
          <w:rFonts w:ascii="Arial"/>
          <w:color w:val="FFFFFF"/>
          <w:spacing w:val="-49"/>
          <w:sz w:val="44"/>
          <w:szCs w:val="44"/>
        </w:rPr>
        <w:t xml:space="preserve"> </w:t>
      </w:r>
      <w:r w:rsidRPr="00F453EA">
        <w:rPr>
          <w:rFonts w:ascii="Arial"/>
          <w:color w:val="FFFFFF"/>
          <w:sz w:val="44"/>
          <w:szCs w:val="44"/>
        </w:rPr>
        <w:t>R</w:t>
      </w:r>
      <w:r w:rsidRPr="00F453EA">
        <w:rPr>
          <w:rFonts w:ascii="Arial"/>
          <w:color w:val="FFFFFF"/>
          <w:spacing w:val="-31"/>
          <w:sz w:val="44"/>
          <w:szCs w:val="44"/>
        </w:rPr>
        <w:t xml:space="preserve"> </w:t>
      </w:r>
      <w:r w:rsidRPr="00F453EA">
        <w:rPr>
          <w:rFonts w:ascii="Arial"/>
          <w:color w:val="FFFFFF"/>
          <w:sz w:val="44"/>
          <w:szCs w:val="44"/>
        </w:rPr>
        <w:t>A</w:t>
      </w:r>
      <w:r w:rsidRPr="00F453EA">
        <w:rPr>
          <w:rFonts w:ascii="Arial"/>
          <w:color w:val="FFFFFF"/>
          <w:spacing w:val="-43"/>
          <w:sz w:val="44"/>
          <w:szCs w:val="44"/>
        </w:rPr>
        <w:t xml:space="preserve"> </w:t>
      </w:r>
      <w:r w:rsidRPr="00F453EA">
        <w:rPr>
          <w:rFonts w:ascii="Arial"/>
          <w:color w:val="FFFFFF"/>
          <w:sz w:val="44"/>
          <w:szCs w:val="44"/>
        </w:rPr>
        <w:t>M</w:t>
      </w:r>
    </w:p>
    <w:p w:rsidR="00D35A42" w14:paraId="0419701C" w14:textId="77777777">
      <w:pPr>
        <w:pStyle w:val="BodyText"/>
        <w:rPr>
          <w:rFonts w:ascii="Arial"/>
          <w:sz w:val="20"/>
        </w:rPr>
      </w:pPr>
    </w:p>
    <w:p w:rsidR="00D35A42" w14:paraId="5EEE86CF" w14:textId="77777777">
      <w:pPr>
        <w:pStyle w:val="BodyText"/>
        <w:rPr>
          <w:rFonts w:ascii="Arial"/>
          <w:sz w:val="20"/>
        </w:rPr>
      </w:pPr>
    </w:p>
    <w:p w:rsidR="00D35A42" w14:paraId="7FB6AC94" w14:textId="77777777">
      <w:pPr>
        <w:pStyle w:val="BodyText"/>
        <w:rPr>
          <w:rFonts w:ascii="Arial"/>
          <w:sz w:val="20"/>
        </w:rPr>
      </w:pPr>
    </w:p>
    <w:p w:rsidR="00D35A42" w14:paraId="1E07B3DC" w14:textId="77777777">
      <w:pPr>
        <w:pStyle w:val="BodyText"/>
        <w:rPr>
          <w:rFonts w:ascii="Arial"/>
          <w:sz w:val="20"/>
        </w:rPr>
      </w:pPr>
    </w:p>
    <w:p w:rsidR="00D35A42" w14:paraId="288BCFC5" w14:textId="77777777">
      <w:pPr>
        <w:pStyle w:val="BodyText"/>
        <w:rPr>
          <w:rFonts w:ascii="Arial"/>
          <w:sz w:val="20"/>
        </w:rPr>
      </w:pPr>
    </w:p>
    <w:p w:rsidR="00D35A42" w14:paraId="16AE9209" w14:textId="77777777">
      <w:pPr>
        <w:pStyle w:val="BodyText"/>
        <w:rPr>
          <w:rFonts w:ascii="Arial"/>
          <w:sz w:val="20"/>
        </w:rPr>
      </w:pPr>
    </w:p>
    <w:p w:rsidR="00D35A42" w14:paraId="4225121A" w14:textId="77777777">
      <w:pPr>
        <w:pStyle w:val="BodyText"/>
        <w:rPr>
          <w:rFonts w:ascii="Arial"/>
          <w:sz w:val="20"/>
        </w:rPr>
      </w:pPr>
    </w:p>
    <w:p w:rsidR="00D35A42" w14:paraId="23343714" w14:textId="77777777">
      <w:pPr>
        <w:pStyle w:val="BodyText"/>
        <w:rPr>
          <w:rFonts w:ascii="Arial"/>
          <w:sz w:val="20"/>
        </w:rPr>
      </w:pPr>
    </w:p>
    <w:p w:rsidR="00D35A42" w14:paraId="2531C69F" w14:textId="77777777">
      <w:pPr>
        <w:pStyle w:val="BodyText"/>
        <w:rPr>
          <w:rFonts w:ascii="Arial"/>
          <w:sz w:val="20"/>
        </w:rPr>
      </w:pPr>
    </w:p>
    <w:p w:rsidR="00D35A42" w14:paraId="019D78C3" w14:textId="77777777">
      <w:pPr>
        <w:pStyle w:val="BodyText"/>
        <w:rPr>
          <w:rFonts w:ascii="Arial"/>
          <w:sz w:val="20"/>
        </w:rPr>
      </w:pPr>
    </w:p>
    <w:p w:rsidR="00D35A42" w14:paraId="112E90C2" w14:textId="77777777">
      <w:pPr>
        <w:pStyle w:val="BodyText"/>
        <w:rPr>
          <w:rFonts w:ascii="Arial"/>
          <w:sz w:val="20"/>
        </w:rPr>
      </w:pPr>
    </w:p>
    <w:p w:rsidR="00D35A42" w14:paraId="427413A2" w14:textId="77777777">
      <w:pPr>
        <w:pStyle w:val="BodyText"/>
        <w:rPr>
          <w:rFonts w:ascii="Arial"/>
          <w:sz w:val="20"/>
        </w:rPr>
      </w:pPr>
    </w:p>
    <w:p w:rsidR="00D35A42" w14:paraId="7A21F2D2" w14:textId="77777777">
      <w:pPr>
        <w:pStyle w:val="BodyText"/>
        <w:rPr>
          <w:rFonts w:ascii="Arial"/>
          <w:sz w:val="20"/>
        </w:rPr>
      </w:pPr>
    </w:p>
    <w:p w:rsidR="00D35A42" w14:paraId="036D5708" w14:textId="77777777">
      <w:pPr>
        <w:pStyle w:val="BodyText"/>
        <w:rPr>
          <w:rFonts w:ascii="Arial"/>
          <w:sz w:val="20"/>
        </w:rPr>
      </w:pPr>
    </w:p>
    <w:p w:rsidR="00D35A42" w14:paraId="14B08163" w14:textId="77777777">
      <w:pPr>
        <w:pStyle w:val="BodyText"/>
        <w:rPr>
          <w:rFonts w:ascii="Arial"/>
          <w:sz w:val="20"/>
        </w:rPr>
      </w:pPr>
    </w:p>
    <w:p w:rsidR="00D35A42" w14:paraId="52605E46" w14:textId="77777777">
      <w:pPr>
        <w:pStyle w:val="BodyText"/>
        <w:rPr>
          <w:rFonts w:ascii="Arial"/>
          <w:sz w:val="20"/>
        </w:rPr>
      </w:pPr>
    </w:p>
    <w:p w:rsidR="00D35A42" w14:paraId="560D7CD1" w14:textId="77777777">
      <w:pPr>
        <w:pStyle w:val="BodyText"/>
        <w:rPr>
          <w:rFonts w:ascii="Arial"/>
          <w:sz w:val="20"/>
        </w:rPr>
      </w:pPr>
    </w:p>
    <w:p w:rsidR="00D35A42" w14:paraId="5E7A5283" w14:textId="77777777">
      <w:pPr>
        <w:pStyle w:val="BodyText"/>
        <w:rPr>
          <w:rFonts w:ascii="Arial"/>
          <w:sz w:val="20"/>
        </w:rPr>
      </w:pPr>
    </w:p>
    <w:p w:rsidR="00D35A42" w14:paraId="15BC5DB5" w14:textId="77777777">
      <w:pPr>
        <w:pStyle w:val="BodyText"/>
        <w:rPr>
          <w:rFonts w:ascii="Arial"/>
          <w:sz w:val="20"/>
        </w:rPr>
      </w:pPr>
    </w:p>
    <w:p w:rsidR="00D35A42" w14:paraId="7663B4BA" w14:textId="77777777">
      <w:pPr>
        <w:pStyle w:val="BodyText"/>
        <w:rPr>
          <w:rFonts w:ascii="Arial"/>
          <w:sz w:val="20"/>
        </w:rPr>
      </w:pPr>
    </w:p>
    <w:p w:rsidR="00D35A42" w14:paraId="6A194AD0" w14:textId="77777777">
      <w:pPr>
        <w:pStyle w:val="BodyText"/>
        <w:rPr>
          <w:rFonts w:ascii="Arial"/>
          <w:sz w:val="20"/>
        </w:rPr>
      </w:pPr>
    </w:p>
    <w:p w:rsidR="00D35A42" w14:paraId="67580885" w14:textId="77777777">
      <w:pPr>
        <w:pStyle w:val="BodyText"/>
        <w:rPr>
          <w:rFonts w:ascii="Arial"/>
          <w:sz w:val="20"/>
        </w:rPr>
      </w:pPr>
    </w:p>
    <w:p w:rsidR="00D35A42" w14:paraId="374BB2EE" w14:textId="77777777">
      <w:pPr>
        <w:pStyle w:val="BodyText"/>
        <w:rPr>
          <w:rFonts w:ascii="Arial"/>
          <w:sz w:val="20"/>
        </w:rPr>
      </w:pPr>
    </w:p>
    <w:p w:rsidR="00D35A42" w14:paraId="6E1C1B6A" w14:textId="77777777">
      <w:pPr>
        <w:pStyle w:val="BodyText"/>
        <w:rPr>
          <w:rFonts w:ascii="Arial"/>
          <w:sz w:val="20"/>
        </w:rPr>
      </w:pPr>
    </w:p>
    <w:p w:rsidR="00D35A42" w14:paraId="4754B23C" w14:textId="77777777">
      <w:pPr>
        <w:pStyle w:val="BodyText"/>
        <w:rPr>
          <w:rFonts w:ascii="Arial"/>
          <w:sz w:val="20"/>
        </w:rPr>
      </w:pPr>
    </w:p>
    <w:p w:rsidR="00D35A42" w14:paraId="17468409" w14:textId="77777777">
      <w:pPr>
        <w:pStyle w:val="BodyText"/>
        <w:rPr>
          <w:rFonts w:ascii="Arial"/>
          <w:sz w:val="20"/>
        </w:rPr>
      </w:pPr>
    </w:p>
    <w:p w:rsidR="00D35A42" w14:paraId="074417C1" w14:textId="77777777">
      <w:pPr>
        <w:pStyle w:val="BodyText"/>
        <w:rPr>
          <w:rFonts w:ascii="Arial"/>
          <w:sz w:val="20"/>
        </w:rPr>
      </w:pPr>
    </w:p>
    <w:p w:rsidR="00D35A42" w14:paraId="5A4FE95B" w14:textId="77777777">
      <w:pPr>
        <w:pStyle w:val="BodyText"/>
        <w:rPr>
          <w:rFonts w:ascii="Arial"/>
          <w:sz w:val="20"/>
        </w:rPr>
      </w:pPr>
    </w:p>
    <w:p w:rsidR="00D35A42" w14:paraId="46B82246" w14:textId="77777777">
      <w:pPr>
        <w:pStyle w:val="BodyText"/>
        <w:rPr>
          <w:rFonts w:ascii="Arial"/>
          <w:sz w:val="20"/>
        </w:rPr>
      </w:pPr>
    </w:p>
    <w:p w:rsidR="00D35A42" w14:paraId="2107A595" w14:textId="77777777">
      <w:pPr>
        <w:pStyle w:val="BodyText"/>
        <w:rPr>
          <w:rFonts w:ascii="Arial"/>
          <w:sz w:val="20"/>
        </w:rPr>
      </w:pPr>
    </w:p>
    <w:p w:rsidR="00D35A42" w14:paraId="3D6809EA" w14:textId="77777777">
      <w:pPr>
        <w:pStyle w:val="BodyText"/>
        <w:rPr>
          <w:rFonts w:ascii="Arial"/>
          <w:sz w:val="20"/>
        </w:rPr>
      </w:pPr>
    </w:p>
    <w:p w:rsidR="00D35A42" w14:paraId="5B51261B" w14:textId="77777777">
      <w:pPr>
        <w:pStyle w:val="BodyText"/>
        <w:rPr>
          <w:rFonts w:ascii="Arial"/>
          <w:sz w:val="20"/>
        </w:rPr>
      </w:pPr>
    </w:p>
    <w:p w:rsidR="00D35A42" w14:paraId="532FBA51" w14:textId="77777777">
      <w:pPr>
        <w:pStyle w:val="BodyText"/>
        <w:rPr>
          <w:rFonts w:ascii="Arial"/>
          <w:sz w:val="20"/>
        </w:rPr>
      </w:pPr>
    </w:p>
    <w:p w:rsidR="00D35A42" w14:paraId="690B8D77" w14:textId="77777777">
      <w:pPr>
        <w:pStyle w:val="BodyText"/>
        <w:spacing w:before="8"/>
        <w:rPr>
          <w:rFonts w:ascii="Arial"/>
          <w:sz w:val="26"/>
        </w:rPr>
      </w:pPr>
    </w:p>
    <w:p w:rsidR="00D35A42" w14:paraId="7B3EF87A" w14:textId="77777777">
      <w:pPr>
        <w:rPr>
          <w:rFonts w:ascii="Arial"/>
          <w:sz w:val="26"/>
        </w:rPr>
        <w:sectPr>
          <w:footerReference w:type="default" r:id="rId34"/>
          <w:type w:val="continuous"/>
          <w:pgSz w:w="12240" w:h="15840"/>
          <w:pgMar w:top="420" w:right="200" w:bottom="0" w:left="620" w:header="720" w:footer="720" w:gutter="0"/>
          <w:cols w:space="720"/>
        </w:sectPr>
      </w:pPr>
    </w:p>
    <w:p w:rsidR="00D35A42" w14:paraId="39CF4FE4" w14:textId="7B4B6C1E">
      <w:pPr>
        <w:pStyle w:val="Title"/>
        <w:spacing w:before="81"/>
      </w:pPr>
      <w:r>
        <w:rPr>
          <w:color w:val="FFFFFF"/>
          <w:w w:val="95"/>
        </w:rPr>
        <w:t>NM</w:t>
      </w:r>
      <w:r w:rsidR="0085611F">
        <w:rPr>
          <w:color w:val="FFFFFF"/>
          <w:spacing w:val="36"/>
          <w:w w:val="95"/>
        </w:rPr>
        <w:t>T</w:t>
      </w:r>
      <w:r>
        <w:rPr>
          <w:color w:val="FFFFFF"/>
          <w:spacing w:val="36"/>
          <w:w w:val="95"/>
        </w:rPr>
        <w:t>C</w:t>
      </w:r>
    </w:p>
    <w:p w:rsidR="00D35A42" w14:paraId="6138A323" w14:textId="4436801F">
      <w:pPr>
        <w:pStyle w:val="Title"/>
      </w:pPr>
      <w:r>
        <w:rPr>
          <w:color w:val="FFFFFF"/>
          <w:spacing w:val="32"/>
        </w:rPr>
        <w:t>PR</w:t>
      </w:r>
      <w:r w:rsidR="006D6433">
        <w:rPr>
          <w:color w:val="FFFFFF"/>
          <w:spacing w:val="32"/>
        </w:rPr>
        <w:t>O</w:t>
      </w:r>
      <w:r w:rsidR="006D6433">
        <w:rPr>
          <w:color w:val="FFFFFF"/>
        </w:rPr>
        <w:t>G</w:t>
      </w:r>
      <w:r w:rsidR="006D6433">
        <w:rPr>
          <w:color w:val="FFFFFF"/>
          <w:spacing w:val="-84"/>
        </w:rPr>
        <w:t xml:space="preserve"> </w:t>
      </w:r>
      <w:r w:rsidR="006D6433">
        <w:rPr>
          <w:color w:val="FFFFFF"/>
        </w:rPr>
        <w:t>R</w:t>
      </w:r>
      <w:r w:rsidR="006D6433">
        <w:rPr>
          <w:color w:val="FFFFFF"/>
          <w:spacing w:val="-60"/>
        </w:rPr>
        <w:t xml:space="preserve"> </w:t>
      </w:r>
      <w:r w:rsidR="006D6433">
        <w:rPr>
          <w:color w:val="FFFFFF"/>
        </w:rPr>
        <w:t>A</w:t>
      </w:r>
      <w:r w:rsidR="006D6433">
        <w:rPr>
          <w:color w:val="FFFFFF"/>
          <w:spacing w:val="-82"/>
        </w:rPr>
        <w:t xml:space="preserve"> </w:t>
      </w:r>
      <w:r w:rsidR="006D6433">
        <w:rPr>
          <w:color w:val="FFFFFF"/>
        </w:rPr>
        <w:t>M</w:t>
      </w:r>
    </w:p>
    <w:p w:rsidR="00D35A42" w14:paraId="54D7503A" w14:textId="2F815ADC">
      <w:pPr>
        <w:spacing w:before="429" w:line="249" w:lineRule="auto"/>
        <w:ind w:left="606" w:right="653"/>
        <w:rPr>
          <w:rFonts w:ascii="Arial"/>
          <w:sz w:val="28"/>
        </w:rPr>
      </w:pPr>
      <w:r>
        <w:rPr>
          <w:rFonts w:ascii="Arial"/>
          <w:color w:val="FFFFFF"/>
          <w:sz w:val="28"/>
        </w:rPr>
        <w:t>A</w:t>
      </w:r>
      <w:r>
        <w:rPr>
          <w:rFonts w:ascii="Arial"/>
          <w:color w:val="FFFFFF"/>
          <w:spacing w:val="-40"/>
          <w:sz w:val="28"/>
        </w:rPr>
        <w:t xml:space="preserve"> </w:t>
      </w:r>
      <w:r>
        <w:rPr>
          <w:rFonts w:ascii="Arial"/>
          <w:color w:val="FFFFFF"/>
          <w:spacing w:val="11"/>
          <w:sz w:val="28"/>
        </w:rPr>
        <w:t>LLO</w:t>
      </w:r>
      <w:r>
        <w:rPr>
          <w:rFonts w:ascii="Arial"/>
          <w:color w:val="FFFFFF"/>
          <w:spacing w:val="15"/>
          <w:sz w:val="28"/>
        </w:rPr>
        <w:t>CATIO</w:t>
      </w:r>
      <w:r>
        <w:rPr>
          <w:rFonts w:ascii="Arial"/>
          <w:color w:val="FFFFFF"/>
          <w:sz w:val="28"/>
        </w:rPr>
        <w:t>N</w:t>
      </w:r>
      <w:r>
        <w:rPr>
          <w:rFonts w:ascii="Arial"/>
          <w:color w:val="FFFFFF"/>
          <w:spacing w:val="60"/>
          <w:sz w:val="28"/>
        </w:rPr>
        <w:t xml:space="preserve"> </w:t>
      </w:r>
      <w:r>
        <w:rPr>
          <w:rFonts w:ascii="Arial"/>
          <w:color w:val="FFFFFF"/>
          <w:sz w:val="28"/>
        </w:rPr>
        <w:t>A</w:t>
      </w:r>
      <w:r w:rsidR="007A7336">
        <w:rPr>
          <w:rFonts w:ascii="Arial"/>
          <w:color w:val="FFFFFF"/>
          <w:spacing w:val="-45"/>
          <w:sz w:val="28"/>
        </w:rPr>
        <w:t>ND</w:t>
      </w:r>
      <w:r w:rsidR="0085611F">
        <w:rPr>
          <w:rFonts w:ascii="Arial"/>
          <w:color w:val="FFFFFF"/>
          <w:spacing w:val="-45"/>
          <w:sz w:val="28"/>
        </w:rPr>
        <w:t xml:space="preserve"> </w:t>
      </w:r>
      <w:r>
        <w:rPr>
          <w:rFonts w:ascii="Arial"/>
          <w:color w:val="FFFFFF"/>
          <w:sz w:val="28"/>
        </w:rPr>
        <w:t>QEI</w:t>
      </w:r>
      <w:r>
        <w:rPr>
          <w:rFonts w:ascii="Arial"/>
          <w:color w:val="FFFFFF"/>
          <w:spacing w:val="9"/>
          <w:sz w:val="28"/>
        </w:rPr>
        <w:t xml:space="preserve"> </w:t>
      </w:r>
      <w:r w:rsidR="00AA7A4E">
        <w:rPr>
          <w:rFonts w:ascii="Arial"/>
          <w:color w:val="FFFFFF"/>
          <w:sz w:val="28"/>
        </w:rPr>
        <w:t>TR</w:t>
      </w:r>
      <w:r>
        <w:rPr>
          <w:rFonts w:ascii="Arial"/>
          <w:color w:val="FFFFFF"/>
          <w:sz w:val="28"/>
        </w:rPr>
        <w:t>AC</w:t>
      </w:r>
      <w:r>
        <w:rPr>
          <w:rFonts w:ascii="Arial"/>
          <w:color w:val="FFFFFF"/>
          <w:spacing w:val="23"/>
          <w:sz w:val="28"/>
        </w:rPr>
        <w:t>KING</w:t>
      </w:r>
    </w:p>
    <w:p w:rsidR="00D35A42" w:rsidP="00F160F1" w14:paraId="710E18BA" w14:textId="3FA39776">
      <w:pPr>
        <w:ind w:left="606"/>
        <w:rPr>
          <w:rFonts w:ascii="Calibri"/>
          <w:b/>
          <w:sz w:val="16"/>
        </w:rPr>
      </w:pPr>
      <w:r>
        <w:rPr>
          <w:rFonts w:ascii="Arial"/>
          <w:color w:val="FFFFFF"/>
          <w:spacing w:val="21"/>
          <w:sz w:val="28"/>
        </w:rPr>
        <w:t>GUIDAN</w:t>
      </w:r>
      <w:r>
        <w:rPr>
          <w:rFonts w:ascii="Arial"/>
          <w:color w:val="FFFFFF"/>
          <w:sz w:val="28"/>
        </w:rPr>
        <w:t>CE</w:t>
      </w:r>
      <w:r>
        <w:rPr>
          <w:rFonts w:ascii="Arial"/>
          <w:color w:val="FFFFFF"/>
          <w:spacing w:val="45"/>
          <w:sz w:val="28"/>
        </w:rPr>
        <w:t xml:space="preserve"> </w:t>
      </w:r>
      <w:r>
        <w:rPr>
          <w:rFonts w:ascii="Arial"/>
          <w:color w:val="FFFFFF"/>
          <w:spacing w:val="16"/>
          <w:sz w:val="28"/>
        </w:rPr>
        <w:t>MAN</w:t>
      </w:r>
      <w:r>
        <w:rPr>
          <w:rFonts w:ascii="Arial"/>
          <w:color w:val="FFFFFF"/>
          <w:sz w:val="28"/>
        </w:rPr>
        <w:t>UA</w:t>
      </w:r>
      <w:r>
        <w:rPr>
          <w:rFonts w:ascii="Arial"/>
          <w:color w:val="FFFFFF"/>
          <w:spacing w:val="-23"/>
          <w:sz w:val="28"/>
        </w:rPr>
        <w:t xml:space="preserve"> </w:t>
      </w:r>
      <w:r>
        <w:rPr>
          <w:rFonts w:ascii="Arial"/>
          <w:color w:val="FFFFFF"/>
          <w:sz w:val="28"/>
        </w:rPr>
        <w:t>L</w:t>
      </w:r>
    </w:p>
    <w:p w:rsidR="00D35A42" w14:paraId="44D78E8E" w14:textId="77777777">
      <w:pPr>
        <w:pStyle w:val="BodyText"/>
        <w:rPr>
          <w:rFonts w:ascii="Calibri"/>
          <w:b/>
          <w:sz w:val="16"/>
        </w:rPr>
      </w:pPr>
    </w:p>
    <w:p w:rsidR="00D35A42" w14:paraId="1C84C883" w14:textId="77777777">
      <w:pPr>
        <w:pStyle w:val="BodyText"/>
        <w:rPr>
          <w:rFonts w:ascii="Calibri"/>
          <w:b/>
          <w:sz w:val="16"/>
        </w:rPr>
      </w:pPr>
    </w:p>
    <w:p w:rsidR="00D35A42" w14:paraId="2D0D04C9" w14:textId="77777777">
      <w:pPr>
        <w:pStyle w:val="BodyText"/>
        <w:rPr>
          <w:rFonts w:ascii="Calibri"/>
          <w:b/>
          <w:sz w:val="16"/>
        </w:rPr>
      </w:pPr>
    </w:p>
    <w:p w:rsidR="00D35A42" w14:paraId="677D5986" w14:textId="77777777">
      <w:pPr>
        <w:pStyle w:val="BodyText"/>
        <w:rPr>
          <w:rFonts w:ascii="Calibri"/>
          <w:b/>
          <w:sz w:val="16"/>
        </w:rPr>
      </w:pPr>
    </w:p>
    <w:p w:rsidR="00D35A42" w14:paraId="4EE066F6" w14:textId="77777777">
      <w:pPr>
        <w:pStyle w:val="BodyText"/>
        <w:rPr>
          <w:rFonts w:ascii="Calibri"/>
          <w:b/>
          <w:sz w:val="16"/>
        </w:rPr>
      </w:pPr>
    </w:p>
    <w:p w:rsidR="00D35A42" w14:paraId="11DAB9D2" w14:textId="77777777">
      <w:pPr>
        <w:pStyle w:val="BodyText"/>
        <w:rPr>
          <w:rFonts w:ascii="Calibri"/>
          <w:b/>
          <w:sz w:val="16"/>
        </w:rPr>
      </w:pPr>
    </w:p>
    <w:p w:rsidR="00D35A42" w14:paraId="0F176796" w14:textId="77777777">
      <w:pPr>
        <w:pStyle w:val="BodyText"/>
        <w:rPr>
          <w:rFonts w:ascii="Calibri"/>
          <w:b/>
          <w:sz w:val="16"/>
        </w:rPr>
      </w:pPr>
    </w:p>
    <w:p w:rsidR="00D35A42" w14:paraId="0FEDA51C" w14:textId="77777777">
      <w:pPr>
        <w:pStyle w:val="BodyText"/>
        <w:rPr>
          <w:rFonts w:ascii="Calibri"/>
          <w:b/>
          <w:sz w:val="16"/>
        </w:rPr>
      </w:pPr>
    </w:p>
    <w:p w:rsidR="00D35A42" w14:paraId="2AE3DED1" w14:textId="77777777">
      <w:pPr>
        <w:pStyle w:val="BodyText"/>
        <w:rPr>
          <w:rFonts w:ascii="Calibri"/>
          <w:b/>
          <w:sz w:val="16"/>
        </w:rPr>
      </w:pPr>
    </w:p>
    <w:p w:rsidR="00D35A42" w14:paraId="02E7C1E2" w14:textId="77777777">
      <w:pPr>
        <w:pStyle w:val="BodyText"/>
        <w:rPr>
          <w:rFonts w:ascii="Calibri"/>
          <w:b/>
          <w:sz w:val="16"/>
        </w:rPr>
      </w:pPr>
    </w:p>
    <w:p w:rsidR="00D35A42" w14:paraId="1005B94C" w14:textId="77777777">
      <w:pPr>
        <w:pStyle w:val="BodyText"/>
        <w:rPr>
          <w:rFonts w:ascii="Calibri"/>
          <w:b/>
          <w:sz w:val="16"/>
        </w:rPr>
      </w:pPr>
    </w:p>
    <w:p w:rsidR="00D35A42" w14:paraId="46A242F2" w14:textId="77777777">
      <w:pPr>
        <w:pStyle w:val="BodyText"/>
        <w:rPr>
          <w:rFonts w:ascii="Calibri"/>
          <w:b/>
          <w:sz w:val="16"/>
        </w:rPr>
      </w:pPr>
    </w:p>
    <w:p w:rsidR="00D35A42" w14:paraId="59EF2072" w14:textId="77777777">
      <w:pPr>
        <w:pStyle w:val="BodyText"/>
        <w:rPr>
          <w:rFonts w:ascii="Calibri"/>
          <w:b/>
          <w:sz w:val="16"/>
        </w:rPr>
      </w:pPr>
    </w:p>
    <w:p w:rsidR="00D35A42" w14:paraId="45BC89C9" w14:textId="77777777">
      <w:pPr>
        <w:pStyle w:val="BodyText"/>
        <w:rPr>
          <w:rFonts w:ascii="Calibri"/>
          <w:b/>
          <w:sz w:val="16"/>
        </w:rPr>
      </w:pPr>
    </w:p>
    <w:p w:rsidR="00D35A42" w14:paraId="6CFEABB9" w14:textId="77777777">
      <w:pPr>
        <w:pStyle w:val="BodyText"/>
        <w:rPr>
          <w:rFonts w:ascii="Calibri"/>
          <w:b/>
          <w:sz w:val="16"/>
        </w:rPr>
      </w:pPr>
    </w:p>
    <w:p w:rsidR="00D35A42" w14:paraId="010ED1E5" w14:textId="77777777">
      <w:pPr>
        <w:pStyle w:val="BodyText"/>
        <w:rPr>
          <w:rFonts w:ascii="Calibri"/>
          <w:b/>
          <w:sz w:val="16"/>
        </w:rPr>
      </w:pPr>
    </w:p>
    <w:p w:rsidR="00D35A42" w14:paraId="3096F112" w14:textId="77777777">
      <w:pPr>
        <w:pStyle w:val="BodyText"/>
        <w:rPr>
          <w:rFonts w:ascii="Calibri"/>
          <w:b/>
          <w:sz w:val="16"/>
        </w:rPr>
      </w:pPr>
    </w:p>
    <w:p w:rsidR="00D35A42" w14:paraId="29AAFFD5" w14:textId="77777777">
      <w:pPr>
        <w:pStyle w:val="BodyText"/>
        <w:rPr>
          <w:rFonts w:ascii="Calibri"/>
          <w:b/>
          <w:sz w:val="16"/>
        </w:rPr>
      </w:pPr>
    </w:p>
    <w:p w:rsidR="00D35A42" w14:paraId="20254784" w14:textId="77777777">
      <w:pPr>
        <w:pStyle w:val="BodyText"/>
        <w:rPr>
          <w:rFonts w:ascii="Calibri"/>
          <w:b/>
          <w:sz w:val="16"/>
        </w:rPr>
      </w:pPr>
    </w:p>
    <w:p w:rsidR="00D35A42" w14:paraId="51354677" w14:textId="77777777">
      <w:pPr>
        <w:pStyle w:val="BodyText"/>
        <w:rPr>
          <w:rFonts w:ascii="Calibri"/>
          <w:b/>
          <w:sz w:val="16"/>
        </w:rPr>
      </w:pPr>
    </w:p>
    <w:p w:rsidR="00D35A42" w14:paraId="03DD2B92" w14:textId="77777777">
      <w:pPr>
        <w:pStyle w:val="BodyText"/>
        <w:rPr>
          <w:rFonts w:ascii="Calibri"/>
          <w:b/>
          <w:sz w:val="16"/>
        </w:rPr>
      </w:pPr>
    </w:p>
    <w:p w:rsidR="00D35A42" w14:paraId="56DD4439" w14:textId="77777777">
      <w:pPr>
        <w:pStyle w:val="BodyText"/>
        <w:rPr>
          <w:rFonts w:ascii="Calibri"/>
          <w:b/>
          <w:sz w:val="16"/>
        </w:rPr>
      </w:pPr>
    </w:p>
    <w:p w:rsidR="00D35A42" w14:paraId="018F23CA" w14:textId="77777777">
      <w:pPr>
        <w:pStyle w:val="BodyText"/>
        <w:rPr>
          <w:rFonts w:ascii="Calibri"/>
          <w:b/>
          <w:sz w:val="16"/>
        </w:rPr>
      </w:pPr>
    </w:p>
    <w:p w:rsidR="00D35A42" w14:paraId="6B5CB121" w14:textId="77777777">
      <w:pPr>
        <w:pStyle w:val="BodyText"/>
        <w:rPr>
          <w:rFonts w:ascii="Calibri"/>
          <w:b/>
          <w:sz w:val="16"/>
        </w:rPr>
      </w:pPr>
    </w:p>
    <w:p w:rsidR="00D35A42" w14:paraId="5E043A65" w14:textId="77777777">
      <w:pPr>
        <w:pStyle w:val="BodyText"/>
        <w:rPr>
          <w:rFonts w:ascii="Calibri"/>
          <w:b/>
          <w:sz w:val="16"/>
        </w:rPr>
      </w:pPr>
    </w:p>
    <w:p w:rsidR="00D35A42" w14:paraId="6341205D" w14:textId="77777777">
      <w:pPr>
        <w:pStyle w:val="BodyText"/>
        <w:spacing w:before="7"/>
        <w:rPr>
          <w:rFonts w:ascii="Calibri"/>
          <w:b/>
          <w:sz w:val="20"/>
        </w:rPr>
      </w:pPr>
    </w:p>
    <w:p w:rsidR="00F160F1" w14:paraId="5CF0CC3B" w14:textId="77777777">
      <w:pPr>
        <w:ind w:left="606"/>
        <w:rPr>
          <w:rFonts w:ascii="Arial"/>
          <w:color w:val="67686A"/>
          <w:sz w:val="18"/>
        </w:rPr>
      </w:pPr>
    </w:p>
    <w:p w:rsidR="00F160F1" w14:paraId="1F82F5BD" w14:textId="77777777">
      <w:pPr>
        <w:ind w:left="606"/>
        <w:rPr>
          <w:rFonts w:ascii="Arial"/>
          <w:color w:val="67686A"/>
          <w:sz w:val="18"/>
        </w:rPr>
      </w:pPr>
    </w:p>
    <w:p w:rsidR="00F160F1" w14:paraId="4BC96AC3" w14:textId="77777777">
      <w:pPr>
        <w:ind w:left="606"/>
        <w:rPr>
          <w:rFonts w:ascii="Arial"/>
          <w:color w:val="67686A"/>
          <w:sz w:val="18"/>
        </w:rPr>
      </w:pPr>
    </w:p>
    <w:p w:rsidR="00F160F1" w14:paraId="00374345" w14:textId="77777777">
      <w:pPr>
        <w:ind w:left="606"/>
        <w:rPr>
          <w:rFonts w:ascii="Arial"/>
          <w:color w:val="67686A"/>
          <w:sz w:val="18"/>
        </w:rPr>
      </w:pPr>
    </w:p>
    <w:p w:rsidR="00F160F1" w14:paraId="524729A3" w14:textId="77777777">
      <w:pPr>
        <w:ind w:left="606"/>
        <w:rPr>
          <w:rFonts w:ascii="Arial"/>
          <w:color w:val="67686A"/>
          <w:sz w:val="18"/>
        </w:rPr>
      </w:pPr>
    </w:p>
    <w:p w:rsidR="00F160F1" w14:paraId="38C0F859" w14:textId="77777777">
      <w:pPr>
        <w:ind w:left="606"/>
        <w:rPr>
          <w:rFonts w:ascii="Arial"/>
          <w:color w:val="67686A"/>
          <w:sz w:val="18"/>
        </w:rPr>
      </w:pPr>
    </w:p>
    <w:p w:rsidR="00F160F1" w14:paraId="63016C4C" w14:textId="77777777">
      <w:pPr>
        <w:ind w:left="606"/>
        <w:rPr>
          <w:rFonts w:ascii="Arial"/>
          <w:color w:val="67686A"/>
          <w:sz w:val="18"/>
        </w:rPr>
      </w:pPr>
    </w:p>
    <w:p w:rsidR="00F160F1" w14:paraId="69807AB0" w14:textId="77777777">
      <w:pPr>
        <w:ind w:left="606"/>
        <w:rPr>
          <w:rFonts w:ascii="Arial"/>
          <w:color w:val="67686A"/>
          <w:sz w:val="18"/>
        </w:rPr>
      </w:pPr>
    </w:p>
    <w:p w:rsidR="00F160F1" w14:paraId="03F13F04" w14:textId="77777777">
      <w:pPr>
        <w:ind w:left="606"/>
        <w:rPr>
          <w:rFonts w:ascii="Arial"/>
          <w:color w:val="67686A"/>
          <w:sz w:val="18"/>
        </w:rPr>
      </w:pPr>
    </w:p>
    <w:p w:rsidR="00D35A42" w14:paraId="54836A4C" w14:textId="715384D6">
      <w:pPr>
        <w:ind w:left="606"/>
        <w:rPr>
          <w:rFonts w:ascii="Arial"/>
          <w:sz w:val="18"/>
        </w:rPr>
      </w:pPr>
      <w:r>
        <w:rPr>
          <w:rFonts w:ascii="Arial"/>
          <w:color w:val="67686A"/>
          <w:sz w:val="18"/>
        </w:rPr>
        <w:t>The</w:t>
      </w:r>
      <w:r>
        <w:rPr>
          <w:rFonts w:ascii="Arial"/>
          <w:color w:val="67686A"/>
          <w:spacing w:val="-1"/>
          <w:sz w:val="18"/>
        </w:rPr>
        <w:t xml:space="preserve"> </w:t>
      </w:r>
      <w:r>
        <w:rPr>
          <w:rFonts w:ascii="Arial"/>
          <w:color w:val="67686A"/>
          <w:sz w:val="18"/>
        </w:rPr>
        <w:t>CDFI</w:t>
      </w:r>
      <w:r>
        <w:rPr>
          <w:rFonts w:ascii="Arial"/>
          <w:color w:val="67686A"/>
          <w:spacing w:val="-2"/>
          <w:sz w:val="18"/>
        </w:rPr>
        <w:t xml:space="preserve"> </w:t>
      </w:r>
      <w:r>
        <w:rPr>
          <w:rFonts w:ascii="Arial"/>
          <w:color w:val="67686A"/>
          <w:sz w:val="18"/>
        </w:rPr>
        <w:t>Fund</w:t>
      </w:r>
      <w:r>
        <w:rPr>
          <w:rFonts w:ascii="Arial"/>
          <w:color w:val="67686A"/>
          <w:spacing w:val="-4"/>
          <w:sz w:val="18"/>
        </w:rPr>
        <w:t xml:space="preserve"> </w:t>
      </w:r>
      <w:r>
        <w:rPr>
          <w:rFonts w:ascii="Arial"/>
          <w:color w:val="67686A"/>
          <w:sz w:val="18"/>
        </w:rPr>
        <w:t>is</w:t>
      </w:r>
      <w:r>
        <w:rPr>
          <w:rFonts w:ascii="Arial"/>
          <w:color w:val="67686A"/>
          <w:spacing w:val="-3"/>
          <w:sz w:val="18"/>
        </w:rPr>
        <w:t xml:space="preserve"> </w:t>
      </w:r>
      <w:r>
        <w:rPr>
          <w:rFonts w:ascii="Arial"/>
          <w:color w:val="67686A"/>
          <w:sz w:val="18"/>
        </w:rPr>
        <w:t>an</w:t>
      </w:r>
      <w:r>
        <w:rPr>
          <w:rFonts w:ascii="Arial"/>
          <w:color w:val="67686A"/>
          <w:spacing w:val="-1"/>
          <w:sz w:val="18"/>
        </w:rPr>
        <w:t xml:space="preserve"> </w:t>
      </w:r>
      <w:r>
        <w:rPr>
          <w:rFonts w:ascii="Arial"/>
          <w:color w:val="67686A"/>
          <w:sz w:val="18"/>
        </w:rPr>
        <w:t>equal</w:t>
      </w:r>
      <w:r>
        <w:rPr>
          <w:rFonts w:ascii="Arial"/>
          <w:color w:val="67686A"/>
          <w:spacing w:val="-3"/>
          <w:sz w:val="18"/>
        </w:rPr>
        <w:t xml:space="preserve"> </w:t>
      </w:r>
      <w:r>
        <w:rPr>
          <w:rFonts w:ascii="Arial"/>
          <w:color w:val="67686A"/>
          <w:sz w:val="18"/>
        </w:rPr>
        <w:t>opportunity</w:t>
      </w:r>
      <w:r>
        <w:rPr>
          <w:rFonts w:ascii="Arial"/>
          <w:color w:val="67686A"/>
          <w:spacing w:val="-3"/>
          <w:sz w:val="18"/>
        </w:rPr>
        <w:t xml:space="preserve"> </w:t>
      </w:r>
      <w:r>
        <w:rPr>
          <w:rFonts w:ascii="Arial"/>
          <w:color w:val="67686A"/>
          <w:sz w:val="18"/>
        </w:rPr>
        <w:t>provider.</w:t>
      </w:r>
    </w:p>
    <w:p w:rsidR="00D35A42" w14:paraId="5091CFA2" w14:textId="77777777">
      <w:pPr>
        <w:rPr>
          <w:rFonts w:ascii="Arial"/>
          <w:sz w:val="18"/>
        </w:rPr>
        <w:sectPr>
          <w:type w:val="continuous"/>
          <w:pgSz w:w="12240" w:h="15840"/>
          <w:pgMar w:top="420" w:right="200" w:bottom="0" w:left="620" w:header="720" w:footer="720" w:gutter="0"/>
          <w:cols w:num="2" w:space="720" w:equalWidth="0">
            <w:col w:w="4288" w:space="2276"/>
            <w:col w:w="4856"/>
          </w:cols>
        </w:sectPr>
      </w:pPr>
    </w:p>
    <w:p w:rsidR="00D35A42" w14:paraId="0418D269" w14:textId="77777777">
      <w:pPr>
        <w:pStyle w:val="BodyText"/>
        <w:spacing w:before="90" w:line="504" w:lineRule="auto"/>
        <w:ind w:left="810" w:right="7345"/>
      </w:pPr>
      <w:r>
        <w:t>OMB Approval No. 1559-0024</w:t>
      </w:r>
      <w:r>
        <w:rPr>
          <w:spacing w:val="1"/>
        </w:rPr>
        <w:t xml:space="preserve"> </w:t>
      </w:r>
      <w:r>
        <w:t>Paperwork</w:t>
      </w:r>
      <w:r>
        <w:rPr>
          <w:spacing w:val="-3"/>
        </w:rPr>
        <w:t xml:space="preserve"> </w:t>
      </w:r>
      <w:r>
        <w:t>Reduction</w:t>
      </w:r>
      <w:r>
        <w:rPr>
          <w:spacing w:val="-3"/>
        </w:rPr>
        <w:t xml:space="preserve"> </w:t>
      </w:r>
      <w:r>
        <w:t>Act</w:t>
      </w:r>
      <w:r>
        <w:rPr>
          <w:spacing w:val="-2"/>
        </w:rPr>
        <w:t xml:space="preserve"> </w:t>
      </w:r>
      <w:r>
        <w:t>Notice.</w:t>
      </w:r>
    </w:p>
    <w:p w:rsidR="00D35A42" w14:paraId="474CC143" w14:textId="5FA58EEE">
      <w:pPr>
        <w:pStyle w:val="BodyText"/>
        <w:spacing w:before="62"/>
        <w:ind w:left="834" w:right="1321"/>
      </w:pPr>
      <w:r>
        <w:t xml:space="preserve">This </w:t>
      </w:r>
      <w:r>
        <w:t>compliance reporting</w:t>
      </w:r>
      <w:r>
        <w:t xml:space="preserve"> document is provided </w:t>
      </w:r>
      <w:r w:rsidR="0085611F">
        <w:t>for</w:t>
      </w:r>
      <w:r>
        <w:t xml:space="preserve"> award recipients of New Markets Tax</w:t>
      </w:r>
      <w:r>
        <w:rPr>
          <w:spacing w:val="1"/>
        </w:rPr>
        <w:t xml:space="preserve"> </w:t>
      </w:r>
      <w:r>
        <w:t>Credits (NMTC) allocation authority through the NMTC Program. Award recipients are not</w:t>
      </w:r>
      <w:r>
        <w:rPr>
          <w:spacing w:val="1"/>
        </w:rPr>
        <w:t xml:space="preserve"> </w:t>
      </w:r>
      <w:r>
        <w:t>required to respond to this collection of information unless it displays a currently valid Office of</w:t>
      </w:r>
      <w:r>
        <w:rPr>
          <w:spacing w:val="-57"/>
        </w:rPr>
        <w:t xml:space="preserve"> </w:t>
      </w:r>
      <w:r>
        <w:t>Management</w:t>
      </w:r>
      <w:r>
        <w:rPr>
          <w:spacing w:val="-2"/>
        </w:rPr>
        <w:t xml:space="preserve"> </w:t>
      </w:r>
      <w:r>
        <w:t>and Budget</w:t>
      </w:r>
      <w:r>
        <w:rPr>
          <w:spacing w:val="-2"/>
        </w:rPr>
        <w:t xml:space="preserve"> </w:t>
      </w:r>
      <w:r>
        <w:t>(OMB)</w:t>
      </w:r>
      <w:r>
        <w:rPr>
          <w:spacing w:val="-1"/>
        </w:rPr>
        <w:t xml:space="preserve"> </w:t>
      </w:r>
      <w:r>
        <w:t>control</w:t>
      </w:r>
      <w:r>
        <w:rPr>
          <w:spacing w:val="-2"/>
        </w:rPr>
        <w:t xml:space="preserve"> </w:t>
      </w:r>
      <w:r>
        <w:t>number. The</w:t>
      </w:r>
      <w:r>
        <w:rPr>
          <w:spacing w:val="-3"/>
        </w:rPr>
        <w:t xml:space="preserve"> </w:t>
      </w:r>
      <w:r>
        <w:t>estimated</w:t>
      </w:r>
      <w:r>
        <w:rPr>
          <w:spacing w:val="-2"/>
        </w:rPr>
        <w:t xml:space="preserve"> </w:t>
      </w:r>
      <w:r>
        <w:t>average</w:t>
      </w:r>
      <w:r>
        <w:rPr>
          <w:spacing w:val="-3"/>
        </w:rPr>
        <w:t xml:space="preserve"> </w:t>
      </w:r>
      <w:r>
        <w:t>burden</w:t>
      </w:r>
      <w:r>
        <w:rPr>
          <w:spacing w:val="-2"/>
        </w:rPr>
        <w:t xml:space="preserve"> </w:t>
      </w:r>
      <w:r>
        <w:t>associated</w:t>
      </w:r>
      <w:r>
        <w:rPr>
          <w:spacing w:val="-2"/>
        </w:rPr>
        <w:t xml:space="preserve"> </w:t>
      </w:r>
      <w:r>
        <w:t>with</w:t>
      </w:r>
      <w:r>
        <w:rPr>
          <w:spacing w:val="-57"/>
        </w:rPr>
        <w:t xml:space="preserve"> </w:t>
      </w:r>
      <w:r>
        <w:t xml:space="preserve">this collection of information is </w:t>
      </w:r>
      <w:r w:rsidR="00322B50">
        <w:t>20</w:t>
      </w:r>
      <w:r>
        <w:t xml:space="preserve"> hours per </w:t>
      </w:r>
      <w:r w:rsidR="00322B50">
        <w:t>year</w:t>
      </w:r>
      <w:r>
        <w:t>. Comments</w:t>
      </w:r>
      <w:r>
        <w:rPr>
          <w:spacing w:val="1"/>
        </w:rPr>
        <w:t xml:space="preserve"> </w:t>
      </w:r>
      <w:r>
        <w:t xml:space="preserve">concerning the accuracy of this burden estimate and suggestions for reducing this burden </w:t>
      </w:r>
      <w:r>
        <w:t>should</w:t>
      </w:r>
      <w:r w:rsidR="00322B50">
        <w:t xml:space="preserve"> </w:t>
      </w:r>
      <w:r>
        <w:rPr>
          <w:spacing w:val="-57"/>
        </w:rPr>
        <w:t xml:space="preserve"> </w:t>
      </w:r>
      <w:r w:rsidR="00322B50">
        <w:rPr>
          <w:spacing w:val="-57"/>
        </w:rPr>
        <w:t xml:space="preserve">    </w:t>
      </w:r>
      <w:r>
        <w:t>be directed</w:t>
      </w:r>
      <w:r>
        <w:t xml:space="preserve"> to the Program Manager, Compliance Monitoring and Evaluation,</w:t>
      </w:r>
      <w:r>
        <w:rPr>
          <w:spacing w:val="1"/>
        </w:rPr>
        <w:t xml:space="preserve"> </w:t>
      </w:r>
      <w:r>
        <w:t>Department of the Treasury, Community Development Financial Institutions Fund, 1500</w:t>
      </w:r>
      <w:r>
        <w:rPr>
          <w:spacing w:val="1"/>
        </w:rPr>
        <w:t xml:space="preserve"> </w:t>
      </w:r>
      <w:r>
        <w:t>Pennsylvania Avenue, Washington, D.C. 20220.</w:t>
      </w:r>
    </w:p>
    <w:p w:rsidR="00D35A42" w14:paraId="669F0D3E" w14:textId="77777777">
      <w:pPr>
        <w:pStyle w:val="BodyText"/>
      </w:pPr>
    </w:p>
    <w:p w:rsidR="00D35A42" w14:paraId="7ECBDE8F" w14:textId="77777777">
      <w:pPr>
        <w:ind w:left="834" w:right="1442"/>
        <w:rPr>
          <w:i/>
          <w:sz w:val="24"/>
        </w:rPr>
      </w:pPr>
      <w:r w:rsidRPr="0085611F">
        <w:rPr>
          <w:b/>
          <w:sz w:val="24"/>
        </w:rPr>
        <w:t xml:space="preserve">Disclaimer: </w:t>
      </w:r>
      <w:r w:rsidRPr="0085611F">
        <w:rPr>
          <w:sz w:val="24"/>
        </w:rPr>
        <w:t xml:space="preserve">This document </w:t>
      </w:r>
      <w:r w:rsidRPr="0085611F">
        <w:rPr>
          <w:sz w:val="24"/>
        </w:rPr>
        <w:t>is intended</w:t>
      </w:r>
      <w:r w:rsidRPr="0085611F">
        <w:rPr>
          <w:sz w:val="24"/>
        </w:rPr>
        <w:t xml:space="preserve"> to serve as public guidance for the subject matter</w:t>
      </w:r>
      <w:r w:rsidRPr="0085611F">
        <w:rPr>
          <w:spacing w:val="1"/>
          <w:sz w:val="24"/>
        </w:rPr>
        <w:t xml:space="preserve"> </w:t>
      </w:r>
      <w:r w:rsidRPr="0085611F">
        <w:rPr>
          <w:sz w:val="24"/>
        </w:rPr>
        <w:t>contained herein. The CDFI Fund reserves the right, however, to modify this guidance at any</w:t>
      </w:r>
      <w:r w:rsidRPr="0085611F">
        <w:rPr>
          <w:spacing w:val="1"/>
          <w:sz w:val="24"/>
        </w:rPr>
        <w:t xml:space="preserve"> </w:t>
      </w:r>
      <w:r w:rsidRPr="0085611F">
        <w:rPr>
          <w:sz w:val="24"/>
        </w:rPr>
        <w:t>time upon public notice. The examples contained in this guidance are not exhaustive in nature</w:t>
      </w:r>
      <w:r w:rsidRPr="0085611F">
        <w:rPr>
          <w:spacing w:val="1"/>
          <w:sz w:val="24"/>
        </w:rPr>
        <w:t xml:space="preserve"> </w:t>
      </w:r>
      <w:r w:rsidRPr="0085611F">
        <w:rPr>
          <w:sz w:val="24"/>
        </w:rPr>
        <w:t>and</w:t>
      </w:r>
      <w:r w:rsidRPr="0085611F">
        <w:rPr>
          <w:spacing w:val="-1"/>
          <w:sz w:val="24"/>
        </w:rPr>
        <w:t xml:space="preserve"> </w:t>
      </w:r>
      <w:r w:rsidRPr="0085611F">
        <w:rPr>
          <w:sz w:val="24"/>
        </w:rPr>
        <w:t>the</w:t>
      </w:r>
      <w:r w:rsidRPr="0085611F">
        <w:rPr>
          <w:spacing w:val="-3"/>
          <w:sz w:val="24"/>
        </w:rPr>
        <w:t xml:space="preserve"> </w:t>
      </w:r>
      <w:r w:rsidRPr="0085611F">
        <w:rPr>
          <w:sz w:val="24"/>
        </w:rPr>
        <w:t>CDFI</w:t>
      </w:r>
      <w:r w:rsidRPr="0085611F">
        <w:rPr>
          <w:spacing w:val="-1"/>
          <w:sz w:val="24"/>
        </w:rPr>
        <w:t xml:space="preserve"> </w:t>
      </w:r>
      <w:r w:rsidRPr="0085611F">
        <w:rPr>
          <w:sz w:val="24"/>
        </w:rPr>
        <w:t>Fund</w:t>
      </w:r>
      <w:r w:rsidRPr="0085611F">
        <w:rPr>
          <w:spacing w:val="-2"/>
          <w:sz w:val="24"/>
        </w:rPr>
        <w:t xml:space="preserve"> </w:t>
      </w:r>
      <w:r w:rsidRPr="0085611F">
        <w:rPr>
          <w:sz w:val="24"/>
        </w:rPr>
        <w:t>has the</w:t>
      </w:r>
      <w:r w:rsidRPr="0085611F">
        <w:rPr>
          <w:spacing w:val="-3"/>
          <w:sz w:val="24"/>
        </w:rPr>
        <w:t xml:space="preserve"> </w:t>
      </w:r>
      <w:r w:rsidRPr="0085611F">
        <w:rPr>
          <w:sz w:val="24"/>
        </w:rPr>
        <w:t>discretion</w:t>
      </w:r>
      <w:r w:rsidRPr="0085611F">
        <w:rPr>
          <w:spacing w:val="-1"/>
          <w:sz w:val="24"/>
        </w:rPr>
        <w:t xml:space="preserve"> </w:t>
      </w:r>
      <w:r w:rsidRPr="0085611F">
        <w:rPr>
          <w:sz w:val="24"/>
        </w:rPr>
        <w:t>to</w:t>
      </w:r>
      <w:r w:rsidRPr="0085611F">
        <w:rPr>
          <w:spacing w:val="-2"/>
          <w:sz w:val="24"/>
        </w:rPr>
        <w:t xml:space="preserve"> </w:t>
      </w:r>
      <w:r w:rsidRPr="0085611F">
        <w:rPr>
          <w:sz w:val="24"/>
        </w:rPr>
        <w:t>consider</w:t>
      </w:r>
      <w:r w:rsidRPr="0085611F">
        <w:rPr>
          <w:spacing w:val="3"/>
          <w:sz w:val="24"/>
        </w:rPr>
        <w:t xml:space="preserve"> </w:t>
      </w:r>
      <w:r w:rsidRPr="0085611F">
        <w:rPr>
          <w:sz w:val="24"/>
        </w:rPr>
        <w:t>additional</w:t>
      </w:r>
      <w:r w:rsidRPr="0085611F">
        <w:rPr>
          <w:spacing w:val="-1"/>
          <w:sz w:val="24"/>
        </w:rPr>
        <w:t xml:space="preserve"> </w:t>
      </w:r>
      <w:r w:rsidRPr="0085611F">
        <w:rPr>
          <w:sz w:val="24"/>
        </w:rPr>
        <w:t>factors</w:t>
      </w:r>
      <w:r w:rsidRPr="0085611F">
        <w:rPr>
          <w:spacing w:val="-1"/>
          <w:sz w:val="24"/>
        </w:rPr>
        <w:t xml:space="preserve"> </w:t>
      </w:r>
      <w:r w:rsidRPr="0085611F">
        <w:rPr>
          <w:sz w:val="24"/>
        </w:rPr>
        <w:t>when</w:t>
      </w:r>
      <w:r w:rsidRPr="0085611F">
        <w:rPr>
          <w:spacing w:val="-4"/>
          <w:sz w:val="24"/>
        </w:rPr>
        <w:t xml:space="preserve"> </w:t>
      </w:r>
      <w:r w:rsidRPr="0085611F">
        <w:rPr>
          <w:sz w:val="24"/>
        </w:rPr>
        <w:t>determining matters</w:t>
      </w:r>
      <w:r w:rsidRPr="0085611F">
        <w:rPr>
          <w:spacing w:val="-57"/>
          <w:sz w:val="24"/>
        </w:rPr>
        <w:t xml:space="preserve"> </w:t>
      </w:r>
      <w:r w:rsidRPr="0085611F">
        <w:rPr>
          <w:sz w:val="24"/>
        </w:rPr>
        <w:t>of compliance</w:t>
      </w:r>
      <w:r>
        <w:rPr>
          <w:i/>
          <w:sz w:val="24"/>
        </w:rPr>
        <w:t>.</w:t>
      </w:r>
    </w:p>
    <w:p w:rsidR="00322B50" w14:paraId="07419937" w14:textId="58EDDD48">
      <w:pPr>
        <w:rPr>
          <w:sz w:val="24"/>
        </w:rPr>
      </w:pPr>
      <w:r>
        <w:rPr>
          <w:sz w:val="24"/>
        </w:rPr>
        <w:br w:type="page"/>
      </w:r>
    </w:p>
    <w:p w:rsidR="002A0D34" w14:paraId="384EFAA2" w14:textId="77777777">
      <w:pPr>
        <w:rPr>
          <w:sz w:val="24"/>
        </w:rPr>
      </w:pPr>
    </w:p>
    <w:sdt>
      <w:sdtPr>
        <w:rPr>
          <w:rFonts w:ascii="Times New Roman" w:eastAsia="Times New Roman" w:hAnsi="Times New Roman" w:cs="Times New Roman"/>
          <w:color w:val="auto"/>
          <w:sz w:val="22"/>
          <w:szCs w:val="22"/>
        </w:rPr>
        <w:id w:val="-837538080"/>
        <w:docPartObj>
          <w:docPartGallery w:val="Table of Contents"/>
          <w:docPartUnique/>
        </w:docPartObj>
      </w:sdtPr>
      <w:sdtEndPr>
        <w:rPr>
          <w:b/>
          <w:bCs/>
          <w:noProof/>
        </w:rPr>
      </w:sdtEndPr>
      <w:sdtContent>
        <w:p w:rsidR="000419D1" w14:paraId="2AB397BD" w14:textId="77777777">
          <w:pPr>
            <w:pStyle w:val="TOCHeading"/>
          </w:pPr>
          <w:r>
            <w:t>Table of Contents</w:t>
          </w:r>
        </w:p>
        <w:p w:rsidR="002A0D34" w:rsidP="002A0D34" w14:paraId="6A3A2E95" w14:textId="509D921A">
          <w:pPr>
            <w:pStyle w:val="TOC1"/>
            <w:tabs>
              <w:tab w:val="left" w:pos="2475"/>
              <w:tab w:val="right" w:leader="dot" w:pos="1080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7629124" w:history="1">
            <w:r w:rsidRPr="00AB2CA1">
              <w:rPr>
                <w:rStyle w:val="Hyperlink"/>
                <w:b/>
                <w:noProof/>
              </w:rPr>
              <w:t>SECTION</w:t>
            </w:r>
            <w:r w:rsidRPr="00AB2CA1">
              <w:rPr>
                <w:rStyle w:val="Hyperlink"/>
                <w:b/>
                <w:noProof/>
                <w:spacing w:val="-5"/>
              </w:rPr>
              <w:t xml:space="preserve"> </w:t>
            </w:r>
            <w:r w:rsidRPr="00AB2CA1">
              <w:rPr>
                <w:rStyle w:val="Hyperlink"/>
                <w:b/>
                <w:noProof/>
              </w:rPr>
              <w:t>1.0</w:t>
            </w:r>
            <w:r>
              <w:rPr>
                <w:rFonts w:asciiTheme="minorHAnsi" w:eastAsiaTheme="minorEastAsia" w:hAnsiTheme="minorHAnsi" w:cstheme="minorBidi"/>
                <w:noProof/>
                <w:sz w:val="22"/>
                <w:szCs w:val="22"/>
              </w:rPr>
              <w:tab/>
            </w:r>
            <w:r w:rsidRPr="00AB2CA1">
              <w:rPr>
                <w:rStyle w:val="Hyperlink"/>
                <w:b/>
                <w:noProof/>
              </w:rPr>
              <w:t>INTRODUCTION</w:t>
            </w:r>
            <w:r>
              <w:rPr>
                <w:noProof/>
                <w:webHidden/>
              </w:rPr>
              <w:tab/>
            </w:r>
            <w:r>
              <w:rPr>
                <w:noProof/>
                <w:webHidden/>
              </w:rPr>
              <w:fldChar w:fldCharType="begin"/>
            </w:r>
            <w:r>
              <w:rPr>
                <w:noProof/>
                <w:webHidden/>
              </w:rPr>
              <w:instrText xml:space="preserve"> PAGEREF _Toc97629124 \h </w:instrText>
            </w:r>
            <w:r>
              <w:rPr>
                <w:noProof/>
                <w:webHidden/>
              </w:rPr>
              <w:fldChar w:fldCharType="separate"/>
            </w:r>
            <w:r w:rsidR="00D641B8">
              <w:rPr>
                <w:noProof/>
                <w:webHidden/>
              </w:rPr>
              <w:t>4</w:t>
            </w:r>
            <w:r>
              <w:rPr>
                <w:noProof/>
                <w:webHidden/>
              </w:rPr>
              <w:fldChar w:fldCharType="end"/>
            </w:r>
          </w:hyperlink>
        </w:p>
        <w:p w:rsidR="002A0D34" w:rsidP="002A0D34" w14:paraId="5519F859" w14:textId="16BE74C5">
          <w:pPr>
            <w:pStyle w:val="TOC1"/>
            <w:tabs>
              <w:tab w:val="left" w:pos="1900"/>
              <w:tab w:val="right" w:leader="dot" w:pos="10800"/>
            </w:tabs>
            <w:rPr>
              <w:rFonts w:asciiTheme="minorHAnsi" w:eastAsiaTheme="minorEastAsia" w:hAnsiTheme="minorHAnsi" w:cstheme="minorBidi"/>
              <w:noProof/>
              <w:sz w:val="22"/>
              <w:szCs w:val="22"/>
            </w:rPr>
          </w:pPr>
          <w:hyperlink w:anchor="_Toc97629125" w:history="1">
            <w:r w:rsidRPr="00AB2CA1">
              <w:rPr>
                <w:rStyle w:val="Hyperlink"/>
                <w:noProof/>
                <w:spacing w:val="-4"/>
              </w:rPr>
              <w:t>1.1</w:t>
            </w:r>
            <w:r>
              <w:rPr>
                <w:rFonts w:asciiTheme="minorHAnsi" w:eastAsiaTheme="minorEastAsia" w:hAnsiTheme="minorHAnsi" w:cstheme="minorBidi"/>
                <w:noProof/>
                <w:sz w:val="22"/>
                <w:szCs w:val="22"/>
              </w:rPr>
              <w:tab/>
            </w:r>
            <w:r w:rsidRPr="00AB2CA1">
              <w:rPr>
                <w:rStyle w:val="Hyperlink"/>
                <w:noProof/>
              </w:rPr>
              <w:t>Overview</w:t>
            </w:r>
            <w:r w:rsidRPr="00AB2CA1">
              <w:rPr>
                <w:rStyle w:val="Hyperlink"/>
                <w:noProof/>
                <w:spacing w:val="-3"/>
              </w:rPr>
              <w:t xml:space="preserve"> </w:t>
            </w:r>
            <w:r w:rsidRPr="00AB2CA1">
              <w:rPr>
                <w:rStyle w:val="Hyperlink"/>
                <w:noProof/>
              </w:rPr>
              <w:t>of</w:t>
            </w:r>
            <w:r w:rsidRPr="00AB2CA1">
              <w:rPr>
                <w:rStyle w:val="Hyperlink"/>
                <w:noProof/>
                <w:spacing w:val="-4"/>
              </w:rPr>
              <w:t xml:space="preserve"> </w:t>
            </w:r>
            <w:r w:rsidRPr="00AB2CA1">
              <w:rPr>
                <w:rStyle w:val="Hyperlink"/>
                <w:noProof/>
              </w:rPr>
              <w:t>Allocation/QEI</w:t>
            </w:r>
            <w:r w:rsidRPr="00AB2CA1">
              <w:rPr>
                <w:rStyle w:val="Hyperlink"/>
                <w:noProof/>
                <w:spacing w:val="-2"/>
              </w:rPr>
              <w:t xml:space="preserve"> </w:t>
            </w:r>
            <w:r w:rsidRPr="00AB2CA1">
              <w:rPr>
                <w:rStyle w:val="Hyperlink"/>
                <w:noProof/>
              </w:rPr>
              <w:t>Tracking</w:t>
            </w:r>
            <w:r w:rsidRPr="00AB2CA1">
              <w:rPr>
                <w:rStyle w:val="Hyperlink"/>
                <w:noProof/>
                <w:spacing w:val="-3"/>
              </w:rPr>
              <w:t xml:space="preserve"> </w:t>
            </w:r>
            <w:r w:rsidRPr="00AB2CA1">
              <w:rPr>
                <w:rStyle w:val="Hyperlink"/>
                <w:noProof/>
              </w:rPr>
              <w:t>in</w:t>
            </w:r>
            <w:r w:rsidRPr="00AB2CA1">
              <w:rPr>
                <w:rStyle w:val="Hyperlink"/>
                <w:noProof/>
                <w:spacing w:val="-10"/>
              </w:rPr>
              <w:t xml:space="preserve"> </w:t>
            </w:r>
            <w:r w:rsidRPr="00AB2CA1">
              <w:rPr>
                <w:rStyle w:val="Hyperlink"/>
                <w:noProof/>
              </w:rPr>
              <w:t>AMIS</w:t>
            </w:r>
            <w:r>
              <w:rPr>
                <w:noProof/>
                <w:webHidden/>
              </w:rPr>
              <w:tab/>
            </w:r>
            <w:r>
              <w:rPr>
                <w:noProof/>
                <w:webHidden/>
              </w:rPr>
              <w:fldChar w:fldCharType="begin"/>
            </w:r>
            <w:r>
              <w:rPr>
                <w:noProof/>
                <w:webHidden/>
              </w:rPr>
              <w:instrText xml:space="preserve"> PAGEREF _Toc97629125 \h </w:instrText>
            </w:r>
            <w:r>
              <w:rPr>
                <w:noProof/>
                <w:webHidden/>
              </w:rPr>
              <w:fldChar w:fldCharType="separate"/>
            </w:r>
            <w:r w:rsidR="00D641B8">
              <w:rPr>
                <w:noProof/>
                <w:webHidden/>
              </w:rPr>
              <w:t>4</w:t>
            </w:r>
            <w:r>
              <w:rPr>
                <w:noProof/>
                <w:webHidden/>
              </w:rPr>
              <w:fldChar w:fldCharType="end"/>
            </w:r>
          </w:hyperlink>
        </w:p>
        <w:p w:rsidR="002A0D34" w:rsidP="002A0D34" w14:paraId="60594F96" w14:textId="408126BF">
          <w:pPr>
            <w:pStyle w:val="TOC1"/>
            <w:tabs>
              <w:tab w:val="left" w:pos="1900"/>
              <w:tab w:val="right" w:leader="dot" w:pos="10800"/>
            </w:tabs>
            <w:rPr>
              <w:rFonts w:asciiTheme="minorHAnsi" w:eastAsiaTheme="minorEastAsia" w:hAnsiTheme="minorHAnsi" w:cstheme="minorBidi"/>
              <w:noProof/>
              <w:sz w:val="22"/>
              <w:szCs w:val="22"/>
            </w:rPr>
          </w:pPr>
          <w:hyperlink w:anchor="_Toc97629126" w:history="1">
            <w:r w:rsidRPr="00AB2CA1">
              <w:rPr>
                <w:rStyle w:val="Hyperlink"/>
                <w:noProof/>
                <w:spacing w:val="-4"/>
              </w:rPr>
              <w:t>1.2</w:t>
            </w:r>
            <w:r>
              <w:rPr>
                <w:rFonts w:asciiTheme="minorHAnsi" w:eastAsiaTheme="minorEastAsia" w:hAnsiTheme="minorHAnsi" w:cstheme="minorBidi"/>
                <w:noProof/>
                <w:sz w:val="22"/>
                <w:szCs w:val="22"/>
              </w:rPr>
              <w:tab/>
            </w:r>
            <w:r w:rsidRPr="00AB2CA1">
              <w:rPr>
                <w:rStyle w:val="Hyperlink"/>
                <w:noProof/>
              </w:rPr>
              <w:t>Logging</w:t>
            </w:r>
            <w:r w:rsidRPr="00AB2CA1">
              <w:rPr>
                <w:rStyle w:val="Hyperlink"/>
                <w:noProof/>
                <w:spacing w:val="-4"/>
              </w:rPr>
              <w:t xml:space="preserve"> </w:t>
            </w:r>
            <w:r w:rsidRPr="00AB2CA1">
              <w:rPr>
                <w:rStyle w:val="Hyperlink"/>
                <w:noProof/>
              </w:rPr>
              <w:t>into</w:t>
            </w:r>
            <w:r w:rsidRPr="00AB2CA1">
              <w:rPr>
                <w:rStyle w:val="Hyperlink"/>
                <w:noProof/>
                <w:spacing w:val="-3"/>
              </w:rPr>
              <w:t xml:space="preserve"> </w:t>
            </w:r>
            <w:r w:rsidRPr="00AB2CA1">
              <w:rPr>
                <w:rStyle w:val="Hyperlink"/>
                <w:noProof/>
              </w:rPr>
              <w:t>and</w:t>
            </w:r>
            <w:r w:rsidRPr="00AB2CA1">
              <w:rPr>
                <w:rStyle w:val="Hyperlink"/>
                <w:noProof/>
                <w:spacing w:val="-4"/>
              </w:rPr>
              <w:t xml:space="preserve"> </w:t>
            </w:r>
            <w:r w:rsidRPr="00AB2CA1">
              <w:rPr>
                <w:rStyle w:val="Hyperlink"/>
                <w:noProof/>
              </w:rPr>
              <w:t>Navigating</w:t>
            </w:r>
            <w:r w:rsidRPr="00AB2CA1">
              <w:rPr>
                <w:rStyle w:val="Hyperlink"/>
                <w:noProof/>
                <w:spacing w:val="-3"/>
              </w:rPr>
              <w:t xml:space="preserve"> </w:t>
            </w:r>
            <w:r w:rsidRPr="00AB2CA1">
              <w:rPr>
                <w:rStyle w:val="Hyperlink"/>
                <w:noProof/>
              </w:rPr>
              <w:t>Allocation/QEI</w:t>
            </w:r>
            <w:r w:rsidRPr="00AB2CA1">
              <w:rPr>
                <w:rStyle w:val="Hyperlink"/>
                <w:noProof/>
                <w:spacing w:val="-3"/>
              </w:rPr>
              <w:t xml:space="preserve"> </w:t>
            </w:r>
            <w:r w:rsidRPr="00AB2CA1">
              <w:rPr>
                <w:rStyle w:val="Hyperlink"/>
                <w:noProof/>
              </w:rPr>
              <w:t>Tracking</w:t>
            </w:r>
            <w:r w:rsidRPr="00AB2CA1">
              <w:rPr>
                <w:rStyle w:val="Hyperlink"/>
                <w:noProof/>
                <w:spacing w:val="-3"/>
              </w:rPr>
              <w:t xml:space="preserve"> </w:t>
            </w:r>
            <w:r w:rsidRPr="00AB2CA1">
              <w:rPr>
                <w:rStyle w:val="Hyperlink"/>
                <w:noProof/>
              </w:rPr>
              <w:t>in</w:t>
            </w:r>
            <w:r w:rsidRPr="00AB2CA1">
              <w:rPr>
                <w:rStyle w:val="Hyperlink"/>
                <w:noProof/>
                <w:spacing w:val="-11"/>
              </w:rPr>
              <w:t xml:space="preserve"> </w:t>
            </w:r>
            <w:r w:rsidRPr="00AB2CA1">
              <w:rPr>
                <w:rStyle w:val="Hyperlink"/>
                <w:noProof/>
              </w:rPr>
              <w:t>AMIS</w:t>
            </w:r>
            <w:r>
              <w:rPr>
                <w:noProof/>
                <w:webHidden/>
              </w:rPr>
              <w:tab/>
            </w:r>
            <w:r>
              <w:rPr>
                <w:noProof/>
                <w:webHidden/>
              </w:rPr>
              <w:fldChar w:fldCharType="begin"/>
            </w:r>
            <w:r>
              <w:rPr>
                <w:noProof/>
                <w:webHidden/>
              </w:rPr>
              <w:instrText xml:space="preserve"> PAGEREF _Toc97629126 \h </w:instrText>
            </w:r>
            <w:r>
              <w:rPr>
                <w:noProof/>
                <w:webHidden/>
              </w:rPr>
              <w:fldChar w:fldCharType="separate"/>
            </w:r>
            <w:r w:rsidR="00D641B8">
              <w:rPr>
                <w:noProof/>
                <w:webHidden/>
              </w:rPr>
              <w:t>4</w:t>
            </w:r>
            <w:r>
              <w:rPr>
                <w:noProof/>
                <w:webHidden/>
              </w:rPr>
              <w:fldChar w:fldCharType="end"/>
            </w:r>
          </w:hyperlink>
        </w:p>
        <w:p w:rsidR="002A0D34" w:rsidP="002A0D34" w14:paraId="5D4F24DA" w14:textId="79C7EB48">
          <w:pPr>
            <w:pStyle w:val="TOC1"/>
            <w:tabs>
              <w:tab w:val="left" w:pos="1900"/>
              <w:tab w:val="right" w:leader="dot" w:pos="10800"/>
            </w:tabs>
            <w:rPr>
              <w:rFonts w:asciiTheme="minorHAnsi" w:eastAsiaTheme="minorEastAsia" w:hAnsiTheme="minorHAnsi" w:cstheme="minorBidi"/>
              <w:noProof/>
              <w:sz w:val="22"/>
              <w:szCs w:val="22"/>
            </w:rPr>
          </w:pPr>
          <w:hyperlink w:anchor="_Toc97629127" w:history="1">
            <w:r w:rsidRPr="00AB2CA1">
              <w:rPr>
                <w:rStyle w:val="Hyperlink"/>
                <w:noProof/>
                <w:spacing w:val="-4"/>
              </w:rPr>
              <w:t>1.3</w:t>
            </w:r>
            <w:r>
              <w:rPr>
                <w:rFonts w:asciiTheme="minorHAnsi" w:eastAsiaTheme="minorEastAsia" w:hAnsiTheme="minorHAnsi" w:cstheme="minorBidi"/>
                <w:noProof/>
                <w:sz w:val="22"/>
                <w:szCs w:val="22"/>
              </w:rPr>
              <w:tab/>
            </w:r>
            <w:r w:rsidRPr="00AB2CA1">
              <w:rPr>
                <w:rStyle w:val="Hyperlink"/>
                <w:noProof/>
              </w:rPr>
              <w:t>Technical</w:t>
            </w:r>
            <w:r w:rsidRPr="00AB2CA1">
              <w:rPr>
                <w:rStyle w:val="Hyperlink"/>
                <w:noProof/>
                <w:spacing w:val="-3"/>
              </w:rPr>
              <w:t xml:space="preserve"> </w:t>
            </w:r>
            <w:r w:rsidRPr="00AB2CA1">
              <w:rPr>
                <w:rStyle w:val="Hyperlink"/>
                <w:noProof/>
              </w:rPr>
              <w:t>and</w:t>
            </w:r>
            <w:r w:rsidRPr="00AB2CA1">
              <w:rPr>
                <w:rStyle w:val="Hyperlink"/>
                <w:noProof/>
                <w:spacing w:val="-3"/>
              </w:rPr>
              <w:t xml:space="preserve"> </w:t>
            </w:r>
            <w:r w:rsidRPr="00AB2CA1">
              <w:rPr>
                <w:rStyle w:val="Hyperlink"/>
                <w:noProof/>
              </w:rPr>
              <w:t>Program</w:t>
            </w:r>
            <w:r w:rsidRPr="00AB2CA1">
              <w:rPr>
                <w:rStyle w:val="Hyperlink"/>
                <w:noProof/>
                <w:spacing w:val="-14"/>
              </w:rPr>
              <w:t xml:space="preserve"> </w:t>
            </w:r>
            <w:r w:rsidRPr="00AB2CA1">
              <w:rPr>
                <w:rStyle w:val="Hyperlink"/>
                <w:noProof/>
              </w:rPr>
              <w:t>Support</w:t>
            </w:r>
            <w:r>
              <w:rPr>
                <w:noProof/>
                <w:webHidden/>
              </w:rPr>
              <w:tab/>
            </w:r>
            <w:r>
              <w:rPr>
                <w:noProof/>
                <w:webHidden/>
              </w:rPr>
              <w:fldChar w:fldCharType="begin"/>
            </w:r>
            <w:r>
              <w:rPr>
                <w:noProof/>
                <w:webHidden/>
              </w:rPr>
              <w:instrText xml:space="preserve"> PAGEREF _Toc97629127 \h </w:instrText>
            </w:r>
            <w:r>
              <w:rPr>
                <w:noProof/>
                <w:webHidden/>
              </w:rPr>
              <w:fldChar w:fldCharType="separate"/>
            </w:r>
            <w:r w:rsidR="00D641B8">
              <w:rPr>
                <w:noProof/>
                <w:webHidden/>
              </w:rPr>
              <w:t>6</w:t>
            </w:r>
            <w:r>
              <w:rPr>
                <w:noProof/>
                <w:webHidden/>
              </w:rPr>
              <w:fldChar w:fldCharType="end"/>
            </w:r>
          </w:hyperlink>
        </w:p>
        <w:p w:rsidR="002A0D34" w:rsidP="002A0D34" w14:paraId="4045A699" w14:textId="05E3E397">
          <w:pPr>
            <w:pStyle w:val="TOC1"/>
            <w:tabs>
              <w:tab w:val="left" w:pos="1900"/>
              <w:tab w:val="right" w:leader="dot" w:pos="10800"/>
            </w:tabs>
            <w:rPr>
              <w:rFonts w:asciiTheme="minorHAnsi" w:eastAsiaTheme="minorEastAsia" w:hAnsiTheme="minorHAnsi" w:cstheme="minorBidi"/>
              <w:noProof/>
              <w:sz w:val="22"/>
              <w:szCs w:val="22"/>
            </w:rPr>
          </w:pPr>
          <w:hyperlink w:anchor="_Toc97629128" w:history="1">
            <w:r w:rsidRPr="00AB2CA1">
              <w:rPr>
                <w:rStyle w:val="Hyperlink"/>
                <w:noProof/>
                <w:spacing w:val="-4"/>
              </w:rPr>
              <w:t>1.4</w:t>
            </w:r>
            <w:r>
              <w:rPr>
                <w:rFonts w:asciiTheme="minorHAnsi" w:eastAsiaTheme="minorEastAsia" w:hAnsiTheme="minorHAnsi" w:cstheme="minorBidi"/>
                <w:noProof/>
                <w:sz w:val="22"/>
                <w:szCs w:val="22"/>
              </w:rPr>
              <w:tab/>
            </w:r>
            <w:r w:rsidRPr="00AB2CA1">
              <w:rPr>
                <w:rStyle w:val="Hyperlink"/>
                <w:noProof/>
              </w:rPr>
              <w:t>Notes</w:t>
            </w:r>
            <w:r w:rsidRPr="00AB2CA1">
              <w:rPr>
                <w:rStyle w:val="Hyperlink"/>
                <w:noProof/>
                <w:spacing w:val="-4"/>
              </w:rPr>
              <w:t xml:space="preserve"> </w:t>
            </w:r>
            <w:r w:rsidRPr="00AB2CA1">
              <w:rPr>
                <w:rStyle w:val="Hyperlink"/>
                <w:noProof/>
              </w:rPr>
              <w:t>for</w:t>
            </w:r>
            <w:r w:rsidRPr="00AB2CA1">
              <w:rPr>
                <w:rStyle w:val="Hyperlink"/>
                <w:noProof/>
                <w:spacing w:val="-4"/>
              </w:rPr>
              <w:t xml:space="preserve"> </w:t>
            </w:r>
            <w:r w:rsidRPr="00AB2CA1">
              <w:rPr>
                <w:rStyle w:val="Hyperlink"/>
                <w:noProof/>
              </w:rPr>
              <w:t>Using</w:t>
            </w:r>
            <w:r w:rsidRPr="00AB2CA1">
              <w:rPr>
                <w:rStyle w:val="Hyperlink"/>
                <w:noProof/>
                <w:spacing w:val="-4"/>
              </w:rPr>
              <w:t xml:space="preserve"> </w:t>
            </w:r>
            <w:r w:rsidRPr="00AB2CA1">
              <w:rPr>
                <w:rStyle w:val="Hyperlink"/>
                <w:noProof/>
              </w:rPr>
              <w:t>Allocation/QEI</w:t>
            </w:r>
            <w:r w:rsidRPr="00AB2CA1">
              <w:rPr>
                <w:rStyle w:val="Hyperlink"/>
                <w:noProof/>
                <w:spacing w:val="-7"/>
              </w:rPr>
              <w:t xml:space="preserve"> </w:t>
            </w:r>
            <w:r w:rsidRPr="00AB2CA1">
              <w:rPr>
                <w:rStyle w:val="Hyperlink"/>
                <w:noProof/>
              </w:rPr>
              <w:t>Tracking</w:t>
            </w:r>
            <w:r>
              <w:rPr>
                <w:noProof/>
                <w:webHidden/>
              </w:rPr>
              <w:tab/>
            </w:r>
            <w:r>
              <w:rPr>
                <w:noProof/>
                <w:webHidden/>
              </w:rPr>
              <w:fldChar w:fldCharType="begin"/>
            </w:r>
            <w:r>
              <w:rPr>
                <w:noProof/>
                <w:webHidden/>
              </w:rPr>
              <w:instrText xml:space="preserve"> PAGEREF _Toc97629128 \h </w:instrText>
            </w:r>
            <w:r>
              <w:rPr>
                <w:noProof/>
                <w:webHidden/>
              </w:rPr>
              <w:fldChar w:fldCharType="separate"/>
            </w:r>
            <w:r w:rsidR="00D641B8">
              <w:rPr>
                <w:noProof/>
                <w:webHidden/>
              </w:rPr>
              <w:t>6</w:t>
            </w:r>
            <w:r>
              <w:rPr>
                <w:noProof/>
                <w:webHidden/>
              </w:rPr>
              <w:fldChar w:fldCharType="end"/>
            </w:r>
          </w:hyperlink>
        </w:p>
        <w:p w:rsidR="002A0D34" w:rsidP="002A0D34" w14:paraId="4B150888" w14:textId="704774EB">
          <w:pPr>
            <w:pStyle w:val="TOC1"/>
            <w:tabs>
              <w:tab w:val="left" w:pos="2475"/>
              <w:tab w:val="right" w:leader="dot" w:pos="10800"/>
            </w:tabs>
            <w:rPr>
              <w:rFonts w:asciiTheme="minorHAnsi" w:eastAsiaTheme="minorEastAsia" w:hAnsiTheme="minorHAnsi" w:cstheme="minorBidi"/>
              <w:noProof/>
              <w:sz w:val="22"/>
              <w:szCs w:val="22"/>
            </w:rPr>
          </w:pPr>
          <w:hyperlink w:anchor="_Toc97629129" w:history="1">
            <w:r w:rsidRPr="00AB2CA1">
              <w:rPr>
                <w:rStyle w:val="Hyperlink"/>
                <w:b/>
                <w:noProof/>
              </w:rPr>
              <w:t>SECTION</w:t>
            </w:r>
            <w:r w:rsidRPr="00AB2CA1">
              <w:rPr>
                <w:rStyle w:val="Hyperlink"/>
                <w:b/>
                <w:noProof/>
                <w:spacing w:val="-5"/>
              </w:rPr>
              <w:t xml:space="preserve"> </w:t>
            </w:r>
            <w:r w:rsidRPr="00AB2CA1">
              <w:rPr>
                <w:rStyle w:val="Hyperlink"/>
                <w:b/>
                <w:noProof/>
              </w:rPr>
              <w:t>2.0</w:t>
            </w:r>
            <w:r>
              <w:rPr>
                <w:rFonts w:asciiTheme="minorHAnsi" w:eastAsiaTheme="minorEastAsia" w:hAnsiTheme="minorHAnsi" w:cstheme="minorBidi"/>
                <w:noProof/>
                <w:sz w:val="22"/>
                <w:szCs w:val="22"/>
              </w:rPr>
              <w:tab/>
            </w:r>
            <w:r w:rsidRPr="00AB2CA1">
              <w:rPr>
                <w:rStyle w:val="Hyperlink"/>
                <w:b/>
                <w:noProof/>
                <w:spacing w:val="-1"/>
              </w:rPr>
              <w:t>ALLOCATION</w:t>
            </w:r>
            <w:r w:rsidRPr="00AB2CA1">
              <w:rPr>
                <w:rStyle w:val="Hyperlink"/>
                <w:b/>
                <w:noProof/>
                <w:spacing w:val="-3"/>
              </w:rPr>
              <w:t xml:space="preserve"> </w:t>
            </w:r>
            <w:r w:rsidRPr="00AB2CA1">
              <w:rPr>
                <w:rStyle w:val="Hyperlink"/>
                <w:b/>
                <w:noProof/>
              </w:rPr>
              <w:t>SUMMARY</w:t>
            </w:r>
            <w:r>
              <w:rPr>
                <w:noProof/>
                <w:webHidden/>
              </w:rPr>
              <w:tab/>
            </w:r>
            <w:r>
              <w:rPr>
                <w:noProof/>
                <w:webHidden/>
              </w:rPr>
              <w:fldChar w:fldCharType="begin"/>
            </w:r>
            <w:r>
              <w:rPr>
                <w:noProof/>
                <w:webHidden/>
              </w:rPr>
              <w:instrText xml:space="preserve"> PAGEREF _Toc97629129 \h </w:instrText>
            </w:r>
            <w:r>
              <w:rPr>
                <w:noProof/>
                <w:webHidden/>
              </w:rPr>
              <w:fldChar w:fldCharType="separate"/>
            </w:r>
            <w:r w:rsidR="00D641B8">
              <w:rPr>
                <w:noProof/>
                <w:webHidden/>
              </w:rPr>
              <w:t>8</w:t>
            </w:r>
            <w:r>
              <w:rPr>
                <w:noProof/>
                <w:webHidden/>
              </w:rPr>
              <w:fldChar w:fldCharType="end"/>
            </w:r>
          </w:hyperlink>
        </w:p>
        <w:p w:rsidR="002A0D34" w:rsidP="002A0D34" w14:paraId="00F53828" w14:textId="1932C0B5">
          <w:pPr>
            <w:pStyle w:val="TOC1"/>
            <w:tabs>
              <w:tab w:val="left" w:pos="2475"/>
              <w:tab w:val="right" w:leader="dot" w:pos="10800"/>
            </w:tabs>
            <w:rPr>
              <w:rFonts w:asciiTheme="minorHAnsi" w:eastAsiaTheme="minorEastAsia" w:hAnsiTheme="minorHAnsi" w:cstheme="minorBidi"/>
              <w:noProof/>
              <w:sz w:val="22"/>
              <w:szCs w:val="22"/>
            </w:rPr>
          </w:pPr>
          <w:hyperlink w:anchor="_Toc97629130" w:history="1">
            <w:r w:rsidRPr="00AB2CA1">
              <w:rPr>
                <w:rStyle w:val="Hyperlink"/>
                <w:b/>
                <w:noProof/>
              </w:rPr>
              <w:t>SECTION</w:t>
            </w:r>
            <w:r w:rsidRPr="00AB2CA1">
              <w:rPr>
                <w:rStyle w:val="Hyperlink"/>
                <w:b/>
                <w:noProof/>
                <w:spacing w:val="-5"/>
              </w:rPr>
              <w:t xml:space="preserve"> </w:t>
            </w:r>
            <w:r w:rsidRPr="00AB2CA1">
              <w:rPr>
                <w:rStyle w:val="Hyperlink"/>
                <w:b/>
                <w:noProof/>
              </w:rPr>
              <w:t>3.0</w:t>
            </w:r>
            <w:r>
              <w:rPr>
                <w:rFonts w:asciiTheme="minorHAnsi" w:eastAsiaTheme="minorEastAsia" w:hAnsiTheme="minorHAnsi" w:cstheme="minorBidi"/>
                <w:noProof/>
                <w:sz w:val="22"/>
                <w:szCs w:val="22"/>
              </w:rPr>
              <w:tab/>
            </w:r>
            <w:r w:rsidRPr="00AB2CA1">
              <w:rPr>
                <w:rStyle w:val="Hyperlink"/>
                <w:b/>
                <w:noProof/>
              </w:rPr>
              <w:t>ALLOCATION</w:t>
            </w:r>
            <w:r w:rsidRPr="00AB2CA1">
              <w:rPr>
                <w:rStyle w:val="Hyperlink"/>
                <w:b/>
                <w:noProof/>
                <w:spacing w:val="-5"/>
              </w:rPr>
              <w:t xml:space="preserve"> </w:t>
            </w:r>
            <w:r w:rsidRPr="00AB2CA1">
              <w:rPr>
                <w:rStyle w:val="Hyperlink"/>
                <w:b/>
                <w:noProof/>
              </w:rPr>
              <w:t>TRANSFERS</w:t>
            </w:r>
            <w:r w:rsidRPr="00AB2CA1">
              <w:rPr>
                <w:rStyle w:val="Hyperlink"/>
                <w:b/>
                <w:noProof/>
                <w:spacing w:val="-5"/>
              </w:rPr>
              <w:t xml:space="preserve"> </w:t>
            </w:r>
            <w:r w:rsidRPr="00AB2CA1">
              <w:rPr>
                <w:rStyle w:val="Hyperlink"/>
                <w:b/>
                <w:noProof/>
              </w:rPr>
              <w:t>TO</w:t>
            </w:r>
            <w:r w:rsidRPr="00AB2CA1">
              <w:rPr>
                <w:rStyle w:val="Hyperlink"/>
                <w:b/>
                <w:noProof/>
                <w:spacing w:val="-6"/>
              </w:rPr>
              <w:t xml:space="preserve"> </w:t>
            </w:r>
            <w:r w:rsidRPr="00AB2CA1">
              <w:rPr>
                <w:rStyle w:val="Hyperlink"/>
                <w:b/>
                <w:noProof/>
              </w:rPr>
              <w:t>SUBSIDIARY</w:t>
            </w:r>
            <w:r w:rsidRPr="00AB2CA1">
              <w:rPr>
                <w:rStyle w:val="Hyperlink"/>
                <w:b/>
                <w:noProof/>
                <w:spacing w:val="-4"/>
              </w:rPr>
              <w:t xml:space="preserve"> </w:t>
            </w:r>
            <w:r w:rsidRPr="00AB2CA1">
              <w:rPr>
                <w:rStyle w:val="Hyperlink"/>
                <w:b/>
                <w:noProof/>
              </w:rPr>
              <w:t>CDES</w:t>
            </w:r>
            <w:r>
              <w:rPr>
                <w:noProof/>
                <w:webHidden/>
              </w:rPr>
              <w:tab/>
            </w:r>
            <w:r>
              <w:rPr>
                <w:noProof/>
                <w:webHidden/>
              </w:rPr>
              <w:fldChar w:fldCharType="begin"/>
            </w:r>
            <w:r>
              <w:rPr>
                <w:noProof/>
                <w:webHidden/>
              </w:rPr>
              <w:instrText xml:space="preserve"> PAGEREF _Toc97629130 \h </w:instrText>
            </w:r>
            <w:r>
              <w:rPr>
                <w:noProof/>
                <w:webHidden/>
              </w:rPr>
              <w:fldChar w:fldCharType="separate"/>
            </w:r>
            <w:r w:rsidR="00D641B8">
              <w:rPr>
                <w:noProof/>
                <w:webHidden/>
              </w:rPr>
              <w:t>8</w:t>
            </w:r>
            <w:r>
              <w:rPr>
                <w:noProof/>
                <w:webHidden/>
              </w:rPr>
              <w:fldChar w:fldCharType="end"/>
            </w:r>
          </w:hyperlink>
        </w:p>
        <w:p w:rsidR="002A0D34" w:rsidP="002A0D34" w14:paraId="5A77F57A" w14:textId="61B1C765">
          <w:pPr>
            <w:pStyle w:val="TOC1"/>
            <w:tabs>
              <w:tab w:val="left" w:pos="1900"/>
              <w:tab w:val="right" w:leader="dot" w:pos="10800"/>
            </w:tabs>
            <w:rPr>
              <w:rFonts w:asciiTheme="minorHAnsi" w:eastAsiaTheme="minorEastAsia" w:hAnsiTheme="minorHAnsi" w:cstheme="minorBidi"/>
              <w:noProof/>
              <w:sz w:val="22"/>
              <w:szCs w:val="22"/>
            </w:rPr>
          </w:pPr>
          <w:hyperlink w:anchor="_Toc97629131" w:history="1">
            <w:r w:rsidRPr="00AB2CA1">
              <w:rPr>
                <w:rStyle w:val="Hyperlink"/>
                <w:noProof/>
                <w:spacing w:val="-4"/>
              </w:rPr>
              <w:t>3.1</w:t>
            </w:r>
            <w:r>
              <w:rPr>
                <w:rFonts w:asciiTheme="minorHAnsi" w:eastAsiaTheme="minorEastAsia" w:hAnsiTheme="minorHAnsi" w:cstheme="minorBidi"/>
                <w:noProof/>
                <w:sz w:val="22"/>
                <w:szCs w:val="22"/>
              </w:rPr>
              <w:tab/>
            </w:r>
            <w:r w:rsidRPr="00AB2CA1">
              <w:rPr>
                <w:rStyle w:val="Hyperlink"/>
                <w:noProof/>
              </w:rPr>
              <w:t>Editing</w:t>
            </w:r>
            <w:r w:rsidRPr="00AB2CA1">
              <w:rPr>
                <w:rStyle w:val="Hyperlink"/>
                <w:noProof/>
                <w:spacing w:val="-3"/>
              </w:rPr>
              <w:t xml:space="preserve"> </w:t>
            </w:r>
            <w:r w:rsidRPr="00AB2CA1">
              <w:rPr>
                <w:rStyle w:val="Hyperlink"/>
                <w:noProof/>
              </w:rPr>
              <w:t>Allocation</w:t>
            </w:r>
            <w:r w:rsidRPr="00AB2CA1">
              <w:rPr>
                <w:rStyle w:val="Hyperlink"/>
                <w:noProof/>
                <w:spacing w:val="-3"/>
              </w:rPr>
              <w:t xml:space="preserve"> </w:t>
            </w:r>
            <w:r w:rsidRPr="00AB2CA1">
              <w:rPr>
                <w:rStyle w:val="Hyperlink"/>
                <w:noProof/>
              </w:rPr>
              <w:t>Transfer</w:t>
            </w:r>
            <w:r w:rsidRPr="00AB2CA1">
              <w:rPr>
                <w:rStyle w:val="Hyperlink"/>
                <w:noProof/>
                <w:spacing w:val="-6"/>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_Toc97629131 \h </w:instrText>
            </w:r>
            <w:r>
              <w:rPr>
                <w:noProof/>
                <w:webHidden/>
              </w:rPr>
              <w:fldChar w:fldCharType="separate"/>
            </w:r>
            <w:r w:rsidR="00D641B8">
              <w:rPr>
                <w:noProof/>
                <w:webHidden/>
              </w:rPr>
              <w:t>10</w:t>
            </w:r>
            <w:r>
              <w:rPr>
                <w:noProof/>
                <w:webHidden/>
              </w:rPr>
              <w:fldChar w:fldCharType="end"/>
            </w:r>
          </w:hyperlink>
        </w:p>
        <w:p w:rsidR="002A0D34" w:rsidP="002A0D34" w14:paraId="471123D6" w14:textId="0BF71E44">
          <w:pPr>
            <w:pStyle w:val="TOC1"/>
            <w:tabs>
              <w:tab w:val="left" w:pos="2476"/>
              <w:tab w:val="right" w:leader="dot" w:pos="10800"/>
            </w:tabs>
            <w:rPr>
              <w:rFonts w:asciiTheme="minorHAnsi" w:eastAsiaTheme="minorEastAsia" w:hAnsiTheme="minorHAnsi" w:cstheme="minorBidi"/>
              <w:noProof/>
              <w:sz w:val="22"/>
              <w:szCs w:val="22"/>
            </w:rPr>
          </w:pPr>
          <w:hyperlink w:anchor="_Toc97629132" w:history="1">
            <w:r w:rsidRPr="00AB2CA1">
              <w:rPr>
                <w:rStyle w:val="Hyperlink"/>
                <w:b/>
                <w:noProof/>
              </w:rPr>
              <w:t>SECTION</w:t>
            </w:r>
            <w:r w:rsidRPr="00AB2CA1">
              <w:rPr>
                <w:rStyle w:val="Hyperlink"/>
                <w:b/>
                <w:noProof/>
                <w:spacing w:val="-4"/>
              </w:rPr>
              <w:t xml:space="preserve"> </w:t>
            </w:r>
            <w:r w:rsidRPr="00AB2CA1">
              <w:rPr>
                <w:rStyle w:val="Hyperlink"/>
                <w:b/>
                <w:noProof/>
              </w:rPr>
              <w:t>4.0</w:t>
            </w:r>
            <w:r>
              <w:rPr>
                <w:rFonts w:asciiTheme="minorHAnsi" w:eastAsiaTheme="minorEastAsia" w:hAnsiTheme="minorHAnsi" w:cstheme="minorBidi"/>
                <w:noProof/>
                <w:sz w:val="22"/>
                <w:szCs w:val="22"/>
              </w:rPr>
              <w:tab/>
            </w:r>
            <w:r w:rsidRPr="00AB2CA1">
              <w:rPr>
                <w:rStyle w:val="Hyperlink"/>
                <w:b/>
                <w:noProof/>
              </w:rPr>
              <w:t>RECORDING</w:t>
            </w:r>
            <w:r w:rsidRPr="00AB2CA1">
              <w:rPr>
                <w:rStyle w:val="Hyperlink"/>
                <w:b/>
                <w:noProof/>
                <w:spacing w:val="-10"/>
              </w:rPr>
              <w:t xml:space="preserve"> </w:t>
            </w:r>
            <w:r w:rsidRPr="00AB2CA1">
              <w:rPr>
                <w:rStyle w:val="Hyperlink"/>
                <w:b/>
                <w:noProof/>
              </w:rPr>
              <w:t>QEIS</w:t>
            </w:r>
            <w:r>
              <w:rPr>
                <w:noProof/>
                <w:webHidden/>
              </w:rPr>
              <w:tab/>
            </w:r>
            <w:r>
              <w:rPr>
                <w:noProof/>
                <w:webHidden/>
              </w:rPr>
              <w:fldChar w:fldCharType="begin"/>
            </w:r>
            <w:r>
              <w:rPr>
                <w:noProof/>
                <w:webHidden/>
              </w:rPr>
              <w:instrText xml:space="preserve"> PAGEREF _Toc97629132 \h </w:instrText>
            </w:r>
            <w:r>
              <w:rPr>
                <w:noProof/>
                <w:webHidden/>
              </w:rPr>
              <w:fldChar w:fldCharType="separate"/>
            </w:r>
            <w:r w:rsidR="00D641B8">
              <w:rPr>
                <w:noProof/>
                <w:webHidden/>
              </w:rPr>
              <w:t>14</w:t>
            </w:r>
            <w:r>
              <w:rPr>
                <w:noProof/>
                <w:webHidden/>
              </w:rPr>
              <w:fldChar w:fldCharType="end"/>
            </w:r>
          </w:hyperlink>
        </w:p>
        <w:p w:rsidR="002A0D34" w:rsidP="002A0D34" w14:paraId="779897DD" w14:textId="13A4F324">
          <w:pPr>
            <w:pStyle w:val="TOC1"/>
            <w:tabs>
              <w:tab w:val="left" w:pos="1900"/>
              <w:tab w:val="right" w:leader="dot" w:pos="10800"/>
            </w:tabs>
            <w:rPr>
              <w:rFonts w:asciiTheme="minorHAnsi" w:eastAsiaTheme="minorEastAsia" w:hAnsiTheme="minorHAnsi" w:cstheme="minorBidi"/>
              <w:noProof/>
              <w:sz w:val="22"/>
              <w:szCs w:val="22"/>
            </w:rPr>
          </w:pPr>
          <w:hyperlink w:anchor="_Toc97629133" w:history="1">
            <w:r w:rsidRPr="00AB2CA1">
              <w:rPr>
                <w:rStyle w:val="Hyperlink"/>
                <w:noProof/>
                <w:spacing w:val="-4"/>
              </w:rPr>
              <w:t>4.1</w:t>
            </w:r>
            <w:r>
              <w:rPr>
                <w:rFonts w:asciiTheme="minorHAnsi" w:eastAsiaTheme="minorEastAsia" w:hAnsiTheme="minorHAnsi" w:cstheme="minorBidi"/>
                <w:noProof/>
                <w:sz w:val="22"/>
                <w:szCs w:val="22"/>
              </w:rPr>
              <w:tab/>
            </w:r>
            <w:r w:rsidRPr="00AB2CA1">
              <w:rPr>
                <w:rStyle w:val="Hyperlink"/>
                <w:noProof/>
              </w:rPr>
              <w:t>Background</w:t>
            </w:r>
            <w:r w:rsidRPr="00AB2CA1">
              <w:rPr>
                <w:rStyle w:val="Hyperlink"/>
                <w:noProof/>
                <w:spacing w:val="-3"/>
              </w:rPr>
              <w:t xml:space="preserve"> </w:t>
            </w:r>
            <w:r w:rsidRPr="00AB2CA1">
              <w:rPr>
                <w:rStyle w:val="Hyperlink"/>
                <w:noProof/>
              </w:rPr>
              <w:t>Information</w:t>
            </w:r>
            <w:r w:rsidRPr="00AB2CA1">
              <w:rPr>
                <w:rStyle w:val="Hyperlink"/>
                <w:noProof/>
                <w:spacing w:val="-4"/>
              </w:rPr>
              <w:t xml:space="preserve"> </w:t>
            </w:r>
            <w:r w:rsidRPr="00AB2CA1">
              <w:rPr>
                <w:rStyle w:val="Hyperlink"/>
                <w:noProof/>
              </w:rPr>
              <w:t>on</w:t>
            </w:r>
            <w:r w:rsidRPr="00AB2CA1">
              <w:rPr>
                <w:rStyle w:val="Hyperlink"/>
                <w:noProof/>
                <w:spacing w:val="-2"/>
              </w:rPr>
              <w:t xml:space="preserve"> </w:t>
            </w:r>
            <w:r w:rsidRPr="00AB2CA1">
              <w:rPr>
                <w:rStyle w:val="Hyperlink"/>
                <w:noProof/>
              </w:rPr>
              <w:t>Investor</w:t>
            </w:r>
            <w:r w:rsidRPr="00AB2CA1">
              <w:rPr>
                <w:rStyle w:val="Hyperlink"/>
                <w:noProof/>
                <w:spacing w:val="-8"/>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_Toc97629133 \h </w:instrText>
            </w:r>
            <w:r>
              <w:rPr>
                <w:noProof/>
                <w:webHidden/>
              </w:rPr>
              <w:fldChar w:fldCharType="separate"/>
            </w:r>
            <w:r w:rsidR="00D641B8">
              <w:rPr>
                <w:noProof/>
                <w:webHidden/>
              </w:rPr>
              <w:t>14</w:t>
            </w:r>
            <w:r>
              <w:rPr>
                <w:noProof/>
                <w:webHidden/>
              </w:rPr>
              <w:fldChar w:fldCharType="end"/>
            </w:r>
          </w:hyperlink>
        </w:p>
        <w:p w:rsidR="002A0D34" w:rsidP="002A0D34" w14:paraId="3406F24C" w14:textId="217958E6">
          <w:pPr>
            <w:pStyle w:val="TOC1"/>
            <w:tabs>
              <w:tab w:val="left" w:pos="1900"/>
              <w:tab w:val="right" w:leader="dot" w:pos="10800"/>
            </w:tabs>
            <w:rPr>
              <w:rFonts w:asciiTheme="minorHAnsi" w:eastAsiaTheme="minorEastAsia" w:hAnsiTheme="minorHAnsi" w:cstheme="minorBidi"/>
              <w:noProof/>
              <w:sz w:val="22"/>
              <w:szCs w:val="22"/>
            </w:rPr>
          </w:pPr>
          <w:hyperlink w:anchor="_Toc97629134" w:history="1">
            <w:r w:rsidRPr="00AB2CA1">
              <w:rPr>
                <w:rStyle w:val="Hyperlink"/>
                <w:noProof/>
                <w:spacing w:val="-4"/>
              </w:rPr>
              <w:t>4.2</w:t>
            </w:r>
            <w:r>
              <w:rPr>
                <w:rFonts w:asciiTheme="minorHAnsi" w:eastAsiaTheme="minorEastAsia" w:hAnsiTheme="minorHAnsi" w:cstheme="minorBidi"/>
                <w:noProof/>
                <w:sz w:val="22"/>
                <w:szCs w:val="22"/>
              </w:rPr>
              <w:tab/>
            </w:r>
            <w:r w:rsidRPr="00AB2CA1">
              <w:rPr>
                <w:rStyle w:val="Hyperlink"/>
                <w:noProof/>
              </w:rPr>
              <w:t>QEIs</w:t>
            </w:r>
            <w:r w:rsidRPr="00AB2CA1">
              <w:rPr>
                <w:rStyle w:val="Hyperlink"/>
                <w:noProof/>
                <w:spacing w:val="-3"/>
              </w:rPr>
              <w:t xml:space="preserve"> </w:t>
            </w:r>
            <w:r w:rsidRPr="00AB2CA1">
              <w:rPr>
                <w:rStyle w:val="Hyperlink"/>
                <w:noProof/>
              </w:rPr>
              <w:t>(Pending)</w:t>
            </w:r>
            <w:r w:rsidRPr="00AB2CA1">
              <w:rPr>
                <w:rStyle w:val="Hyperlink"/>
                <w:noProof/>
                <w:spacing w:val="-4"/>
              </w:rPr>
              <w:t xml:space="preserve"> </w:t>
            </w:r>
            <w:r w:rsidRPr="00AB2CA1">
              <w:rPr>
                <w:rStyle w:val="Hyperlink"/>
                <w:noProof/>
              </w:rPr>
              <w:t>Related</w:t>
            </w:r>
            <w:r w:rsidRPr="00AB2CA1">
              <w:rPr>
                <w:rStyle w:val="Hyperlink"/>
                <w:noProof/>
                <w:spacing w:val="-8"/>
              </w:rPr>
              <w:t xml:space="preserve"> </w:t>
            </w:r>
            <w:r w:rsidRPr="00AB2CA1">
              <w:rPr>
                <w:rStyle w:val="Hyperlink"/>
                <w:noProof/>
              </w:rPr>
              <w:t>List</w:t>
            </w:r>
            <w:r>
              <w:rPr>
                <w:noProof/>
                <w:webHidden/>
              </w:rPr>
              <w:tab/>
            </w:r>
            <w:r>
              <w:rPr>
                <w:noProof/>
                <w:webHidden/>
              </w:rPr>
              <w:fldChar w:fldCharType="begin"/>
            </w:r>
            <w:r>
              <w:rPr>
                <w:noProof/>
                <w:webHidden/>
              </w:rPr>
              <w:instrText xml:space="preserve"> PAGEREF _Toc97629134 \h </w:instrText>
            </w:r>
            <w:r>
              <w:rPr>
                <w:noProof/>
                <w:webHidden/>
              </w:rPr>
              <w:fldChar w:fldCharType="separate"/>
            </w:r>
            <w:r w:rsidR="00D641B8">
              <w:rPr>
                <w:noProof/>
                <w:webHidden/>
              </w:rPr>
              <w:t>16</w:t>
            </w:r>
            <w:r>
              <w:rPr>
                <w:noProof/>
                <w:webHidden/>
              </w:rPr>
              <w:fldChar w:fldCharType="end"/>
            </w:r>
          </w:hyperlink>
        </w:p>
        <w:p w:rsidR="002A0D34" w:rsidP="002A0D34" w14:paraId="098A0E93" w14:textId="02F02EA6">
          <w:pPr>
            <w:pStyle w:val="TOC1"/>
            <w:tabs>
              <w:tab w:val="left" w:pos="1900"/>
              <w:tab w:val="right" w:leader="dot" w:pos="10800"/>
            </w:tabs>
            <w:rPr>
              <w:rFonts w:asciiTheme="minorHAnsi" w:eastAsiaTheme="minorEastAsia" w:hAnsiTheme="minorHAnsi" w:cstheme="minorBidi"/>
              <w:noProof/>
              <w:sz w:val="22"/>
              <w:szCs w:val="22"/>
            </w:rPr>
          </w:pPr>
          <w:hyperlink w:anchor="_Toc97629135" w:history="1">
            <w:r w:rsidRPr="00AB2CA1">
              <w:rPr>
                <w:rStyle w:val="Hyperlink"/>
                <w:noProof/>
                <w:spacing w:val="-4"/>
              </w:rPr>
              <w:t>4.3</w:t>
            </w:r>
            <w:r>
              <w:rPr>
                <w:rFonts w:asciiTheme="minorHAnsi" w:eastAsiaTheme="minorEastAsia" w:hAnsiTheme="minorHAnsi" w:cstheme="minorBidi"/>
                <w:noProof/>
                <w:sz w:val="22"/>
                <w:szCs w:val="22"/>
              </w:rPr>
              <w:tab/>
            </w:r>
            <w:r w:rsidRPr="00AB2CA1">
              <w:rPr>
                <w:rStyle w:val="Hyperlink"/>
                <w:noProof/>
              </w:rPr>
              <w:t>QEIs</w:t>
            </w:r>
            <w:r w:rsidRPr="00AB2CA1">
              <w:rPr>
                <w:rStyle w:val="Hyperlink"/>
                <w:noProof/>
                <w:spacing w:val="-2"/>
              </w:rPr>
              <w:t xml:space="preserve"> </w:t>
            </w:r>
            <w:r w:rsidRPr="00AB2CA1">
              <w:rPr>
                <w:rStyle w:val="Hyperlink"/>
                <w:noProof/>
              </w:rPr>
              <w:t>(Finalized)</w:t>
            </w:r>
            <w:r w:rsidRPr="00AB2CA1">
              <w:rPr>
                <w:rStyle w:val="Hyperlink"/>
                <w:noProof/>
                <w:spacing w:val="-3"/>
              </w:rPr>
              <w:t xml:space="preserve"> </w:t>
            </w:r>
            <w:r w:rsidRPr="00AB2CA1">
              <w:rPr>
                <w:rStyle w:val="Hyperlink"/>
                <w:noProof/>
              </w:rPr>
              <w:t>Related</w:t>
            </w:r>
            <w:r w:rsidRPr="00AB2CA1">
              <w:rPr>
                <w:rStyle w:val="Hyperlink"/>
                <w:noProof/>
                <w:spacing w:val="-8"/>
              </w:rPr>
              <w:t xml:space="preserve"> </w:t>
            </w:r>
            <w:r w:rsidRPr="00AB2CA1">
              <w:rPr>
                <w:rStyle w:val="Hyperlink"/>
                <w:noProof/>
              </w:rPr>
              <w:t>List</w:t>
            </w:r>
            <w:r>
              <w:rPr>
                <w:noProof/>
                <w:webHidden/>
              </w:rPr>
              <w:tab/>
            </w:r>
            <w:r>
              <w:rPr>
                <w:noProof/>
                <w:webHidden/>
              </w:rPr>
              <w:fldChar w:fldCharType="begin"/>
            </w:r>
            <w:r>
              <w:rPr>
                <w:noProof/>
                <w:webHidden/>
              </w:rPr>
              <w:instrText xml:space="preserve"> PAGEREF _Toc97629135 \h </w:instrText>
            </w:r>
            <w:r>
              <w:rPr>
                <w:noProof/>
                <w:webHidden/>
              </w:rPr>
              <w:fldChar w:fldCharType="separate"/>
            </w:r>
            <w:r w:rsidR="00D641B8">
              <w:rPr>
                <w:noProof/>
                <w:webHidden/>
              </w:rPr>
              <w:t>16</w:t>
            </w:r>
            <w:r>
              <w:rPr>
                <w:noProof/>
                <w:webHidden/>
              </w:rPr>
              <w:fldChar w:fldCharType="end"/>
            </w:r>
          </w:hyperlink>
        </w:p>
        <w:p w:rsidR="002A0D34" w:rsidP="002A0D34" w14:paraId="105DE363" w14:textId="7F977F08">
          <w:pPr>
            <w:pStyle w:val="TOC1"/>
            <w:tabs>
              <w:tab w:val="left" w:pos="1900"/>
              <w:tab w:val="right" w:leader="dot" w:pos="10800"/>
            </w:tabs>
            <w:rPr>
              <w:rFonts w:asciiTheme="minorHAnsi" w:eastAsiaTheme="minorEastAsia" w:hAnsiTheme="minorHAnsi" w:cstheme="minorBidi"/>
              <w:noProof/>
              <w:sz w:val="22"/>
              <w:szCs w:val="22"/>
            </w:rPr>
          </w:pPr>
          <w:hyperlink w:anchor="_Toc97629136" w:history="1">
            <w:r w:rsidRPr="00AB2CA1">
              <w:rPr>
                <w:rStyle w:val="Hyperlink"/>
                <w:noProof/>
                <w:spacing w:val="-4"/>
              </w:rPr>
              <w:t>4.4</w:t>
            </w:r>
            <w:r>
              <w:rPr>
                <w:rFonts w:asciiTheme="minorHAnsi" w:eastAsiaTheme="minorEastAsia" w:hAnsiTheme="minorHAnsi" w:cstheme="minorBidi"/>
                <w:noProof/>
                <w:sz w:val="22"/>
                <w:szCs w:val="22"/>
              </w:rPr>
              <w:tab/>
            </w:r>
            <w:r w:rsidRPr="00AB2CA1">
              <w:rPr>
                <w:rStyle w:val="Hyperlink"/>
                <w:noProof/>
              </w:rPr>
              <w:t>Entering</w:t>
            </w:r>
            <w:r w:rsidRPr="00AB2CA1">
              <w:rPr>
                <w:rStyle w:val="Hyperlink"/>
                <w:noProof/>
                <w:spacing w:val="-4"/>
              </w:rPr>
              <w:t xml:space="preserve"> </w:t>
            </w:r>
            <w:r w:rsidRPr="00AB2CA1">
              <w:rPr>
                <w:rStyle w:val="Hyperlink"/>
                <w:noProof/>
              </w:rPr>
              <w:t>QEI</w:t>
            </w:r>
            <w:r w:rsidRPr="00AB2CA1">
              <w:rPr>
                <w:rStyle w:val="Hyperlink"/>
                <w:noProof/>
                <w:spacing w:val="-3"/>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_Toc97629136 \h </w:instrText>
            </w:r>
            <w:r>
              <w:rPr>
                <w:noProof/>
                <w:webHidden/>
              </w:rPr>
              <w:fldChar w:fldCharType="separate"/>
            </w:r>
            <w:r w:rsidR="00D641B8">
              <w:rPr>
                <w:noProof/>
                <w:webHidden/>
              </w:rPr>
              <w:t>17</w:t>
            </w:r>
            <w:r>
              <w:rPr>
                <w:noProof/>
                <w:webHidden/>
              </w:rPr>
              <w:fldChar w:fldCharType="end"/>
            </w:r>
          </w:hyperlink>
        </w:p>
        <w:p w:rsidR="002A0D34" w:rsidP="002A0D34" w14:paraId="7CE91977" w14:textId="52CEDE80">
          <w:pPr>
            <w:pStyle w:val="TOC1"/>
            <w:tabs>
              <w:tab w:val="left" w:pos="1900"/>
              <w:tab w:val="right" w:leader="dot" w:pos="10800"/>
            </w:tabs>
            <w:rPr>
              <w:rFonts w:asciiTheme="minorHAnsi" w:eastAsiaTheme="minorEastAsia" w:hAnsiTheme="minorHAnsi" w:cstheme="minorBidi"/>
              <w:noProof/>
              <w:sz w:val="22"/>
              <w:szCs w:val="22"/>
            </w:rPr>
          </w:pPr>
          <w:hyperlink w:anchor="_Toc97629137" w:history="1">
            <w:r w:rsidRPr="00AB2CA1">
              <w:rPr>
                <w:rStyle w:val="Hyperlink"/>
                <w:noProof/>
                <w:spacing w:val="-4"/>
              </w:rPr>
              <w:t>4.5</w:t>
            </w:r>
            <w:r>
              <w:rPr>
                <w:rFonts w:asciiTheme="minorHAnsi" w:eastAsiaTheme="minorEastAsia" w:hAnsiTheme="minorHAnsi" w:cstheme="minorBidi"/>
                <w:noProof/>
                <w:sz w:val="22"/>
                <w:szCs w:val="22"/>
              </w:rPr>
              <w:tab/>
            </w:r>
            <w:r w:rsidRPr="00AB2CA1">
              <w:rPr>
                <w:rStyle w:val="Hyperlink"/>
                <w:noProof/>
              </w:rPr>
              <w:t>Entering</w:t>
            </w:r>
            <w:r w:rsidRPr="00AB2CA1">
              <w:rPr>
                <w:rStyle w:val="Hyperlink"/>
                <w:noProof/>
                <w:spacing w:val="-3"/>
              </w:rPr>
              <w:t xml:space="preserve"> </w:t>
            </w:r>
            <w:r w:rsidRPr="00AB2CA1">
              <w:rPr>
                <w:rStyle w:val="Hyperlink"/>
                <w:noProof/>
              </w:rPr>
              <w:t>Investor</w:t>
            </w:r>
            <w:r w:rsidRPr="00AB2CA1">
              <w:rPr>
                <w:rStyle w:val="Hyperlink"/>
                <w:noProof/>
                <w:spacing w:val="-6"/>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_Toc97629137 \h </w:instrText>
            </w:r>
            <w:r>
              <w:rPr>
                <w:noProof/>
                <w:webHidden/>
              </w:rPr>
              <w:fldChar w:fldCharType="separate"/>
            </w:r>
            <w:r w:rsidR="00D641B8">
              <w:rPr>
                <w:noProof/>
                <w:webHidden/>
              </w:rPr>
              <w:t>20</w:t>
            </w:r>
            <w:r>
              <w:rPr>
                <w:noProof/>
                <w:webHidden/>
              </w:rPr>
              <w:fldChar w:fldCharType="end"/>
            </w:r>
          </w:hyperlink>
        </w:p>
        <w:p w:rsidR="002A0D34" w:rsidP="002A0D34" w14:paraId="1582D588" w14:textId="19D9F347">
          <w:pPr>
            <w:pStyle w:val="TOC1"/>
            <w:tabs>
              <w:tab w:val="left" w:pos="1900"/>
              <w:tab w:val="right" w:leader="dot" w:pos="10800"/>
            </w:tabs>
            <w:rPr>
              <w:rFonts w:asciiTheme="minorHAnsi" w:eastAsiaTheme="minorEastAsia" w:hAnsiTheme="minorHAnsi" w:cstheme="minorBidi"/>
              <w:noProof/>
              <w:sz w:val="22"/>
              <w:szCs w:val="22"/>
            </w:rPr>
          </w:pPr>
          <w:hyperlink w:anchor="_Toc97629138" w:history="1">
            <w:r w:rsidRPr="00AB2CA1">
              <w:rPr>
                <w:rStyle w:val="Hyperlink"/>
                <w:noProof/>
                <w:spacing w:val="-4"/>
              </w:rPr>
              <w:t>4.2</w:t>
            </w:r>
            <w:r>
              <w:rPr>
                <w:rFonts w:asciiTheme="minorHAnsi" w:eastAsiaTheme="minorEastAsia" w:hAnsiTheme="minorHAnsi" w:cstheme="minorBidi"/>
                <w:noProof/>
                <w:sz w:val="22"/>
                <w:szCs w:val="22"/>
              </w:rPr>
              <w:tab/>
            </w:r>
            <w:r w:rsidRPr="00AB2CA1">
              <w:rPr>
                <w:rStyle w:val="Hyperlink"/>
                <w:noProof/>
              </w:rPr>
              <w:t>Overview</w:t>
            </w:r>
            <w:r w:rsidRPr="00AB2CA1">
              <w:rPr>
                <w:rStyle w:val="Hyperlink"/>
                <w:noProof/>
                <w:spacing w:val="-3"/>
              </w:rPr>
              <w:t xml:space="preserve"> </w:t>
            </w:r>
            <w:r w:rsidRPr="00AB2CA1">
              <w:rPr>
                <w:rStyle w:val="Hyperlink"/>
                <w:noProof/>
              </w:rPr>
              <w:t>of</w:t>
            </w:r>
            <w:r w:rsidRPr="00AB2CA1">
              <w:rPr>
                <w:rStyle w:val="Hyperlink"/>
                <w:noProof/>
                <w:spacing w:val="-4"/>
              </w:rPr>
              <w:t xml:space="preserve"> </w:t>
            </w:r>
            <w:r w:rsidRPr="00AB2CA1">
              <w:rPr>
                <w:rStyle w:val="Hyperlink"/>
                <w:noProof/>
              </w:rPr>
              <w:t>Required</w:t>
            </w:r>
            <w:r w:rsidRPr="00AB2CA1">
              <w:rPr>
                <w:rStyle w:val="Hyperlink"/>
                <w:noProof/>
                <w:spacing w:val="-3"/>
              </w:rPr>
              <w:t xml:space="preserve"> </w:t>
            </w:r>
            <w:r w:rsidRPr="00AB2CA1">
              <w:rPr>
                <w:rStyle w:val="Hyperlink"/>
                <w:noProof/>
              </w:rPr>
              <w:t>Investor</w:t>
            </w:r>
            <w:r w:rsidRPr="00AB2CA1">
              <w:rPr>
                <w:rStyle w:val="Hyperlink"/>
                <w:noProof/>
                <w:spacing w:val="-11"/>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_Toc97629138 \h </w:instrText>
            </w:r>
            <w:r>
              <w:rPr>
                <w:noProof/>
                <w:webHidden/>
              </w:rPr>
              <w:fldChar w:fldCharType="separate"/>
            </w:r>
            <w:r w:rsidR="00D641B8">
              <w:rPr>
                <w:noProof/>
                <w:webHidden/>
              </w:rPr>
              <w:t>22</w:t>
            </w:r>
            <w:r>
              <w:rPr>
                <w:noProof/>
                <w:webHidden/>
              </w:rPr>
              <w:fldChar w:fldCharType="end"/>
            </w:r>
          </w:hyperlink>
        </w:p>
        <w:p w:rsidR="002A0D34" w:rsidP="002A0D34" w14:paraId="57467A14" w14:textId="6B644A57">
          <w:pPr>
            <w:pStyle w:val="TOC1"/>
            <w:tabs>
              <w:tab w:val="left" w:pos="1900"/>
              <w:tab w:val="right" w:leader="dot" w:pos="10800"/>
            </w:tabs>
            <w:rPr>
              <w:rFonts w:asciiTheme="minorHAnsi" w:eastAsiaTheme="minorEastAsia" w:hAnsiTheme="minorHAnsi" w:cstheme="minorBidi"/>
              <w:noProof/>
              <w:sz w:val="22"/>
              <w:szCs w:val="22"/>
            </w:rPr>
          </w:pPr>
          <w:hyperlink w:anchor="_Toc97629139" w:history="1">
            <w:r w:rsidRPr="00AB2CA1">
              <w:rPr>
                <w:rStyle w:val="Hyperlink"/>
                <w:noProof/>
                <w:spacing w:val="-4"/>
              </w:rPr>
              <w:t>4.3</w:t>
            </w:r>
            <w:r>
              <w:rPr>
                <w:rFonts w:asciiTheme="minorHAnsi" w:eastAsiaTheme="minorEastAsia" w:hAnsiTheme="minorHAnsi" w:cstheme="minorBidi"/>
                <w:noProof/>
                <w:sz w:val="22"/>
                <w:szCs w:val="22"/>
              </w:rPr>
              <w:tab/>
            </w:r>
            <w:r w:rsidRPr="00AB2CA1">
              <w:rPr>
                <w:rStyle w:val="Hyperlink"/>
                <w:noProof/>
              </w:rPr>
              <w:t>Updating</w:t>
            </w:r>
            <w:r w:rsidRPr="00AB2CA1">
              <w:rPr>
                <w:rStyle w:val="Hyperlink"/>
                <w:noProof/>
                <w:spacing w:val="-4"/>
              </w:rPr>
              <w:t xml:space="preserve"> </w:t>
            </w:r>
            <w:r w:rsidRPr="00AB2CA1">
              <w:rPr>
                <w:rStyle w:val="Hyperlink"/>
                <w:noProof/>
              </w:rPr>
              <w:t>or</w:t>
            </w:r>
            <w:r w:rsidRPr="00AB2CA1">
              <w:rPr>
                <w:rStyle w:val="Hyperlink"/>
                <w:noProof/>
                <w:spacing w:val="-2"/>
              </w:rPr>
              <w:t xml:space="preserve"> </w:t>
            </w:r>
            <w:r w:rsidRPr="00AB2CA1">
              <w:rPr>
                <w:rStyle w:val="Hyperlink"/>
                <w:noProof/>
              </w:rPr>
              <w:t>Deleting</w:t>
            </w:r>
            <w:r w:rsidRPr="00AB2CA1">
              <w:rPr>
                <w:rStyle w:val="Hyperlink"/>
                <w:noProof/>
                <w:spacing w:val="-1"/>
              </w:rPr>
              <w:t xml:space="preserve"> </w:t>
            </w:r>
            <w:r w:rsidRPr="00AB2CA1">
              <w:rPr>
                <w:rStyle w:val="Hyperlink"/>
                <w:noProof/>
              </w:rPr>
              <w:t>a</w:t>
            </w:r>
            <w:r w:rsidRPr="00AB2CA1">
              <w:rPr>
                <w:rStyle w:val="Hyperlink"/>
                <w:noProof/>
                <w:spacing w:val="-2"/>
              </w:rPr>
              <w:t xml:space="preserve"> </w:t>
            </w:r>
            <w:r w:rsidRPr="00AB2CA1">
              <w:rPr>
                <w:rStyle w:val="Hyperlink"/>
                <w:noProof/>
              </w:rPr>
              <w:t>Pending</w:t>
            </w:r>
            <w:r w:rsidRPr="00AB2CA1">
              <w:rPr>
                <w:rStyle w:val="Hyperlink"/>
                <w:noProof/>
                <w:spacing w:val="-3"/>
              </w:rPr>
              <w:t xml:space="preserve"> </w:t>
            </w:r>
            <w:r w:rsidRPr="00AB2CA1">
              <w:rPr>
                <w:rStyle w:val="Hyperlink"/>
                <w:noProof/>
              </w:rPr>
              <w:t>QEI</w:t>
            </w:r>
            <w:r>
              <w:rPr>
                <w:noProof/>
                <w:webHidden/>
              </w:rPr>
              <w:tab/>
            </w:r>
            <w:r>
              <w:rPr>
                <w:noProof/>
                <w:webHidden/>
              </w:rPr>
              <w:fldChar w:fldCharType="begin"/>
            </w:r>
            <w:r>
              <w:rPr>
                <w:noProof/>
                <w:webHidden/>
              </w:rPr>
              <w:instrText xml:space="preserve"> PAGEREF _Toc97629139 \h </w:instrText>
            </w:r>
            <w:r>
              <w:rPr>
                <w:noProof/>
                <w:webHidden/>
              </w:rPr>
              <w:fldChar w:fldCharType="separate"/>
            </w:r>
            <w:r w:rsidR="00D641B8">
              <w:rPr>
                <w:noProof/>
                <w:webHidden/>
              </w:rPr>
              <w:t>27</w:t>
            </w:r>
            <w:r>
              <w:rPr>
                <w:noProof/>
                <w:webHidden/>
              </w:rPr>
              <w:fldChar w:fldCharType="end"/>
            </w:r>
          </w:hyperlink>
        </w:p>
        <w:p w:rsidR="002A0D34" w:rsidP="002A0D34" w14:paraId="45C62988" w14:textId="5F85E1EA">
          <w:pPr>
            <w:pStyle w:val="TOC1"/>
            <w:tabs>
              <w:tab w:val="left" w:pos="1900"/>
              <w:tab w:val="right" w:leader="dot" w:pos="10800"/>
            </w:tabs>
            <w:rPr>
              <w:rFonts w:asciiTheme="minorHAnsi" w:eastAsiaTheme="minorEastAsia" w:hAnsiTheme="minorHAnsi" w:cstheme="minorBidi"/>
              <w:noProof/>
              <w:sz w:val="22"/>
              <w:szCs w:val="22"/>
            </w:rPr>
          </w:pPr>
          <w:hyperlink w:anchor="_Toc97629140" w:history="1">
            <w:r w:rsidRPr="00AB2CA1">
              <w:rPr>
                <w:rStyle w:val="Hyperlink"/>
                <w:noProof/>
                <w:spacing w:val="-4"/>
              </w:rPr>
              <w:t>4.4</w:t>
            </w:r>
            <w:r>
              <w:rPr>
                <w:rFonts w:asciiTheme="minorHAnsi" w:eastAsiaTheme="minorEastAsia" w:hAnsiTheme="minorHAnsi" w:cstheme="minorBidi"/>
                <w:noProof/>
                <w:sz w:val="22"/>
                <w:szCs w:val="22"/>
              </w:rPr>
              <w:tab/>
            </w:r>
            <w:r w:rsidRPr="00AB2CA1">
              <w:rPr>
                <w:rStyle w:val="Hyperlink"/>
                <w:noProof/>
              </w:rPr>
              <w:t>Finalizing</w:t>
            </w:r>
            <w:r w:rsidRPr="00AB2CA1">
              <w:rPr>
                <w:rStyle w:val="Hyperlink"/>
                <w:noProof/>
                <w:spacing w:val="-3"/>
              </w:rPr>
              <w:t xml:space="preserve"> </w:t>
            </w:r>
            <w:r w:rsidRPr="00AB2CA1">
              <w:rPr>
                <w:rStyle w:val="Hyperlink"/>
                <w:noProof/>
              </w:rPr>
              <w:t>a</w:t>
            </w:r>
            <w:r w:rsidRPr="00AB2CA1">
              <w:rPr>
                <w:rStyle w:val="Hyperlink"/>
                <w:noProof/>
                <w:spacing w:val="-2"/>
              </w:rPr>
              <w:t xml:space="preserve"> </w:t>
            </w:r>
            <w:r w:rsidRPr="00AB2CA1">
              <w:rPr>
                <w:rStyle w:val="Hyperlink"/>
                <w:noProof/>
              </w:rPr>
              <w:t>QEI</w:t>
            </w:r>
            <w:r w:rsidRPr="00AB2CA1">
              <w:rPr>
                <w:rStyle w:val="Hyperlink"/>
                <w:noProof/>
                <w:spacing w:val="-5"/>
              </w:rPr>
              <w:t xml:space="preserve"> </w:t>
            </w:r>
            <w:r w:rsidRPr="00AB2CA1">
              <w:rPr>
                <w:rStyle w:val="Hyperlink"/>
                <w:noProof/>
              </w:rPr>
              <w:t>and</w:t>
            </w:r>
            <w:r w:rsidRPr="00AB2CA1">
              <w:rPr>
                <w:rStyle w:val="Hyperlink"/>
                <w:noProof/>
                <w:spacing w:val="-3"/>
              </w:rPr>
              <w:t xml:space="preserve"> </w:t>
            </w:r>
            <w:r w:rsidRPr="00AB2CA1">
              <w:rPr>
                <w:rStyle w:val="Hyperlink"/>
                <w:noProof/>
              </w:rPr>
              <w:t>Sending</w:t>
            </w:r>
            <w:r w:rsidRPr="00AB2CA1">
              <w:rPr>
                <w:rStyle w:val="Hyperlink"/>
                <w:noProof/>
                <w:spacing w:val="-3"/>
              </w:rPr>
              <w:t xml:space="preserve"> </w:t>
            </w:r>
            <w:r w:rsidRPr="00AB2CA1">
              <w:rPr>
                <w:rStyle w:val="Hyperlink"/>
                <w:noProof/>
              </w:rPr>
              <w:t>Email</w:t>
            </w:r>
            <w:r w:rsidRPr="00AB2CA1">
              <w:rPr>
                <w:rStyle w:val="Hyperlink"/>
                <w:noProof/>
                <w:spacing w:val="-2"/>
              </w:rPr>
              <w:t xml:space="preserve"> </w:t>
            </w:r>
            <w:r w:rsidRPr="00AB2CA1">
              <w:rPr>
                <w:rStyle w:val="Hyperlink"/>
                <w:noProof/>
              </w:rPr>
              <w:t>Notification</w:t>
            </w:r>
            <w:r w:rsidRPr="00AB2CA1">
              <w:rPr>
                <w:rStyle w:val="Hyperlink"/>
                <w:noProof/>
                <w:spacing w:val="-4"/>
              </w:rPr>
              <w:t xml:space="preserve"> </w:t>
            </w:r>
            <w:r w:rsidRPr="00AB2CA1">
              <w:rPr>
                <w:rStyle w:val="Hyperlink"/>
                <w:noProof/>
              </w:rPr>
              <w:t>to</w:t>
            </w:r>
            <w:r w:rsidRPr="00AB2CA1">
              <w:rPr>
                <w:rStyle w:val="Hyperlink"/>
                <w:noProof/>
                <w:spacing w:val="-2"/>
              </w:rPr>
              <w:t xml:space="preserve"> </w:t>
            </w:r>
            <w:r w:rsidRPr="00AB2CA1">
              <w:rPr>
                <w:rStyle w:val="Hyperlink"/>
                <w:noProof/>
              </w:rPr>
              <w:t>the</w:t>
            </w:r>
            <w:r w:rsidRPr="00AB2CA1">
              <w:rPr>
                <w:rStyle w:val="Hyperlink"/>
                <w:noProof/>
                <w:spacing w:val="-3"/>
              </w:rPr>
              <w:t xml:space="preserve"> </w:t>
            </w:r>
            <w:r w:rsidRPr="00AB2CA1">
              <w:rPr>
                <w:rStyle w:val="Hyperlink"/>
                <w:noProof/>
              </w:rPr>
              <w:t>CDFI</w:t>
            </w:r>
            <w:r w:rsidRPr="00AB2CA1">
              <w:rPr>
                <w:rStyle w:val="Hyperlink"/>
                <w:noProof/>
                <w:spacing w:val="-15"/>
              </w:rPr>
              <w:t xml:space="preserve"> </w:t>
            </w:r>
            <w:r w:rsidRPr="00AB2CA1">
              <w:rPr>
                <w:rStyle w:val="Hyperlink"/>
                <w:noProof/>
              </w:rPr>
              <w:t>Fund</w:t>
            </w:r>
            <w:r>
              <w:rPr>
                <w:noProof/>
                <w:webHidden/>
              </w:rPr>
              <w:tab/>
            </w:r>
            <w:r>
              <w:rPr>
                <w:noProof/>
                <w:webHidden/>
              </w:rPr>
              <w:fldChar w:fldCharType="begin"/>
            </w:r>
            <w:r>
              <w:rPr>
                <w:noProof/>
                <w:webHidden/>
              </w:rPr>
              <w:instrText xml:space="preserve"> PAGEREF _Toc97629140 \h </w:instrText>
            </w:r>
            <w:r>
              <w:rPr>
                <w:noProof/>
                <w:webHidden/>
              </w:rPr>
              <w:fldChar w:fldCharType="separate"/>
            </w:r>
            <w:r w:rsidR="00D641B8">
              <w:rPr>
                <w:noProof/>
                <w:webHidden/>
              </w:rPr>
              <w:t>27</w:t>
            </w:r>
            <w:r>
              <w:rPr>
                <w:noProof/>
                <w:webHidden/>
              </w:rPr>
              <w:fldChar w:fldCharType="end"/>
            </w:r>
          </w:hyperlink>
        </w:p>
        <w:p w:rsidR="002A0D34" w:rsidP="002A0D34" w14:paraId="5E341F32" w14:textId="52887F0E">
          <w:pPr>
            <w:pStyle w:val="TOC1"/>
            <w:tabs>
              <w:tab w:val="left" w:pos="1900"/>
              <w:tab w:val="right" w:leader="dot" w:pos="10800"/>
            </w:tabs>
            <w:rPr>
              <w:rFonts w:asciiTheme="minorHAnsi" w:eastAsiaTheme="minorEastAsia" w:hAnsiTheme="minorHAnsi" w:cstheme="minorBidi"/>
              <w:noProof/>
              <w:sz w:val="22"/>
              <w:szCs w:val="22"/>
            </w:rPr>
          </w:pPr>
          <w:hyperlink w:anchor="_Toc97629141" w:history="1">
            <w:r w:rsidRPr="00AB2CA1">
              <w:rPr>
                <w:rStyle w:val="Hyperlink"/>
                <w:noProof/>
                <w:spacing w:val="-4"/>
              </w:rPr>
              <w:t>4.5</w:t>
            </w:r>
            <w:r>
              <w:rPr>
                <w:rFonts w:asciiTheme="minorHAnsi" w:eastAsiaTheme="minorEastAsia" w:hAnsiTheme="minorHAnsi" w:cstheme="minorBidi"/>
                <w:noProof/>
                <w:sz w:val="22"/>
                <w:szCs w:val="22"/>
              </w:rPr>
              <w:tab/>
            </w:r>
            <w:r w:rsidRPr="00AB2CA1">
              <w:rPr>
                <w:rStyle w:val="Hyperlink"/>
                <w:noProof/>
              </w:rPr>
              <w:t>Viewing</w:t>
            </w:r>
            <w:r w:rsidRPr="00AB2CA1">
              <w:rPr>
                <w:rStyle w:val="Hyperlink"/>
                <w:noProof/>
                <w:spacing w:val="-2"/>
              </w:rPr>
              <w:t xml:space="preserve"> </w:t>
            </w:r>
            <w:r w:rsidRPr="00AB2CA1">
              <w:rPr>
                <w:rStyle w:val="Hyperlink"/>
                <w:noProof/>
              </w:rPr>
              <w:t>Text</w:t>
            </w:r>
            <w:r w:rsidRPr="00AB2CA1">
              <w:rPr>
                <w:rStyle w:val="Hyperlink"/>
                <w:noProof/>
                <w:spacing w:val="-3"/>
              </w:rPr>
              <w:t xml:space="preserve"> </w:t>
            </w:r>
            <w:r w:rsidRPr="00AB2CA1">
              <w:rPr>
                <w:rStyle w:val="Hyperlink"/>
                <w:noProof/>
              </w:rPr>
              <w:t>of</w:t>
            </w:r>
            <w:r w:rsidRPr="00AB2CA1">
              <w:rPr>
                <w:rStyle w:val="Hyperlink"/>
                <w:noProof/>
                <w:spacing w:val="-3"/>
              </w:rPr>
              <w:t xml:space="preserve"> </w:t>
            </w:r>
            <w:r w:rsidRPr="00AB2CA1">
              <w:rPr>
                <w:rStyle w:val="Hyperlink"/>
                <w:noProof/>
              </w:rPr>
              <w:t>QEI</w:t>
            </w:r>
            <w:r w:rsidRPr="00AB2CA1">
              <w:rPr>
                <w:rStyle w:val="Hyperlink"/>
                <w:noProof/>
                <w:spacing w:val="-1"/>
              </w:rPr>
              <w:t xml:space="preserve"> </w:t>
            </w:r>
            <w:r w:rsidRPr="00AB2CA1">
              <w:rPr>
                <w:rStyle w:val="Hyperlink"/>
                <w:noProof/>
              </w:rPr>
              <w:t>Email</w:t>
            </w:r>
            <w:r w:rsidRPr="00AB2CA1">
              <w:rPr>
                <w:rStyle w:val="Hyperlink"/>
                <w:noProof/>
                <w:spacing w:val="-2"/>
              </w:rPr>
              <w:t xml:space="preserve"> </w:t>
            </w:r>
            <w:r w:rsidRPr="00AB2CA1">
              <w:rPr>
                <w:rStyle w:val="Hyperlink"/>
                <w:noProof/>
              </w:rPr>
              <w:t>Notification</w:t>
            </w:r>
            <w:r w:rsidRPr="00AB2CA1">
              <w:rPr>
                <w:rStyle w:val="Hyperlink"/>
                <w:noProof/>
                <w:spacing w:val="-5"/>
              </w:rPr>
              <w:t xml:space="preserve"> </w:t>
            </w:r>
            <w:r w:rsidRPr="00AB2CA1">
              <w:rPr>
                <w:rStyle w:val="Hyperlink"/>
                <w:noProof/>
              </w:rPr>
              <w:t>from</w:t>
            </w:r>
            <w:r w:rsidRPr="00AB2CA1">
              <w:rPr>
                <w:rStyle w:val="Hyperlink"/>
                <w:noProof/>
                <w:spacing w:val="-5"/>
              </w:rPr>
              <w:t xml:space="preserve"> </w:t>
            </w:r>
            <w:r w:rsidRPr="00AB2CA1">
              <w:rPr>
                <w:rStyle w:val="Hyperlink"/>
                <w:noProof/>
              </w:rPr>
              <w:t>the</w:t>
            </w:r>
            <w:r w:rsidRPr="00AB2CA1">
              <w:rPr>
                <w:rStyle w:val="Hyperlink"/>
                <w:noProof/>
                <w:spacing w:val="-3"/>
              </w:rPr>
              <w:t xml:space="preserve"> </w:t>
            </w:r>
            <w:r w:rsidRPr="00AB2CA1">
              <w:rPr>
                <w:rStyle w:val="Hyperlink"/>
                <w:noProof/>
              </w:rPr>
              <w:t>CDFI</w:t>
            </w:r>
            <w:r w:rsidRPr="00AB2CA1">
              <w:rPr>
                <w:rStyle w:val="Hyperlink"/>
                <w:noProof/>
                <w:spacing w:val="-12"/>
              </w:rPr>
              <w:t xml:space="preserve"> </w:t>
            </w:r>
            <w:r w:rsidRPr="00AB2CA1">
              <w:rPr>
                <w:rStyle w:val="Hyperlink"/>
                <w:noProof/>
              </w:rPr>
              <w:t>Fund</w:t>
            </w:r>
            <w:r>
              <w:rPr>
                <w:noProof/>
                <w:webHidden/>
              </w:rPr>
              <w:tab/>
            </w:r>
            <w:r>
              <w:rPr>
                <w:noProof/>
                <w:webHidden/>
              </w:rPr>
              <w:fldChar w:fldCharType="begin"/>
            </w:r>
            <w:r>
              <w:rPr>
                <w:noProof/>
                <w:webHidden/>
              </w:rPr>
              <w:instrText xml:space="preserve"> PAGEREF _Toc97629141 \h </w:instrText>
            </w:r>
            <w:r>
              <w:rPr>
                <w:noProof/>
                <w:webHidden/>
              </w:rPr>
              <w:fldChar w:fldCharType="separate"/>
            </w:r>
            <w:r w:rsidR="00D641B8">
              <w:rPr>
                <w:noProof/>
                <w:webHidden/>
              </w:rPr>
              <w:t>28</w:t>
            </w:r>
            <w:r>
              <w:rPr>
                <w:noProof/>
                <w:webHidden/>
              </w:rPr>
              <w:fldChar w:fldCharType="end"/>
            </w:r>
          </w:hyperlink>
        </w:p>
        <w:p w:rsidR="002A0D34" w:rsidP="002A0D34" w14:paraId="109DA45F" w14:textId="7F2D8C17">
          <w:pPr>
            <w:pStyle w:val="TOC1"/>
            <w:tabs>
              <w:tab w:val="left" w:pos="1900"/>
              <w:tab w:val="right" w:leader="dot" w:pos="10800"/>
            </w:tabs>
            <w:rPr>
              <w:rFonts w:asciiTheme="minorHAnsi" w:eastAsiaTheme="minorEastAsia" w:hAnsiTheme="minorHAnsi" w:cstheme="minorBidi"/>
              <w:noProof/>
              <w:sz w:val="22"/>
              <w:szCs w:val="22"/>
            </w:rPr>
          </w:pPr>
          <w:hyperlink w:anchor="_Toc97629142" w:history="1">
            <w:r w:rsidRPr="00AB2CA1">
              <w:rPr>
                <w:rStyle w:val="Hyperlink"/>
                <w:noProof/>
                <w:spacing w:val="-4"/>
              </w:rPr>
              <w:t>4.6</w:t>
            </w:r>
            <w:r>
              <w:rPr>
                <w:rFonts w:asciiTheme="minorHAnsi" w:eastAsiaTheme="minorEastAsia" w:hAnsiTheme="minorHAnsi" w:cstheme="minorBidi"/>
                <w:noProof/>
                <w:sz w:val="22"/>
                <w:szCs w:val="22"/>
              </w:rPr>
              <w:tab/>
            </w:r>
            <w:r w:rsidRPr="00AB2CA1">
              <w:rPr>
                <w:rStyle w:val="Hyperlink"/>
                <w:noProof/>
              </w:rPr>
              <w:t>Viewing</w:t>
            </w:r>
            <w:r w:rsidRPr="00AB2CA1">
              <w:rPr>
                <w:rStyle w:val="Hyperlink"/>
                <w:noProof/>
                <w:spacing w:val="-3"/>
              </w:rPr>
              <w:t xml:space="preserve"> </w:t>
            </w:r>
            <w:r w:rsidRPr="00AB2CA1">
              <w:rPr>
                <w:rStyle w:val="Hyperlink"/>
                <w:noProof/>
              </w:rPr>
              <w:t>and</w:t>
            </w:r>
            <w:r w:rsidRPr="00AB2CA1">
              <w:rPr>
                <w:rStyle w:val="Hyperlink"/>
                <w:noProof/>
                <w:spacing w:val="-3"/>
              </w:rPr>
              <w:t xml:space="preserve"> </w:t>
            </w:r>
            <w:r w:rsidRPr="00AB2CA1">
              <w:rPr>
                <w:rStyle w:val="Hyperlink"/>
                <w:noProof/>
              </w:rPr>
              <w:t>Printing</w:t>
            </w:r>
            <w:r w:rsidRPr="00AB2CA1">
              <w:rPr>
                <w:rStyle w:val="Hyperlink"/>
                <w:noProof/>
                <w:spacing w:val="-2"/>
              </w:rPr>
              <w:t xml:space="preserve"> </w:t>
            </w:r>
            <w:r w:rsidRPr="00AB2CA1">
              <w:rPr>
                <w:rStyle w:val="Hyperlink"/>
                <w:noProof/>
              </w:rPr>
              <w:t>QEI</w:t>
            </w:r>
            <w:r w:rsidRPr="00AB2CA1">
              <w:rPr>
                <w:rStyle w:val="Hyperlink"/>
                <w:noProof/>
                <w:spacing w:val="-2"/>
              </w:rPr>
              <w:t xml:space="preserve"> </w:t>
            </w:r>
            <w:r w:rsidRPr="00AB2CA1">
              <w:rPr>
                <w:rStyle w:val="Hyperlink"/>
                <w:noProof/>
              </w:rPr>
              <w:t>Data</w:t>
            </w:r>
            <w:r w:rsidRPr="00AB2CA1">
              <w:rPr>
                <w:rStyle w:val="Hyperlink"/>
                <w:noProof/>
                <w:spacing w:val="-2"/>
              </w:rPr>
              <w:t xml:space="preserve"> </w:t>
            </w:r>
            <w:r w:rsidRPr="00AB2CA1">
              <w:rPr>
                <w:rStyle w:val="Hyperlink"/>
                <w:noProof/>
              </w:rPr>
              <w:t>for</w:t>
            </w:r>
            <w:r w:rsidRPr="00AB2CA1">
              <w:rPr>
                <w:rStyle w:val="Hyperlink"/>
                <w:noProof/>
                <w:spacing w:val="-3"/>
              </w:rPr>
              <w:t xml:space="preserve"> </w:t>
            </w:r>
            <w:r w:rsidRPr="00AB2CA1">
              <w:rPr>
                <w:rStyle w:val="Hyperlink"/>
                <w:noProof/>
              </w:rPr>
              <w:t>Finalized</w:t>
            </w:r>
            <w:r w:rsidRPr="00AB2CA1">
              <w:rPr>
                <w:rStyle w:val="Hyperlink"/>
                <w:noProof/>
                <w:spacing w:val="-9"/>
              </w:rPr>
              <w:t xml:space="preserve"> </w:t>
            </w:r>
            <w:r w:rsidRPr="00AB2CA1">
              <w:rPr>
                <w:rStyle w:val="Hyperlink"/>
                <w:noProof/>
              </w:rPr>
              <w:t>QEIs</w:t>
            </w:r>
            <w:r>
              <w:rPr>
                <w:noProof/>
                <w:webHidden/>
              </w:rPr>
              <w:tab/>
            </w:r>
            <w:r>
              <w:rPr>
                <w:noProof/>
                <w:webHidden/>
              </w:rPr>
              <w:fldChar w:fldCharType="begin"/>
            </w:r>
            <w:r>
              <w:rPr>
                <w:noProof/>
                <w:webHidden/>
              </w:rPr>
              <w:instrText xml:space="preserve"> PAGEREF _Toc97629142 \h </w:instrText>
            </w:r>
            <w:r>
              <w:rPr>
                <w:noProof/>
                <w:webHidden/>
              </w:rPr>
              <w:fldChar w:fldCharType="separate"/>
            </w:r>
            <w:r w:rsidR="00D641B8">
              <w:rPr>
                <w:noProof/>
                <w:webHidden/>
              </w:rPr>
              <w:t>29</w:t>
            </w:r>
            <w:r>
              <w:rPr>
                <w:noProof/>
                <w:webHidden/>
              </w:rPr>
              <w:fldChar w:fldCharType="end"/>
            </w:r>
          </w:hyperlink>
        </w:p>
        <w:p w:rsidR="002A0D34" w:rsidP="002A0D34" w14:paraId="0AB796DF" w14:textId="4D803437">
          <w:pPr>
            <w:pStyle w:val="TOC1"/>
            <w:tabs>
              <w:tab w:val="left" w:pos="1900"/>
              <w:tab w:val="right" w:leader="dot" w:pos="10800"/>
            </w:tabs>
            <w:rPr>
              <w:rFonts w:asciiTheme="minorHAnsi" w:eastAsiaTheme="minorEastAsia" w:hAnsiTheme="minorHAnsi" w:cstheme="minorBidi"/>
              <w:noProof/>
              <w:sz w:val="22"/>
              <w:szCs w:val="22"/>
            </w:rPr>
          </w:pPr>
          <w:hyperlink w:anchor="_Toc97629143" w:history="1">
            <w:r w:rsidRPr="00AB2CA1">
              <w:rPr>
                <w:rStyle w:val="Hyperlink"/>
                <w:noProof/>
                <w:spacing w:val="-4"/>
              </w:rPr>
              <w:t>4.7</w:t>
            </w:r>
            <w:r>
              <w:rPr>
                <w:rFonts w:asciiTheme="minorHAnsi" w:eastAsiaTheme="minorEastAsia" w:hAnsiTheme="minorHAnsi" w:cstheme="minorBidi"/>
                <w:noProof/>
                <w:sz w:val="22"/>
                <w:szCs w:val="22"/>
              </w:rPr>
              <w:tab/>
            </w:r>
            <w:r w:rsidRPr="00AB2CA1">
              <w:rPr>
                <w:rStyle w:val="Hyperlink"/>
                <w:noProof/>
              </w:rPr>
              <w:t>Amending</w:t>
            </w:r>
            <w:r w:rsidRPr="00AB2CA1">
              <w:rPr>
                <w:rStyle w:val="Hyperlink"/>
                <w:noProof/>
                <w:spacing w:val="-4"/>
              </w:rPr>
              <w:t xml:space="preserve"> </w:t>
            </w:r>
            <w:r w:rsidRPr="00AB2CA1">
              <w:rPr>
                <w:rStyle w:val="Hyperlink"/>
                <w:noProof/>
              </w:rPr>
              <w:t>Finalized</w:t>
            </w:r>
            <w:r w:rsidRPr="00AB2CA1">
              <w:rPr>
                <w:rStyle w:val="Hyperlink"/>
                <w:noProof/>
                <w:spacing w:val="-7"/>
              </w:rPr>
              <w:t xml:space="preserve"> </w:t>
            </w:r>
            <w:r w:rsidRPr="00AB2CA1">
              <w:rPr>
                <w:rStyle w:val="Hyperlink"/>
                <w:noProof/>
              </w:rPr>
              <w:t>QEI</w:t>
            </w:r>
            <w:r w:rsidRPr="00AB2CA1">
              <w:rPr>
                <w:rStyle w:val="Hyperlink"/>
                <w:noProof/>
                <w:spacing w:val="-6"/>
              </w:rPr>
              <w:t xml:space="preserve"> </w:t>
            </w:r>
            <w:r w:rsidRPr="00AB2CA1">
              <w:rPr>
                <w:rStyle w:val="Hyperlink"/>
                <w:noProof/>
              </w:rPr>
              <w:t>Data</w:t>
            </w:r>
            <w:r>
              <w:rPr>
                <w:noProof/>
                <w:webHidden/>
              </w:rPr>
              <w:tab/>
            </w:r>
            <w:r>
              <w:rPr>
                <w:noProof/>
                <w:webHidden/>
              </w:rPr>
              <w:fldChar w:fldCharType="begin"/>
            </w:r>
            <w:r>
              <w:rPr>
                <w:noProof/>
                <w:webHidden/>
              </w:rPr>
              <w:instrText xml:space="preserve"> PAGEREF _Toc97629143 \h </w:instrText>
            </w:r>
            <w:r>
              <w:rPr>
                <w:noProof/>
                <w:webHidden/>
              </w:rPr>
              <w:fldChar w:fldCharType="separate"/>
            </w:r>
            <w:r w:rsidR="00D641B8">
              <w:rPr>
                <w:noProof/>
                <w:webHidden/>
              </w:rPr>
              <w:t>29</w:t>
            </w:r>
            <w:r>
              <w:rPr>
                <w:noProof/>
                <w:webHidden/>
              </w:rPr>
              <w:fldChar w:fldCharType="end"/>
            </w:r>
          </w:hyperlink>
        </w:p>
        <w:p w:rsidR="002A0D34" w:rsidP="002A0D34" w14:paraId="4023B1FE" w14:textId="624BF66E">
          <w:pPr>
            <w:pStyle w:val="TOC1"/>
            <w:tabs>
              <w:tab w:val="right" w:leader="dot" w:pos="10800"/>
            </w:tabs>
            <w:rPr>
              <w:rFonts w:asciiTheme="minorHAnsi" w:eastAsiaTheme="minorEastAsia" w:hAnsiTheme="minorHAnsi" w:cstheme="minorBidi"/>
              <w:noProof/>
              <w:sz w:val="22"/>
              <w:szCs w:val="22"/>
            </w:rPr>
          </w:pPr>
          <w:hyperlink w:anchor="_Toc97629144" w:history="1">
            <w:r w:rsidRPr="00AB2CA1">
              <w:rPr>
                <w:rStyle w:val="Hyperlink"/>
                <w:b/>
                <w:noProof/>
              </w:rPr>
              <w:t>SECTION</w:t>
            </w:r>
            <w:r w:rsidRPr="00AB2CA1">
              <w:rPr>
                <w:rStyle w:val="Hyperlink"/>
                <w:b/>
                <w:noProof/>
                <w:spacing w:val="-5"/>
              </w:rPr>
              <w:t xml:space="preserve">     </w:t>
            </w:r>
            <w:r w:rsidRPr="00AB2CA1">
              <w:rPr>
                <w:rStyle w:val="Hyperlink"/>
                <w:b/>
                <w:noProof/>
              </w:rPr>
              <w:t>5.0</w:t>
            </w:r>
            <w:r w:rsidRPr="00AB2CA1">
              <w:rPr>
                <w:rStyle w:val="Hyperlink"/>
                <w:b/>
                <w:noProof/>
                <w:spacing w:val="-6"/>
              </w:rPr>
              <w:t xml:space="preserve"> </w:t>
            </w:r>
            <w:r w:rsidRPr="00AB2CA1">
              <w:rPr>
                <w:rStyle w:val="Hyperlink"/>
                <w:b/>
                <w:noProof/>
              </w:rPr>
              <w:t>REPAYMENT</w:t>
            </w:r>
            <w:r w:rsidRPr="00AB2CA1">
              <w:rPr>
                <w:rStyle w:val="Hyperlink"/>
                <w:b/>
                <w:noProof/>
                <w:spacing w:val="-4"/>
              </w:rPr>
              <w:t xml:space="preserve"> </w:t>
            </w:r>
            <w:r w:rsidRPr="00AB2CA1">
              <w:rPr>
                <w:rStyle w:val="Hyperlink"/>
                <w:b/>
                <w:noProof/>
              </w:rPr>
              <w:t>QUALIFIED</w:t>
            </w:r>
            <w:r w:rsidRPr="00AB2CA1">
              <w:rPr>
                <w:rStyle w:val="Hyperlink"/>
                <w:b/>
                <w:noProof/>
                <w:spacing w:val="-4"/>
              </w:rPr>
              <w:t xml:space="preserve"> </w:t>
            </w:r>
            <w:r w:rsidRPr="00AB2CA1">
              <w:rPr>
                <w:rStyle w:val="Hyperlink"/>
                <w:b/>
                <w:noProof/>
              </w:rPr>
              <w:t>EQUITY</w:t>
            </w:r>
            <w:r w:rsidRPr="00AB2CA1">
              <w:rPr>
                <w:rStyle w:val="Hyperlink"/>
                <w:b/>
                <w:noProof/>
                <w:spacing w:val="-5"/>
              </w:rPr>
              <w:t xml:space="preserve"> </w:t>
            </w:r>
            <w:r w:rsidRPr="00AB2CA1">
              <w:rPr>
                <w:rStyle w:val="Hyperlink"/>
                <w:b/>
                <w:noProof/>
              </w:rPr>
              <w:t>INVESTMENTS</w:t>
            </w:r>
            <w:r w:rsidRPr="00AB2CA1">
              <w:rPr>
                <w:rStyle w:val="Hyperlink"/>
                <w:b/>
                <w:noProof/>
                <w:spacing w:val="-5"/>
              </w:rPr>
              <w:t xml:space="preserve"> </w:t>
            </w:r>
            <w:r w:rsidRPr="00AB2CA1">
              <w:rPr>
                <w:rStyle w:val="Hyperlink"/>
                <w:b/>
                <w:noProof/>
              </w:rPr>
              <w:t>(RQIS)</w:t>
            </w:r>
            <w:r>
              <w:rPr>
                <w:noProof/>
                <w:webHidden/>
              </w:rPr>
              <w:tab/>
            </w:r>
            <w:r>
              <w:rPr>
                <w:noProof/>
                <w:webHidden/>
              </w:rPr>
              <w:fldChar w:fldCharType="begin"/>
            </w:r>
            <w:r>
              <w:rPr>
                <w:noProof/>
                <w:webHidden/>
              </w:rPr>
              <w:instrText xml:space="preserve"> PAGEREF _Toc97629144 \h </w:instrText>
            </w:r>
            <w:r>
              <w:rPr>
                <w:noProof/>
                <w:webHidden/>
              </w:rPr>
              <w:fldChar w:fldCharType="separate"/>
            </w:r>
            <w:r w:rsidR="00D641B8">
              <w:rPr>
                <w:noProof/>
                <w:webHidden/>
              </w:rPr>
              <w:t>31</w:t>
            </w:r>
            <w:r>
              <w:rPr>
                <w:noProof/>
                <w:webHidden/>
              </w:rPr>
              <w:fldChar w:fldCharType="end"/>
            </w:r>
          </w:hyperlink>
        </w:p>
        <w:p w:rsidR="002A0D34" w:rsidP="002A0D34" w14:paraId="347033F7" w14:textId="1D76DCD8">
          <w:pPr>
            <w:pStyle w:val="TOC1"/>
            <w:tabs>
              <w:tab w:val="right" w:leader="dot" w:pos="10800"/>
            </w:tabs>
            <w:rPr>
              <w:rFonts w:asciiTheme="minorHAnsi" w:eastAsiaTheme="minorEastAsia" w:hAnsiTheme="minorHAnsi" w:cstheme="minorBidi"/>
              <w:noProof/>
              <w:sz w:val="22"/>
              <w:szCs w:val="22"/>
            </w:rPr>
          </w:pPr>
          <w:hyperlink w:anchor="_Toc97629145" w:history="1">
            <w:r w:rsidRPr="00AB2CA1">
              <w:rPr>
                <w:rStyle w:val="Hyperlink"/>
                <w:b/>
                <w:noProof/>
              </w:rPr>
              <w:t>SECTION</w:t>
            </w:r>
            <w:r w:rsidRPr="00AB2CA1">
              <w:rPr>
                <w:rStyle w:val="Hyperlink"/>
                <w:b/>
                <w:noProof/>
                <w:spacing w:val="-4"/>
              </w:rPr>
              <w:t xml:space="preserve">     </w:t>
            </w:r>
            <w:r w:rsidRPr="00AB2CA1">
              <w:rPr>
                <w:rStyle w:val="Hyperlink"/>
                <w:b/>
                <w:noProof/>
              </w:rPr>
              <w:t>6.0</w:t>
            </w:r>
            <w:r w:rsidRPr="00AB2CA1">
              <w:rPr>
                <w:rStyle w:val="Hyperlink"/>
                <w:b/>
                <w:noProof/>
                <w:spacing w:val="-4"/>
              </w:rPr>
              <w:t xml:space="preserve"> </w:t>
            </w:r>
            <w:r w:rsidRPr="00AB2CA1">
              <w:rPr>
                <w:rStyle w:val="Hyperlink"/>
                <w:b/>
                <w:noProof/>
              </w:rPr>
              <w:t>SUMMARY</w:t>
            </w:r>
            <w:r w:rsidRPr="00AB2CA1">
              <w:rPr>
                <w:rStyle w:val="Hyperlink"/>
                <w:b/>
                <w:noProof/>
                <w:spacing w:val="-5"/>
              </w:rPr>
              <w:t xml:space="preserve"> </w:t>
            </w:r>
            <w:r w:rsidRPr="00AB2CA1">
              <w:rPr>
                <w:rStyle w:val="Hyperlink"/>
                <w:b/>
                <w:noProof/>
              </w:rPr>
              <w:t>OF</w:t>
            </w:r>
            <w:r w:rsidRPr="00AB2CA1">
              <w:rPr>
                <w:rStyle w:val="Hyperlink"/>
                <w:b/>
                <w:noProof/>
                <w:spacing w:val="-3"/>
              </w:rPr>
              <w:t xml:space="preserve"> </w:t>
            </w:r>
            <w:r w:rsidRPr="00AB2CA1">
              <w:rPr>
                <w:rStyle w:val="Hyperlink"/>
                <w:b/>
                <w:noProof/>
              </w:rPr>
              <w:t>REPORTING</w:t>
            </w:r>
            <w:r w:rsidRPr="00AB2CA1">
              <w:rPr>
                <w:rStyle w:val="Hyperlink"/>
                <w:b/>
                <w:noProof/>
                <w:spacing w:val="-5"/>
              </w:rPr>
              <w:t xml:space="preserve"> </w:t>
            </w:r>
            <w:r w:rsidRPr="00AB2CA1">
              <w:rPr>
                <w:rStyle w:val="Hyperlink"/>
                <w:b/>
                <w:noProof/>
              </w:rPr>
              <w:t>SCHEDULE</w:t>
            </w:r>
            <w:r>
              <w:rPr>
                <w:noProof/>
                <w:webHidden/>
              </w:rPr>
              <w:tab/>
            </w:r>
            <w:r>
              <w:rPr>
                <w:noProof/>
                <w:webHidden/>
              </w:rPr>
              <w:fldChar w:fldCharType="begin"/>
            </w:r>
            <w:r>
              <w:rPr>
                <w:noProof/>
                <w:webHidden/>
              </w:rPr>
              <w:instrText xml:space="preserve"> PAGEREF _Toc97629145 \h </w:instrText>
            </w:r>
            <w:r>
              <w:rPr>
                <w:noProof/>
                <w:webHidden/>
              </w:rPr>
              <w:fldChar w:fldCharType="separate"/>
            </w:r>
            <w:r w:rsidR="00D641B8">
              <w:rPr>
                <w:noProof/>
                <w:webHidden/>
              </w:rPr>
              <w:t>33</w:t>
            </w:r>
            <w:r>
              <w:rPr>
                <w:noProof/>
                <w:webHidden/>
              </w:rPr>
              <w:fldChar w:fldCharType="end"/>
            </w:r>
          </w:hyperlink>
        </w:p>
        <w:p w:rsidR="002A0D34" w:rsidP="002A0D34" w14:paraId="4F866AA3" w14:textId="328A1671">
          <w:pPr>
            <w:pStyle w:val="TOC1"/>
            <w:tabs>
              <w:tab w:val="right" w:leader="dot" w:pos="10800"/>
            </w:tabs>
            <w:rPr>
              <w:rFonts w:asciiTheme="minorHAnsi" w:eastAsiaTheme="minorEastAsia" w:hAnsiTheme="minorHAnsi" w:cstheme="minorBidi"/>
              <w:noProof/>
              <w:sz w:val="22"/>
              <w:szCs w:val="22"/>
            </w:rPr>
          </w:pPr>
          <w:hyperlink w:anchor="_Toc97629146" w:history="1">
            <w:r w:rsidRPr="00AB2CA1">
              <w:rPr>
                <w:rStyle w:val="Hyperlink"/>
                <w:b/>
                <w:noProof/>
              </w:rPr>
              <w:t>SECTION</w:t>
            </w:r>
            <w:r w:rsidRPr="00AB2CA1">
              <w:rPr>
                <w:rStyle w:val="Hyperlink"/>
                <w:b/>
                <w:noProof/>
                <w:spacing w:val="42"/>
              </w:rPr>
              <w:t xml:space="preserve">   </w:t>
            </w:r>
            <w:r w:rsidRPr="00AB2CA1">
              <w:rPr>
                <w:rStyle w:val="Hyperlink"/>
                <w:b/>
                <w:noProof/>
              </w:rPr>
              <w:t>7.0</w:t>
            </w:r>
            <w:r w:rsidRPr="00AB2CA1">
              <w:rPr>
                <w:rStyle w:val="Hyperlink"/>
                <w:b/>
                <w:noProof/>
                <w:spacing w:val="53"/>
              </w:rPr>
              <w:t xml:space="preserve"> </w:t>
            </w:r>
            <w:r w:rsidRPr="00AB2CA1">
              <w:rPr>
                <w:rStyle w:val="Hyperlink"/>
                <w:b/>
                <w:noProof/>
              </w:rPr>
              <w:t>SUMMARY</w:t>
            </w:r>
            <w:r w:rsidRPr="00AB2CA1">
              <w:rPr>
                <w:rStyle w:val="Hyperlink"/>
                <w:b/>
                <w:noProof/>
                <w:spacing w:val="-6"/>
              </w:rPr>
              <w:t xml:space="preserve"> </w:t>
            </w:r>
            <w:r w:rsidRPr="00AB2CA1">
              <w:rPr>
                <w:rStyle w:val="Hyperlink"/>
                <w:b/>
                <w:noProof/>
              </w:rPr>
              <w:t>OF</w:t>
            </w:r>
            <w:r w:rsidRPr="00AB2CA1">
              <w:rPr>
                <w:rStyle w:val="Hyperlink"/>
                <w:b/>
                <w:noProof/>
                <w:spacing w:val="-2"/>
              </w:rPr>
              <w:t xml:space="preserve"> </w:t>
            </w:r>
            <w:r w:rsidRPr="00AB2CA1">
              <w:rPr>
                <w:rStyle w:val="Hyperlink"/>
                <w:b/>
                <w:noProof/>
              </w:rPr>
              <w:t>QEI</w:t>
            </w:r>
            <w:r w:rsidRPr="00AB2CA1">
              <w:rPr>
                <w:rStyle w:val="Hyperlink"/>
                <w:b/>
                <w:noProof/>
                <w:spacing w:val="-4"/>
              </w:rPr>
              <w:t xml:space="preserve"> </w:t>
            </w:r>
            <w:r w:rsidRPr="00AB2CA1">
              <w:rPr>
                <w:rStyle w:val="Hyperlink"/>
                <w:b/>
                <w:noProof/>
              </w:rPr>
              <w:t>ISSUANCE</w:t>
            </w:r>
            <w:r w:rsidRPr="00AB2CA1">
              <w:rPr>
                <w:rStyle w:val="Hyperlink"/>
                <w:b/>
                <w:noProof/>
                <w:spacing w:val="-2"/>
              </w:rPr>
              <w:t xml:space="preserve"> </w:t>
            </w:r>
            <w:r w:rsidRPr="00AB2CA1">
              <w:rPr>
                <w:rStyle w:val="Hyperlink"/>
                <w:b/>
                <w:noProof/>
              </w:rPr>
              <w:t>NOTIFICATIONS</w:t>
            </w:r>
            <w:r>
              <w:rPr>
                <w:noProof/>
                <w:webHidden/>
              </w:rPr>
              <w:tab/>
            </w:r>
            <w:r>
              <w:rPr>
                <w:noProof/>
                <w:webHidden/>
              </w:rPr>
              <w:fldChar w:fldCharType="begin"/>
            </w:r>
            <w:r>
              <w:rPr>
                <w:noProof/>
                <w:webHidden/>
              </w:rPr>
              <w:instrText xml:space="preserve"> PAGEREF _Toc97629146 \h </w:instrText>
            </w:r>
            <w:r>
              <w:rPr>
                <w:noProof/>
                <w:webHidden/>
              </w:rPr>
              <w:fldChar w:fldCharType="separate"/>
            </w:r>
            <w:r w:rsidR="00D641B8">
              <w:rPr>
                <w:noProof/>
                <w:webHidden/>
              </w:rPr>
              <w:t>34</w:t>
            </w:r>
            <w:r>
              <w:rPr>
                <w:noProof/>
                <w:webHidden/>
              </w:rPr>
              <w:fldChar w:fldCharType="end"/>
            </w:r>
          </w:hyperlink>
        </w:p>
        <w:p w:rsidR="002A0D34" w:rsidP="002A0D34" w14:paraId="72B5DC3C" w14:textId="66E1DDF8">
          <w:pPr>
            <w:pStyle w:val="TOC1"/>
            <w:tabs>
              <w:tab w:val="right" w:leader="dot" w:pos="10800"/>
            </w:tabs>
            <w:rPr>
              <w:rFonts w:asciiTheme="minorHAnsi" w:eastAsiaTheme="minorEastAsia" w:hAnsiTheme="minorHAnsi" w:cstheme="minorBidi"/>
              <w:noProof/>
              <w:sz w:val="22"/>
              <w:szCs w:val="22"/>
            </w:rPr>
          </w:pPr>
          <w:hyperlink w:anchor="_Toc97629147" w:history="1">
            <w:r w:rsidRPr="00AB2CA1">
              <w:rPr>
                <w:rStyle w:val="Hyperlink"/>
                <w:b/>
                <w:noProof/>
              </w:rPr>
              <w:t>SECTION</w:t>
            </w:r>
            <w:r w:rsidRPr="00AB2CA1">
              <w:rPr>
                <w:rStyle w:val="Hyperlink"/>
                <w:b/>
                <w:noProof/>
                <w:spacing w:val="-4"/>
              </w:rPr>
              <w:t xml:space="preserve">    </w:t>
            </w:r>
            <w:r w:rsidRPr="00AB2CA1">
              <w:rPr>
                <w:rStyle w:val="Hyperlink"/>
                <w:b/>
                <w:noProof/>
              </w:rPr>
              <w:t>8.0</w:t>
            </w:r>
            <w:r w:rsidRPr="00AB2CA1">
              <w:rPr>
                <w:rStyle w:val="Hyperlink"/>
                <w:b/>
                <w:noProof/>
                <w:spacing w:val="-4"/>
              </w:rPr>
              <w:t xml:space="preserve"> </w:t>
            </w:r>
            <w:r w:rsidRPr="00AB2CA1">
              <w:rPr>
                <w:rStyle w:val="Hyperlink"/>
                <w:b/>
                <w:noProof/>
              </w:rPr>
              <w:t>SUMMARY</w:t>
            </w:r>
            <w:r w:rsidRPr="00AB2CA1">
              <w:rPr>
                <w:rStyle w:val="Hyperlink"/>
                <w:b/>
                <w:noProof/>
                <w:spacing w:val="-6"/>
              </w:rPr>
              <w:t xml:space="preserve"> </w:t>
            </w:r>
            <w:r w:rsidRPr="00AB2CA1">
              <w:rPr>
                <w:rStyle w:val="Hyperlink"/>
                <w:b/>
                <w:noProof/>
              </w:rPr>
              <w:t>OF</w:t>
            </w:r>
            <w:r w:rsidRPr="00AB2CA1">
              <w:rPr>
                <w:rStyle w:val="Hyperlink"/>
                <w:b/>
                <w:noProof/>
                <w:spacing w:val="-3"/>
              </w:rPr>
              <w:t xml:space="preserve"> </w:t>
            </w:r>
            <w:r w:rsidRPr="00AB2CA1">
              <w:rPr>
                <w:rStyle w:val="Hyperlink"/>
                <w:b/>
                <w:noProof/>
              </w:rPr>
              <w:t>DATA</w:t>
            </w:r>
            <w:r w:rsidRPr="00AB2CA1">
              <w:rPr>
                <w:rStyle w:val="Hyperlink"/>
                <w:b/>
                <w:noProof/>
                <w:spacing w:val="-3"/>
              </w:rPr>
              <w:t xml:space="preserve"> </w:t>
            </w:r>
            <w:r w:rsidRPr="00AB2CA1">
              <w:rPr>
                <w:rStyle w:val="Hyperlink"/>
                <w:b/>
                <w:noProof/>
              </w:rPr>
              <w:t>REQUIREMENTS</w:t>
            </w:r>
            <w:r>
              <w:rPr>
                <w:noProof/>
                <w:webHidden/>
              </w:rPr>
              <w:tab/>
            </w:r>
            <w:r>
              <w:rPr>
                <w:noProof/>
                <w:webHidden/>
              </w:rPr>
              <w:fldChar w:fldCharType="begin"/>
            </w:r>
            <w:r>
              <w:rPr>
                <w:noProof/>
                <w:webHidden/>
              </w:rPr>
              <w:instrText xml:space="preserve"> PAGEREF _Toc97629147 \h </w:instrText>
            </w:r>
            <w:r>
              <w:rPr>
                <w:noProof/>
                <w:webHidden/>
              </w:rPr>
              <w:fldChar w:fldCharType="separate"/>
            </w:r>
            <w:r w:rsidR="00D641B8">
              <w:rPr>
                <w:noProof/>
                <w:webHidden/>
              </w:rPr>
              <w:t>35</w:t>
            </w:r>
            <w:r>
              <w:rPr>
                <w:noProof/>
                <w:webHidden/>
              </w:rPr>
              <w:fldChar w:fldCharType="end"/>
            </w:r>
          </w:hyperlink>
        </w:p>
        <w:p w:rsidR="002A0D34" w:rsidP="002A0D34" w14:paraId="45CECEA6" w14:textId="57918D5A">
          <w:pPr>
            <w:pStyle w:val="TOC1"/>
            <w:tabs>
              <w:tab w:val="right" w:leader="dot" w:pos="10800"/>
            </w:tabs>
            <w:rPr>
              <w:rFonts w:asciiTheme="minorHAnsi" w:eastAsiaTheme="minorEastAsia" w:hAnsiTheme="minorHAnsi" w:cstheme="minorBidi"/>
              <w:noProof/>
              <w:sz w:val="22"/>
              <w:szCs w:val="22"/>
            </w:rPr>
          </w:pPr>
          <w:hyperlink w:anchor="_Toc97629148" w:history="1">
            <w:r w:rsidRPr="00AB2CA1">
              <w:rPr>
                <w:rStyle w:val="Hyperlink"/>
                <w:b/>
                <w:noProof/>
              </w:rPr>
              <w:t>SECTION</w:t>
            </w:r>
            <w:r w:rsidRPr="00AB2CA1">
              <w:rPr>
                <w:rStyle w:val="Hyperlink"/>
                <w:b/>
                <w:noProof/>
                <w:spacing w:val="-4"/>
              </w:rPr>
              <w:t xml:space="preserve">    </w:t>
            </w:r>
            <w:r w:rsidRPr="00AB2CA1">
              <w:rPr>
                <w:rStyle w:val="Hyperlink"/>
                <w:b/>
                <w:noProof/>
              </w:rPr>
              <w:t>9.0</w:t>
            </w:r>
            <w:r w:rsidRPr="00AB2CA1">
              <w:rPr>
                <w:rStyle w:val="Hyperlink"/>
                <w:b/>
                <w:noProof/>
                <w:spacing w:val="-5"/>
              </w:rPr>
              <w:t xml:space="preserve"> </w:t>
            </w:r>
            <w:r w:rsidRPr="00AB2CA1">
              <w:rPr>
                <w:rStyle w:val="Hyperlink"/>
                <w:b/>
                <w:noProof/>
              </w:rPr>
              <w:t>SUMMARY</w:t>
            </w:r>
            <w:r w:rsidRPr="00AB2CA1">
              <w:rPr>
                <w:rStyle w:val="Hyperlink"/>
                <w:b/>
                <w:noProof/>
                <w:spacing w:val="-6"/>
              </w:rPr>
              <w:t xml:space="preserve"> </w:t>
            </w:r>
            <w:r w:rsidRPr="00AB2CA1">
              <w:rPr>
                <w:rStyle w:val="Hyperlink"/>
                <w:b/>
                <w:noProof/>
              </w:rPr>
              <w:t>OF</w:t>
            </w:r>
            <w:r w:rsidRPr="00AB2CA1">
              <w:rPr>
                <w:rStyle w:val="Hyperlink"/>
                <w:b/>
                <w:noProof/>
                <w:spacing w:val="-4"/>
              </w:rPr>
              <w:t xml:space="preserve"> </w:t>
            </w:r>
            <w:r w:rsidRPr="00AB2CA1">
              <w:rPr>
                <w:rStyle w:val="Hyperlink"/>
                <w:b/>
                <w:noProof/>
              </w:rPr>
              <w:t>DISBURSEMENT</w:t>
            </w:r>
            <w:r w:rsidRPr="00AB2CA1">
              <w:rPr>
                <w:rStyle w:val="Hyperlink"/>
                <w:b/>
                <w:noProof/>
                <w:spacing w:val="-3"/>
              </w:rPr>
              <w:t xml:space="preserve"> </w:t>
            </w:r>
            <w:r w:rsidRPr="00AB2CA1">
              <w:rPr>
                <w:rStyle w:val="Hyperlink"/>
                <w:b/>
                <w:noProof/>
              </w:rPr>
              <w:t>REPORT</w:t>
            </w:r>
            <w:r>
              <w:rPr>
                <w:noProof/>
                <w:webHidden/>
              </w:rPr>
              <w:tab/>
            </w:r>
            <w:r>
              <w:rPr>
                <w:noProof/>
                <w:webHidden/>
              </w:rPr>
              <w:fldChar w:fldCharType="begin"/>
            </w:r>
            <w:r>
              <w:rPr>
                <w:noProof/>
                <w:webHidden/>
              </w:rPr>
              <w:instrText xml:space="preserve"> PAGEREF _Toc97629148 \h </w:instrText>
            </w:r>
            <w:r>
              <w:rPr>
                <w:noProof/>
                <w:webHidden/>
              </w:rPr>
              <w:fldChar w:fldCharType="separate"/>
            </w:r>
            <w:r w:rsidR="00D641B8">
              <w:rPr>
                <w:noProof/>
                <w:webHidden/>
              </w:rPr>
              <w:t>42</w:t>
            </w:r>
            <w:r>
              <w:rPr>
                <w:noProof/>
                <w:webHidden/>
              </w:rPr>
              <w:fldChar w:fldCharType="end"/>
            </w:r>
          </w:hyperlink>
        </w:p>
        <w:p w:rsidR="000419D1" w14:paraId="46D1095F" w14:textId="29DAA307">
          <w:r>
            <w:rPr>
              <w:b/>
              <w:bCs/>
              <w:noProof/>
            </w:rPr>
            <w:fldChar w:fldCharType="end"/>
          </w:r>
        </w:p>
      </w:sdtContent>
    </w:sdt>
    <w:p w:rsidR="000419D1" w:rsidP="000419D1" w14:paraId="6E260863" w14:textId="32EF996B">
      <w:pPr>
        <w:ind w:right="800"/>
        <w:rPr>
          <w:sz w:val="24"/>
        </w:rPr>
        <w:sectPr>
          <w:pgSz w:w="12240" w:h="15840"/>
          <w:pgMar w:top="1500" w:right="200" w:bottom="280" w:left="620" w:header="720" w:footer="720" w:gutter="0"/>
          <w:cols w:space="720"/>
        </w:sectPr>
      </w:pPr>
    </w:p>
    <w:p w:rsidR="00D35A42" w14:paraId="57AF5E53" w14:textId="5AEFC354">
      <w:pPr>
        <w:pStyle w:val="BodyText"/>
        <w:spacing w:line="44" w:lineRule="exact"/>
        <w:ind w:left="792"/>
        <w:rPr>
          <w:sz w:val="4"/>
        </w:rPr>
      </w:pPr>
    </w:p>
    <w:p w:rsidR="00D35A42" w:rsidRPr="00AB2682" w:rsidP="00AB2682" w14:paraId="7DC28A83" w14:textId="3B254123">
      <w:pPr>
        <w:pStyle w:val="SectionHeading"/>
        <w:ind w:left="1260"/>
        <w:rPr>
          <w:b/>
          <w:bCs w:val="0"/>
        </w:rPr>
      </w:pPr>
      <w:bookmarkStart w:id="0" w:name="_bookmark0"/>
      <w:bookmarkStart w:id="1" w:name="_Toc97629124"/>
      <w:bookmarkEnd w:id="0"/>
      <w:r w:rsidRPr="00AB2682">
        <w:rPr>
          <w:b/>
          <w:bCs w:val="0"/>
          <w:sz w:val="24"/>
        </w:rPr>
        <w:t>S</w:t>
      </w:r>
      <w:r w:rsidRPr="00AB2682">
        <w:rPr>
          <w:b/>
          <w:bCs w:val="0"/>
        </w:rPr>
        <w:t>ECTION</w:t>
      </w:r>
      <w:r w:rsidRPr="00AB2682">
        <w:rPr>
          <w:b/>
          <w:bCs w:val="0"/>
          <w:spacing w:val="-5"/>
        </w:rPr>
        <w:t xml:space="preserve"> </w:t>
      </w:r>
      <w:r w:rsidRPr="00AB2682">
        <w:rPr>
          <w:b/>
          <w:bCs w:val="0"/>
          <w:sz w:val="24"/>
        </w:rPr>
        <w:t>1.0</w:t>
      </w:r>
      <w:r w:rsidRPr="00AB2682">
        <w:rPr>
          <w:b/>
          <w:bCs w:val="0"/>
          <w:sz w:val="24"/>
        </w:rPr>
        <w:tab/>
        <w:t>I</w:t>
      </w:r>
      <w:r w:rsidRPr="00AB2682">
        <w:rPr>
          <w:b/>
          <w:bCs w:val="0"/>
        </w:rPr>
        <w:t>NTRODUCTION</w:t>
      </w:r>
      <w:bookmarkEnd w:id="1"/>
    </w:p>
    <w:p w:rsidR="00D35A42" w14:paraId="2B48C72A" w14:textId="77777777">
      <w:pPr>
        <w:pStyle w:val="Heading1"/>
        <w:numPr>
          <w:ilvl w:val="1"/>
          <w:numId w:val="18"/>
        </w:numPr>
        <w:tabs>
          <w:tab w:val="left" w:pos="1243"/>
        </w:tabs>
        <w:spacing w:before="95"/>
        <w:ind w:hanging="426"/>
      </w:pPr>
      <w:bookmarkStart w:id="2" w:name="1.1_Overview_of_Allocation/QEI_Tracking_"/>
      <w:bookmarkStart w:id="3" w:name="_bookmark1"/>
      <w:bookmarkStart w:id="4" w:name="_Toc97629125"/>
      <w:bookmarkEnd w:id="2"/>
      <w:bookmarkEnd w:id="3"/>
      <w:r>
        <w:t>Overview</w:t>
      </w:r>
      <w:r>
        <w:rPr>
          <w:spacing w:val="-3"/>
        </w:rPr>
        <w:t xml:space="preserve"> </w:t>
      </w:r>
      <w:r>
        <w:t>of</w:t>
      </w:r>
      <w:r>
        <w:rPr>
          <w:spacing w:val="-4"/>
        </w:rPr>
        <w:t xml:space="preserve"> </w:t>
      </w:r>
      <w:r>
        <w:t>Allocation/QEI</w:t>
      </w:r>
      <w:r>
        <w:rPr>
          <w:spacing w:val="-2"/>
        </w:rPr>
        <w:t xml:space="preserve"> </w:t>
      </w:r>
      <w:r>
        <w:t>Tracking</w:t>
      </w:r>
      <w:r>
        <w:rPr>
          <w:spacing w:val="-3"/>
        </w:rPr>
        <w:t xml:space="preserve"> </w:t>
      </w:r>
      <w:r>
        <w:t>in</w:t>
      </w:r>
      <w:r>
        <w:rPr>
          <w:spacing w:val="-10"/>
        </w:rPr>
        <w:t xml:space="preserve"> </w:t>
      </w:r>
      <w:r>
        <w:t>AMIS</w:t>
      </w:r>
      <w:bookmarkEnd w:id="4"/>
    </w:p>
    <w:p w:rsidR="00D35A42" w14:paraId="220D6E9A" w14:textId="77777777">
      <w:pPr>
        <w:pStyle w:val="BodyText"/>
        <w:spacing w:before="3"/>
        <w:rPr>
          <w:b/>
          <w:sz w:val="32"/>
        </w:rPr>
      </w:pPr>
    </w:p>
    <w:p w:rsidR="00D35A42" w14:paraId="7858C356" w14:textId="77777777">
      <w:pPr>
        <w:pStyle w:val="BodyText"/>
        <w:ind w:left="817" w:right="1318"/>
      </w:pPr>
      <w:r>
        <w:t>In May 2018, the Community Development Financial Institutions Fund (CDFI Fund)</w:t>
      </w:r>
      <w:r>
        <w:rPr>
          <w:spacing w:val="1"/>
        </w:rPr>
        <w:t xml:space="preserve"> </w:t>
      </w:r>
      <w:r>
        <w:t>transitioned Qualified Equity Investment (QEI) reporting from the legacy system, the Allocation</w:t>
      </w:r>
      <w:r>
        <w:rPr>
          <w:spacing w:val="-57"/>
        </w:rPr>
        <w:t xml:space="preserve"> </w:t>
      </w:r>
      <w:r>
        <w:t>Tracking System (ATS), into the Awards Management Information System (AMIS)</w:t>
      </w:r>
      <w:r>
        <w:rPr>
          <w:spacing w:val="1"/>
        </w:rPr>
        <w:t xml:space="preserve"> </w:t>
      </w:r>
      <w:r>
        <w:t>environment.</w:t>
      </w:r>
      <w:r>
        <w:rPr>
          <w:spacing w:val="-1"/>
        </w:rPr>
        <w:t xml:space="preserve"> </w:t>
      </w:r>
      <w:r>
        <w:t>The</w:t>
      </w:r>
      <w:r>
        <w:rPr>
          <w:spacing w:val="-1"/>
        </w:rPr>
        <w:t xml:space="preserve"> </w:t>
      </w:r>
      <w:r>
        <w:t>Allocation/QEI</w:t>
      </w:r>
      <w:r>
        <w:rPr>
          <w:spacing w:val="-6"/>
        </w:rPr>
        <w:t xml:space="preserve"> </w:t>
      </w:r>
      <w:r>
        <w:t>Tracking</w:t>
      </w:r>
      <w:r>
        <w:rPr>
          <w:spacing w:val="-3"/>
        </w:rPr>
        <w:t xml:space="preserve"> </w:t>
      </w:r>
      <w:r>
        <w:t xml:space="preserve">in AMIS </w:t>
      </w:r>
      <w:r>
        <w:t>is</w:t>
      </w:r>
      <w:r>
        <w:rPr>
          <w:spacing w:val="-1"/>
        </w:rPr>
        <w:t xml:space="preserve"> </w:t>
      </w:r>
      <w:r>
        <w:t>designed</w:t>
      </w:r>
      <w:r>
        <w:t xml:space="preserve"> to:</w:t>
      </w:r>
    </w:p>
    <w:p w:rsidR="00D35A42" w14:paraId="004ABFB2" w14:textId="77777777">
      <w:pPr>
        <w:pStyle w:val="BodyText"/>
      </w:pPr>
    </w:p>
    <w:p w:rsidR="00D35A42" w14:paraId="4EA8B01C" w14:textId="77777777">
      <w:pPr>
        <w:pStyle w:val="ListParagraph"/>
        <w:numPr>
          <w:ilvl w:val="2"/>
          <w:numId w:val="18"/>
        </w:numPr>
        <w:tabs>
          <w:tab w:val="left" w:pos="1540"/>
        </w:tabs>
        <w:ind w:right="1426"/>
        <w:rPr>
          <w:sz w:val="24"/>
        </w:rPr>
      </w:pPr>
      <w:r>
        <w:rPr>
          <w:spacing w:val="-1"/>
          <w:sz w:val="24"/>
        </w:rPr>
        <w:t xml:space="preserve">Enhance the </w:t>
      </w:r>
      <w:r>
        <w:rPr>
          <w:spacing w:val="-1"/>
          <w:sz w:val="24"/>
        </w:rPr>
        <w:t>Allocatee’s</w:t>
      </w:r>
      <w:r>
        <w:rPr>
          <w:spacing w:val="-1"/>
          <w:sz w:val="24"/>
        </w:rPr>
        <w:t xml:space="preserve"> </w:t>
      </w:r>
      <w:r>
        <w:rPr>
          <w:sz w:val="24"/>
        </w:rPr>
        <w:t>ability to report to the CDFI Fund on information regarding the</w:t>
      </w:r>
      <w:r>
        <w:rPr>
          <w:spacing w:val="-57"/>
          <w:sz w:val="24"/>
        </w:rPr>
        <w:t xml:space="preserve"> </w:t>
      </w:r>
      <w:r>
        <w:rPr>
          <w:spacing w:val="-1"/>
          <w:sz w:val="24"/>
        </w:rPr>
        <w:t>issuance of its</w:t>
      </w:r>
      <w:r>
        <w:rPr>
          <w:sz w:val="24"/>
        </w:rPr>
        <w:t xml:space="preserve"> </w:t>
      </w:r>
      <w:r>
        <w:rPr>
          <w:spacing w:val="-1"/>
          <w:sz w:val="24"/>
        </w:rPr>
        <w:t>QEIs,</w:t>
      </w:r>
      <w:r>
        <w:rPr>
          <w:spacing w:val="1"/>
          <w:sz w:val="24"/>
        </w:rPr>
        <w:t xml:space="preserve"> </w:t>
      </w:r>
      <w:r>
        <w:rPr>
          <w:sz w:val="24"/>
        </w:rPr>
        <w:t>per</w:t>
      </w:r>
      <w:r>
        <w:rPr>
          <w:spacing w:val="1"/>
          <w:sz w:val="24"/>
        </w:rPr>
        <w:t xml:space="preserve"> </w:t>
      </w:r>
      <w:r>
        <w:rPr>
          <w:sz w:val="24"/>
        </w:rPr>
        <w:t>Section 6.5 of its Allocation Agreement,</w:t>
      </w:r>
      <w:r>
        <w:rPr>
          <w:spacing w:val="1"/>
          <w:sz w:val="24"/>
        </w:rPr>
        <w:t xml:space="preserve"> </w:t>
      </w:r>
      <w:r>
        <w:rPr>
          <w:sz w:val="24"/>
        </w:rPr>
        <w:t>in a</w:t>
      </w:r>
      <w:r>
        <w:rPr>
          <w:spacing w:val="-1"/>
          <w:sz w:val="24"/>
        </w:rPr>
        <w:t xml:space="preserve"> </w:t>
      </w:r>
      <w:r>
        <w:rPr>
          <w:sz w:val="24"/>
        </w:rPr>
        <w:t>timely</w:t>
      </w:r>
      <w:r>
        <w:rPr>
          <w:spacing w:val="-25"/>
          <w:sz w:val="24"/>
        </w:rPr>
        <w:t xml:space="preserve"> </w:t>
      </w:r>
      <w:r>
        <w:rPr>
          <w:sz w:val="24"/>
        </w:rPr>
        <w:t>manner;</w:t>
      </w:r>
    </w:p>
    <w:p w:rsidR="00D35A42" w14:paraId="3878EE9A" w14:textId="77777777">
      <w:pPr>
        <w:pStyle w:val="ListParagraph"/>
        <w:numPr>
          <w:ilvl w:val="2"/>
          <w:numId w:val="18"/>
        </w:numPr>
        <w:tabs>
          <w:tab w:val="left" w:pos="1540"/>
        </w:tabs>
        <w:ind w:hanging="361"/>
        <w:rPr>
          <w:sz w:val="24"/>
        </w:rPr>
      </w:pPr>
      <w:r>
        <w:rPr>
          <w:sz w:val="24"/>
        </w:rPr>
        <w:t>Collect</w:t>
      </w:r>
      <w:r>
        <w:rPr>
          <w:spacing w:val="-2"/>
          <w:sz w:val="24"/>
        </w:rPr>
        <w:t xml:space="preserve"> </w:t>
      </w:r>
      <w:r>
        <w:rPr>
          <w:sz w:val="24"/>
        </w:rPr>
        <w:t>data</w:t>
      </w:r>
      <w:r>
        <w:rPr>
          <w:spacing w:val="-2"/>
          <w:sz w:val="24"/>
        </w:rPr>
        <w:t xml:space="preserve"> </w:t>
      </w:r>
      <w:r>
        <w:rPr>
          <w:sz w:val="24"/>
        </w:rPr>
        <w:t>to</w:t>
      </w:r>
      <w:r>
        <w:rPr>
          <w:spacing w:val="-1"/>
          <w:sz w:val="24"/>
        </w:rPr>
        <w:t xml:space="preserve"> </w:t>
      </w:r>
      <w:r>
        <w:rPr>
          <w:sz w:val="24"/>
        </w:rPr>
        <w:t>monitor</w:t>
      </w:r>
      <w:r>
        <w:rPr>
          <w:spacing w:val="-2"/>
          <w:sz w:val="24"/>
        </w:rPr>
        <w:t xml:space="preserve"> </w:t>
      </w:r>
      <w:r>
        <w:rPr>
          <w:sz w:val="24"/>
        </w:rPr>
        <w:t>the</w:t>
      </w:r>
      <w:r>
        <w:rPr>
          <w:spacing w:val="-3"/>
          <w:sz w:val="24"/>
        </w:rPr>
        <w:t xml:space="preserve"> </w:t>
      </w:r>
      <w:r>
        <w:rPr>
          <w:sz w:val="24"/>
        </w:rPr>
        <w:t>Allocatee’s</w:t>
      </w:r>
      <w:r>
        <w:rPr>
          <w:spacing w:val="-1"/>
          <w:sz w:val="24"/>
        </w:rPr>
        <w:t xml:space="preserve"> </w:t>
      </w:r>
      <w:r>
        <w:rPr>
          <w:sz w:val="24"/>
        </w:rPr>
        <w:t>compliance</w:t>
      </w:r>
      <w:r>
        <w:rPr>
          <w:spacing w:val="-2"/>
          <w:sz w:val="24"/>
        </w:rPr>
        <w:t xml:space="preserve"> </w:t>
      </w:r>
      <w:r>
        <w:rPr>
          <w:sz w:val="24"/>
        </w:rPr>
        <w:t>with</w:t>
      </w:r>
      <w:r>
        <w:rPr>
          <w:spacing w:val="-1"/>
          <w:sz w:val="24"/>
        </w:rPr>
        <w:t xml:space="preserve"> </w:t>
      </w:r>
      <w:r>
        <w:rPr>
          <w:sz w:val="24"/>
        </w:rPr>
        <w:t>certain components</w:t>
      </w:r>
      <w:r>
        <w:rPr>
          <w:spacing w:val="-1"/>
          <w:sz w:val="24"/>
        </w:rPr>
        <w:t xml:space="preserve"> </w:t>
      </w:r>
      <w:r>
        <w:rPr>
          <w:sz w:val="24"/>
        </w:rPr>
        <w:t>of</w:t>
      </w:r>
      <w:r>
        <w:rPr>
          <w:spacing w:val="-10"/>
          <w:sz w:val="24"/>
        </w:rPr>
        <w:t xml:space="preserve"> </w:t>
      </w:r>
      <w:r>
        <w:rPr>
          <w:sz w:val="24"/>
        </w:rPr>
        <w:t>Section</w:t>
      </w:r>
    </w:p>
    <w:p w:rsidR="00D35A42" w14:paraId="1266564D" w14:textId="77777777">
      <w:pPr>
        <w:pStyle w:val="BodyText"/>
        <w:ind w:left="1540"/>
      </w:pPr>
      <w:r>
        <w:t>3.2</w:t>
      </w:r>
      <w:r>
        <w:rPr>
          <w:spacing w:val="-2"/>
        </w:rPr>
        <w:t xml:space="preserve"> </w:t>
      </w:r>
      <w:r>
        <w:t>(Authorized</w:t>
      </w:r>
      <w:r>
        <w:rPr>
          <w:spacing w:val="-2"/>
        </w:rPr>
        <w:t xml:space="preserve"> </w:t>
      </w:r>
      <w:r>
        <w:t>Uses</w:t>
      </w:r>
      <w:r>
        <w:rPr>
          <w:spacing w:val="-1"/>
        </w:rPr>
        <w:t xml:space="preserve"> </w:t>
      </w:r>
      <w:r>
        <w:t>of</w:t>
      </w:r>
      <w:r>
        <w:rPr>
          <w:spacing w:val="-1"/>
        </w:rPr>
        <w:t xml:space="preserve"> </w:t>
      </w:r>
      <w:r>
        <w:t>NMTC</w:t>
      </w:r>
      <w:r>
        <w:rPr>
          <w:spacing w:val="-1"/>
        </w:rPr>
        <w:t xml:space="preserve"> </w:t>
      </w:r>
      <w:r>
        <w:t>Allocation)</w:t>
      </w:r>
      <w:r>
        <w:rPr>
          <w:spacing w:val="-3"/>
        </w:rPr>
        <w:t xml:space="preserve"> </w:t>
      </w:r>
      <w:r>
        <w:t>of</w:t>
      </w:r>
      <w:r>
        <w:rPr>
          <w:spacing w:val="-2"/>
        </w:rPr>
        <w:t xml:space="preserve"> </w:t>
      </w:r>
      <w:r>
        <w:t>its</w:t>
      </w:r>
      <w:r>
        <w:rPr>
          <w:spacing w:val="-2"/>
        </w:rPr>
        <w:t xml:space="preserve"> </w:t>
      </w:r>
      <w:r>
        <w:t>Allocation</w:t>
      </w:r>
      <w:r>
        <w:rPr>
          <w:spacing w:val="-1"/>
        </w:rPr>
        <w:t xml:space="preserve"> </w:t>
      </w:r>
      <w:r>
        <w:t>Agreement;</w:t>
      </w:r>
    </w:p>
    <w:p w:rsidR="00D35A42" w14:paraId="7B097EF7" w14:textId="77777777">
      <w:pPr>
        <w:pStyle w:val="ListParagraph"/>
        <w:numPr>
          <w:ilvl w:val="2"/>
          <w:numId w:val="18"/>
        </w:numPr>
        <w:tabs>
          <w:tab w:val="left" w:pos="1540"/>
        </w:tabs>
        <w:ind w:left="1539" w:right="1310"/>
        <w:rPr>
          <w:sz w:val="24"/>
        </w:rPr>
      </w:pPr>
      <w:r>
        <w:rPr>
          <w:spacing w:val="-1"/>
          <w:sz w:val="24"/>
        </w:rPr>
        <w:t>Enhance the</w:t>
      </w:r>
      <w:r>
        <w:rPr>
          <w:spacing w:val="1"/>
          <w:sz w:val="24"/>
        </w:rPr>
        <w:t xml:space="preserve"> </w:t>
      </w:r>
      <w:r>
        <w:rPr>
          <w:sz w:val="24"/>
        </w:rPr>
        <w:t>Treasury</w:t>
      </w:r>
      <w:r>
        <w:rPr>
          <w:spacing w:val="-5"/>
          <w:sz w:val="24"/>
        </w:rPr>
        <w:t xml:space="preserve"> </w:t>
      </w:r>
      <w:r>
        <w:rPr>
          <w:sz w:val="24"/>
        </w:rPr>
        <w:t>Department’s ability</w:t>
      </w:r>
      <w:r>
        <w:rPr>
          <w:spacing w:val="-5"/>
          <w:sz w:val="24"/>
        </w:rPr>
        <w:t xml:space="preserve"> </w:t>
      </w:r>
      <w:r>
        <w:rPr>
          <w:sz w:val="24"/>
        </w:rPr>
        <w:t>to monitor the</w:t>
      </w:r>
      <w:r>
        <w:rPr>
          <w:spacing w:val="-1"/>
          <w:sz w:val="24"/>
        </w:rPr>
        <w:t xml:space="preserve"> </w:t>
      </w:r>
      <w:r>
        <w:rPr>
          <w:sz w:val="24"/>
        </w:rPr>
        <w:t>issuance</w:t>
      </w:r>
      <w:r>
        <w:rPr>
          <w:spacing w:val="-1"/>
          <w:sz w:val="24"/>
        </w:rPr>
        <w:t xml:space="preserve"> </w:t>
      </w:r>
      <w:r>
        <w:rPr>
          <w:sz w:val="24"/>
        </w:rPr>
        <w:t>of</w:t>
      </w:r>
      <w:r>
        <w:rPr>
          <w:spacing w:val="-1"/>
          <w:sz w:val="24"/>
        </w:rPr>
        <w:t xml:space="preserve"> </w:t>
      </w:r>
      <w:r>
        <w:rPr>
          <w:sz w:val="24"/>
        </w:rPr>
        <w:t>QEIs</w:t>
      </w:r>
      <w:r>
        <w:rPr>
          <w:spacing w:val="2"/>
          <w:sz w:val="24"/>
        </w:rPr>
        <w:t xml:space="preserve"> </w:t>
      </w:r>
      <w:r>
        <w:rPr>
          <w:sz w:val="24"/>
        </w:rPr>
        <w:t>to ensure</w:t>
      </w:r>
      <w:r>
        <w:rPr>
          <w:spacing w:val="-23"/>
          <w:sz w:val="24"/>
        </w:rPr>
        <w:t xml:space="preserve"> </w:t>
      </w:r>
      <w:r>
        <w:rPr>
          <w:sz w:val="24"/>
        </w:rPr>
        <w:t>that</w:t>
      </w:r>
      <w:r>
        <w:rPr>
          <w:spacing w:val="-57"/>
          <w:sz w:val="24"/>
        </w:rPr>
        <w:t xml:space="preserve"> </w:t>
      </w:r>
      <w:r>
        <w:rPr>
          <w:sz w:val="24"/>
        </w:rPr>
        <w:t xml:space="preserve">no </w:t>
      </w:r>
      <w:r>
        <w:rPr>
          <w:sz w:val="24"/>
        </w:rPr>
        <w:t>Allocatee</w:t>
      </w:r>
      <w:r>
        <w:rPr>
          <w:sz w:val="24"/>
        </w:rPr>
        <w:t xml:space="preserve"> exceeds its allocation authority, and to ensure that QEIs are finalized within</w:t>
      </w:r>
      <w:r>
        <w:rPr>
          <w:spacing w:val="-57"/>
          <w:sz w:val="24"/>
        </w:rPr>
        <w:t xml:space="preserve"> </w:t>
      </w:r>
      <w:r>
        <w:rPr>
          <w:sz w:val="24"/>
        </w:rPr>
        <w:t>the timeframes required by the Allocation Agreement and the Internal Revenue Code</w:t>
      </w:r>
      <w:r>
        <w:rPr>
          <w:spacing w:val="1"/>
          <w:sz w:val="24"/>
        </w:rPr>
        <w:t xml:space="preserve"> </w:t>
      </w:r>
      <w:r>
        <w:rPr>
          <w:sz w:val="24"/>
        </w:rPr>
        <w:t>Section</w:t>
      </w:r>
      <w:r>
        <w:rPr>
          <w:spacing w:val="-1"/>
          <w:sz w:val="24"/>
        </w:rPr>
        <w:t xml:space="preserve"> </w:t>
      </w:r>
      <w:r>
        <w:rPr>
          <w:sz w:val="24"/>
        </w:rPr>
        <w:t>45D; and</w:t>
      </w:r>
    </w:p>
    <w:p w:rsidR="00D35A42" w14:paraId="3658D65F" w14:textId="77777777">
      <w:pPr>
        <w:pStyle w:val="ListParagraph"/>
        <w:numPr>
          <w:ilvl w:val="2"/>
          <w:numId w:val="18"/>
        </w:numPr>
        <w:tabs>
          <w:tab w:val="left" w:pos="1538"/>
        </w:tabs>
        <w:ind w:left="1537" w:right="1274"/>
        <w:rPr>
          <w:sz w:val="24"/>
        </w:rPr>
      </w:pPr>
      <w:r>
        <w:rPr>
          <w:spacing w:val="-1"/>
          <w:sz w:val="24"/>
        </w:rPr>
        <w:t>Provide the Treasury</w:t>
      </w:r>
      <w:r>
        <w:rPr>
          <w:spacing w:val="-4"/>
          <w:sz w:val="24"/>
        </w:rPr>
        <w:t xml:space="preserve"> </w:t>
      </w:r>
      <w:r>
        <w:rPr>
          <w:sz w:val="24"/>
        </w:rPr>
        <w:t>Department with</w:t>
      </w:r>
      <w:r>
        <w:rPr>
          <w:spacing w:val="1"/>
          <w:sz w:val="24"/>
        </w:rPr>
        <w:t xml:space="preserve"> </w:t>
      </w:r>
      <w:r>
        <w:rPr>
          <w:sz w:val="24"/>
        </w:rPr>
        <w:t>investor</w:t>
      </w:r>
      <w:r>
        <w:rPr>
          <w:spacing w:val="-1"/>
          <w:sz w:val="24"/>
        </w:rPr>
        <w:t xml:space="preserve"> </w:t>
      </w:r>
      <w:r>
        <w:rPr>
          <w:sz w:val="24"/>
        </w:rPr>
        <w:t>and lender data,</w:t>
      </w:r>
      <w:r>
        <w:rPr>
          <w:spacing w:val="2"/>
          <w:sz w:val="24"/>
        </w:rPr>
        <w:t xml:space="preserve"> </w:t>
      </w:r>
      <w:r>
        <w:rPr>
          <w:sz w:val="24"/>
        </w:rPr>
        <w:t>which</w:t>
      </w:r>
      <w:r>
        <w:rPr>
          <w:spacing w:val="1"/>
          <w:sz w:val="24"/>
        </w:rPr>
        <w:t xml:space="preserve"> </w:t>
      </w:r>
      <w:r>
        <w:rPr>
          <w:sz w:val="24"/>
        </w:rPr>
        <w:t>may</w:t>
      </w:r>
      <w:r>
        <w:rPr>
          <w:spacing w:val="-3"/>
          <w:sz w:val="24"/>
        </w:rPr>
        <w:t xml:space="preserve"> </w:t>
      </w:r>
      <w:r>
        <w:rPr>
          <w:sz w:val="24"/>
        </w:rPr>
        <w:t>be</w:t>
      </w:r>
      <w:r>
        <w:rPr>
          <w:spacing w:val="-20"/>
          <w:sz w:val="24"/>
        </w:rPr>
        <w:t xml:space="preserve"> </w:t>
      </w:r>
      <w:r>
        <w:rPr>
          <w:sz w:val="24"/>
        </w:rPr>
        <w:t>aggregated</w:t>
      </w:r>
      <w:r>
        <w:rPr>
          <w:spacing w:val="-57"/>
          <w:sz w:val="24"/>
        </w:rPr>
        <w:t xml:space="preserve"> </w:t>
      </w:r>
      <w:r>
        <w:rPr>
          <w:sz w:val="24"/>
        </w:rPr>
        <w:t>and</w:t>
      </w:r>
      <w:r>
        <w:rPr>
          <w:spacing w:val="-1"/>
          <w:sz w:val="24"/>
        </w:rPr>
        <w:t xml:space="preserve"> </w:t>
      </w:r>
      <w:r>
        <w:rPr>
          <w:sz w:val="24"/>
        </w:rPr>
        <w:t>analyzed in</w:t>
      </w:r>
      <w:r>
        <w:rPr>
          <w:spacing w:val="-1"/>
          <w:sz w:val="24"/>
        </w:rPr>
        <w:t xml:space="preserve"> </w:t>
      </w:r>
      <w:r>
        <w:rPr>
          <w:sz w:val="24"/>
        </w:rPr>
        <w:t>connection with</w:t>
      </w:r>
      <w:r>
        <w:rPr>
          <w:spacing w:val="-1"/>
          <w:sz w:val="24"/>
        </w:rPr>
        <w:t xml:space="preserve"> </w:t>
      </w:r>
      <w:r>
        <w:rPr>
          <w:sz w:val="24"/>
        </w:rPr>
        <w:t>NMTC Program</w:t>
      </w:r>
      <w:r>
        <w:rPr>
          <w:spacing w:val="1"/>
          <w:sz w:val="24"/>
        </w:rPr>
        <w:t xml:space="preserve"> </w:t>
      </w:r>
      <w:r>
        <w:rPr>
          <w:sz w:val="24"/>
        </w:rPr>
        <w:t>evaluation</w:t>
      </w:r>
      <w:r>
        <w:rPr>
          <w:spacing w:val="-3"/>
          <w:sz w:val="24"/>
        </w:rPr>
        <w:t xml:space="preserve"> </w:t>
      </w:r>
      <w:r>
        <w:rPr>
          <w:sz w:val="24"/>
        </w:rPr>
        <w:t>efforts</w:t>
      </w:r>
      <w:r>
        <w:rPr>
          <w:sz w:val="24"/>
        </w:rPr>
        <w:t>.</w:t>
      </w:r>
    </w:p>
    <w:p w:rsidR="00D35A42" w14:paraId="0924D21B" w14:textId="77777777">
      <w:pPr>
        <w:pStyle w:val="BodyText"/>
      </w:pPr>
    </w:p>
    <w:p w:rsidR="00D35A42" w14:paraId="649D163F" w14:textId="77777777">
      <w:pPr>
        <w:pStyle w:val="BodyText"/>
        <w:ind w:left="817" w:right="1345"/>
      </w:pPr>
      <w:r>
        <w:t>To support these goals, the Allocation/QEI Tracking in AMIS focuses on the following three</w:t>
      </w:r>
      <w:r>
        <w:rPr>
          <w:spacing w:val="1"/>
        </w:rPr>
        <w:t xml:space="preserve"> </w:t>
      </w:r>
      <w:r>
        <w:t>components: (1) Allocation Transfers; (2) QEIs Finalized</w:t>
      </w:r>
      <w:r>
        <w:t>;</w:t>
      </w:r>
      <w:r>
        <w:t xml:space="preserve"> and (3) Reporting Schedule. Through</w:t>
      </w:r>
      <w:r>
        <w:rPr>
          <w:spacing w:val="-58"/>
        </w:rPr>
        <w:t xml:space="preserve"> </w:t>
      </w:r>
      <w:r>
        <w:t>the AMIS portal, users will enter data regarding transfers of allocations to approved subsidiary</w:t>
      </w:r>
      <w:r>
        <w:rPr>
          <w:spacing w:val="1"/>
        </w:rPr>
        <w:t xml:space="preserve"> </w:t>
      </w:r>
      <w:r>
        <w:t>Community Development Entity (sub-CDE), reporting of the issuance of QEIs finalized, and on</w:t>
      </w:r>
      <w:r>
        <w:rPr>
          <w:spacing w:val="-57"/>
        </w:rPr>
        <w:t xml:space="preserve"> </w:t>
      </w:r>
      <w:r>
        <w:t>the investors who contributed to the QEIs. Each area will also provide the user with a summary</w:t>
      </w:r>
      <w:r>
        <w:rPr>
          <w:spacing w:val="1"/>
        </w:rPr>
        <w:t xml:space="preserve"> </w:t>
      </w:r>
      <w:r>
        <w:t xml:space="preserve">of the data entered, as well as the ability to alter any data that </w:t>
      </w:r>
      <w:r>
        <w:t>has not yet been finalized and</w:t>
      </w:r>
      <w:r>
        <w:rPr>
          <w:spacing w:val="1"/>
        </w:rPr>
        <w:t xml:space="preserve"> </w:t>
      </w:r>
      <w:r>
        <w:t>submitted to the CDFI Fund</w:t>
      </w:r>
      <w:r>
        <w:t>. While AMIS retains the basic functionality of prior systems, there</w:t>
      </w:r>
      <w:r>
        <w:rPr>
          <w:spacing w:val="1"/>
        </w:rPr>
        <w:t xml:space="preserve"> </w:t>
      </w:r>
      <w:r>
        <w:t>will</w:t>
      </w:r>
      <w:r>
        <w:rPr>
          <w:spacing w:val="-1"/>
        </w:rPr>
        <w:t xml:space="preserve"> </w:t>
      </w:r>
      <w:r>
        <w:t>be</w:t>
      </w:r>
      <w:r>
        <w:rPr>
          <w:spacing w:val="-1"/>
        </w:rPr>
        <w:t xml:space="preserve"> </w:t>
      </w:r>
      <w:r>
        <w:t>clarification</w:t>
      </w:r>
      <w:r>
        <w:rPr>
          <w:spacing w:val="-1"/>
        </w:rPr>
        <w:t xml:space="preserve"> </w:t>
      </w:r>
      <w:r>
        <w:t>to certain</w:t>
      </w:r>
      <w:r>
        <w:rPr>
          <w:spacing w:val="-1"/>
        </w:rPr>
        <w:t xml:space="preserve"> </w:t>
      </w:r>
      <w:r>
        <w:t>reported data</w:t>
      </w:r>
      <w:r>
        <w:rPr>
          <w:spacing w:val="-1"/>
        </w:rPr>
        <w:t xml:space="preserve"> </w:t>
      </w:r>
      <w:r>
        <w:t>points.</w:t>
      </w:r>
      <w:r>
        <w:rPr>
          <w:spacing w:val="-2"/>
        </w:rPr>
        <w:t xml:space="preserve"> </w:t>
      </w:r>
      <w:r>
        <w:t>AMIS will</w:t>
      </w:r>
      <w:r>
        <w:rPr>
          <w:spacing w:val="-1"/>
        </w:rPr>
        <w:t xml:space="preserve"> </w:t>
      </w:r>
      <w:r>
        <w:t>also facilitate:</w:t>
      </w:r>
    </w:p>
    <w:p w:rsidR="00D35A42" w14:paraId="796B50D1" w14:textId="77777777">
      <w:pPr>
        <w:pStyle w:val="BodyText"/>
        <w:spacing w:before="9"/>
        <w:rPr>
          <w:sz w:val="23"/>
        </w:rPr>
      </w:pPr>
    </w:p>
    <w:p w:rsidR="00D35A42" w14:paraId="25084B47" w14:textId="77777777">
      <w:pPr>
        <w:pStyle w:val="ListParagraph"/>
        <w:numPr>
          <w:ilvl w:val="0"/>
          <w:numId w:val="17"/>
        </w:numPr>
        <w:tabs>
          <w:tab w:val="left" w:pos="1537"/>
          <w:tab w:val="left" w:pos="1538"/>
        </w:tabs>
        <w:rPr>
          <w:sz w:val="24"/>
        </w:rPr>
      </w:pPr>
      <w:r>
        <w:rPr>
          <w:sz w:val="24"/>
        </w:rPr>
        <w:t>Capturing</w:t>
      </w:r>
      <w:r>
        <w:rPr>
          <w:spacing w:val="-5"/>
          <w:sz w:val="24"/>
        </w:rPr>
        <w:t xml:space="preserve"> </w:t>
      </w:r>
      <w:r>
        <w:rPr>
          <w:sz w:val="24"/>
        </w:rPr>
        <w:t>the “investment</w:t>
      </w:r>
      <w:r>
        <w:rPr>
          <w:spacing w:val="-1"/>
          <w:sz w:val="24"/>
        </w:rPr>
        <w:t xml:space="preserve"> </w:t>
      </w:r>
      <w:r>
        <w:rPr>
          <w:sz w:val="24"/>
        </w:rPr>
        <w:t>amount”</w:t>
      </w:r>
      <w:r>
        <w:rPr>
          <w:spacing w:val="-2"/>
          <w:sz w:val="24"/>
        </w:rPr>
        <w:t xml:space="preserve"> </w:t>
      </w:r>
      <w:r>
        <w:rPr>
          <w:sz w:val="24"/>
        </w:rPr>
        <w:t>for</w:t>
      </w:r>
      <w:r>
        <w:rPr>
          <w:spacing w:val="-2"/>
          <w:sz w:val="24"/>
        </w:rPr>
        <w:t xml:space="preserve"> </w:t>
      </w:r>
      <w:r>
        <w:rPr>
          <w:sz w:val="24"/>
        </w:rPr>
        <w:t>all</w:t>
      </w:r>
      <w:r>
        <w:rPr>
          <w:spacing w:val="-1"/>
          <w:sz w:val="24"/>
        </w:rPr>
        <w:t xml:space="preserve"> </w:t>
      </w:r>
      <w:r>
        <w:rPr>
          <w:sz w:val="24"/>
        </w:rPr>
        <w:t>listed</w:t>
      </w:r>
      <w:r>
        <w:rPr>
          <w:spacing w:val="-7"/>
          <w:sz w:val="24"/>
        </w:rPr>
        <w:t xml:space="preserve"> </w:t>
      </w:r>
      <w:r>
        <w:rPr>
          <w:sz w:val="24"/>
        </w:rPr>
        <w:t>investors.</w:t>
      </w:r>
    </w:p>
    <w:p w:rsidR="00D35A42" w14:paraId="4A3CA541" w14:textId="77777777">
      <w:pPr>
        <w:pStyle w:val="ListParagraph"/>
        <w:numPr>
          <w:ilvl w:val="0"/>
          <w:numId w:val="17"/>
        </w:numPr>
        <w:tabs>
          <w:tab w:val="left" w:pos="1537"/>
          <w:tab w:val="left" w:pos="1538"/>
        </w:tabs>
        <w:spacing w:before="2" w:line="293" w:lineRule="exact"/>
        <w:rPr>
          <w:sz w:val="24"/>
        </w:rPr>
      </w:pPr>
      <w:r>
        <w:rPr>
          <w:sz w:val="24"/>
        </w:rPr>
        <w:t>Identifying</w:t>
      </w:r>
      <w:r>
        <w:rPr>
          <w:spacing w:val="-2"/>
          <w:sz w:val="24"/>
        </w:rPr>
        <w:t xml:space="preserve"> </w:t>
      </w:r>
      <w:r>
        <w:rPr>
          <w:sz w:val="24"/>
        </w:rPr>
        <w:t>and</w:t>
      </w:r>
      <w:r>
        <w:rPr>
          <w:spacing w:val="-2"/>
          <w:sz w:val="24"/>
        </w:rPr>
        <w:t xml:space="preserve"> </w:t>
      </w:r>
      <w:r>
        <w:rPr>
          <w:sz w:val="24"/>
        </w:rPr>
        <w:t>differentiating</w:t>
      </w:r>
      <w:r>
        <w:rPr>
          <w:spacing w:val="-5"/>
          <w:sz w:val="24"/>
        </w:rPr>
        <w:t xml:space="preserve"> </w:t>
      </w:r>
      <w:r>
        <w:rPr>
          <w:sz w:val="24"/>
        </w:rPr>
        <w:t>between</w:t>
      </w:r>
      <w:r>
        <w:rPr>
          <w:spacing w:val="1"/>
          <w:sz w:val="24"/>
        </w:rPr>
        <w:t xml:space="preserve"> </w:t>
      </w:r>
      <w:r>
        <w:rPr>
          <w:sz w:val="24"/>
        </w:rPr>
        <w:t>a</w:t>
      </w:r>
      <w:r>
        <w:rPr>
          <w:spacing w:val="-3"/>
          <w:sz w:val="24"/>
        </w:rPr>
        <w:t xml:space="preserve"> </w:t>
      </w:r>
      <w:r>
        <w:rPr>
          <w:sz w:val="24"/>
        </w:rPr>
        <w:t>“tax credit</w:t>
      </w:r>
      <w:r>
        <w:rPr>
          <w:spacing w:val="-2"/>
          <w:sz w:val="24"/>
        </w:rPr>
        <w:t xml:space="preserve"> </w:t>
      </w:r>
      <w:r>
        <w:rPr>
          <w:sz w:val="24"/>
        </w:rPr>
        <w:t>investor”</w:t>
      </w:r>
      <w:r>
        <w:rPr>
          <w:spacing w:val="-2"/>
          <w:sz w:val="24"/>
        </w:rPr>
        <w:t xml:space="preserve"> </w:t>
      </w:r>
      <w:r>
        <w:rPr>
          <w:sz w:val="24"/>
        </w:rPr>
        <w:t>and</w:t>
      </w:r>
      <w:r>
        <w:rPr>
          <w:spacing w:val="-2"/>
          <w:sz w:val="24"/>
        </w:rPr>
        <w:t xml:space="preserve"> </w:t>
      </w:r>
      <w:r>
        <w:rPr>
          <w:sz w:val="24"/>
        </w:rPr>
        <w:t>a</w:t>
      </w:r>
      <w:r>
        <w:rPr>
          <w:spacing w:val="-3"/>
          <w:sz w:val="24"/>
        </w:rPr>
        <w:t xml:space="preserve"> </w:t>
      </w:r>
      <w:r>
        <w:rPr>
          <w:sz w:val="24"/>
        </w:rPr>
        <w:t>“leverage</w:t>
      </w:r>
      <w:r>
        <w:rPr>
          <w:spacing w:val="-10"/>
          <w:sz w:val="24"/>
        </w:rPr>
        <w:t xml:space="preserve"> </w:t>
      </w:r>
      <w:r>
        <w:rPr>
          <w:sz w:val="24"/>
        </w:rPr>
        <w:t>lender”.</w:t>
      </w:r>
    </w:p>
    <w:p w:rsidR="00D35A42" w14:paraId="139C8CE0" w14:textId="77777777">
      <w:pPr>
        <w:pStyle w:val="ListParagraph"/>
        <w:numPr>
          <w:ilvl w:val="0"/>
          <w:numId w:val="17"/>
        </w:numPr>
        <w:tabs>
          <w:tab w:val="left" w:pos="1537"/>
          <w:tab w:val="left" w:pos="1538"/>
        </w:tabs>
        <w:spacing w:line="293" w:lineRule="exact"/>
        <w:ind w:hanging="359"/>
        <w:rPr>
          <w:sz w:val="24"/>
        </w:rPr>
      </w:pPr>
      <w:r>
        <w:rPr>
          <w:sz w:val="24"/>
        </w:rPr>
        <w:t>Capturing</w:t>
      </w:r>
      <w:r>
        <w:rPr>
          <w:spacing w:val="-4"/>
          <w:sz w:val="24"/>
        </w:rPr>
        <w:t xml:space="preserve"> </w:t>
      </w:r>
      <w:r>
        <w:rPr>
          <w:sz w:val="24"/>
        </w:rPr>
        <w:t>the</w:t>
      </w:r>
      <w:r>
        <w:rPr>
          <w:spacing w:val="-2"/>
          <w:sz w:val="24"/>
        </w:rPr>
        <w:t xml:space="preserve"> </w:t>
      </w:r>
      <w:r>
        <w:rPr>
          <w:sz w:val="24"/>
        </w:rPr>
        <w:t>price</w:t>
      </w:r>
      <w:r>
        <w:rPr>
          <w:spacing w:val="-2"/>
          <w:sz w:val="24"/>
        </w:rPr>
        <w:t xml:space="preserve"> </w:t>
      </w:r>
      <w:r>
        <w:rPr>
          <w:sz w:val="24"/>
        </w:rPr>
        <w:t>paid</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tax</w:t>
      </w:r>
      <w:r>
        <w:rPr>
          <w:spacing w:val="1"/>
          <w:sz w:val="24"/>
        </w:rPr>
        <w:t xml:space="preserve"> </w:t>
      </w:r>
      <w:r>
        <w:rPr>
          <w:sz w:val="24"/>
        </w:rPr>
        <w:t>credit</w:t>
      </w:r>
      <w:r>
        <w:rPr>
          <w:spacing w:val="-1"/>
          <w:sz w:val="24"/>
        </w:rPr>
        <w:t xml:space="preserve"> </w:t>
      </w:r>
      <w:r>
        <w:rPr>
          <w:sz w:val="24"/>
        </w:rPr>
        <w:t>for</w:t>
      </w:r>
      <w:r>
        <w:rPr>
          <w:spacing w:val="-2"/>
          <w:sz w:val="24"/>
        </w:rPr>
        <w:t xml:space="preserve"> </w:t>
      </w:r>
      <w:r>
        <w:rPr>
          <w:sz w:val="24"/>
        </w:rPr>
        <w:t>individual</w:t>
      </w:r>
      <w:r>
        <w:rPr>
          <w:spacing w:val="-8"/>
          <w:sz w:val="24"/>
        </w:rPr>
        <w:t xml:space="preserve"> </w:t>
      </w:r>
      <w:r>
        <w:rPr>
          <w:sz w:val="24"/>
        </w:rPr>
        <w:t>QEIs.</w:t>
      </w:r>
    </w:p>
    <w:p w:rsidR="00D35A42" w14:paraId="77D5342E" w14:textId="77777777">
      <w:pPr>
        <w:pStyle w:val="ListParagraph"/>
        <w:numPr>
          <w:ilvl w:val="0"/>
          <w:numId w:val="17"/>
        </w:numPr>
        <w:tabs>
          <w:tab w:val="left" w:pos="1537"/>
          <w:tab w:val="left" w:pos="1538"/>
        </w:tabs>
        <w:spacing w:line="293" w:lineRule="exact"/>
        <w:ind w:hanging="359"/>
        <w:rPr>
          <w:sz w:val="24"/>
        </w:rPr>
      </w:pPr>
      <w:r>
        <w:rPr>
          <w:sz w:val="24"/>
        </w:rPr>
        <w:t>Identifying</w:t>
      </w:r>
      <w:r>
        <w:rPr>
          <w:spacing w:val="-4"/>
          <w:sz w:val="24"/>
        </w:rPr>
        <w:t xml:space="preserve"> </w:t>
      </w:r>
      <w:r>
        <w:rPr>
          <w:sz w:val="24"/>
        </w:rPr>
        <w:t>the</w:t>
      </w:r>
      <w:r>
        <w:rPr>
          <w:spacing w:val="-2"/>
          <w:sz w:val="24"/>
        </w:rPr>
        <w:t xml:space="preserve"> </w:t>
      </w:r>
      <w:r>
        <w:rPr>
          <w:sz w:val="24"/>
        </w:rPr>
        <w:t>“type”</w:t>
      </w:r>
      <w:r>
        <w:rPr>
          <w:spacing w:val="-2"/>
          <w:sz w:val="24"/>
        </w:rPr>
        <w:t xml:space="preserve"> </w:t>
      </w:r>
      <w:r>
        <w:rPr>
          <w:sz w:val="24"/>
        </w:rPr>
        <w:t xml:space="preserve">of </w:t>
      </w:r>
      <w:r>
        <w:rPr>
          <w:sz w:val="24"/>
        </w:rPr>
        <w:t>leverage</w:t>
      </w:r>
      <w:r>
        <w:rPr>
          <w:spacing w:val="-2"/>
          <w:sz w:val="24"/>
        </w:rPr>
        <w:t xml:space="preserve"> </w:t>
      </w:r>
      <w:r>
        <w:rPr>
          <w:sz w:val="24"/>
        </w:rPr>
        <w:t>lender</w:t>
      </w:r>
      <w:r>
        <w:rPr>
          <w:spacing w:val="-2"/>
          <w:sz w:val="24"/>
        </w:rPr>
        <w:t xml:space="preserve"> </w:t>
      </w:r>
      <w:r>
        <w:rPr>
          <w:sz w:val="24"/>
        </w:rPr>
        <w:t>and</w:t>
      </w:r>
      <w:r>
        <w:rPr>
          <w:spacing w:val="-1"/>
          <w:sz w:val="24"/>
        </w:rPr>
        <w:t xml:space="preserve"> </w:t>
      </w:r>
      <w:r>
        <w:rPr>
          <w:sz w:val="24"/>
        </w:rPr>
        <w:t>“source”</w:t>
      </w:r>
      <w:r>
        <w:rPr>
          <w:spacing w:val="-2"/>
          <w:sz w:val="24"/>
        </w:rPr>
        <w:t xml:space="preserve"> </w:t>
      </w:r>
      <w:r>
        <w:rPr>
          <w:sz w:val="24"/>
        </w:rPr>
        <w:t>of</w:t>
      </w:r>
      <w:r>
        <w:rPr>
          <w:spacing w:val="-2"/>
          <w:sz w:val="24"/>
        </w:rPr>
        <w:t xml:space="preserve"> </w:t>
      </w:r>
      <w:r>
        <w:rPr>
          <w:sz w:val="24"/>
        </w:rPr>
        <w:t>the</w:t>
      </w:r>
      <w:r>
        <w:rPr>
          <w:spacing w:val="-14"/>
          <w:sz w:val="24"/>
        </w:rPr>
        <w:t xml:space="preserve"> </w:t>
      </w:r>
      <w:r>
        <w:rPr>
          <w:sz w:val="24"/>
        </w:rPr>
        <w:t>leverage.</w:t>
      </w:r>
    </w:p>
    <w:p w:rsidR="00D35A42" w14:paraId="493FBB80" w14:textId="77777777">
      <w:pPr>
        <w:pStyle w:val="ListParagraph"/>
        <w:numPr>
          <w:ilvl w:val="0"/>
          <w:numId w:val="17"/>
        </w:numPr>
        <w:tabs>
          <w:tab w:val="left" w:pos="1537"/>
          <w:tab w:val="left" w:pos="1538"/>
        </w:tabs>
        <w:spacing w:line="293" w:lineRule="exact"/>
        <w:ind w:hanging="359"/>
        <w:rPr>
          <w:sz w:val="24"/>
        </w:rPr>
      </w:pPr>
      <w:r>
        <w:rPr>
          <w:sz w:val="24"/>
        </w:rPr>
        <w:t>Identifying</w:t>
      </w:r>
      <w:r>
        <w:rPr>
          <w:spacing w:val="-5"/>
          <w:sz w:val="24"/>
        </w:rPr>
        <w:t xml:space="preserve"> </w:t>
      </w:r>
      <w:r>
        <w:rPr>
          <w:sz w:val="24"/>
        </w:rPr>
        <w:t>the</w:t>
      </w:r>
      <w:r>
        <w:rPr>
          <w:spacing w:val="-2"/>
          <w:sz w:val="24"/>
        </w:rPr>
        <w:t xml:space="preserve"> </w:t>
      </w:r>
      <w:r>
        <w:rPr>
          <w:sz w:val="24"/>
        </w:rPr>
        <w:t>“type”</w:t>
      </w:r>
      <w:r>
        <w:rPr>
          <w:spacing w:val="-3"/>
          <w:sz w:val="24"/>
        </w:rPr>
        <w:t xml:space="preserve"> </w:t>
      </w:r>
      <w:r>
        <w:rPr>
          <w:sz w:val="24"/>
        </w:rPr>
        <w:t>of tax</w:t>
      </w:r>
      <w:r>
        <w:rPr>
          <w:spacing w:val="1"/>
          <w:sz w:val="24"/>
        </w:rPr>
        <w:t xml:space="preserve"> </w:t>
      </w:r>
      <w:r>
        <w:rPr>
          <w:sz w:val="24"/>
        </w:rPr>
        <w:t>credit</w:t>
      </w:r>
      <w:r>
        <w:rPr>
          <w:spacing w:val="-5"/>
          <w:sz w:val="24"/>
        </w:rPr>
        <w:t xml:space="preserve"> </w:t>
      </w:r>
      <w:r>
        <w:rPr>
          <w:sz w:val="24"/>
        </w:rPr>
        <w:t>investor.</w:t>
      </w:r>
    </w:p>
    <w:p w:rsidR="00D35A42" w14:paraId="2D0901D5" w14:textId="77777777">
      <w:pPr>
        <w:pStyle w:val="ListParagraph"/>
        <w:numPr>
          <w:ilvl w:val="0"/>
          <w:numId w:val="17"/>
        </w:numPr>
        <w:tabs>
          <w:tab w:val="left" w:pos="1537"/>
          <w:tab w:val="left" w:pos="1538"/>
        </w:tabs>
        <w:spacing w:line="293" w:lineRule="exact"/>
        <w:ind w:hanging="359"/>
        <w:rPr>
          <w:sz w:val="24"/>
        </w:rPr>
      </w:pPr>
      <w:r>
        <w:rPr>
          <w:sz w:val="24"/>
        </w:rPr>
        <w:t>Capturing</w:t>
      </w:r>
      <w:r>
        <w:rPr>
          <w:spacing w:val="-5"/>
          <w:sz w:val="24"/>
        </w:rPr>
        <w:t xml:space="preserve"> </w:t>
      </w:r>
      <w:r>
        <w:rPr>
          <w:sz w:val="24"/>
        </w:rPr>
        <w:t>the “amount</w:t>
      </w:r>
      <w:r>
        <w:rPr>
          <w:spacing w:val="-1"/>
          <w:sz w:val="24"/>
        </w:rPr>
        <w:t xml:space="preserve"> </w:t>
      </w:r>
      <w:r>
        <w:rPr>
          <w:sz w:val="24"/>
        </w:rPr>
        <w:t>of</w:t>
      </w:r>
      <w:r>
        <w:rPr>
          <w:spacing w:val="-2"/>
          <w:sz w:val="24"/>
        </w:rPr>
        <w:t xml:space="preserve"> </w:t>
      </w:r>
      <w:r>
        <w:rPr>
          <w:sz w:val="24"/>
        </w:rPr>
        <w:t>public</w:t>
      </w:r>
      <w:r>
        <w:rPr>
          <w:spacing w:val="-2"/>
          <w:sz w:val="24"/>
        </w:rPr>
        <w:t xml:space="preserve"> </w:t>
      </w:r>
      <w:r>
        <w:rPr>
          <w:sz w:val="24"/>
        </w:rPr>
        <w:t>subsidy”</w:t>
      </w:r>
      <w:r>
        <w:rPr>
          <w:spacing w:val="-2"/>
          <w:sz w:val="24"/>
        </w:rPr>
        <w:t xml:space="preserve"> </w:t>
      </w:r>
      <w:r>
        <w:rPr>
          <w:sz w:val="24"/>
        </w:rPr>
        <w:t>used</w:t>
      </w:r>
      <w:r>
        <w:rPr>
          <w:spacing w:val="-1"/>
          <w:sz w:val="24"/>
        </w:rPr>
        <w:t xml:space="preserve"> </w:t>
      </w:r>
      <w:r>
        <w:rPr>
          <w:sz w:val="24"/>
        </w:rPr>
        <w:t>in</w:t>
      </w:r>
      <w:r>
        <w:rPr>
          <w:spacing w:val="-1"/>
          <w:sz w:val="24"/>
        </w:rPr>
        <w:t xml:space="preserve"> </w:t>
      </w:r>
      <w:r>
        <w:rPr>
          <w:sz w:val="24"/>
        </w:rPr>
        <w:t>the</w:t>
      </w:r>
      <w:r>
        <w:rPr>
          <w:spacing w:val="-10"/>
          <w:sz w:val="24"/>
        </w:rPr>
        <w:t xml:space="preserve"> </w:t>
      </w:r>
      <w:r>
        <w:rPr>
          <w:sz w:val="24"/>
        </w:rPr>
        <w:t>QEI.</w:t>
      </w:r>
    </w:p>
    <w:p w:rsidR="00D35A42" w14:paraId="4D98042C" w14:textId="77777777">
      <w:pPr>
        <w:pStyle w:val="ListParagraph"/>
        <w:numPr>
          <w:ilvl w:val="0"/>
          <w:numId w:val="17"/>
        </w:numPr>
        <w:tabs>
          <w:tab w:val="left" w:pos="1537"/>
          <w:tab w:val="left" w:pos="1538"/>
        </w:tabs>
        <w:spacing w:line="293" w:lineRule="exact"/>
        <w:ind w:hanging="359"/>
        <w:rPr>
          <w:sz w:val="24"/>
        </w:rPr>
      </w:pPr>
      <w:r>
        <w:rPr>
          <w:sz w:val="24"/>
        </w:rPr>
        <w:t>Identifying</w:t>
      </w:r>
      <w:r>
        <w:rPr>
          <w:spacing w:val="-5"/>
          <w:sz w:val="24"/>
        </w:rPr>
        <w:t xml:space="preserve"> </w:t>
      </w:r>
      <w:r>
        <w:rPr>
          <w:sz w:val="24"/>
        </w:rPr>
        <w:t>up</w:t>
      </w:r>
      <w:r>
        <w:rPr>
          <w:spacing w:val="-1"/>
          <w:sz w:val="24"/>
        </w:rPr>
        <w:t xml:space="preserve"> </w:t>
      </w:r>
      <w:r>
        <w:rPr>
          <w:sz w:val="24"/>
        </w:rPr>
        <w:t>to</w:t>
      </w:r>
      <w:r>
        <w:rPr>
          <w:spacing w:val="-1"/>
          <w:sz w:val="24"/>
        </w:rPr>
        <w:t xml:space="preserve"> </w:t>
      </w:r>
      <w:r>
        <w:rPr>
          <w:sz w:val="24"/>
        </w:rPr>
        <w:t>five</w:t>
      </w:r>
      <w:r>
        <w:rPr>
          <w:spacing w:val="-2"/>
          <w:sz w:val="24"/>
        </w:rPr>
        <w:t xml:space="preserve"> </w:t>
      </w:r>
      <w:r>
        <w:rPr>
          <w:sz w:val="24"/>
        </w:rPr>
        <w:t>tiers</w:t>
      </w:r>
      <w:r>
        <w:rPr>
          <w:spacing w:val="-2"/>
          <w:sz w:val="24"/>
        </w:rPr>
        <w:t xml:space="preserve"> </w:t>
      </w:r>
      <w:r>
        <w:rPr>
          <w:sz w:val="24"/>
        </w:rPr>
        <w:t>of</w:t>
      </w:r>
      <w:r>
        <w:rPr>
          <w:spacing w:val="-2"/>
          <w:sz w:val="24"/>
        </w:rPr>
        <w:t xml:space="preserve"> </w:t>
      </w:r>
      <w:r>
        <w:rPr>
          <w:sz w:val="24"/>
        </w:rPr>
        <w:t>“tax</w:t>
      </w:r>
      <w:r>
        <w:rPr>
          <w:spacing w:val="1"/>
          <w:sz w:val="24"/>
        </w:rPr>
        <w:t xml:space="preserve"> </w:t>
      </w:r>
      <w:r>
        <w:rPr>
          <w:sz w:val="24"/>
        </w:rPr>
        <w:t>credit</w:t>
      </w:r>
      <w:r>
        <w:rPr>
          <w:spacing w:val="-1"/>
          <w:sz w:val="24"/>
        </w:rPr>
        <w:t xml:space="preserve"> </w:t>
      </w:r>
      <w:r>
        <w:rPr>
          <w:sz w:val="24"/>
        </w:rPr>
        <w:t>investors” and</w:t>
      </w:r>
      <w:r>
        <w:rPr>
          <w:spacing w:val="-2"/>
          <w:sz w:val="24"/>
        </w:rPr>
        <w:t xml:space="preserve"> </w:t>
      </w:r>
      <w:r>
        <w:rPr>
          <w:sz w:val="24"/>
        </w:rPr>
        <w:t>the</w:t>
      </w:r>
      <w:r>
        <w:rPr>
          <w:spacing w:val="-2"/>
          <w:sz w:val="24"/>
        </w:rPr>
        <w:t xml:space="preserve"> </w:t>
      </w:r>
      <w:r>
        <w:rPr>
          <w:sz w:val="24"/>
        </w:rPr>
        <w:t>“leverage</w:t>
      </w:r>
      <w:r>
        <w:rPr>
          <w:spacing w:val="-10"/>
          <w:sz w:val="24"/>
        </w:rPr>
        <w:t xml:space="preserve"> </w:t>
      </w:r>
      <w:r>
        <w:rPr>
          <w:sz w:val="24"/>
        </w:rPr>
        <w:t>lenders”.</w:t>
      </w:r>
    </w:p>
    <w:p w:rsidR="00D35A42" w14:paraId="5BE4E3E0" w14:textId="77777777">
      <w:pPr>
        <w:pStyle w:val="ListParagraph"/>
        <w:numPr>
          <w:ilvl w:val="0"/>
          <w:numId w:val="17"/>
        </w:numPr>
        <w:tabs>
          <w:tab w:val="left" w:pos="1537"/>
          <w:tab w:val="left" w:pos="1538"/>
        </w:tabs>
        <w:spacing w:line="293" w:lineRule="exact"/>
        <w:ind w:hanging="359"/>
        <w:rPr>
          <w:sz w:val="24"/>
        </w:rPr>
      </w:pPr>
      <w:r>
        <w:rPr>
          <w:spacing w:val="-1"/>
          <w:sz w:val="24"/>
        </w:rPr>
        <w:t>Registering</w:t>
      </w:r>
      <w:r>
        <w:rPr>
          <w:spacing w:val="-3"/>
          <w:sz w:val="24"/>
        </w:rPr>
        <w:t xml:space="preserve"> </w:t>
      </w:r>
      <w:r>
        <w:rPr>
          <w:sz w:val="24"/>
        </w:rPr>
        <w:t>QEIs</w:t>
      </w:r>
      <w:r>
        <w:rPr>
          <w:spacing w:val="1"/>
          <w:sz w:val="24"/>
        </w:rPr>
        <w:t xml:space="preserve"> </w:t>
      </w:r>
      <w:r>
        <w:rPr>
          <w:sz w:val="24"/>
        </w:rPr>
        <w:t>eligible</w:t>
      </w:r>
      <w:r>
        <w:rPr>
          <w:spacing w:val="2"/>
          <w:sz w:val="24"/>
        </w:rPr>
        <w:t xml:space="preserve"> </w:t>
      </w:r>
      <w:r>
        <w:rPr>
          <w:sz w:val="24"/>
        </w:rPr>
        <w:t>under</w:t>
      </w:r>
      <w:r>
        <w:rPr>
          <w:color w:val="0000FF"/>
          <w:sz w:val="24"/>
        </w:rPr>
        <w:t xml:space="preserve"> </w:t>
      </w:r>
      <w:hyperlink r:id="rId35" w:anchor="search%3DTD%209600">
        <w:r>
          <w:rPr>
            <w:color w:val="0000FF"/>
            <w:sz w:val="24"/>
            <w:u w:val="single" w:color="0000FF"/>
          </w:rPr>
          <w:t>Treasury</w:t>
        </w:r>
        <w:r>
          <w:rPr>
            <w:color w:val="0000FF"/>
            <w:spacing w:val="-4"/>
            <w:sz w:val="24"/>
            <w:u w:val="single" w:color="0000FF"/>
          </w:rPr>
          <w:t xml:space="preserve"> </w:t>
        </w:r>
        <w:r>
          <w:rPr>
            <w:color w:val="0000FF"/>
            <w:sz w:val="24"/>
            <w:u w:val="single" w:color="0000FF"/>
          </w:rPr>
          <w:t>Directive</w:t>
        </w:r>
        <w:r>
          <w:rPr>
            <w:color w:val="0000FF"/>
            <w:spacing w:val="-17"/>
            <w:sz w:val="24"/>
            <w:u w:val="single" w:color="0000FF"/>
          </w:rPr>
          <w:t xml:space="preserve"> </w:t>
        </w:r>
        <w:r>
          <w:rPr>
            <w:color w:val="0000FF"/>
            <w:sz w:val="24"/>
            <w:u w:val="single" w:color="0000FF"/>
          </w:rPr>
          <w:t>9600</w:t>
        </w:r>
        <w:r>
          <w:rPr>
            <w:sz w:val="24"/>
          </w:rPr>
          <w:t>.</w:t>
        </w:r>
      </w:hyperlink>
    </w:p>
    <w:p w:rsidR="00D35A42" w14:paraId="7706E4AF" w14:textId="77777777">
      <w:pPr>
        <w:pStyle w:val="ListParagraph"/>
        <w:numPr>
          <w:ilvl w:val="0"/>
          <w:numId w:val="17"/>
        </w:numPr>
        <w:tabs>
          <w:tab w:val="left" w:pos="1537"/>
          <w:tab w:val="left" w:pos="1538"/>
        </w:tabs>
        <w:spacing w:before="1"/>
        <w:rPr>
          <w:sz w:val="24"/>
        </w:rPr>
      </w:pPr>
      <w:r>
        <w:rPr>
          <w:spacing w:val="-1"/>
          <w:sz w:val="24"/>
        </w:rPr>
        <w:t>Increasing</w:t>
      </w:r>
      <w:r>
        <w:rPr>
          <w:spacing w:val="-3"/>
          <w:sz w:val="24"/>
        </w:rPr>
        <w:t xml:space="preserve"> </w:t>
      </w:r>
      <w:r>
        <w:rPr>
          <w:sz w:val="24"/>
        </w:rPr>
        <w:t>transparency</w:t>
      </w:r>
      <w:r>
        <w:rPr>
          <w:spacing w:val="-4"/>
          <w:sz w:val="24"/>
        </w:rPr>
        <w:t xml:space="preserve"> </w:t>
      </w:r>
      <w:r>
        <w:rPr>
          <w:sz w:val="24"/>
        </w:rPr>
        <w:t>in</w:t>
      </w:r>
      <w:r>
        <w:rPr>
          <w:spacing w:val="1"/>
          <w:sz w:val="24"/>
        </w:rPr>
        <w:t xml:space="preserve"> </w:t>
      </w:r>
      <w:r>
        <w:rPr>
          <w:sz w:val="24"/>
        </w:rPr>
        <w:t>due dates</w:t>
      </w:r>
      <w:r>
        <w:rPr>
          <w:spacing w:val="1"/>
          <w:sz w:val="24"/>
        </w:rPr>
        <w:t xml:space="preserve"> </w:t>
      </w:r>
      <w:r>
        <w:rPr>
          <w:sz w:val="24"/>
        </w:rPr>
        <w:t>for required</w:t>
      </w:r>
      <w:r>
        <w:rPr>
          <w:spacing w:val="-14"/>
          <w:sz w:val="24"/>
        </w:rPr>
        <w:t xml:space="preserve"> </w:t>
      </w:r>
      <w:r>
        <w:rPr>
          <w:sz w:val="24"/>
        </w:rPr>
        <w:t>reports.</w:t>
      </w:r>
    </w:p>
    <w:p w:rsidR="00D35A42" w14:paraId="5E800562" w14:textId="77777777">
      <w:pPr>
        <w:pStyle w:val="BodyText"/>
        <w:spacing w:before="2"/>
        <w:rPr>
          <w:sz w:val="33"/>
        </w:rPr>
      </w:pPr>
    </w:p>
    <w:p w:rsidR="00D35A42" w14:paraId="705B6B86" w14:textId="77777777">
      <w:pPr>
        <w:pStyle w:val="Heading1"/>
        <w:numPr>
          <w:ilvl w:val="1"/>
          <w:numId w:val="18"/>
        </w:numPr>
        <w:tabs>
          <w:tab w:val="left" w:pos="1243"/>
        </w:tabs>
        <w:spacing w:before="0"/>
        <w:ind w:hanging="426"/>
      </w:pPr>
      <w:bookmarkStart w:id="5" w:name="1.2_Logging_into_and_Navigating_Allocati"/>
      <w:bookmarkStart w:id="6" w:name="_bookmark2"/>
      <w:bookmarkStart w:id="7" w:name="_Toc97629126"/>
      <w:bookmarkEnd w:id="5"/>
      <w:bookmarkEnd w:id="6"/>
      <w:r>
        <w:t>Logging</w:t>
      </w:r>
      <w:r>
        <w:rPr>
          <w:spacing w:val="-4"/>
        </w:rPr>
        <w:t xml:space="preserve"> </w:t>
      </w:r>
      <w:r>
        <w:t>into</w:t>
      </w:r>
      <w:r>
        <w:rPr>
          <w:spacing w:val="-3"/>
        </w:rPr>
        <w:t xml:space="preserve"> </w:t>
      </w:r>
      <w:r>
        <w:t>and</w:t>
      </w:r>
      <w:r>
        <w:rPr>
          <w:spacing w:val="-4"/>
        </w:rPr>
        <w:t xml:space="preserve"> </w:t>
      </w:r>
      <w:r>
        <w:t>Navigating</w:t>
      </w:r>
      <w:r>
        <w:rPr>
          <w:spacing w:val="-3"/>
        </w:rPr>
        <w:t xml:space="preserve"> </w:t>
      </w:r>
      <w:r>
        <w:t>Allocation/QEI</w:t>
      </w:r>
      <w:r>
        <w:rPr>
          <w:spacing w:val="-3"/>
        </w:rPr>
        <w:t xml:space="preserve"> </w:t>
      </w:r>
      <w:r>
        <w:t>Tracking</w:t>
      </w:r>
      <w:r>
        <w:rPr>
          <w:spacing w:val="-3"/>
        </w:rPr>
        <w:t xml:space="preserve"> </w:t>
      </w:r>
      <w:r>
        <w:t>in</w:t>
      </w:r>
      <w:r>
        <w:rPr>
          <w:spacing w:val="-11"/>
        </w:rPr>
        <w:t xml:space="preserve"> </w:t>
      </w:r>
      <w:r>
        <w:t>AMIS</w:t>
      </w:r>
      <w:bookmarkEnd w:id="7"/>
    </w:p>
    <w:p w:rsidR="00D35A42" w14:paraId="7E38D53C" w14:textId="77777777">
      <w:pPr>
        <w:pStyle w:val="BodyText"/>
        <w:spacing w:before="114"/>
        <w:ind w:left="820" w:right="1576"/>
      </w:pPr>
      <w:r>
        <w:t>Allocatees</w:t>
      </w:r>
      <w:r>
        <w:t xml:space="preserve"> will access Allocation/QEI Tracking through the AMIS. To access Allocation/QEI</w:t>
      </w:r>
      <w:r>
        <w:rPr>
          <w:spacing w:val="-57"/>
        </w:rPr>
        <w:t xml:space="preserve"> </w:t>
      </w:r>
      <w:r>
        <w:t>Tracking</w:t>
      </w:r>
      <w:r>
        <w:rPr>
          <w:spacing w:val="-4"/>
        </w:rPr>
        <w:t xml:space="preserve"> </w:t>
      </w:r>
      <w:r>
        <w:t>in AMIS:</w:t>
      </w:r>
    </w:p>
    <w:p w:rsidR="00D35A42" w14:paraId="65594BD1" w14:textId="77777777">
      <w:pPr>
        <w:sectPr>
          <w:pgSz w:w="12240" w:h="15840"/>
          <w:pgMar w:top="1500" w:right="200" w:bottom="280" w:left="620" w:header="720" w:footer="720" w:gutter="0"/>
          <w:cols w:space="720"/>
        </w:sectPr>
      </w:pPr>
    </w:p>
    <w:p w:rsidR="00D35A42" w14:paraId="2DBE75DB" w14:textId="77777777">
      <w:pPr>
        <w:pStyle w:val="ListParagraph"/>
        <w:numPr>
          <w:ilvl w:val="2"/>
          <w:numId w:val="18"/>
        </w:numPr>
        <w:tabs>
          <w:tab w:val="left" w:pos="1540"/>
        </w:tabs>
        <w:spacing w:before="67"/>
        <w:ind w:right="1516"/>
        <w:rPr>
          <w:sz w:val="24"/>
        </w:rPr>
      </w:pPr>
      <w:r>
        <w:rPr>
          <w:sz w:val="24"/>
        </w:rPr>
        <w:t xml:space="preserve">Go to the CDFI Fund’s website at </w:t>
      </w:r>
      <w:hyperlink r:id="rId36">
        <w:r>
          <w:rPr>
            <w:sz w:val="24"/>
            <w:u w:val="single"/>
          </w:rPr>
          <w:t>www.cdfifund.gov</w:t>
        </w:r>
        <w:r>
          <w:rPr>
            <w:sz w:val="24"/>
          </w:rPr>
          <w:t>,</w:t>
        </w:r>
      </w:hyperlink>
      <w:r>
        <w:rPr>
          <w:sz w:val="24"/>
        </w:rPr>
        <w:t xml:space="preserve"> the CDFI Fund’s homepage. On</w:t>
      </w:r>
      <w:r>
        <w:rPr>
          <w:spacing w:val="-57"/>
          <w:sz w:val="24"/>
        </w:rPr>
        <w:t xml:space="preserve"> </w:t>
      </w:r>
      <w:r>
        <w:rPr>
          <w:sz w:val="24"/>
        </w:rPr>
        <w:t>the top right corner, above the internal search bar, click the “Sign In” button. When an</w:t>
      </w:r>
      <w:r>
        <w:rPr>
          <w:spacing w:val="1"/>
          <w:sz w:val="24"/>
        </w:rPr>
        <w:t xml:space="preserve"> </w:t>
      </w:r>
      <w:r>
        <w:rPr>
          <w:spacing w:val="-1"/>
          <w:sz w:val="24"/>
        </w:rPr>
        <w:t>Allocatee</w:t>
      </w:r>
      <w:r>
        <w:rPr>
          <w:spacing w:val="-1"/>
          <w:sz w:val="24"/>
        </w:rPr>
        <w:t xml:space="preserve"> clicks the “Sign </w:t>
      </w:r>
      <w:r>
        <w:rPr>
          <w:sz w:val="24"/>
        </w:rPr>
        <w:t>In” button, the AMIS homepage will open in a new window.</w:t>
      </w:r>
      <w:r>
        <w:rPr>
          <w:spacing w:val="-57"/>
          <w:sz w:val="24"/>
        </w:rPr>
        <w:t xml:space="preserve"> </w:t>
      </w:r>
      <w:r>
        <w:rPr>
          <w:sz w:val="24"/>
        </w:rPr>
        <w:t>Once on the AMIS home page, on the top right menu bar, click “Log In”. Enter your</w:t>
      </w:r>
      <w:r>
        <w:rPr>
          <w:spacing w:val="1"/>
          <w:sz w:val="24"/>
        </w:rPr>
        <w:t xml:space="preserve"> </w:t>
      </w:r>
      <w:r>
        <w:rPr>
          <w:sz w:val="24"/>
        </w:rPr>
        <w:t>login</w:t>
      </w:r>
      <w:r>
        <w:rPr>
          <w:spacing w:val="-1"/>
          <w:sz w:val="24"/>
        </w:rPr>
        <w:t xml:space="preserve"> </w:t>
      </w:r>
      <w:r>
        <w:rPr>
          <w:sz w:val="24"/>
        </w:rPr>
        <w:t>credentials and</w:t>
      </w:r>
      <w:r>
        <w:rPr>
          <w:spacing w:val="2"/>
          <w:sz w:val="24"/>
        </w:rPr>
        <w:t xml:space="preserve"> </w:t>
      </w:r>
      <w:r>
        <w:rPr>
          <w:sz w:val="24"/>
        </w:rPr>
        <w:t>click “Sign</w:t>
      </w:r>
      <w:r>
        <w:rPr>
          <w:spacing w:val="4"/>
          <w:sz w:val="24"/>
        </w:rPr>
        <w:t xml:space="preserve"> </w:t>
      </w:r>
      <w:r>
        <w:rPr>
          <w:sz w:val="24"/>
        </w:rPr>
        <w:t>In”.</w:t>
      </w:r>
    </w:p>
    <w:p w:rsidR="00D35A42" w14:paraId="7EBC1FBB" w14:textId="77777777">
      <w:pPr>
        <w:pStyle w:val="ListParagraph"/>
        <w:numPr>
          <w:ilvl w:val="2"/>
          <w:numId w:val="18"/>
        </w:numPr>
        <w:tabs>
          <w:tab w:val="left" w:pos="1540"/>
        </w:tabs>
        <w:spacing w:before="199"/>
        <w:ind w:right="1518"/>
        <w:rPr>
          <w:sz w:val="24"/>
        </w:rPr>
      </w:pPr>
      <w:r>
        <w:rPr>
          <w:sz w:val="24"/>
        </w:rPr>
        <w:t>To access the organization’s Allocation(s), click on the “Allocations” tab. This tab will</w:t>
      </w:r>
      <w:r>
        <w:rPr>
          <w:spacing w:val="-57"/>
          <w:sz w:val="24"/>
        </w:rPr>
        <w:t xml:space="preserve"> </w:t>
      </w:r>
      <w:r>
        <w:rPr>
          <w:sz w:val="24"/>
        </w:rPr>
        <w:t>provide</w:t>
      </w:r>
      <w:r>
        <w:rPr>
          <w:spacing w:val="-2"/>
          <w:sz w:val="24"/>
        </w:rPr>
        <w:t xml:space="preserve"> </w:t>
      </w:r>
      <w:r>
        <w:rPr>
          <w:sz w:val="24"/>
        </w:rPr>
        <w:t>the</w:t>
      </w:r>
      <w:r>
        <w:rPr>
          <w:spacing w:val="-1"/>
          <w:sz w:val="24"/>
        </w:rPr>
        <w:t xml:space="preserve"> </w:t>
      </w:r>
      <w:r>
        <w:rPr>
          <w:sz w:val="24"/>
        </w:rPr>
        <w:t>Allocatee</w:t>
      </w:r>
      <w:r>
        <w:rPr>
          <w:spacing w:val="-1"/>
          <w:sz w:val="24"/>
        </w:rPr>
        <w:t xml:space="preserve"> </w:t>
      </w:r>
      <w:r>
        <w:rPr>
          <w:sz w:val="24"/>
        </w:rPr>
        <w:t>with</w:t>
      </w:r>
      <w:r>
        <w:rPr>
          <w:spacing w:val="-1"/>
          <w:sz w:val="24"/>
        </w:rPr>
        <w:t xml:space="preserve"> </w:t>
      </w:r>
      <w:r>
        <w:rPr>
          <w:sz w:val="24"/>
        </w:rPr>
        <w:t>access to their</w:t>
      </w:r>
      <w:r>
        <w:rPr>
          <w:spacing w:val="-1"/>
          <w:sz w:val="24"/>
        </w:rPr>
        <w:t xml:space="preserve"> </w:t>
      </w:r>
      <w:r>
        <w:rPr>
          <w:sz w:val="24"/>
        </w:rPr>
        <w:t>associated</w:t>
      </w:r>
      <w:r>
        <w:rPr>
          <w:spacing w:val="-9"/>
          <w:sz w:val="24"/>
        </w:rPr>
        <w:t xml:space="preserve"> </w:t>
      </w:r>
      <w:r>
        <w:rPr>
          <w:sz w:val="24"/>
        </w:rPr>
        <w:t>allocation(s).</w:t>
      </w:r>
    </w:p>
    <w:p w:rsidR="00D35A42" w14:paraId="121A4C96" w14:textId="28A8859B">
      <w:pPr>
        <w:pStyle w:val="ListParagraph"/>
        <w:numPr>
          <w:ilvl w:val="2"/>
          <w:numId w:val="18"/>
        </w:numPr>
        <w:tabs>
          <w:tab w:val="left" w:pos="1540"/>
        </w:tabs>
        <w:spacing w:before="199" w:line="244" w:lineRule="auto"/>
        <w:ind w:right="1994"/>
        <w:rPr>
          <w:sz w:val="24"/>
        </w:rPr>
      </w:pPr>
      <w:r>
        <w:rPr>
          <w:spacing w:val="-1"/>
          <w:sz w:val="24"/>
        </w:rPr>
        <w:t xml:space="preserve">Once on the Allocations </w:t>
      </w:r>
      <w:r>
        <w:rPr>
          <w:sz w:val="24"/>
        </w:rPr>
        <w:t>home page, select "All" from the drop-down field. (Figure</w:t>
      </w:r>
      <w:r>
        <w:rPr>
          <w:spacing w:val="-7"/>
          <w:sz w:val="24"/>
        </w:rPr>
        <w:t xml:space="preserve"> </w:t>
      </w:r>
      <w:r>
        <w:rPr>
          <w:sz w:val="24"/>
        </w:rPr>
        <w:t>1)</w:t>
      </w:r>
    </w:p>
    <w:p w:rsidR="00D35A42" w14:paraId="15F8CF84" w14:textId="667F092F">
      <w:pPr>
        <w:pStyle w:val="ListParagraph"/>
        <w:numPr>
          <w:ilvl w:val="2"/>
          <w:numId w:val="18"/>
        </w:numPr>
        <w:tabs>
          <w:tab w:val="left" w:pos="1540"/>
        </w:tabs>
        <w:spacing w:before="191"/>
        <w:ind w:left="1539" w:right="1533"/>
        <w:rPr>
          <w:sz w:val="24"/>
        </w:rPr>
      </w:pPr>
      <w:r>
        <w:rPr>
          <w:sz w:val="24"/>
        </w:rPr>
        <w:t>Select your associated Allocation(s) by clicking the AMIS Award Number. (Figure</w:t>
      </w:r>
      <w:r>
        <w:rPr>
          <w:spacing w:val="-4"/>
          <w:sz w:val="24"/>
        </w:rPr>
        <w:t xml:space="preserve"> </w:t>
      </w:r>
      <w:r>
        <w:rPr>
          <w:sz w:val="24"/>
        </w:rPr>
        <w:t>1.1)</w:t>
      </w:r>
    </w:p>
    <w:p w:rsidR="00D35A42" w14:paraId="053DB733" w14:textId="77777777">
      <w:pPr>
        <w:pStyle w:val="BodyText"/>
        <w:rPr>
          <w:sz w:val="26"/>
        </w:rPr>
      </w:pPr>
    </w:p>
    <w:p w:rsidR="00D35A42" w:rsidRPr="000419D1" w:rsidP="0085611F" w14:paraId="2D4A1C73" w14:textId="77777777">
      <w:pPr>
        <w:ind w:left="720"/>
        <w:rPr>
          <w:b/>
          <w:bCs/>
        </w:rPr>
      </w:pPr>
      <w:bookmarkStart w:id="8" w:name="Figure_1:_Viewing_All_Allocations"/>
      <w:bookmarkEnd w:id="8"/>
      <w:r w:rsidRPr="000419D1">
        <w:rPr>
          <w:b/>
          <w:bCs/>
          <w:u w:val="thick"/>
        </w:rPr>
        <w:t>Figure</w:t>
      </w:r>
      <w:r w:rsidRPr="000419D1">
        <w:rPr>
          <w:b/>
          <w:bCs/>
          <w:spacing w:val="-3"/>
          <w:u w:val="thick"/>
        </w:rPr>
        <w:t xml:space="preserve"> </w:t>
      </w:r>
      <w:r w:rsidRPr="000419D1">
        <w:rPr>
          <w:b/>
          <w:bCs/>
          <w:u w:val="thick"/>
        </w:rPr>
        <w:t>1:</w:t>
      </w:r>
      <w:r w:rsidRPr="000419D1">
        <w:rPr>
          <w:b/>
          <w:bCs/>
          <w:spacing w:val="-2"/>
          <w:u w:val="thick"/>
        </w:rPr>
        <w:t xml:space="preserve"> </w:t>
      </w:r>
      <w:r w:rsidRPr="000419D1">
        <w:rPr>
          <w:b/>
          <w:bCs/>
          <w:u w:val="thick"/>
        </w:rPr>
        <w:t>Viewing</w:t>
      </w:r>
      <w:r w:rsidRPr="000419D1">
        <w:rPr>
          <w:b/>
          <w:bCs/>
          <w:spacing w:val="-2"/>
          <w:u w:val="thick"/>
        </w:rPr>
        <w:t xml:space="preserve"> </w:t>
      </w:r>
      <w:r w:rsidRPr="000419D1">
        <w:rPr>
          <w:b/>
          <w:bCs/>
          <w:u w:val="thick"/>
        </w:rPr>
        <w:t>All</w:t>
      </w:r>
      <w:r w:rsidRPr="000419D1">
        <w:rPr>
          <w:b/>
          <w:bCs/>
          <w:spacing w:val="-1"/>
          <w:u w:val="thick"/>
        </w:rPr>
        <w:t xml:space="preserve"> </w:t>
      </w:r>
      <w:r w:rsidRPr="000419D1">
        <w:rPr>
          <w:b/>
          <w:bCs/>
          <w:u w:val="thick"/>
        </w:rPr>
        <w:t>Allocations</w:t>
      </w:r>
    </w:p>
    <w:p w:rsidR="00D35A42" w:rsidRPr="00316820" w:rsidP="0085611F" w14:paraId="152066AE" w14:textId="69649459">
      <w:pPr>
        <w:pStyle w:val="BodyText"/>
        <w:spacing w:before="6"/>
        <w:ind w:left="720"/>
        <w:rPr>
          <w:b/>
          <w:sz w:val="15"/>
        </w:rPr>
      </w:pPr>
      <w:r>
        <w:rPr>
          <w:noProof/>
        </w:rPr>
        <w:drawing>
          <wp:inline distT="0" distB="0" distL="0" distR="0">
            <wp:extent cx="6756400" cy="2623820"/>
            <wp:effectExtent l="19050" t="19050" r="25400" b="24130"/>
            <wp:docPr id="2" name="Picture 2" descr="An image showing Allocation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showing Allocations tab. "/>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56400" cy="2623820"/>
                    </a:xfrm>
                    <a:prstGeom prst="rect">
                      <a:avLst/>
                    </a:prstGeom>
                    <a:ln>
                      <a:solidFill>
                        <a:schemeClr val="tx1"/>
                      </a:solidFill>
                    </a:ln>
                  </pic:spPr>
                </pic:pic>
              </a:graphicData>
            </a:graphic>
          </wp:inline>
        </w:drawing>
      </w:r>
    </w:p>
    <w:p w:rsidR="001F5146" w:rsidP="000419D1" w14:paraId="5AE2687E" w14:textId="77777777">
      <w:pPr>
        <w:rPr>
          <w:b/>
          <w:bCs/>
          <w:u w:val="single"/>
        </w:rPr>
      </w:pPr>
    </w:p>
    <w:p w:rsidR="00D35A42" w:rsidRPr="000419D1" w:rsidP="0085611F" w14:paraId="170FCCE6" w14:textId="29090A71">
      <w:pPr>
        <w:ind w:left="720"/>
        <w:rPr>
          <w:b/>
          <w:bCs/>
          <w:u w:val="single"/>
        </w:rPr>
      </w:pPr>
      <w:r w:rsidRPr="000419D1">
        <w:rPr>
          <w:b/>
          <w:bCs/>
          <w:u w:val="single"/>
        </w:rPr>
        <w:t>Figure</w:t>
      </w:r>
      <w:r w:rsidRPr="000419D1">
        <w:rPr>
          <w:b/>
          <w:bCs/>
          <w:spacing w:val="-3"/>
          <w:u w:val="single"/>
        </w:rPr>
        <w:t xml:space="preserve"> </w:t>
      </w:r>
      <w:r w:rsidRPr="000419D1">
        <w:rPr>
          <w:b/>
          <w:bCs/>
          <w:u w:val="single"/>
        </w:rPr>
        <w:t>1.1:</w:t>
      </w:r>
      <w:r w:rsidRPr="000419D1">
        <w:rPr>
          <w:b/>
          <w:bCs/>
          <w:spacing w:val="-3"/>
          <w:u w:val="single"/>
        </w:rPr>
        <w:t xml:space="preserve"> </w:t>
      </w:r>
      <w:r w:rsidRPr="000419D1">
        <w:rPr>
          <w:b/>
          <w:bCs/>
          <w:u w:val="single"/>
        </w:rPr>
        <w:t>Selecting</w:t>
      </w:r>
      <w:r w:rsidRPr="000419D1">
        <w:rPr>
          <w:b/>
          <w:bCs/>
          <w:spacing w:val="-2"/>
          <w:u w:val="single"/>
        </w:rPr>
        <w:t xml:space="preserve"> </w:t>
      </w:r>
      <w:r w:rsidRPr="000419D1">
        <w:rPr>
          <w:b/>
          <w:bCs/>
          <w:u w:val="single"/>
        </w:rPr>
        <w:t>an</w:t>
      </w:r>
      <w:r w:rsidRPr="000419D1">
        <w:rPr>
          <w:b/>
          <w:bCs/>
          <w:spacing w:val="-1"/>
          <w:u w:val="single"/>
        </w:rPr>
        <w:t xml:space="preserve"> </w:t>
      </w:r>
      <w:r w:rsidRPr="000419D1">
        <w:rPr>
          <w:b/>
          <w:bCs/>
          <w:u w:val="single"/>
        </w:rPr>
        <w:t>Allocation</w:t>
      </w:r>
    </w:p>
    <w:p w:rsidR="00D35A42" w:rsidP="0085611F" w14:paraId="5434430F" w14:textId="15FB9F74">
      <w:pPr>
        <w:pStyle w:val="BodyText"/>
        <w:spacing w:before="9"/>
        <w:ind w:left="720"/>
        <w:rPr>
          <w:b/>
          <w:sz w:val="16"/>
        </w:rPr>
      </w:pPr>
      <w:r>
        <w:rPr>
          <w:noProof/>
        </w:rPr>
        <w:drawing>
          <wp:inline distT="0" distB="0" distL="0" distR="0">
            <wp:extent cx="6768465" cy="1885764"/>
            <wp:effectExtent l="19050" t="19050" r="13335" b="19685"/>
            <wp:docPr id="177" name="Picture 177" descr="An image showing AMIS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n image showing AMIS Number."/>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6806190" cy="1896275"/>
                    </a:xfrm>
                    <a:prstGeom prst="rect">
                      <a:avLst/>
                    </a:prstGeom>
                    <a:ln>
                      <a:solidFill>
                        <a:schemeClr val="tx1"/>
                      </a:solidFill>
                    </a:ln>
                  </pic:spPr>
                </pic:pic>
              </a:graphicData>
            </a:graphic>
          </wp:inline>
        </w:drawing>
      </w:r>
    </w:p>
    <w:p w:rsidR="00D35A42" w14:paraId="73FD766E" w14:textId="77777777">
      <w:pPr>
        <w:pStyle w:val="BodyText"/>
        <w:spacing w:before="2"/>
        <w:rPr>
          <w:b/>
          <w:sz w:val="8"/>
        </w:rPr>
      </w:pPr>
    </w:p>
    <w:p w:rsidR="00D35A42" w14:paraId="5DB54DF3" w14:textId="7152239E">
      <w:pPr>
        <w:pStyle w:val="BodyText"/>
        <w:spacing w:before="90"/>
        <w:ind w:left="817" w:right="1698"/>
      </w:pPr>
      <w:r>
        <w:t>If you have forgotten your password, select the “Forgot your password?” link and enter your</w:t>
      </w:r>
      <w:r>
        <w:rPr>
          <w:spacing w:val="-57"/>
        </w:rPr>
        <w:t xml:space="preserve"> </w:t>
      </w:r>
      <w:r>
        <w:t>AMIS Username to receive a password reset email message. If you continue to experience</w:t>
      </w:r>
      <w:r>
        <w:rPr>
          <w:spacing w:val="1"/>
        </w:rPr>
        <w:t xml:space="preserve"> </w:t>
      </w:r>
      <w:r>
        <w:t>difficulty logging into AMIS, please send an e-mail detailing the problem to</w:t>
      </w:r>
      <w:r w:rsidR="00631D00">
        <w:t xml:space="preserve"> </w:t>
      </w:r>
      <w:hyperlink r:id="rId39">
        <w:r>
          <w:rPr>
            <w:color w:val="0000FF"/>
            <w:u w:val="single" w:color="0000FF"/>
          </w:rPr>
          <w:t>AMIS@cdfi.treas.gov</w:t>
        </w:r>
        <w:r>
          <w:rPr>
            <w:color w:val="44526A"/>
          </w:rPr>
          <w:t xml:space="preserve">. </w:t>
        </w:r>
      </w:hyperlink>
    </w:p>
    <w:p w:rsidR="00D35A42" w14:paraId="0F7C4403" w14:textId="77777777">
      <w:pPr>
        <w:sectPr>
          <w:pgSz w:w="12240" w:h="15840"/>
          <w:pgMar w:top="1360" w:right="200" w:bottom="280" w:left="620" w:header="720" w:footer="720" w:gutter="0"/>
          <w:cols w:space="720"/>
        </w:sectPr>
      </w:pPr>
    </w:p>
    <w:p w:rsidR="00D35A42" w14:paraId="2D49EDAC" w14:textId="607D6B90">
      <w:pPr>
        <w:pStyle w:val="BodyText"/>
        <w:spacing w:before="67"/>
        <w:ind w:left="820" w:right="1462"/>
      </w:pPr>
      <w:r>
        <w:t xml:space="preserve">Through Allocation/QEI Tracking, </w:t>
      </w:r>
      <w:r>
        <w:t>Allocatees</w:t>
      </w:r>
      <w:r>
        <w:t xml:space="preserve"> can report data for both the </w:t>
      </w:r>
      <w:r>
        <w:t>Allocatee</w:t>
      </w:r>
      <w:r>
        <w:t xml:space="preserve"> and any</w:t>
      </w:r>
      <w:r>
        <w:rPr>
          <w:spacing w:val="1"/>
        </w:rPr>
        <w:t xml:space="preserve"> </w:t>
      </w:r>
      <w:r>
        <w:t>Subsidiary-</w:t>
      </w:r>
      <w:r>
        <w:t>Allocatees</w:t>
      </w:r>
      <w:r>
        <w:t xml:space="preserve"> (Sub-</w:t>
      </w:r>
      <w:r>
        <w:t>Allocatees</w:t>
      </w:r>
      <w:r>
        <w:t xml:space="preserve"> or Sub-CDEs) to which the </w:t>
      </w:r>
      <w:r>
        <w:t>Allocatee</w:t>
      </w:r>
      <w:r>
        <w:t xml:space="preserve"> transfers its</w:t>
      </w:r>
      <w:r>
        <w:rPr>
          <w:spacing w:val="1"/>
        </w:rPr>
        <w:t xml:space="preserve"> </w:t>
      </w:r>
      <w:r>
        <w:t xml:space="preserve">Allocation award. The </w:t>
      </w:r>
      <w:r>
        <w:t>Allocatee</w:t>
      </w:r>
      <w:r>
        <w:t xml:space="preserve"> is responsible for ensuring that all data regarding the issuance</w:t>
      </w:r>
      <w:r>
        <w:rPr>
          <w:spacing w:val="-57"/>
        </w:rPr>
        <w:t xml:space="preserve"> </w:t>
      </w:r>
      <w:r>
        <w:t xml:space="preserve">of QEIs by any Sub-CDEs </w:t>
      </w:r>
      <w:r>
        <w:t>is properly entered in Allocation/QEI Tracking and submitted to the</w:t>
      </w:r>
      <w:r>
        <w:rPr>
          <w:spacing w:val="-57"/>
        </w:rPr>
        <w:t xml:space="preserve"> </w:t>
      </w:r>
      <w:r>
        <w:t>CDFI Fund</w:t>
      </w:r>
      <w:r>
        <w:t xml:space="preserve">. Allocation/QEI Tracking also provides the </w:t>
      </w:r>
      <w:r>
        <w:t>Allocatee</w:t>
      </w:r>
      <w:r>
        <w:t xml:space="preserve"> with easy to use navigation</w:t>
      </w:r>
      <w:r>
        <w:rPr>
          <w:spacing w:val="1"/>
        </w:rPr>
        <w:t xml:space="preserve"> </w:t>
      </w:r>
      <w:r>
        <w:t xml:space="preserve">buttons and links for guidance through the data entry process. In addition, </w:t>
      </w:r>
      <w:r>
        <w:t>Allocatees</w:t>
      </w:r>
      <w:r>
        <w:t xml:space="preserve"> may </w:t>
      </w:r>
      <w:bookmarkStart w:id="9" w:name="_bookmark3"/>
      <w:bookmarkEnd w:id="9"/>
      <w:r>
        <w:t>use</w:t>
      </w:r>
      <w:r>
        <w:rPr>
          <w:spacing w:val="1"/>
        </w:rPr>
        <w:t xml:space="preserve"> </w:t>
      </w:r>
      <w:r>
        <w:t>related lists displayed on the Allocation to move between different views of Allocation/QEI</w:t>
      </w:r>
      <w:r>
        <w:rPr>
          <w:spacing w:val="1"/>
        </w:rPr>
        <w:t xml:space="preserve"> </w:t>
      </w:r>
      <w:r>
        <w:t>Tracking.</w:t>
      </w:r>
    </w:p>
    <w:p w:rsidR="001F5146" w14:paraId="46946308" w14:textId="77777777">
      <w:pPr>
        <w:pStyle w:val="BodyText"/>
        <w:spacing w:before="67"/>
        <w:ind w:left="820" w:right="1462"/>
      </w:pPr>
    </w:p>
    <w:p w:rsidR="00D35A42" w14:paraId="082FBD60" w14:textId="77777777">
      <w:pPr>
        <w:pStyle w:val="Heading1"/>
        <w:numPr>
          <w:ilvl w:val="1"/>
          <w:numId w:val="18"/>
        </w:numPr>
        <w:tabs>
          <w:tab w:val="left" w:pos="1243"/>
        </w:tabs>
        <w:ind w:hanging="426"/>
      </w:pPr>
      <w:bookmarkStart w:id="10" w:name="1.3_Technical_and_Program_Support"/>
      <w:bookmarkStart w:id="11" w:name="_Toc97629127"/>
      <w:bookmarkEnd w:id="10"/>
      <w:r>
        <w:t>Technical</w:t>
      </w:r>
      <w:r>
        <w:rPr>
          <w:spacing w:val="-3"/>
        </w:rPr>
        <w:t xml:space="preserve"> </w:t>
      </w:r>
      <w:r>
        <w:t>and</w:t>
      </w:r>
      <w:r>
        <w:rPr>
          <w:spacing w:val="-3"/>
        </w:rPr>
        <w:t xml:space="preserve"> </w:t>
      </w:r>
      <w:r>
        <w:t>Program</w:t>
      </w:r>
      <w:r>
        <w:rPr>
          <w:spacing w:val="-14"/>
        </w:rPr>
        <w:t xml:space="preserve"> </w:t>
      </w:r>
      <w:r>
        <w:t>Support</w:t>
      </w:r>
      <w:bookmarkEnd w:id="11"/>
    </w:p>
    <w:p w:rsidR="00D35A42" w14:paraId="2A80AFD8" w14:textId="48C49871">
      <w:pPr>
        <w:pStyle w:val="BodyText"/>
        <w:spacing w:before="92"/>
        <w:ind w:left="820" w:right="1268"/>
      </w:pPr>
      <w:r>
        <w:t xml:space="preserve">The CDFI Fund’s Technical Support and </w:t>
      </w:r>
      <w:r w:rsidR="00D6598E">
        <w:t xml:space="preserve">Office of </w:t>
      </w:r>
      <w:r>
        <w:t>Compliance Monitoring and Evaluation</w:t>
      </w:r>
      <w:r>
        <w:rPr>
          <w:spacing w:val="1"/>
        </w:rPr>
        <w:t xml:space="preserve"> </w:t>
      </w:r>
      <w:r w:rsidR="00D6598E">
        <w:t>(O</w:t>
      </w:r>
      <w:r>
        <w:t xml:space="preserve">CME) staff are available Monday-Friday, 9:00 am – 5:00 pm ET, to assist </w:t>
      </w:r>
      <w:r>
        <w:t>Allocatees</w:t>
      </w:r>
      <w:r>
        <w:t xml:space="preserve"> with any</w:t>
      </w:r>
      <w:r>
        <w:rPr>
          <w:spacing w:val="-57"/>
        </w:rPr>
        <w:t xml:space="preserve"> </w:t>
      </w:r>
      <w:r>
        <w:t>technical</w:t>
      </w:r>
      <w:r>
        <w:rPr>
          <w:spacing w:val="-1"/>
        </w:rPr>
        <w:t xml:space="preserve"> </w:t>
      </w:r>
      <w:r>
        <w:t>or</w:t>
      </w:r>
      <w:r>
        <w:rPr>
          <w:spacing w:val="-1"/>
        </w:rPr>
        <w:t xml:space="preserve"> </w:t>
      </w:r>
      <w:r>
        <w:t>programmatic</w:t>
      </w:r>
      <w:r>
        <w:rPr>
          <w:spacing w:val="-1"/>
        </w:rPr>
        <w:t xml:space="preserve"> </w:t>
      </w:r>
      <w:r>
        <w:t>questions</w:t>
      </w:r>
      <w:r>
        <w:rPr>
          <w:spacing w:val="-1"/>
        </w:rPr>
        <w:t xml:space="preserve"> </w:t>
      </w:r>
      <w:r>
        <w:t>regarding Allocation/QEI</w:t>
      </w:r>
      <w:r>
        <w:rPr>
          <w:spacing w:val="-4"/>
        </w:rPr>
        <w:t xml:space="preserve"> </w:t>
      </w:r>
      <w:r>
        <w:t>Tracking.</w:t>
      </w:r>
    </w:p>
    <w:p w:rsidR="00D35A42" w14:paraId="25E6AC24" w14:textId="77777777">
      <w:pPr>
        <w:pStyle w:val="BodyText"/>
      </w:pPr>
    </w:p>
    <w:p w:rsidR="00D35A42" w14:paraId="1D669D2C" w14:textId="77777777">
      <w:pPr>
        <w:pStyle w:val="ListParagraph"/>
        <w:numPr>
          <w:ilvl w:val="0"/>
          <w:numId w:val="16"/>
        </w:numPr>
        <w:tabs>
          <w:tab w:val="left" w:pos="1212"/>
        </w:tabs>
        <w:ind w:hanging="395"/>
        <w:rPr>
          <w:sz w:val="24"/>
        </w:rPr>
      </w:pPr>
      <w:r>
        <w:rPr>
          <w:sz w:val="24"/>
        </w:rPr>
        <w:t>Technical</w:t>
      </w:r>
      <w:r>
        <w:rPr>
          <w:spacing w:val="-3"/>
          <w:sz w:val="24"/>
        </w:rPr>
        <w:t xml:space="preserve"> </w:t>
      </w:r>
      <w:r>
        <w:rPr>
          <w:sz w:val="24"/>
        </w:rPr>
        <w:t>Support:</w:t>
      </w:r>
    </w:p>
    <w:p w:rsidR="00D35A42" w14:paraId="04A86E64" w14:textId="632BD64E">
      <w:pPr>
        <w:pStyle w:val="BodyText"/>
        <w:spacing w:before="101"/>
        <w:ind w:left="1540" w:right="1355"/>
      </w:pPr>
      <w:r>
        <w:t xml:space="preserve">If </w:t>
      </w:r>
      <w:r>
        <w:t>Allocatees</w:t>
      </w:r>
      <w:r>
        <w:t xml:space="preserve"> are having technical difficulty (e.g., you cannot save y</w:t>
      </w:r>
      <w:bookmarkStart w:id="12" w:name="_GoBack"/>
      <w:bookmarkEnd w:id="12"/>
      <w:r>
        <w:t>our data), the most</w:t>
      </w:r>
      <w:r>
        <w:rPr>
          <w:spacing w:val="1"/>
        </w:rPr>
        <w:t xml:space="preserve"> </w:t>
      </w:r>
      <w:r>
        <w:t>effective means of requesting support is submitting a Service Request. From the AMIS</w:t>
      </w:r>
      <w:r>
        <w:rPr>
          <w:spacing w:val="1"/>
        </w:rPr>
        <w:t xml:space="preserve"> </w:t>
      </w:r>
      <w:r>
        <w:t>Service Request tab, select the “Create New Service Request” button. Select “Continue”</w:t>
      </w:r>
      <w:r>
        <w:rPr>
          <w:spacing w:val="-57"/>
        </w:rPr>
        <w:t xml:space="preserve"> </w:t>
      </w:r>
      <w:r>
        <w:t>to accept the default record type of “General Inquiry”. Ensure that “NMTC-AMIS</w:t>
      </w:r>
      <w:r>
        <w:rPr>
          <w:spacing w:val="1"/>
        </w:rPr>
        <w:t xml:space="preserve"> </w:t>
      </w:r>
      <w:r>
        <w:t>technical</w:t>
      </w:r>
      <w:r>
        <w:rPr>
          <w:spacing w:val="-2"/>
        </w:rPr>
        <w:t xml:space="preserve"> </w:t>
      </w:r>
      <w:r>
        <w:t>problem”</w:t>
      </w:r>
      <w:r>
        <w:rPr>
          <w:spacing w:val="-3"/>
        </w:rPr>
        <w:t xml:space="preserve"> </w:t>
      </w:r>
      <w:r>
        <w:t>is</w:t>
      </w:r>
      <w:r>
        <w:rPr>
          <w:spacing w:val="-1"/>
        </w:rPr>
        <w:t xml:space="preserve"> </w:t>
      </w:r>
      <w:r>
        <w:t>selected</w:t>
      </w:r>
      <w:r>
        <w:rPr>
          <w:spacing w:val="-2"/>
        </w:rPr>
        <w:t xml:space="preserve"> </w:t>
      </w:r>
      <w:r>
        <w:t>for</w:t>
      </w:r>
      <w:r>
        <w:rPr>
          <w:spacing w:val="-3"/>
        </w:rPr>
        <w:t xml:space="preserve"> </w:t>
      </w:r>
      <w:r>
        <w:t>the</w:t>
      </w:r>
      <w:r>
        <w:rPr>
          <w:spacing w:val="-2"/>
        </w:rPr>
        <w:t xml:space="preserve"> </w:t>
      </w:r>
      <w:r>
        <w:t>Type</w:t>
      </w:r>
      <w:r>
        <w:rPr>
          <w:spacing w:val="-3"/>
        </w:rPr>
        <w:t xml:space="preserve"> </w:t>
      </w:r>
      <w:r>
        <w:t>drop-down</w:t>
      </w:r>
      <w:r>
        <w:rPr>
          <w:spacing w:val="-2"/>
        </w:rPr>
        <w:t xml:space="preserve"> </w:t>
      </w:r>
      <w:r>
        <w:t>field.</w:t>
      </w:r>
      <w:r>
        <w:rPr>
          <w:spacing w:val="-1"/>
        </w:rPr>
        <w:t xml:space="preserve"> </w:t>
      </w:r>
      <w:r>
        <w:t>Alternatively, the</w:t>
      </w:r>
      <w:r>
        <w:rPr>
          <w:spacing w:val="-3"/>
        </w:rPr>
        <w:t xml:space="preserve"> </w:t>
      </w:r>
      <w:r>
        <w:t>Allocatee</w:t>
      </w:r>
      <w:r>
        <w:rPr>
          <w:spacing w:val="-57"/>
        </w:rPr>
        <w:t xml:space="preserve"> </w:t>
      </w:r>
      <w:r>
        <w:t xml:space="preserve">may send an email to </w:t>
      </w:r>
      <w:hyperlink r:id="rId40" w:history="1">
        <w:r w:rsidRPr="00402190" w:rsidR="00AB2682">
          <w:rPr>
            <w:rStyle w:val="Hyperlink"/>
          </w:rPr>
          <w:t>AMIS@cdfi.treas.gov.</w:t>
        </w:r>
      </w:hyperlink>
      <w:r>
        <w:t xml:space="preserve"> Please type, “NMTC: Allocation/QEI</w:t>
      </w:r>
      <w:r>
        <w:rPr>
          <w:spacing w:val="1"/>
        </w:rPr>
        <w:t xml:space="preserve"> </w:t>
      </w:r>
      <w:r>
        <w:t>Tracking IT assistance needed” in the subject line of the email. A technical support staff</w:t>
      </w:r>
      <w:r>
        <w:rPr>
          <w:spacing w:val="-57"/>
        </w:rPr>
        <w:t xml:space="preserve"> </w:t>
      </w:r>
      <w:r>
        <w:t xml:space="preserve">person will generally reply within 24 hours on weekdays. </w:t>
      </w:r>
      <w:r>
        <w:t>Allocatees</w:t>
      </w:r>
      <w:r>
        <w:t xml:space="preserve"> may also phone the</w:t>
      </w:r>
      <w:r>
        <w:rPr>
          <w:spacing w:val="-57"/>
        </w:rPr>
        <w:t xml:space="preserve"> </w:t>
      </w:r>
      <w:r>
        <w:t>CDFI Fund IT Help Desk at (202) 653-0422. If a technical support staff person is</w:t>
      </w:r>
      <w:r>
        <w:rPr>
          <w:spacing w:val="1"/>
        </w:rPr>
        <w:t xml:space="preserve"> </w:t>
      </w:r>
      <w:r>
        <w:t>unavailable to immediately assist, please leave a message and a staff person will return</w:t>
      </w:r>
      <w:r>
        <w:rPr>
          <w:spacing w:val="1"/>
        </w:rPr>
        <w:t xml:space="preserve"> </w:t>
      </w:r>
      <w:r>
        <w:t>the</w:t>
      </w:r>
      <w:r>
        <w:rPr>
          <w:spacing w:val="-2"/>
        </w:rPr>
        <w:t xml:space="preserve"> </w:t>
      </w:r>
      <w:r>
        <w:t>call within 36 hours on weekdays.</w:t>
      </w:r>
    </w:p>
    <w:p w:rsidR="00D35A42" w14:paraId="4C9F97CB" w14:textId="77777777">
      <w:pPr>
        <w:pStyle w:val="BodyText"/>
      </w:pPr>
    </w:p>
    <w:p w:rsidR="00D35A42" w14:paraId="218F19B2" w14:textId="28623668">
      <w:pPr>
        <w:pStyle w:val="ListParagraph"/>
        <w:numPr>
          <w:ilvl w:val="0"/>
          <w:numId w:val="16"/>
        </w:numPr>
        <w:tabs>
          <w:tab w:val="left" w:pos="1195"/>
        </w:tabs>
        <w:ind w:left="1194" w:hanging="378"/>
        <w:rPr>
          <w:sz w:val="24"/>
        </w:rPr>
      </w:pPr>
      <w:r>
        <w:rPr>
          <w:sz w:val="24"/>
        </w:rPr>
        <w:t>O</w:t>
      </w:r>
      <w:r w:rsidR="006D6433">
        <w:rPr>
          <w:sz w:val="24"/>
        </w:rPr>
        <w:t>CME</w:t>
      </w:r>
      <w:r w:rsidR="006D6433">
        <w:rPr>
          <w:spacing w:val="-2"/>
          <w:sz w:val="24"/>
        </w:rPr>
        <w:t xml:space="preserve"> </w:t>
      </w:r>
      <w:r w:rsidR="006D6433">
        <w:rPr>
          <w:sz w:val="24"/>
        </w:rPr>
        <w:t>Support:</w:t>
      </w:r>
    </w:p>
    <w:p w:rsidR="00D35A42" w14:paraId="09D97811" w14:textId="2A356DF0">
      <w:pPr>
        <w:pStyle w:val="BodyText"/>
        <w:spacing w:before="101"/>
        <w:ind w:left="1539" w:right="1417"/>
      </w:pPr>
      <w:r>
        <w:t xml:space="preserve">If an </w:t>
      </w:r>
      <w:r>
        <w:t>Allocatee</w:t>
      </w:r>
      <w:r>
        <w:t xml:space="preserve"> is having difficulty understanding the data requirements in</w:t>
      </w:r>
      <w:r>
        <w:rPr>
          <w:spacing w:val="1"/>
        </w:rPr>
        <w:t xml:space="preserve"> </w:t>
      </w:r>
      <w:r>
        <w:t xml:space="preserve">Allocation/QEI Tracking, the </w:t>
      </w:r>
      <w:r>
        <w:t>Allocatee</w:t>
      </w:r>
      <w:r>
        <w:t xml:space="preserve"> should submit an AMIS Service Request.</w:t>
      </w:r>
      <w:r>
        <w:rPr>
          <w:spacing w:val="1"/>
        </w:rPr>
        <w:t xml:space="preserve"> </w:t>
      </w:r>
      <w:r>
        <w:t xml:space="preserve">Alternatively, the </w:t>
      </w:r>
      <w:r>
        <w:t>Allocatee</w:t>
      </w:r>
      <w:r>
        <w:t xml:space="preserve"> may send an email to </w:t>
      </w:r>
      <w:hyperlink r:id="rId41">
        <w:r>
          <w:rPr>
            <w:color w:val="0000FF"/>
            <w:u w:val="single" w:color="0000FF"/>
          </w:rPr>
          <w:t>CCME@cdfi.treas.gov</w:t>
        </w:r>
        <w:r>
          <w:t xml:space="preserve">. </w:t>
        </w:r>
      </w:hyperlink>
      <w:r>
        <w:t>Please type,</w:t>
      </w:r>
      <w:r>
        <w:rPr>
          <w:spacing w:val="1"/>
        </w:rPr>
        <w:t xml:space="preserve"> </w:t>
      </w:r>
      <w:r>
        <w:t>“NMTC: Allocation/QEI Tracking program assistance needed” in the subject line of the</w:t>
      </w:r>
      <w:r>
        <w:rPr>
          <w:spacing w:val="-57"/>
        </w:rPr>
        <w:t xml:space="preserve"> </w:t>
      </w:r>
      <w:r>
        <w:t>email. A CCME staff person will generally reply to question(s) within 48 hours on</w:t>
      </w:r>
      <w:r>
        <w:rPr>
          <w:spacing w:val="1"/>
        </w:rPr>
        <w:t xml:space="preserve"> </w:t>
      </w:r>
      <w:r>
        <w:t>weekdays</w:t>
      </w:r>
      <w:r w:rsidR="00D6598E">
        <w:t xml:space="preserve">. </w:t>
      </w:r>
      <w:r w:rsidR="00D6598E">
        <w:t>Allocatees</w:t>
      </w:r>
      <w:r w:rsidR="00D6598E">
        <w:t xml:space="preserve"> may also call the O</w:t>
      </w:r>
      <w:r>
        <w:t>CME phone line at (202) 653-0423. If a</w:t>
      </w:r>
      <w:r>
        <w:rPr>
          <w:spacing w:val="1"/>
        </w:rPr>
        <w:t xml:space="preserve"> </w:t>
      </w:r>
      <w:r>
        <w:t xml:space="preserve">CCME staff person is unavailable </w:t>
      </w:r>
      <w:r>
        <w:t>to immediately assist</w:t>
      </w:r>
      <w:r>
        <w:t>, please leave a message and a</w:t>
      </w:r>
      <w:r>
        <w:rPr>
          <w:spacing w:val="1"/>
        </w:rPr>
        <w:t xml:space="preserve"> </w:t>
      </w:r>
      <w:r>
        <w:t>staff</w:t>
      </w:r>
      <w:r>
        <w:rPr>
          <w:spacing w:val="-2"/>
        </w:rPr>
        <w:t xml:space="preserve"> </w:t>
      </w:r>
      <w:r>
        <w:t>person</w:t>
      </w:r>
      <w:r>
        <w:rPr>
          <w:spacing w:val="2"/>
        </w:rPr>
        <w:t xml:space="preserve"> </w:t>
      </w:r>
      <w:r>
        <w:t>will</w:t>
      </w:r>
      <w:r>
        <w:rPr>
          <w:spacing w:val="-1"/>
        </w:rPr>
        <w:t xml:space="preserve"> </w:t>
      </w:r>
      <w:r>
        <w:t>generally</w:t>
      </w:r>
      <w:r>
        <w:rPr>
          <w:spacing w:val="-3"/>
        </w:rPr>
        <w:t xml:space="preserve"> </w:t>
      </w:r>
      <w:r>
        <w:t>return the</w:t>
      </w:r>
      <w:r>
        <w:rPr>
          <w:spacing w:val="-2"/>
        </w:rPr>
        <w:t xml:space="preserve"> </w:t>
      </w:r>
      <w:r>
        <w:t>call within 48</w:t>
      </w:r>
      <w:r>
        <w:rPr>
          <w:spacing w:val="-1"/>
        </w:rPr>
        <w:t xml:space="preserve"> </w:t>
      </w:r>
      <w:r>
        <w:t>hours on</w:t>
      </w:r>
      <w:r>
        <w:rPr>
          <w:spacing w:val="-1"/>
        </w:rPr>
        <w:t xml:space="preserve"> </w:t>
      </w:r>
      <w:r>
        <w:t>weekdays.</w:t>
      </w:r>
    </w:p>
    <w:p w:rsidR="001F5146" w14:paraId="45D39163" w14:textId="77777777">
      <w:pPr>
        <w:pStyle w:val="BodyText"/>
        <w:spacing w:before="101"/>
        <w:ind w:left="1539" w:right="1417"/>
      </w:pPr>
    </w:p>
    <w:p w:rsidR="00D35A42" w14:paraId="76DFD2B4" w14:textId="77777777">
      <w:pPr>
        <w:pStyle w:val="Heading1"/>
        <w:numPr>
          <w:ilvl w:val="1"/>
          <w:numId w:val="18"/>
        </w:numPr>
        <w:tabs>
          <w:tab w:val="left" w:pos="1243"/>
        </w:tabs>
        <w:spacing w:before="104"/>
        <w:ind w:hanging="426"/>
      </w:pPr>
      <w:bookmarkStart w:id="13" w:name="1.4_Notes_for_Using_Allocation/QEI_Track"/>
      <w:bookmarkStart w:id="14" w:name="_bookmark4"/>
      <w:bookmarkStart w:id="15" w:name="_Toc97629128"/>
      <w:bookmarkEnd w:id="13"/>
      <w:bookmarkEnd w:id="14"/>
      <w:r>
        <w:t>Notes</w:t>
      </w:r>
      <w:r>
        <w:rPr>
          <w:spacing w:val="-4"/>
        </w:rPr>
        <w:t xml:space="preserve"> </w:t>
      </w:r>
      <w:r>
        <w:t>for</w:t>
      </w:r>
      <w:r>
        <w:rPr>
          <w:spacing w:val="-4"/>
        </w:rPr>
        <w:t xml:space="preserve"> </w:t>
      </w:r>
      <w:r>
        <w:t>Using</w:t>
      </w:r>
      <w:r>
        <w:rPr>
          <w:spacing w:val="-4"/>
        </w:rPr>
        <w:t xml:space="preserve"> </w:t>
      </w:r>
      <w:r>
        <w:t>Allocation/QEI</w:t>
      </w:r>
      <w:r>
        <w:rPr>
          <w:spacing w:val="-7"/>
        </w:rPr>
        <w:t xml:space="preserve"> </w:t>
      </w:r>
      <w:r>
        <w:t>Tracking</w:t>
      </w:r>
      <w:bookmarkEnd w:id="15"/>
    </w:p>
    <w:p w:rsidR="00D35A42" w14:paraId="03A33BE1" w14:textId="77777777">
      <w:pPr>
        <w:pStyle w:val="BodyText"/>
        <w:spacing w:before="95"/>
        <w:ind w:left="820" w:right="1310"/>
      </w:pPr>
      <w:r>
        <w:t xml:space="preserve">For a more efficient use of Allocation/QEI Tracking, it </w:t>
      </w:r>
      <w:r>
        <w:t>is recommended</w:t>
      </w:r>
      <w:r>
        <w:t xml:space="preserve"> that </w:t>
      </w:r>
      <w:r>
        <w:t>Allocatees</w:t>
      </w:r>
      <w:r>
        <w:t xml:space="preserve"> keep the</w:t>
      </w:r>
      <w:r>
        <w:rPr>
          <w:spacing w:val="-58"/>
        </w:rPr>
        <w:t xml:space="preserve"> </w:t>
      </w:r>
      <w:r>
        <w:t>following</w:t>
      </w:r>
      <w:r>
        <w:rPr>
          <w:spacing w:val="-4"/>
        </w:rPr>
        <w:t xml:space="preserve"> </w:t>
      </w:r>
      <w:r>
        <w:t>tips in mind as they</w:t>
      </w:r>
      <w:r>
        <w:rPr>
          <w:spacing w:val="-5"/>
        </w:rPr>
        <w:t xml:space="preserve"> </w:t>
      </w:r>
      <w:r>
        <w:t>prepare</w:t>
      </w:r>
      <w:r>
        <w:rPr>
          <w:spacing w:val="-1"/>
        </w:rPr>
        <w:t xml:space="preserve"> </w:t>
      </w:r>
      <w:r>
        <w:t>to enter</w:t>
      </w:r>
      <w:r>
        <w:rPr>
          <w:spacing w:val="-1"/>
        </w:rPr>
        <w:t xml:space="preserve"> </w:t>
      </w:r>
      <w:r>
        <w:t>QEI</w:t>
      </w:r>
      <w:r>
        <w:rPr>
          <w:spacing w:val="-1"/>
        </w:rPr>
        <w:t xml:space="preserve"> </w:t>
      </w:r>
      <w:r>
        <w:t>and investor</w:t>
      </w:r>
      <w:r>
        <w:rPr>
          <w:spacing w:val="-2"/>
        </w:rPr>
        <w:t xml:space="preserve"> </w:t>
      </w:r>
      <w:r>
        <w:t>data:</w:t>
      </w:r>
    </w:p>
    <w:p w:rsidR="00D35A42" w14:paraId="283CDD37" w14:textId="77777777">
      <w:pPr>
        <w:pStyle w:val="BodyText"/>
      </w:pPr>
    </w:p>
    <w:p w:rsidR="00D35A42" w14:paraId="41FF3C7B" w14:textId="77777777">
      <w:pPr>
        <w:pStyle w:val="ListParagraph"/>
        <w:numPr>
          <w:ilvl w:val="0"/>
          <w:numId w:val="15"/>
        </w:numPr>
        <w:tabs>
          <w:tab w:val="left" w:pos="1212"/>
        </w:tabs>
        <w:ind w:hanging="395"/>
        <w:rPr>
          <w:sz w:val="24"/>
        </w:rPr>
      </w:pPr>
      <w:r>
        <w:rPr>
          <w:sz w:val="24"/>
        </w:rPr>
        <w:t>General</w:t>
      </w:r>
      <w:r>
        <w:rPr>
          <w:spacing w:val="-3"/>
          <w:sz w:val="24"/>
        </w:rPr>
        <w:t xml:space="preserve"> </w:t>
      </w:r>
      <w:r>
        <w:rPr>
          <w:sz w:val="24"/>
        </w:rPr>
        <w:t>System</w:t>
      </w:r>
      <w:r>
        <w:rPr>
          <w:spacing w:val="-2"/>
          <w:sz w:val="24"/>
        </w:rPr>
        <w:t xml:space="preserve"> </w:t>
      </w:r>
      <w:r>
        <w:rPr>
          <w:sz w:val="24"/>
        </w:rPr>
        <w:t>Notes:</w:t>
      </w:r>
    </w:p>
    <w:p w:rsidR="00D35A42" w14:paraId="77C008AE" w14:textId="77777777">
      <w:pPr>
        <w:pStyle w:val="ListParagraph"/>
        <w:numPr>
          <w:ilvl w:val="1"/>
          <w:numId w:val="15"/>
        </w:numPr>
        <w:tabs>
          <w:tab w:val="left" w:pos="1537"/>
          <w:tab w:val="left" w:pos="1538"/>
        </w:tabs>
        <w:spacing w:before="120"/>
        <w:ind w:right="1439" w:hanging="360"/>
        <w:rPr>
          <w:sz w:val="24"/>
        </w:rPr>
      </w:pPr>
      <w:r>
        <w:rPr>
          <w:sz w:val="24"/>
        </w:rPr>
        <w:t xml:space="preserve">Read this </w:t>
      </w:r>
      <w:r>
        <w:rPr>
          <w:sz w:val="24"/>
        </w:rPr>
        <w:t>step-by-step</w:t>
      </w:r>
      <w:r>
        <w:rPr>
          <w:sz w:val="24"/>
        </w:rPr>
        <w:t xml:space="preserve"> guide thoroughly and become familiar with both the system and</w:t>
      </w:r>
      <w:r>
        <w:rPr>
          <w:spacing w:val="1"/>
          <w:sz w:val="24"/>
        </w:rPr>
        <w:t xml:space="preserve"> </w:t>
      </w:r>
      <w:r>
        <w:rPr>
          <w:spacing w:val="-1"/>
          <w:sz w:val="24"/>
        </w:rPr>
        <w:t>the required</w:t>
      </w:r>
      <w:r>
        <w:rPr>
          <w:sz w:val="24"/>
        </w:rPr>
        <w:t xml:space="preserve"> </w:t>
      </w:r>
      <w:r>
        <w:rPr>
          <w:spacing w:val="-1"/>
          <w:sz w:val="24"/>
        </w:rPr>
        <w:t xml:space="preserve">data </w:t>
      </w:r>
      <w:r>
        <w:rPr>
          <w:sz w:val="24"/>
        </w:rPr>
        <w:t>elements</w:t>
      </w:r>
      <w:r>
        <w:rPr>
          <w:spacing w:val="1"/>
          <w:sz w:val="24"/>
        </w:rPr>
        <w:t xml:space="preserve"> </w:t>
      </w:r>
      <w:r>
        <w:rPr>
          <w:sz w:val="24"/>
        </w:rPr>
        <w:t>before</w:t>
      </w:r>
      <w:r>
        <w:rPr>
          <w:spacing w:val="-1"/>
          <w:sz w:val="24"/>
        </w:rPr>
        <w:t xml:space="preserve"> </w:t>
      </w:r>
      <w:r>
        <w:rPr>
          <w:sz w:val="24"/>
        </w:rPr>
        <w:t>beginning</w:t>
      </w:r>
      <w:r>
        <w:rPr>
          <w:spacing w:val="-3"/>
          <w:sz w:val="24"/>
        </w:rPr>
        <w:t xml:space="preserve"> </w:t>
      </w:r>
      <w:r>
        <w:rPr>
          <w:sz w:val="24"/>
        </w:rPr>
        <w:t>to use</w:t>
      </w:r>
      <w:r>
        <w:rPr>
          <w:spacing w:val="2"/>
          <w:sz w:val="24"/>
        </w:rPr>
        <w:t xml:space="preserve"> </w:t>
      </w:r>
      <w:r>
        <w:rPr>
          <w:sz w:val="24"/>
        </w:rPr>
        <w:t>Allocation/QEI</w:t>
      </w:r>
      <w:r>
        <w:rPr>
          <w:spacing w:val="-4"/>
          <w:sz w:val="24"/>
        </w:rPr>
        <w:t xml:space="preserve"> </w:t>
      </w:r>
      <w:r>
        <w:rPr>
          <w:sz w:val="24"/>
        </w:rPr>
        <w:t>Tracking</w:t>
      </w:r>
      <w:r>
        <w:rPr>
          <w:spacing w:val="-3"/>
          <w:sz w:val="24"/>
        </w:rPr>
        <w:t xml:space="preserve"> </w:t>
      </w:r>
      <w:r>
        <w:rPr>
          <w:sz w:val="24"/>
        </w:rPr>
        <w:t>in AMIS</w:t>
      </w:r>
      <w:r>
        <w:rPr>
          <w:spacing w:val="-23"/>
          <w:sz w:val="24"/>
        </w:rPr>
        <w:t xml:space="preserve"> </w:t>
      </w:r>
      <w:r>
        <w:rPr>
          <w:sz w:val="24"/>
        </w:rPr>
        <w:t>to</w:t>
      </w:r>
      <w:r>
        <w:rPr>
          <w:spacing w:val="-57"/>
          <w:sz w:val="24"/>
        </w:rPr>
        <w:t xml:space="preserve"> </w:t>
      </w:r>
      <w:r>
        <w:rPr>
          <w:spacing w:val="-1"/>
          <w:sz w:val="24"/>
        </w:rPr>
        <w:t>enter data.</w:t>
      </w:r>
      <w:r>
        <w:rPr>
          <w:sz w:val="24"/>
        </w:rPr>
        <w:t xml:space="preserve"> Please</w:t>
      </w:r>
      <w:r>
        <w:rPr>
          <w:spacing w:val="-1"/>
          <w:sz w:val="24"/>
        </w:rPr>
        <w:t xml:space="preserve"> </w:t>
      </w:r>
      <w:r>
        <w:rPr>
          <w:sz w:val="24"/>
        </w:rPr>
        <w:t>refer</w:t>
      </w:r>
      <w:r>
        <w:rPr>
          <w:spacing w:val="-1"/>
          <w:sz w:val="24"/>
        </w:rPr>
        <w:t xml:space="preserve"> </w:t>
      </w:r>
      <w:r>
        <w:rPr>
          <w:sz w:val="24"/>
        </w:rPr>
        <w:t>to section 8.0 for</w:t>
      </w:r>
      <w:r>
        <w:rPr>
          <w:spacing w:val="-1"/>
          <w:sz w:val="24"/>
        </w:rPr>
        <w:t xml:space="preserve"> </w:t>
      </w:r>
      <w:r>
        <w:rPr>
          <w:sz w:val="24"/>
        </w:rPr>
        <w:t>a</w:t>
      </w:r>
      <w:r>
        <w:rPr>
          <w:spacing w:val="-1"/>
          <w:sz w:val="24"/>
        </w:rPr>
        <w:t xml:space="preserve"> </w:t>
      </w:r>
      <w:r>
        <w:rPr>
          <w:sz w:val="24"/>
        </w:rPr>
        <w:t>summary</w:t>
      </w:r>
      <w:r>
        <w:rPr>
          <w:spacing w:val="-3"/>
          <w:sz w:val="24"/>
        </w:rPr>
        <w:t xml:space="preserve"> </w:t>
      </w:r>
      <w:r>
        <w:rPr>
          <w:sz w:val="24"/>
        </w:rPr>
        <w:t>of</w:t>
      </w:r>
      <w:r>
        <w:rPr>
          <w:spacing w:val="-1"/>
          <w:sz w:val="24"/>
        </w:rPr>
        <w:t xml:space="preserve"> </w:t>
      </w:r>
      <w:r>
        <w:rPr>
          <w:sz w:val="24"/>
        </w:rPr>
        <w:t>these</w:t>
      </w:r>
      <w:r>
        <w:rPr>
          <w:spacing w:val="-16"/>
          <w:sz w:val="24"/>
        </w:rPr>
        <w:t xml:space="preserve"> </w:t>
      </w:r>
      <w:r>
        <w:rPr>
          <w:sz w:val="24"/>
        </w:rPr>
        <w:t>requirements.</w:t>
      </w:r>
    </w:p>
    <w:p w:rsidR="00D35A42" w14:paraId="1D19FECA" w14:textId="77777777">
      <w:pPr>
        <w:rPr>
          <w:sz w:val="24"/>
        </w:rPr>
        <w:sectPr>
          <w:pgSz w:w="12240" w:h="15840"/>
          <w:pgMar w:top="1360" w:right="200" w:bottom="280" w:left="620" w:header="720" w:footer="720" w:gutter="0"/>
          <w:cols w:space="720"/>
        </w:sectPr>
      </w:pPr>
    </w:p>
    <w:p w:rsidR="00D35A42" w14:paraId="09503D5D" w14:textId="77777777">
      <w:pPr>
        <w:pStyle w:val="ListParagraph"/>
        <w:numPr>
          <w:ilvl w:val="1"/>
          <w:numId w:val="15"/>
        </w:numPr>
        <w:tabs>
          <w:tab w:val="left" w:pos="1537"/>
          <w:tab w:val="left" w:pos="1538"/>
        </w:tabs>
        <w:spacing w:before="67"/>
        <w:ind w:right="1271" w:hanging="360"/>
        <w:rPr>
          <w:sz w:val="24"/>
        </w:rPr>
      </w:pPr>
      <w:r>
        <w:rPr>
          <w:sz w:val="24"/>
        </w:rPr>
        <w:t xml:space="preserve">If </w:t>
      </w:r>
      <w:r>
        <w:rPr>
          <w:sz w:val="24"/>
        </w:rPr>
        <w:t>Allocatees</w:t>
      </w:r>
      <w:r>
        <w:rPr>
          <w:sz w:val="24"/>
        </w:rPr>
        <w:t xml:space="preserve"> experience any difficulty using Allocation/QEI Tracking, they should notify</w:t>
      </w:r>
      <w:r>
        <w:rPr>
          <w:spacing w:val="-57"/>
          <w:sz w:val="24"/>
        </w:rPr>
        <w:t xml:space="preserve"> </w:t>
      </w:r>
      <w:r>
        <w:rPr>
          <w:sz w:val="24"/>
        </w:rPr>
        <w:t>the</w:t>
      </w:r>
      <w:r>
        <w:rPr>
          <w:spacing w:val="-2"/>
          <w:sz w:val="24"/>
        </w:rPr>
        <w:t xml:space="preserve"> </w:t>
      </w:r>
      <w:r>
        <w:rPr>
          <w:sz w:val="24"/>
        </w:rPr>
        <w:t>CDFI</w:t>
      </w:r>
      <w:r>
        <w:rPr>
          <w:spacing w:val="-1"/>
          <w:sz w:val="24"/>
        </w:rPr>
        <w:t xml:space="preserve"> </w:t>
      </w:r>
      <w:r>
        <w:rPr>
          <w:sz w:val="24"/>
        </w:rPr>
        <w:t>Fund</w:t>
      </w:r>
      <w:r>
        <w:rPr>
          <w:spacing w:val="-3"/>
          <w:sz w:val="24"/>
        </w:rPr>
        <w:t xml:space="preserve"> </w:t>
      </w:r>
      <w:r>
        <w:rPr>
          <w:sz w:val="24"/>
        </w:rPr>
        <w:t>immediately.</w:t>
      </w:r>
    </w:p>
    <w:p w:rsidR="00D35A42" w14:paraId="664ED22E" w14:textId="77777777">
      <w:pPr>
        <w:pStyle w:val="ListParagraph"/>
        <w:numPr>
          <w:ilvl w:val="1"/>
          <w:numId w:val="15"/>
        </w:numPr>
        <w:tabs>
          <w:tab w:val="left" w:pos="1537"/>
          <w:tab w:val="left" w:pos="1538"/>
        </w:tabs>
        <w:spacing w:before="116"/>
        <w:ind w:left="1537" w:right="1384" w:hanging="360"/>
        <w:rPr>
          <w:sz w:val="24"/>
        </w:rPr>
      </w:pPr>
      <w:r>
        <w:rPr>
          <w:sz w:val="24"/>
        </w:rPr>
        <w:t>Allocation/QEI Tracking will generate pop-up error/warning messages or red text</w:t>
      </w:r>
      <w:r>
        <w:rPr>
          <w:spacing w:val="1"/>
          <w:sz w:val="24"/>
        </w:rPr>
        <w:t xml:space="preserve"> </w:t>
      </w:r>
      <w:r>
        <w:rPr>
          <w:sz w:val="24"/>
        </w:rPr>
        <w:t>messages directly in the body of the screen to facilitate use of the system, to assist</w:t>
      </w:r>
      <w:r>
        <w:rPr>
          <w:spacing w:val="1"/>
          <w:sz w:val="24"/>
        </w:rPr>
        <w:t xml:space="preserve"> </w:t>
      </w:r>
      <w:r>
        <w:rPr>
          <w:sz w:val="24"/>
        </w:rPr>
        <w:t>Allocatees</w:t>
      </w:r>
      <w:r>
        <w:rPr>
          <w:sz w:val="24"/>
        </w:rPr>
        <w:t xml:space="preserve"> in entering data accurately, and to prohibit loss of data. Please be sure to read</w:t>
      </w:r>
      <w:r>
        <w:rPr>
          <w:spacing w:val="-58"/>
          <w:sz w:val="24"/>
        </w:rPr>
        <w:t xml:space="preserve"> </w:t>
      </w:r>
      <w:r>
        <w:rPr>
          <w:sz w:val="24"/>
        </w:rPr>
        <w:t>these</w:t>
      </w:r>
      <w:r>
        <w:rPr>
          <w:spacing w:val="-2"/>
          <w:sz w:val="24"/>
        </w:rPr>
        <w:t xml:space="preserve"> </w:t>
      </w:r>
      <w:r>
        <w:rPr>
          <w:sz w:val="24"/>
        </w:rPr>
        <w:t>messages</w:t>
      </w:r>
      <w:r>
        <w:rPr>
          <w:spacing w:val="2"/>
          <w:sz w:val="24"/>
        </w:rPr>
        <w:t xml:space="preserve"> </w:t>
      </w:r>
      <w:r>
        <w:rPr>
          <w:sz w:val="24"/>
        </w:rPr>
        <w:t>carefully.</w:t>
      </w:r>
    </w:p>
    <w:p w:rsidR="00D35A42" w14:paraId="78E20DCB" w14:textId="77777777">
      <w:pPr>
        <w:pStyle w:val="ListParagraph"/>
        <w:numPr>
          <w:ilvl w:val="1"/>
          <w:numId w:val="15"/>
        </w:numPr>
        <w:tabs>
          <w:tab w:val="left" w:pos="1537"/>
          <w:tab w:val="left" w:pos="1538"/>
        </w:tabs>
        <w:spacing w:before="118"/>
        <w:ind w:left="1537" w:right="1447" w:hanging="360"/>
        <w:rPr>
          <w:sz w:val="24"/>
        </w:rPr>
      </w:pPr>
      <w:r>
        <w:rPr>
          <w:sz w:val="24"/>
        </w:rPr>
        <w:t>To move through Allocation/QEI Tracking, be sure to use the navigation tools provided</w:t>
      </w:r>
      <w:r>
        <w:rPr>
          <w:spacing w:val="-57"/>
          <w:sz w:val="24"/>
        </w:rPr>
        <w:t xml:space="preserve"> </w:t>
      </w:r>
      <w:r>
        <w:rPr>
          <w:sz w:val="24"/>
        </w:rPr>
        <w:t>in Allocation/QEI Tracking. Using the “back” and “forward” arrows on an Internet</w:t>
      </w:r>
      <w:r>
        <w:rPr>
          <w:spacing w:val="1"/>
          <w:sz w:val="24"/>
        </w:rPr>
        <w:t xml:space="preserve"> </w:t>
      </w:r>
      <w:r>
        <w:rPr>
          <w:sz w:val="24"/>
        </w:rPr>
        <w:t>browser</w:t>
      </w:r>
      <w:r>
        <w:rPr>
          <w:spacing w:val="-2"/>
          <w:sz w:val="24"/>
        </w:rPr>
        <w:t xml:space="preserve"> </w:t>
      </w:r>
      <w:r>
        <w:rPr>
          <w:sz w:val="24"/>
        </w:rPr>
        <w:t>may</w:t>
      </w:r>
      <w:r>
        <w:rPr>
          <w:spacing w:val="-3"/>
          <w:sz w:val="24"/>
        </w:rPr>
        <w:t xml:space="preserve"> </w:t>
      </w:r>
      <w:r>
        <w:rPr>
          <w:sz w:val="24"/>
        </w:rPr>
        <w:t>result in a</w:t>
      </w:r>
      <w:r>
        <w:rPr>
          <w:spacing w:val="-1"/>
          <w:sz w:val="24"/>
        </w:rPr>
        <w:t xml:space="preserve"> </w:t>
      </w:r>
      <w:r>
        <w:rPr>
          <w:sz w:val="24"/>
        </w:rPr>
        <w:t>loss of</w:t>
      </w:r>
      <w:r>
        <w:rPr>
          <w:spacing w:val="-8"/>
          <w:sz w:val="24"/>
        </w:rPr>
        <w:t xml:space="preserve"> </w:t>
      </w:r>
      <w:r>
        <w:rPr>
          <w:sz w:val="24"/>
        </w:rPr>
        <w:t>data.</w:t>
      </w:r>
    </w:p>
    <w:p w:rsidR="00D35A42" w14:paraId="133811D8" w14:textId="77777777">
      <w:pPr>
        <w:pStyle w:val="ListParagraph"/>
        <w:numPr>
          <w:ilvl w:val="1"/>
          <w:numId w:val="15"/>
        </w:numPr>
        <w:tabs>
          <w:tab w:val="left" w:pos="1537"/>
          <w:tab w:val="left" w:pos="1538"/>
        </w:tabs>
        <w:spacing w:before="116"/>
        <w:ind w:right="1506" w:hanging="360"/>
        <w:rPr>
          <w:sz w:val="24"/>
        </w:rPr>
      </w:pPr>
      <w:r>
        <w:rPr>
          <w:sz w:val="24"/>
        </w:rPr>
        <w:t>Certain functions may take a few minutes to process (e.g., generating the email</w:t>
      </w:r>
      <w:r>
        <w:rPr>
          <w:spacing w:val="1"/>
          <w:sz w:val="24"/>
        </w:rPr>
        <w:t xml:space="preserve"> </w:t>
      </w:r>
      <w:r>
        <w:rPr>
          <w:sz w:val="24"/>
        </w:rPr>
        <w:t>notification</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CDFI</w:t>
      </w:r>
      <w:r>
        <w:rPr>
          <w:spacing w:val="-2"/>
          <w:sz w:val="24"/>
        </w:rPr>
        <w:t xml:space="preserve"> </w:t>
      </w:r>
      <w:r>
        <w:rPr>
          <w:sz w:val="24"/>
        </w:rPr>
        <w:t>Fund).</w:t>
      </w:r>
      <w:r>
        <w:rPr>
          <w:spacing w:val="-1"/>
          <w:sz w:val="24"/>
        </w:rPr>
        <w:t xml:space="preserve"> </w:t>
      </w:r>
      <w:r>
        <w:rPr>
          <w:sz w:val="24"/>
        </w:rPr>
        <w:t>Please wait</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system</w:t>
      </w:r>
      <w:r>
        <w:rPr>
          <w:spacing w:val="-2"/>
          <w:sz w:val="24"/>
        </w:rPr>
        <w:t xml:space="preserve"> </w:t>
      </w:r>
      <w:r>
        <w:rPr>
          <w:sz w:val="24"/>
        </w:rPr>
        <w:t>to</w:t>
      </w:r>
      <w:r>
        <w:rPr>
          <w:spacing w:val="-1"/>
          <w:sz w:val="24"/>
        </w:rPr>
        <w:t xml:space="preserve"> </w:t>
      </w:r>
      <w:r>
        <w:rPr>
          <w:sz w:val="24"/>
        </w:rPr>
        <w:t>finish</w:t>
      </w:r>
      <w:r>
        <w:rPr>
          <w:spacing w:val="-1"/>
          <w:sz w:val="24"/>
        </w:rPr>
        <w:t xml:space="preserve"> </w:t>
      </w:r>
      <w:r>
        <w:rPr>
          <w:sz w:val="24"/>
        </w:rPr>
        <w:t>processing,</w:t>
      </w:r>
      <w:r>
        <w:rPr>
          <w:spacing w:val="-1"/>
          <w:sz w:val="24"/>
        </w:rPr>
        <w:t xml:space="preserve"> </w:t>
      </w:r>
      <w:r>
        <w:rPr>
          <w:sz w:val="24"/>
        </w:rPr>
        <w:t>and</w:t>
      </w:r>
      <w:r>
        <w:rPr>
          <w:spacing w:val="-1"/>
          <w:sz w:val="24"/>
        </w:rPr>
        <w:t xml:space="preserve"> </w:t>
      </w:r>
      <w:r>
        <w:rPr>
          <w:sz w:val="24"/>
        </w:rPr>
        <w:t>do</w:t>
      </w:r>
      <w:r>
        <w:rPr>
          <w:spacing w:val="-57"/>
          <w:sz w:val="24"/>
        </w:rPr>
        <w:t xml:space="preserve"> </w:t>
      </w:r>
      <w:r>
        <w:rPr>
          <w:sz w:val="24"/>
        </w:rPr>
        <w:t>not</w:t>
      </w:r>
      <w:r>
        <w:rPr>
          <w:spacing w:val="-1"/>
          <w:sz w:val="24"/>
        </w:rPr>
        <w:t xml:space="preserve"> </w:t>
      </w:r>
      <w:r>
        <w:rPr>
          <w:sz w:val="24"/>
        </w:rPr>
        <w:t>click a</w:t>
      </w:r>
      <w:r>
        <w:rPr>
          <w:spacing w:val="-1"/>
          <w:sz w:val="24"/>
        </w:rPr>
        <w:t xml:space="preserve"> </w:t>
      </w:r>
      <w:r>
        <w:rPr>
          <w:sz w:val="24"/>
        </w:rPr>
        <w:t>button more</w:t>
      </w:r>
      <w:r>
        <w:rPr>
          <w:spacing w:val="-1"/>
          <w:sz w:val="24"/>
        </w:rPr>
        <w:t xml:space="preserve"> </w:t>
      </w:r>
      <w:r>
        <w:rPr>
          <w:sz w:val="24"/>
        </w:rPr>
        <w:t>than</w:t>
      </w:r>
      <w:r>
        <w:rPr>
          <w:spacing w:val="-3"/>
          <w:sz w:val="24"/>
        </w:rPr>
        <w:t xml:space="preserve"> </w:t>
      </w:r>
      <w:r>
        <w:rPr>
          <w:sz w:val="24"/>
        </w:rPr>
        <w:t>once.</w:t>
      </w:r>
    </w:p>
    <w:p w:rsidR="00D35A42" w14:paraId="691150ED" w14:textId="77777777">
      <w:pPr>
        <w:pStyle w:val="ListParagraph"/>
        <w:numPr>
          <w:ilvl w:val="1"/>
          <w:numId w:val="15"/>
        </w:numPr>
        <w:tabs>
          <w:tab w:val="left" w:pos="1537"/>
          <w:tab w:val="left" w:pos="1538"/>
        </w:tabs>
        <w:spacing w:before="116"/>
        <w:ind w:right="1570" w:hanging="360"/>
        <w:rPr>
          <w:sz w:val="24"/>
        </w:rPr>
      </w:pPr>
      <w:r>
        <w:rPr>
          <w:sz w:val="24"/>
        </w:rPr>
        <w:t>The</w:t>
      </w:r>
      <w:r>
        <w:rPr>
          <w:spacing w:val="-3"/>
          <w:sz w:val="24"/>
        </w:rPr>
        <w:t xml:space="preserve"> </w:t>
      </w:r>
      <w:r>
        <w:rPr>
          <w:sz w:val="24"/>
        </w:rPr>
        <w:t>system</w:t>
      </w:r>
      <w:r>
        <w:rPr>
          <w:spacing w:val="1"/>
          <w:sz w:val="24"/>
        </w:rPr>
        <w:t xml:space="preserve"> </w:t>
      </w:r>
      <w:r>
        <w:rPr>
          <w:sz w:val="24"/>
        </w:rPr>
        <w:t>will</w:t>
      </w:r>
      <w:r>
        <w:rPr>
          <w:spacing w:val="-1"/>
          <w:sz w:val="24"/>
        </w:rPr>
        <w:t xml:space="preserve"> </w:t>
      </w:r>
      <w:r>
        <w:rPr>
          <w:sz w:val="24"/>
        </w:rPr>
        <w:t>automatically</w:t>
      </w:r>
      <w:r>
        <w:rPr>
          <w:spacing w:val="-6"/>
          <w:sz w:val="24"/>
        </w:rPr>
        <w:t xml:space="preserve"> </w:t>
      </w:r>
      <w:r>
        <w:rPr>
          <w:sz w:val="24"/>
        </w:rPr>
        <w:t>log</w:t>
      </w:r>
      <w:r>
        <w:rPr>
          <w:spacing w:val="-4"/>
          <w:sz w:val="24"/>
        </w:rPr>
        <w:t xml:space="preserve"> </w:t>
      </w:r>
      <w:r>
        <w:rPr>
          <w:sz w:val="24"/>
        </w:rPr>
        <w:t>the</w:t>
      </w:r>
      <w:r>
        <w:rPr>
          <w:spacing w:val="-1"/>
          <w:sz w:val="24"/>
        </w:rPr>
        <w:t xml:space="preserve"> </w:t>
      </w:r>
      <w:r>
        <w:rPr>
          <w:sz w:val="24"/>
        </w:rPr>
        <w:t>Allocatee</w:t>
      </w:r>
      <w:r>
        <w:rPr>
          <w:spacing w:val="-2"/>
          <w:sz w:val="24"/>
        </w:rPr>
        <w:t xml:space="preserve"> </w:t>
      </w:r>
      <w:r>
        <w:rPr>
          <w:sz w:val="24"/>
        </w:rPr>
        <w:t>out</w:t>
      </w:r>
      <w:r>
        <w:rPr>
          <w:spacing w:val="-1"/>
          <w:sz w:val="24"/>
        </w:rPr>
        <w:t xml:space="preserve"> </w:t>
      </w:r>
      <w:r>
        <w:rPr>
          <w:sz w:val="24"/>
        </w:rPr>
        <w:t>if</w:t>
      </w:r>
      <w:r>
        <w:rPr>
          <w:spacing w:val="-2"/>
          <w:sz w:val="24"/>
        </w:rPr>
        <w:t xml:space="preserve"> </w:t>
      </w:r>
      <w:r>
        <w:rPr>
          <w:sz w:val="24"/>
        </w:rPr>
        <w:t>the</w:t>
      </w:r>
      <w:r>
        <w:rPr>
          <w:spacing w:val="-2"/>
          <w:sz w:val="24"/>
        </w:rPr>
        <w:t xml:space="preserve"> </w:t>
      </w:r>
      <w:r>
        <w:rPr>
          <w:sz w:val="24"/>
        </w:rPr>
        <w:t>account</w:t>
      </w:r>
      <w:r>
        <w:rPr>
          <w:spacing w:val="-2"/>
          <w:sz w:val="24"/>
        </w:rPr>
        <w:t xml:space="preserve"> </w:t>
      </w:r>
      <w:r>
        <w:rPr>
          <w:sz w:val="24"/>
        </w:rPr>
        <w:t>remains</w:t>
      </w:r>
      <w:r>
        <w:rPr>
          <w:spacing w:val="1"/>
          <w:sz w:val="24"/>
        </w:rPr>
        <w:t xml:space="preserve"> </w:t>
      </w:r>
      <w:r>
        <w:rPr>
          <w:sz w:val="24"/>
        </w:rPr>
        <w:t>inactive</w:t>
      </w:r>
      <w:r>
        <w:rPr>
          <w:spacing w:val="-2"/>
          <w:sz w:val="24"/>
        </w:rPr>
        <w:t xml:space="preserve"> </w:t>
      </w:r>
      <w:r>
        <w:rPr>
          <w:sz w:val="24"/>
        </w:rPr>
        <w:t>for</w:t>
      </w:r>
      <w:r>
        <w:rPr>
          <w:spacing w:val="-57"/>
          <w:sz w:val="24"/>
        </w:rPr>
        <w:t xml:space="preserve"> </w:t>
      </w:r>
      <w:r>
        <w:rPr>
          <w:sz w:val="24"/>
        </w:rPr>
        <w:t>two (2)</w:t>
      </w:r>
      <w:r>
        <w:rPr>
          <w:spacing w:val="-1"/>
          <w:sz w:val="24"/>
        </w:rPr>
        <w:t xml:space="preserve"> </w:t>
      </w:r>
      <w:r>
        <w:rPr>
          <w:sz w:val="24"/>
        </w:rPr>
        <w:t>or</w:t>
      </w:r>
      <w:r>
        <w:rPr>
          <w:spacing w:val="-1"/>
          <w:sz w:val="24"/>
        </w:rPr>
        <w:t xml:space="preserve"> </w:t>
      </w:r>
      <w:r>
        <w:rPr>
          <w:sz w:val="24"/>
        </w:rPr>
        <w:t>more</w:t>
      </w:r>
      <w:r>
        <w:rPr>
          <w:spacing w:val="-1"/>
          <w:sz w:val="24"/>
        </w:rPr>
        <w:t xml:space="preserve"> </w:t>
      </w:r>
      <w:r>
        <w:rPr>
          <w:sz w:val="24"/>
        </w:rPr>
        <w:t>hours and any</w:t>
      </w:r>
      <w:r>
        <w:rPr>
          <w:spacing w:val="-5"/>
          <w:sz w:val="24"/>
        </w:rPr>
        <w:t xml:space="preserve"> </w:t>
      </w:r>
      <w:r>
        <w:rPr>
          <w:sz w:val="24"/>
        </w:rPr>
        <w:t>unsaved data</w:t>
      </w:r>
      <w:r>
        <w:rPr>
          <w:spacing w:val="-1"/>
          <w:sz w:val="24"/>
        </w:rPr>
        <w:t xml:space="preserve"> </w:t>
      </w:r>
      <w:r>
        <w:rPr>
          <w:sz w:val="24"/>
        </w:rPr>
        <w:t>may</w:t>
      </w:r>
      <w:r>
        <w:rPr>
          <w:spacing w:val="-3"/>
          <w:sz w:val="24"/>
        </w:rPr>
        <w:t xml:space="preserve"> </w:t>
      </w:r>
      <w:r>
        <w:rPr>
          <w:sz w:val="24"/>
        </w:rPr>
        <w:t>be</w:t>
      </w:r>
      <w:r>
        <w:rPr>
          <w:spacing w:val="-13"/>
          <w:sz w:val="24"/>
        </w:rPr>
        <w:t xml:space="preserve"> </w:t>
      </w:r>
      <w:r>
        <w:rPr>
          <w:sz w:val="24"/>
        </w:rPr>
        <w:t>lost.</w:t>
      </w:r>
    </w:p>
    <w:p w:rsidR="00D35A42" w14:paraId="585A7C8C" w14:textId="77777777">
      <w:pPr>
        <w:pStyle w:val="BodyText"/>
        <w:spacing w:before="3"/>
        <w:rPr>
          <w:sz w:val="34"/>
        </w:rPr>
      </w:pPr>
    </w:p>
    <w:p w:rsidR="00D35A42" w14:paraId="2268E8A5" w14:textId="77777777">
      <w:pPr>
        <w:pStyle w:val="ListParagraph"/>
        <w:numPr>
          <w:ilvl w:val="0"/>
          <w:numId w:val="15"/>
        </w:numPr>
        <w:tabs>
          <w:tab w:val="left" w:pos="1195"/>
        </w:tabs>
        <w:ind w:left="1194" w:hanging="378"/>
        <w:rPr>
          <w:sz w:val="24"/>
        </w:rPr>
      </w:pPr>
      <w:r>
        <w:rPr>
          <w:sz w:val="24"/>
        </w:rPr>
        <w:t>Programmatic</w:t>
      </w:r>
      <w:r>
        <w:rPr>
          <w:spacing w:val="-7"/>
          <w:sz w:val="24"/>
        </w:rPr>
        <w:t xml:space="preserve"> </w:t>
      </w:r>
      <w:r>
        <w:rPr>
          <w:sz w:val="24"/>
        </w:rPr>
        <w:t>Notes:</w:t>
      </w:r>
    </w:p>
    <w:p w:rsidR="00D35A42" w14:paraId="2DB1B6FE" w14:textId="77777777">
      <w:pPr>
        <w:pStyle w:val="ListParagraph"/>
        <w:numPr>
          <w:ilvl w:val="1"/>
          <w:numId w:val="15"/>
        </w:numPr>
        <w:tabs>
          <w:tab w:val="left" w:pos="1537"/>
          <w:tab w:val="left" w:pos="1538"/>
        </w:tabs>
        <w:spacing w:before="120"/>
        <w:ind w:right="1328" w:hanging="360"/>
        <w:rPr>
          <w:sz w:val="24"/>
        </w:rPr>
      </w:pPr>
      <w:r>
        <w:rPr>
          <w:sz w:val="24"/>
        </w:rPr>
        <w:t>Enter QEI and investor data on the date (or within a few days of the date) on which the</w:t>
      </w:r>
      <w:r>
        <w:rPr>
          <w:spacing w:val="1"/>
          <w:sz w:val="24"/>
        </w:rPr>
        <w:t xml:space="preserve"> </w:t>
      </w:r>
      <w:r>
        <w:rPr>
          <w:sz w:val="24"/>
        </w:rPr>
        <w:t xml:space="preserve">NMTC investor provides the investment to the </w:t>
      </w:r>
      <w:r>
        <w:rPr>
          <w:sz w:val="24"/>
        </w:rPr>
        <w:t>Allocatee</w:t>
      </w:r>
      <w:r>
        <w:rPr>
          <w:sz w:val="24"/>
        </w:rPr>
        <w:t xml:space="preserve"> or its Sub-CDE. Both the CDFI</w:t>
      </w:r>
      <w:r>
        <w:rPr>
          <w:spacing w:val="-57"/>
          <w:sz w:val="24"/>
        </w:rPr>
        <w:t xml:space="preserve"> </w:t>
      </w:r>
      <w:r>
        <w:rPr>
          <w:sz w:val="24"/>
        </w:rPr>
        <w:t>Fund and IRS will use this data to conduct compliance analysis, thus it is in the best</w:t>
      </w:r>
      <w:r>
        <w:rPr>
          <w:spacing w:val="1"/>
          <w:sz w:val="24"/>
        </w:rPr>
        <w:t xml:space="preserve"> </w:t>
      </w:r>
      <w:r>
        <w:rPr>
          <w:sz w:val="24"/>
        </w:rPr>
        <w:t>interest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Allocatee</w:t>
      </w:r>
      <w:r>
        <w:rPr>
          <w:spacing w:val="-1"/>
          <w:sz w:val="24"/>
        </w:rPr>
        <w:t xml:space="preserve"> </w:t>
      </w:r>
      <w:r>
        <w:rPr>
          <w:sz w:val="24"/>
        </w:rPr>
        <w:t>to</w:t>
      </w:r>
      <w:r>
        <w:rPr>
          <w:spacing w:val="-1"/>
          <w:sz w:val="24"/>
        </w:rPr>
        <w:t xml:space="preserve"> </w:t>
      </w:r>
      <w:r>
        <w:rPr>
          <w:sz w:val="24"/>
        </w:rPr>
        <w:t>enter</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as soon as</w:t>
      </w:r>
      <w:r>
        <w:rPr>
          <w:spacing w:val="-10"/>
          <w:sz w:val="24"/>
        </w:rPr>
        <w:t xml:space="preserve"> </w:t>
      </w:r>
      <w:r>
        <w:rPr>
          <w:sz w:val="24"/>
        </w:rPr>
        <w:t>possible.</w:t>
      </w:r>
    </w:p>
    <w:p w:rsidR="00D35A42" w14:paraId="15C5F8D4" w14:textId="77777777">
      <w:pPr>
        <w:pStyle w:val="ListParagraph"/>
        <w:numPr>
          <w:ilvl w:val="1"/>
          <w:numId w:val="15"/>
        </w:numPr>
        <w:tabs>
          <w:tab w:val="left" w:pos="1537"/>
          <w:tab w:val="left" w:pos="1538"/>
        </w:tabs>
        <w:spacing w:before="116"/>
        <w:ind w:right="1320" w:hanging="360"/>
        <w:rPr>
          <w:sz w:val="24"/>
        </w:rPr>
      </w:pPr>
      <w:r>
        <w:rPr>
          <w:sz w:val="24"/>
        </w:rPr>
        <w:t xml:space="preserve">Try to finalize any QEIs (Pending) expeditiously. QEIs (Pending) </w:t>
      </w:r>
      <w:r>
        <w:rPr>
          <w:sz w:val="24"/>
        </w:rPr>
        <w:t xml:space="preserve">will </w:t>
      </w:r>
      <w:r>
        <w:rPr>
          <w:b/>
          <w:sz w:val="24"/>
        </w:rPr>
        <w:t xml:space="preserve">not </w:t>
      </w:r>
      <w:r>
        <w:rPr>
          <w:sz w:val="24"/>
        </w:rPr>
        <w:t>be taken</w:t>
      </w:r>
      <w:r>
        <w:rPr>
          <w:sz w:val="24"/>
        </w:rPr>
        <w:t xml:space="preserve"> into</w:t>
      </w:r>
      <w:r>
        <w:rPr>
          <w:spacing w:val="1"/>
          <w:sz w:val="24"/>
        </w:rPr>
        <w:t xml:space="preserve"> </w:t>
      </w:r>
      <w:r>
        <w:rPr>
          <w:sz w:val="24"/>
        </w:rPr>
        <w:t>account when the CDFI Fund administers a check for compliance with certain</w:t>
      </w:r>
      <w:r>
        <w:rPr>
          <w:spacing w:val="1"/>
          <w:sz w:val="24"/>
        </w:rPr>
        <w:t xml:space="preserve"> </w:t>
      </w:r>
      <w:r>
        <w:rPr>
          <w:sz w:val="24"/>
        </w:rPr>
        <w:t>components</w:t>
      </w:r>
      <w:r>
        <w:rPr>
          <w:spacing w:val="-2"/>
          <w:sz w:val="24"/>
        </w:rPr>
        <w:t xml:space="preserve"> </w:t>
      </w:r>
      <w:r>
        <w:rPr>
          <w:sz w:val="24"/>
        </w:rPr>
        <w:t>of</w:t>
      </w:r>
      <w:r>
        <w:rPr>
          <w:spacing w:val="-2"/>
          <w:sz w:val="24"/>
        </w:rPr>
        <w:t xml:space="preserve"> </w:t>
      </w:r>
      <w:r>
        <w:rPr>
          <w:sz w:val="24"/>
        </w:rPr>
        <w:t>Section</w:t>
      </w:r>
      <w:r>
        <w:rPr>
          <w:spacing w:val="-1"/>
          <w:sz w:val="24"/>
        </w:rPr>
        <w:t xml:space="preserve"> </w:t>
      </w:r>
      <w:r>
        <w:rPr>
          <w:sz w:val="24"/>
        </w:rPr>
        <w:t>3.2</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Allocation</w:t>
      </w:r>
      <w:r>
        <w:rPr>
          <w:spacing w:val="-1"/>
          <w:sz w:val="24"/>
        </w:rPr>
        <w:t xml:space="preserve"> </w:t>
      </w:r>
      <w:r>
        <w:rPr>
          <w:sz w:val="24"/>
        </w:rPr>
        <w:t>Agreement,</w:t>
      </w:r>
      <w:r>
        <w:rPr>
          <w:spacing w:val="-1"/>
          <w:sz w:val="24"/>
        </w:rPr>
        <w:t xml:space="preserve"> </w:t>
      </w:r>
      <w:r>
        <w:rPr>
          <w:sz w:val="24"/>
        </w:rPr>
        <w:t>or</w:t>
      </w:r>
      <w:r>
        <w:rPr>
          <w:spacing w:val="-2"/>
          <w:sz w:val="24"/>
        </w:rPr>
        <w:t xml:space="preserve"> </w:t>
      </w:r>
      <w:r>
        <w:rPr>
          <w:sz w:val="24"/>
        </w:rPr>
        <w:t>in</w:t>
      </w:r>
      <w:r>
        <w:rPr>
          <w:spacing w:val="-1"/>
          <w:sz w:val="24"/>
        </w:rPr>
        <w:t xml:space="preserve"> </w:t>
      </w:r>
      <w:r>
        <w:rPr>
          <w:sz w:val="24"/>
        </w:rPr>
        <w:t>determining</w:t>
      </w:r>
      <w:r>
        <w:rPr>
          <w:spacing w:val="-1"/>
          <w:sz w:val="24"/>
        </w:rPr>
        <w:t xml:space="preserve"> </w:t>
      </w:r>
      <w:r>
        <w:rPr>
          <w:sz w:val="24"/>
        </w:rPr>
        <w:t>an</w:t>
      </w:r>
      <w:r>
        <w:rPr>
          <w:spacing w:val="-1"/>
          <w:sz w:val="24"/>
        </w:rPr>
        <w:t xml:space="preserve"> </w:t>
      </w:r>
      <w:r>
        <w:rPr>
          <w:sz w:val="24"/>
        </w:rPr>
        <w:t>applicant’s</w:t>
      </w:r>
      <w:r>
        <w:rPr>
          <w:spacing w:val="-57"/>
          <w:sz w:val="24"/>
        </w:rPr>
        <w:t xml:space="preserve"> </w:t>
      </w:r>
      <w:r>
        <w:rPr>
          <w:sz w:val="24"/>
        </w:rPr>
        <w:t>eligibility</w:t>
      </w:r>
      <w:r>
        <w:rPr>
          <w:spacing w:val="-6"/>
          <w:sz w:val="24"/>
        </w:rPr>
        <w:t xml:space="preserve"> </w:t>
      </w:r>
      <w:r>
        <w:rPr>
          <w:sz w:val="24"/>
        </w:rPr>
        <w:t>to apply</w:t>
      </w:r>
      <w:r>
        <w:rPr>
          <w:spacing w:val="-5"/>
          <w:sz w:val="24"/>
        </w:rPr>
        <w:t xml:space="preserve"> </w:t>
      </w:r>
      <w:r>
        <w:rPr>
          <w:sz w:val="24"/>
        </w:rPr>
        <w:t>for</w:t>
      </w:r>
      <w:r>
        <w:rPr>
          <w:spacing w:val="1"/>
          <w:sz w:val="24"/>
        </w:rPr>
        <w:t xml:space="preserve"> </w:t>
      </w:r>
      <w:r>
        <w:rPr>
          <w:sz w:val="24"/>
        </w:rPr>
        <w:t>allocations in future</w:t>
      </w:r>
      <w:r>
        <w:rPr>
          <w:spacing w:val="-1"/>
          <w:sz w:val="24"/>
        </w:rPr>
        <w:t xml:space="preserve"> </w:t>
      </w:r>
      <w:r>
        <w:rPr>
          <w:sz w:val="24"/>
        </w:rPr>
        <w:t>NMTC</w:t>
      </w:r>
      <w:r>
        <w:rPr>
          <w:spacing w:val="-5"/>
          <w:sz w:val="24"/>
        </w:rPr>
        <w:t xml:space="preserve"> </w:t>
      </w:r>
      <w:r>
        <w:rPr>
          <w:sz w:val="24"/>
        </w:rPr>
        <w:t>rounds.</w:t>
      </w:r>
    </w:p>
    <w:p w:rsidR="00D35A42" w14:paraId="66E7AC96" w14:textId="77777777">
      <w:pPr>
        <w:pStyle w:val="ListParagraph"/>
        <w:numPr>
          <w:ilvl w:val="1"/>
          <w:numId w:val="15"/>
        </w:numPr>
        <w:tabs>
          <w:tab w:val="left" w:pos="1537"/>
          <w:tab w:val="left" w:pos="1538"/>
        </w:tabs>
        <w:spacing w:before="116"/>
        <w:ind w:left="1539" w:right="1418" w:hanging="360"/>
        <w:rPr>
          <w:sz w:val="24"/>
        </w:rPr>
      </w:pPr>
      <w:r>
        <w:rPr>
          <w:sz w:val="24"/>
        </w:rPr>
        <w:t xml:space="preserve">Once a QEI </w:t>
      </w:r>
      <w:r>
        <w:rPr>
          <w:sz w:val="24"/>
        </w:rPr>
        <w:t>is finalized</w:t>
      </w:r>
      <w:r>
        <w:rPr>
          <w:sz w:val="24"/>
        </w:rPr>
        <w:t xml:space="preserve">, by clicking the “Finalize” button, the </w:t>
      </w:r>
      <w:r>
        <w:rPr>
          <w:sz w:val="24"/>
        </w:rPr>
        <w:t>Allocatee</w:t>
      </w:r>
      <w:r>
        <w:rPr>
          <w:sz w:val="24"/>
        </w:rPr>
        <w:t xml:space="preserve"> will not be able</w:t>
      </w:r>
      <w:r>
        <w:rPr>
          <w:spacing w:val="-57"/>
          <w:sz w:val="24"/>
        </w:rPr>
        <w:t xml:space="preserve"> </w:t>
      </w:r>
      <w:r>
        <w:rPr>
          <w:sz w:val="24"/>
        </w:rPr>
        <w:t>to alter any data for this QEI and related investors. Ensure the accuracy of all the data</w:t>
      </w:r>
      <w:r>
        <w:rPr>
          <w:spacing w:val="1"/>
          <w:sz w:val="24"/>
        </w:rPr>
        <w:t xml:space="preserve"> </w:t>
      </w:r>
      <w:r>
        <w:rPr>
          <w:sz w:val="24"/>
        </w:rPr>
        <w:t>entered</w:t>
      </w:r>
      <w:r>
        <w:rPr>
          <w:spacing w:val="-1"/>
          <w:sz w:val="24"/>
        </w:rPr>
        <w:t xml:space="preserve"> </w:t>
      </w:r>
      <w:r>
        <w:rPr>
          <w:b/>
          <w:sz w:val="24"/>
          <w:u w:val="thick"/>
        </w:rPr>
        <w:t>before</w:t>
      </w:r>
      <w:r>
        <w:rPr>
          <w:b/>
          <w:spacing w:val="2"/>
          <w:sz w:val="24"/>
        </w:rPr>
        <w:t xml:space="preserve"> </w:t>
      </w:r>
      <w:r>
        <w:rPr>
          <w:sz w:val="24"/>
        </w:rPr>
        <w:t>finalizing a</w:t>
      </w:r>
      <w:r>
        <w:rPr>
          <w:spacing w:val="-1"/>
          <w:sz w:val="24"/>
        </w:rPr>
        <w:t xml:space="preserve"> </w:t>
      </w:r>
      <w:r>
        <w:rPr>
          <w:sz w:val="24"/>
        </w:rPr>
        <w:t>QEI.</w:t>
      </w:r>
    </w:p>
    <w:p w:rsidR="00D35A42" w14:paraId="60D4F2F2" w14:textId="77777777">
      <w:pPr>
        <w:pStyle w:val="ListParagraph"/>
        <w:numPr>
          <w:ilvl w:val="1"/>
          <w:numId w:val="15"/>
        </w:numPr>
        <w:tabs>
          <w:tab w:val="left" w:pos="1537"/>
          <w:tab w:val="left" w:pos="1538"/>
        </w:tabs>
        <w:spacing w:before="116"/>
        <w:ind w:right="1474" w:hanging="360"/>
        <w:rPr>
          <w:sz w:val="24"/>
        </w:rPr>
      </w:pPr>
      <w:r>
        <w:rPr>
          <w:spacing w:val="-1"/>
          <w:sz w:val="24"/>
        </w:rPr>
        <w:t>Allocatee</w:t>
      </w:r>
      <w:r>
        <w:rPr>
          <w:spacing w:val="-1"/>
          <w:sz w:val="24"/>
        </w:rPr>
        <w:t xml:space="preserve"> should</w:t>
      </w:r>
      <w:r>
        <w:rPr>
          <w:sz w:val="24"/>
        </w:rPr>
        <w:t xml:space="preserve"> </w:t>
      </w:r>
      <w:r>
        <w:rPr>
          <w:spacing w:val="-1"/>
          <w:sz w:val="24"/>
        </w:rPr>
        <w:t>ensure</w:t>
      </w:r>
      <w:r>
        <w:rPr>
          <w:sz w:val="24"/>
        </w:rPr>
        <w:t xml:space="preserve"> that the</w:t>
      </w:r>
      <w:r>
        <w:rPr>
          <w:spacing w:val="-1"/>
          <w:sz w:val="24"/>
        </w:rPr>
        <w:t xml:space="preserve"> </w:t>
      </w:r>
      <w:r>
        <w:rPr>
          <w:sz w:val="24"/>
        </w:rPr>
        <w:t>following</w:t>
      </w:r>
      <w:r>
        <w:rPr>
          <w:spacing w:val="1"/>
          <w:sz w:val="24"/>
        </w:rPr>
        <w:t xml:space="preserve"> </w:t>
      </w:r>
      <w:r>
        <w:rPr>
          <w:sz w:val="24"/>
        </w:rPr>
        <w:t>fields in Disbursement</w:t>
      </w:r>
      <w:r>
        <w:rPr>
          <w:spacing w:val="1"/>
          <w:sz w:val="24"/>
        </w:rPr>
        <w:t xml:space="preserve"> </w:t>
      </w:r>
      <w:r>
        <w:rPr>
          <w:sz w:val="24"/>
        </w:rPr>
        <w:t>Report are</w:t>
      </w:r>
      <w:r>
        <w:rPr>
          <w:spacing w:val="-23"/>
          <w:sz w:val="24"/>
        </w:rPr>
        <w:t xml:space="preserve"> </w:t>
      </w:r>
      <w:r>
        <w:rPr>
          <w:sz w:val="24"/>
        </w:rPr>
        <w:t>completed</w:t>
      </w:r>
      <w:r>
        <w:rPr>
          <w:spacing w:val="-57"/>
          <w:sz w:val="24"/>
        </w:rPr>
        <w:t xml:space="preserve"> </w:t>
      </w:r>
      <w:r>
        <w:rPr>
          <w:sz w:val="24"/>
        </w:rPr>
        <w:t>for</w:t>
      </w:r>
      <w:r>
        <w:rPr>
          <w:spacing w:val="-2"/>
          <w:sz w:val="24"/>
        </w:rPr>
        <w:t xml:space="preserve"> </w:t>
      </w:r>
      <w:r>
        <w:rPr>
          <w:sz w:val="24"/>
        </w:rPr>
        <w:t>each</w:t>
      </w:r>
      <w:r>
        <w:rPr>
          <w:spacing w:val="-3"/>
          <w:sz w:val="24"/>
        </w:rPr>
        <w:t xml:space="preserve"> </w:t>
      </w:r>
      <w:r>
        <w:rPr>
          <w:sz w:val="24"/>
        </w:rPr>
        <w:t>QEIs:</w:t>
      </w:r>
    </w:p>
    <w:p w:rsidR="00D35A42" w14:paraId="647922CD" w14:textId="77777777">
      <w:pPr>
        <w:pStyle w:val="BodyText"/>
        <w:spacing w:before="8"/>
        <w:rPr>
          <w:sz w:val="20"/>
        </w:rPr>
      </w:pPr>
    </w:p>
    <w:p w:rsidR="00D35A42" w14:paraId="1638FA1A" w14:textId="77777777">
      <w:pPr>
        <w:pStyle w:val="ListParagraph"/>
        <w:numPr>
          <w:ilvl w:val="0"/>
          <w:numId w:val="14"/>
        </w:numPr>
        <w:tabs>
          <w:tab w:val="left" w:pos="2260"/>
        </w:tabs>
        <w:rPr>
          <w:sz w:val="24"/>
        </w:rPr>
      </w:pPr>
      <w:r>
        <w:rPr>
          <w:sz w:val="24"/>
        </w:rPr>
        <w:t>Operations</w:t>
      </w:r>
    </w:p>
    <w:p w:rsidR="00D35A42" w14:paraId="22DF72F1" w14:textId="77777777">
      <w:pPr>
        <w:pStyle w:val="ListParagraph"/>
        <w:numPr>
          <w:ilvl w:val="0"/>
          <w:numId w:val="14"/>
        </w:numPr>
        <w:tabs>
          <w:tab w:val="left" w:pos="2260"/>
        </w:tabs>
        <w:rPr>
          <w:sz w:val="24"/>
        </w:rPr>
      </w:pPr>
      <w:r>
        <w:rPr>
          <w:sz w:val="24"/>
        </w:rPr>
        <w:t>Loan Loss</w:t>
      </w:r>
      <w:r>
        <w:rPr>
          <w:spacing w:val="-1"/>
          <w:sz w:val="24"/>
        </w:rPr>
        <w:t xml:space="preserve"> </w:t>
      </w:r>
      <w:r>
        <w:rPr>
          <w:sz w:val="24"/>
        </w:rPr>
        <w:t>Reserves</w:t>
      </w:r>
    </w:p>
    <w:p w:rsidR="00D35A42" w14:paraId="71494391" w14:textId="77777777">
      <w:pPr>
        <w:pStyle w:val="ListParagraph"/>
        <w:numPr>
          <w:ilvl w:val="0"/>
          <w:numId w:val="14"/>
        </w:numPr>
        <w:tabs>
          <w:tab w:val="left" w:pos="2260"/>
        </w:tabs>
        <w:rPr>
          <w:sz w:val="24"/>
        </w:rPr>
      </w:pPr>
      <w:r>
        <w:rPr>
          <w:sz w:val="24"/>
        </w:rPr>
        <w:t>Reserves</w:t>
      </w:r>
      <w:r>
        <w:rPr>
          <w:spacing w:val="-2"/>
          <w:sz w:val="24"/>
        </w:rPr>
        <w:t xml:space="preserve"> </w:t>
      </w:r>
      <w:r>
        <w:rPr>
          <w:sz w:val="24"/>
        </w:rPr>
        <w:t>for</w:t>
      </w:r>
      <w:r>
        <w:rPr>
          <w:spacing w:val="-3"/>
          <w:sz w:val="24"/>
        </w:rPr>
        <w:t xml:space="preserve"> </w:t>
      </w:r>
      <w:r>
        <w:rPr>
          <w:sz w:val="24"/>
        </w:rPr>
        <w:t>Additional Investments</w:t>
      </w:r>
    </w:p>
    <w:p w:rsidR="00D35A42" w14:paraId="22B1FE79" w14:textId="77777777">
      <w:pPr>
        <w:pStyle w:val="ListParagraph"/>
        <w:numPr>
          <w:ilvl w:val="0"/>
          <w:numId w:val="14"/>
        </w:numPr>
        <w:tabs>
          <w:tab w:val="left" w:pos="2260"/>
        </w:tabs>
        <w:rPr>
          <w:sz w:val="24"/>
        </w:rPr>
      </w:pPr>
      <w:r>
        <w:rPr>
          <w:sz w:val="24"/>
        </w:rPr>
        <w:t>Deposits</w:t>
      </w:r>
      <w:r>
        <w:rPr>
          <w:spacing w:val="-5"/>
          <w:sz w:val="24"/>
        </w:rPr>
        <w:t xml:space="preserve"> </w:t>
      </w:r>
      <w:r>
        <w:rPr>
          <w:sz w:val="24"/>
        </w:rPr>
        <w:t>in</w:t>
      </w:r>
      <w:r>
        <w:rPr>
          <w:spacing w:val="-5"/>
          <w:sz w:val="24"/>
        </w:rPr>
        <w:t xml:space="preserve"> </w:t>
      </w:r>
      <w:r>
        <w:rPr>
          <w:sz w:val="24"/>
        </w:rPr>
        <w:t>CDFIs</w:t>
      </w:r>
    </w:p>
    <w:p w:rsidR="00D35A42" w14:paraId="217C37E8" w14:textId="77777777">
      <w:pPr>
        <w:pStyle w:val="ListParagraph"/>
        <w:numPr>
          <w:ilvl w:val="0"/>
          <w:numId w:val="14"/>
        </w:numPr>
        <w:tabs>
          <w:tab w:val="left" w:pos="2260"/>
        </w:tabs>
        <w:rPr>
          <w:sz w:val="24"/>
        </w:rPr>
      </w:pPr>
      <w:r>
        <w:rPr>
          <w:sz w:val="24"/>
        </w:rPr>
        <w:t>Term</w:t>
      </w:r>
      <w:r>
        <w:rPr>
          <w:spacing w:val="-1"/>
          <w:sz w:val="24"/>
        </w:rPr>
        <w:t xml:space="preserve"> </w:t>
      </w:r>
      <w:r>
        <w:rPr>
          <w:sz w:val="24"/>
        </w:rPr>
        <w:t>in</w:t>
      </w:r>
      <w:r>
        <w:rPr>
          <w:spacing w:val="-2"/>
          <w:sz w:val="24"/>
        </w:rPr>
        <w:t xml:space="preserve"> </w:t>
      </w:r>
      <w:r>
        <w:rPr>
          <w:sz w:val="24"/>
        </w:rPr>
        <w:t>Months</w:t>
      </w:r>
    </w:p>
    <w:p w:rsidR="00D35A42" w14:paraId="357991DA" w14:textId="77777777">
      <w:pPr>
        <w:pStyle w:val="BodyText"/>
      </w:pPr>
    </w:p>
    <w:p w:rsidR="00D35A42" w:rsidP="006B469B" w14:paraId="13DD387B" w14:textId="5A47A448">
      <w:pPr>
        <w:pStyle w:val="BodyText"/>
        <w:ind w:left="460" w:firstLine="720"/>
      </w:pPr>
      <w:r>
        <w:t>Please</w:t>
      </w:r>
      <w:r>
        <w:rPr>
          <w:spacing w:val="-2"/>
        </w:rPr>
        <w:t xml:space="preserve"> </w:t>
      </w:r>
      <w:r>
        <w:t>see</w:t>
      </w:r>
      <w:r>
        <w:rPr>
          <w:spacing w:val="-2"/>
        </w:rPr>
        <w:t xml:space="preserve"> </w:t>
      </w:r>
      <w:r>
        <w:t>Section</w:t>
      </w:r>
      <w:r>
        <w:rPr>
          <w:spacing w:val="-1"/>
        </w:rPr>
        <w:t xml:space="preserve"> </w:t>
      </w:r>
      <w:r>
        <w:t>9</w:t>
      </w:r>
      <w:r>
        <w:rPr>
          <w:spacing w:val="-1"/>
        </w:rPr>
        <w:t xml:space="preserve"> </w:t>
      </w:r>
      <w:r>
        <w:t>(Summary</w:t>
      </w:r>
      <w:r>
        <w:rPr>
          <w:spacing w:val="-6"/>
        </w:rPr>
        <w:t xml:space="preserve"> </w:t>
      </w:r>
      <w:r>
        <w:t>of</w:t>
      </w:r>
      <w:r>
        <w:rPr>
          <w:spacing w:val="-2"/>
        </w:rPr>
        <w:t xml:space="preserve"> </w:t>
      </w:r>
      <w:r>
        <w:t>Disbursement</w:t>
      </w:r>
      <w:r>
        <w:rPr>
          <w:spacing w:val="1"/>
        </w:rPr>
        <w:t xml:space="preserve"> </w:t>
      </w:r>
      <w:r>
        <w:t>Report)</w:t>
      </w:r>
      <w:r>
        <w:rPr>
          <w:spacing w:val="-2"/>
        </w:rPr>
        <w:t xml:space="preserve"> </w:t>
      </w:r>
      <w:r>
        <w:t>for</w:t>
      </w:r>
      <w:r>
        <w:rPr>
          <w:spacing w:val="-1"/>
        </w:rPr>
        <w:t xml:space="preserve"> </w:t>
      </w:r>
      <w:r>
        <w:t>more</w:t>
      </w:r>
      <w:r>
        <w:rPr>
          <w:spacing w:val="-2"/>
        </w:rPr>
        <w:t xml:space="preserve"> </w:t>
      </w:r>
      <w:r>
        <w:t>details</w:t>
      </w:r>
      <w:r w:rsidR="001F5146">
        <w:t>.</w:t>
      </w:r>
    </w:p>
    <w:p w:rsidR="001F5146" w:rsidP="006B469B" w14:paraId="097656CB" w14:textId="77777777">
      <w:pPr>
        <w:pStyle w:val="BodyText"/>
        <w:ind w:left="460" w:firstLine="720"/>
      </w:pPr>
    </w:p>
    <w:p w:rsidR="00D35A42" w14:paraId="28CC89D2" w14:textId="77777777">
      <w:pPr>
        <w:pStyle w:val="BodyText"/>
        <w:ind w:left="1180" w:right="1878"/>
      </w:pPr>
      <w:r>
        <w:t xml:space="preserve">In the event that there is an error in the finalized QEI/investor data, the </w:t>
      </w:r>
      <w:r>
        <w:t>Allocatee</w:t>
      </w:r>
      <w:r>
        <w:t xml:space="preserve"> must</w:t>
      </w:r>
      <w:r>
        <w:rPr>
          <w:spacing w:val="-57"/>
        </w:rPr>
        <w:t xml:space="preserve"> </w:t>
      </w:r>
      <w:r>
        <w:t>submit</w:t>
      </w:r>
      <w:r>
        <w:rPr>
          <w:spacing w:val="-1"/>
        </w:rPr>
        <w:t xml:space="preserve"> </w:t>
      </w:r>
      <w:r>
        <w:t>a</w:t>
      </w:r>
      <w:r>
        <w:rPr>
          <w:spacing w:val="-2"/>
        </w:rPr>
        <w:t xml:space="preserve"> </w:t>
      </w:r>
      <w:r>
        <w:t>Service</w:t>
      </w:r>
      <w:r>
        <w:rPr>
          <w:spacing w:val="-2"/>
        </w:rPr>
        <w:t xml:space="preserve"> </w:t>
      </w:r>
      <w:r>
        <w:t>Request</w:t>
      </w:r>
      <w:r>
        <w:rPr>
          <w:spacing w:val="1"/>
        </w:rPr>
        <w:t xml:space="preserve"> </w:t>
      </w:r>
      <w:r>
        <w:t>via</w:t>
      </w:r>
      <w:r>
        <w:rPr>
          <w:spacing w:val="-2"/>
        </w:rPr>
        <w:t xml:space="preserve"> </w:t>
      </w:r>
      <w:r>
        <w:t>AMIS</w:t>
      </w:r>
      <w:r>
        <w:rPr>
          <w:spacing w:val="-1"/>
        </w:rPr>
        <w:t xml:space="preserve"> </w:t>
      </w:r>
      <w:r>
        <w:t>to</w:t>
      </w:r>
      <w:r>
        <w:rPr>
          <w:spacing w:val="-1"/>
        </w:rPr>
        <w:t xml:space="preserve"> </w:t>
      </w:r>
      <w:r>
        <w:t>request</w:t>
      </w:r>
      <w:r>
        <w:rPr>
          <w:spacing w:val="-1"/>
        </w:rPr>
        <w:t xml:space="preserve"> </w:t>
      </w:r>
      <w:r>
        <w:t>a change</w:t>
      </w:r>
      <w:r>
        <w:rPr>
          <w:spacing w:val="-2"/>
        </w:rPr>
        <w:t xml:space="preserve"> </w:t>
      </w:r>
      <w:r>
        <w:t>to</w:t>
      </w:r>
      <w:r>
        <w:rPr>
          <w:spacing w:val="-1"/>
        </w:rPr>
        <w:t xml:space="preserve"> </w:t>
      </w:r>
      <w:r>
        <w:t>the</w:t>
      </w:r>
      <w:r>
        <w:rPr>
          <w:spacing w:val="-2"/>
        </w:rPr>
        <w:t xml:space="preserve"> </w:t>
      </w:r>
      <w:r>
        <w:t>data.</w:t>
      </w:r>
      <w:r>
        <w:rPr>
          <w:spacing w:val="1"/>
        </w:rPr>
        <w:t xml:space="preserve"> </w:t>
      </w:r>
      <w:r>
        <w:t>(See</w:t>
      </w:r>
      <w:r>
        <w:rPr>
          <w:spacing w:val="-2"/>
        </w:rPr>
        <w:t xml:space="preserve"> </w:t>
      </w:r>
      <w:r>
        <w:t>Section</w:t>
      </w:r>
      <w:r>
        <w:rPr>
          <w:spacing w:val="-1"/>
        </w:rPr>
        <w:t xml:space="preserve"> </w:t>
      </w:r>
      <w:r>
        <w:t>4.11).</w:t>
      </w:r>
    </w:p>
    <w:p w:rsidR="00D35A42" w14:paraId="49D00D89" w14:textId="77777777">
      <w:pPr>
        <w:sectPr>
          <w:pgSz w:w="12240" w:h="15840"/>
          <w:pgMar w:top="1360" w:right="200" w:bottom="280" w:left="620" w:header="720" w:footer="720" w:gutter="0"/>
          <w:cols w:space="720"/>
        </w:sectPr>
      </w:pPr>
    </w:p>
    <w:p w:rsidR="00D35A42" w14:paraId="2EB420C8" w14:textId="1F40AA78">
      <w:pPr>
        <w:pStyle w:val="BodyText"/>
        <w:spacing w:line="44" w:lineRule="exact"/>
        <w:ind w:left="792"/>
        <w:rPr>
          <w:sz w:val="4"/>
        </w:rPr>
      </w:pPr>
    </w:p>
    <w:p w:rsidR="00D35A42" w:rsidRPr="00AB2682" w:rsidP="00AB2682" w14:paraId="4F5A5D4A" w14:textId="0ED86D67">
      <w:pPr>
        <w:pStyle w:val="SectionHeading"/>
        <w:ind w:hanging="10"/>
        <w:rPr>
          <w:b/>
          <w:bCs w:val="0"/>
        </w:rPr>
      </w:pPr>
      <w:bookmarkStart w:id="16" w:name="_bookmark5"/>
      <w:bookmarkStart w:id="17" w:name="_Toc97629129"/>
      <w:bookmarkEnd w:id="16"/>
      <w:r w:rsidRPr="00AB2682">
        <w:rPr>
          <w:b/>
          <w:bCs w:val="0"/>
          <w:sz w:val="24"/>
        </w:rPr>
        <w:t>S</w:t>
      </w:r>
      <w:r w:rsidRPr="00AB2682">
        <w:rPr>
          <w:b/>
          <w:bCs w:val="0"/>
        </w:rPr>
        <w:t>ECTION</w:t>
      </w:r>
      <w:r w:rsidRPr="00AB2682">
        <w:rPr>
          <w:b/>
          <w:bCs w:val="0"/>
          <w:spacing w:val="-5"/>
        </w:rPr>
        <w:t xml:space="preserve"> </w:t>
      </w:r>
      <w:r w:rsidRPr="00AB2682">
        <w:rPr>
          <w:b/>
          <w:bCs w:val="0"/>
          <w:sz w:val="24"/>
        </w:rPr>
        <w:t>2.0</w:t>
      </w:r>
      <w:r w:rsidRPr="00AB2682">
        <w:rPr>
          <w:b/>
          <w:bCs w:val="0"/>
          <w:sz w:val="24"/>
        </w:rPr>
        <w:tab/>
      </w:r>
      <w:r w:rsidRPr="00AB2682">
        <w:rPr>
          <w:b/>
          <w:bCs w:val="0"/>
          <w:spacing w:val="-1"/>
          <w:sz w:val="24"/>
        </w:rPr>
        <w:t>A</w:t>
      </w:r>
      <w:r w:rsidRPr="00AB2682">
        <w:rPr>
          <w:b/>
          <w:bCs w:val="0"/>
          <w:spacing w:val="-1"/>
        </w:rPr>
        <w:t>LLOCATION</w:t>
      </w:r>
      <w:r w:rsidRPr="00AB2682">
        <w:rPr>
          <w:b/>
          <w:bCs w:val="0"/>
          <w:spacing w:val="-3"/>
        </w:rPr>
        <w:t xml:space="preserve"> </w:t>
      </w:r>
      <w:r w:rsidRPr="00AB2682">
        <w:rPr>
          <w:b/>
          <w:bCs w:val="0"/>
          <w:sz w:val="24"/>
        </w:rPr>
        <w:t>S</w:t>
      </w:r>
      <w:r w:rsidRPr="00AB2682">
        <w:rPr>
          <w:b/>
          <w:bCs w:val="0"/>
        </w:rPr>
        <w:t>UMMARY</w:t>
      </w:r>
      <w:bookmarkEnd w:id="17"/>
    </w:p>
    <w:p w:rsidR="00D35A42" w14:paraId="58B9C868" w14:textId="77777777">
      <w:pPr>
        <w:pStyle w:val="BodyText"/>
        <w:spacing w:before="10"/>
        <w:rPr>
          <w:b/>
          <w:sz w:val="23"/>
        </w:rPr>
      </w:pPr>
    </w:p>
    <w:p w:rsidR="00D35A42" w14:paraId="6A4A2687" w14:textId="77777777">
      <w:pPr>
        <w:pStyle w:val="BodyText"/>
        <w:ind w:left="819" w:right="1321"/>
      </w:pPr>
      <w:r>
        <w:t xml:space="preserve">When the </w:t>
      </w:r>
      <w:r>
        <w:t>Allocatee</w:t>
      </w:r>
      <w:r>
        <w:t xml:space="preserve"> clicks on the “Allocations” tab, located in the top menu bar, the </w:t>
      </w:r>
      <w:r>
        <w:t>Allocatee</w:t>
      </w:r>
      <w:r>
        <w:rPr>
          <w:spacing w:val="1"/>
        </w:rPr>
        <w:t xml:space="preserve"> </w:t>
      </w:r>
      <w:r>
        <w:t>will be directed</w:t>
      </w:r>
      <w:r>
        <w:t xml:space="preserve"> to a page where they will select a specific allocation (shown in section 1.1</w:t>
      </w:r>
      <w:r>
        <w:rPr>
          <w:spacing w:val="1"/>
        </w:rPr>
        <w:t xml:space="preserve"> </w:t>
      </w:r>
      <w:r>
        <w:t>above). Once on the allocation, the totals in the “Allocation Usage Summary” section will</w:t>
      </w:r>
      <w:r>
        <w:rPr>
          <w:spacing w:val="1"/>
        </w:rPr>
        <w:t xml:space="preserve"> </w:t>
      </w:r>
      <w:r>
        <w:t xml:space="preserve">include any allocations the </w:t>
      </w:r>
      <w:r>
        <w:t>Allocatee</w:t>
      </w:r>
      <w:r>
        <w:t xml:space="preserve"> used directly, as well as, any allocations used by Sub-</w:t>
      </w:r>
      <w:r>
        <w:rPr>
          <w:spacing w:val="1"/>
        </w:rPr>
        <w:t xml:space="preserve"> </w:t>
      </w:r>
      <w:r>
        <w:t>CDE(s). All of the data on this page will automatically populate using the data entered</w:t>
      </w:r>
      <w:r>
        <w:rPr>
          <w:spacing w:val="1"/>
        </w:rPr>
        <w:t xml:space="preserve"> </w:t>
      </w:r>
      <w:r>
        <w:t>throughout</w:t>
      </w:r>
      <w:r>
        <w:rPr>
          <w:spacing w:val="-1"/>
        </w:rPr>
        <w:t xml:space="preserve"> </w:t>
      </w:r>
      <w:r>
        <w:t>Allocation/QEI</w:t>
      </w:r>
      <w:r>
        <w:rPr>
          <w:spacing w:val="-7"/>
        </w:rPr>
        <w:t xml:space="preserve"> </w:t>
      </w:r>
      <w:r>
        <w:t>Tracking. Therefore,</w:t>
      </w:r>
      <w:r>
        <w:rPr>
          <w:spacing w:val="-1"/>
        </w:rPr>
        <w:t xml:space="preserve"> </w:t>
      </w:r>
      <w:r>
        <w:t>the</w:t>
      </w:r>
      <w:r>
        <w:rPr>
          <w:spacing w:val="-1"/>
        </w:rPr>
        <w:t xml:space="preserve"> </w:t>
      </w:r>
      <w:r>
        <w:t>Allocatee</w:t>
      </w:r>
      <w:r>
        <w:rPr>
          <w:spacing w:val="-2"/>
        </w:rPr>
        <w:t xml:space="preserve"> </w:t>
      </w:r>
      <w:r>
        <w:t>will not</w:t>
      </w:r>
      <w:r>
        <w:rPr>
          <w:spacing w:val="-1"/>
        </w:rPr>
        <w:t xml:space="preserve"> </w:t>
      </w:r>
      <w:r>
        <w:t>be</w:t>
      </w:r>
      <w:r>
        <w:rPr>
          <w:spacing w:val="-1"/>
        </w:rPr>
        <w:t xml:space="preserve"> </w:t>
      </w:r>
      <w:r>
        <w:t>able</w:t>
      </w:r>
      <w:r>
        <w:rPr>
          <w:spacing w:val="-2"/>
        </w:rPr>
        <w:t xml:space="preserve"> </w:t>
      </w:r>
      <w:r>
        <w:t>to</w:t>
      </w:r>
      <w:r>
        <w:rPr>
          <w:spacing w:val="-1"/>
        </w:rPr>
        <w:t xml:space="preserve"> </w:t>
      </w:r>
      <w:r>
        <w:t>alter</w:t>
      </w:r>
      <w:r>
        <w:rPr>
          <w:spacing w:val="-1"/>
        </w:rPr>
        <w:t xml:space="preserve"> </w:t>
      </w:r>
      <w:r>
        <w:t>any</w:t>
      </w:r>
      <w:r>
        <w:rPr>
          <w:spacing w:val="-6"/>
        </w:rPr>
        <w:t xml:space="preserve"> </w:t>
      </w:r>
      <w:r>
        <w:t>of</w:t>
      </w:r>
      <w:r>
        <w:rPr>
          <w:spacing w:val="-1"/>
        </w:rPr>
        <w:t xml:space="preserve"> </w:t>
      </w:r>
      <w:r>
        <w:t>the</w:t>
      </w:r>
      <w:r>
        <w:rPr>
          <w:spacing w:val="-57"/>
        </w:rPr>
        <w:t xml:space="preserve"> </w:t>
      </w:r>
      <w:r>
        <w:t>data</w:t>
      </w:r>
      <w:r>
        <w:rPr>
          <w:spacing w:val="-2"/>
        </w:rPr>
        <w:t xml:space="preserve"> </w:t>
      </w:r>
      <w:r>
        <w:t>on this screen.</w:t>
      </w:r>
      <w:r>
        <w:rPr>
          <w:spacing w:val="2"/>
        </w:rPr>
        <w:t xml:space="preserve"> </w:t>
      </w:r>
      <w:r>
        <w:t>(Figure</w:t>
      </w:r>
      <w:r>
        <w:rPr>
          <w:spacing w:val="-1"/>
        </w:rPr>
        <w:t xml:space="preserve"> </w:t>
      </w:r>
      <w:r>
        <w:t>2)</w:t>
      </w:r>
    </w:p>
    <w:p w:rsidR="00D35A42" w14:paraId="39B506B3" w14:textId="77777777">
      <w:pPr>
        <w:pStyle w:val="BodyText"/>
        <w:spacing w:before="10"/>
      </w:pPr>
    </w:p>
    <w:p w:rsidR="00D35A42" w:rsidRPr="002A0D34" w:rsidP="0085611F" w14:paraId="70CECBF4" w14:textId="77777777">
      <w:pPr>
        <w:ind w:left="720"/>
        <w:rPr>
          <w:b/>
          <w:bCs/>
          <w:u w:val="single"/>
        </w:rPr>
      </w:pPr>
      <w:bookmarkStart w:id="18" w:name="Figure_2:_Allocation_Summary"/>
      <w:bookmarkEnd w:id="18"/>
      <w:r w:rsidRPr="002A0D34">
        <w:rPr>
          <w:b/>
          <w:bCs/>
          <w:u w:val="single"/>
        </w:rPr>
        <w:t>Figure</w:t>
      </w:r>
      <w:r w:rsidRPr="002A0D34">
        <w:rPr>
          <w:b/>
          <w:bCs/>
          <w:spacing w:val="-4"/>
          <w:u w:val="single"/>
        </w:rPr>
        <w:t xml:space="preserve"> </w:t>
      </w:r>
      <w:r w:rsidRPr="002A0D34">
        <w:rPr>
          <w:b/>
          <w:bCs/>
          <w:u w:val="single"/>
        </w:rPr>
        <w:t>2:</w:t>
      </w:r>
      <w:r w:rsidRPr="002A0D34">
        <w:rPr>
          <w:b/>
          <w:bCs/>
          <w:spacing w:val="-4"/>
          <w:u w:val="single"/>
        </w:rPr>
        <w:t xml:space="preserve"> </w:t>
      </w:r>
      <w:r w:rsidRPr="002A0D34">
        <w:rPr>
          <w:b/>
          <w:bCs/>
          <w:u w:val="single"/>
        </w:rPr>
        <w:t>Allocation</w:t>
      </w:r>
      <w:r w:rsidRPr="002A0D34">
        <w:rPr>
          <w:b/>
          <w:bCs/>
          <w:spacing w:val="-2"/>
          <w:u w:val="single"/>
        </w:rPr>
        <w:t xml:space="preserve"> </w:t>
      </w:r>
      <w:r w:rsidRPr="002A0D34">
        <w:rPr>
          <w:b/>
          <w:bCs/>
          <w:u w:val="single"/>
        </w:rPr>
        <w:t>Summary</w:t>
      </w:r>
    </w:p>
    <w:p w:rsidR="00D35A42" w14:paraId="4873420E" w14:textId="77777777">
      <w:pPr>
        <w:pStyle w:val="BodyText"/>
        <w:rPr>
          <w:b/>
          <w:sz w:val="20"/>
        </w:rPr>
      </w:pPr>
    </w:p>
    <w:p w:rsidR="00D35A42" w:rsidP="0085611F" w14:paraId="08B9FB04" w14:textId="017365E5">
      <w:pPr>
        <w:pStyle w:val="BodyText"/>
        <w:spacing w:before="7"/>
        <w:ind w:left="720"/>
        <w:rPr>
          <w:b/>
          <w:sz w:val="19"/>
        </w:rPr>
      </w:pPr>
      <w:r w:rsidRPr="00316820">
        <w:rPr>
          <w:b/>
          <w:noProof/>
          <w:sz w:val="19"/>
        </w:rPr>
        <w:drawing>
          <wp:inline distT="0" distB="0" distL="0" distR="0">
            <wp:extent cx="6689725" cy="2150110"/>
            <wp:effectExtent l="19050" t="19050" r="15875" b="21590"/>
            <wp:docPr id="4" name="Picture 4" descr="An image showing Allocation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showing Allocation Summary. "/>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89725" cy="2150110"/>
                    </a:xfrm>
                    <a:prstGeom prst="rect">
                      <a:avLst/>
                    </a:prstGeom>
                    <a:ln>
                      <a:solidFill>
                        <a:schemeClr val="tx1"/>
                      </a:solidFill>
                    </a:ln>
                  </pic:spPr>
                </pic:pic>
              </a:graphicData>
            </a:graphic>
          </wp:inline>
        </w:drawing>
      </w:r>
    </w:p>
    <w:p w:rsidR="00D35A42" w14:paraId="55434F66" w14:textId="77777777">
      <w:pPr>
        <w:pStyle w:val="BodyText"/>
        <w:rPr>
          <w:b/>
          <w:sz w:val="20"/>
        </w:rPr>
      </w:pPr>
    </w:p>
    <w:p w:rsidR="00D35A42" w14:paraId="1249EA5A" w14:textId="1FE9B78D">
      <w:pPr>
        <w:pStyle w:val="BodyText"/>
        <w:spacing w:before="4"/>
        <w:rPr>
          <w:b/>
          <w:sz w:val="14"/>
        </w:rPr>
      </w:pPr>
    </w:p>
    <w:p w:rsidR="00D35A42" w:rsidRPr="00AB2682" w:rsidP="00AB2682" w14:paraId="38B0408F" w14:textId="77777777">
      <w:pPr>
        <w:pStyle w:val="SectionHeading"/>
        <w:ind w:left="1260"/>
        <w:rPr>
          <w:b/>
          <w:bCs w:val="0"/>
        </w:rPr>
      </w:pPr>
      <w:bookmarkStart w:id="19" w:name="_bookmark6"/>
      <w:bookmarkStart w:id="20" w:name="_Toc97629130"/>
      <w:bookmarkEnd w:id="19"/>
      <w:r w:rsidRPr="00AB2682">
        <w:rPr>
          <w:b/>
          <w:bCs w:val="0"/>
          <w:sz w:val="24"/>
        </w:rPr>
        <w:t>S</w:t>
      </w:r>
      <w:r w:rsidRPr="00AB2682">
        <w:rPr>
          <w:b/>
          <w:bCs w:val="0"/>
        </w:rPr>
        <w:t>ECTION</w:t>
      </w:r>
      <w:r w:rsidRPr="00AB2682">
        <w:rPr>
          <w:b/>
          <w:bCs w:val="0"/>
          <w:spacing w:val="-5"/>
        </w:rPr>
        <w:t xml:space="preserve"> </w:t>
      </w:r>
      <w:r w:rsidRPr="00AB2682">
        <w:rPr>
          <w:b/>
          <w:bCs w:val="0"/>
          <w:sz w:val="24"/>
        </w:rPr>
        <w:t>3.0</w:t>
      </w:r>
      <w:r w:rsidRPr="00AB2682">
        <w:rPr>
          <w:b/>
          <w:bCs w:val="0"/>
          <w:sz w:val="24"/>
        </w:rPr>
        <w:tab/>
        <w:t>A</w:t>
      </w:r>
      <w:r w:rsidRPr="00AB2682">
        <w:rPr>
          <w:b/>
          <w:bCs w:val="0"/>
        </w:rPr>
        <w:t>LLOCATION</w:t>
      </w:r>
      <w:r w:rsidRPr="00AB2682">
        <w:rPr>
          <w:b/>
          <w:bCs w:val="0"/>
          <w:spacing w:val="-5"/>
        </w:rPr>
        <w:t xml:space="preserve"> </w:t>
      </w:r>
      <w:r w:rsidRPr="00AB2682">
        <w:rPr>
          <w:b/>
          <w:bCs w:val="0"/>
          <w:sz w:val="24"/>
        </w:rPr>
        <w:t>T</w:t>
      </w:r>
      <w:r w:rsidRPr="00AB2682">
        <w:rPr>
          <w:b/>
          <w:bCs w:val="0"/>
        </w:rPr>
        <w:t>RANSFERS</w:t>
      </w:r>
      <w:r w:rsidRPr="00AB2682">
        <w:rPr>
          <w:b/>
          <w:bCs w:val="0"/>
          <w:spacing w:val="-5"/>
        </w:rPr>
        <w:t xml:space="preserve"> </w:t>
      </w:r>
      <w:r w:rsidRPr="00AB2682">
        <w:rPr>
          <w:b/>
          <w:bCs w:val="0"/>
        </w:rPr>
        <w:t>TO</w:t>
      </w:r>
      <w:r w:rsidRPr="00AB2682">
        <w:rPr>
          <w:b/>
          <w:bCs w:val="0"/>
          <w:spacing w:val="-6"/>
        </w:rPr>
        <w:t xml:space="preserve"> </w:t>
      </w:r>
      <w:r w:rsidRPr="00AB2682">
        <w:rPr>
          <w:b/>
          <w:bCs w:val="0"/>
        </w:rPr>
        <w:t>SUBSIDIARY</w:t>
      </w:r>
      <w:r w:rsidRPr="00AB2682">
        <w:rPr>
          <w:b/>
          <w:bCs w:val="0"/>
          <w:spacing w:val="-4"/>
        </w:rPr>
        <w:t xml:space="preserve"> </w:t>
      </w:r>
      <w:r w:rsidRPr="00AB2682">
        <w:rPr>
          <w:b/>
          <w:bCs w:val="0"/>
          <w:sz w:val="24"/>
        </w:rPr>
        <w:t>CDE</w:t>
      </w:r>
      <w:r w:rsidRPr="00AB2682">
        <w:rPr>
          <w:b/>
          <w:bCs w:val="0"/>
        </w:rPr>
        <w:t>S</w:t>
      </w:r>
      <w:bookmarkEnd w:id="20"/>
    </w:p>
    <w:p w:rsidR="00D35A42" w14:paraId="5CA97AD3" w14:textId="6433595D">
      <w:pPr>
        <w:pStyle w:val="BodyText"/>
        <w:spacing w:line="44" w:lineRule="exact"/>
        <w:ind w:left="792"/>
        <w:rPr>
          <w:sz w:val="4"/>
        </w:rPr>
      </w:pPr>
    </w:p>
    <w:p w:rsidR="00D35A42" w14:paraId="6CD9D86D" w14:textId="77777777">
      <w:pPr>
        <w:pStyle w:val="BodyText"/>
        <w:spacing w:before="9"/>
        <w:rPr>
          <w:b/>
          <w:sz w:val="28"/>
        </w:rPr>
      </w:pPr>
    </w:p>
    <w:p w:rsidR="00D35A42" w14:paraId="7C50BD63" w14:textId="52705C59">
      <w:pPr>
        <w:pStyle w:val="BodyText"/>
        <w:ind w:left="820" w:right="1321"/>
      </w:pPr>
      <w:r>
        <w:t xml:space="preserve">Click on the </w:t>
      </w:r>
      <w:r>
        <w:t>Related</w:t>
      </w:r>
      <w:r>
        <w:t xml:space="preserve"> tab and s</w:t>
      </w:r>
      <w:r w:rsidR="006D6433">
        <w:t>croll</w:t>
      </w:r>
      <w:r w:rsidR="006D6433">
        <w:rPr>
          <w:spacing w:val="-5"/>
        </w:rPr>
        <w:t xml:space="preserve"> </w:t>
      </w:r>
      <w:r w:rsidR="006D6433">
        <w:t>down</w:t>
      </w:r>
      <w:r>
        <w:rPr>
          <w:spacing w:val="-1"/>
        </w:rPr>
        <w:t xml:space="preserve"> </w:t>
      </w:r>
      <w:r w:rsidR="006D6433">
        <w:t>to</w:t>
      </w:r>
      <w:r w:rsidR="006D6433">
        <w:rPr>
          <w:spacing w:val="-1"/>
        </w:rPr>
        <w:t xml:space="preserve"> </w:t>
      </w:r>
      <w:r w:rsidR="006D6433">
        <w:t>the</w:t>
      </w:r>
      <w:r w:rsidR="006D6433">
        <w:rPr>
          <w:spacing w:val="-3"/>
        </w:rPr>
        <w:t xml:space="preserve"> </w:t>
      </w:r>
      <w:r w:rsidR="006D6433">
        <w:t>“Sub-CDEs”</w:t>
      </w:r>
      <w:r w:rsidR="006D6433">
        <w:rPr>
          <w:spacing w:val="-2"/>
        </w:rPr>
        <w:t xml:space="preserve"> </w:t>
      </w:r>
      <w:r w:rsidR="006D6433">
        <w:t>related</w:t>
      </w:r>
      <w:r w:rsidR="006D6433">
        <w:rPr>
          <w:spacing w:val="-1"/>
        </w:rPr>
        <w:t xml:space="preserve"> </w:t>
      </w:r>
      <w:r w:rsidR="006D6433">
        <w:t>list,</w:t>
      </w:r>
      <w:r w:rsidR="006D6433">
        <w:rPr>
          <w:spacing w:val="-2"/>
        </w:rPr>
        <w:t xml:space="preserve"> </w:t>
      </w:r>
      <w:r w:rsidR="006D6433">
        <w:t>Allocatees</w:t>
      </w:r>
      <w:r w:rsidR="006D6433">
        <w:rPr>
          <w:spacing w:val="-1"/>
        </w:rPr>
        <w:t xml:space="preserve"> </w:t>
      </w:r>
      <w:r w:rsidR="006D6433">
        <w:t>can access</w:t>
      </w:r>
      <w:r w:rsidR="006D6433">
        <w:rPr>
          <w:spacing w:val="-1"/>
        </w:rPr>
        <w:t xml:space="preserve"> </w:t>
      </w:r>
      <w:r w:rsidR="006D6433">
        <w:t>this</w:t>
      </w:r>
      <w:r w:rsidR="006D6433">
        <w:rPr>
          <w:spacing w:val="-57"/>
        </w:rPr>
        <w:t xml:space="preserve"> </w:t>
      </w:r>
      <w:r>
        <w:rPr>
          <w:spacing w:val="-57"/>
        </w:rPr>
        <w:t xml:space="preserve">             </w:t>
      </w:r>
      <w:r w:rsidR="006D6433">
        <w:t>section to report on any allocation authority transferred to eligible Sub-CDEs listed in the</w:t>
      </w:r>
      <w:r w:rsidR="006D6433">
        <w:rPr>
          <w:spacing w:val="1"/>
        </w:rPr>
        <w:t xml:space="preserve"> </w:t>
      </w:r>
      <w:r w:rsidR="006D6433">
        <w:t>Allocatee’s</w:t>
      </w:r>
      <w:r w:rsidR="006D6433">
        <w:t xml:space="preserve"> Allocation</w:t>
      </w:r>
      <w:r w:rsidR="006D6433">
        <w:rPr>
          <w:spacing w:val="-2"/>
        </w:rPr>
        <w:t xml:space="preserve"> </w:t>
      </w:r>
      <w:r w:rsidR="006D6433">
        <w:t>Agreement</w:t>
      </w:r>
      <w:r w:rsidR="006D6433">
        <w:rPr>
          <w:spacing w:val="-1"/>
        </w:rPr>
        <w:t xml:space="preserve"> </w:t>
      </w:r>
      <w:r w:rsidR="006D6433">
        <w:t>or</w:t>
      </w:r>
      <w:r w:rsidR="006D6433">
        <w:rPr>
          <w:spacing w:val="-2"/>
        </w:rPr>
        <w:t xml:space="preserve"> </w:t>
      </w:r>
      <w:r w:rsidR="006D6433">
        <w:t>subsequently</w:t>
      </w:r>
      <w:r w:rsidR="006D6433">
        <w:rPr>
          <w:spacing w:val="-4"/>
        </w:rPr>
        <w:t xml:space="preserve"> </w:t>
      </w:r>
      <w:r w:rsidR="006D6433">
        <w:t>approved</w:t>
      </w:r>
      <w:r w:rsidR="006D6433">
        <w:rPr>
          <w:spacing w:val="-1"/>
        </w:rPr>
        <w:t xml:space="preserve"> </w:t>
      </w:r>
      <w:r w:rsidR="006D6433">
        <w:t>via</w:t>
      </w:r>
      <w:r w:rsidR="006D6433">
        <w:rPr>
          <w:spacing w:val="-1"/>
        </w:rPr>
        <w:t xml:space="preserve"> </w:t>
      </w:r>
      <w:r w:rsidR="006D6433">
        <w:t>an</w:t>
      </w:r>
      <w:r w:rsidR="006D6433">
        <w:rPr>
          <w:spacing w:val="-1"/>
        </w:rPr>
        <w:t xml:space="preserve"> </w:t>
      </w:r>
      <w:r w:rsidR="006D6433">
        <w:t>amendment.</w:t>
      </w:r>
      <w:r w:rsidR="006D6433">
        <w:rPr>
          <w:spacing w:val="-1"/>
        </w:rPr>
        <w:t xml:space="preserve"> </w:t>
      </w:r>
      <w:r w:rsidR="006D6433">
        <w:t>(Figure</w:t>
      </w:r>
      <w:r w:rsidR="006D6433">
        <w:rPr>
          <w:spacing w:val="-2"/>
        </w:rPr>
        <w:t xml:space="preserve"> </w:t>
      </w:r>
      <w:r w:rsidR="006D6433">
        <w:t>5)</w:t>
      </w:r>
    </w:p>
    <w:p w:rsidR="00D35A42" w14:paraId="407E7F78" w14:textId="77777777">
      <w:pPr>
        <w:pStyle w:val="BodyText"/>
        <w:spacing w:before="1"/>
        <w:rPr>
          <w:sz w:val="25"/>
        </w:rPr>
      </w:pPr>
    </w:p>
    <w:p w:rsidR="00D35A42" w:rsidRPr="000419D1" w:rsidP="0085611F" w14:paraId="4FECE5DA" w14:textId="77777777">
      <w:pPr>
        <w:ind w:left="720"/>
        <w:rPr>
          <w:b/>
          <w:bCs/>
          <w:u w:val="single"/>
        </w:rPr>
      </w:pPr>
      <w:bookmarkStart w:id="21" w:name="Figure_5:_Allocation_Transfers_to_Subsid"/>
      <w:bookmarkEnd w:id="21"/>
      <w:r w:rsidRPr="000419D1">
        <w:rPr>
          <w:b/>
          <w:bCs/>
          <w:u w:val="single"/>
        </w:rPr>
        <w:t>Figure</w:t>
      </w:r>
      <w:r w:rsidRPr="000419D1">
        <w:rPr>
          <w:b/>
          <w:bCs/>
          <w:spacing w:val="-4"/>
          <w:u w:val="single"/>
        </w:rPr>
        <w:t xml:space="preserve"> </w:t>
      </w:r>
      <w:r w:rsidRPr="000419D1">
        <w:rPr>
          <w:b/>
          <w:bCs/>
          <w:u w:val="single"/>
        </w:rPr>
        <w:t>5</w:t>
      </w:r>
      <w:r w:rsidRPr="000419D1">
        <w:rPr>
          <w:b/>
          <w:bCs/>
          <w:i/>
          <w:u w:val="single"/>
        </w:rPr>
        <w:t>:</w:t>
      </w:r>
      <w:r w:rsidRPr="000419D1">
        <w:rPr>
          <w:b/>
          <w:bCs/>
          <w:i/>
          <w:spacing w:val="-3"/>
          <w:u w:val="single"/>
        </w:rPr>
        <w:t xml:space="preserve"> </w:t>
      </w:r>
      <w:r w:rsidRPr="000419D1">
        <w:rPr>
          <w:b/>
          <w:bCs/>
          <w:u w:val="single"/>
        </w:rPr>
        <w:t>Allocation</w:t>
      </w:r>
      <w:r w:rsidRPr="000419D1">
        <w:rPr>
          <w:b/>
          <w:bCs/>
          <w:spacing w:val="-2"/>
          <w:u w:val="single"/>
        </w:rPr>
        <w:t xml:space="preserve"> </w:t>
      </w:r>
      <w:r w:rsidRPr="000419D1">
        <w:rPr>
          <w:b/>
          <w:bCs/>
          <w:u w:val="single"/>
        </w:rPr>
        <w:t>Transfers</w:t>
      </w:r>
      <w:r w:rsidRPr="000419D1">
        <w:rPr>
          <w:b/>
          <w:bCs/>
          <w:spacing w:val="-3"/>
          <w:u w:val="single"/>
        </w:rPr>
        <w:t xml:space="preserve"> </w:t>
      </w:r>
      <w:r w:rsidRPr="000419D1">
        <w:rPr>
          <w:b/>
          <w:bCs/>
          <w:u w:val="single"/>
        </w:rPr>
        <w:t>to</w:t>
      </w:r>
      <w:r w:rsidRPr="000419D1">
        <w:rPr>
          <w:b/>
          <w:bCs/>
          <w:spacing w:val="-2"/>
          <w:u w:val="single"/>
        </w:rPr>
        <w:t xml:space="preserve"> </w:t>
      </w:r>
      <w:r w:rsidRPr="000419D1">
        <w:rPr>
          <w:b/>
          <w:bCs/>
          <w:u w:val="single"/>
        </w:rPr>
        <w:t>Subsidiary</w:t>
      </w:r>
      <w:r w:rsidRPr="000419D1">
        <w:rPr>
          <w:b/>
          <w:bCs/>
          <w:spacing w:val="-2"/>
          <w:u w:val="single"/>
        </w:rPr>
        <w:t xml:space="preserve"> </w:t>
      </w:r>
      <w:r w:rsidRPr="000419D1">
        <w:rPr>
          <w:b/>
          <w:bCs/>
          <w:u w:val="single"/>
        </w:rPr>
        <w:t>CDEs</w:t>
      </w:r>
    </w:p>
    <w:p w:rsidR="00D35A42" w:rsidP="0085611F" w14:paraId="4E3AAC11" w14:textId="7E3E3441">
      <w:pPr>
        <w:pStyle w:val="BodyText"/>
        <w:spacing w:before="2"/>
        <w:ind w:left="720"/>
        <w:rPr>
          <w:b/>
          <w:sz w:val="22"/>
        </w:rPr>
      </w:pPr>
      <w:r w:rsidRPr="002C53C9">
        <w:rPr>
          <w:b/>
          <w:noProof/>
          <w:sz w:val="22"/>
        </w:rPr>
        <w:drawing>
          <wp:inline distT="0" distB="0" distL="0" distR="0">
            <wp:extent cx="6496050" cy="2541905"/>
            <wp:effectExtent l="19050" t="19050" r="19050" b="10795"/>
            <wp:docPr id="5" name="Picture 5" descr="An image showing Allocation Transfers to Subsidiary C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showing Allocation Transfers to Subsidiary CDEs. "/>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17652" cy="2550358"/>
                    </a:xfrm>
                    <a:prstGeom prst="rect">
                      <a:avLst/>
                    </a:prstGeom>
                    <a:ln>
                      <a:solidFill>
                        <a:schemeClr val="tx1"/>
                      </a:solidFill>
                    </a:ln>
                  </pic:spPr>
                </pic:pic>
              </a:graphicData>
            </a:graphic>
          </wp:inline>
        </w:drawing>
      </w:r>
    </w:p>
    <w:p w:rsidR="00D35A42" w14:paraId="3BE7FA24" w14:textId="77777777">
      <w:pPr>
        <w:pStyle w:val="BodyText"/>
        <w:spacing w:before="8"/>
        <w:rPr>
          <w:b/>
          <w:sz w:val="12"/>
        </w:rPr>
      </w:pPr>
    </w:p>
    <w:p w:rsidR="002C53C9" w:rsidP="002C53C9" w14:paraId="2856547E" w14:textId="609FB431">
      <w:pPr>
        <w:pStyle w:val="BodyText"/>
        <w:spacing w:before="90"/>
        <w:ind w:left="820" w:right="1358"/>
      </w:pPr>
      <w:r>
        <w:t xml:space="preserve">An </w:t>
      </w:r>
      <w:r>
        <w:t>Allocatee</w:t>
      </w:r>
      <w:r>
        <w:t xml:space="preserve"> is permitted to transfer all or a portion of its allocation authority to a Subsidiary</w:t>
      </w:r>
      <w:r>
        <w:rPr>
          <w:spacing w:val="1"/>
        </w:rPr>
        <w:t xml:space="preserve"> </w:t>
      </w:r>
      <w:r>
        <w:t>CDE(s) that is: (1) certified as a CDE by the CDFI Fund; and (2) enjoined to the Allocation</w:t>
      </w:r>
      <w:r>
        <w:rPr>
          <w:spacing w:val="1"/>
        </w:rPr>
        <w:t xml:space="preserve"> </w:t>
      </w:r>
      <w:r>
        <w:t xml:space="preserve">Agreement. When transferring allocations to a Sub-CDE(s), the </w:t>
      </w:r>
      <w:r>
        <w:t>Allocatee</w:t>
      </w:r>
      <w:r>
        <w:t xml:space="preserve"> is not bound to a</w:t>
      </w:r>
      <w:r>
        <w:rPr>
          <w:spacing w:val="1"/>
        </w:rPr>
        <w:t xml:space="preserve"> </w:t>
      </w:r>
      <w:r>
        <w:t>particular amount, and it may change the amount of allocations that it transfers to any particular</w:t>
      </w:r>
      <w:r>
        <w:rPr>
          <w:spacing w:val="-57"/>
        </w:rPr>
        <w:t xml:space="preserve"> </w:t>
      </w:r>
      <w:r>
        <w:t>Sub-CDE</w:t>
      </w:r>
      <w:r>
        <w:rPr>
          <w:spacing w:val="-2"/>
        </w:rPr>
        <w:t xml:space="preserve"> </w:t>
      </w:r>
      <w:r>
        <w:t>at any</w:t>
      </w:r>
      <w:r>
        <w:rPr>
          <w:spacing w:val="-6"/>
        </w:rPr>
        <w:t xml:space="preserve"> </w:t>
      </w:r>
      <w:r>
        <w:t>time. Allocation/QEI</w:t>
      </w:r>
      <w:r>
        <w:rPr>
          <w:spacing w:val="-4"/>
        </w:rPr>
        <w:t xml:space="preserve"> </w:t>
      </w:r>
      <w:r>
        <w:t>Tracking</w:t>
      </w:r>
      <w:r>
        <w:rPr>
          <w:spacing w:val="-4"/>
        </w:rPr>
        <w:t xml:space="preserve"> </w:t>
      </w:r>
      <w:r>
        <w:t>will track the</w:t>
      </w:r>
      <w:r>
        <w:rPr>
          <w:spacing w:val="-2"/>
        </w:rPr>
        <w:t xml:space="preserve"> </w:t>
      </w:r>
      <w:r>
        <w:t>amount of</w:t>
      </w:r>
      <w:r>
        <w:rPr>
          <w:spacing w:val="-2"/>
        </w:rPr>
        <w:t xml:space="preserve"> </w:t>
      </w:r>
      <w:r>
        <w:t>allocation authority</w:t>
      </w:r>
      <w:r>
        <w:rPr>
          <w:spacing w:val="-5"/>
        </w:rPr>
        <w:t xml:space="preserve"> </w:t>
      </w:r>
      <w:r>
        <w:t>the</w:t>
      </w:r>
      <w:r>
        <w:t xml:space="preserve"> </w:t>
      </w:r>
      <w:r>
        <w:t>Allocatee</w:t>
      </w:r>
      <w:r>
        <w:t xml:space="preserve"> has transferred to each Sub-CDE on a cumulative basis. For example, if the </w:t>
      </w:r>
      <w:r>
        <w:t>Allocatee</w:t>
      </w:r>
      <w:r>
        <w:rPr>
          <w:spacing w:val="-57"/>
        </w:rPr>
        <w:t xml:space="preserve"> </w:t>
      </w:r>
      <w:r>
        <w:t>transfers</w:t>
      </w:r>
      <w:r>
        <w:rPr>
          <w:spacing w:val="-1"/>
        </w:rPr>
        <w:t xml:space="preserve"> </w:t>
      </w:r>
      <w:r>
        <w:t>to</w:t>
      </w:r>
      <w:r>
        <w:rPr>
          <w:spacing w:val="-1"/>
        </w:rPr>
        <w:t xml:space="preserve"> </w:t>
      </w:r>
      <w:r>
        <w:t>one</w:t>
      </w:r>
      <w:r>
        <w:rPr>
          <w:spacing w:val="-2"/>
        </w:rPr>
        <w:t xml:space="preserve"> </w:t>
      </w:r>
      <w:r>
        <w:t>Sub-CDE</w:t>
      </w:r>
      <w:r>
        <w:rPr>
          <w:spacing w:val="-2"/>
        </w:rPr>
        <w:t xml:space="preserve"> </w:t>
      </w:r>
      <w:r>
        <w:t>multiple</w:t>
      </w:r>
      <w:r>
        <w:rPr>
          <w:spacing w:val="-2"/>
        </w:rPr>
        <w:t xml:space="preserve"> </w:t>
      </w:r>
      <w:r>
        <w:t>times,</w:t>
      </w:r>
      <w:r>
        <w:rPr>
          <w:spacing w:val="-1"/>
        </w:rPr>
        <w:t xml:space="preserve"> </w:t>
      </w:r>
      <w:r>
        <w:t>Allocation/QEI</w:t>
      </w:r>
      <w:r>
        <w:rPr>
          <w:spacing w:val="-7"/>
        </w:rPr>
        <w:t xml:space="preserve"> </w:t>
      </w:r>
      <w:r>
        <w:t>Tracking</w:t>
      </w:r>
      <w:r>
        <w:rPr>
          <w:spacing w:val="-4"/>
        </w:rPr>
        <w:t xml:space="preserve"> </w:t>
      </w:r>
      <w:r>
        <w:t>will only</w:t>
      </w:r>
      <w:r>
        <w:rPr>
          <w:spacing w:val="-6"/>
        </w:rPr>
        <w:t xml:space="preserve"> </w:t>
      </w:r>
      <w:r>
        <w:t>track</w:t>
      </w:r>
      <w:r>
        <w:rPr>
          <w:spacing w:val="-1"/>
        </w:rPr>
        <w:t xml:space="preserve"> </w:t>
      </w:r>
      <w:r>
        <w:t>the</w:t>
      </w:r>
      <w:r>
        <w:rPr>
          <w:spacing w:val="-2"/>
        </w:rPr>
        <w:t xml:space="preserve"> </w:t>
      </w:r>
      <w:r>
        <w:t>aggregate</w:t>
      </w:r>
      <w:r>
        <w:rPr>
          <w:spacing w:val="-57"/>
        </w:rPr>
        <w:t xml:space="preserve"> </w:t>
      </w:r>
      <w:r>
        <w:t>amount of allocations transferred to that Sub-CDE. Once a Sub-CDE uses its transferred</w:t>
      </w:r>
      <w:r>
        <w:rPr>
          <w:spacing w:val="1"/>
        </w:rPr>
        <w:t xml:space="preserve"> </w:t>
      </w:r>
      <w:r>
        <w:t>allocation authority to issue QEIs that are pending or finalized in Allocation/QEI Tracking, the</w:t>
      </w:r>
      <w:r>
        <w:rPr>
          <w:spacing w:val="1"/>
        </w:rPr>
        <w:t xml:space="preserve"> </w:t>
      </w:r>
      <w:r>
        <w:t>Allocatee</w:t>
      </w:r>
      <w:r>
        <w:t xml:space="preserve"> will not be able to re-allocate that particular portion of the allocation authority to</w:t>
      </w:r>
      <w:r>
        <w:rPr>
          <w:spacing w:val="1"/>
        </w:rPr>
        <w:t xml:space="preserve"> </w:t>
      </w:r>
      <w:r>
        <w:t>another</w:t>
      </w:r>
      <w:r>
        <w:rPr>
          <w:spacing w:val="-2"/>
        </w:rPr>
        <w:t xml:space="preserve"> </w:t>
      </w:r>
      <w:r>
        <w:t>Sub-CDE.</w:t>
      </w:r>
    </w:p>
    <w:p w:rsidR="00D35A42" w14:paraId="2A838931" w14:textId="77777777"/>
    <w:p w:rsidR="00A506F7" w:rsidP="00A506F7" w14:paraId="07061049" w14:textId="77777777">
      <w:pPr>
        <w:pStyle w:val="BodyText"/>
        <w:ind w:left="1180" w:right="1319"/>
      </w:pPr>
      <w:r>
        <w:rPr>
          <w:u w:val="single"/>
        </w:rPr>
        <w:t>Example 1:</w:t>
      </w:r>
      <w:r>
        <w:t xml:space="preserve"> The </w:t>
      </w:r>
      <w:r>
        <w:t>Allocatee</w:t>
      </w:r>
      <w:r>
        <w:t xml:space="preserve"> received a $100,000 allocation award and has two Sub-CDEs</w:t>
      </w:r>
      <w:r>
        <w:rPr>
          <w:spacing w:val="1"/>
        </w:rPr>
        <w:t xml:space="preserve"> </w:t>
      </w:r>
      <w:r>
        <w:t xml:space="preserve">listed in Section 3.2 of its Allocation Agreement. The </w:t>
      </w:r>
      <w:r>
        <w:t>Allocatee</w:t>
      </w:r>
      <w:r>
        <w:t xml:space="preserve"> transfers $80,000 to Sub-</w:t>
      </w:r>
      <w:r>
        <w:rPr>
          <w:spacing w:val="1"/>
        </w:rPr>
        <w:t xml:space="preserve"> </w:t>
      </w:r>
      <w:r>
        <w:t>CDE</w:t>
      </w:r>
      <w:r>
        <w:rPr>
          <w:spacing w:val="-3"/>
        </w:rPr>
        <w:t xml:space="preserve"> </w:t>
      </w:r>
      <w:r>
        <w:t>#1,</w:t>
      </w:r>
      <w:r>
        <w:rPr>
          <w:spacing w:val="-1"/>
        </w:rPr>
        <w:t xml:space="preserve"> </w:t>
      </w:r>
      <w:r>
        <w:t>which</w:t>
      </w:r>
      <w:r>
        <w:rPr>
          <w:spacing w:val="-1"/>
        </w:rPr>
        <w:t xml:space="preserve"> </w:t>
      </w:r>
      <w:r>
        <w:t>uses</w:t>
      </w:r>
      <w:r>
        <w:rPr>
          <w:spacing w:val="-1"/>
        </w:rPr>
        <w:t xml:space="preserve"> </w:t>
      </w:r>
      <w:r>
        <w:t>this</w:t>
      </w:r>
      <w:r>
        <w:rPr>
          <w:spacing w:val="-1"/>
        </w:rPr>
        <w:t xml:space="preserve"> </w:t>
      </w:r>
      <w:r>
        <w:t>transfer</w:t>
      </w:r>
      <w:r>
        <w:rPr>
          <w:spacing w:val="-2"/>
        </w:rPr>
        <w:t xml:space="preserve"> </w:t>
      </w:r>
      <w:r>
        <w:t>to</w:t>
      </w:r>
      <w:r>
        <w:rPr>
          <w:spacing w:val="-1"/>
        </w:rPr>
        <w:t xml:space="preserve"> </w:t>
      </w:r>
      <w:r>
        <w:t>issue</w:t>
      </w:r>
      <w:r>
        <w:rPr>
          <w:spacing w:val="-2"/>
        </w:rPr>
        <w:t xml:space="preserve"> </w:t>
      </w:r>
      <w:r>
        <w:t>$30,000</w:t>
      </w:r>
      <w:r>
        <w:rPr>
          <w:spacing w:val="1"/>
        </w:rPr>
        <w:t xml:space="preserve"> </w:t>
      </w:r>
      <w:r>
        <w:t>in</w:t>
      </w:r>
      <w:r>
        <w:rPr>
          <w:spacing w:val="-2"/>
        </w:rPr>
        <w:t xml:space="preserve"> </w:t>
      </w:r>
      <w:r>
        <w:t>QEIs,</w:t>
      </w:r>
      <w:r>
        <w:rPr>
          <w:spacing w:val="1"/>
        </w:rPr>
        <w:t xml:space="preserve"> </w:t>
      </w:r>
      <w:r>
        <w:t>which</w:t>
      </w:r>
      <w:r>
        <w:rPr>
          <w:spacing w:val="-1"/>
        </w:rPr>
        <w:t xml:space="preserve"> </w:t>
      </w:r>
      <w:r>
        <w:t>are</w:t>
      </w:r>
      <w:r>
        <w:rPr>
          <w:spacing w:val="-2"/>
        </w:rPr>
        <w:t xml:space="preserve"> </w:t>
      </w:r>
      <w:r>
        <w:t>entered</w:t>
      </w:r>
      <w:r>
        <w:rPr>
          <w:spacing w:val="-1"/>
        </w:rPr>
        <w:t xml:space="preserve"> </w:t>
      </w:r>
      <w:r>
        <w:t>into,</w:t>
      </w:r>
      <w:r>
        <w:rPr>
          <w:spacing w:val="-1"/>
        </w:rPr>
        <w:t xml:space="preserve"> </w:t>
      </w:r>
      <w:r>
        <w:t>and</w:t>
      </w:r>
      <w:r>
        <w:rPr>
          <w:spacing w:val="-1"/>
        </w:rPr>
        <w:t xml:space="preserve"> </w:t>
      </w:r>
      <w:r>
        <w:t>saved</w:t>
      </w:r>
      <w:r>
        <w:rPr>
          <w:spacing w:val="-57"/>
        </w:rPr>
        <w:t xml:space="preserve"> </w:t>
      </w:r>
      <w:r>
        <w:t>in Allocation/QEI Tracking</w:t>
      </w:r>
      <w:r>
        <w:t xml:space="preserve">. The </w:t>
      </w:r>
      <w:r>
        <w:t>Allocatee</w:t>
      </w:r>
      <w:r>
        <w:t xml:space="preserve"> transfers the remaining $20,000 of its allocation</w:t>
      </w:r>
      <w:r>
        <w:rPr>
          <w:spacing w:val="1"/>
        </w:rPr>
        <w:t xml:space="preserve"> </w:t>
      </w:r>
      <w:r>
        <w:t>award to Sub-CDE #2. Sub-CDE #2 identifies an opportunity to issue a QEI of $40,000. To</w:t>
      </w:r>
      <w:r>
        <w:rPr>
          <w:spacing w:val="1"/>
        </w:rPr>
        <w:t xml:space="preserve"> </w:t>
      </w:r>
      <w:r>
        <w:t xml:space="preserve">ensure that Sub-CDE #2 has enough allocations to issue the full $40,000 QEI, the </w:t>
      </w:r>
      <w:r>
        <w:t>Allocatee</w:t>
      </w:r>
      <w:r>
        <w:rPr>
          <w:spacing w:val="1"/>
        </w:rPr>
        <w:t xml:space="preserve"> </w:t>
      </w:r>
      <w:r>
        <w:t>may</w:t>
      </w:r>
      <w:r>
        <w:rPr>
          <w:spacing w:val="-4"/>
        </w:rPr>
        <w:t xml:space="preserve"> </w:t>
      </w:r>
      <w:r>
        <w:t>go</w:t>
      </w:r>
      <w:r>
        <w:rPr>
          <w:spacing w:val="-1"/>
        </w:rPr>
        <w:t xml:space="preserve"> </w:t>
      </w:r>
      <w:r>
        <w:t>into</w:t>
      </w:r>
      <w:r>
        <w:rPr>
          <w:spacing w:val="-1"/>
        </w:rPr>
        <w:t xml:space="preserve"> </w:t>
      </w:r>
      <w:r>
        <w:t>Allocation/QEI</w:t>
      </w:r>
      <w:r>
        <w:rPr>
          <w:spacing w:val="-4"/>
        </w:rPr>
        <w:t xml:space="preserve"> </w:t>
      </w:r>
      <w:r>
        <w:t>Tracking,</w:t>
      </w:r>
      <w:r>
        <w:rPr>
          <w:spacing w:val="-1"/>
        </w:rPr>
        <w:t xml:space="preserve"> </w:t>
      </w:r>
      <w:r>
        <w:t>and</w:t>
      </w:r>
      <w:r>
        <w:rPr>
          <w:spacing w:val="-1"/>
        </w:rPr>
        <w:t xml:space="preserve"> </w:t>
      </w:r>
      <w:r>
        <w:t>reduce</w:t>
      </w:r>
      <w:r>
        <w:rPr>
          <w:spacing w:val="-1"/>
        </w:rPr>
        <w:t xml:space="preserve"> </w:t>
      </w:r>
      <w:r>
        <w:t>the</w:t>
      </w:r>
      <w:r>
        <w:rPr>
          <w:spacing w:val="-2"/>
        </w:rPr>
        <w:t xml:space="preserve"> </w:t>
      </w:r>
      <w:r>
        <w:t>amount</w:t>
      </w:r>
      <w:r>
        <w:rPr>
          <w:spacing w:val="-1"/>
        </w:rPr>
        <w:t xml:space="preserve"> </w:t>
      </w:r>
      <w:r>
        <w:t>transferred</w:t>
      </w:r>
      <w:r>
        <w:rPr>
          <w:spacing w:val="1"/>
        </w:rPr>
        <w:t xml:space="preserve"> </w:t>
      </w:r>
      <w:r>
        <w:t>to Sub-CDE</w:t>
      </w:r>
      <w:r>
        <w:rPr>
          <w:spacing w:val="-2"/>
        </w:rPr>
        <w:t xml:space="preserve"> </w:t>
      </w:r>
      <w:r>
        <w:t>#1</w:t>
      </w:r>
      <w:r>
        <w:rPr>
          <w:spacing w:val="-1"/>
        </w:rPr>
        <w:t xml:space="preserve"> </w:t>
      </w:r>
      <w:r>
        <w:t>to</w:t>
      </w:r>
    </w:p>
    <w:p w:rsidR="00A506F7" w:rsidP="00A506F7" w14:paraId="0EAB6CBB" w14:textId="77777777">
      <w:pPr>
        <w:ind w:left="1177" w:right="1317"/>
        <w:rPr>
          <w:sz w:val="24"/>
        </w:rPr>
      </w:pPr>
      <w:r>
        <w:rPr>
          <w:sz w:val="24"/>
        </w:rPr>
        <w:t xml:space="preserve">$60,000 and increase the amount transferred to Sub-CDE #2 to $40,000. </w:t>
      </w:r>
      <w:r>
        <w:rPr>
          <w:b/>
          <w:sz w:val="24"/>
        </w:rPr>
        <w:t>The system will</w:t>
      </w:r>
      <w:r>
        <w:rPr>
          <w:b/>
          <w:spacing w:val="1"/>
          <w:sz w:val="24"/>
        </w:rPr>
        <w:t xml:space="preserve"> </w:t>
      </w:r>
      <w:r>
        <w:rPr>
          <w:b/>
          <w:sz w:val="24"/>
          <w:u w:val="thick"/>
        </w:rPr>
        <w:t>not</w:t>
      </w:r>
      <w:r>
        <w:rPr>
          <w:b/>
          <w:sz w:val="24"/>
        </w:rPr>
        <w:t xml:space="preserve"> allow the </w:t>
      </w:r>
      <w:r>
        <w:rPr>
          <w:b/>
          <w:sz w:val="24"/>
        </w:rPr>
        <w:t>Allocatee</w:t>
      </w:r>
      <w:r>
        <w:rPr>
          <w:b/>
          <w:sz w:val="24"/>
        </w:rPr>
        <w:t xml:space="preserve"> to reduce the amount transferred to Sub-CDE #1 below </w:t>
      </w:r>
      <w:bookmarkStart w:id="22" w:name="_bookmark7"/>
      <w:bookmarkEnd w:id="22"/>
      <w:r>
        <w:rPr>
          <w:b/>
          <w:sz w:val="24"/>
        </w:rPr>
        <w:t>$30,000</w:t>
      </w:r>
      <w:r>
        <w:rPr>
          <w:b/>
          <w:spacing w:val="-57"/>
          <w:sz w:val="24"/>
        </w:rPr>
        <w:t xml:space="preserve"> </w:t>
      </w:r>
      <w:r>
        <w:rPr>
          <w:b/>
          <w:sz w:val="24"/>
        </w:rPr>
        <w:t xml:space="preserve">since that amount of allocation authority </w:t>
      </w:r>
      <w:r>
        <w:rPr>
          <w:b/>
          <w:sz w:val="24"/>
        </w:rPr>
        <w:t>was previously used</w:t>
      </w:r>
      <w:r>
        <w:rPr>
          <w:b/>
          <w:sz w:val="24"/>
        </w:rPr>
        <w:t xml:space="preserve"> by Sub-CDE #1 to issue</w:t>
      </w:r>
      <w:r>
        <w:rPr>
          <w:b/>
          <w:spacing w:val="1"/>
          <w:sz w:val="24"/>
        </w:rPr>
        <w:t xml:space="preserve"> </w:t>
      </w:r>
      <w:r>
        <w:rPr>
          <w:b/>
          <w:sz w:val="24"/>
        </w:rPr>
        <w:t>QEIs</w:t>
      </w:r>
      <w:r>
        <w:rPr>
          <w:b/>
          <w:spacing w:val="-1"/>
          <w:sz w:val="24"/>
        </w:rPr>
        <w:t xml:space="preserve"> </w:t>
      </w:r>
      <w:r>
        <w:rPr>
          <w:b/>
          <w:sz w:val="24"/>
        </w:rPr>
        <w:t>finalized in the</w:t>
      </w:r>
      <w:r>
        <w:rPr>
          <w:b/>
          <w:spacing w:val="-1"/>
          <w:sz w:val="24"/>
        </w:rPr>
        <w:t xml:space="preserve"> </w:t>
      </w:r>
      <w:r>
        <w:rPr>
          <w:b/>
          <w:sz w:val="24"/>
        </w:rPr>
        <w:t>system</w:t>
      </w:r>
      <w:r>
        <w:rPr>
          <w:sz w:val="24"/>
        </w:rPr>
        <w:t>.</w:t>
      </w:r>
    </w:p>
    <w:p w:rsidR="00A506F7" w14:paraId="7A4F26CE" w14:textId="797F1802">
      <w:pPr>
        <w:sectPr>
          <w:pgSz w:w="12240" w:h="15840"/>
          <w:pgMar w:top="1500" w:right="200" w:bottom="280" w:left="620" w:header="720" w:footer="720" w:gutter="0"/>
          <w:cols w:space="720"/>
        </w:sectPr>
      </w:pPr>
    </w:p>
    <w:p w:rsidR="00D35A42" w14:paraId="4D6254EE" w14:textId="77777777">
      <w:pPr>
        <w:pStyle w:val="BodyText"/>
      </w:pPr>
    </w:p>
    <w:p w:rsidR="00D35A42" w14:paraId="69051560" w14:textId="77777777">
      <w:pPr>
        <w:pStyle w:val="Heading1"/>
        <w:numPr>
          <w:ilvl w:val="1"/>
          <w:numId w:val="13"/>
        </w:numPr>
        <w:tabs>
          <w:tab w:val="left" w:pos="1243"/>
        </w:tabs>
        <w:ind w:hanging="426"/>
      </w:pPr>
      <w:bookmarkStart w:id="23" w:name="3.1_Editing_Allocation_Transfer_Data"/>
      <w:bookmarkStart w:id="24" w:name="_Toc97629131"/>
      <w:bookmarkEnd w:id="23"/>
      <w:r>
        <w:t>Editing</w:t>
      </w:r>
      <w:r>
        <w:rPr>
          <w:spacing w:val="-3"/>
        </w:rPr>
        <w:t xml:space="preserve"> </w:t>
      </w:r>
      <w:r>
        <w:t>Allocation</w:t>
      </w:r>
      <w:r>
        <w:rPr>
          <w:spacing w:val="-3"/>
        </w:rPr>
        <w:t xml:space="preserve"> </w:t>
      </w:r>
      <w:r>
        <w:t>Transfer</w:t>
      </w:r>
      <w:r>
        <w:rPr>
          <w:spacing w:val="-6"/>
        </w:rPr>
        <w:t xml:space="preserve"> </w:t>
      </w:r>
      <w:r>
        <w:t>Data</w:t>
      </w:r>
      <w:bookmarkEnd w:id="24"/>
    </w:p>
    <w:p w:rsidR="00D35A42" w14:paraId="03120295" w14:textId="77777777">
      <w:pPr>
        <w:pStyle w:val="BodyText"/>
        <w:spacing w:before="92"/>
        <w:ind w:left="820" w:right="1903"/>
      </w:pPr>
      <w:r>
        <w:t xml:space="preserve">To enter a transfer of allocations for the first time, or to update transfer data that </w:t>
      </w:r>
      <w:r>
        <w:t>is already</w:t>
      </w:r>
      <w:r>
        <w:rPr>
          <w:spacing w:val="-57"/>
        </w:rPr>
        <w:t xml:space="preserve"> </w:t>
      </w:r>
      <w:r>
        <w:t>entered</w:t>
      </w:r>
      <w:r>
        <w:t>,</w:t>
      </w:r>
      <w:r>
        <w:rPr>
          <w:spacing w:val="1"/>
        </w:rPr>
        <w:t xml:space="preserve"> </w:t>
      </w:r>
      <w:r>
        <w:t>follow</w:t>
      </w:r>
      <w:r>
        <w:rPr>
          <w:spacing w:val="-1"/>
        </w:rPr>
        <w:t xml:space="preserve"> </w:t>
      </w:r>
      <w:r>
        <w:t>these</w:t>
      </w:r>
      <w:r>
        <w:rPr>
          <w:spacing w:val="-1"/>
        </w:rPr>
        <w:t xml:space="preserve"> </w:t>
      </w:r>
      <w:r>
        <w:t>steps:</w:t>
      </w:r>
    </w:p>
    <w:p w:rsidR="00D35A42" w14:paraId="64F9C786" w14:textId="57141EF1">
      <w:pPr>
        <w:pStyle w:val="ListParagraph"/>
        <w:numPr>
          <w:ilvl w:val="2"/>
          <w:numId w:val="13"/>
        </w:numPr>
        <w:tabs>
          <w:tab w:val="left" w:pos="1900"/>
        </w:tabs>
        <w:spacing w:before="120"/>
        <w:ind w:right="1350"/>
        <w:jc w:val="left"/>
        <w:rPr>
          <w:sz w:val="24"/>
        </w:rPr>
      </w:pPr>
      <w:r>
        <w:rPr>
          <w:sz w:val="24"/>
        </w:rPr>
        <w:t>To update transfer data that was previously entered, select a Sub-CDE from the</w:t>
      </w:r>
      <w:r>
        <w:rPr>
          <w:spacing w:val="1"/>
          <w:sz w:val="24"/>
        </w:rPr>
        <w:t xml:space="preserve"> </w:t>
      </w:r>
      <w:r>
        <w:rPr>
          <w:spacing w:val="-1"/>
          <w:sz w:val="24"/>
        </w:rPr>
        <w:t>related</w:t>
      </w:r>
      <w:r>
        <w:rPr>
          <w:sz w:val="24"/>
        </w:rPr>
        <w:t xml:space="preserve"> </w:t>
      </w:r>
      <w:r>
        <w:rPr>
          <w:spacing w:val="-1"/>
          <w:sz w:val="24"/>
        </w:rPr>
        <w:t>list</w:t>
      </w:r>
      <w:r>
        <w:rPr>
          <w:sz w:val="24"/>
        </w:rPr>
        <w:t xml:space="preserve"> </w:t>
      </w:r>
      <w:r w:rsidR="00900FD2">
        <w:rPr>
          <w:sz w:val="24"/>
        </w:rPr>
        <w:t xml:space="preserve">by clicking </w:t>
      </w:r>
      <w:r>
        <w:rPr>
          <w:sz w:val="24"/>
        </w:rPr>
        <w:t>on the</w:t>
      </w:r>
      <w:r>
        <w:rPr>
          <w:spacing w:val="-1"/>
          <w:sz w:val="24"/>
        </w:rPr>
        <w:t xml:space="preserve"> </w:t>
      </w:r>
      <w:r w:rsidR="002C53C9">
        <w:rPr>
          <w:sz w:val="24"/>
        </w:rPr>
        <w:t>Subsidiary Name hyperlink and then clicking on the Edit button on the Details tab</w:t>
      </w:r>
      <w:r>
        <w:rPr>
          <w:sz w:val="24"/>
        </w:rPr>
        <w:t xml:space="preserve">. </w:t>
      </w:r>
      <w:r w:rsidR="00BD4AB7">
        <w:rPr>
          <w:sz w:val="24"/>
        </w:rPr>
        <w:t>Edit</w:t>
      </w:r>
      <w:r w:rsidR="00BD4AB7">
        <w:rPr>
          <w:sz w:val="24"/>
        </w:rPr>
        <w:t xml:space="preserve"> the transfer amount. </w:t>
      </w:r>
      <w:r>
        <w:rPr>
          <w:sz w:val="24"/>
        </w:rPr>
        <w:t>(Figure</w:t>
      </w:r>
      <w:r>
        <w:rPr>
          <w:spacing w:val="-1"/>
          <w:sz w:val="24"/>
        </w:rPr>
        <w:t xml:space="preserve"> </w:t>
      </w:r>
      <w:r>
        <w:rPr>
          <w:sz w:val="24"/>
        </w:rPr>
        <w:t>6.1</w:t>
      </w:r>
      <w:r>
        <w:rPr>
          <w:spacing w:val="-1"/>
          <w:sz w:val="24"/>
        </w:rPr>
        <w:t xml:space="preserve"> </w:t>
      </w:r>
      <w:r>
        <w:rPr>
          <w:sz w:val="24"/>
        </w:rPr>
        <w:t>&amp;</w:t>
      </w:r>
      <w:r>
        <w:rPr>
          <w:spacing w:val="-2"/>
          <w:sz w:val="24"/>
        </w:rPr>
        <w:t xml:space="preserve"> </w:t>
      </w:r>
      <w:r>
        <w:rPr>
          <w:sz w:val="24"/>
        </w:rPr>
        <w:t>Figure</w:t>
      </w:r>
      <w:r>
        <w:rPr>
          <w:spacing w:val="-11"/>
          <w:sz w:val="24"/>
        </w:rPr>
        <w:t xml:space="preserve"> </w:t>
      </w:r>
      <w:r>
        <w:rPr>
          <w:sz w:val="24"/>
        </w:rPr>
        <w:t>6.2)</w:t>
      </w:r>
    </w:p>
    <w:p w:rsidR="00D35A42" w14:paraId="5D683EC4" w14:textId="77777777">
      <w:pPr>
        <w:pStyle w:val="ListParagraph"/>
        <w:numPr>
          <w:ilvl w:val="2"/>
          <w:numId w:val="13"/>
        </w:numPr>
        <w:tabs>
          <w:tab w:val="left" w:pos="1900"/>
        </w:tabs>
        <w:spacing w:before="120"/>
        <w:ind w:right="1575"/>
        <w:jc w:val="left"/>
        <w:rPr>
          <w:sz w:val="24"/>
        </w:rPr>
      </w:pPr>
      <w:r>
        <w:rPr>
          <w:sz w:val="24"/>
        </w:rPr>
        <w:t>To add a transfer, select the appropriate Sub-CDE name from the related list. The</w:t>
      </w:r>
      <w:r>
        <w:rPr>
          <w:spacing w:val="1"/>
          <w:sz w:val="24"/>
        </w:rPr>
        <w:t xml:space="preserve"> </w:t>
      </w:r>
      <w:r>
        <w:rPr>
          <w:sz w:val="24"/>
        </w:rPr>
        <w:t>sub-CDE</w:t>
      </w:r>
      <w:r>
        <w:rPr>
          <w:spacing w:val="-4"/>
          <w:sz w:val="24"/>
        </w:rPr>
        <w:t xml:space="preserve"> </w:t>
      </w:r>
      <w:r>
        <w:rPr>
          <w:sz w:val="24"/>
        </w:rPr>
        <w:t>must</w:t>
      </w:r>
      <w:r>
        <w:rPr>
          <w:spacing w:val="-3"/>
          <w:sz w:val="24"/>
        </w:rPr>
        <w:t xml:space="preserve"> </w:t>
      </w:r>
      <w:r>
        <w:rPr>
          <w:sz w:val="24"/>
        </w:rPr>
        <w:t>be</w:t>
      </w:r>
      <w:r>
        <w:rPr>
          <w:spacing w:val="-3"/>
          <w:sz w:val="24"/>
        </w:rPr>
        <w:t xml:space="preserve"> </w:t>
      </w:r>
      <w:r>
        <w:rPr>
          <w:sz w:val="24"/>
        </w:rPr>
        <w:t>certified</w:t>
      </w:r>
      <w:r>
        <w:rPr>
          <w:spacing w:val="-3"/>
          <w:sz w:val="24"/>
        </w:rPr>
        <w:t xml:space="preserve"> </w:t>
      </w:r>
      <w:r>
        <w:rPr>
          <w:sz w:val="24"/>
        </w:rPr>
        <w:t>and</w:t>
      </w:r>
      <w:r>
        <w:rPr>
          <w:spacing w:val="-3"/>
          <w:sz w:val="24"/>
        </w:rPr>
        <w:t xml:space="preserve"> </w:t>
      </w:r>
      <w:r>
        <w:rPr>
          <w:sz w:val="24"/>
        </w:rPr>
        <w:t>enjoined</w:t>
      </w:r>
      <w:r>
        <w:rPr>
          <w:spacing w:val="-2"/>
          <w:sz w:val="24"/>
        </w:rPr>
        <w:t xml:space="preserve"> </w:t>
      </w:r>
      <w:r>
        <w:rPr>
          <w:sz w:val="24"/>
        </w:rPr>
        <w:t>to</w:t>
      </w:r>
      <w:r>
        <w:rPr>
          <w:spacing w:val="-3"/>
          <w:sz w:val="24"/>
        </w:rPr>
        <w:t xml:space="preserve"> </w:t>
      </w:r>
      <w:r>
        <w:rPr>
          <w:sz w:val="24"/>
        </w:rPr>
        <w:t>the</w:t>
      </w:r>
      <w:r>
        <w:rPr>
          <w:spacing w:val="-4"/>
          <w:sz w:val="24"/>
        </w:rPr>
        <w:t xml:space="preserve"> </w:t>
      </w:r>
      <w:r>
        <w:rPr>
          <w:sz w:val="24"/>
        </w:rPr>
        <w:t>Allocatee’s</w:t>
      </w:r>
      <w:r>
        <w:rPr>
          <w:spacing w:val="-2"/>
          <w:sz w:val="24"/>
        </w:rPr>
        <w:t xml:space="preserve"> </w:t>
      </w:r>
      <w:r>
        <w:rPr>
          <w:sz w:val="24"/>
        </w:rPr>
        <w:t>allocation</w:t>
      </w:r>
      <w:r>
        <w:rPr>
          <w:spacing w:val="-3"/>
          <w:sz w:val="24"/>
        </w:rPr>
        <w:t xml:space="preserve"> </w:t>
      </w:r>
      <w:r>
        <w:rPr>
          <w:sz w:val="24"/>
        </w:rPr>
        <w:t>agreement.</w:t>
      </w:r>
      <w:r>
        <w:rPr>
          <w:spacing w:val="-1"/>
          <w:sz w:val="24"/>
        </w:rPr>
        <w:t xml:space="preserve"> </w:t>
      </w:r>
      <w:r>
        <w:rPr>
          <w:sz w:val="24"/>
        </w:rPr>
        <w:t>If</w:t>
      </w:r>
      <w:r>
        <w:rPr>
          <w:spacing w:val="-57"/>
          <w:sz w:val="24"/>
        </w:rPr>
        <w:t xml:space="preserve"> </w:t>
      </w:r>
      <w:r>
        <w:rPr>
          <w:sz w:val="24"/>
        </w:rPr>
        <w:t xml:space="preserve">the subsidiary is not visible on the related list it may not have </w:t>
      </w:r>
      <w:r>
        <w:rPr>
          <w:sz w:val="24"/>
        </w:rPr>
        <w:t>been added</w:t>
      </w:r>
      <w:r>
        <w:rPr>
          <w:sz w:val="24"/>
        </w:rPr>
        <w:t xml:space="preserve"> to the</w:t>
      </w:r>
      <w:r>
        <w:rPr>
          <w:spacing w:val="1"/>
          <w:sz w:val="24"/>
        </w:rPr>
        <w:t xml:space="preserve"> </w:t>
      </w:r>
      <w:r>
        <w:rPr>
          <w:sz w:val="24"/>
        </w:rPr>
        <w:t>Allocation Agreement. If this is the case, contact CCME by submitting Service</w:t>
      </w:r>
      <w:r>
        <w:rPr>
          <w:spacing w:val="1"/>
          <w:sz w:val="24"/>
        </w:rPr>
        <w:t xml:space="preserve"> </w:t>
      </w:r>
      <w:r>
        <w:rPr>
          <w:sz w:val="24"/>
        </w:rPr>
        <w:t>Request.</w:t>
      </w:r>
      <w:r>
        <w:rPr>
          <w:spacing w:val="-1"/>
          <w:sz w:val="24"/>
        </w:rPr>
        <w:t xml:space="preserve"> </w:t>
      </w:r>
      <w:r>
        <w:rPr>
          <w:sz w:val="24"/>
        </w:rPr>
        <w:t>(Please</w:t>
      </w:r>
      <w:r>
        <w:rPr>
          <w:spacing w:val="-1"/>
          <w:sz w:val="24"/>
        </w:rPr>
        <w:t xml:space="preserve"> </w:t>
      </w:r>
      <w:r>
        <w:rPr>
          <w:sz w:val="24"/>
        </w:rPr>
        <w:t>refer</w:t>
      </w:r>
      <w:r>
        <w:rPr>
          <w:spacing w:val="-1"/>
          <w:sz w:val="24"/>
        </w:rPr>
        <w:t xml:space="preserve"> </w:t>
      </w:r>
      <w:r>
        <w:rPr>
          <w:sz w:val="24"/>
        </w:rPr>
        <w:t>to section 1.3 for</w:t>
      </w:r>
      <w:r>
        <w:rPr>
          <w:spacing w:val="-7"/>
          <w:sz w:val="24"/>
        </w:rPr>
        <w:t xml:space="preserve"> </w:t>
      </w:r>
      <w:r>
        <w:rPr>
          <w:sz w:val="24"/>
        </w:rPr>
        <w:t>instructions).</w:t>
      </w:r>
    </w:p>
    <w:p w:rsidR="00D35A42" w14:paraId="033CC2F1" w14:textId="77777777">
      <w:pPr>
        <w:pStyle w:val="BodyText"/>
        <w:spacing w:before="3"/>
        <w:rPr>
          <w:sz w:val="35"/>
        </w:rPr>
      </w:pPr>
    </w:p>
    <w:p w:rsidR="00D35A42" w:rsidRPr="000419D1" w:rsidP="0085611F" w14:paraId="4D0F53F1" w14:textId="77777777">
      <w:pPr>
        <w:ind w:left="720"/>
        <w:rPr>
          <w:b/>
          <w:bCs/>
          <w:u w:val="single"/>
        </w:rPr>
      </w:pPr>
      <w:bookmarkStart w:id="25" w:name="Figure_6.1:_Making_New_Transfer"/>
      <w:bookmarkEnd w:id="25"/>
      <w:r w:rsidRPr="000419D1">
        <w:rPr>
          <w:b/>
          <w:bCs/>
          <w:u w:val="single"/>
        </w:rPr>
        <w:t>Figure</w:t>
      </w:r>
      <w:r w:rsidRPr="000419D1">
        <w:rPr>
          <w:b/>
          <w:bCs/>
          <w:spacing w:val="-3"/>
          <w:u w:val="single"/>
        </w:rPr>
        <w:t xml:space="preserve"> </w:t>
      </w:r>
      <w:r w:rsidRPr="000419D1">
        <w:rPr>
          <w:b/>
          <w:bCs/>
          <w:u w:val="single"/>
        </w:rPr>
        <w:t>6.1:</w:t>
      </w:r>
      <w:r w:rsidRPr="000419D1">
        <w:rPr>
          <w:b/>
          <w:bCs/>
          <w:spacing w:val="-3"/>
          <w:u w:val="single"/>
        </w:rPr>
        <w:t xml:space="preserve"> </w:t>
      </w:r>
      <w:r w:rsidRPr="000419D1">
        <w:rPr>
          <w:b/>
          <w:bCs/>
          <w:u w:val="single"/>
        </w:rPr>
        <w:t>Making</w:t>
      </w:r>
      <w:r w:rsidRPr="000419D1">
        <w:rPr>
          <w:b/>
          <w:bCs/>
          <w:spacing w:val="-2"/>
          <w:u w:val="single"/>
        </w:rPr>
        <w:t xml:space="preserve"> </w:t>
      </w:r>
      <w:r w:rsidRPr="000419D1">
        <w:rPr>
          <w:b/>
          <w:bCs/>
          <w:u w:val="single"/>
        </w:rPr>
        <w:t>New Transfer</w:t>
      </w:r>
    </w:p>
    <w:p w:rsidR="00D35A42" w:rsidP="0085611F" w14:paraId="60142DD3" w14:textId="77777777">
      <w:pPr>
        <w:pStyle w:val="BodyText"/>
        <w:ind w:left="720"/>
        <w:rPr>
          <w:b/>
          <w:sz w:val="20"/>
        </w:rPr>
      </w:pPr>
    </w:p>
    <w:p w:rsidR="00D35A42" w:rsidP="0085611F" w14:paraId="012EF05E" w14:textId="032A6711">
      <w:pPr>
        <w:pStyle w:val="BodyText"/>
        <w:spacing w:before="7"/>
        <w:ind w:left="720"/>
        <w:rPr>
          <w:b/>
          <w:sz w:val="12"/>
        </w:rPr>
      </w:pPr>
      <w:r>
        <w:rPr>
          <w:noProof/>
        </w:rPr>
        <w:drawing>
          <wp:inline distT="0" distB="0" distL="0" distR="0">
            <wp:extent cx="6756400" cy="2139315"/>
            <wp:effectExtent l="19050" t="19050" r="25400" b="13335"/>
            <wp:docPr id="6" name="Picture 6" descr="An image showing Sub-CDE Detai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showing Sub-CDE Detail Page. "/>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56400" cy="2139315"/>
                    </a:xfrm>
                    <a:prstGeom prst="rect">
                      <a:avLst/>
                    </a:prstGeom>
                    <a:ln>
                      <a:solidFill>
                        <a:schemeClr val="tx1"/>
                      </a:solidFill>
                    </a:ln>
                  </pic:spPr>
                </pic:pic>
              </a:graphicData>
            </a:graphic>
          </wp:inline>
        </w:drawing>
      </w:r>
    </w:p>
    <w:p w:rsidR="00D35A42" w:rsidP="0085611F" w14:paraId="00C7EB2B" w14:textId="77777777">
      <w:pPr>
        <w:ind w:left="720"/>
        <w:rPr>
          <w:sz w:val="12"/>
        </w:rPr>
        <w:sectPr>
          <w:pgSz w:w="12240" w:h="15840"/>
          <w:pgMar w:top="1360" w:right="200" w:bottom="280" w:left="620" w:header="720" w:footer="720" w:gutter="0"/>
          <w:cols w:space="720"/>
        </w:sectPr>
      </w:pPr>
    </w:p>
    <w:p w:rsidR="00D35A42" w:rsidRPr="000419D1" w:rsidP="0085611F" w14:paraId="109579C3" w14:textId="67E2178E">
      <w:pPr>
        <w:ind w:left="720"/>
        <w:rPr>
          <w:b/>
          <w:bCs/>
          <w:u w:val="single"/>
        </w:rPr>
      </w:pPr>
      <w:r w:rsidRPr="000419D1">
        <w:rPr>
          <w:b/>
          <w:bCs/>
          <w:spacing w:val="-1"/>
          <w:u w:val="single"/>
        </w:rPr>
        <w:t>Figure 6.2: Editing</w:t>
      </w:r>
      <w:r w:rsidRPr="000419D1">
        <w:rPr>
          <w:b/>
          <w:bCs/>
          <w:spacing w:val="1"/>
          <w:u w:val="single"/>
        </w:rPr>
        <w:t xml:space="preserve"> </w:t>
      </w:r>
      <w:r w:rsidRPr="000419D1">
        <w:rPr>
          <w:b/>
          <w:bCs/>
          <w:u w:val="single"/>
        </w:rPr>
        <w:t>Total Transferred</w:t>
      </w:r>
      <w:r w:rsidRPr="000419D1">
        <w:rPr>
          <w:b/>
          <w:bCs/>
          <w:spacing w:val="-18"/>
          <w:u w:val="single"/>
        </w:rPr>
        <w:t xml:space="preserve"> </w:t>
      </w:r>
      <w:r w:rsidRPr="000419D1">
        <w:rPr>
          <w:b/>
          <w:bCs/>
          <w:u w:val="single"/>
        </w:rPr>
        <w:t>Amount</w:t>
      </w:r>
    </w:p>
    <w:p w:rsidR="00D35A42" w:rsidP="0085611F" w14:paraId="516CE219" w14:textId="67AE9D3E">
      <w:pPr>
        <w:pStyle w:val="BodyText"/>
        <w:spacing w:before="9"/>
        <w:ind w:left="720"/>
        <w:rPr>
          <w:b/>
          <w:sz w:val="13"/>
        </w:rPr>
      </w:pPr>
      <w:r>
        <w:rPr>
          <w:noProof/>
        </w:rPr>
        <w:drawing>
          <wp:inline distT="0" distB="0" distL="0" distR="0">
            <wp:extent cx="6677025" cy="5466991"/>
            <wp:effectExtent l="19050" t="19050" r="9525" b="19685"/>
            <wp:docPr id="7" name="Picture 7" descr="An image showing CDE edi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showing CDE edit page. "/>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6678812" cy="5468454"/>
                    </a:xfrm>
                    <a:prstGeom prst="rect">
                      <a:avLst/>
                    </a:prstGeom>
                    <a:ln>
                      <a:solidFill>
                        <a:schemeClr val="tx1"/>
                      </a:solidFill>
                    </a:ln>
                  </pic:spPr>
                </pic:pic>
              </a:graphicData>
            </a:graphic>
          </wp:inline>
        </w:drawing>
      </w:r>
    </w:p>
    <w:p w:rsidR="00D35A42" w14:paraId="592AC9BC" w14:textId="77777777">
      <w:pPr>
        <w:pStyle w:val="BodyText"/>
        <w:spacing w:before="11"/>
        <w:rPr>
          <w:b/>
          <w:sz w:val="22"/>
        </w:rPr>
      </w:pPr>
    </w:p>
    <w:p w:rsidR="00D35A42" w14:paraId="2346C7F2" w14:textId="77777777">
      <w:pPr>
        <w:pStyle w:val="ListParagraph"/>
        <w:numPr>
          <w:ilvl w:val="2"/>
          <w:numId w:val="13"/>
        </w:numPr>
        <w:tabs>
          <w:tab w:val="left" w:pos="1540"/>
        </w:tabs>
        <w:spacing w:before="122"/>
        <w:ind w:left="1540" w:right="1347"/>
        <w:jc w:val="left"/>
        <w:rPr>
          <w:sz w:val="24"/>
        </w:rPr>
      </w:pPr>
      <w:r>
        <w:rPr>
          <w:sz w:val="24"/>
        </w:rPr>
        <w:t>Click “Save” to complete the transfer and return to the “Sub-CDE” page. Click “Cancel”</w:t>
      </w:r>
      <w:r>
        <w:rPr>
          <w:spacing w:val="-58"/>
          <w:sz w:val="24"/>
        </w:rPr>
        <w:t xml:space="preserve"> </w:t>
      </w:r>
      <w:r>
        <w:rPr>
          <w:sz w:val="24"/>
        </w:rPr>
        <w:t>to</w:t>
      </w:r>
      <w:r>
        <w:rPr>
          <w:spacing w:val="-1"/>
          <w:sz w:val="24"/>
        </w:rPr>
        <w:t xml:space="preserve"> </w:t>
      </w:r>
      <w:r>
        <w:rPr>
          <w:sz w:val="24"/>
        </w:rPr>
        <w:t>terminate</w:t>
      </w:r>
      <w:r>
        <w:rPr>
          <w:spacing w:val="-1"/>
          <w:sz w:val="24"/>
        </w:rPr>
        <w:t xml:space="preserve"> </w:t>
      </w:r>
      <w:r>
        <w:rPr>
          <w:sz w:val="24"/>
        </w:rPr>
        <w:t>the</w:t>
      </w:r>
      <w:r>
        <w:rPr>
          <w:spacing w:val="-1"/>
          <w:sz w:val="24"/>
        </w:rPr>
        <w:t xml:space="preserve"> </w:t>
      </w:r>
      <w:r>
        <w:rPr>
          <w:sz w:val="24"/>
        </w:rPr>
        <w:t>transfer</w:t>
      </w:r>
      <w:r>
        <w:rPr>
          <w:spacing w:val="1"/>
          <w:sz w:val="24"/>
        </w:rPr>
        <w:t xml:space="preserve"> </w:t>
      </w:r>
      <w:r>
        <w:rPr>
          <w:sz w:val="24"/>
        </w:rPr>
        <w:t>and</w:t>
      </w:r>
      <w:r>
        <w:rPr>
          <w:spacing w:val="-1"/>
          <w:sz w:val="24"/>
        </w:rPr>
        <w:t xml:space="preserve"> </w:t>
      </w:r>
      <w:r>
        <w:rPr>
          <w:sz w:val="24"/>
        </w:rPr>
        <w:t>return to the</w:t>
      </w:r>
      <w:r>
        <w:rPr>
          <w:spacing w:val="1"/>
          <w:sz w:val="24"/>
        </w:rPr>
        <w:t xml:space="preserve"> </w:t>
      </w:r>
      <w:r>
        <w:rPr>
          <w:sz w:val="24"/>
        </w:rPr>
        <w:t>“Sub-CDE”</w:t>
      </w:r>
      <w:r>
        <w:rPr>
          <w:spacing w:val="-7"/>
          <w:sz w:val="24"/>
        </w:rPr>
        <w:t xml:space="preserve"> </w:t>
      </w:r>
      <w:r>
        <w:rPr>
          <w:sz w:val="24"/>
        </w:rPr>
        <w:t>page.</w:t>
      </w:r>
    </w:p>
    <w:p w:rsidR="00D35A42" w14:paraId="6D714B01" w14:textId="77777777">
      <w:pPr>
        <w:pStyle w:val="ListParagraph"/>
        <w:numPr>
          <w:ilvl w:val="2"/>
          <w:numId w:val="13"/>
        </w:numPr>
        <w:tabs>
          <w:tab w:val="left" w:pos="1540"/>
        </w:tabs>
        <w:spacing w:before="120"/>
        <w:ind w:left="1540" w:right="1613"/>
        <w:jc w:val="left"/>
        <w:rPr>
          <w:sz w:val="24"/>
        </w:rPr>
      </w:pPr>
      <w:r>
        <w:rPr>
          <w:spacing w:val="-1"/>
          <w:sz w:val="24"/>
        </w:rPr>
        <w:t>When</w:t>
      </w:r>
      <w:r>
        <w:rPr>
          <w:sz w:val="24"/>
        </w:rPr>
        <w:t xml:space="preserve"> </w:t>
      </w:r>
      <w:r>
        <w:rPr>
          <w:spacing w:val="-1"/>
          <w:sz w:val="24"/>
        </w:rPr>
        <w:t>editing</w:t>
      </w:r>
      <w:r>
        <w:rPr>
          <w:spacing w:val="-3"/>
          <w:sz w:val="24"/>
        </w:rPr>
        <w:t xml:space="preserve"> </w:t>
      </w:r>
      <w:r>
        <w:rPr>
          <w:sz w:val="24"/>
        </w:rPr>
        <w:t>an existing Sub-CDE, after</w:t>
      </w:r>
      <w:r>
        <w:rPr>
          <w:spacing w:val="1"/>
          <w:sz w:val="24"/>
        </w:rPr>
        <w:t xml:space="preserve"> </w:t>
      </w:r>
      <w:r>
        <w:rPr>
          <w:sz w:val="24"/>
        </w:rPr>
        <w:t>clicking</w:t>
      </w:r>
      <w:r>
        <w:rPr>
          <w:spacing w:val="1"/>
          <w:sz w:val="24"/>
        </w:rPr>
        <w:t xml:space="preserve"> </w:t>
      </w:r>
      <w:r>
        <w:rPr>
          <w:sz w:val="24"/>
        </w:rPr>
        <w:t>the</w:t>
      </w:r>
      <w:r>
        <w:rPr>
          <w:spacing w:val="-1"/>
          <w:sz w:val="24"/>
        </w:rPr>
        <w:t xml:space="preserve"> </w:t>
      </w:r>
      <w:r>
        <w:rPr>
          <w:sz w:val="24"/>
        </w:rPr>
        <w:t>“Edit”</w:t>
      </w:r>
      <w:r>
        <w:rPr>
          <w:spacing w:val="-1"/>
          <w:sz w:val="24"/>
        </w:rPr>
        <w:t xml:space="preserve"> </w:t>
      </w:r>
      <w:r>
        <w:rPr>
          <w:sz w:val="24"/>
        </w:rPr>
        <w:t>button, a</w:t>
      </w:r>
      <w:r>
        <w:rPr>
          <w:spacing w:val="-1"/>
          <w:sz w:val="24"/>
        </w:rPr>
        <w:t xml:space="preserve"> </w:t>
      </w:r>
      <w:r>
        <w:rPr>
          <w:sz w:val="24"/>
        </w:rPr>
        <w:t>summary</w:t>
      </w:r>
      <w:r>
        <w:rPr>
          <w:spacing w:val="-5"/>
          <w:sz w:val="24"/>
        </w:rPr>
        <w:t xml:space="preserve"> </w:t>
      </w:r>
      <w:r>
        <w:rPr>
          <w:sz w:val="24"/>
        </w:rPr>
        <w:t>of</w:t>
      </w:r>
      <w:r>
        <w:rPr>
          <w:spacing w:val="-20"/>
          <w:sz w:val="24"/>
        </w:rPr>
        <w:t xml:space="preserve"> </w:t>
      </w:r>
      <w:r>
        <w:rPr>
          <w:sz w:val="24"/>
        </w:rPr>
        <w:t>the</w:t>
      </w:r>
      <w:r>
        <w:rPr>
          <w:spacing w:val="-57"/>
          <w:sz w:val="24"/>
        </w:rPr>
        <w:t xml:space="preserve"> </w:t>
      </w:r>
      <w:r>
        <w:rPr>
          <w:sz w:val="24"/>
        </w:rPr>
        <w:t>Sub-CDE</w:t>
      </w:r>
      <w:r>
        <w:rPr>
          <w:spacing w:val="-2"/>
          <w:sz w:val="24"/>
        </w:rPr>
        <w:t xml:space="preserve"> </w:t>
      </w:r>
      <w:r>
        <w:rPr>
          <w:sz w:val="24"/>
        </w:rPr>
        <w:t>will</w:t>
      </w:r>
      <w:r>
        <w:rPr>
          <w:spacing w:val="-2"/>
          <w:sz w:val="24"/>
        </w:rPr>
        <w:t xml:space="preserve"> </w:t>
      </w:r>
      <w:r>
        <w:rPr>
          <w:sz w:val="24"/>
        </w:rPr>
        <w:t>display.</w:t>
      </w:r>
    </w:p>
    <w:p w:rsidR="00D35A42" w14:paraId="2E575921" w14:textId="77777777">
      <w:pPr>
        <w:pStyle w:val="ListParagraph"/>
        <w:numPr>
          <w:ilvl w:val="2"/>
          <w:numId w:val="13"/>
        </w:numPr>
        <w:tabs>
          <w:tab w:val="left" w:pos="1540"/>
        </w:tabs>
        <w:spacing w:before="120"/>
        <w:ind w:left="1540"/>
        <w:jc w:val="left"/>
        <w:rPr>
          <w:sz w:val="24"/>
        </w:rPr>
      </w:pPr>
      <w:r>
        <w:rPr>
          <w:sz w:val="24"/>
        </w:rPr>
        <w:t>Enter</w:t>
      </w:r>
      <w:r>
        <w:rPr>
          <w:spacing w:val="-3"/>
          <w:sz w:val="24"/>
        </w:rPr>
        <w:t xml:space="preserve"> </w:t>
      </w:r>
      <w:r>
        <w:rPr>
          <w:sz w:val="24"/>
        </w:rPr>
        <w:t>a</w:t>
      </w:r>
      <w:r>
        <w:rPr>
          <w:spacing w:val="-2"/>
          <w:sz w:val="24"/>
        </w:rPr>
        <w:t xml:space="preserve"> </w:t>
      </w:r>
      <w:r>
        <w:rPr>
          <w:sz w:val="24"/>
        </w:rPr>
        <w:t>new</w:t>
      </w:r>
      <w:r>
        <w:rPr>
          <w:spacing w:val="-2"/>
          <w:sz w:val="24"/>
        </w:rPr>
        <w:t xml:space="preserve"> </w:t>
      </w:r>
      <w:r>
        <w:rPr>
          <w:sz w:val="24"/>
        </w:rPr>
        <w:t>value</w:t>
      </w:r>
      <w:r>
        <w:rPr>
          <w:spacing w:val="-3"/>
          <w:sz w:val="24"/>
        </w:rPr>
        <w:t xml:space="preserve"> </w:t>
      </w:r>
      <w:r>
        <w:rPr>
          <w:sz w:val="24"/>
        </w:rPr>
        <w:t>in</w:t>
      </w:r>
      <w:r>
        <w:rPr>
          <w:spacing w:val="-1"/>
          <w:sz w:val="24"/>
        </w:rPr>
        <w:t xml:space="preserve"> </w:t>
      </w:r>
      <w:r>
        <w:rPr>
          <w:sz w:val="24"/>
        </w:rPr>
        <w:t>the “Total</w:t>
      </w:r>
      <w:r>
        <w:rPr>
          <w:spacing w:val="-2"/>
          <w:sz w:val="24"/>
        </w:rPr>
        <w:t xml:space="preserve"> </w:t>
      </w:r>
      <w:r>
        <w:rPr>
          <w:sz w:val="24"/>
        </w:rPr>
        <w:t>Transferred”</w:t>
      </w:r>
      <w:r>
        <w:rPr>
          <w:spacing w:val="-5"/>
          <w:sz w:val="24"/>
        </w:rPr>
        <w:t xml:space="preserve"> </w:t>
      </w:r>
      <w:r>
        <w:rPr>
          <w:sz w:val="24"/>
        </w:rPr>
        <w:t>field.</w:t>
      </w:r>
    </w:p>
    <w:p w:rsidR="00D35A42" w14:paraId="680312E3" w14:textId="370E938C">
      <w:pPr>
        <w:pStyle w:val="ListParagraph"/>
        <w:numPr>
          <w:ilvl w:val="2"/>
          <w:numId w:val="13"/>
        </w:numPr>
        <w:tabs>
          <w:tab w:val="left" w:pos="1540"/>
        </w:tabs>
        <w:spacing w:before="120"/>
        <w:ind w:left="1540" w:right="1347"/>
        <w:jc w:val="left"/>
        <w:rPr>
          <w:sz w:val="24"/>
        </w:rPr>
      </w:pPr>
      <w:r>
        <w:rPr>
          <w:sz w:val="24"/>
        </w:rPr>
        <w:t>Click “Save” to complete the transfer and return to the “Sub-CDE” page. Click “Cancel”</w:t>
      </w:r>
      <w:r>
        <w:rPr>
          <w:spacing w:val="-58"/>
          <w:sz w:val="24"/>
        </w:rPr>
        <w:t xml:space="preserve"> </w:t>
      </w:r>
      <w:r>
        <w:rPr>
          <w:sz w:val="24"/>
        </w:rPr>
        <w:t>to</w:t>
      </w:r>
      <w:r>
        <w:rPr>
          <w:spacing w:val="-1"/>
          <w:sz w:val="24"/>
        </w:rPr>
        <w:t xml:space="preserve"> </w:t>
      </w:r>
      <w:r>
        <w:rPr>
          <w:sz w:val="24"/>
        </w:rPr>
        <w:t>terminate</w:t>
      </w:r>
      <w:r>
        <w:rPr>
          <w:spacing w:val="-1"/>
          <w:sz w:val="24"/>
        </w:rPr>
        <w:t xml:space="preserve"> </w:t>
      </w:r>
      <w:r>
        <w:rPr>
          <w:sz w:val="24"/>
        </w:rPr>
        <w:t>the</w:t>
      </w:r>
      <w:r>
        <w:rPr>
          <w:spacing w:val="-2"/>
          <w:sz w:val="24"/>
        </w:rPr>
        <w:t xml:space="preserve"> </w:t>
      </w:r>
      <w:r>
        <w:rPr>
          <w:sz w:val="24"/>
        </w:rPr>
        <w:t>transfer</w:t>
      </w:r>
      <w:r>
        <w:rPr>
          <w:spacing w:val="1"/>
          <w:sz w:val="24"/>
        </w:rPr>
        <w:t xml:space="preserve"> </w:t>
      </w:r>
      <w:r>
        <w:rPr>
          <w:sz w:val="24"/>
        </w:rPr>
        <w:t>and</w:t>
      </w:r>
      <w:r>
        <w:rPr>
          <w:spacing w:val="-1"/>
          <w:sz w:val="24"/>
        </w:rPr>
        <w:t xml:space="preserve"> </w:t>
      </w:r>
      <w:r>
        <w:rPr>
          <w:sz w:val="24"/>
        </w:rPr>
        <w:t>return to</w:t>
      </w:r>
      <w:r>
        <w:rPr>
          <w:spacing w:val="-1"/>
          <w:sz w:val="24"/>
        </w:rPr>
        <w:t xml:space="preserve"> </w:t>
      </w:r>
      <w:r>
        <w:rPr>
          <w:sz w:val="24"/>
        </w:rPr>
        <w:t>the</w:t>
      </w:r>
      <w:r>
        <w:rPr>
          <w:spacing w:val="1"/>
          <w:sz w:val="24"/>
        </w:rPr>
        <w:t xml:space="preserve"> </w:t>
      </w:r>
      <w:r>
        <w:rPr>
          <w:sz w:val="24"/>
        </w:rPr>
        <w:t>“Sub-CDE”</w:t>
      </w:r>
      <w:r>
        <w:rPr>
          <w:spacing w:val="-2"/>
          <w:sz w:val="24"/>
        </w:rPr>
        <w:t xml:space="preserve"> </w:t>
      </w:r>
      <w:r>
        <w:rPr>
          <w:sz w:val="24"/>
        </w:rPr>
        <w:t>page.</w:t>
      </w:r>
      <w:r>
        <w:rPr>
          <w:spacing w:val="2"/>
          <w:sz w:val="24"/>
        </w:rPr>
        <w:t xml:space="preserve"> </w:t>
      </w:r>
      <w:r>
        <w:rPr>
          <w:sz w:val="24"/>
        </w:rPr>
        <w:t>(Figure</w:t>
      </w:r>
      <w:r>
        <w:rPr>
          <w:spacing w:val="-7"/>
          <w:sz w:val="24"/>
        </w:rPr>
        <w:t xml:space="preserve"> </w:t>
      </w:r>
      <w:r>
        <w:rPr>
          <w:sz w:val="24"/>
        </w:rPr>
        <w:t>7)</w:t>
      </w:r>
    </w:p>
    <w:p w:rsidR="00A506F7" w:rsidP="00A506F7" w14:paraId="453F3302" w14:textId="32193ACF">
      <w:pPr>
        <w:tabs>
          <w:tab w:val="left" w:pos="1540"/>
        </w:tabs>
        <w:spacing w:before="120"/>
        <w:ind w:right="1347"/>
        <w:rPr>
          <w:sz w:val="24"/>
        </w:rPr>
      </w:pPr>
    </w:p>
    <w:p w:rsidR="00A506F7" w:rsidP="00A506F7" w14:paraId="0CF1F503" w14:textId="39513773">
      <w:pPr>
        <w:tabs>
          <w:tab w:val="left" w:pos="1540"/>
        </w:tabs>
        <w:spacing w:before="120"/>
        <w:ind w:right="1347"/>
        <w:rPr>
          <w:sz w:val="24"/>
        </w:rPr>
      </w:pPr>
    </w:p>
    <w:p w:rsidR="00A506F7" w:rsidP="00A506F7" w14:paraId="7BC91BED" w14:textId="6D415B8A">
      <w:pPr>
        <w:tabs>
          <w:tab w:val="left" w:pos="1540"/>
        </w:tabs>
        <w:spacing w:before="120"/>
        <w:ind w:right="1347"/>
        <w:rPr>
          <w:sz w:val="24"/>
        </w:rPr>
      </w:pPr>
    </w:p>
    <w:p w:rsidR="00A506F7" w:rsidP="00A506F7" w14:paraId="7F61B47D" w14:textId="62562D3F">
      <w:pPr>
        <w:tabs>
          <w:tab w:val="left" w:pos="1540"/>
        </w:tabs>
        <w:spacing w:before="120"/>
        <w:ind w:right="1347"/>
        <w:rPr>
          <w:sz w:val="24"/>
        </w:rPr>
      </w:pPr>
    </w:p>
    <w:p w:rsidR="00A506F7" w:rsidP="00A506F7" w14:paraId="1F12C43F" w14:textId="2DFF701E">
      <w:pPr>
        <w:tabs>
          <w:tab w:val="left" w:pos="1540"/>
        </w:tabs>
        <w:spacing w:before="120"/>
        <w:ind w:right="1347"/>
        <w:rPr>
          <w:sz w:val="24"/>
        </w:rPr>
      </w:pPr>
    </w:p>
    <w:p w:rsidR="00A506F7" w:rsidRPr="00A506F7" w:rsidP="00A506F7" w14:paraId="3B7CF076" w14:textId="77777777">
      <w:pPr>
        <w:tabs>
          <w:tab w:val="left" w:pos="1540"/>
        </w:tabs>
        <w:spacing w:before="120"/>
        <w:ind w:right="1347"/>
        <w:rPr>
          <w:sz w:val="24"/>
        </w:rPr>
      </w:pPr>
    </w:p>
    <w:p w:rsidR="00D35A42" w14:paraId="58F88EBE" w14:textId="77777777">
      <w:pPr>
        <w:pStyle w:val="BodyText"/>
        <w:rPr>
          <w:sz w:val="26"/>
        </w:rPr>
      </w:pPr>
    </w:p>
    <w:p w:rsidR="00D35A42" w:rsidRPr="000419D1" w:rsidP="0085611F" w14:paraId="5288E7AA" w14:textId="77777777">
      <w:pPr>
        <w:ind w:left="720"/>
        <w:rPr>
          <w:b/>
          <w:bCs/>
          <w:u w:val="single"/>
        </w:rPr>
      </w:pPr>
      <w:bookmarkStart w:id="26" w:name="Figure_7:_Saving_a_Transfer"/>
      <w:bookmarkEnd w:id="26"/>
      <w:r w:rsidRPr="000419D1">
        <w:rPr>
          <w:b/>
          <w:bCs/>
          <w:u w:val="single"/>
        </w:rPr>
        <w:t>Figure</w:t>
      </w:r>
      <w:r w:rsidRPr="000419D1">
        <w:rPr>
          <w:b/>
          <w:bCs/>
          <w:spacing w:val="-3"/>
          <w:u w:val="single"/>
        </w:rPr>
        <w:t xml:space="preserve"> </w:t>
      </w:r>
      <w:r w:rsidRPr="000419D1">
        <w:rPr>
          <w:b/>
          <w:bCs/>
          <w:u w:val="single"/>
        </w:rPr>
        <w:t>7:</w:t>
      </w:r>
      <w:r w:rsidRPr="000419D1">
        <w:rPr>
          <w:b/>
          <w:bCs/>
          <w:spacing w:val="-2"/>
          <w:u w:val="single"/>
        </w:rPr>
        <w:t xml:space="preserve"> </w:t>
      </w:r>
      <w:r w:rsidRPr="000419D1">
        <w:rPr>
          <w:b/>
          <w:bCs/>
          <w:u w:val="single"/>
        </w:rPr>
        <w:t>Saving</w:t>
      </w:r>
      <w:r w:rsidRPr="000419D1">
        <w:rPr>
          <w:b/>
          <w:bCs/>
          <w:spacing w:val="-1"/>
          <w:u w:val="single"/>
        </w:rPr>
        <w:t xml:space="preserve"> </w:t>
      </w:r>
      <w:r w:rsidRPr="000419D1">
        <w:rPr>
          <w:b/>
          <w:bCs/>
          <w:u w:val="single"/>
        </w:rPr>
        <w:t>a</w:t>
      </w:r>
      <w:r w:rsidRPr="000419D1">
        <w:rPr>
          <w:b/>
          <w:bCs/>
          <w:spacing w:val="-1"/>
          <w:u w:val="single"/>
        </w:rPr>
        <w:t xml:space="preserve"> </w:t>
      </w:r>
      <w:r w:rsidRPr="000419D1">
        <w:rPr>
          <w:b/>
          <w:bCs/>
          <w:u w:val="single"/>
        </w:rPr>
        <w:t>Transfer</w:t>
      </w:r>
    </w:p>
    <w:p w:rsidR="00D35A42" w:rsidP="0085611F" w14:paraId="692C3A06" w14:textId="2845F022">
      <w:pPr>
        <w:pStyle w:val="BodyText"/>
        <w:spacing w:before="7"/>
        <w:ind w:left="720"/>
        <w:rPr>
          <w:b/>
          <w:sz w:val="8"/>
        </w:rPr>
      </w:pPr>
      <w:r>
        <w:rPr>
          <w:noProof/>
        </w:rPr>
        <w:drawing>
          <wp:inline distT="0" distB="0" distL="0" distR="0">
            <wp:extent cx="6686550" cy="5684520"/>
            <wp:effectExtent l="19050" t="19050" r="19050" b="11430"/>
            <wp:docPr id="8" name="Picture 8" descr="An image showing CDE edi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showing CDE edit page. "/>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6693079" cy="5690071"/>
                    </a:xfrm>
                    <a:prstGeom prst="rect">
                      <a:avLst/>
                    </a:prstGeom>
                    <a:ln>
                      <a:solidFill>
                        <a:schemeClr val="tx1"/>
                      </a:solidFill>
                    </a:ln>
                  </pic:spPr>
                </pic:pic>
              </a:graphicData>
            </a:graphic>
          </wp:inline>
        </w:drawing>
      </w:r>
    </w:p>
    <w:p w:rsidR="00D35A42" w14:paraId="60BAED24" w14:textId="77777777">
      <w:pPr>
        <w:pStyle w:val="BodyText"/>
        <w:spacing w:before="8"/>
        <w:rPr>
          <w:b/>
          <w:sz w:val="12"/>
        </w:rPr>
      </w:pPr>
    </w:p>
    <w:p w:rsidR="00D35A42" w14:paraId="7E286CAB" w14:textId="77777777">
      <w:pPr>
        <w:pStyle w:val="BodyText"/>
        <w:spacing w:before="90"/>
        <w:ind w:left="817" w:right="1238"/>
      </w:pPr>
      <w:r>
        <w:t>Once</w:t>
      </w:r>
      <w:r>
        <w:rPr>
          <w:spacing w:val="-3"/>
        </w:rPr>
        <w:t xml:space="preserve"> </w:t>
      </w:r>
      <w:r>
        <w:t>a</w:t>
      </w:r>
      <w:r>
        <w:rPr>
          <w:spacing w:val="-2"/>
        </w:rPr>
        <w:t xml:space="preserve"> </w:t>
      </w:r>
      <w:r>
        <w:t>Sub-CDE</w:t>
      </w:r>
      <w:r>
        <w:rPr>
          <w:spacing w:val="-2"/>
        </w:rPr>
        <w:t xml:space="preserve"> </w:t>
      </w:r>
      <w:r>
        <w:t>uses</w:t>
      </w:r>
      <w:r>
        <w:rPr>
          <w:spacing w:val="-1"/>
        </w:rPr>
        <w:t xml:space="preserve"> </w:t>
      </w:r>
      <w:r>
        <w:t>its</w:t>
      </w:r>
      <w:r>
        <w:rPr>
          <w:spacing w:val="-1"/>
        </w:rPr>
        <w:t xml:space="preserve"> </w:t>
      </w:r>
      <w:r>
        <w:t>transferred</w:t>
      </w:r>
      <w:r>
        <w:rPr>
          <w:spacing w:val="-1"/>
        </w:rPr>
        <w:t xml:space="preserve"> </w:t>
      </w:r>
      <w:r>
        <w:t>allocations</w:t>
      </w:r>
      <w:r>
        <w:rPr>
          <w:spacing w:val="-1"/>
        </w:rPr>
        <w:t xml:space="preserve"> </w:t>
      </w:r>
      <w:r>
        <w:t>to</w:t>
      </w:r>
      <w:r>
        <w:rPr>
          <w:spacing w:val="-1"/>
        </w:rPr>
        <w:t xml:space="preserve"> </w:t>
      </w:r>
      <w:r>
        <w:t>issue</w:t>
      </w:r>
      <w:r>
        <w:rPr>
          <w:spacing w:val="-2"/>
        </w:rPr>
        <w:t xml:space="preserve"> </w:t>
      </w:r>
      <w:r>
        <w:t>QEIs</w:t>
      </w:r>
      <w:r>
        <w:rPr>
          <w:spacing w:val="-2"/>
        </w:rPr>
        <w:t xml:space="preserve"> </w:t>
      </w:r>
      <w:r>
        <w:t>that</w:t>
      </w:r>
      <w:r>
        <w:rPr>
          <w:spacing w:val="-1"/>
        </w:rPr>
        <w:t xml:space="preserve"> </w:t>
      </w:r>
      <w:r>
        <w:t>are</w:t>
      </w:r>
      <w:r>
        <w:rPr>
          <w:spacing w:val="-2"/>
        </w:rPr>
        <w:t xml:space="preserve"> </w:t>
      </w:r>
      <w:r>
        <w:t>either</w:t>
      </w:r>
      <w:r>
        <w:rPr>
          <w:spacing w:val="-2"/>
        </w:rPr>
        <w:t xml:space="preserve"> </w:t>
      </w:r>
      <w:r>
        <w:t>pending</w:t>
      </w:r>
      <w:r>
        <w:rPr>
          <w:spacing w:val="-1"/>
        </w:rPr>
        <w:t xml:space="preserve"> </w:t>
      </w:r>
      <w:r>
        <w:t>or</w:t>
      </w:r>
      <w:r>
        <w:rPr>
          <w:spacing w:val="-2"/>
        </w:rPr>
        <w:t xml:space="preserve"> </w:t>
      </w:r>
      <w:r>
        <w:t>finalized</w:t>
      </w:r>
      <w:r>
        <w:rPr>
          <w:spacing w:val="-57"/>
        </w:rPr>
        <w:t xml:space="preserve"> </w:t>
      </w:r>
      <w:r>
        <w:t xml:space="preserve">in the system, the </w:t>
      </w:r>
      <w:r>
        <w:t>Allocatee</w:t>
      </w:r>
      <w:r>
        <w:t xml:space="preserve"> will not be able to delete this allocation transfer or re-allocate that</w:t>
      </w:r>
      <w:r>
        <w:rPr>
          <w:spacing w:val="1"/>
        </w:rPr>
        <w:t xml:space="preserve"> </w:t>
      </w:r>
      <w:r>
        <w:t xml:space="preserve">particular portion of the allocation transfer to another Sub-CDE. If an </w:t>
      </w:r>
      <w:r>
        <w:t>Allocatee</w:t>
      </w:r>
      <w:r>
        <w:t xml:space="preserve"> is attempting to</w:t>
      </w:r>
      <w:r>
        <w:rPr>
          <w:spacing w:val="1"/>
        </w:rPr>
        <w:t xml:space="preserve"> </w:t>
      </w:r>
      <w:r>
        <w:t>delete an allocation transfer for a Sub-CDE that has only pending QEIs with that allocation, they</w:t>
      </w:r>
      <w:r>
        <w:rPr>
          <w:spacing w:val="1"/>
        </w:rPr>
        <w:t xml:space="preserve"> </w:t>
      </w:r>
      <w:r>
        <w:t>must</w:t>
      </w:r>
      <w:r>
        <w:rPr>
          <w:spacing w:val="-1"/>
        </w:rPr>
        <w:t xml:space="preserve"> </w:t>
      </w:r>
      <w:r>
        <w:t>first delete</w:t>
      </w:r>
      <w:r>
        <w:rPr>
          <w:spacing w:val="-2"/>
        </w:rPr>
        <w:t xml:space="preserve"> </w:t>
      </w:r>
      <w:r>
        <w:t>the</w:t>
      </w:r>
      <w:r>
        <w:rPr>
          <w:spacing w:val="-1"/>
        </w:rPr>
        <w:t xml:space="preserve"> </w:t>
      </w:r>
      <w:r>
        <w:t>pending</w:t>
      </w:r>
      <w:r>
        <w:rPr>
          <w:spacing w:val="-3"/>
        </w:rPr>
        <w:t xml:space="preserve"> </w:t>
      </w:r>
      <w:r>
        <w:t>QEIs</w:t>
      </w:r>
      <w:r>
        <w:rPr>
          <w:spacing w:val="-1"/>
        </w:rPr>
        <w:t xml:space="preserve"> </w:t>
      </w:r>
      <w:r>
        <w:t>via</w:t>
      </w:r>
      <w:r>
        <w:rPr>
          <w:spacing w:val="-1"/>
        </w:rPr>
        <w:t xml:space="preserve"> </w:t>
      </w:r>
      <w:r>
        <w:t>the</w:t>
      </w:r>
      <w:r>
        <w:rPr>
          <w:spacing w:val="-2"/>
        </w:rPr>
        <w:t xml:space="preserve"> </w:t>
      </w:r>
      <w:r>
        <w:t>“QEIs (Pending)”</w:t>
      </w:r>
      <w:r>
        <w:rPr>
          <w:spacing w:val="-1"/>
        </w:rPr>
        <w:t xml:space="preserve"> </w:t>
      </w:r>
      <w:r>
        <w:t>screen.</w:t>
      </w:r>
      <w:r>
        <w:rPr>
          <w:spacing w:val="-1"/>
        </w:rPr>
        <w:t xml:space="preserve"> </w:t>
      </w:r>
      <w:r>
        <w:t>(See</w:t>
      </w:r>
      <w:r>
        <w:rPr>
          <w:spacing w:val="-1"/>
        </w:rPr>
        <w:t xml:space="preserve"> </w:t>
      </w:r>
      <w:r>
        <w:t>Section</w:t>
      </w:r>
      <w:r>
        <w:rPr>
          <w:spacing w:val="-1"/>
        </w:rPr>
        <w:t xml:space="preserve"> </w:t>
      </w:r>
      <w:r>
        <w:t>4.7)</w:t>
      </w:r>
    </w:p>
    <w:p w:rsidR="00D35A42" w14:paraId="6FDDE038" w14:textId="77777777">
      <w:pPr>
        <w:pStyle w:val="BodyText"/>
      </w:pPr>
    </w:p>
    <w:p w:rsidR="00D35A42" w14:paraId="2DEFA72D" w14:textId="158ABC63">
      <w:pPr>
        <w:pStyle w:val="BodyText"/>
        <w:spacing w:before="1"/>
        <w:ind w:left="820" w:right="1456"/>
      </w:pPr>
      <w:r>
        <w:t xml:space="preserve">When adding or editing a transfer, the </w:t>
      </w:r>
      <w:r>
        <w:t>Allocatee</w:t>
      </w:r>
      <w:r>
        <w:t xml:space="preserve"> will see or be required to supply the following</w:t>
      </w:r>
      <w:r>
        <w:rPr>
          <w:spacing w:val="-57"/>
        </w:rPr>
        <w:t xml:space="preserve"> </w:t>
      </w:r>
      <w:r>
        <w:t>data:</w:t>
      </w:r>
    </w:p>
    <w:p w:rsidR="00A506F7" w14:paraId="0669DF09" w14:textId="269E112C">
      <w:pPr>
        <w:pStyle w:val="BodyText"/>
        <w:spacing w:before="1"/>
        <w:ind w:left="820" w:right="1456"/>
      </w:pPr>
    </w:p>
    <w:p w:rsidR="00A506F7" w14:paraId="1905819B" w14:textId="0349C8C4">
      <w:pPr>
        <w:pStyle w:val="BodyText"/>
        <w:spacing w:before="1"/>
        <w:ind w:left="820" w:right="1456"/>
      </w:pPr>
    </w:p>
    <w:p w:rsidR="00A506F7" w14:paraId="40A7B62F" w14:textId="7D04FEA4">
      <w:pPr>
        <w:pStyle w:val="BodyText"/>
        <w:spacing w:before="1"/>
        <w:ind w:left="820" w:right="1456"/>
      </w:pPr>
    </w:p>
    <w:p w:rsidR="00D35A42" w14:paraId="5DED334D" w14:textId="77777777">
      <w:pPr>
        <w:pStyle w:val="BodyText"/>
        <w:rPr>
          <w:sz w:val="26"/>
        </w:rPr>
      </w:pPr>
    </w:p>
    <w:p w:rsidR="00D35A42" w:rsidP="0085611F" w14:paraId="6FD5F586" w14:textId="47ED4EEB">
      <w:pPr>
        <w:ind w:left="720"/>
        <w:rPr>
          <w:b/>
          <w:bCs/>
          <w:u w:val="single"/>
        </w:rPr>
      </w:pPr>
      <w:bookmarkStart w:id="27" w:name="Figure_8:_Allocation_Transfer_Data_Field"/>
      <w:bookmarkEnd w:id="27"/>
      <w:r w:rsidRPr="000419D1">
        <w:rPr>
          <w:b/>
          <w:bCs/>
          <w:u w:val="single"/>
        </w:rPr>
        <w:t>Figure</w:t>
      </w:r>
      <w:r w:rsidRPr="000419D1">
        <w:rPr>
          <w:b/>
          <w:bCs/>
          <w:spacing w:val="-3"/>
          <w:u w:val="single"/>
        </w:rPr>
        <w:t xml:space="preserve"> </w:t>
      </w:r>
      <w:r w:rsidRPr="000419D1">
        <w:rPr>
          <w:b/>
          <w:bCs/>
          <w:u w:val="single"/>
        </w:rPr>
        <w:t>8:</w:t>
      </w:r>
      <w:r w:rsidRPr="000419D1">
        <w:rPr>
          <w:b/>
          <w:bCs/>
          <w:spacing w:val="-3"/>
          <w:u w:val="single"/>
        </w:rPr>
        <w:t xml:space="preserve"> </w:t>
      </w:r>
      <w:r w:rsidRPr="000419D1">
        <w:rPr>
          <w:b/>
          <w:bCs/>
          <w:u w:val="single"/>
        </w:rPr>
        <w:t>Allocation</w:t>
      </w:r>
      <w:r w:rsidRPr="000419D1">
        <w:rPr>
          <w:b/>
          <w:bCs/>
          <w:spacing w:val="-2"/>
          <w:u w:val="single"/>
        </w:rPr>
        <w:t xml:space="preserve"> </w:t>
      </w:r>
      <w:r w:rsidRPr="000419D1">
        <w:rPr>
          <w:b/>
          <w:bCs/>
          <w:u w:val="single"/>
        </w:rPr>
        <w:t>Transfer</w:t>
      </w:r>
      <w:r w:rsidRPr="000419D1">
        <w:rPr>
          <w:b/>
          <w:bCs/>
          <w:spacing w:val="-3"/>
          <w:u w:val="single"/>
        </w:rPr>
        <w:t xml:space="preserve"> </w:t>
      </w:r>
      <w:r w:rsidRPr="000419D1">
        <w:rPr>
          <w:b/>
          <w:bCs/>
          <w:u w:val="single"/>
        </w:rPr>
        <w:t>Data</w:t>
      </w:r>
      <w:r w:rsidRPr="000419D1">
        <w:rPr>
          <w:b/>
          <w:bCs/>
          <w:spacing w:val="-2"/>
          <w:u w:val="single"/>
        </w:rPr>
        <w:t xml:space="preserve"> </w:t>
      </w:r>
      <w:r w:rsidRPr="000419D1">
        <w:rPr>
          <w:b/>
          <w:bCs/>
          <w:u w:val="single"/>
        </w:rPr>
        <w:t>Fields</w:t>
      </w:r>
    </w:p>
    <w:p w:rsidR="001F5146" w:rsidRPr="000419D1" w:rsidP="000419D1" w14:paraId="75F96389" w14:textId="77777777">
      <w:pPr>
        <w:rPr>
          <w:b/>
          <w:bCs/>
          <w:u w:val="single"/>
        </w:rPr>
      </w:pPr>
    </w:p>
    <w:p w:rsidR="00D35A42" w14:paraId="6DAAA0A0" w14:textId="77777777">
      <w:pPr>
        <w:pStyle w:val="BodyText"/>
        <w:rPr>
          <w:b/>
          <w:sz w:val="5"/>
        </w:rPr>
      </w:pPr>
    </w:p>
    <w:tbl>
      <w:tblPr>
        <w:tblW w:w="0" w:type="auto"/>
        <w:tblInd w:w="80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tblPr>
      <w:tblGrid>
        <w:gridCol w:w="1644"/>
        <w:gridCol w:w="7738"/>
      </w:tblGrid>
      <w:tr w14:paraId="4AEC1127" w14:textId="77777777">
        <w:tblPrEx>
          <w:tblW w:w="0" w:type="auto"/>
          <w:tblInd w:w="80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tblPrEx>
        <w:trPr>
          <w:trHeight w:val="268"/>
        </w:trPr>
        <w:tc>
          <w:tcPr>
            <w:tcW w:w="1644" w:type="dxa"/>
            <w:tcBorders>
              <w:top w:val="nil"/>
              <w:left w:val="nil"/>
              <w:right w:val="nil"/>
            </w:tcBorders>
          </w:tcPr>
          <w:p w:rsidR="00D35A42" w14:paraId="45E0FE9B" w14:textId="77777777">
            <w:pPr>
              <w:pStyle w:val="TableParagraph"/>
              <w:spacing w:line="225" w:lineRule="exact"/>
              <w:ind w:left="136"/>
              <w:rPr>
                <w:b/>
              </w:rPr>
            </w:pPr>
            <w:r>
              <w:rPr>
                <w:b/>
              </w:rPr>
              <w:t>Data</w:t>
            </w:r>
            <w:r>
              <w:rPr>
                <w:b/>
                <w:spacing w:val="-1"/>
              </w:rPr>
              <w:t xml:space="preserve"> </w:t>
            </w:r>
            <w:r>
              <w:rPr>
                <w:b/>
              </w:rPr>
              <w:t>Field</w:t>
            </w:r>
          </w:p>
        </w:tc>
        <w:tc>
          <w:tcPr>
            <w:tcW w:w="7738" w:type="dxa"/>
            <w:tcBorders>
              <w:top w:val="nil"/>
              <w:left w:val="nil"/>
              <w:right w:val="nil"/>
            </w:tcBorders>
          </w:tcPr>
          <w:p w:rsidR="00D35A42" w14:paraId="63944A1C" w14:textId="77777777">
            <w:pPr>
              <w:pStyle w:val="TableParagraph"/>
              <w:spacing w:line="225" w:lineRule="exact"/>
              <w:ind w:left="108"/>
              <w:rPr>
                <w:b/>
              </w:rPr>
            </w:pPr>
            <w:r>
              <w:rPr>
                <w:b/>
              </w:rPr>
              <w:t>Description</w:t>
            </w:r>
          </w:p>
        </w:tc>
      </w:tr>
      <w:tr w14:paraId="3A481726" w14:textId="77777777">
        <w:tblPrEx>
          <w:tblW w:w="0" w:type="auto"/>
          <w:tblInd w:w="805" w:type="dxa"/>
          <w:tblLayout w:type="fixed"/>
          <w:tblCellMar>
            <w:left w:w="0" w:type="dxa"/>
            <w:right w:w="0" w:type="dxa"/>
          </w:tblCellMar>
          <w:tblLook w:val="01E0"/>
        </w:tblPrEx>
        <w:trPr>
          <w:trHeight w:val="2154"/>
        </w:trPr>
        <w:tc>
          <w:tcPr>
            <w:tcW w:w="1644" w:type="dxa"/>
            <w:tcBorders>
              <w:left w:val="nil"/>
              <w:bottom w:val="single" w:sz="2" w:space="0" w:color="666666"/>
              <w:right w:val="single" w:sz="2" w:space="0" w:color="666666"/>
            </w:tcBorders>
            <w:shd w:val="clear" w:color="auto" w:fill="CCCCCC"/>
          </w:tcPr>
          <w:p w:rsidR="00D35A42" w14:paraId="5D5ADE1B" w14:textId="77777777">
            <w:pPr>
              <w:pStyle w:val="TableParagraph"/>
              <w:ind w:left="134" w:right="312"/>
              <w:rPr>
                <w:b/>
              </w:rPr>
            </w:pPr>
            <w:r>
              <w:rPr>
                <w:b/>
              </w:rPr>
              <w:t>Subsidiary</w:t>
            </w:r>
            <w:r>
              <w:rPr>
                <w:b/>
                <w:spacing w:val="1"/>
              </w:rPr>
              <w:t xml:space="preserve"> </w:t>
            </w:r>
            <w:r>
              <w:rPr>
                <w:b/>
              </w:rPr>
              <w:t>Name/CDE</w:t>
            </w:r>
            <w:r>
              <w:rPr>
                <w:b/>
                <w:spacing w:val="1"/>
              </w:rPr>
              <w:t xml:space="preserve"> </w:t>
            </w:r>
            <w:r>
              <w:rPr>
                <w:b/>
              </w:rPr>
              <w:t>Organization</w:t>
            </w:r>
          </w:p>
        </w:tc>
        <w:tc>
          <w:tcPr>
            <w:tcW w:w="7738" w:type="dxa"/>
            <w:tcBorders>
              <w:left w:val="single" w:sz="2" w:space="0" w:color="666666"/>
              <w:bottom w:val="single" w:sz="2" w:space="0" w:color="666666"/>
              <w:right w:val="nil"/>
            </w:tcBorders>
            <w:shd w:val="clear" w:color="auto" w:fill="CCCCCC"/>
          </w:tcPr>
          <w:p w:rsidR="00D35A42" w14:paraId="0207A2F4" w14:textId="77777777">
            <w:pPr>
              <w:pStyle w:val="TableParagraph"/>
              <w:ind w:left="105" w:right="194"/>
            </w:pPr>
            <w:r>
              <w:t>Select from the related list that includes all the subsidiary CDEs listed in Section 3.2</w:t>
            </w:r>
            <w:r>
              <w:rPr>
                <w:spacing w:val="-47"/>
              </w:rPr>
              <w:t xml:space="preserve"> </w:t>
            </w:r>
            <w:r>
              <w:t>of</w:t>
            </w:r>
            <w:r>
              <w:rPr>
                <w:spacing w:val="-1"/>
              </w:rPr>
              <w:t xml:space="preserve"> </w:t>
            </w:r>
            <w:r>
              <w:t>the</w:t>
            </w:r>
            <w:r>
              <w:rPr>
                <w:spacing w:val="-2"/>
              </w:rPr>
              <w:t xml:space="preserve"> </w:t>
            </w:r>
            <w:r>
              <w:t>Allocatee’s</w:t>
            </w:r>
            <w:r>
              <w:t xml:space="preserve"> Allocation</w:t>
            </w:r>
            <w:r>
              <w:rPr>
                <w:spacing w:val="-1"/>
              </w:rPr>
              <w:t xml:space="preserve"> </w:t>
            </w:r>
            <w:r>
              <w:t>Agreement.</w:t>
            </w:r>
          </w:p>
          <w:p w:rsidR="00D35A42" w14:paraId="7A0328C1" w14:textId="77777777">
            <w:pPr>
              <w:pStyle w:val="TableParagraph"/>
              <w:spacing w:before="3"/>
              <w:ind w:left="0"/>
              <w:rPr>
                <w:rFonts w:ascii="Times New Roman"/>
                <w:b/>
                <w:sz w:val="23"/>
              </w:rPr>
            </w:pPr>
          </w:p>
          <w:p w:rsidR="00D35A42" w14:paraId="663F6435" w14:textId="77777777">
            <w:pPr>
              <w:pStyle w:val="TableParagraph"/>
              <w:ind w:left="105" w:right="134"/>
            </w:pPr>
            <w:r>
              <w:rPr>
                <w:b/>
              </w:rPr>
              <w:t xml:space="preserve">NOTE: </w:t>
            </w:r>
            <w:r>
              <w:t xml:space="preserve">If a specific Sub-CDE </w:t>
            </w:r>
            <w:r>
              <w:t>is not listed</w:t>
            </w:r>
            <w:r>
              <w:t xml:space="preserve"> in this related list, this may mean that the</w:t>
            </w:r>
            <w:r>
              <w:rPr>
                <w:spacing w:val="1"/>
              </w:rPr>
              <w:t xml:space="preserve"> </w:t>
            </w:r>
            <w:r>
              <w:t xml:space="preserve">subsidiary CDE is not listed in Section 3.2 of the </w:t>
            </w:r>
            <w:r>
              <w:t>Allocatee’s</w:t>
            </w:r>
            <w:r>
              <w:t xml:space="preserve"> Allocation Agreement or</w:t>
            </w:r>
            <w:r>
              <w:rPr>
                <w:spacing w:val="-47"/>
              </w:rPr>
              <w:t xml:space="preserve"> </w:t>
            </w:r>
            <w:r>
              <w:t>the</w:t>
            </w:r>
            <w:r>
              <w:rPr>
                <w:spacing w:val="5"/>
              </w:rPr>
              <w:t xml:space="preserve"> </w:t>
            </w:r>
            <w:r>
              <w:t>Allocatee</w:t>
            </w:r>
            <w:r>
              <w:rPr>
                <w:spacing w:val="5"/>
              </w:rPr>
              <w:t xml:space="preserve"> </w:t>
            </w:r>
            <w:r>
              <w:t>has</w:t>
            </w:r>
            <w:r>
              <w:rPr>
                <w:spacing w:val="4"/>
              </w:rPr>
              <w:t xml:space="preserve"> </w:t>
            </w:r>
            <w:r>
              <w:t>already</w:t>
            </w:r>
            <w:r>
              <w:rPr>
                <w:spacing w:val="3"/>
              </w:rPr>
              <w:t xml:space="preserve"> </w:t>
            </w:r>
            <w:r>
              <w:t>transferred</w:t>
            </w:r>
            <w:r>
              <w:rPr>
                <w:spacing w:val="3"/>
              </w:rPr>
              <w:t xml:space="preserve"> </w:t>
            </w:r>
            <w:r>
              <w:t>allocations</w:t>
            </w:r>
            <w:r>
              <w:rPr>
                <w:spacing w:val="2"/>
              </w:rPr>
              <w:t xml:space="preserve"> </w:t>
            </w:r>
            <w:r>
              <w:t>to</w:t>
            </w:r>
            <w:r>
              <w:rPr>
                <w:spacing w:val="4"/>
              </w:rPr>
              <w:t xml:space="preserve"> </w:t>
            </w:r>
            <w:r>
              <w:t>the</w:t>
            </w:r>
            <w:r>
              <w:rPr>
                <w:spacing w:val="5"/>
              </w:rPr>
              <w:t xml:space="preserve"> </w:t>
            </w:r>
            <w:r>
              <w:t>subsidiary.</w:t>
            </w:r>
            <w:r>
              <w:rPr>
                <w:spacing w:val="4"/>
              </w:rPr>
              <w:t xml:space="preserve"> </w:t>
            </w:r>
            <w:r>
              <w:t>If</w:t>
            </w:r>
            <w:r>
              <w:rPr>
                <w:spacing w:val="1"/>
              </w:rPr>
              <w:t xml:space="preserve"> </w:t>
            </w:r>
            <w:r>
              <w:t>this</w:t>
            </w:r>
            <w:r>
              <w:rPr>
                <w:spacing w:val="4"/>
              </w:rPr>
              <w:t xml:space="preserve"> </w:t>
            </w:r>
            <w:r>
              <w:t>is</w:t>
            </w:r>
            <w:r>
              <w:rPr>
                <w:spacing w:val="3"/>
              </w:rPr>
              <w:t xml:space="preserve"> </w:t>
            </w:r>
            <w:r>
              <w:t>the</w:t>
            </w:r>
            <w:r>
              <w:rPr>
                <w:spacing w:val="1"/>
              </w:rPr>
              <w:t xml:space="preserve"> </w:t>
            </w:r>
            <w:r>
              <w:t>case,</w:t>
            </w:r>
            <w:r>
              <w:rPr>
                <w:spacing w:val="-1"/>
              </w:rPr>
              <w:t xml:space="preserve"> </w:t>
            </w:r>
            <w:r>
              <w:t>go to</w:t>
            </w:r>
            <w:r>
              <w:rPr>
                <w:spacing w:val="-2"/>
              </w:rPr>
              <w:t xml:space="preserve"> </w:t>
            </w:r>
            <w:r>
              <w:t>the Sub-CDE</w:t>
            </w:r>
            <w:r>
              <w:rPr>
                <w:spacing w:val="-2"/>
              </w:rPr>
              <w:t xml:space="preserve"> </w:t>
            </w:r>
            <w:r>
              <w:t>related</w:t>
            </w:r>
            <w:r>
              <w:rPr>
                <w:spacing w:val="-2"/>
              </w:rPr>
              <w:t xml:space="preserve"> </w:t>
            </w:r>
            <w:r>
              <w:t>list.</w:t>
            </w:r>
            <w:r>
              <w:rPr>
                <w:spacing w:val="-4"/>
              </w:rPr>
              <w:t xml:space="preserve"> </w:t>
            </w:r>
            <w:r>
              <w:t>Users</w:t>
            </w:r>
            <w:r>
              <w:rPr>
                <w:spacing w:val="-2"/>
              </w:rPr>
              <w:t xml:space="preserve"> </w:t>
            </w:r>
            <w:r>
              <w:t>should</w:t>
            </w:r>
            <w:r>
              <w:rPr>
                <w:spacing w:val="-2"/>
              </w:rPr>
              <w:t xml:space="preserve"> </w:t>
            </w:r>
            <w:r>
              <w:t>ensure a</w:t>
            </w:r>
            <w:r>
              <w:rPr>
                <w:spacing w:val="-1"/>
              </w:rPr>
              <w:t xml:space="preserve"> </w:t>
            </w:r>
            <w:r>
              <w:t>subsidiary</w:t>
            </w:r>
            <w:r>
              <w:rPr>
                <w:spacing w:val="-2"/>
              </w:rPr>
              <w:t xml:space="preserve"> </w:t>
            </w:r>
            <w:r>
              <w:t>CDEs</w:t>
            </w:r>
            <w:r>
              <w:rPr>
                <w:spacing w:val="-1"/>
              </w:rPr>
              <w:t xml:space="preserve"> </w:t>
            </w:r>
            <w:r>
              <w:t>is</w:t>
            </w:r>
          </w:p>
          <w:p w:rsidR="00D35A42" w14:paraId="28F42BFB" w14:textId="77777777">
            <w:pPr>
              <w:pStyle w:val="TableParagraph"/>
              <w:spacing w:before="6" w:line="249" w:lineRule="exact"/>
              <w:ind w:left="105"/>
            </w:pPr>
            <w:r>
              <w:t>selected</w:t>
            </w:r>
            <w:r>
              <w:rPr>
                <w:spacing w:val="-2"/>
              </w:rPr>
              <w:t xml:space="preserve"> </w:t>
            </w:r>
            <w:r>
              <w:t>to avoid</w:t>
            </w:r>
            <w:r>
              <w:rPr>
                <w:spacing w:val="-4"/>
              </w:rPr>
              <w:t xml:space="preserve"> </w:t>
            </w:r>
            <w:r>
              <w:t>transfer</w:t>
            </w:r>
            <w:r>
              <w:rPr>
                <w:spacing w:val="-11"/>
              </w:rPr>
              <w:t xml:space="preserve"> </w:t>
            </w:r>
            <w:r>
              <w:t>errors.</w:t>
            </w:r>
          </w:p>
        </w:tc>
      </w:tr>
      <w:tr w14:paraId="6D375221" w14:textId="77777777">
        <w:tblPrEx>
          <w:tblW w:w="0" w:type="auto"/>
          <w:tblInd w:w="805" w:type="dxa"/>
          <w:tblLayout w:type="fixed"/>
          <w:tblCellMar>
            <w:left w:w="0" w:type="dxa"/>
            <w:right w:w="0" w:type="dxa"/>
          </w:tblCellMar>
          <w:tblLook w:val="01E0"/>
        </w:tblPrEx>
        <w:trPr>
          <w:trHeight w:val="799"/>
        </w:trPr>
        <w:tc>
          <w:tcPr>
            <w:tcW w:w="1644" w:type="dxa"/>
            <w:tcBorders>
              <w:top w:val="single" w:sz="2" w:space="0" w:color="666666"/>
              <w:left w:val="nil"/>
              <w:bottom w:val="single" w:sz="2" w:space="0" w:color="666666"/>
              <w:right w:val="single" w:sz="2" w:space="0" w:color="666666"/>
            </w:tcBorders>
          </w:tcPr>
          <w:p w:rsidR="00D35A42" w14:paraId="7AACD3E9" w14:textId="77777777">
            <w:pPr>
              <w:pStyle w:val="TableParagraph"/>
              <w:spacing w:line="237" w:lineRule="auto"/>
              <w:ind w:left="134" w:right="420"/>
              <w:rPr>
                <w:b/>
              </w:rPr>
            </w:pPr>
            <w:r>
              <w:rPr>
                <w:b/>
              </w:rPr>
              <w:t>Total</w:t>
            </w:r>
            <w:r>
              <w:rPr>
                <w:b/>
                <w:spacing w:val="1"/>
              </w:rPr>
              <w:t xml:space="preserve"> </w:t>
            </w:r>
            <w:r>
              <w:rPr>
                <w:b/>
              </w:rPr>
              <w:t>Transferred</w:t>
            </w:r>
          </w:p>
          <w:p w:rsidR="00D35A42" w14:paraId="534A79F2" w14:textId="77777777">
            <w:pPr>
              <w:pStyle w:val="TableParagraph"/>
              <w:spacing w:line="251" w:lineRule="exact"/>
              <w:ind w:left="134"/>
              <w:rPr>
                <w:b/>
              </w:rPr>
            </w:pPr>
            <w:r>
              <w:rPr>
                <w:b/>
              </w:rPr>
              <w:t>Remaining</w:t>
            </w:r>
          </w:p>
        </w:tc>
        <w:tc>
          <w:tcPr>
            <w:tcW w:w="7738" w:type="dxa"/>
            <w:tcBorders>
              <w:top w:val="single" w:sz="2" w:space="0" w:color="666666"/>
              <w:left w:val="single" w:sz="2" w:space="0" w:color="666666"/>
              <w:bottom w:val="single" w:sz="2" w:space="0" w:color="666666"/>
              <w:right w:val="nil"/>
            </w:tcBorders>
          </w:tcPr>
          <w:p w:rsidR="00D35A42" w14:paraId="6B350CC2" w14:textId="77777777">
            <w:pPr>
              <w:pStyle w:val="TableParagraph"/>
              <w:spacing w:line="237" w:lineRule="auto"/>
              <w:ind w:left="105" w:right="250"/>
            </w:pPr>
            <w:r>
              <w:t>Allocation/QEI Tracking will automatically calculate this field based on information</w:t>
            </w:r>
            <w:r>
              <w:rPr>
                <w:spacing w:val="-47"/>
              </w:rPr>
              <w:t xml:space="preserve"> </w:t>
            </w:r>
            <w:r>
              <w:t>supplied</w:t>
            </w:r>
            <w:r>
              <w:rPr>
                <w:spacing w:val="-2"/>
              </w:rPr>
              <w:t xml:space="preserve"> </w:t>
            </w:r>
            <w:r>
              <w:t>in</w:t>
            </w:r>
            <w:r>
              <w:rPr>
                <w:spacing w:val="-1"/>
              </w:rPr>
              <w:t xml:space="preserve"> </w:t>
            </w:r>
            <w:r>
              <w:t>other</w:t>
            </w:r>
            <w:r>
              <w:rPr>
                <w:spacing w:val="-2"/>
              </w:rPr>
              <w:t xml:space="preserve"> </w:t>
            </w:r>
            <w:r>
              <w:t>portions</w:t>
            </w:r>
            <w:r>
              <w:rPr>
                <w:spacing w:val="-2"/>
              </w:rPr>
              <w:t xml:space="preserve"> </w:t>
            </w:r>
            <w:r>
              <w:t>of Allocation/QEI</w:t>
            </w:r>
            <w:r>
              <w:rPr>
                <w:spacing w:val="-1"/>
              </w:rPr>
              <w:t xml:space="preserve"> </w:t>
            </w:r>
            <w:r>
              <w:t>Tracking.</w:t>
            </w:r>
          </w:p>
        </w:tc>
      </w:tr>
      <w:tr w14:paraId="1C20AB79" w14:textId="77777777">
        <w:tblPrEx>
          <w:tblW w:w="0" w:type="auto"/>
          <w:tblInd w:w="805" w:type="dxa"/>
          <w:tblLayout w:type="fixed"/>
          <w:tblCellMar>
            <w:left w:w="0" w:type="dxa"/>
            <w:right w:w="0" w:type="dxa"/>
          </w:tblCellMar>
          <w:tblLook w:val="01E0"/>
        </w:tblPrEx>
        <w:trPr>
          <w:trHeight w:val="640"/>
        </w:trPr>
        <w:tc>
          <w:tcPr>
            <w:tcW w:w="1644" w:type="dxa"/>
            <w:tcBorders>
              <w:top w:val="single" w:sz="2" w:space="0" w:color="666666"/>
              <w:left w:val="nil"/>
              <w:bottom w:val="single" w:sz="2" w:space="0" w:color="666666"/>
              <w:right w:val="single" w:sz="2" w:space="0" w:color="666666"/>
            </w:tcBorders>
            <w:shd w:val="clear" w:color="auto" w:fill="CCCCCC"/>
          </w:tcPr>
          <w:p w:rsidR="00D35A42" w14:paraId="7E56AC4D" w14:textId="77777777">
            <w:pPr>
              <w:pStyle w:val="TableParagraph"/>
              <w:spacing w:before="6"/>
              <w:ind w:left="134"/>
              <w:rPr>
                <w:b/>
              </w:rPr>
            </w:pPr>
            <w:r>
              <w:rPr>
                <w:b/>
              </w:rPr>
              <w:t>QEIs</w:t>
            </w:r>
            <w:r>
              <w:rPr>
                <w:b/>
                <w:spacing w:val="-4"/>
              </w:rPr>
              <w:t xml:space="preserve"> </w:t>
            </w:r>
            <w:r>
              <w:rPr>
                <w:b/>
              </w:rPr>
              <w:t>(Finalized)</w:t>
            </w:r>
          </w:p>
        </w:tc>
        <w:tc>
          <w:tcPr>
            <w:tcW w:w="7738" w:type="dxa"/>
            <w:tcBorders>
              <w:top w:val="single" w:sz="2" w:space="0" w:color="666666"/>
              <w:left w:val="single" w:sz="2" w:space="0" w:color="666666"/>
              <w:bottom w:val="single" w:sz="2" w:space="0" w:color="666666"/>
              <w:right w:val="nil"/>
            </w:tcBorders>
            <w:shd w:val="clear" w:color="auto" w:fill="CCCCCC"/>
          </w:tcPr>
          <w:p w:rsidR="00D35A42" w14:paraId="5E1D10F7" w14:textId="77777777">
            <w:pPr>
              <w:pStyle w:val="TableParagraph"/>
              <w:ind w:left="105" w:right="250"/>
            </w:pPr>
            <w:r>
              <w:t>Allocation/QEI Tracking will automatically calculate this field based on information</w:t>
            </w:r>
            <w:r>
              <w:rPr>
                <w:spacing w:val="-47"/>
              </w:rPr>
              <w:t xml:space="preserve"> </w:t>
            </w:r>
            <w:r>
              <w:t>supplied</w:t>
            </w:r>
            <w:r>
              <w:rPr>
                <w:spacing w:val="-2"/>
              </w:rPr>
              <w:t xml:space="preserve"> </w:t>
            </w:r>
            <w:r>
              <w:t>in</w:t>
            </w:r>
            <w:r>
              <w:rPr>
                <w:spacing w:val="-1"/>
              </w:rPr>
              <w:t xml:space="preserve"> </w:t>
            </w:r>
            <w:r>
              <w:t>other</w:t>
            </w:r>
            <w:r>
              <w:rPr>
                <w:spacing w:val="-2"/>
              </w:rPr>
              <w:t xml:space="preserve"> </w:t>
            </w:r>
            <w:r>
              <w:t>portions</w:t>
            </w:r>
            <w:r>
              <w:rPr>
                <w:spacing w:val="-2"/>
              </w:rPr>
              <w:t xml:space="preserve"> </w:t>
            </w:r>
            <w:r>
              <w:t>of Allocation/QEI</w:t>
            </w:r>
            <w:r>
              <w:rPr>
                <w:spacing w:val="-1"/>
              </w:rPr>
              <w:t xml:space="preserve"> </w:t>
            </w:r>
            <w:r>
              <w:t>Tracking.</w:t>
            </w:r>
          </w:p>
        </w:tc>
      </w:tr>
      <w:tr w14:paraId="7567E9C5" w14:textId="77777777">
        <w:tblPrEx>
          <w:tblW w:w="0" w:type="auto"/>
          <w:tblInd w:w="805" w:type="dxa"/>
          <w:tblLayout w:type="fixed"/>
          <w:tblCellMar>
            <w:left w:w="0" w:type="dxa"/>
            <w:right w:w="0" w:type="dxa"/>
          </w:tblCellMar>
          <w:tblLook w:val="01E0"/>
        </w:tblPrEx>
        <w:trPr>
          <w:trHeight w:val="618"/>
        </w:trPr>
        <w:tc>
          <w:tcPr>
            <w:tcW w:w="1644" w:type="dxa"/>
            <w:tcBorders>
              <w:top w:val="single" w:sz="2" w:space="0" w:color="666666"/>
              <w:left w:val="nil"/>
              <w:bottom w:val="single" w:sz="2" w:space="0" w:color="666666"/>
              <w:right w:val="single" w:sz="2" w:space="0" w:color="666666"/>
            </w:tcBorders>
          </w:tcPr>
          <w:p w:rsidR="00D35A42" w14:paraId="2C5F0F55" w14:textId="77777777">
            <w:pPr>
              <w:pStyle w:val="TableParagraph"/>
              <w:spacing w:before="4"/>
              <w:ind w:left="134"/>
              <w:rPr>
                <w:b/>
              </w:rPr>
            </w:pPr>
            <w:r>
              <w:rPr>
                <w:b/>
              </w:rPr>
              <w:t>QEIs</w:t>
            </w:r>
            <w:r>
              <w:rPr>
                <w:b/>
                <w:spacing w:val="-3"/>
              </w:rPr>
              <w:t xml:space="preserve"> </w:t>
            </w:r>
            <w:r>
              <w:rPr>
                <w:b/>
              </w:rPr>
              <w:t>(Pending)</w:t>
            </w:r>
          </w:p>
        </w:tc>
        <w:tc>
          <w:tcPr>
            <w:tcW w:w="7738" w:type="dxa"/>
            <w:tcBorders>
              <w:top w:val="single" w:sz="2" w:space="0" w:color="666666"/>
              <w:left w:val="single" w:sz="2" w:space="0" w:color="666666"/>
              <w:bottom w:val="single" w:sz="2" w:space="0" w:color="666666"/>
              <w:right w:val="nil"/>
            </w:tcBorders>
          </w:tcPr>
          <w:p w:rsidR="00D35A42" w14:paraId="55DC0991" w14:textId="77777777">
            <w:pPr>
              <w:pStyle w:val="TableParagraph"/>
              <w:spacing w:before="1" w:line="237" w:lineRule="auto"/>
              <w:ind w:left="105" w:right="250"/>
            </w:pPr>
            <w:r>
              <w:t>Allocation/QEI Tracking will automatically calculate this field based on information</w:t>
            </w:r>
            <w:r>
              <w:rPr>
                <w:spacing w:val="-47"/>
              </w:rPr>
              <w:t xml:space="preserve"> </w:t>
            </w:r>
            <w:r>
              <w:t>supplied</w:t>
            </w:r>
            <w:r>
              <w:rPr>
                <w:spacing w:val="-2"/>
              </w:rPr>
              <w:t xml:space="preserve"> </w:t>
            </w:r>
            <w:r>
              <w:t>in</w:t>
            </w:r>
            <w:r>
              <w:rPr>
                <w:spacing w:val="-1"/>
              </w:rPr>
              <w:t xml:space="preserve"> </w:t>
            </w:r>
            <w:r>
              <w:t>other</w:t>
            </w:r>
            <w:r>
              <w:rPr>
                <w:spacing w:val="-2"/>
              </w:rPr>
              <w:t xml:space="preserve"> </w:t>
            </w:r>
            <w:r>
              <w:t>portions</w:t>
            </w:r>
            <w:r>
              <w:rPr>
                <w:spacing w:val="-2"/>
              </w:rPr>
              <w:t xml:space="preserve"> </w:t>
            </w:r>
            <w:r>
              <w:t>of Allocation/QEI</w:t>
            </w:r>
            <w:r>
              <w:rPr>
                <w:spacing w:val="-1"/>
              </w:rPr>
              <w:t xml:space="preserve"> </w:t>
            </w:r>
            <w:r>
              <w:t>Tracking.</w:t>
            </w:r>
          </w:p>
        </w:tc>
      </w:tr>
      <w:tr w14:paraId="107E3F07" w14:textId="77777777">
        <w:tblPrEx>
          <w:tblW w:w="0" w:type="auto"/>
          <w:tblInd w:w="805" w:type="dxa"/>
          <w:tblLayout w:type="fixed"/>
          <w:tblCellMar>
            <w:left w:w="0" w:type="dxa"/>
            <w:right w:w="0" w:type="dxa"/>
          </w:tblCellMar>
          <w:tblLook w:val="01E0"/>
        </w:tblPrEx>
        <w:trPr>
          <w:trHeight w:val="1610"/>
        </w:trPr>
        <w:tc>
          <w:tcPr>
            <w:tcW w:w="1644" w:type="dxa"/>
            <w:tcBorders>
              <w:top w:val="single" w:sz="2" w:space="0" w:color="666666"/>
              <w:left w:val="nil"/>
              <w:bottom w:val="single" w:sz="2" w:space="0" w:color="666666"/>
              <w:right w:val="single" w:sz="2" w:space="0" w:color="666666"/>
            </w:tcBorders>
            <w:shd w:val="clear" w:color="auto" w:fill="CCCCCC"/>
          </w:tcPr>
          <w:p w:rsidR="00D35A42" w14:paraId="2E803290" w14:textId="77777777">
            <w:pPr>
              <w:pStyle w:val="TableParagraph"/>
              <w:spacing w:line="237" w:lineRule="auto"/>
              <w:ind w:left="134" w:right="420"/>
              <w:rPr>
                <w:b/>
              </w:rPr>
            </w:pPr>
            <w:r>
              <w:rPr>
                <w:b/>
              </w:rPr>
              <w:t>Total</w:t>
            </w:r>
            <w:r>
              <w:rPr>
                <w:b/>
                <w:spacing w:val="1"/>
              </w:rPr>
              <w:t xml:space="preserve"> </w:t>
            </w:r>
            <w:r>
              <w:rPr>
                <w:b/>
              </w:rPr>
              <w:t>Transferred</w:t>
            </w:r>
          </w:p>
        </w:tc>
        <w:tc>
          <w:tcPr>
            <w:tcW w:w="7738" w:type="dxa"/>
            <w:tcBorders>
              <w:top w:val="single" w:sz="2" w:space="0" w:color="666666"/>
              <w:left w:val="single" w:sz="2" w:space="0" w:color="666666"/>
              <w:bottom w:val="single" w:sz="2" w:space="0" w:color="666666"/>
              <w:right w:val="nil"/>
            </w:tcBorders>
            <w:shd w:val="clear" w:color="auto" w:fill="CCCCCC"/>
          </w:tcPr>
          <w:p w:rsidR="00D35A42" w14:paraId="07208BDE" w14:textId="77777777">
            <w:pPr>
              <w:pStyle w:val="TableParagraph"/>
              <w:spacing w:line="237" w:lineRule="auto"/>
              <w:ind w:left="105" w:right="107"/>
            </w:pPr>
            <w:r>
              <w:t xml:space="preserve">Enter the total amount of allocations the </w:t>
            </w:r>
            <w:r>
              <w:t>Allocatee</w:t>
            </w:r>
            <w:r>
              <w:t xml:space="preserve"> wants to transfer to the selected</w:t>
            </w:r>
            <w:r>
              <w:rPr>
                <w:spacing w:val="-47"/>
              </w:rPr>
              <w:t xml:space="preserve"> </w:t>
            </w:r>
            <w:r>
              <w:t>subsidiary CDE.</w:t>
            </w:r>
          </w:p>
          <w:p w:rsidR="00D35A42" w14:paraId="06A2770E" w14:textId="77777777">
            <w:pPr>
              <w:pStyle w:val="TableParagraph"/>
              <w:spacing w:before="4"/>
              <w:ind w:left="0"/>
              <w:rPr>
                <w:rFonts w:ascii="Times New Roman"/>
                <w:b/>
                <w:sz w:val="23"/>
              </w:rPr>
            </w:pPr>
          </w:p>
          <w:p w:rsidR="00D35A42" w14:paraId="21BDF86E" w14:textId="77777777">
            <w:pPr>
              <w:pStyle w:val="TableParagraph"/>
              <w:ind w:left="105"/>
            </w:pPr>
            <w:r>
              <w:rPr>
                <w:b/>
              </w:rPr>
              <w:t>NOTE:</w:t>
            </w:r>
            <w:r>
              <w:rPr>
                <w:b/>
                <w:spacing w:val="-1"/>
              </w:rPr>
              <w:t xml:space="preserve"> </w:t>
            </w:r>
            <w:r>
              <w:t>Allocation/QEI</w:t>
            </w:r>
            <w:r>
              <w:rPr>
                <w:spacing w:val="-2"/>
              </w:rPr>
              <w:t xml:space="preserve"> </w:t>
            </w:r>
            <w:r>
              <w:t>Tracking</w:t>
            </w:r>
            <w:r>
              <w:rPr>
                <w:spacing w:val="-3"/>
              </w:rPr>
              <w:t xml:space="preserve"> </w:t>
            </w:r>
            <w:r>
              <w:t>will</w:t>
            </w:r>
            <w:r>
              <w:rPr>
                <w:spacing w:val="-2"/>
              </w:rPr>
              <w:t xml:space="preserve"> </w:t>
            </w:r>
            <w:r>
              <w:t>never</w:t>
            </w:r>
            <w:r>
              <w:rPr>
                <w:spacing w:val="-2"/>
              </w:rPr>
              <w:t xml:space="preserve"> </w:t>
            </w:r>
            <w:r>
              <w:t>allow</w:t>
            </w:r>
            <w:r>
              <w:rPr>
                <w:spacing w:val="-4"/>
              </w:rPr>
              <w:t xml:space="preserve"> </w:t>
            </w:r>
            <w:r>
              <w:t>this</w:t>
            </w:r>
            <w:r>
              <w:rPr>
                <w:spacing w:val="-2"/>
              </w:rPr>
              <w:t xml:space="preserve"> </w:t>
            </w:r>
            <w:r>
              <w:t>amount</w:t>
            </w:r>
            <w:r>
              <w:rPr>
                <w:spacing w:val="-2"/>
              </w:rPr>
              <w:t xml:space="preserve"> </w:t>
            </w:r>
            <w:r>
              <w:t>to</w:t>
            </w:r>
            <w:r>
              <w:rPr>
                <w:spacing w:val="-1"/>
              </w:rPr>
              <w:t xml:space="preserve"> </w:t>
            </w:r>
            <w:r>
              <w:t>exceed</w:t>
            </w:r>
            <w:r>
              <w:rPr>
                <w:spacing w:val="-3"/>
              </w:rPr>
              <w:t xml:space="preserve"> </w:t>
            </w:r>
            <w:r>
              <w:t>the</w:t>
            </w:r>
            <w:r>
              <w:rPr>
                <w:spacing w:val="-1"/>
              </w:rPr>
              <w:t xml:space="preserve"> </w:t>
            </w:r>
            <w:r>
              <w:t>Allocation</w:t>
            </w:r>
          </w:p>
          <w:p w:rsidR="00D35A42" w14:paraId="0FF04B1D" w14:textId="77777777">
            <w:pPr>
              <w:pStyle w:val="TableParagraph"/>
              <w:spacing w:line="270" w:lineRule="atLeast"/>
              <w:ind w:left="105" w:right="109"/>
            </w:pPr>
            <w:r>
              <w:t xml:space="preserve">Award amount or to be less than the sum </w:t>
            </w:r>
            <w:r>
              <w:t>of:</w:t>
            </w:r>
            <w:r>
              <w:t xml:space="preserve"> (1) “QEIs (Finalized)” by this Subsidiary</w:t>
            </w:r>
            <w:r>
              <w:rPr>
                <w:spacing w:val="-47"/>
              </w:rPr>
              <w:t xml:space="preserve"> </w:t>
            </w:r>
            <w:r>
              <w:t>CDE</w:t>
            </w:r>
            <w:r>
              <w:rPr>
                <w:spacing w:val="-1"/>
              </w:rPr>
              <w:t xml:space="preserve"> </w:t>
            </w:r>
            <w:r>
              <w:t>and</w:t>
            </w:r>
            <w:r>
              <w:rPr>
                <w:spacing w:val="-1"/>
              </w:rPr>
              <w:t xml:space="preserve"> </w:t>
            </w:r>
            <w:r>
              <w:t>(2)</w:t>
            </w:r>
            <w:r>
              <w:rPr>
                <w:spacing w:val="-2"/>
              </w:rPr>
              <w:t xml:space="preserve"> </w:t>
            </w:r>
            <w:r>
              <w:t>“QEIs</w:t>
            </w:r>
            <w:r>
              <w:rPr>
                <w:spacing w:val="-1"/>
              </w:rPr>
              <w:t xml:space="preserve"> </w:t>
            </w:r>
            <w:r>
              <w:t>(Pending)”</w:t>
            </w:r>
            <w:r>
              <w:rPr>
                <w:spacing w:val="1"/>
              </w:rPr>
              <w:t xml:space="preserve"> </w:t>
            </w:r>
            <w:r>
              <w:t>for this</w:t>
            </w:r>
            <w:r>
              <w:rPr>
                <w:spacing w:val="-2"/>
              </w:rPr>
              <w:t xml:space="preserve"> </w:t>
            </w:r>
            <w:r>
              <w:t>Subsidiary CDE.</w:t>
            </w:r>
          </w:p>
        </w:tc>
      </w:tr>
    </w:tbl>
    <w:p w:rsidR="00D35A42" w14:paraId="56449874" w14:textId="77777777">
      <w:pPr>
        <w:spacing w:line="270" w:lineRule="atLeast"/>
        <w:sectPr>
          <w:pgSz w:w="12240" w:h="15840"/>
          <w:pgMar w:top="1500" w:right="200" w:bottom="280" w:left="620" w:header="720" w:footer="720" w:gutter="0"/>
          <w:cols w:space="720"/>
        </w:sectPr>
      </w:pPr>
    </w:p>
    <w:p w:rsidR="00D35A42" w14:paraId="20997ABA" w14:textId="20F82705">
      <w:pPr>
        <w:pStyle w:val="BodyText"/>
        <w:spacing w:line="44" w:lineRule="exact"/>
        <w:ind w:left="792"/>
        <w:rPr>
          <w:sz w:val="4"/>
        </w:rPr>
      </w:pPr>
    </w:p>
    <w:p w:rsidR="00D35A42" w:rsidRPr="00AB2682" w:rsidP="00AB2682" w14:paraId="3B05EA37" w14:textId="6AFDA34F">
      <w:pPr>
        <w:pStyle w:val="SectionHeading"/>
        <w:ind w:left="1080" w:hanging="270"/>
        <w:rPr>
          <w:b/>
          <w:bCs w:val="0"/>
        </w:rPr>
      </w:pPr>
      <w:bookmarkStart w:id="28" w:name="SECTION_4.0_RECORDING_QEIS"/>
      <w:bookmarkStart w:id="29" w:name="_bookmark8"/>
      <w:bookmarkStart w:id="30" w:name="_Toc97629132"/>
      <w:bookmarkEnd w:id="28"/>
      <w:bookmarkEnd w:id="29"/>
      <w:r w:rsidRPr="00AB2682">
        <w:rPr>
          <w:b/>
          <w:bCs w:val="0"/>
        </w:rPr>
        <w:t>SECTION</w:t>
      </w:r>
      <w:r w:rsidRPr="00AB2682">
        <w:rPr>
          <w:b/>
          <w:bCs w:val="0"/>
          <w:spacing w:val="-4"/>
        </w:rPr>
        <w:t xml:space="preserve"> </w:t>
      </w:r>
      <w:r w:rsidRPr="00AB2682">
        <w:rPr>
          <w:b/>
          <w:bCs w:val="0"/>
        </w:rPr>
        <w:t>4.0</w:t>
      </w:r>
      <w:r w:rsidRPr="00AB2682">
        <w:rPr>
          <w:b/>
          <w:bCs w:val="0"/>
        </w:rPr>
        <w:tab/>
        <w:t>RECORDING</w:t>
      </w:r>
      <w:r w:rsidRPr="00AB2682">
        <w:rPr>
          <w:b/>
          <w:bCs w:val="0"/>
          <w:spacing w:val="-10"/>
        </w:rPr>
        <w:t xml:space="preserve"> </w:t>
      </w:r>
      <w:r w:rsidRPr="00AB2682">
        <w:rPr>
          <w:b/>
          <w:bCs w:val="0"/>
        </w:rPr>
        <w:t>QEIS</w:t>
      </w:r>
      <w:bookmarkEnd w:id="30"/>
    </w:p>
    <w:p w:rsidR="00D35A42" w14:paraId="6CF7261B" w14:textId="77777777">
      <w:pPr>
        <w:pStyle w:val="BodyText"/>
        <w:spacing w:before="5"/>
        <w:rPr>
          <w:b/>
          <w:sz w:val="28"/>
        </w:rPr>
      </w:pPr>
    </w:p>
    <w:p w:rsidR="00D35A42" w14:paraId="607DC9C0" w14:textId="77777777">
      <w:pPr>
        <w:pStyle w:val="BodyText"/>
        <w:ind w:left="820" w:right="1321"/>
      </w:pPr>
      <w:r>
        <w:t xml:space="preserve">In the “All Related QEIs” related list of the Allocation page, </w:t>
      </w:r>
      <w:r>
        <w:t>Allocatees</w:t>
      </w:r>
      <w:r>
        <w:t xml:space="preserve"> will report data to the</w:t>
      </w:r>
      <w:r>
        <w:rPr>
          <w:spacing w:val="1"/>
        </w:rPr>
        <w:t xml:space="preserve"> </w:t>
      </w:r>
      <w:r>
        <w:t xml:space="preserve">CDFI Fund regarding: (a) QEIs that have been finalized/issued by the </w:t>
      </w:r>
      <w:r>
        <w:t>Allocatee</w:t>
      </w:r>
      <w:r>
        <w:t xml:space="preserve"> or any Sub-</w:t>
      </w:r>
      <w:r>
        <w:rPr>
          <w:spacing w:val="1"/>
        </w:rPr>
        <w:t xml:space="preserve"> </w:t>
      </w:r>
      <w:r>
        <w:t xml:space="preserve">CDE(s); and (b) the investors that provided these QEIs. </w:t>
      </w:r>
      <w:r>
        <w:t>Allocatees</w:t>
      </w:r>
      <w:r>
        <w:t xml:space="preserve"> will also use this section of</w:t>
      </w:r>
      <w:r>
        <w:rPr>
          <w:spacing w:val="1"/>
        </w:rPr>
        <w:t xml:space="preserve"> </w:t>
      </w:r>
      <w:r>
        <w:t>Allocation/QEI</w:t>
      </w:r>
      <w:r>
        <w:rPr>
          <w:spacing w:val="-5"/>
        </w:rPr>
        <w:t xml:space="preserve"> </w:t>
      </w:r>
      <w:r>
        <w:t>Tracking to</w:t>
      </w:r>
      <w:r>
        <w:rPr>
          <w:spacing w:val="-1"/>
        </w:rPr>
        <w:t xml:space="preserve"> </w:t>
      </w:r>
      <w:r>
        <w:t>notify</w:t>
      </w:r>
      <w:r>
        <w:rPr>
          <w:spacing w:val="-5"/>
        </w:rPr>
        <w:t xml:space="preserve"> </w:t>
      </w:r>
      <w:r>
        <w:t>the</w:t>
      </w:r>
      <w:r>
        <w:rPr>
          <w:spacing w:val="-1"/>
        </w:rPr>
        <w:t xml:space="preserve"> </w:t>
      </w:r>
      <w:r>
        <w:t>CDFI</w:t>
      </w:r>
      <w:r>
        <w:rPr>
          <w:spacing w:val="-5"/>
        </w:rPr>
        <w:t xml:space="preserve"> </w:t>
      </w:r>
      <w:r>
        <w:t>Fund</w:t>
      </w:r>
      <w:r>
        <w:rPr>
          <w:spacing w:val="2"/>
        </w:rPr>
        <w:t xml:space="preserve"> </w:t>
      </w:r>
      <w:r>
        <w:t>of</w:t>
      </w:r>
      <w:r>
        <w:rPr>
          <w:spacing w:val="-2"/>
        </w:rPr>
        <w:t xml:space="preserve"> </w:t>
      </w:r>
      <w:r>
        <w:t>receipt of</w:t>
      </w:r>
      <w:r>
        <w:rPr>
          <w:spacing w:val="-1"/>
        </w:rPr>
        <w:t xml:space="preserve"> </w:t>
      </w:r>
      <w:r>
        <w:t>QEIs,</w:t>
      </w:r>
      <w:r>
        <w:rPr>
          <w:spacing w:val="1"/>
        </w:rPr>
        <w:t xml:space="preserve"> </w:t>
      </w:r>
      <w:r>
        <w:t>as required</w:t>
      </w:r>
      <w:r>
        <w:rPr>
          <w:spacing w:val="-1"/>
        </w:rPr>
        <w:t xml:space="preserve"> </w:t>
      </w:r>
      <w:r>
        <w:t>by</w:t>
      </w:r>
      <w:r>
        <w:rPr>
          <w:spacing w:val="-5"/>
        </w:rPr>
        <w:t xml:space="preserve"> </w:t>
      </w:r>
      <w:r>
        <w:t>Section 6.5</w:t>
      </w:r>
      <w:r>
        <w:rPr>
          <w:spacing w:val="-57"/>
        </w:rPr>
        <w:t xml:space="preserve"> </w:t>
      </w:r>
      <w:r>
        <w:t>of</w:t>
      </w:r>
      <w:r>
        <w:rPr>
          <w:spacing w:val="-2"/>
        </w:rPr>
        <w:t xml:space="preserve"> </w:t>
      </w:r>
      <w:r>
        <w:t>the</w:t>
      </w:r>
      <w:r>
        <w:rPr>
          <w:spacing w:val="-1"/>
        </w:rPr>
        <w:t xml:space="preserve"> </w:t>
      </w:r>
      <w:r>
        <w:t>Allocatee’s</w:t>
      </w:r>
      <w:r>
        <w:t xml:space="preserve"> Allocation Agreement.</w:t>
      </w:r>
    </w:p>
    <w:p w:rsidR="00D35A42" w14:paraId="54B1B2F9" w14:textId="77777777">
      <w:pPr>
        <w:pStyle w:val="BodyText"/>
        <w:spacing w:before="2"/>
      </w:pPr>
    </w:p>
    <w:p w:rsidR="00D35A42" w14:paraId="402BEDB2" w14:textId="77777777">
      <w:pPr>
        <w:pStyle w:val="BodyText"/>
        <w:spacing w:before="1"/>
        <w:ind w:left="820" w:right="1295"/>
      </w:pPr>
      <w:r>
        <w:t xml:space="preserve">While Section 6.5 of the Allocation Agreement specifies that the </w:t>
      </w:r>
      <w:r>
        <w:t>Allocatee</w:t>
      </w:r>
      <w:r>
        <w:t xml:space="preserve"> must provide</w:t>
      </w:r>
      <w:r>
        <w:rPr>
          <w:spacing w:val="1"/>
        </w:rPr>
        <w:t xml:space="preserve"> </w:t>
      </w:r>
      <w:r>
        <w:t>notification to the CDFI Fund within 60 days of actually issuing the QEI, the CDFI Fund</w:t>
      </w:r>
      <w:r>
        <w:rPr>
          <w:spacing w:val="1"/>
        </w:rPr>
        <w:t xml:space="preserve"> </w:t>
      </w:r>
      <w:r>
        <w:t>strongly</w:t>
      </w:r>
      <w:r>
        <w:rPr>
          <w:spacing w:val="-6"/>
        </w:rPr>
        <w:t xml:space="preserve"> </w:t>
      </w:r>
      <w:r>
        <w:t>encourages entering</w:t>
      </w:r>
      <w:r>
        <w:rPr>
          <w:spacing w:val="-3"/>
        </w:rPr>
        <w:t xml:space="preserve"> </w:t>
      </w:r>
      <w:r>
        <w:t>QEI</w:t>
      </w:r>
      <w:r>
        <w:rPr>
          <w:spacing w:val="-4"/>
        </w:rPr>
        <w:t xml:space="preserve"> </w:t>
      </w:r>
      <w:r>
        <w:t>and investor</w:t>
      </w:r>
      <w:r>
        <w:rPr>
          <w:spacing w:val="-1"/>
        </w:rPr>
        <w:t xml:space="preserve"> </w:t>
      </w:r>
      <w:r>
        <w:t>data</w:t>
      </w:r>
      <w:r>
        <w:rPr>
          <w:spacing w:val="-1"/>
        </w:rPr>
        <w:t xml:space="preserve"> </w:t>
      </w:r>
      <w:r>
        <w:t>on the</w:t>
      </w:r>
      <w:r>
        <w:rPr>
          <w:spacing w:val="-2"/>
        </w:rPr>
        <w:t xml:space="preserve"> </w:t>
      </w:r>
      <w:r>
        <w:t>date</w:t>
      </w:r>
      <w:r>
        <w:rPr>
          <w:spacing w:val="-1"/>
        </w:rPr>
        <w:t xml:space="preserve"> </w:t>
      </w:r>
      <w:r>
        <w:t>(or</w:t>
      </w:r>
      <w:r>
        <w:rPr>
          <w:spacing w:val="-1"/>
        </w:rPr>
        <w:t xml:space="preserve"> </w:t>
      </w:r>
      <w:r>
        <w:t>within a</w:t>
      </w:r>
      <w:r>
        <w:rPr>
          <w:spacing w:val="1"/>
        </w:rPr>
        <w:t xml:space="preserve"> </w:t>
      </w:r>
      <w:r>
        <w:t>few</w:t>
      </w:r>
      <w:r>
        <w:rPr>
          <w:spacing w:val="-1"/>
        </w:rPr>
        <w:t xml:space="preserve"> </w:t>
      </w:r>
      <w:r>
        <w:t>days of</w:t>
      </w:r>
      <w:r>
        <w:rPr>
          <w:spacing w:val="-1"/>
        </w:rPr>
        <w:t xml:space="preserve"> </w:t>
      </w:r>
      <w:r>
        <w:t>the</w:t>
      </w:r>
      <w:r>
        <w:rPr>
          <w:spacing w:val="-1"/>
        </w:rPr>
        <w:t xml:space="preserve"> </w:t>
      </w:r>
      <w:r>
        <w:t>date)</w:t>
      </w:r>
      <w:r>
        <w:rPr>
          <w:spacing w:val="-57"/>
        </w:rPr>
        <w:t xml:space="preserve"> </w:t>
      </w:r>
      <w:r>
        <w:t>on</w:t>
      </w:r>
      <w:r>
        <w:rPr>
          <w:spacing w:val="-1"/>
        </w:rPr>
        <w:t xml:space="preserve"> </w:t>
      </w:r>
      <w:r>
        <w:t>which the</w:t>
      </w:r>
      <w:r>
        <w:rPr>
          <w:spacing w:val="-1"/>
        </w:rPr>
        <w:t xml:space="preserve"> </w:t>
      </w:r>
      <w:r>
        <w:t>NMTC investor</w:t>
      </w:r>
      <w:r>
        <w:rPr>
          <w:spacing w:val="-2"/>
        </w:rPr>
        <w:t xml:space="preserve"> </w:t>
      </w:r>
      <w:r>
        <w:t>originally</w:t>
      </w:r>
      <w:r>
        <w:rPr>
          <w:spacing w:val="-5"/>
        </w:rPr>
        <w:t xml:space="preserve"> </w:t>
      </w:r>
      <w:r>
        <w:t>provides</w:t>
      </w:r>
      <w:r>
        <w:rPr>
          <w:spacing w:val="2"/>
        </w:rPr>
        <w:t xml:space="preserve"> </w:t>
      </w:r>
      <w:r>
        <w:t>the</w:t>
      </w:r>
      <w:r>
        <w:rPr>
          <w:spacing w:val="-1"/>
        </w:rPr>
        <w:t xml:space="preserve"> </w:t>
      </w:r>
      <w:r>
        <w:t>QEI</w:t>
      </w:r>
      <w:r>
        <w:rPr>
          <w:spacing w:val="-4"/>
        </w:rPr>
        <w:t xml:space="preserve"> </w:t>
      </w:r>
      <w:r>
        <w:t>to</w:t>
      </w:r>
      <w:r>
        <w:rPr>
          <w:spacing w:val="-1"/>
        </w:rPr>
        <w:t xml:space="preserve"> </w:t>
      </w:r>
      <w:r>
        <w:t>the</w:t>
      </w:r>
      <w:r>
        <w:rPr>
          <w:spacing w:val="-1"/>
        </w:rPr>
        <w:t xml:space="preserve"> </w:t>
      </w:r>
      <w:r>
        <w:t>Allocatee</w:t>
      </w:r>
      <w:r>
        <w:rPr>
          <w:spacing w:val="1"/>
        </w:rPr>
        <w:t xml:space="preserve"> </w:t>
      </w:r>
      <w:r>
        <w:t>or</w:t>
      </w:r>
      <w:r>
        <w:rPr>
          <w:spacing w:val="-1"/>
        </w:rPr>
        <w:t xml:space="preserve"> </w:t>
      </w:r>
      <w:r>
        <w:t>its Sub-</w:t>
      </w:r>
    </w:p>
    <w:p w:rsidR="00D35A42" w14:paraId="704AAD70" w14:textId="77777777">
      <w:pPr>
        <w:pStyle w:val="BodyText"/>
        <w:ind w:left="820" w:right="1442"/>
      </w:pPr>
      <w:r>
        <w:t>CDE(s).</w:t>
      </w:r>
      <w:r>
        <w:rPr>
          <w:spacing w:val="-2"/>
        </w:rPr>
        <w:t xml:space="preserve"> </w:t>
      </w:r>
      <w:r>
        <w:t>Both</w:t>
      </w:r>
      <w:r>
        <w:rPr>
          <w:spacing w:val="-1"/>
        </w:rPr>
        <w:t xml:space="preserve"> </w:t>
      </w:r>
      <w:r>
        <w:t>the</w:t>
      </w:r>
      <w:r>
        <w:rPr>
          <w:spacing w:val="-2"/>
        </w:rPr>
        <w:t xml:space="preserve"> </w:t>
      </w:r>
      <w:r>
        <w:t>CDFI</w:t>
      </w:r>
      <w:r>
        <w:rPr>
          <w:spacing w:val="-3"/>
        </w:rPr>
        <w:t xml:space="preserve"> </w:t>
      </w:r>
      <w:r>
        <w:t>Fund</w:t>
      </w:r>
      <w:r>
        <w:rPr>
          <w:spacing w:val="-1"/>
        </w:rPr>
        <w:t xml:space="preserve"> </w:t>
      </w:r>
      <w:r>
        <w:t>and</w:t>
      </w:r>
      <w:r>
        <w:rPr>
          <w:spacing w:val="1"/>
        </w:rPr>
        <w:t xml:space="preserve"> </w:t>
      </w:r>
      <w:r>
        <w:t>IRS</w:t>
      </w:r>
      <w:r>
        <w:rPr>
          <w:spacing w:val="-1"/>
        </w:rPr>
        <w:t xml:space="preserve"> </w:t>
      </w:r>
      <w:r>
        <w:t>will</w:t>
      </w:r>
      <w:r>
        <w:rPr>
          <w:spacing w:val="-2"/>
        </w:rPr>
        <w:t xml:space="preserve"> </w:t>
      </w:r>
      <w:r>
        <w:t>use</w:t>
      </w:r>
      <w:r>
        <w:rPr>
          <w:spacing w:val="-2"/>
        </w:rPr>
        <w:t xml:space="preserve"> </w:t>
      </w:r>
      <w:r>
        <w:t>this</w:t>
      </w:r>
      <w:r>
        <w:rPr>
          <w:spacing w:val="-1"/>
        </w:rPr>
        <w:t xml:space="preserve"> </w:t>
      </w:r>
      <w:r>
        <w:t>data</w:t>
      </w:r>
      <w:r>
        <w:rPr>
          <w:spacing w:val="-3"/>
        </w:rPr>
        <w:t xml:space="preserve"> </w:t>
      </w:r>
      <w:r>
        <w:t>to</w:t>
      </w:r>
      <w:r>
        <w:rPr>
          <w:spacing w:val="-1"/>
        </w:rPr>
        <w:t xml:space="preserve"> </w:t>
      </w:r>
      <w:r>
        <w:t>conduct</w:t>
      </w:r>
      <w:r>
        <w:rPr>
          <w:spacing w:val="-1"/>
        </w:rPr>
        <w:t xml:space="preserve"> </w:t>
      </w:r>
      <w:r>
        <w:t>compliance analysis,</w:t>
      </w:r>
      <w:r>
        <w:rPr>
          <w:spacing w:val="-2"/>
        </w:rPr>
        <w:t xml:space="preserve"> </w:t>
      </w:r>
      <w:r>
        <w:t>thus</w:t>
      </w:r>
      <w:r>
        <w:rPr>
          <w:spacing w:val="-1"/>
        </w:rPr>
        <w:t xml:space="preserve"> </w:t>
      </w:r>
      <w:r>
        <w:t>it</w:t>
      </w:r>
      <w:bookmarkStart w:id="31" w:name="4.1_Background_Information_on_Investor_D"/>
      <w:bookmarkEnd w:id="31"/>
      <w:r>
        <w:rPr>
          <w:spacing w:val="-57"/>
        </w:rPr>
        <w:t xml:space="preserve"> </w:t>
      </w:r>
      <w:bookmarkStart w:id="32" w:name="_bookmark9"/>
      <w:bookmarkEnd w:id="32"/>
      <w:r>
        <w:t>is</w:t>
      </w:r>
      <w:r>
        <w:rPr>
          <w:spacing w:val="-1"/>
        </w:rPr>
        <w:t xml:space="preserve"> </w:t>
      </w:r>
      <w:r>
        <w:t>in the</w:t>
      </w:r>
      <w:r>
        <w:rPr>
          <w:spacing w:val="-1"/>
        </w:rPr>
        <w:t xml:space="preserve"> </w:t>
      </w:r>
      <w:r>
        <w:t>Allocatee’s</w:t>
      </w:r>
      <w:r>
        <w:rPr>
          <w:spacing w:val="-1"/>
        </w:rPr>
        <w:t xml:space="preserve"> </w:t>
      </w:r>
      <w:r>
        <w:t>best</w:t>
      </w:r>
      <w:r>
        <w:rPr>
          <w:spacing w:val="2"/>
        </w:rPr>
        <w:t xml:space="preserve"> </w:t>
      </w:r>
      <w:r>
        <w:t>interest to</w:t>
      </w:r>
      <w:r>
        <w:rPr>
          <w:spacing w:val="-1"/>
        </w:rPr>
        <w:t xml:space="preserve"> </w:t>
      </w:r>
      <w:r>
        <w:t>enter</w:t>
      </w:r>
      <w:r>
        <w:rPr>
          <w:spacing w:val="-1"/>
        </w:rPr>
        <w:t xml:space="preserve"> </w:t>
      </w:r>
      <w:r>
        <w:t>the</w:t>
      </w:r>
      <w:r>
        <w:rPr>
          <w:spacing w:val="-1"/>
        </w:rPr>
        <w:t xml:space="preserve"> </w:t>
      </w:r>
      <w:r>
        <w:t>data</w:t>
      </w:r>
      <w:r>
        <w:rPr>
          <w:spacing w:val="1"/>
        </w:rPr>
        <w:t xml:space="preserve"> </w:t>
      </w:r>
      <w:r>
        <w:t>as</w:t>
      </w:r>
      <w:r>
        <w:rPr>
          <w:spacing w:val="-1"/>
        </w:rPr>
        <w:t xml:space="preserve"> </w:t>
      </w:r>
      <w:r>
        <w:t>soon as possible.</w:t>
      </w:r>
    </w:p>
    <w:p w:rsidR="00D35A42" w14:paraId="7BEC917A" w14:textId="77777777">
      <w:pPr>
        <w:pStyle w:val="Heading1"/>
        <w:numPr>
          <w:ilvl w:val="1"/>
          <w:numId w:val="12"/>
        </w:numPr>
        <w:tabs>
          <w:tab w:val="left" w:pos="1243"/>
        </w:tabs>
        <w:spacing w:before="104"/>
        <w:ind w:hanging="426"/>
      </w:pPr>
      <w:bookmarkStart w:id="33" w:name="_Toc97629133"/>
      <w:r>
        <w:t>Background</w:t>
      </w:r>
      <w:r>
        <w:rPr>
          <w:spacing w:val="-3"/>
        </w:rPr>
        <w:t xml:space="preserve"> </w:t>
      </w:r>
      <w:r>
        <w:t>Information</w:t>
      </w:r>
      <w:r>
        <w:rPr>
          <w:spacing w:val="-4"/>
        </w:rPr>
        <w:t xml:space="preserve"> </w:t>
      </w:r>
      <w:r>
        <w:t>on</w:t>
      </w:r>
      <w:r>
        <w:rPr>
          <w:spacing w:val="-2"/>
        </w:rPr>
        <w:t xml:space="preserve"> </w:t>
      </w:r>
      <w:r>
        <w:t>Investor</w:t>
      </w:r>
      <w:r>
        <w:rPr>
          <w:spacing w:val="-8"/>
        </w:rPr>
        <w:t xml:space="preserve"> </w:t>
      </w:r>
      <w:r>
        <w:t>Data</w:t>
      </w:r>
      <w:bookmarkEnd w:id="33"/>
    </w:p>
    <w:p w:rsidR="00D35A42" w14:paraId="3D95F5D3" w14:textId="77777777">
      <w:pPr>
        <w:pStyle w:val="BodyText"/>
        <w:spacing w:before="97"/>
        <w:ind w:left="819" w:right="1442"/>
      </w:pPr>
      <w:r>
        <w:t xml:space="preserve">Some </w:t>
      </w:r>
      <w:r>
        <w:t>Allocatees</w:t>
      </w:r>
      <w:r>
        <w:t xml:space="preserve"> may have NMTC investors with a pass-through structure, such as a limited</w:t>
      </w:r>
      <w:r>
        <w:rPr>
          <w:spacing w:val="1"/>
        </w:rPr>
        <w:t xml:space="preserve"> </w:t>
      </w:r>
      <w:r>
        <w:t>liability company (LLC) or limited partnership (LP). For compliance and evaluation purposes,</w:t>
      </w:r>
      <w:r>
        <w:rPr>
          <w:spacing w:val="1"/>
        </w:rPr>
        <w:t xml:space="preserve"> </w:t>
      </w:r>
      <w:r>
        <w:t>the CDFI Fund will collect information about the various entities and individuals that comprise</w:t>
      </w:r>
      <w:r>
        <w:rPr>
          <w:spacing w:val="-57"/>
        </w:rPr>
        <w:t xml:space="preserve"> </w:t>
      </w:r>
      <w:r>
        <w:t>such pass-through investors and that ultimately claim NMTCs on tax returns. To facilitate this</w:t>
      </w:r>
      <w:r>
        <w:rPr>
          <w:spacing w:val="1"/>
        </w:rPr>
        <w:t xml:space="preserve"> </w:t>
      </w:r>
      <w:r>
        <w:t>process,</w:t>
      </w:r>
      <w:r>
        <w:rPr>
          <w:spacing w:val="-1"/>
        </w:rPr>
        <w:t xml:space="preserve"> </w:t>
      </w:r>
      <w:r>
        <w:t>the</w:t>
      </w:r>
      <w:r>
        <w:rPr>
          <w:spacing w:val="-1"/>
        </w:rPr>
        <w:t xml:space="preserve"> </w:t>
      </w:r>
      <w:r>
        <w:t>CDFI</w:t>
      </w:r>
      <w:r>
        <w:rPr>
          <w:spacing w:val="-1"/>
        </w:rPr>
        <w:t xml:space="preserve"> </w:t>
      </w:r>
      <w:r>
        <w:t>Fund</w:t>
      </w:r>
      <w:r>
        <w:rPr>
          <w:spacing w:val="2"/>
        </w:rPr>
        <w:t xml:space="preserve"> </w:t>
      </w:r>
      <w:r>
        <w:t>has defined</w:t>
      </w:r>
      <w:r>
        <w:rPr>
          <w:spacing w:val="-1"/>
        </w:rPr>
        <w:t xml:space="preserve"> </w:t>
      </w:r>
      <w:r>
        <w:t>various investor</w:t>
      </w:r>
      <w:r>
        <w:rPr>
          <w:spacing w:val="-1"/>
        </w:rPr>
        <w:t xml:space="preserve"> </w:t>
      </w:r>
      <w:r>
        <w:t>“tiers”:</w:t>
      </w:r>
    </w:p>
    <w:p w:rsidR="00D35A42" w14:paraId="3D0466E9" w14:textId="77777777">
      <w:pPr>
        <w:pStyle w:val="BodyText"/>
        <w:spacing w:before="8"/>
        <w:rPr>
          <w:sz w:val="20"/>
        </w:rPr>
      </w:pPr>
    </w:p>
    <w:p w:rsidR="00D35A42" w14:paraId="6CECC884" w14:textId="77777777">
      <w:pPr>
        <w:pStyle w:val="ListParagraph"/>
        <w:numPr>
          <w:ilvl w:val="2"/>
          <w:numId w:val="12"/>
        </w:numPr>
        <w:tabs>
          <w:tab w:val="left" w:pos="1900"/>
        </w:tabs>
        <w:ind w:right="1364"/>
        <w:rPr>
          <w:sz w:val="24"/>
        </w:rPr>
      </w:pPr>
      <w:r>
        <w:rPr>
          <w:b/>
          <w:sz w:val="24"/>
        </w:rPr>
        <w:t xml:space="preserve">Tier 1 Investors </w:t>
      </w:r>
      <w:r>
        <w:rPr>
          <w:sz w:val="24"/>
        </w:rPr>
        <w:t xml:space="preserve">are those who directly provide the QEIs to the </w:t>
      </w:r>
      <w:r>
        <w:rPr>
          <w:sz w:val="24"/>
        </w:rPr>
        <w:t>Allocatee</w:t>
      </w:r>
      <w:r>
        <w:rPr>
          <w:sz w:val="24"/>
        </w:rPr>
        <w:t xml:space="preserve"> or its Sub-</w:t>
      </w:r>
      <w:r>
        <w:rPr>
          <w:spacing w:val="-57"/>
          <w:sz w:val="24"/>
        </w:rPr>
        <w:t xml:space="preserve"> </w:t>
      </w:r>
      <w:r>
        <w:rPr>
          <w:sz w:val="24"/>
        </w:rPr>
        <w:t>CDE.</w:t>
      </w:r>
    </w:p>
    <w:p w:rsidR="00D35A42" w14:paraId="52D561EB" w14:textId="77777777">
      <w:pPr>
        <w:pStyle w:val="ListParagraph"/>
        <w:numPr>
          <w:ilvl w:val="2"/>
          <w:numId w:val="12"/>
        </w:numPr>
        <w:tabs>
          <w:tab w:val="left" w:pos="1898"/>
        </w:tabs>
        <w:spacing w:before="60"/>
        <w:ind w:left="1897" w:right="1412"/>
        <w:rPr>
          <w:sz w:val="24"/>
        </w:rPr>
      </w:pPr>
      <w:r>
        <w:rPr>
          <w:b/>
          <w:sz w:val="24"/>
        </w:rPr>
        <w:t xml:space="preserve">Tier 2+ Investors </w:t>
      </w:r>
      <w:r>
        <w:rPr>
          <w:sz w:val="24"/>
        </w:rPr>
        <w:t>are the contributors, partners and/or members of a Tier 1 Investor</w:t>
      </w:r>
      <w:r>
        <w:rPr>
          <w:spacing w:val="-57"/>
          <w:sz w:val="24"/>
        </w:rPr>
        <w:t xml:space="preserve"> </w:t>
      </w:r>
      <w:r>
        <w:rPr>
          <w:sz w:val="24"/>
        </w:rPr>
        <w:t>with</w:t>
      </w:r>
      <w:r>
        <w:rPr>
          <w:spacing w:val="-1"/>
          <w:sz w:val="24"/>
        </w:rPr>
        <w:t xml:space="preserve"> </w:t>
      </w:r>
      <w:r>
        <w:rPr>
          <w:sz w:val="24"/>
        </w:rPr>
        <w:t>a</w:t>
      </w:r>
      <w:r>
        <w:rPr>
          <w:spacing w:val="-1"/>
          <w:sz w:val="24"/>
        </w:rPr>
        <w:t xml:space="preserve"> </w:t>
      </w:r>
      <w:r>
        <w:rPr>
          <w:sz w:val="24"/>
        </w:rPr>
        <w:t>pass-through</w:t>
      </w:r>
      <w:r>
        <w:rPr>
          <w:spacing w:val="-3"/>
          <w:sz w:val="24"/>
        </w:rPr>
        <w:t xml:space="preserve"> </w:t>
      </w:r>
      <w:r>
        <w:rPr>
          <w:sz w:val="24"/>
        </w:rPr>
        <w:t>structure.</w:t>
      </w:r>
    </w:p>
    <w:p w:rsidR="00D35A42" w14:paraId="5F1A58D9" w14:textId="77777777">
      <w:pPr>
        <w:pStyle w:val="ListParagraph"/>
        <w:numPr>
          <w:ilvl w:val="2"/>
          <w:numId w:val="12"/>
        </w:numPr>
        <w:tabs>
          <w:tab w:val="left" w:pos="1900"/>
        </w:tabs>
        <w:ind w:right="1377"/>
        <w:rPr>
          <w:sz w:val="24"/>
        </w:rPr>
      </w:pPr>
      <w:r>
        <w:rPr>
          <w:b/>
          <w:spacing w:val="-1"/>
          <w:sz w:val="24"/>
        </w:rPr>
        <w:t xml:space="preserve">NMTC Claimants </w:t>
      </w:r>
      <w:r>
        <w:rPr>
          <w:spacing w:val="-1"/>
          <w:sz w:val="24"/>
        </w:rPr>
        <w:t xml:space="preserve">are those </w:t>
      </w:r>
      <w:r>
        <w:rPr>
          <w:sz w:val="24"/>
        </w:rPr>
        <w:t>entities and individuals that will actually claim NMTCs</w:t>
      </w:r>
      <w:r>
        <w:rPr>
          <w:spacing w:val="-58"/>
          <w:sz w:val="24"/>
        </w:rPr>
        <w:t xml:space="preserve"> </w:t>
      </w:r>
      <w:r>
        <w:rPr>
          <w:sz w:val="24"/>
        </w:rPr>
        <w:t>on</w:t>
      </w:r>
      <w:r>
        <w:rPr>
          <w:spacing w:val="-1"/>
          <w:sz w:val="24"/>
        </w:rPr>
        <w:t xml:space="preserve"> </w:t>
      </w:r>
      <w:r>
        <w:rPr>
          <w:sz w:val="24"/>
        </w:rPr>
        <w:t>their</w:t>
      </w:r>
      <w:r>
        <w:rPr>
          <w:spacing w:val="-1"/>
          <w:sz w:val="24"/>
        </w:rPr>
        <w:t xml:space="preserve"> </w:t>
      </w:r>
      <w:r>
        <w:rPr>
          <w:sz w:val="24"/>
        </w:rPr>
        <w:t>tax</w:t>
      </w:r>
      <w:r>
        <w:rPr>
          <w:spacing w:val="2"/>
          <w:sz w:val="24"/>
        </w:rPr>
        <w:t xml:space="preserve"> </w:t>
      </w:r>
      <w:r>
        <w:rPr>
          <w:sz w:val="24"/>
        </w:rPr>
        <w:t>returns.</w:t>
      </w:r>
    </w:p>
    <w:p w:rsidR="00D35A42" w14:paraId="10CF6CEE" w14:textId="77777777">
      <w:pPr>
        <w:pStyle w:val="ListParagraph"/>
        <w:numPr>
          <w:ilvl w:val="2"/>
          <w:numId w:val="12"/>
        </w:numPr>
        <w:tabs>
          <w:tab w:val="left" w:pos="1898"/>
        </w:tabs>
        <w:ind w:left="1897" w:right="1809"/>
        <w:rPr>
          <w:sz w:val="24"/>
        </w:rPr>
      </w:pPr>
      <w:r>
        <w:rPr>
          <w:b/>
          <w:sz w:val="24"/>
        </w:rPr>
        <w:t xml:space="preserve">Not Applicable </w:t>
      </w:r>
      <w:r>
        <w:rPr>
          <w:sz w:val="24"/>
        </w:rPr>
        <w:t xml:space="preserve">are those entities and individuals that are </w:t>
      </w:r>
      <w:r>
        <w:rPr>
          <w:sz w:val="24"/>
        </w:rPr>
        <w:t>neither a pass-through</w:t>
      </w:r>
      <w:r>
        <w:rPr>
          <w:spacing w:val="-58"/>
          <w:sz w:val="24"/>
        </w:rPr>
        <w:t xml:space="preserve"> </w:t>
      </w:r>
      <w:r>
        <w:rPr>
          <w:sz w:val="24"/>
        </w:rPr>
        <w:t>entity</w:t>
      </w:r>
      <w:r>
        <w:rPr>
          <w:spacing w:val="-6"/>
          <w:sz w:val="24"/>
        </w:rPr>
        <w:t xml:space="preserve"> </w:t>
      </w:r>
      <w:r>
        <w:rPr>
          <w:sz w:val="24"/>
        </w:rPr>
        <w:t>nor</w:t>
      </w:r>
      <w:r>
        <w:rPr>
          <w:spacing w:val="-1"/>
          <w:sz w:val="24"/>
        </w:rPr>
        <w:t xml:space="preserve"> </w:t>
      </w:r>
      <w:r>
        <w:rPr>
          <w:sz w:val="24"/>
        </w:rPr>
        <w:t>NMTC</w:t>
      </w:r>
      <w:r>
        <w:rPr>
          <w:spacing w:val="-5"/>
          <w:sz w:val="24"/>
        </w:rPr>
        <w:t xml:space="preserve"> </w:t>
      </w:r>
      <w:r>
        <w:rPr>
          <w:sz w:val="24"/>
        </w:rPr>
        <w:t>claimant.</w:t>
      </w:r>
    </w:p>
    <w:p w:rsidR="00D35A42" w14:paraId="00928FC0" w14:textId="77777777">
      <w:pPr>
        <w:pStyle w:val="BodyText"/>
      </w:pPr>
    </w:p>
    <w:p w:rsidR="00D35A42" w14:paraId="11A16F73" w14:textId="77777777">
      <w:pPr>
        <w:pStyle w:val="BodyText"/>
        <w:ind w:left="817" w:right="1412"/>
      </w:pPr>
      <w:r>
        <w:t xml:space="preserve">From a flow perspective, the system will prompt </w:t>
      </w:r>
      <w:r>
        <w:t>Allocatees</w:t>
      </w:r>
      <w:r>
        <w:t xml:space="preserve"> to enter complete data for one</w:t>
      </w:r>
      <w:r>
        <w:rPr>
          <w:spacing w:val="1"/>
        </w:rPr>
        <w:t xml:space="preserve"> </w:t>
      </w:r>
      <w:r>
        <w:t>investor at a time (e.g., the Tier 1 data; and if the Tier 1 Investor is a pass-through entity, Tier 2</w:t>
      </w:r>
      <w:r>
        <w:rPr>
          <w:spacing w:val="-58"/>
        </w:rPr>
        <w:t xml:space="preserve"> </w:t>
      </w:r>
      <w:r>
        <w:t xml:space="preserve">etc.) </w:t>
      </w:r>
      <w:r>
        <w:t>Depending upon the structure of each investing entity,</w:t>
      </w:r>
      <w:r>
        <w:t xml:space="preserve"> </w:t>
      </w:r>
      <w:r>
        <w:t>it</w:t>
      </w:r>
      <w:r>
        <w:t xml:space="preserve"> is possible for a Tier 2+ Investor</w:t>
      </w:r>
      <w:r>
        <w:rPr>
          <w:spacing w:val="1"/>
        </w:rPr>
        <w:t xml:space="preserve"> </w:t>
      </w:r>
      <w:r>
        <w:t>to</w:t>
      </w:r>
      <w:r>
        <w:rPr>
          <w:spacing w:val="-1"/>
        </w:rPr>
        <w:t xml:space="preserve"> </w:t>
      </w:r>
      <w:r>
        <w:t>also be</w:t>
      </w:r>
      <w:r>
        <w:rPr>
          <w:spacing w:val="-2"/>
        </w:rPr>
        <w:t xml:space="preserve"> </w:t>
      </w:r>
      <w:r>
        <w:t>a</w:t>
      </w:r>
      <w:r>
        <w:rPr>
          <w:spacing w:val="-1"/>
        </w:rPr>
        <w:t xml:space="preserve"> </w:t>
      </w:r>
      <w:r>
        <w:t>NMTC</w:t>
      </w:r>
      <w:r>
        <w:rPr>
          <w:spacing w:val="-1"/>
        </w:rPr>
        <w:t xml:space="preserve"> </w:t>
      </w:r>
      <w:r>
        <w:t>Claimant or</w:t>
      </w:r>
      <w:r>
        <w:rPr>
          <w:spacing w:val="-2"/>
        </w:rPr>
        <w:t xml:space="preserve"> </w:t>
      </w:r>
      <w:r>
        <w:t>be</w:t>
      </w:r>
      <w:r>
        <w:rPr>
          <w:spacing w:val="-1"/>
        </w:rPr>
        <w:t xml:space="preserve"> </w:t>
      </w:r>
      <w:r>
        <w:t>neither</w:t>
      </w:r>
      <w:r>
        <w:rPr>
          <w:spacing w:val="1"/>
        </w:rPr>
        <w:t xml:space="preserve"> </w:t>
      </w:r>
      <w:r>
        <w:t>an</w:t>
      </w:r>
      <w:r>
        <w:rPr>
          <w:spacing w:val="-1"/>
        </w:rPr>
        <w:t xml:space="preserve"> </w:t>
      </w:r>
      <w:r>
        <w:t>NMTC claimant</w:t>
      </w:r>
      <w:r>
        <w:rPr>
          <w:spacing w:val="-1"/>
        </w:rPr>
        <w:t xml:space="preserve"> </w:t>
      </w:r>
      <w:r>
        <w:t>nor</w:t>
      </w:r>
      <w:r>
        <w:rPr>
          <w:spacing w:val="-1"/>
        </w:rPr>
        <w:t xml:space="preserve"> </w:t>
      </w:r>
      <w:r>
        <w:t>pass-through</w:t>
      </w:r>
    </w:p>
    <w:p w:rsidR="00D35A42" w14:paraId="793D592E" w14:textId="77777777">
      <w:pPr>
        <w:pStyle w:val="BodyText"/>
        <w:ind w:left="817" w:right="1238"/>
      </w:pPr>
      <w:r>
        <w:t>entity</w:t>
      </w:r>
      <w:r>
        <w:t>. Additionally, it is possible for many other investor layers to exist between a Tier 2+</w:t>
      </w:r>
      <w:r>
        <w:rPr>
          <w:spacing w:val="1"/>
        </w:rPr>
        <w:t xml:space="preserve"> </w:t>
      </w:r>
      <w:r>
        <w:t>Investor with a pass-through structure, and the eventual NMTC Claimants. Regardless of tier, the</w:t>
      </w:r>
      <w:r>
        <w:rPr>
          <w:spacing w:val="-57"/>
        </w:rPr>
        <w:t xml:space="preserve"> </w:t>
      </w:r>
      <w:r>
        <w:t>Allocatee</w:t>
      </w:r>
      <w:r>
        <w:t xml:space="preserve"> will be required to enter a standard set of data points for each entity identified,</w:t>
      </w:r>
      <w:r>
        <w:rPr>
          <w:spacing w:val="1"/>
        </w:rPr>
        <w:t xml:space="preserve"> </w:t>
      </w:r>
      <w:r>
        <w:t>including</w:t>
      </w:r>
      <w:r>
        <w:rPr>
          <w:spacing w:val="-4"/>
        </w:rPr>
        <w:t xml:space="preserve"> </w:t>
      </w:r>
      <w:r>
        <w:t>and those</w:t>
      </w:r>
      <w:r>
        <w:rPr>
          <w:spacing w:val="-1"/>
        </w:rPr>
        <w:t xml:space="preserve"> </w:t>
      </w:r>
      <w:r>
        <w:t>that</w:t>
      </w:r>
      <w:r>
        <w:rPr>
          <w:spacing w:val="2"/>
        </w:rPr>
        <w:t xml:space="preserve"> </w:t>
      </w:r>
      <w:r>
        <w:t>are</w:t>
      </w:r>
      <w:r>
        <w:rPr>
          <w:spacing w:val="-1"/>
        </w:rPr>
        <w:t xml:space="preserve"> </w:t>
      </w:r>
      <w:r>
        <w:t>neither</w:t>
      </w:r>
      <w:r>
        <w:rPr>
          <w:spacing w:val="-1"/>
        </w:rPr>
        <w:t xml:space="preserve"> </w:t>
      </w:r>
      <w:r>
        <w:t>a</w:t>
      </w:r>
      <w:r>
        <w:rPr>
          <w:spacing w:val="-1"/>
        </w:rPr>
        <w:t xml:space="preserve"> </w:t>
      </w:r>
      <w:r>
        <w:t>pass-through</w:t>
      </w:r>
      <w:r>
        <w:rPr>
          <w:spacing w:val="-1"/>
        </w:rPr>
        <w:t xml:space="preserve"> </w:t>
      </w:r>
      <w:r>
        <w:t>entity</w:t>
      </w:r>
      <w:r>
        <w:rPr>
          <w:spacing w:val="-5"/>
        </w:rPr>
        <w:t xml:space="preserve"> </w:t>
      </w:r>
      <w:r>
        <w:t>nor</w:t>
      </w:r>
      <w:r>
        <w:rPr>
          <w:spacing w:val="-1"/>
        </w:rPr>
        <w:t xml:space="preserve"> </w:t>
      </w:r>
      <w:r>
        <w:t>NMTC claimant:</w:t>
      </w:r>
    </w:p>
    <w:p w:rsidR="00D35A42" w14:paraId="41932D37" w14:textId="77777777">
      <w:pPr>
        <w:pStyle w:val="ListParagraph"/>
        <w:numPr>
          <w:ilvl w:val="0"/>
          <w:numId w:val="11"/>
        </w:numPr>
        <w:tabs>
          <w:tab w:val="left" w:pos="1900"/>
        </w:tabs>
        <w:spacing w:before="120"/>
        <w:rPr>
          <w:sz w:val="24"/>
        </w:rPr>
      </w:pPr>
      <w:r>
        <w:rPr>
          <w:sz w:val="24"/>
        </w:rPr>
        <w:t>Name</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Investor</w:t>
      </w:r>
    </w:p>
    <w:p w:rsidR="00D35A42" w14:paraId="463A5DA3" w14:textId="77777777">
      <w:pPr>
        <w:pStyle w:val="ListParagraph"/>
        <w:numPr>
          <w:ilvl w:val="0"/>
          <w:numId w:val="11"/>
        </w:numPr>
        <w:tabs>
          <w:tab w:val="left" w:pos="1900"/>
        </w:tabs>
        <w:rPr>
          <w:sz w:val="24"/>
        </w:rPr>
      </w:pPr>
      <w:r>
        <w:rPr>
          <w:sz w:val="24"/>
        </w:rPr>
        <w:t>Investor</w:t>
      </w:r>
      <w:r>
        <w:rPr>
          <w:spacing w:val="-6"/>
          <w:sz w:val="24"/>
        </w:rPr>
        <w:t xml:space="preserve"> </w:t>
      </w:r>
      <w:r>
        <w:rPr>
          <w:sz w:val="24"/>
        </w:rPr>
        <w:t>Type</w:t>
      </w:r>
    </w:p>
    <w:p w:rsidR="00D35A42" w14:paraId="48271B11" w14:textId="77777777">
      <w:pPr>
        <w:pStyle w:val="ListParagraph"/>
        <w:numPr>
          <w:ilvl w:val="0"/>
          <w:numId w:val="11"/>
        </w:numPr>
        <w:tabs>
          <w:tab w:val="left" w:pos="1900"/>
        </w:tabs>
        <w:rPr>
          <w:sz w:val="24"/>
        </w:rPr>
      </w:pPr>
      <w:r>
        <w:rPr>
          <w:sz w:val="24"/>
        </w:rPr>
        <w:t>Investment</w:t>
      </w:r>
      <w:r>
        <w:rPr>
          <w:spacing w:val="-3"/>
          <w:sz w:val="24"/>
        </w:rPr>
        <w:t xml:space="preserve"> </w:t>
      </w:r>
      <w:r>
        <w:rPr>
          <w:sz w:val="24"/>
        </w:rPr>
        <w:t>Amount</w:t>
      </w:r>
    </w:p>
    <w:p w:rsidR="00D35A42" w14:paraId="1F4647C0" w14:textId="77777777">
      <w:pPr>
        <w:pStyle w:val="ListParagraph"/>
        <w:numPr>
          <w:ilvl w:val="0"/>
          <w:numId w:val="11"/>
        </w:numPr>
        <w:tabs>
          <w:tab w:val="left" w:pos="1900"/>
        </w:tabs>
        <w:rPr>
          <w:sz w:val="24"/>
        </w:rPr>
      </w:pPr>
      <w:r>
        <w:rPr>
          <w:sz w:val="24"/>
        </w:rPr>
        <w:t>TIN</w:t>
      </w:r>
    </w:p>
    <w:p w:rsidR="00D35A42" w14:paraId="663B4BCB" w14:textId="77777777">
      <w:pPr>
        <w:pStyle w:val="ListParagraph"/>
        <w:numPr>
          <w:ilvl w:val="0"/>
          <w:numId w:val="11"/>
        </w:numPr>
        <w:tabs>
          <w:tab w:val="left" w:pos="1900"/>
        </w:tabs>
        <w:rPr>
          <w:sz w:val="24"/>
        </w:rPr>
      </w:pPr>
      <w:r>
        <w:rPr>
          <w:sz w:val="24"/>
        </w:rPr>
        <w:t>Investor</w:t>
      </w:r>
      <w:r>
        <w:rPr>
          <w:spacing w:val="-6"/>
          <w:sz w:val="24"/>
        </w:rPr>
        <w:t xml:space="preserve"> </w:t>
      </w:r>
      <w:r>
        <w:rPr>
          <w:sz w:val="24"/>
        </w:rPr>
        <w:t>Status</w:t>
      </w:r>
    </w:p>
    <w:p w:rsidR="00D35A42" w14:paraId="0BD789AF" w14:textId="77777777">
      <w:pPr>
        <w:pStyle w:val="ListParagraph"/>
        <w:numPr>
          <w:ilvl w:val="0"/>
          <w:numId w:val="11"/>
        </w:numPr>
        <w:tabs>
          <w:tab w:val="left" w:pos="1900"/>
        </w:tabs>
        <w:rPr>
          <w:sz w:val="24"/>
        </w:rPr>
      </w:pPr>
      <w:r>
        <w:rPr>
          <w:sz w:val="24"/>
        </w:rPr>
        <w:t>Leverage</w:t>
      </w:r>
      <w:r>
        <w:rPr>
          <w:spacing w:val="-7"/>
          <w:sz w:val="24"/>
        </w:rPr>
        <w:t xml:space="preserve"> </w:t>
      </w:r>
      <w:r>
        <w:rPr>
          <w:sz w:val="24"/>
        </w:rPr>
        <w:t>Amount</w:t>
      </w:r>
    </w:p>
    <w:p w:rsidR="00D35A42" w14:paraId="66C9B75E" w14:textId="77777777">
      <w:pPr>
        <w:rPr>
          <w:sz w:val="24"/>
        </w:rPr>
        <w:sectPr>
          <w:pgSz w:w="12240" w:h="15840"/>
          <w:pgMar w:top="1440" w:right="200" w:bottom="280" w:left="620" w:header="720" w:footer="720" w:gutter="0"/>
          <w:cols w:space="720"/>
        </w:sectPr>
      </w:pPr>
    </w:p>
    <w:p w:rsidR="00D35A42" w14:paraId="638C8536" w14:textId="77777777">
      <w:pPr>
        <w:pStyle w:val="ListParagraph"/>
        <w:numPr>
          <w:ilvl w:val="0"/>
          <w:numId w:val="11"/>
        </w:numPr>
        <w:tabs>
          <w:tab w:val="left" w:pos="1900"/>
        </w:tabs>
        <w:spacing w:before="67"/>
        <w:ind w:hanging="360"/>
        <w:rPr>
          <w:sz w:val="24"/>
        </w:rPr>
      </w:pPr>
      <w:r>
        <w:rPr>
          <w:sz w:val="24"/>
        </w:rPr>
        <w:t>Amount</w:t>
      </w:r>
      <w:r>
        <w:rPr>
          <w:spacing w:val="-1"/>
          <w:sz w:val="24"/>
        </w:rPr>
        <w:t xml:space="preserve"> </w:t>
      </w:r>
      <w:r>
        <w:rPr>
          <w:sz w:val="24"/>
        </w:rPr>
        <w:t>of</w:t>
      </w:r>
      <w:r>
        <w:rPr>
          <w:spacing w:val="-2"/>
          <w:sz w:val="24"/>
        </w:rPr>
        <w:t xml:space="preserve"> </w:t>
      </w:r>
      <w:r>
        <w:rPr>
          <w:sz w:val="24"/>
        </w:rPr>
        <w:t>Public</w:t>
      </w:r>
      <w:r>
        <w:rPr>
          <w:spacing w:val="-5"/>
          <w:sz w:val="24"/>
        </w:rPr>
        <w:t xml:space="preserve"> </w:t>
      </w:r>
      <w:r>
        <w:rPr>
          <w:sz w:val="24"/>
        </w:rPr>
        <w:t>Subsidy</w:t>
      </w:r>
    </w:p>
    <w:p w:rsidR="00D35A42" w14:paraId="20DF5052" w14:textId="77777777">
      <w:pPr>
        <w:pStyle w:val="ListParagraph"/>
        <w:numPr>
          <w:ilvl w:val="0"/>
          <w:numId w:val="11"/>
        </w:numPr>
        <w:tabs>
          <w:tab w:val="left" w:pos="1900"/>
        </w:tabs>
        <w:rPr>
          <w:sz w:val="24"/>
        </w:rPr>
      </w:pPr>
      <w:r>
        <w:rPr>
          <w:sz w:val="24"/>
        </w:rPr>
        <w:t>Leverage</w:t>
      </w:r>
      <w:r>
        <w:rPr>
          <w:spacing w:val="-2"/>
          <w:sz w:val="24"/>
        </w:rPr>
        <w:t xml:space="preserve"> </w:t>
      </w:r>
      <w:r>
        <w:rPr>
          <w:sz w:val="24"/>
        </w:rPr>
        <w:t>Lender</w:t>
      </w:r>
      <w:r>
        <w:rPr>
          <w:spacing w:val="-3"/>
          <w:sz w:val="24"/>
        </w:rPr>
        <w:t xml:space="preserve"> </w:t>
      </w:r>
      <w:r>
        <w:rPr>
          <w:sz w:val="24"/>
        </w:rPr>
        <w:t>Type</w:t>
      </w:r>
    </w:p>
    <w:p w:rsidR="00D35A42" w14:paraId="32191C40" w14:textId="77777777">
      <w:pPr>
        <w:pStyle w:val="ListParagraph"/>
        <w:numPr>
          <w:ilvl w:val="0"/>
          <w:numId w:val="11"/>
        </w:numPr>
        <w:tabs>
          <w:tab w:val="left" w:pos="1900"/>
        </w:tabs>
        <w:rPr>
          <w:sz w:val="24"/>
        </w:rPr>
      </w:pPr>
      <w:r>
        <w:rPr>
          <w:sz w:val="24"/>
        </w:rPr>
        <w:t>Source</w:t>
      </w:r>
      <w:r>
        <w:rPr>
          <w:spacing w:val="-3"/>
          <w:sz w:val="24"/>
        </w:rPr>
        <w:t xml:space="preserve"> </w:t>
      </w:r>
      <w:r>
        <w:rPr>
          <w:sz w:val="24"/>
        </w:rPr>
        <w:t>of Leverage</w:t>
      </w:r>
    </w:p>
    <w:p w:rsidR="00D35A42" w14:paraId="085DA183" w14:textId="77777777">
      <w:pPr>
        <w:pStyle w:val="ListParagraph"/>
        <w:numPr>
          <w:ilvl w:val="0"/>
          <w:numId w:val="11"/>
        </w:numPr>
        <w:tabs>
          <w:tab w:val="left" w:pos="1900"/>
        </w:tabs>
        <w:rPr>
          <w:sz w:val="24"/>
        </w:rPr>
      </w:pPr>
      <w:r>
        <w:rPr>
          <w:sz w:val="24"/>
        </w:rPr>
        <w:t>Equity</w:t>
      </w:r>
      <w:r>
        <w:rPr>
          <w:spacing w:val="-10"/>
          <w:sz w:val="24"/>
        </w:rPr>
        <w:t xml:space="preserve"> </w:t>
      </w:r>
      <w:r>
        <w:rPr>
          <w:sz w:val="24"/>
        </w:rPr>
        <w:t>Amount</w:t>
      </w:r>
    </w:p>
    <w:p w:rsidR="00D35A42" w14:paraId="0B09E567" w14:textId="77777777">
      <w:pPr>
        <w:pStyle w:val="ListParagraph"/>
        <w:numPr>
          <w:ilvl w:val="0"/>
          <w:numId w:val="11"/>
        </w:numPr>
        <w:tabs>
          <w:tab w:val="left" w:pos="1900"/>
        </w:tabs>
        <w:rPr>
          <w:sz w:val="24"/>
        </w:rPr>
      </w:pPr>
      <w:r>
        <w:rPr>
          <w:sz w:val="24"/>
        </w:rPr>
        <w:t>Equity</w:t>
      </w:r>
      <w:r>
        <w:rPr>
          <w:spacing w:val="-4"/>
          <w:sz w:val="24"/>
        </w:rPr>
        <w:t xml:space="preserve"> </w:t>
      </w:r>
      <w:r>
        <w:rPr>
          <w:sz w:val="24"/>
        </w:rPr>
        <w:t>Investor</w:t>
      </w:r>
      <w:r>
        <w:rPr>
          <w:spacing w:val="-7"/>
          <w:sz w:val="24"/>
        </w:rPr>
        <w:t xml:space="preserve"> </w:t>
      </w:r>
      <w:r>
        <w:rPr>
          <w:sz w:val="24"/>
        </w:rPr>
        <w:t>Type</w:t>
      </w:r>
    </w:p>
    <w:p w:rsidR="00D35A42" w14:paraId="15B2467C" w14:textId="77777777">
      <w:pPr>
        <w:pStyle w:val="BodyText"/>
        <w:spacing w:before="120"/>
        <w:ind w:left="817" w:right="1319"/>
      </w:pPr>
      <w:r>
        <w:t>For QEIs that employ a “leverage structure”, the system will require information on all entities</w:t>
      </w:r>
      <w:r>
        <w:rPr>
          <w:spacing w:val="1"/>
        </w:rPr>
        <w:t xml:space="preserve"> </w:t>
      </w:r>
      <w:r>
        <w:t xml:space="preserve">(the tax credit investors, the </w:t>
      </w:r>
      <w:r>
        <w:t>leverage</w:t>
      </w:r>
      <w:r>
        <w:t xml:space="preserve"> lender and any resulting tax claimants) involved regardless</w:t>
      </w:r>
      <w:r>
        <w:rPr>
          <w:spacing w:val="-57"/>
        </w:rPr>
        <w:t xml:space="preserve"> </w:t>
      </w:r>
      <w:r>
        <w:t>of</w:t>
      </w:r>
      <w:r>
        <w:rPr>
          <w:spacing w:val="-2"/>
        </w:rPr>
        <w:t xml:space="preserve"> </w:t>
      </w:r>
      <w:r>
        <w:t>their</w:t>
      </w:r>
      <w:r>
        <w:rPr>
          <w:spacing w:val="-1"/>
        </w:rPr>
        <w:t xml:space="preserve"> </w:t>
      </w:r>
      <w:r>
        <w:t>status as disregarded for</w:t>
      </w:r>
      <w:r>
        <w:rPr>
          <w:spacing w:val="-1"/>
        </w:rPr>
        <w:t xml:space="preserve"> </w:t>
      </w:r>
      <w:r>
        <w:t>tax</w:t>
      </w:r>
      <w:r>
        <w:rPr>
          <w:spacing w:val="2"/>
        </w:rPr>
        <w:t xml:space="preserve"> </w:t>
      </w:r>
      <w:r>
        <w:t>purposes.</w:t>
      </w:r>
    </w:p>
    <w:p w:rsidR="00D35A42" w14:paraId="7346C103" w14:textId="77777777">
      <w:pPr>
        <w:pStyle w:val="BodyText"/>
        <w:spacing w:before="120"/>
        <w:ind w:left="817" w:right="1425"/>
      </w:pPr>
      <w:r>
        <w:t>In the following hypothetical example, (see Figure 9) a CDE secured a $25,000,000 QEI from</w:t>
      </w:r>
      <w:r>
        <w:rPr>
          <w:spacing w:val="1"/>
        </w:rPr>
        <w:t xml:space="preserve"> </w:t>
      </w:r>
      <w:r>
        <w:t>Investor A. The QEI is composed of five (5) investment tiers with nine (9) separate entities of</w:t>
      </w:r>
      <w:r>
        <w:rPr>
          <w:spacing w:val="1"/>
        </w:rPr>
        <w:t xml:space="preserve"> </w:t>
      </w:r>
      <w:r>
        <w:t xml:space="preserve">which four (4) will be NMTC tax claimants. The system will require that all nine (9) entities </w:t>
      </w:r>
      <w:r>
        <w:t>be</w:t>
      </w:r>
      <w:r>
        <w:rPr>
          <w:spacing w:val="-57"/>
        </w:rPr>
        <w:t xml:space="preserve"> </w:t>
      </w:r>
      <w:r>
        <w:t>reported</w:t>
      </w:r>
      <w:r>
        <w:rPr>
          <w:spacing w:val="-1"/>
        </w:rPr>
        <w:t xml:space="preserve"> </w:t>
      </w:r>
      <w:r>
        <w:t>in the</w:t>
      </w:r>
      <w:r>
        <w:rPr>
          <w:spacing w:val="-1"/>
        </w:rPr>
        <w:t xml:space="preserve"> </w:t>
      </w:r>
      <w:r>
        <w:t>QEI</w:t>
      </w:r>
      <w:r>
        <w:rPr>
          <w:spacing w:val="-4"/>
        </w:rPr>
        <w:t xml:space="preserve"> </w:t>
      </w:r>
      <w:r>
        <w:t>structure.</w:t>
      </w:r>
    </w:p>
    <w:p w:rsidR="00D35A42" w14:paraId="7C67723E" w14:textId="77777777">
      <w:pPr>
        <w:pStyle w:val="BodyText"/>
        <w:spacing w:before="2"/>
        <w:rPr>
          <w:sz w:val="25"/>
        </w:rPr>
      </w:pPr>
    </w:p>
    <w:p w:rsidR="00D35A42" w14:paraId="2796B2EE" w14:textId="77777777">
      <w:pPr>
        <w:pStyle w:val="BodyText"/>
        <w:spacing w:before="1" w:line="235" w:lineRule="auto"/>
        <w:ind w:left="820" w:right="1295"/>
      </w:pPr>
      <w:r>
        <w:rPr>
          <w:rFonts w:ascii="Calibri" w:hAnsi="Calibri"/>
          <w:b/>
          <w:sz w:val="22"/>
        </w:rPr>
        <w:t>NOTE</w:t>
      </w:r>
      <w:r>
        <w:rPr>
          <w:b/>
        </w:rPr>
        <w:t xml:space="preserve">: </w:t>
      </w:r>
      <w:r>
        <w:t xml:space="preserve">By default, the system will require that </w:t>
      </w:r>
      <w:r>
        <w:rPr>
          <w:b/>
          <w:u w:val="thick"/>
        </w:rPr>
        <w:t>at least</w:t>
      </w:r>
      <w:r>
        <w:rPr>
          <w:b/>
        </w:rPr>
        <w:t xml:space="preserve"> </w:t>
      </w:r>
      <w:r>
        <w:t xml:space="preserve">one Tier 1 Investors </w:t>
      </w:r>
      <w:r>
        <w:t>be identified</w:t>
      </w:r>
      <w:r>
        <w:t xml:space="preserve"> in order</w:t>
      </w:r>
      <w:r>
        <w:rPr>
          <w:spacing w:val="-57"/>
        </w:rPr>
        <w:t xml:space="preserve"> </w:t>
      </w:r>
      <w:r>
        <w:t>for</w:t>
      </w:r>
      <w:r>
        <w:rPr>
          <w:spacing w:val="-2"/>
        </w:rPr>
        <w:t xml:space="preserve"> </w:t>
      </w:r>
      <w:r>
        <w:t>a</w:t>
      </w:r>
      <w:r>
        <w:rPr>
          <w:spacing w:val="-2"/>
        </w:rPr>
        <w:t xml:space="preserve"> </w:t>
      </w:r>
      <w:r>
        <w:t>QEI</w:t>
      </w:r>
      <w:r>
        <w:rPr>
          <w:spacing w:val="-5"/>
        </w:rPr>
        <w:t xml:space="preserve"> </w:t>
      </w:r>
      <w:r>
        <w:t>to</w:t>
      </w:r>
      <w:r>
        <w:rPr>
          <w:spacing w:val="-1"/>
        </w:rPr>
        <w:t xml:space="preserve"> </w:t>
      </w:r>
      <w:r>
        <w:t>be</w:t>
      </w:r>
      <w:r>
        <w:rPr>
          <w:spacing w:val="-2"/>
        </w:rPr>
        <w:t xml:space="preserve"> </w:t>
      </w:r>
      <w:r>
        <w:t>finalized.</w:t>
      </w:r>
      <w:r>
        <w:rPr>
          <w:spacing w:val="1"/>
        </w:rPr>
        <w:t xml:space="preserve"> </w:t>
      </w:r>
      <w:r>
        <w:t>For</w:t>
      </w:r>
      <w:r>
        <w:rPr>
          <w:spacing w:val="-2"/>
        </w:rPr>
        <w:t xml:space="preserve"> </w:t>
      </w:r>
      <w:r>
        <w:t>QEIs</w:t>
      </w:r>
      <w:r>
        <w:rPr>
          <w:spacing w:val="1"/>
        </w:rPr>
        <w:t xml:space="preserve"> </w:t>
      </w:r>
      <w:r>
        <w:t>employing</w:t>
      </w:r>
      <w:r>
        <w:rPr>
          <w:spacing w:val="-1"/>
        </w:rPr>
        <w:t xml:space="preserve"> </w:t>
      </w:r>
      <w:r>
        <w:t>a</w:t>
      </w:r>
      <w:r>
        <w:rPr>
          <w:spacing w:val="-2"/>
        </w:rPr>
        <w:t xml:space="preserve"> </w:t>
      </w:r>
      <w:r>
        <w:t>leverage</w:t>
      </w:r>
      <w:r>
        <w:rPr>
          <w:spacing w:val="-2"/>
        </w:rPr>
        <w:t xml:space="preserve"> </w:t>
      </w:r>
      <w:r>
        <w:t>structure,</w:t>
      </w:r>
      <w:r>
        <w:rPr>
          <w:spacing w:val="1"/>
        </w:rPr>
        <w:t xml:space="preserve"> </w:t>
      </w:r>
      <w:r>
        <w:t>where</w:t>
      </w:r>
      <w:r>
        <w:rPr>
          <w:spacing w:val="-1"/>
        </w:rPr>
        <w:t xml:space="preserve"> </w:t>
      </w:r>
      <w:r>
        <w:t>the</w:t>
      </w:r>
      <w:r>
        <w:rPr>
          <w:spacing w:val="-2"/>
        </w:rPr>
        <w:t xml:space="preserve"> </w:t>
      </w:r>
      <w:r>
        <w:t>Tier</w:t>
      </w:r>
      <w:r>
        <w:rPr>
          <w:spacing w:val="-2"/>
        </w:rPr>
        <w:t xml:space="preserve"> </w:t>
      </w:r>
      <w:r>
        <w:t>1</w:t>
      </w:r>
      <w:r>
        <w:rPr>
          <w:spacing w:val="-1"/>
        </w:rPr>
        <w:t xml:space="preserve"> </w:t>
      </w:r>
      <w:r>
        <w:t>investor</w:t>
      </w:r>
      <w:r>
        <w:rPr>
          <w:spacing w:val="-2"/>
        </w:rPr>
        <w:t xml:space="preserve"> </w:t>
      </w:r>
      <w:r>
        <w:t>is</w:t>
      </w:r>
      <w:r>
        <w:rPr>
          <w:spacing w:val="-1"/>
        </w:rPr>
        <w:t xml:space="preserve"> </w:t>
      </w:r>
      <w:r>
        <w:t>a</w:t>
      </w:r>
      <w:r>
        <w:rPr>
          <w:spacing w:val="-57"/>
        </w:rPr>
        <w:t xml:space="preserve"> </w:t>
      </w:r>
      <w:r>
        <w:t>“leverage fund” it would be expected that at least two Tier 2 investors would be reported – the</w:t>
      </w:r>
      <w:r>
        <w:rPr>
          <w:spacing w:val="1"/>
        </w:rPr>
        <w:t xml:space="preserve"> </w:t>
      </w:r>
      <w:r>
        <w:t>tax</w:t>
      </w:r>
      <w:r>
        <w:rPr>
          <w:spacing w:val="1"/>
        </w:rPr>
        <w:t xml:space="preserve"> </w:t>
      </w:r>
      <w:r>
        <w:t>credit investor</w:t>
      </w:r>
      <w:r>
        <w:rPr>
          <w:spacing w:val="-1"/>
        </w:rPr>
        <w:t xml:space="preserve"> </w:t>
      </w:r>
      <w:r>
        <w:t>and the</w:t>
      </w:r>
      <w:r>
        <w:rPr>
          <w:spacing w:val="-1"/>
        </w:rPr>
        <w:t xml:space="preserve"> </w:t>
      </w:r>
      <w:r>
        <w:t>leverage</w:t>
      </w:r>
      <w:r>
        <w:rPr>
          <w:spacing w:val="-1"/>
        </w:rPr>
        <w:t xml:space="preserve"> </w:t>
      </w:r>
      <w:r>
        <w:t>lender.</w:t>
      </w:r>
    </w:p>
    <w:p w:rsidR="00D35A42" w14:paraId="5B5B186B" w14:textId="77777777">
      <w:pPr>
        <w:pStyle w:val="BodyText"/>
        <w:rPr>
          <w:sz w:val="26"/>
        </w:rPr>
      </w:pPr>
    </w:p>
    <w:p w:rsidR="00D35A42" w:rsidRPr="000419D1" w:rsidP="003E4723" w14:paraId="50C4B768"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9:</w:t>
      </w:r>
      <w:r w:rsidRPr="000419D1">
        <w:rPr>
          <w:b/>
          <w:bCs/>
          <w:spacing w:val="-3"/>
          <w:u w:val="single"/>
        </w:rPr>
        <w:t xml:space="preserve"> </w:t>
      </w:r>
      <w:r w:rsidRPr="000419D1">
        <w:rPr>
          <w:b/>
          <w:bCs/>
          <w:u w:val="single"/>
        </w:rPr>
        <w:t>Multi-Tiered</w:t>
      </w:r>
      <w:r w:rsidRPr="000419D1">
        <w:rPr>
          <w:b/>
          <w:bCs/>
          <w:spacing w:val="2"/>
          <w:u w:val="single"/>
        </w:rPr>
        <w:t xml:space="preserve"> </w:t>
      </w:r>
      <w:r w:rsidRPr="000419D1">
        <w:rPr>
          <w:b/>
          <w:bCs/>
          <w:u w:val="single"/>
        </w:rPr>
        <w:t>QEI</w:t>
      </w:r>
      <w:r w:rsidRPr="000419D1">
        <w:rPr>
          <w:b/>
          <w:bCs/>
          <w:spacing w:val="-2"/>
          <w:u w:val="single"/>
        </w:rPr>
        <w:t xml:space="preserve"> </w:t>
      </w:r>
      <w:r w:rsidRPr="000419D1">
        <w:rPr>
          <w:b/>
          <w:bCs/>
          <w:u w:val="single"/>
        </w:rPr>
        <w:t>&amp;</w:t>
      </w:r>
      <w:r w:rsidRPr="000419D1">
        <w:rPr>
          <w:b/>
          <w:bCs/>
          <w:spacing w:val="-3"/>
          <w:u w:val="single"/>
        </w:rPr>
        <w:t xml:space="preserve"> </w:t>
      </w:r>
      <w:r w:rsidRPr="000419D1">
        <w:rPr>
          <w:b/>
          <w:bCs/>
          <w:u w:val="single"/>
        </w:rPr>
        <w:t>Leverage</w:t>
      </w:r>
      <w:r w:rsidRPr="000419D1">
        <w:rPr>
          <w:b/>
          <w:bCs/>
          <w:spacing w:val="-2"/>
          <w:u w:val="single"/>
        </w:rPr>
        <w:t xml:space="preserve"> </w:t>
      </w:r>
      <w:r w:rsidRPr="000419D1">
        <w:rPr>
          <w:b/>
          <w:bCs/>
          <w:u w:val="single"/>
        </w:rPr>
        <w:t>Structure</w:t>
      </w:r>
    </w:p>
    <w:p w:rsidR="00D35A42" w:rsidP="003E4723" w14:paraId="25BCF842" w14:textId="4E448380">
      <w:pPr>
        <w:ind w:left="720"/>
        <w:rPr>
          <w:sz w:val="15"/>
        </w:rPr>
      </w:pPr>
      <w:r w:rsidRPr="000419D1">
        <w:rPr>
          <w:b/>
          <w:bCs/>
          <w:noProof/>
          <w:u w:val="single"/>
        </w:rPr>
        <mc:AlternateContent>
          <mc:Choice Requires="wpg">
            <w:drawing>
              <wp:inline distT="0" distB="0" distL="0" distR="0">
                <wp:extent cx="5897880" cy="3021330"/>
                <wp:effectExtent l="0" t="0" r="7620" b="7620"/>
                <wp:docPr id="73" name="docshapegroup114" descr="Mulit-Tiered Chart" title="Mulit-Tiered Chart">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5897880" cy="3021330"/>
                          <a:chOff x="1476" y="205"/>
                          <a:chExt cx="9288" cy="4758"/>
                        </a:xfrm>
                      </wpg:grpSpPr>
                      <wps:wsp xmlns:wps="http://schemas.microsoft.com/office/word/2010/wordprocessingShape">
                        <wps:cNvPr id="74" name="docshape115"/>
                        <wps:cNvSpPr/>
                        <wps:spPr bwMode="auto">
                          <a:xfrm>
                            <a:off x="1476" y="212"/>
                            <a:ext cx="9288" cy="4750"/>
                          </a:xfrm>
                          <a:custGeom>
                            <a:avLst/>
                            <a:gdLst>
                              <a:gd name="T0" fmla="+- 0 10764 1476"/>
                              <a:gd name="T1" fmla="*/ T0 w 9288"/>
                              <a:gd name="T2" fmla="+- 0 4953 213"/>
                              <a:gd name="T3" fmla="*/ 4953 h 4750"/>
                              <a:gd name="T4" fmla="+- 0 1486 1476"/>
                              <a:gd name="T5" fmla="*/ T4 w 9288"/>
                              <a:gd name="T6" fmla="+- 0 4953 213"/>
                              <a:gd name="T7" fmla="*/ 4953 h 4750"/>
                              <a:gd name="T8" fmla="+- 0 1486 1476"/>
                              <a:gd name="T9" fmla="*/ T8 w 9288"/>
                              <a:gd name="T10" fmla="+- 0 215 213"/>
                              <a:gd name="T11" fmla="*/ 215 h 4750"/>
                              <a:gd name="T12" fmla="+- 0 1486 1476"/>
                              <a:gd name="T13" fmla="*/ T12 w 9288"/>
                              <a:gd name="T14" fmla="+- 0 213 213"/>
                              <a:gd name="T15" fmla="*/ 213 h 4750"/>
                              <a:gd name="T16" fmla="+- 0 1476 1476"/>
                              <a:gd name="T17" fmla="*/ T16 w 9288"/>
                              <a:gd name="T18" fmla="+- 0 213 213"/>
                              <a:gd name="T19" fmla="*/ 213 h 4750"/>
                              <a:gd name="T20" fmla="+- 0 1476 1476"/>
                              <a:gd name="T21" fmla="*/ T20 w 9288"/>
                              <a:gd name="T22" fmla="+- 0 215 213"/>
                              <a:gd name="T23" fmla="*/ 215 h 4750"/>
                              <a:gd name="T24" fmla="+- 0 1476 1476"/>
                              <a:gd name="T25" fmla="*/ T24 w 9288"/>
                              <a:gd name="T26" fmla="+- 0 4953 213"/>
                              <a:gd name="T27" fmla="*/ 4953 h 4750"/>
                              <a:gd name="T28" fmla="+- 0 1476 1476"/>
                              <a:gd name="T29" fmla="*/ T28 w 9288"/>
                              <a:gd name="T30" fmla="+- 0 4963 213"/>
                              <a:gd name="T31" fmla="*/ 4963 h 4750"/>
                              <a:gd name="T32" fmla="+- 0 10764 1476"/>
                              <a:gd name="T33" fmla="*/ T32 w 9288"/>
                              <a:gd name="T34" fmla="+- 0 4963 213"/>
                              <a:gd name="T35" fmla="*/ 4963 h 4750"/>
                              <a:gd name="T36" fmla="+- 0 10764 1476"/>
                              <a:gd name="T37" fmla="*/ T36 w 9288"/>
                              <a:gd name="T38" fmla="+- 0 4953 213"/>
                              <a:gd name="T39" fmla="*/ 4953 h 4750"/>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fill="norm" h="4750" w="9288" stroke="1">
                                <a:moveTo>
                                  <a:pt x="9288" y="4740"/>
                                </a:moveTo>
                                <a:lnTo>
                                  <a:pt x="10" y="4740"/>
                                </a:lnTo>
                                <a:lnTo>
                                  <a:pt x="10" y="2"/>
                                </a:lnTo>
                                <a:lnTo>
                                  <a:pt x="10" y="0"/>
                                </a:lnTo>
                                <a:lnTo>
                                  <a:pt x="0" y="0"/>
                                </a:lnTo>
                                <a:lnTo>
                                  <a:pt x="0" y="2"/>
                                </a:lnTo>
                                <a:lnTo>
                                  <a:pt x="0" y="4740"/>
                                </a:lnTo>
                                <a:lnTo>
                                  <a:pt x="0" y="4750"/>
                                </a:lnTo>
                                <a:lnTo>
                                  <a:pt x="9288" y="4750"/>
                                </a:lnTo>
                                <a:lnTo>
                                  <a:pt x="9288" y="474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75" name="docshape116" descr="Mulit-Tiered Chart"/>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1476" y="204"/>
                            <a:ext cx="9288" cy="474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76" name="docshape117"/>
                        <wps:cNvSpPr>
                          <a:spLocks noChangeArrowheads="1"/>
                        </wps:cNvSpPr>
                        <wps:spPr bwMode="auto">
                          <a:xfrm>
                            <a:off x="1507" y="234"/>
                            <a:ext cx="9221" cy="4707"/>
                          </a:xfrm>
                          <a:prstGeom prst="rect">
                            <a:avLst/>
                          </a:prstGeom>
                          <a:noFill/>
                          <a:ln w="9525">
                            <a:solidFill>
                              <a:srgbClr val="D9D9D9"/>
                            </a:solidFill>
                            <a:prstDash val="solid"/>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docshapegroup114" o:spid="_x0000_i1102" alt="Title: Mulit-Tiered Chart - Description: Mulit-Tiered Chart" style="width:464.4pt;height:237.9pt;mso-position-horizontal-relative:char;mso-position-vertical-relative:line" coordorigin="1476,205" coordsize="9288,4758">
                <v:shape id="docshape115" o:spid="_x0000_s1103" style="width:9288;height:4750;left:1476;mso-wrap-style:square;position:absolute;top:212;visibility:visible;v-text-anchor:top" coordsize="9288,4750" path="m9288,4740l10,4740l10,2,10,,,,,2,,4740l,4750l9288,4750l9288,4740xe" fillcolor="black" stroked="f">
                  <v:path arrowok="t" o:connecttype="custom" o:connectlocs="9288,4953;10,4953;10,215;10,213;0,213;0,215;0,4953;0,4963;9288,4963;9288,4953" o:connectangles="0,0,0,0,0,0,0,0,0,0"/>
                </v:shape>
                <v:shape id="docshape116" o:spid="_x0000_s1104" type="#_x0000_t75" alt="Mulit-Tiered Chart" style="width:9288;height:4749;left:1476;mso-wrap-style:square;position:absolute;top:204;visibility:visible">
                  <v:imagedata r:id="rId47" o:title="Mulit-Tiered Chart"/>
                </v:shape>
                <v:rect id="docshape117" o:spid="_x0000_s1105" style="width:9221;height:4707;left:1507;mso-wrap-style:square;position:absolute;top:234;visibility:visible;v-text-anchor:top" filled="f" strokecolor="#d9d9d9"/>
                <w10:wrap type="none"/>
                <w10:anchorlock/>
              </v:group>
            </w:pict>
          </mc:Fallback>
        </mc:AlternateContent>
      </w:r>
    </w:p>
    <w:p w:rsidR="00D35A42" w14:paraId="5D8CCFE5" w14:textId="77777777">
      <w:pPr>
        <w:pStyle w:val="BodyText"/>
        <w:spacing w:before="11"/>
        <w:rPr>
          <w:b/>
          <w:sz w:val="14"/>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22"/>
        <w:gridCol w:w="1349"/>
        <w:gridCol w:w="1351"/>
        <w:gridCol w:w="1349"/>
        <w:gridCol w:w="1171"/>
        <w:gridCol w:w="2160"/>
        <w:gridCol w:w="1349"/>
      </w:tblGrid>
      <w:tr w14:paraId="48D030A6"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486"/>
        </w:trPr>
        <w:tc>
          <w:tcPr>
            <w:tcW w:w="622" w:type="dxa"/>
            <w:shd w:val="clear" w:color="auto" w:fill="A6A6A6"/>
          </w:tcPr>
          <w:p w:rsidR="00D35A42" w14:paraId="7E106ED0" w14:textId="77777777">
            <w:pPr>
              <w:pStyle w:val="TableParagraph"/>
              <w:spacing w:before="123"/>
              <w:ind w:left="137" w:right="105"/>
              <w:jc w:val="center"/>
              <w:rPr>
                <w:b/>
                <w:sz w:val="20"/>
              </w:rPr>
            </w:pPr>
            <w:r>
              <w:rPr>
                <w:b/>
                <w:sz w:val="20"/>
              </w:rPr>
              <w:t>Tier</w:t>
            </w:r>
          </w:p>
        </w:tc>
        <w:tc>
          <w:tcPr>
            <w:tcW w:w="1349" w:type="dxa"/>
            <w:shd w:val="clear" w:color="auto" w:fill="A6A6A6"/>
          </w:tcPr>
          <w:p w:rsidR="00D35A42" w14:paraId="57780D9C" w14:textId="77777777">
            <w:pPr>
              <w:pStyle w:val="TableParagraph"/>
              <w:spacing w:before="123"/>
              <w:ind w:left="152" w:right="115"/>
              <w:jc w:val="center"/>
              <w:rPr>
                <w:b/>
                <w:sz w:val="20"/>
              </w:rPr>
            </w:pPr>
            <w:r>
              <w:rPr>
                <w:b/>
                <w:sz w:val="20"/>
              </w:rPr>
              <w:t>Name</w:t>
            </w:r>
          </w:p>
        </w:tc>
        <w:tc>
          <w:tcPr>
            <w:tcW w:w="1351" w:type="dxa"/>
            <w:shd w:val="clear" w:color="auto" w:fill="A6A6A6"/>
          </w:tcPr>
          <w:p w:rsidR="00D35A42" w14:paraId="33AEF0D1" w14:textId="77777777">
            <w:pPr>
              <w:pStyle w:val="TableParagraph"/>
              <w:spacing w:before="10" w:line="228" w:lineRule="exact"/>
              <w:ind w:left="346" w:right="156" w:hanging="137"/>
              <w:rPr>
                <w:b/>
                <w:sz w:val="20"/>
              </w:rPr>
            </w:pPr>
            <w:r>
              <w:rPr>
                <w:b/>
                <w:sz w:val="20"/>
              </w:rPr>
              <w:t>Investment</w:t>
            </w:r>
            <w:r>
              <w:rPr>
                <w:b/>
                <w:spacing w:val="-44"/>
                <w:sz w:val="20"/>
              </w:rPr>
              <w:t xml:space="preserve"> </w:t>
            </w:r>
            <w:r>
              <w:rPr>
                <w:b/>
                <w:sz w:val="20"/>
              </w:rPr>
              <w:t>Amount</w:t>
            </w:r>
          </w:p>
        </w:tc>
        <w:tc>
          <w:tcPr>
            <w:tcW w:w="1349" w:type="dxa"/>
            <w:shd w:val="clear" w:color="auto" w:fill="A6A6A6"/>
          </w:tcPr>
          <w:p w:rsidR="00D35A42" w14:paraId="59593EEB" w14:textId="77777777">
            <w:pPr>
              <w:pStyle w:val="TableParagraph"/>
              <w:spacing w:before="10" w:line="228" w:lineRule="exact"/>
              <w:ind w:left="246" w:right="202" w:firstLine="232"/>
              <w:rPr>
                <w:b/>
                <w:sz w:val="20"/>
              </w:rPr>
            </w:pPr>
            <w:r>
              <w:rPr>
                <w:b/>
                <w:sz w:val="20"/>
              </w:rPr>
              <w:t>Debt</w:t>
            </w:r>
            <w:r>
              <w:rPr>
                <w:b/>
                <w:spacing w:val="1"/>
                <w:sz w:val="20"/>
              </w:rPr>
              <w:t xml:space="preserve"> </w:t>
            </w:r>
            <w:r>
              <w:rPr>
                <w:b/>
                <w:spacing w:val="-1"/>
                <w:sz w:val="20"/>
              </w:rPr>
              <w:t>(Leverage)</w:t>
            </w:r>
          </w:p>
        </w:tc>
        <w:tc>
          <w:tcPr>
            <w:tcW w:w="1171" w:type="dxa"/>
            <w:shd w:val="clear" w:color="auto" w:fill="A6A6A6"/>
          </w:tcPr>
          <w:p w:rsidR="00D35A42" w14:paraId="4FCF91AA" w14:textId="77777777">
            <w:pPr>
              <w:pStyle w:val="TableParagraph"/>
              <w:spacing w:before="123"/>
              <w:ind w:left="115" w:right="82"/>
              <w:jc w:val="center"/>
              <w:rPr>
                <w:b/>
                <w:sz w:val="20"/>
              </w:rPr>
            </w:pPr>
            <w:r>
              <w:rPr>
                <w:b/>
                <w:sz w:val="20"/>
              </w:rPr>
              <w:t>Equity</w:t>
            </w:r>
          </w:p>
        </w:tc>
        <w:tc>
          <w:tcPr>
            <w:tcW w:w="2160" w:type="dxa"/>
            <w:shd w:val="clear" w:color="auto" w:fill="A6A6A6"/>
          </w:tcPr>
          <w:p w:rsidR="00D35A42" w14:paraId="69140DDB" w14:textId="77777777">
            <w:pPr>
              <w:pStyle w:val="TableParagraph"/>
              <w:spacing w:before="123"/>
              <w:ind w:left="258" w:right="221"/>
              <w:jc w:val="center"/>
              <w:rPr>
                <w:b/>
                <w:sz w:val="20"/>
              </w:rPr>
            </w:pPr>
            <w:r>
              <w:rPr>
                <w:b/>
                <w:sz w:val="20"/>
              </w:rPr>
              <w:t>Investor</w:t>
            </w:r>
            <w:r>
              <w:rPr>
                <w:b/>
                <w:spacing w:val="-2"/>
                <w:sz w:val="20"/>
              </w:rPr>
              <w:t xml:space="preserve"> </w:t>
            </w:r>
            <w:r>
              <w:rPr>
                <w:b/>
                <w:sz w:val="20"/>
              </w:rPr>
              <w:t>Status</w:t>
            </w:r>
          </w:p>
        </w:tc>
        <w:tc>
          <w:tcPr>
            <w:tcW w:w="1349" w:type="dxa"/>
            <w:shd w:val="clear" w:color="auto" w:fill="A6A6A6"/>
          </w:tcPr>
          <w:p w:rsidR="00D35A42" w14:paraId="4164885D" w14:textId="77777777">
            <w:pPr>
              <w:pStyle w:val="TableParagraph"/>
              <w:spacing w:before="10" w:line="228" w:lineRule="exact"/>
              <w:ind w:left="438" w:right="349" w:hanging="32"/>
              <w:rPr>
                <w:b/>
                <w:sz w:val="20"/>
              </w:rPr>
            </w:pPr>
            <w:r>
              <w:rPr>
                <w:b/>
                <w:sz w:val="20"/>
              </w:rPr>
              <w:t>Parent</w:t>
            </w:r>
            <w:r>
              <w:rPr>
                <w:b/>
                <w:spacing w:val="-43"/>
                <w:sz w:val="20"/>
              </w:rPr>
              <w:t xml:space="preserve"> </w:t>
            </w:r>
            <w:r>
              <w:rPr>
                <w:b/>
                <w:sz w:val="20"/>
              </w:rPr>
              <w:t>Entity</w:t>
            </w:r>
          </w:p>
        </w:tc>
      </w:tr>
      <w:tr w14:paraId="46C14EC1" w14:textId="77777777">
        <w:tblPrEx>
          <w:tblW w:w="0" w:type="auto"/>
          <w:tblInd w:w="840" w:type="dxa"/>
          <w:tblLayout w:type="fixed"/>
          <w:tblCellMar>
            <w:left w:w="0" w:type="dxa"/>
            <w:right w:w="0" w:type="dxa"/>
          </w:tblCellMar>
          <w:tblLook w:val="01E0"/>
        </w:tblPrEx>
        <w:trPr>
          <w:trHeight w:val="361"/>
        </w:trPr>
        <w:tc>
          <w:tcPr>
            <w:tcW w:w="622" w:type="dxa"/>
          </w:tcPr>
          <w:p w:rsidR="00D35A42" w14:paraId="75E73A7A" w14:textId="77777777">
            <w:pPr>
              <w:pStyle w:val="TableParagraph"/>
              <w:spacing w:before="61"/>
              <w:ind w:left="34"/>
              <w:jc w:val="center"/>
              <w:rPr>
                <w:b/>
                <w:sz w:val="20"/>
              </w:rPr>
            </w:pPr>
            <w:r>
              <w:rPr>
                <w:b/>
                <w:w w:val="98"/>
                <w:sz w:val="20"/>
              </w:rPr>
              <w:t>1</w:t>
            </w:r>
          </w:p>
        </w:tc>
        <w:tc>
          <w:tcPr>
            <w:tcW w:w="1349" w:type="dxa"/>
          </w:tcPr>
          <w:p w:rsidR="00D35A42" w14:paraId="42BB42EC" w14:textId="77777777">
            <w:pPr>
              <w:pStyle w:val="TableParagraph"/>
              <w:spacing w:before="61"/>
              <w:ind w:left="152" w:right="123"/>
              <w:jc w:val="center"/>
              <w:rPr>
                <w:sz w:val="20"/>
              </w:rPr>
            </w:pPr>
            <w:r>
              <w:rPr>
                <w:sz w:val="20"/>
              </w:rPr>
              <w:t>Investor</w:t>
            </w:r>
            <w:r>
              <w:rPr>
                <w:spacing w:val="-4"/>
                <w:sz w:val="20"/>
              </w:rPr>
              <w:t xml:space="preserve"> </w:t>
            </w:r>
            <w:r>
              <w:rPr>
                <w:sz w:val="20"/>
              </w:rPr>
              <w:t>A</w:t>
            </w:r>
          </w:p>
        </w:tc>
        <w:tc>
          <w:tcPr>
            <w:tcW w:w="1351" w:type="dxa"/>
          </w:tcPr>
          <w:p w:rsidR="00D35A42" w14:paraId="25032117" w14:textId="77777777">
            <w:pPr>
              <w:pStyle w:val="TableParagraph"/>
              <w:spacing w:before="61"/>
              <w:ind w:left="155" w:right="118"/>
              <w:jc w:val="center"/>
              <w:rPr>
                <w:sz w:val="20"/>
              </w:rPr>
            </w:pPr>
            <w:r>
              <w:rPr>
                <w:sz w:val="20"/>
              </w:rPr>
              <w:t>$25,000,000</w:t>
            </w:r>
          </w:p>
        </w:tc>
        <w:tc>
          <w:tcPr>
            <w:tcW w:w="1349" w:type="dxa"/>
          </w:tcPr>
          <w:p w:rsidR="00D35A42" w14:paraId="04194288" w14:textId="77777777">
            <w:pPr>
              <w:pStyle w:val="TableParagraph"/>
              <w:spacing w:before="61"/>
              <w:ind w:left="152" w:right="122"/>
              <w:jc w:val="center"/>
              <w:rPr>
                <w:sz w:val="20"/>
              </w:rPr>
            </w:pPr>
            <w:r>
              <w:rPr>
                <w:sz w:val="20"/>
              </w:rPr>
              <w:t>$17,500,000</w:t>
            </w:r>
          </w:p>
        </w:tc>
        <w:tc>
          <w:tcPr>
            <w:tcW w:w="1171" w:type="dxa"/>
          </w:tcPr>
          <w:p w:rsidR="00D35A42" w14:paraId="581A0058" w14:textId="77777777">
            <w:pPr>
              <w:pStyle w:val="TableParagraph"/>
              <w:spacing w:before="61"/>
              <w:ind w:left="116" w:right="82"/>
              <w:jc w:val="center"/>
              <w:rPr>
                <w:sz w:val="20"/>
              </w:rPr>
            </w:pPr>
            <w:r>
              <w:rPr>
                <w:sz w:val="20"/>
              </w:rPr>
              <w:t>$7,500,000</w:t>
            </w:r>
          </w:p>
        </w:tc>
        <w:tc>
          <w:tcPr>
            <w:tcW w:w="2160" w:type="dxa"/>
          </w:tcPr>
          <w:p w:rsidR="00D35A42" w14:paraId="788C1EDC" w14:textId="77777777">
            <w:pPr>
              <w:pStyle w:val="TableParagraph"/>
              <w:spacing w:before="61"/>
              <w:ind w:left="257" w:right="227"/>
              <w:jc w:val="center"/>
              <w:rPr>
                <w:sz w:val="20"/>
              </w:rPr>
            </w:pPr>
            <w:r>
              <w:rPr>
                <w:sz w:val="20"/>
              </w:rPr>
              <w:t>Pass-Through</w:t>
            </w:r>
            <w:r>
              <w:rPr>
                <w:spacing w:val="-5"/>
                <w:sz w:val="20"/>
              </w:rPr>
              <w:t xml:space="preserve"> </w:t>
            </w:r>
            <w:r>
              <w:rPr>
                <w:sz w:val="20"/>
              </w:rPr>
              <w:t>Entity</w:t>
            </w:r>
          </w:p>
        </w:tc>
        <w:tc>
          <w:tcPr>
            <w:tcW w:w="1349" w:type="dxa"/>
          </w:tcPr>
          <w:p w:rsidR="00D35A42" w14:paraId="3288D788" w14:textId="77777777">
            <w:pPr>
              <w:pStyle w:val="TableParagraph"/>
              <w:ind w:left="0"/>
              <w:rPr>
                <w:rFonts w:ascii="Times New Roman"/>
              </w:rPr>
            </w:pPr>
          </w:p>
        </w:tc>
      </w:tr>
      <w:tr w14:paraId="167EEFF0" w14:textId="77777777">
        <w:tblPrEx>
          <w:tblW w:w="0" w:type="auto"/>
          <w:tblInd w:w="840" w:type="dxa"/>
          <w:tblLayout w:type="fixed"/>
          <w:tblCellMar>
            <w:left w:w="0" w:type="dxa"/>
            <w:right w:w="0" w:type="dxa"/>
          </w:tblCellMar>
          <w:tblLook w:val="01E0"/>
        </w:tblPrEx>
        <w:trPr>
          <w:trHeight w:val="299"/>
        </w:trPr>
        <w:tc>
          <w:tcPr>
            <w:tcW w:w="622" w:type="dxa"/>
            <w:vMerge w:val="restart"/>
          </w:tcPr>
          <w:p w:rsidR="00D35A42" w14:paraId="00F70D7F" w14:textId="77777777">
            <w:pPr>
              <w:pStyle w:val="TableParagraph"/>
              <w:spacing w:before="1"/>
              <w:ind w:left="0"/>
              <w:rPr>
                <w:rFonts w:ascii="Times New Roman"/>
                <w:b/>
                <w:sz w:val="19"/>
              </w:rPr>
            </w:pPr>
          </w:p>
          <w:p w:rsidR="00D35A42" w14:paraId="20CD6A46" w14:textId="77777777">
            <w:pPr>
              <w:pStyle w:val="TableParagraph"/>
              <w:ind w:left="34"/>
              <w:jc w:val="center"/>
              <w:rPr>
                <w:b/>
                <w:sz w:val="20"/>
              </w:rPr>
            </w:pPr>
            <w:r>
              <w:rPr>
                <w:b/>
                <w:w w:val="98"/>
                <w:sz w:val="20"/>
              </w:rPr>
              <w:t>2</w:t>
            </w:r>
          </w:p>
        </w:tc>
        <w:tc>
          <w:tcPr>
            <w:tcW w:w="1349" w:type="dxa"/>
          </w:tcPr>
          <w:p w:rsidR="00D35A42" w14:paraId="0372CE8F" w14:textId="77777777">
            <w:pPr>
              <w:pStyle w:val="TableParagraph"/>
              <w:spacing w:before="27"/>
              <w:ind w:left="152" w:right="122"/>
              <w:jc w:val="center"/>
              <w:rPr>
                <w:sz w:val="20"/>
              </w:rPr>
            </w:pPr>
            <w:r>
              <w:rPr>
                <w:sz w:val="20"/>
              </w:rPr>
              <w:t>Investor</w:t>
            </w:r>
            <w:r>
              <w:rPr>
                <w:spacing w:val="-2"/>
                <w:sz w:val="20"/>
              </w:rPr>
              <w:t xml:space="preserve"> </w:t>
            </w:r>
            <w:r>
              <w:rPr>
                <w:sz w:val="20"/>
              </w:rPr>
              <w:t>B</w:t>
            </w:r>
          </w:p>
        </w:tc>
        <w:tc>
          <w:tcPr>
            <w:tcW w:w="1351" w:type="dxa"/>
          </w:tcPr>
          <w:p w:rsidR="00D35A42" w14:paraId="666AFBBB" w14:textId="77777777">
            <w:pPr>
              <w:pStyle w:val="TableParagraph"/>
              <w:spacing w:before="27"/>
              <w:ind w:left="152" w:right="120"/>
              <w:jc w:val="center"/>
              <w:rPr>
                <w:sz w:val="20"/>
              </w:rPr>
            </w:pPr>
            <w:r>
              <w:rPr>
                <w:sz w:val="20"/>
              </w:rPr>
              <w:t>$2,500,000</w:t>
            </w:r>
          </w:p>
        </w:tc>
        <w:tc>
          <w:tcPr>
            <w:tcW w:w="1349" w:type="dxa"/>
          </w:tcPr>
          <w:p w:rsidR="00D35A42" w14:paraId="31482AD6" w14:textId="77777777">
            <w:pPr>
              <w:pStyle w:val="TableParagraph"/>
              <w:ind w:left="0"/>
              <w:rPr>
                <w:rFonts w:ascii="Times New Roman"/>
              </w:rPr>
            </w:pPr>
          </w:p>
        </w:tc>
        <w:tc>
          <w:tcPr>
            <w:tcW w:w="1171" w:type="dxa"/>
          </w:tcPr>
          <w:p w:rsidR="00D35A42" w14:paraId="38A01322" w14:textId="77777777">
            <w:pPr>
              <w:pStyle w:val="TableParagraph"/>
              <w:spacing w:before="27"/>
              <w:ind w:right="82"/>
              <w:jc w:val="center"/>
              <w:rPr>
                <w:sz w:val="20"/>
              </w:rPr>
            </w:pPr>
            <w:r>
              <w:rPr>
                <w:sz w:val="20"/>
              </w:rPr>
              <w:t>$2,500,000</w:t>
            </w:r>
          </w:p>
        </w:tc>
        <w:tc>
          <w:tcPr>
            <w:tcW w:w="2160" w:type="dxa"/>
          </w:tcPr>
          <w:p w:rsidR="00D35A42" w14:paraId="700ACC73" w14:textId="77777777">
            <w:pPr>
              <w:pStyle w:val="TableParagraph"/>
              <w:spacing w:before="27"/>
              <w:ind w:left="256" w:right="227"/>
              <w:jc w:val="center"/>
              <w:rPr>
                <w:sz w:val="20"/>
              </w:rPr>
            </w:pPr>
            <w:r>
              <w:rPr>
                <w:sz w:val="20"/>
              </w:rPr>
              <w:t>NMTC</w:t>
            </w:r>
            <w:r>
              <w:rPr>
                <w:spacing w:val="-5"/>
                <w:sz w:val="20"/>
              </w:rPr>
              <w:t xml:space="preserve"> </w:t>
            </w:r>
            <w:r>
              <w:rPr>
                <w:sz w:val="20"/>
              </w:rPr>
              <w:t>Claimant</w:t>
            </w:r>
          </w:p>
        </w:tc>
        <w:tc>
          <w:tcPr>
            <w:tcW w:w="1349" w:type="dxa"/>
          </w:tcPr>
          <w:p w:rsidR="00D35A42" w14:paraId="69525475" w14:textId="77777777">
            <w:pPr>
              <w:pStyle w:val="TableParagraph"/>
              <w:spacing w:before="27"/>
              <w:ind w:left="152" w:right="123"/>
              <w:jc w:val="center"/>
              <w:rPr>
                <w:sz w:val="20"/>
              </w:rPr>
            </w:pPr>
            <w:r>
              <w:rPr>
                <w:sz w:val="20"/>
              </w:rPr>
              <w:t>Investor</w:t>
            </w:r>
            <w:r>
              <w:rPr>
                <w:spacing w:val="-4"/>
                <w:sz w:val="20"/>
              </w:rPr>
              <w:t xml:space="preserve"> </w:t>
            </w:r>
            <w:r>
              <w:rPr>
                <w:sz w:val="20"/>
              </w:rPr>
              <w:t>A</w:t>
            </w:r>
          </w:p>
        </w:tc>
      </w:tr>
      <w:tr w14:paraId="1141A7C4" w14:textId="77777777">
        <w:tblPrEx>
          <w:tblW w:w="0" w:type="auto"/>
          <w:tblInd w:w="840" w:type="dxa"/>
          <w:tblLayout w:type="fixed"/>
          <w:tblCellMar>
            <w:left w:w="0" w:type="dxa"/>
            <w:right w:w="0" w:type="dxa"/>
          </w:tblCellMar>
          <w:tblLook w:val="01E0"/>
        </w:tblPrEx>
        <w:trPr>
          <w:trHeight w:val="359"/>
        </w:trPr>
        <w:tc>
          <w:tcPr>
            <w:tcW w:w="622" w:type="dxa"/>
            <w:vMerge/>
            <w:tcBorders>
              <w:top w:val="nil"/>
            </w:tcBorders>
          </w:tcPr>
          <w:p w:rsidR="00D35A42" w14:paraId="1EC77F17" w14:textId="77777777">
            <w:pPr>
              <w:rPr>
                <w:sz w:val="2"/>
                <w:szCs w:val="2"/>
              </w:rPr>
            </w:pPr>
          </w:p>
        </w:tc>
        <w:tc>
          <w:tcPr>
            <w:tcW w:w="1349" w:type="dxa"/>
          </w:tcPr>
          <w:p w:rsidR="00D35A42" w14:paraId="666351F8" w14:textId="77777777">
            <w:pPr>
              <w:pStyle w:val="TableParagraph"/>
              <w:spacing w:before="58"/>
              <w:ind w:left="152" w:right="119"/>
              <w:jc w:val="center"/>
              <w:rPr>
                <w:sz w:val="20"/>
              </w:rPr>
            </w:pPr>
            <w:r>
              <w:rPr>
                <w:sz w:val="20"/>
              </w:rPr>
              <w:t>Investor</w:t>
            </w:r>
            <w:r>
              <w:rPr>
                <w:spacing w:val="-2"/>
                <w:sz w:val="20"/>
              </w:rPr>
              <w:t xml:space="preserve"> </w:t>
            </w:r>
            <w:r>
              <w:rPr>
                <w:sz w:val="20"/>
              </w:rPr>
              <w:t>C</w:t>
            </w:r>
          </w:p>
        </w:tc>
        <w:tc>
          <w:tcPr>
            <w:tcW w:w="1351" w:type="dxa"/>
          </w:tcPr>
          <w:p w:rsidR="00D35A42" w14:paraId="0B4C9547" w14:textId="77777777">
            <w:pPr>
              <w:pStyle w:val="TableParagraph"/>
              <w:spacing w:before="58"/>
              <w:ind w:left="152" w:right="120"/>
              <w:jc w:val="center"/>
              <w:rPr>
                <w:sz w:val="20"/>
              </w:rPr>
            </w:pPr>
            <w:r>
              <w:rPr>
                <w:sz w:val="20"/>
              </w:rPr>
              <w:t>$22,500,000</w:t>
            </w:r>
          </w:p>
        </w:tc>
        <w:tc>
          <w:tcPr>
            <w:tcW w:w="1349" w:type="dxa"/>
          </w:tcPr>
          <w:p w:rsidR="00D35A42" w14:paraId="140773C7" w14:textId="77777777">
            <w:pPr>
              <w:pStyle w:val="TableParagraph"/>
              <w:spacing w:before="58"/>
              <w:ind w:left="152" w:right="123"/>
              <w:jc w:val="center"/>
              <w:rPr>
                <w:sz w:val="20"/>
              </w:rPr>
            </w:pPr>
            <w:r>
              <w:rPr>
                <w:sz w:val="20"/>
              </w:rPr>
              <w:t>$17,500,000</w:t>
            </w:r>
          </w:p>
        </w:tc>
        <w:tc>
          <w:tcPr>
            <w:tcW w:w="1171" w:type="dxa"/>
          </w:tcPr>
          <w:p w:rsidR="00D35A42" w14:paraId="7CF1487F" w14:textId="77777777">
            <w:pPr>
              <w:pStyle w:val="TableParagraph"/>
              <w:spacing w:before="58"/>
              <w:ind w:left="116" w:right="82"/>
              <w:jc w:val="center"/>
              <w:rPr>
                <w:sz w:val="20"/>
              </w:rPr>
            </w:pPr>
            <w:r>
              <w:rPr>
                <w:sz w:val="20"/>
              </w:rPr>
              <w:t>$5,000,000</w:t>
            </w:r>
          </w:p>
        </w:tc>
        <w:tc>
          <w:tcPr>
            <w:tcW w:w="2160" w:type="dxa"/>
          </w:tcPr>
          <w:p w:rsidR="00D35A42" w14:paraId="4F771A9C" w14:textId="77777777">
            <w:pPr>
              <w:pStyle w:val="TableParagraph"/>
              <w:spacing w:before="1"/>
              <w:ind w:left="258" w:right="227"/>
              <w:jc w:val="center"/>
              <w:rPr>
                <w:sz w:val="20"/>
              </w:rPr>
            </w:pPr>
            <w:r>
              <w:rPr>
                <w:sz w:val="20"/>
              </w:rPr>
              <w:t>Pass-Through</w:t>
            </w:r>
            <w:r>
              <w:rPr>
                <w:spacing w:val="-4"/>
                <w:sz w:val="20"/>
              </w:rPr>
              <w:t xml:space="preserve"> </w:t>
            </w:r>
            <w:r>
              <w:rPr>
                <w:sz w:val="20"/>
              </w:rPr>
              <w:t>Entity</w:t>
            </w:r>
          </w:p>
        </w:tc>
        <w:tc>
          <w:tcPr>
            <w:tcW w:w="1349" w:type="dxa"/>
          </w:tcPr>
          <w:p w:rsidR="00D35A42" w14:paraId="2744B0DC" w14:textId="77777777">
            <w:pPr>
              <w:pStyle w:val="TableParagraph"/>
              <w:spacing w:before="58"/>
              <w:ind w:left="152" w:right="122"/>
              <w:jc w:val="center"/>
              <w:rPr>
                <w:sz w:val="20"/>
              </w:rPr>
            </w:pPr>
            <w:r>
              <w:rPr>
                <w:sz w:val="20"/>
              </w:rPr>
              <w:t>Investor</w:t>
            </w:r>
            <w:r>
              <w:rPr>
                <w:spacing w:val="-4"/>
                <w:sz w:val="20"/>
              </w:rPr>
              <w:t xml:space="preserve"> </w:t>
            </w:r>
            <w:r>
              <w:rPr>
                <w:sz w:val="20"/>
              </w:rPr>
              <w:t>A</w:t>
            </w:r>
          </w:p>
        </w:tc>
      </w:tr>
      <w:tr w14:paraId="37C1AC38" w14:textId="77777777">
        <w:tblPrEx>
          <w:tblW w:w="0" w:type="auto"/>
          <w:tblInd w:w="840" w:type="dxa"/>
          <w:tblLayout w:type="fixed"/>
          <w:tblCellMar>
            <w:left w:w="0" w:type="dxa"/>
            <w:right w:w="0" w:type="dxa"/>
          </w:tblCellMar>
          <w:tblLook w:val="01E0"/>
        </w:tblPrEx>
        <w:trPr>
          <w:trHeight w:val="361"/>
        </w:trPr>
        <w:tc>
          <w:tcPr>
            <w:tcW w:w="622" w:type="dxa"/>
          </w:tcPr>
          <w:p w:rsidR="00D35A42" w14:paraId="1ECDB464" w14:textId="77777777">
            <w:pPr>
              <w:pStyle w:val="TableParagraph"/>
              <w:spacing w:before="61"/>
              <w:ind w:left="34"/>
              <w:jc w:val="center"/>
              <w:rPr>
                <w:b/>
                <w:sz w:val="20"/>
              </w:rPr>
            </w:pPr>
            <w:r>
              <w:rPr>
                <w:b/>
                <w:w w:val="98"/>
                <w:sz w:val="20"/>
              </w:rPr>
              <w:t>3</w:t>
            </w:r>
          </w:p>
        </w:tc>
        <w:tc>
          <w:tcPr>
            <w:tcW w:w="1349" w:type="dxa"/>
          </w:tcPr>
          <w:p w:rsidR="00D35A42" w14:paraId="548E1DEB" w14:textId="77777777">
            <w:pPr>
              <w:pStyle w:val="TableParagraph"/>
              <w:spacing w:before="61"/>
              <w:ind w:left="152" w:right="122"/>
              <w:jc w:val="center"/>
              <w:rPr>
                <w:sz w:val="20"/>
              </w:rPr>
            </w:pPr>
            <w:r>
              <w:rPr>
                <w:sz w:val="20"/>
              </w:rPr>
              <w:t>Investor</w:t>
            </w:r>
            <w:r>
              <w:rPr>
                <w:spacing w:val="-2"/>
                <w:sz w:val="20"/>
              </w:rPr>
              <w:t xml:space="preserve"> </w:t>
            </w:r>
            <w:r>
              <w:rPr>
                <w:sz w:val="20"/>
              </w:rPr>
              <w:t>D</w:t>
            </w:r>
          </w:p>
        </w:tc>
        <w:tc>
          <w:tcPr>
            <w:tcW w:w="1351" w:type="dxa"/>
          </w:tcPr>
          <w:p w:rsidR="00D35A42" w14:paraId="6B1EA60C" w14:textId="77777777">
            <w:pPr>
              <w:pStyle w:val="TableParagraph"/>
              <w:spacing w:before="61"/>
              <w:ind w:left="155" w:right="118"/>
              <w:jc w:val="center"/>
              <w:rPr>
                <w:sz w:val="20"/>
              </w:rPr>
            </w:pPr>
            <w:r>
              <w:rPr>
                <w:sz w:val="20"/>
              </w:rPr>
              <w:t>$17,750,000</w:t>
            </w:r>
          </w:p>
        </w:tc>
        <w:tc>
          <w:tcPr>
            <w:tcW w:w="1349" w:type="dxa"/>
          </w:tcPr>
          <w:p w:rsidR="00D35A42" w14:paraId="11D506DC" w14:textId="77777777">
            <w:pPr>
              <w:pStyle w:val="TableParagraph"/>
              <w:spacing w:before="61"/>
              <w:ind w:left="152" w:right="122"/>
              <w:jc w:val="center"/>
              <w:rPr>
                <w:sz w:val="20"/>
              </w:rPr>
            </w:pPr>
            <w:r>
              <w:rPr>
                <w:sz w:val="20"/>
              </w:rPr>
              <w:t>$17,500,000</w:t>
            </w:r>
          </w:p>
        </w:tc>
        <w:tc>
          <w:tcPr>
            <w:tcW w:w="1171" w:type="dxa"/>
          </w:tcPr>
          <w:p w:rsidR="00D35A42" w14:paraId="3474DA00" w14:textId="77777777">
            <w:pPr>
              <w:pStyle w:val="TableParagraph"/>
              <w:spacing w:before="61"/>
              <w:ind w:right="82"/>
              <w:jc w:val="center"/>
              <w:rPr>
                <w:sz w:val="20"/>
              </w:rPr>
            </w:pPr>
            <w:r>
              <w:rPr>
                <w:sz w:val="20"/>
              </w:rPr>
              <w:t>$250,000</w:t>
            </w:r>
          </w:p>
        </w:tc>
        <w:tc>
          <w:tcPr>
            <w:tcW w:w="2160" w:type="dxa"/>
          </w:tcPr>
          <w:p w:rsidR="00D35A42" w14:paraId="01DBEEB2" w14:textId="77777777">
            <w:pPr>
              <w:pStyle w:val="TableParagraph"/>
              <w:spacing w:before="1"/>
              <w:ind w:left="258" w:right="227"/>
              <w:jc w:val="center"/>
              <w:rPr>
                <w:sz w:val="20"/>
              </w:rPr>
            </w:pPr>
            <w:r>
              <w:rPr>
                <w:sz w:val="20"/>
              </w:rPr>
              <w:t>Pass-Through</w:t>
            </w:r>
            <w:r>
              <w:rPr>
                <w:spacing w:val="-4"/>
                <w:sz w:val="20"/>
              </w:rPr>
              <w:t xml:space="preserve"> </w:t>
            </w:r>
            <w:r>
              <w:rPr>
                <w:sz w:val="20"/>
              </w:rPr>
              <w:t>Entity</w:t>
            </w:r>
          </w:p>
        </w:tc>
        <w:tc>
          <w:tcPr>
            <w:tcW w:w="1349" w:type="dxa"/>
          </w:tcPr>
          <w:p w:rsidR="00D35A42" w14:paraId="6D60DB15" w14:textId="77777777">
            <w:pPr>
              <w:pStyle w:val="TableParagraph"/>
              <w:spacing w:before="61"/>
              <w:ind w:left="152" w:right="119"/>
              <w:jc w:val="center"/>
              <w:rPr>
                <w:sz w:val="20"/>
              </w:rPr>
            </w:pPr>
            <w:r>
              <w:rPr>
                <w:sz w:val="20"/>
              </w:rPr>
              <w:t>Investor</w:t>
            </w:r>
            <w:r>
              <w:rPr>
                <w:spacing w:val="-2"/>
                <w:sz w:val="20"/>
              </w:rPr>
              <w:t xml:space="preserve"> </w:t>
            </w:r>
            <w:r>
              <w:rPr>
                <w:sz w:val="20"/>
              </w:rPr>
              <w:t>C</w:t>
            </w:r>
          </w:p>
        </w:tc>
      </w:tr>
    </w:tbl>
    <w:p w:rsidR="00D35A42" w14:paraId="1BF8A701" w14:textId="77777777">
      <w:pPr>
        <w:jc w:val="center"/>
        <w:rPr>
          <w:sz w:val="20"/>
        </w:rPr>
        <w:sectPr>
          <w:pgSz w:w="12240" w:h="15840"/>
          <w:pgMar w:top="1360" w:right="200" w:bottom="1432"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22"/>
        <w:gridCol w:w="1349"/>
        <w:gridCol w:w="1351"/>
        <w:gridCol w:w="1349"/>
        <w:gridCol w:w="1171"/>
        <w:gridCol w:w="2160"/>
        <w:gridCol w:w="1349"/>
      </w:tblGrid>
      <w:tr w14:paraId="7100C564"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359"/>
        </w:trPr>
        <w:tc>
          <w:tcPr>
            <w:tcW w:w="622" w:type="dxa"/>
          </w:tcPr>
          <w:p w:rsidR="00D35A42" w14:paraId="2D2B8FDB" w14:textId="77777777">
            <w:pPr>
              <w:pStyle w:val="TableParagraph"/>
              <w:ind w:left="0"/>
              <w:rPr>
                <w:rFonts w:ascii="Times New Roman"/>
              </w:rPr>
            </w:pPr>
          </w:p>
        </w:tc>
        <w:tc>
          <w:tcPr>
            <w:tcW w:w="1349" w:type="dxa"/>
          </w:tcPr>
          <w:p w:rsidR="00D35A42" w14:paraId="7B3A8AC3" w14:textId="77777777">
            <w:pPr>
              <w:pStyle w:val="TableParagraph"/>
              <w:spacing w:before="58"/>
              <w:ind w:left="277"/>
              <w:rPr>
                <w:sz w:val="20"/>
              </w:rPr>
            </w:pPr>
            <w:r>
              <w:rPr>
                <w:sz w:val="20"/>
              </w:rPr>
              <w:t>Investor</w:t>
            </w:r>
            <w:r>
              <w:rPr>
                <w:spacing w:val="-4"/>
                <w:sz w:val="20"/>
              </w:rPr>
              <w:t xml:space="preserve"> </w:t>
            </w:r>
            <w:r>
              <w:rPr>
                <w:sz w:val="20"/>
              </w:rPr>
              <w:t>E</w:t>
            </w:r>
          </w:p>
        </w:tc>
        <w:tc>
          <w:tcPr>
            <w:tcW w:w="1351" w:type="dxa"/>
          </w:tcPr>
          <w:p w:rsidR="00D35A42" w14:paraId="0FEA629D" w14:textId="77777777">
            <w:pPr>
              <w:pStyle w:val="TableParagraph"/>
              <w:spacing w:before="58"/>
              <w:ind w:left="152" w:right="120"/>
              <w:jc w:val="center"/>
              <w:rPr>
                <w:sz w:val="20"/>
              </w:rPr>
            </w:pPr>
            <w:r>
              <w:rPr>
                <w:sz w:val="20"/>
              </w:rPr>
              <w:t>$4,750,000</w:t>
            </w:r>
          </w:p>
        </w:tc>
        <w:tc>
          <w:tcPr>
            <w:tcW w:w="1349" w:type="dxa"/>
          </w:tcPr>
          <w:p w:rsidR="00D35A42" w14:paraId="2DD5D99C" w14:textId="77777777">
            <w:pPr>
              <w:pStyle w:val="TableParagraph"/>
              <w:ind w:left="0"/>
              <w:rPr>
                <w:rFonts w:ascii="Times New Roman"/>
              </w:rPr>
            </w:pPr>
          </w:p>
        </w:tc>
        <w:tc>
          <w:tcPr>
            <w:tcW w:w="1171" w:type="dxa"/>
          </w:tcPr>
          <w:p w:rsidR="00D35A42" w14:paraId="0009EE79" w14:textId="77777777">
            <w:pPr>
              <w:pStyle w:val="TableParagraph"/>
              <w:spacing w:before="58"/>
              <w:ind w:right="82"/>
              <w:jc w:val="center"/>
              <w:rPr>
                <w:sz w:val="20"/>
              </w:rPr>
            </w:pPr>
            <w:r>
              <w:rPr>
                <w:sz w:val="20"/>
              </w:rPr>
              <w:t>$4,750,000</w:t>
            </w:r>
          </w:p>
        </w:tc>
        <w:tc>
          <w:tcPr>
            <w:tcW w:w="2160" w:type="dxa"/>
          </w:tcPr>
          <w:p w:rsidR="00D35A42" w14:paraId="180E3F4C" w14:textId="77777777">
            <w:pPr>
              <w:pStyle w:val="TableParagraph"/>
              <w:spacing w:before="58"/>
              <w:ind w:left="256" w:right="227"/>
              <w:jc w:val="center"/>
              <w:rPr>
                <w:sz w:val="20"/>
              </w:rPr>
            </w:pPr>
            <w:r>
              <w:rPr>
                <w:sz w:val="20"/>
              </w:rPr>
              <w:t>NMTC</w:t>
            </w:r>
            <w:r>
              <w:rPr>
                <w:spacing w:val="-5"/>
                <w:sz w:val="20"/>
              </w:rPr>
              <w:t xml:space="preserve"> </w:t>
            </w:r>
            <w:r>
              <w:rPr>
                <w:sz w:val="20"/>
              </w:rPr>
              <w:t>Claimant</w:t>
            </w:r>
          </w:p>
        </w:tc>
        <w:tc>
          <w:tcPr>
            <w:tcW w:w="1349" w:type="dxa"/>
          </w:tcPr>
          <w:p w:rsidR="00D35A42" w14:paraId="759F07F2" w14:textId="77777777">
            <w:pPr>
              <w:pStyle w:val="TableParagraph"/>
              <w:spacing w:before="58"/>
              <w:ind w:left="152" w:right="120"/>
              <w:jc w:val="center"/>
              <w:rPr>
                <w:sz w:val="20"/>
              </w:rPr>
            </w:pPr>
            <w:r>
              <w:rPr>
                <w:sz w:val="20"/>
              </w:rPr>
              <w:t>Investor</w:t>
            </w:r>
            <w:r>
              <w:rPr>
                <w:spacing w:val="-2"/>
                <w:sz w:val="20"/>
              </w:rPr>
              <w:t xml:space="preserve"> </w:t>
            </w:r>
            <w:r>
              <w:rPr>
                <w:sz w:val="20"/>
              </w:rPr>
              <w:t>C</w:t>
            </w:r>
          </w:p>
        </w:tc>
      </w:tr>
      <w:tr w14:paraId="30F37A14" w14:textId="77777777">
        <w:tblPrEx>
          <w:tblW w:w="0" w:type="auto"/>
          <w:tblInd w:w="840" w:type="dxa"/>
          <w:tblLayout w:type="fixed"/>
          <w:tblCellMar>
            <w:left w:w="0" w:type="dxa"/>
            <w:right w:w="0" w:type="dxa"/>
          </w:tblCellMar>
          <w:tblLook w:val="01E0"/>
        </w:tblPrEx>
        <w:trPr>
          <w:trHeight w:val="361"/>
        </w:trPr>
        <w:tc>
          <w:tcPr>
            <w:tcW w:w="622" w:type="dxa"/>
            <w:vMerge w:val="restart"/>
          </w:tcPr>
          <w:p w:rsidR="00D35A42" w14:paraId="45A18C7B" w14:textId="77777777">
            <w:pPr>
              <w:pStyle w:val="TableParagraph"/>
              <w:spacing w:before="9"/>
              <w:ind w:left="0"/>
              <w:rPr>
                <w:rFonts w:ascii="Times New Roman"/>
                <w:b/>
                <w:sz w:val="21"/>
              </w:rPr>
            </w:pPr>
          </w:p>
          <w:p w:rsidR="00D35A42" w14:paraId="61972DF6" w14:textId="77777777">
            <w:pPr>
              <w:pStyle w:val="TableParagraph"/>
              <w:ind w:left="34"/>
              <w:jc w:val="center"/>
              <w:rPr>
                <w:b/>
                <w:sz w:val="20"/>
              </w:rPr>
            </w:pPr>
            <w:r>
              <w:rPr>
                <w:b/>
                <w:w w:val="98"/>
                <w:sz w:val="20"/>
              </w:rPr>
              <w:t>4</w:t>
            </w:r>
          </w:p>
        </w:tc>
        <w:tc>
          <w:tcPr>
            <w:tcW w:w="1349" w:type="dxa"/>
          </w:tcPr>
          <w:p w:rsidR="00D35A42" w14:paraId="7FCB2A0E" w14:textId="77777777">
            <w:pPr>
              <w:pStyle w:val="TableParagraph"/>
              <w:spacing w:before="61"/>
              <w:ind w:left="282"/>
              <w:rPr>
                <w:sz w:val="20"/>
              </w:rPr>
            </w:pPr>
            <w:r>
              <w:rPr>
                <w:sz w:val="20"/>
              </w:rPr>
              <w:t>Investor</w:t>
            </w:r>
            <w:r>
              <w:rPr>
                <w:spacing w:val="-2"/>
                <w:sz w:val="20"/>
              </w:rPr>
              <w:t xml:space="preserve"> </w:t>
            </w:r>
            <w:r>
              <w:rPr>
                <w:sz w:val="20"/>
              </w:rPr>
              <w:t>F</w:t>
            </w:r>
          </w:p>
        </w:tc>
        <w:tc>
          <w:tcPr>
            <w:tcW w:w="1351" w:type="dxa"/>
          </w:tcPr>
          <w:p w:rsidR="00D35A42" w14:paraId="3019464F" w14:textId="77777777">
            <w:pPr>
              <w:pStyle w:val="TableParagraph"/>
              <w:spacing w:before="61"/>
              <w:ind w:left="152" w:right="120"/>
              <w:jc w:val="center"/>
              <w:rPr>
                <w:sz w:val="20"/>
              </w:rPr>
            </w:pPr>
            <w:r>
              <w:rPr>
                <w:sz w:val="20"/>
              </w:rPr>
              <w:t>$250,000</w:t>
            </w:r>
          </w:p>
        </w:tc>
        <w:tc>
          <w:tcPr>
            <w:tcW w:w="1349" w:type="dxa"/>
          </w:tcPr>
          <w:p w:rsidR="00D35A42" w14:paraId="54AB1BD7" w14:textId="77777777">
            <w:pPr>
              <w:pStyle w:val="TableParagraph"/>
              <w:ind w:left="0"/>
              <w:rPr>
                <w:rFonts w:ascii="Times New Roman"/>
              </w:rPr>
            </w:pPr>
          </w:p>
        </w:tc>
        <w:tc>
          <w:tcPr>
            <w:tcW w:w="1171" w:type="dxa"/>
          </w:tcPr>
          <w:p w:rsidR="00D35A42" w14:paraId="4357EA76" w14:textId="77777777">
            <w:pPr>
              <w:pStyle w:val="TableParagraph"/>
              <w:spacing w:before="61"/>
              <w:ind w:left="116" w:right="82"/>
              <w:jc w:val="center"/>
              <w:rPr>
                <w:sz w:val="20"/>
              </w:rPr>
            </w:pPr>
            <w:r>
              <w:rPr>
                <w:sz w:val="20"/>
              </w:rPr>
              <w:t>$250,000</w:t>
            </w:r>
          </w:p>
        </w:tc>
        <w:tc>
          <w:tcPr>
            <w:tcW w:w="2160" w:type="dxa"/>
          </w:tcPr>
          <w:p w:rsidR="00D35A42" w14:paraId="1ECA852A" w14:textId="77777777">
            <w:pPr>
              <w:pStyle w:val="TableParagraph"/>
              <w:spacing w:before="61"/>
              <w:ind w:left="258" w:right="227"/>
              <w:jc w:val="center"/>
              <w:rPr>
                <w:sz w:val="20"/>
              </w:rPr>
            </w:pPr>
            <w:r>
              <w:rPr>
                <w:sz w:val="20"/>
              </w:rPr>
              <w:t>Pass-Through</w:t>
            </w:r>
            <w:r>
              <w:rPr>
                <w:spacing w:val="-5"/>
                <w:sz w:val="20"/>
              </w:rPr>
              <w:t xml:space="preserve"> </w:t>
            </w:r>
            <w:r>
              <w:rPr>
                <w:sz w:val="20"/>
              </w:rPr>
              <w:t>Entity</w:t>
            </w:r>
          </w:p>
        </w:tc>
        <w:tc>
          <w:tcPr>
            <w:tcW w:w="1349" w:type="dxa"/>
          </w:tcPr>
          <w:p w:rsidR="00D35A42" w14:paraId="5A635CFF" w14:textId="77777777">
            <w:pPr>
              <w:pStyle w:val="TableParagraph"/>
              <w:spacing w:before="61"/>
              <w:ind w:left="152" w:right="122"/>
              <w:jc w:val="center"/>
              <w:rPr>
                <w:sz w:val="20"/>
              </w:rPr>
            </w:pPr>
            <w:r>
              <w:rPr>
                <w:sz w:val="20"/>
              </w:rPr>
              <w:t>Investor</w:t>
            </w:r>
            <w:r>
              <w:rPr>
                <w:spacing w:val="-2"/>
                <w:sz w:val="20"/>
              </w:rPr>
              <w:t xml:space="preserve"> </w:t>
            </w:r>
            <w:r>
              <w:rPr>
                <w:sz w:val="20"/>
              </w:rPr>
              <w:t>D</w:t>
            </w:r>
          </w:p>
        </w:tc>
      </w:tr>
      <w:tr w14:paraId="13CF24A6" w14:textId="77777777">
        <w:tblPrEx>
          <w:tblW w:w="0" w:type="auto"/>
          <w:tblInd w:w="840" w:type="dxa"/>
          <w:tblLayout w:type="fixed"/>
          <w:tblCellMar>
            <w:left w:w="0" w:type="dxa"/>
            <w:right w:w="0" w:type="dxa"/>
          </w:tblCellMar>
          <w:tblLook w:val="01E0"/>
        </w:tblPrEx>
        <w:trPr>
          <w:trHeight w:val="359"/>
        </w:trPr>
        <w:tc>
          <w:tcPr>
            <w:tcW w:w="622" w:type="dxa"/>
            <w:vMerge/>
            <w:tcBorders>
              <w:top w:val="nil"/>
            </w:tcBorders>
          </w:tcPr>
          <w:p w:rsidR="00D35A42" w14:paraId="079F2A22" w14:textId="77777777">
            <w:pPr>
              <w:rPr>
                <w:sz w:val="2"/>
                <w:szCs w:val="2"/>
              </w:rPr>
            </w:pPr>
          </w:p>
        </w:tc>
        <w:tc>
          <w:tcPr>
            <w:tcW w:w="1349" w:type="dxa"/>
          </w:tcPr>
          <w:p w:rsidR="00D35A42" w14:paraId="00201E2A" w14:textId="77777777">
            <w:pPr>
              <w:pStyle w:val="TableParagraph"/>
              <w:spacing w:before="58"/>
              <w:ind w:left="263"/>
              <w:rPr>
                <w:sz w:val="20"/>
              </w:rPr>
            </w:pPr>
            <w:r>
              <w:rPr>
                <w:sz w:val="20"/>
              </w:rPr>
              <w:t>Investor</w:t>
            </w:r>
            <w:r>
              <w:rPr>
                <w:spacing w:val="-2"/>
                <w:sz w:val="20"/>
              </w:rPr>
              <w:t xml:space="preserve"> </w:t>
            </w:r>
            <w:r>
              <w:rPr>
                <w:sz w:val="20"/>
              </w:rPr>
              <w:t>G</w:t>
            </w:r>
          </w:p>
        </w:tc>
        <w:tc>
          <w:tcPr>
            <w:tcW w:w="1351" w:type="dxa"/>
          </w:tcPr>
          <w:p w:rsidR="00D35A42" w14:paraId="6B31F37E" w14:textId="77777777">
            <w:pPr>
              <w:pStyle w:val="TableParagraph"/>
              <w:spacing w:before="58"/>
              <w:ind w:left="152" w:right="120"/>
              <w:jc w:val="center"/>
              <w:rPr>
                <w:sz w:val="20"/>
              </w:rPr>
            </w:pPr>
            <w:r>
              <w:rPr>
                <w:sz w:val="20"/>
              </w:rPr>
              <w:t>$17,500,000</w:t>
            </w:r>
          </w:p>
        </w:tc>
        <w:tc>
          <w:tcPr>
            <w:tcW w:w="1349" w:type="dxa"/>
          </w:tcPr>
          <w:p w:rsidR="00D35A42" w14:paraId="7657187D" w14:textId="77777777">
            <w:pPr>
              <w:pStyle w:val="TableParagraph"/>
              <w:spacing w:before="58"/>
              <w:ind w:left="174"/>
              <w:rPr>
                <w:sz w:val="20"/>
              </w:rPr>
            </w:pPr>
            <w:r>
              <w:rPr>
                <w:sz w:val="20"/>
              </w:rPr>
              <w:t>$17,500,000</w:t>
            </w:r>
          </w:p>
        </w:tc>
        <w:tc>
          <w:tcPr>
            <w:tcW w:w="1171" w:type="dxa"/>
          </w:tcPr>
          <w:p w:rsidR="00D35A42" w14:paraId="06537B69" w14:textId="77777777">
            <w:pPr>
              <w:pStyle w:val="TableParagraph"/>
              <w:ind w:left="0"/>
              <w:rPr>
                <w:rFonts w:ascii="Times New Roman"/>
              </w:rPr>
            </w:pPr>
          </w:p>
        </w:tc>
        <w:tc>
          <w:tcPr>
            <w:tcW w:w="2160" w:type="dxa"/>
          </w:tcPr>
          <w:p w:rsidR="00D35A42" w14:paraId="4BB21255" w14:textId="77777777">
            <w:pPr>
              <w:pStyle w:val="TableParagraph"/>
              <w:spacing w:before="58"/>
              <w:ind w:left="258" w:right="220"/>
              <w:jc w:val="center"/>
              <w:rPr>
                <w:sz w:val="20"/>
              </w:rPr>
            </w:pPr>
            <w:r>
              <w:rPr>
                <w:sz w:val="20"/>
              </w:rPr>
              <w:t>Not</w:t>
            </w:r>
            <w:r>
              <w:rPr>
                <w:spacing w:val="-4"/>
                <w:sz w:val="20"/>
              </w:rPr>
              <w:t xml:space="preserve"> </w:t>
            </w:r>
            <w:r>
              <w:rPr>
                <w:sz w:val="20"/>
              </w:rPr>
              <w:t>Applicable</w:t>
            </w:r>
          </w:p>
        </w:tc>
        <w:tc>
          <w:tcPr>
            <w:tcW w:w="1349" w:type="dxa"/>
          </w:tcPr>
          <w:p w:rsidR="00D35A42" w14:paraId="097620A6" w14:textId="77777777">
            <w:pPr>
              <w:pStyle w:val="TableParagraph"/>
              <w:spacing w:before="58"/>
              <w:ind w:left="152" w:right="122"/>
              <w:jc w:val="center"/>
              <w:rPr>
                <w:sz w:val="20"/>
              </w:rPr>
            </w:pPr>
            <w:r>
              <w:rPr>
                <w:sz w:val="20"/>
              </w:rPr>
              <w:t>Investor</w:t>
            </w:r>
            <w:r>
              <w:rPr>
                <w:spacing w:val="-2"/>
                <w:sz w:val="20"/>
              </w:rPr>
              <w:t xml:space="preserve"> </w:t>
            </w:r>
            <w:r>
              <w:rPr>
                <w:sz w:val="20"/>
              </w:rPr>
              <w:t>D</w:t>
            </w:r>
          </w:p>
        </w:tc>
      </w:tr>
      <w:tr w14:paraId="2D32054D" w14:textId="77777777">
        <w:tblPrEx>
          <w:tblW w:w="0" w:type="auto"/>
          <w:tblInd w:w="840" w:type="dxa"/>
          <w:tblLayout w:type="fixed"/>
          <w:tblCellMar>
            <w:left w:w="0" w:type="dxa"/>
            <w:right w:w="0" w:type="dxa"/>
          </w:tblCellMar>
          <w:tblLook w:val="01E0"/>
        </w:tblPrEx>
        <w:trPr>
          <w:trHeight w:val="356"/>
        </w:trPr>
        <w:tc>
          <w:tcPr>
            <w:tcW w:w="622" w:type="dxa"/>
            <w:vMerge w:val="restart"/>
          </w:tcPr>
          <w:p w:rsidR="00D35A42" w14:paraId="0CBDAB75" w14:textId="77777777">
            <w:pPr>
              <w:pStyle w:val="TableParagraph"/>
              <w:spacing w:before="6"/>
              <w:ind w:left="0"/>
              <w:rPr>
                <w:rFonts w:ascii="Times New Roman"/>
                <w:b/>
                <w:sz w:val="21"/>
              </w:rPr>
            </w:pPr>
          </w:p>
          <w:p w:rsidR="00D35A42" w14:paraId="63674EFD" w14:textId="77777777">
            <w:pPr>
              <w:pStyle w:val="TableParagraph"/>
              <w:spacing w:before="1"/>
              <w:ind w:left="34"/>
              <w:jc w:val="center"/>
              <w:rPr>
                <w:b/>
                <w:sz w:val="20"/>
              </w:rPr>
            </w:pPr>
            <w:r>
              <w:rPr>
                <w:b/>
                <w:w w:val="98"/>
                <w:sz w:val="20"/>
              </w:rPr>
              <w:t>5</w:t>
            </w:r>
          </w:p>
        </w:tc>
        <w:tc>
          <w:tcPr>
            <w:tcW w:w="1349" w:type="dxa"/>
          </w:tcPr>
          <w:p w:rsidR="00D35A42" w14:paraId="0D4E358D" w14:textId="77777777">
            <w:pPr>
              <w:pStyle w:val="TableParagraph"/>
              <w:spacing w:before="58"/>
              <w:ind w:left="263"/>
              <w:rPr>
                <w:sz w:val="20"/>
              </w:rPr>
            </w:pPr>
            <w:r>
              <w:rPr>
                <w:sz w:val="20"/>
              </w:rPr>
              <w:t>Investor</w:t>
            </w:r>
            <w:r>
              <w:rPr>
                <w:spacing w:val="-4"/>
                <w:sz w:val="20"/>
              </w:rPr>
              <w:t xml:space="preserve"> </w:t>
            </w:r>
            <w:r>
              <w:rPr>
                <w:sz w:val="20"/>
              </w:rPr>
              <w:t>H</w:t>
            </w:r>
          </w:p>
        </w:tc>
        <w:tc>
          <w:tcPr>
            <w:tcW w:w="1351" w:type="dxa"/>
          </w:tcPr>
          <w:p w:rsidR="00D35A42" w14:paraId="0C691C72" w14:textId="77777777">
            <w:pPr>
              <w:pStyle w:val="TableParagraph"/>
              <w:spacing w:before="58"/>
              <w:ind w:left="152" w:right="120"/>
              <w:jc w:val="center"/>
              <w:rPr>
                <w:sz w:val="20"/>
              </w:rPr>
            </w:pPr>
            <w:r>
              <w:rPr>
                <w:sz w:val="20"/>
              </w:rPr>
              <w:t>$125,000.00</w:t>
            </w:r>
          </w:p>
        </w:tc>
        <w:tc>
          <w:tcPr>
            <w:tcW w:w="1349" w:type="dxa"/>
          </w:tcPr>
          <w:p w:rsidR="00D35A42" w14:paraId="3774FA10" w14:textId="77777777">
            <w:pPr>
              <w:pStyle w:val="TableParagraph"/>
              <w:ind w:left="0"/>
              <w:rPr>
                <w:rFonts w:ascii="Times New Roman"/>
              </w:rPr>
            </w:pPr>
          </w:p>
        </w:tc>
        <w:tc>
          <w:tcPr>
            <w:tcW w:w="1171" w:type="dxa"/>
          </w:tcPr>
          <w:p w:rsidR="00D35A42" w14:paraId="1DA9F794" w14:textId="77777777">
            <w:pPr>
              <w:pStyle w:val="TableParagraph"/>
              <w:spacing w:before="58"/>
              <w:ind w:left="116" w:right="82"/>
              <w:jc w:val="center"/>
              <w:rPr>
                <w:sz w:val="20"/>
              </w:rPr>
            </w:pPr>
            <w:r>
              <w:rPr>
                <w:sz w:val="20"/>
              </w:rPr>
              <w:t>$125,000</w:t>
            </w:r>
          </w:p>
        </w:tc>
        <w:tc>
          <w:tcPr>
            <w:tcW w:w="2160" w:type="dxa"/>
          </w:tcPr>
          <w:p w:rsidR="00D35A42" w14:paraId="1C8BB259" w14:textId="77777777">
            <w:pPr>
              <w:pStyle w:val="TableParagraph"/>
              <w:spacing w:before="58"/>
              <w:ind w:left="256" w:right="227"/>
              <w:jc w:val="center"/>
              <w:rPr>
                <w:sz w:val="20"/>
              </w:rPr>
            </w:pPr>
            <w:r>
              <w:rPr>
                <w:sz w:val="20"/>
              </w:rPr>
              <w:t>NMTC</w:t>
            </w:r>
            <w:r>
              <w:rPr>
                <w:spacing w:val="-5"/>
                <w:sz w:val="20"/>
              </w:rPr>
              <w:t xml:space="preserve"> </w:t>
            </w:r>
            <w:r>
              <w:rPr>
                <w:sz w:val="20"/>
              </w:rPr>
              <w:t>Claimant</w:t>
            </w:r>
          </w:p>
        </w:tc>
        <w:tc>
          <w:tcPr>
            <w:tcW w:w="1349" w:type="dxa"/>
          </w:tcPr>
          <w:p w:rsidR="00D35A42" w14:paraId="3645C20C" w14:textId="77777777">
            <w:pPr>
              <w:pStyle w:val="TableParagraph"/>
              <w:spacing w:before="58"/>
              <w:ind w:left="152" w:right="120"/>
              <w:jc w:val="center"/>
              <w:rPr>
                <w:sz w:val="20"/>
              </w:rPr>
            </w:pPr>
            <w:r>
              <w:rPr>
                <w:sz w:val="20"/>
              </w:rPr>
              <w:t>Investor</w:t>
            </w:r>
            <w:r>
              <w:rPr>
                <w:spacing w:val="-2"/>
                <w:sz w:val="20"/>
              </w:rPr>
              <w:t xml:space="preserve"> </w:t>
            </w:r>
            <w:r>
              <w:rPr>
                <w:sz w:val="20"/>
              </w:rPr>
              <w:t>F</w:t>
            </w:r>
          </w:p>
        </w:tc>
      </w:tr>
      <w:tr w14:paraId="6AFD50E3" w14:textId="77777777">
        <w:tblPrEx>
          <w:tblW w:w="0" w:type="auto"/>
          <w:tblInd w:w="840" w:type="dxa"/>
          <w:tblLayout w:type="fixed"/>
          <w:tblCellMar>
            <w:left w:w="0" w:type="dxa"/>
            <w:right w:w="0" w:type="dxa"/>
          </w:tblCellMar>
          <w:tblLook w:val="01E0"/>
        </w:tblPrEx>
        <w:trPr>
          <w:trHeight w:val="361"/>
        </w:trPr>
        <w:tc>
          <w:tcPr>
            <w:tcW w:w="622" w:type="dxa"/>
            <w:vMerge/>
            <w:tcBorders>
              <w:top w:val="nil"/>
            </w:tcBorders>
          </w:tcPr>
          <w:p w:rsidR="00D35A42" w14:paraId="730224A0" w14:textId="77777777">
            <w:pPr>
              <w:rPr>
                <w:sz w:val="2"/>
                <w:szCs w:val="2"/>
              </w:rPr>
            </w:pPr>
          </w:p>
        </w:tc>
        <w:tc>
          <w:tcPr>
            <w:tcW w:w="1349" w:type="dxa"/>
          </w:tcPr>
          <w:p w:rsidR="00D35A42" w14:paraId="3443FD2B" w14:textId="77777777">
            <w:pPr>
              <w:pStyle w:val="TableParagraph"/>
              <w:spacing w:before="63"/>
              <w:ind w:left="280"/>
              <w:rPr>
                <w:sz w:val="20"/>
              </w:rPr>
            </w:pPr>
            <w:r>
              <w:rPr>
                <w:sz w:val="20"/>
              </w:rPr>
              <w:t>Investor</w:t>
            </w:r>
            <w:r>
              <w:rPr>
                <w:spacing w:val="-4"/>
                <w:sz w:val="20"/>
              </w:rPr>
              <w:t xml:space="preserve"> </w:t>
            </w:r>
            <w:r>
              <w:rPr>
                <w:sz w:val="20"/>
              </w:rPr>
              <w:t>I</w:t>
            </w:r>
          </w:p>
        </w:tc>
        <w:tc>
          <w:tcPr>
            <w:tcW w:w="1351" w:type="dxa"/>
          </w:tcPr>
          <w:p w:rsidR="00D35A42" w14:paraId="2F543BF4" w14:textId="77777777">
            <w:pPr>
              <w:pStyle w:val="TableParagraph"/>
              <w:spacing w:before="63"/>
              <w:ind w:left="152" w:right="120"/>
              <w:jc w:val="center"/>
              <w:rPr>
                <w:sz w:val="20"/>
              </w:rPr>
            </w:pPr>
            <w:r>
              <w:rPr>
                <w:sz w:val="20"/>
              </w:rPr>
              <w:t>$125,500.00</w:t>
            </w:r>
          </w:p>
        </w:tc>
        <w:tc>
          <w:tcPr>
            <w:tcW w:w="1349" w:type="dxa"/>
          </w:tcPr>
          <w:p w:rsidR="00D35A42" w14:paraId="4D8CD79B" w14:textId="77777777">
            <w:pPr>
              <w:pStyle w:val="TableParagraph"/>
              <w:ind w:left="0"/>
              <w:rPr>
                <w:rFonts w:ascii="Times New Roman"/>
              </w:rPr>
            </w:pPr>
          </w:p>
        </w:tc>
        <w:tc>
          <w:tcPr>
            <w:tcW w:w="1171" w:type="dxa"/>
          </w:tcPr>
          <w:p w:rsidR="00D35A42" w14:paraId="2F383897" w14:textId="77777777">
            <w:pPr>
              <w:pStyle w:val="TableParagraph"/>
              <w:spacing w:before="63"/>
              <w:ind w:left="116" w:right="82"/>
              <w:jc w:val="center"/>
              <w:rPr>
                <w:sz w:val="20"/>
              </w:rPr>
            </w:pPr>
            <w:r>
              <w:rPr>
                <w:sz w:val="20"/>
              </w:rPr>
              <w:t>$125,000</w:t>
            </w:r>
          </w:p>
        </w:tc>
        <w:tc>
          <w:tcPr>
            <w:tcW w:w="2160" w:type="dxa"/>
          </w:tcPr>
          <w:p w:rsidR="00D35A42" w14:paraId="1ADFC62F" w14:textId="77777777">
            <w:pPr>
              <w:pStyle w:val="TableParagraph"/>
              <w:spacing w:before="63"/>
              <w:ind w:left="256" w:right="227"/>
              <w:jc w:val="center"/>
              <w:rPr>
                <w:sz w:val="20"/>
              </w:rPr>
            </w:pPr>
            <w:r>
              <w:rPr>
                <w:sz w:val="20"/>
              </w:rPr>
              <w:t>NMTC</w:t>
            </w:r>
            <w:r>
              <w:rPr>
                <w:spacing w:val="-5"/>
                <w:sz w:val="20"/>
              </w:rPr>
              <w:t xml:space="preserve"> </w:t>
            </w:r>
            <w:r>
              <w:rPr>
                <w:sz w:val="20"/>
              </w:rPr>
              <w:t>Claimant</w:t>
            </w:r>
          </w:p>
        </w:tc>
        <w:tc>
          <w:tcPr>
            <w:tcW w:w="1349" w:type="dxa"/>
          </w:tcPr>
          <w:p w:rsidR="00D35A42" w14:paraId="15C2BDF0" w14:textId="77777777">
            <w:pPr>
              <w:pStyle w:val="TableParagraph"/>
              <w:spacing w:before="63"/>
              <w:ind w:left="152" w:right="120"/>
              <w:jc w:val="center"/>
              <w:rPr>
                <w:sz w:val="20"/>
              </w:rPr>
            </w:pPr>
            <w:r>
              <w:rPr>
                <w:sz w:val="20"/>
              </w:rPr>
              <w:t>Investor</w:t>
            </w:r>
            <w:r>
              <w:rPr>
                <w:spacing w:val="-2"/>
                <w:sz w:val="20"/>
              </w:rPr>
              <w:t xml:space="preserve"> </w:t>
            </w:r>
            <w:r>
              <w:rPr>
                <w:sz w:val="20"/>
              </w:rPr>
              <w:t>F</w:t>
            </w:r>
          </w:p>
        </w:tc>
      </w:tr>
      <w:tr w14:paraId="17B55BFA" w14:textId="77777777">
        <w:tblPrEx>
          <w:tblW w:w="0" w:type="auto"/>
          <w:tblInd w:w="840" w:type="dxa"/>
          <w:tblLayout w:type="fixed"/>
          <w:tblCellMar>
            <w:left w:w="0" w:type="dxa"/>
            <w:right w:w="0" w:type="dxa"/>
          </w:tblCellMar>
          <w:tblLook w:val="01E0"/>
        </w:tblPrEx>
        <w:trPr>
          <w:trHeight w:val="359"/>
        </w:trPr>
        <w:tc>
          <w:tcPr>
            <w:tcW w:w="622" w:type="dxa"/>
          </w:tcPr>
          <w:p w:rsidR="00D35A42" w14:paraId="13151738" w14:textId="77777777">
            <w:pPr>
              <w:pStyle w:val="TableParagraph"/>
              <w:ind w:left="0"/>
              <w:rPr>
                <w:rFonts w:ascii="Times New Roman"/>
              </w:rPr>
            </w:pPr>
          </w:p>
        </w:tc>
        <w:tc>
          <w:tcPr>
            <w:tcW w:w="1349" w:type="dxa"/>
          </w:tcPr>
          <w:p w:rsidR="00D35A42" w14:paraId="2B287179" w14:textId="77777777">
            <w:pPr>
              <w:pStyle w:val="TableParagraph"/>
              <w:ind w:left="0"/>
              <w:rPr>
                <w:rFonts w:ascii="Times New Roman"/>
              </w:rPr>
            </w:pPr>
          </w:p>
        </w:tc>
        <w:tc>
          <w:tcPr>
            <w:tcW w:w="1351" w:type="dxa"/>
          </w:tcPr>
          <w:p w:rsidR="00D35A42" w14:paraId="4995F64A" w14:textId="77777777">
            <w:pPr>
              <w:pStyle w:val="TableParagraph"/>
              <w:ind w:left="0"/>
              <w:rPr>
                <w:rFonts w:ascii="Times New Roman"/>
              </w:rPr>
            </w:pPr>
          </w:p>
        </w:tc>
        <w:tc>
          <w:tcPr>
            <w:tcW w:w="1349" w:type="dxa"/>
          </w:tcPr>
          <w:p w:rsidR="00D35A42" w14:paraId="19164BBA" w14:textId="77777777">
            <w:pPr>
              <w:pStyle w:val="TableParagraph"/>
              <w:ind w:left="0"/>
              <w:rPr>
                <w:rFonts w:ascii="Times New Roman"/>
              </w:rPr>
            </w:pPr>
          </w:p>
        </w:tc>
        <w:tc>
          <w:tcPr>
            <w:tcW w:w="1171" w:type="dxa"/>
          </w:tcPr>
          <w:p w:rsidR="00D35A42" w14:paraId="0763E60E" w14:textId="77777777">
            <w:pPr>
              <w:pStyle w:val="TableParagraph"/>
              <w:ind w:left="0"/>
              <w:rPr>
                <w:rFonts w:ascii="Times New Roman"/>
              </w:rPr>
            </w:pPr>
          </w:p>
        </w:tc>
        <w:tc>
          <w:tcPr>
            <w:tcW w:w="2160" w:type="dxa"/>
          </w:tcPr>
          <w:p w:rsidR="00D35A42" w14:paraId="1E7D6581" w14:textId="77777777">
            <w:pPr>
              <w:pStyle w:val="TableParagraph"/>
              <w:ind w:left="0"/>
              <w:rPr>
                <w:rFonts w:ascii="Times New Roman"/>
              </w:rPr>
            </w:pPr>
          </w:p>
        </w:tc>
        <w:tc>
          <w:tcPr>
            <w:tcW w:w="1349" w:type="dxa"/>
          </w:tcPr>
          <w:p w:rsidR="00D35A42" w14:paraId="4BABC51A" w14:textId="77777777">
            <w:pPr>
              <w:pStyle w:val="TableParagraph"/>
              <w:ind w:left="0"/>
              <w:rPr>
                <w:rFonts w:ascii="Times New Roman"/>
              </w:rPr>
            </w:pPr>
          </w:p>
        </w:tc>
      </w:tr>
    </w:tbl>
    <w:p w:rsidR="00D35A42" w14:paraId="23963E05" w14:textId="77777777">
      <w:pPr>
        <w:pStyle w:val="Heading1"/>
        <w:numPr>
          <w:ilvl w:val="1"/>
          <w:numId w:val="12"/>
        </w:numPr>
        <w:tabs>
          <w:tab w:val="left" w:pos="1310"/>
        </w:tabs>
        <w:spacing w:before="95"/>
        <w:ind w:left="1309" w:hanging="493"/>
      </w:pPr>
      <w:bookmarkStart w:id="34" w:name="4.2_QEIs_(Pending)_Related_List"/>
      <w:bookmarkStart w:id="35" w:name="_bookmark10"/>
      <w:bookmarkStart w:id="36" w:name="_Toc97629134"/>
      <w:bookmarkEnd w:id="34"/>
      <w:bookmarkEnd w:id="35"/>
      <w:r>
        <w:t>QEIs</w:t>
      </w:r>
      <w:r>
        <w:rPr>
          <w:spacing w:val="-3"/>
        </w:rPr>
        <w:t xml:space="preserve"> </w:t>
      </w:r>
      <w:r>
        <w:t>(Pending)</w:t>
      </w:r>
      <w:r>
        <w:rPr>
          <w:spacing w:val="-4"/>
        </w:rPr>
        <w:t xml:space="preserve"> </w:t>
      </w:r>
      <w:r>
        <w:t>Related</w:t>
      </w:r>
      <w:r>
        <w:rPr>
          <w:spacing w:val="-8"/>
        </w:rPr>
        <w:t xml:space="preserve"> </w:t>
      </w:r>
      <w:r>
        <w:t>List</w:t>
      </w:r>
      <w:bookmarkEnd w:id="36"/>
    </w:p>
    <w:p w:rsidR="00D35A42" w14:paraId="55D60222" w14:textId="77777777">
      <w:pPr>
        <w:pStyle w:val="BodyText"/>
        <w:spacing w:before="97"/>
        <w:ind w:left="820" w:right="1321"/>
      </w:pPr>
      <w:r>
        <w:t xml:space="preserve">The “QEIs (Pending)” related list summarizes those QEIs for which: (1) The </w:t>
      </w:r>
      <w:r>
        <w:t>Allocatee</w:t>
      </w:r>
      <w:r>
        <w:t xml:space="preserve"> has not</w:t>
      </w:r>
      <w:r>
        <w:rPr>
          <w:spacing w:val="1"/>
        </w:rPr>
        <w:t xml:space="preserve"> </w:t>
      </w:r>
      <w:r>
        <w:t xml:space="preserve">completed data entry; and/or (2) The </w:t>
      </w:r>
      <w:r>
        <w:t>Allocatee</w:t>
      </w:r>
      <w:r>
        <w:t xml:space="preserve"> has not finalized the QEI and submitted the</w:t>
      </w:r>
      <w:r>
        <w:rPr>
          <w:spacing w:val="1"/>
        </w:rPr>
        <w:t xml:space="preserve"> </w:t>
      </w:r>
      <w:r>
        <w:t>requisite</w:t>
      </w:r>
      <w:r>
        <w:rPr>
          <w:spacing w:val="-2"/>
        </w:rPr>
        <w:t xml:space="preserve"> </w:t>
      </w:r>
      <w:r>
        <w:t>data</w:t>
      </w:r>
      <w:r>
        <w:rPr>
          <w:spacing w:val="-2"/>
        </w:rPr>
        <w:t xml:space="preserve"> </w:t>
      </w:r>
      <w:r>
        <w:t>to</w:t>
      </w:r>
      <w:r>
        <w:rPr>
          <w:spacing w:val="-1"/>
        </w:rPr>
        <w:t xml:space="preserve"> </w:t>
      </w:r>
      <w:r>
        <w:t>the</w:t>
      </w:r>
      <w:r>
        <w:rPr>
          <w:spacing w:val="-2"/>
        </w:rPr>
        <w:t xml:space="preserve"> </w:t>
      </w:r>
      <w:r>
        <w:t>CDFI</w:t>
      </w:r>
      <w:r>
        <w:rPr>
          <w:spacing w:val="-1"/>
        </w:rPr>
        <w:t xml:space="preserve"> </w:t>
      </w:r>
      <w:r>
        <w:t>Fund.</w:t>
      </w:r>
      <w:r>
        <w:rPr>
          <w:spacing w:val="-1"/>
        </w:rPr>
        <w:t xml:space="preserve"> </w:t>
      </w:r>
      <w:r>
        <w:t>Use</w:t>
      </w:r>
      <w:r>
        <w:rPr>
          <w:spacing w:val="-2"/>
        </w:rPr>
        <w:t xml:space="preserve"> </w:t>
      </w:r>
      <w:r>
        <w:t>the</w:t>
      </w:r>
      <w:r>
        <w:rPr>
          <w:spacing w:val="-2"/>
        </w:rPr>
        <w:t xml:space="preserve"> </w:t>
      </w:r>
      <w:r>
        <w:t>buttons</w:t>
      </w:r>
      <w:r>
        <w:rPr>
          <w:spacing w:val="-1"/>
        </w:rPr>
        <w:t xml:space="preserve"> </w:t>
      </w:r>
      <w:r>
        <w:t>in</w:t>
      </w:r>
      <w:r>
        <w:rPr>
          <w:spacing w:val="-1"/>
        </w:rPr>
        <w:t xml:space="preserve"> </w:t>
      </w:r>
      <w:r>
        <w:t>the</w:t>
      </w:r>
      <w:r>
        <w:rPr>
          <w:spacing w:val="-1"/>
        </w:rPr>
        <w:t xml:space="preserve"> </w:t>
      </w:r>
      <w:r>
        <w:t>“QEIs</w:t>
      </w:r>
      <w:r>
        <w:rPr>
          <w:spacing w:val="-1"/>
        </w:rPr>
        <w:t xml:space="preserve"> </w:t>
      </w:r>
      <w:r>
        <w:t>(Pending)”</w:t>
      </w:r>
      <w:r>
        <w:rPr>
          <w:spacing w:val="-2"/>
        </w:rPr>
        <w:t xml:space="preserve"> </w:t>
      </w:r>
      <w:r>
        <w:t>related</w:t>
      </w:r>
      <w:r>
        <w:rPr>
          <w:spacing w:val="-1"/>
        </w:rPr>
        <w:t xml:space="preserve"> </w:t>
      </w:r>
      <w:r>
        <w:t>list</w:t>
      </w:r>
      <w:r>
        <w:rPr>
          <w:spacing w:val="-1"/>
        </w:rPr>
        <w:t xml:space="preserve"> </w:t>
      </w:r>
      <w:r>
        <w:t>to add,</w:t>
      </w:r>
      <w:r>
        <w:rPr>
          <w:spacing w:val="-1"/>
        </w:rPr>
        <w:t xml:space="preserve"> </w:t>
      </w:r>
      <w:r>
        <w:t>edit</w:t>
      </w:r>
      <w:r>
        <w:rPr>
          <w:spacing w:val="-57"/>
        </w:rPr>
        <w:t xml:space="preserve"> </w:t>
      </w:r>
      <w:r>
        <w:t>or</w:t>
      </w:r>
      <w:r>
        <w:rPr>
          <w:spacing w:val="-2"/>
        </w:rPr>
        <w:t xml:space="preserve"> </w:t>
      </w:r>
      <w:r>
        <w:t>delete</w:t>
      </w:r>
      <w:r>
        <w:rPr>
          <w:spacing w:val="-1"/>
        </w:rPr>
        <w:t xml:space="preserve"> </w:t>
      </w:r>
      <w:r>
        <w:t>a</w:t>
      </w:r>
      <w:r>
        <w:rPr>
          <w:spacing w:val="1"/>
        </w:rPr>
        <w:t xml:space="preserve"> </w:t>
      </w:r>
      <w:r>
        <w:t>QEI</w:t>
      </w:r>
      <w:r>
        <w:rPr>
          <w:spacing w:val="-4"/>
        </w:rPr>
        <w:t xml:space="preserve"> </w:t>
      </w:r>
      <w:r>
        <w:t>and/or</w:t>
      </w:r>
      <w:r>
        <w:rPr>
          <w:spacing w:val="-1"/>
        </w:rPr>
        <w:t xml:space="preserve"> </w:t>
      </w:r>
      <w:r>
        <w:t>investor</w:t>
      </w:r>
      <w:r>
        <w:rPr>
          <w:spacing w:val="-1"/>
        </w:rPr>
        <w:t xml:space="preserve"> </w:t>
      </w:r>
      <w:r>
        <w:t>data. (Figure</w:t>
      </w:r>
      <w:r>
        <w:rPr>
          <w:spacing w:val="-1"/>
        </w:rPr>
        <w:t xml:space="preserve"> </w:t>
      </w:r>
      <w:r>
        <w:t>10)</w:t>
      </w:r>
    </w:p>
    <w:p w:rsidR="00D35A42" w14:paraId="0E1CB4A9" w14:textId="77777777">
      <w:pPr>
        <w:pStyle w:val="BodyText"/>
        <w:rPr>
          <w:sz w:val="26"/>
        </w:rPr>
      </w:pPr>
    </w:p>
    <w:p w:rsidR="00D35A42" w:rsidRPr="000419D1" w:rsidP="003E4723" w14:paraId="7E4B76DB"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10:</w:t>
      </w:r>
      <w:r w:rsidRPr="000419D1">
        <w:rPr>
          <w:b/>
          <w:bCs/>
          <w:spacing w:val="-3"/>
          <w:u w:val="single"/>
        </w:rPr>
        <w:t xml:space="preserve"> </w:t>
      </w:r>
      <w:r w:rsidRPr="000419D1">
        <w:rPr>
          <w:b/>
          <w:bCs/>
          <w:u w:val="single"/>
        </w:rPr>
        <w:t>QEIs</w:t>
      </w:r>
      <w:r w:rsidRPr="000419D1">
        <w:rPr>
          <w:b/>
          <w:bCs/>
          <w:spacing w:val="-1"/>
          <w:u w:val="single"/>
        </w:rPr>
        <w:t xml:space="preserve"> </w:t>
      </w:r>
      <w:r w:rsidRPr="000419D1">
        <w:rPr>
          <w:b/>
          <w:bCs/>
          <w:u w:val="single"/>
        </w:rPr>
        <w:t>(Pending)</w:t>
      </w:r>
      <w:r w:rsidRPr="000419D1">
        <w:rPr>
          <w:b/>
          <w:bCs/>
          <w:spacing w:val="-3"/>
          <w:u w:val="single"/>
        </w:rPr>
        <w:t xml:space="preserve"> </w:t>
      </w:r>
      <w:r w:rsidRPr="000419D1">
        <w:rPr>
          <w:b/>
          <w:bCs/>
          <w:u w:val="single"/>
        </w:rPr>
        <w:t>Related List</w:t>
      </w:r>
    </w:p>
    <w:p w:rsidR="00D35A42" w:rsidP="003E4723" w14:paraId="301BA9FE" w14:textId="50EA65BC">
      <w:pPr>
        <w:pStyle w:val="BodyText"/>
        <w:spacing w:before="1"/>
        <w:ind w:left="720"/>
        <w:rPr>
          <w:b/>
          <w:sz w:val="22"/>
        </w:rPr>
      </w:pPr>
      <w:r w:rsidRPr="00BD4AB7">
        <w:rPr>
          <w:b/>
          <w:noProof/>
          <w:sz w:val="22"/>
        </w:rPr>
        <w:drawing>
          <wp:inline distT="0" distB="0" distL="0" distR="0">
            <wp:extent cx="6680200" cy="1373505"/>
            <wp:effectExtent l="19050" t="19050" r="25400" b="17145"/>
            <wp:docPr id="9" name="Picture 9" descr="An image showing QEI Related List P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showing QEI Related List Pending. "/>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80200" cy="1373505"/>
                    </a:xfrm>
                    <a:prstGeom prst="rect">
                      <a:avLst/>
                    </a:prstGeom>
                    <a:ln>
                      <a:solidFill>
                        <a:schemeClr val="tx1"/>
                      </a:solidFill>
                    </a:ln>
                  </pic:spPr>
                </pic:pic>
              </a:graphicData>
            </a:graphic>
          </wp:inline>
        </w:drawing>
      </w:r>
    </w:p>
    <w:p w:rsidR="00D35A42" w14:paraId="3055479F" w14:textId="77777777">
      <w:pPr>
        <w:pStyle w:val="BodyText"/>
        <w:spacing w:before="10"/>
        <w:rPr>
          <w:b/>
          <w:sz w:val="21"/>
        </w:rPr>
      </w:pPr>
    </w:p>
    <w:p w:rsidR="00D35A42" w14:paraId="52A96A24" w14:textId="77777777">
      <w:pPr>
        <w:pStyle w:val="Heading1"/>
        <w:numPr>
          <w:ilvl w:val="1"/>
          <w:numId w:val="12"/>
        </w:numPr>
        <w:tabs>
          <w:tab w:val="left" w:pos="1243"/>
        </w:tabs>
        <w:spacing w:before="89"/>
        <w:ind w:hanging="426"/>
      </w:pPr>
      <w:bookmarkStart w:id="37" w:name="4.3_QEIs_(Finalized)_Related_List"/>
      <w:bookmarkStart w:id="38" w:name="_bookmark11"/>
      <w:bookmarkStart w:id="39" w:name="_Toc97629135"/>
      <w:bookmarkEnd w:id="37"/>
      <w:bookmarkEnd w:id="38"/>
      <w:r>
        <w:t>QEIs</w:t>
      </w:r>
      <w:r>
        <w:rPr>
          <w:spacing w:val="-2"/>
        </w:rPr>
        <w:t xml:space="preserve"> </w:t>
      </w:r>
      <w:r>
        <w:t>(Finalized)</w:t>
      </w:r>
      <w:r>
        <w:rPr>
          <w:spacing w:val="-3"/>
        </w:rPr>
        <w:t xml:space="preserve"> </w:t>
      </w:r>
      <w:r>
        <w:t>Related</w:t>
      </w:r>
      <w:r>
        <w:rPr>
          <w:spacing w:val="-8"/>
        </w:rPr>
        <w:t xml:space="preserve"> </w:t>
      </w:r>
      <w:r>
        <w:t>List</w:t>
      </w:r>
      <w:bookmarkEnd w:id="39"/>
    </w:p>
    <w:p w:rsidR="00D35A42" w14:paraId="4859B694" w14:textId="036AE967">
      <w:pPr>
        <w:pStyle w:val="BodyText"/>
        <w:spacing w:before="217"/>
        <w:ind w:left="819" w:right="1234"/>
        <w:jc w:val="both"/>
      </w:pPr>
      <w:r>
        <w:t xml:space="preserve">Upon clicking on the Allocation tab and selecting an allocation, the </w:t>
      </w:r>
      <w:r>
        <w:t>Allocatee</w:t>
      </w:r>
      <w:r>
        <w:t xml:space="preserve"> will find a “QEIs</w:t>
      </w:r>
      <w:r>
        <w:rPr>
          <w:spacing w:val="1"/>
        </w:rPr>
        <w:t xml:space="preserve"> </w:t>
      </w:r>
      <w:r>
        <w:rPr>
          <w:spacing w:val="-1"/>
        </w:rPr>
        <w:t>(Finalized)”</w:t>
      </w:r>
      <w:r>
        <w:rPr>
          <w:spacing w:val="-14"/>
        </w:rPr>
        <w:t xml:space="preserve"> </w:t>
      </w:r>
      <w:r>
        <w:rPr>
          <w:spacing w:val="-1"/>
        </w:rPr>
        <w:t>related</w:t>
      </w:r>
      <w:r>
        <w:rPr>
          <w:spacing w:val="-11"/>
        </w:rPr>
        <w:t xml:space="preserve"> </w:t>
      </w:r>
      <w:r>
        <w:rPr>
          <w:spacing w:val="-1"/>
        </w:rPr>
        <w:t>list</w:t>
      </w:r>
      <w:r>
        <w:rPr>
          <w:spacing w:val="-11"/>
        </w:rPr>
        <w:t xml:space="preserve"> </w:t>
      </w:r>
      <w:r w:rsidR="00BD4AB7">
        <w:t>by clicking on the related tab</w:t>
      </w:r>
      <w:r>
        <w:t>.</w:t>
      </w:r>
      <w:r>
        <w:rPr>
          <w:spacing w:val="-11"/>
        </w:rPr>
        <w:t xml:space="preserve"> </w:t>
      </w:r>
      <w:r>
        <w:t>This</w:t>
      </w:r>
      <w:r>
        <w:rPr>
          <w:spacing w:val="-11"/>
        </w:rPr>
        <w:t xml:space="preserve"> </w:t>
      </w:r>
      <w:r>
        <w:t>related</w:t>
      </w:r>
      <w:r>
        <w:rPr>
          <w:spacing w:val="-11"/>
        </w:rPr>
        <w:t xml:space="preserve"> </w:t>
      </w:r>
      <w:r>
        <w:t>list</w:t>
      </w:r>
      <w:r>
        <w:rPr>
          <w:spacing w:val="-13"/>
        </w:rPr>
        <w:t xml:space="preserve"> </w:t>
      </w:r>
      <w:r>
        <w:t>summarizes</w:t>
      </w:r>
      <w:r>
        <w:rPr>
          <w:spacing w:val="-11"/>
        </w:rPr>
        <w:t xml:space="preserve"> </w:t>
      </w:r>
      <w:r>
        <w:t>all</w:t>
      </w:r>
      <w:r>
        <w:rPr>
          <w:spacing w:val="-13"/>
        </w:rPr>
        <w:t xml:space="preserve"> </w:t>
      </w:r>
      <w:r>
        <w:t>of</w:t>
      </w:r>
      <w:r>
        <w:rPr>
          <w:spacing w:val="-14"/>
        </w:rPr>
        <w:t xml:space="preserve"> </w:t>
      </w:r>
      <w:r>
        <w:t>the</w:t>
      </w:r>
      <w:r>
        <w:rPr>
          <w:spacing w:val="-14"/>
        </w:rPr>
        <w:t xml:space="preserve"> </w:t>
      </w:r>
      <w:r>
        <w:t>QEIs</w:t>
      </w:r>
      <w:r>
        <w:rPr>
          <w:spacing w:val="-57"/>
        </w:rPr>
        <w:t xml:space="preserve"> </w:t>
      </w:r>
      <w:r>
        <w:t xml:space="preserve">that </w:t>
      </w:r>
      <w:r>
        <w:t>have been finalized</w:t>
      </w:r>
      <w:r>
        <w:t xml:space="preserve"> and for which the requisite email notification has been submitted to the</w:t>
      </w:r>
      <w:r>
        <w:rPr>
          <w:spacing w:val="1"/>
        </w:rPr>
        <w:t xml:space="preserve"> </w:t>
      </w:r>
      <w:r>
        <w:rPr>
          <w:spacing w:val="-1"/>
        </w:rPr>
        <w:t>CDFI</w:t>
      </w:r>
      <w:r>
        <w:rPr>
          <w:spacing w:val="-9"/>
        </w:rPr>
        <w:t xml:space="preserve"> </w:t>
      </w:r>
      <w:r>
        <w:t>Fund.</w:t>
      </w:r>
      <w:r>
        <w:rPr>
          <w:spacing w:val="-7"/>
        </w:rPr>
        <w:t xml:space="preserve"> </w:t>
      </w:r>
      <w:r>
        <w:t>To</w:t>
      </w:r>
      <w:r>
        <w:rPr>
          <w:spacing w:val="-7"/>
        </w:rPr>
        <w:t xml:space="preserve"> </w:t>
      </w:r>
      <w:r>
        <w:t>view</w:t>
      </w:r>
      <w:r>
        <w:rPr>
          <w:spacing w:val="-6"/>
        </w:rPr>
        <w:t xml:space="preserve"> </w:t>
      </w:r>
      <w:r>
        <w:t>the</w:t>
      </w:r>
      <w:r>
        <w:rPr>
          <w:spacing w:val="-3"/>
        </w:rPr>
        <w:t xml:space="preserve"> </w:t>
      </w:r>
      <w:r>
        <w:t>data</w:t>
      </w:r>
      <w:r>
        <w:rPr>
          <w:spacing w:val="-8"/>
        </w:rPr>
        <w:t xml:space="preserve"> </w:t>
      </w:r>
      <w:r>
        <w:t>elements</w:t>
      </w:r>
      <w:r>
        <w:rPr>
          <w:spacing w:val="-6"/>
        </w:rPr>
        <w:t xml:space="preserve"> </w:t>
      </w:r>
      <w:r>
        <w:t>of</w:t>
      </w:r>
      <w:r>
        <w:rPr>
          <w:spacing w:val="-6"/>
        </w:rPr>
        <w:t xml:space="preserve"> </w:t>
      </w:r>
      <w:r>
        <w:t>any</w:t>
      </w:r>
      <w:r>
        <w:rPr>
          <w:spacing w:val="-15"/>
        </w:rPr>
        <w:t xml:space="preserve"> </w:t>
      </w:r>
      <w:r>
        <w:t>finalized</w:t>
      </w:r>
      <w:r>
        <w:rPr>
          <w:spacing w:val="-7"/>
        </w:rPr>
        <w:t xml:space="preserve"> </w:t>
      </w:r>
      <w:r>
        <w:t>QEI,</w:t>
      </w:r>
      <w:r>
        <w:rPr>
          <w:spacing w:val="-6"/>
        </w:rPr>
        <w:t xml:space="preserve"> </w:t>
      </w:r>
      <w:r>
        <w:t>click</w:t>
      </w:r>
      <w:r>
        <w:rPr>
          <w:spacing w:val="-5"/>
        </w:rPr>
        <w:t xml:space="preserve"> </w:t>
      </w:r>
      <w:r>
        <w:t>on</w:t>
      </w:r>
      <w:r>
        <w:rPr>
          <w:spacing w:val="-7"/>
        </w:rPr>
        <w:t xml:space="preserve"> </w:t>
      </w:r>
      <w:r>
        <w:t>the</w:t>
      </w:r>
      <w:r>
        <w:rPr>
          <w:spacing w:val="-8"/>
        </w:rPr>
        <w:t xml:space="preserve"> </w:t>
      </w:r>
      <w:r>
        <w:t>specific</w:t>
      </w:r>
      <w:r>
        <w:rPr>
          <w:spacing w:val="-9"/>
        </w:rPr>
        <w:t xml:space="preserve"> </w:t>
      </w:r>
      <w:r>
        <w:t>QEI.</w:t>
      </w:r>
      <w:r>
        <w:rPr>
          <w:spacing w:val="44"/>
        </w:rPr>
        <w:t xml:space="preserve"> </w:t>
      </w:r>
      <w:r>
        <w:t>Allocatees</w:t>
      </w:r>
      <w:r>
        <w:rPr>
          <w:spacing w:val="-58"/>
        </w:rPr>
        <w:t xml:space="preserve"> </w:t>
      </w:r>
      <w:r>
        <w:t xml:space="preserve">will not be able to change any of the data on this screen, as it </w:t>
      </w:r>
      <w:r>
        <w:t>is automatically generated</w:t>
      </w:r>
      <w:r>
        <w:t xml:space="preserve"> by the</w:t>
      </w:r>
      <w:r>
        <w:rPr>
          <w:spacing w:val="1"/>
        </w:rPr>
        <w:t xml:space="preserve"> </w:t>
      </w:r>
      <w:r>
        <w:t>information</w:t>
      </w:r>
      <w:r>
        <w:rPr>
          <w:spacing w:val="-1"/>
        </w:rPr>
        <w:t xml:space="preserve"> </w:t>
      </w:r>
      <w:r>
        <w:t>already</w:t>
      </w:r>
      <w:r>
        <w:rPr>
          <w:spacing w:val="-3"/>
        </w:rPr>
        <w:t xml:space="preserve"> </w:t>
      </w:r>
      <w:r>
        <w:t>entered throughout</w:t>
      </w:r>
      <w:r>
        <w:rPr>
          <w:spacing w:val="-1"/>
        </w:rPr>
        <w:t xml:space="preserve"> </w:t>
      </w:r>
      <w:r>
        <w:t>Allocation/QEI</w:t>
      </w:r>
      <w:r>
        <w:rPr>
          <w:spacing w:val="-6"/>
        </w:rPr>
        <w:t xml:space="preserve"> </w:t>
      </w:r>
      <w:r>
        <w:t>Tracking.</w:t>
      </w:r>
      <w:r>
        <w:rPr>
          <w:spacing w:val="2"/>
        </w:rPr>
        <w:t xml:space="preserve"> </w:t>
      </w:r>
      <w:r>
        <w:t>(Figure</w:t>
      </w:r>
      <w:r>
        <w:rPr>
          <w:spacing w:val="-11"/>
        </w:rPr>
        <w:t xml:space="preserve"> </w:t>
      </w:r>
      <w:r>
        <w:t>11)</w:t>
      </w:r>
    </w:p>
    <w:p w:rsidR="00D35A42" w14:paraId="34BE1AE4" w14:textId="77777777">
      <w:pPr>
        <w:jc w:val="both"/>
        <w:sectPr>
          <w:type w:val="continuous"/>
          <w:pgSz w:w="12240" w:h="15840"/>
          <w:pgMar w:top="1440" w:right="200" w:bottom="280" w:left="620" w:header="720" w:footer="720" w:gutter="0"/>
          <w:cols w:space="720"/>
        </w:sectPr>
      </w:pPr>
    </w:p>
    <w:p w:rsidR="00D35A42" w:rsidRPr="000419D1" w:rsidP="003E4723" w14:paraId="7C1A6F78"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11:</w:t>
      </w:r>
      <w:r w:rsidRPr="000419D1">
        <w:rPr>
          <w:b/>
          <w:bCs/>
          <w:spacing w:val="-2"/>
          <w:u w:val="single"/>
        </w:rPr>
        <w:t xml:space="preserve"> </w:t>
      </w:r>
      <w:r w:rsidRPr="000419D1">
        <w:rPr>
          <w:b/>
          <w:bCs/>
          <w:u w:val="single"/>
        </w:rPr>
        <w:t>QEIs</w:t>
      </w:r>
      <w:r w:rsidRPr="000419D1">
        <w:rPr>
          <w:b/>
          <w:bCs/>
          <w:spacing w:val="-2"/>
          <w:u w:val="single"/>
        </w:rPr>
        <w:t xml:space="preserve"> </w:t>
      </w:r>
      <w:r w:rsidRPr="000419D1">
        <w:rPr>
          <w:b/>
          <w:bCs/>
          <w:u w:val="single"/>
        </w:rPr>
        <w:t>(Finalized)</w:t>
      </w:r>
      <w:r w:rsidRPr="000419D1">
        <w:rPr>
          <w:b/>
          <w:bCs/>
          <w:spacing w:val="-2"/>
          <w:u w:val="single"/>
        </w:rPr>
        <w:t xml:space="preserve"> </w:t>
      </w:r>
      <w:r w:rsidRPr="000419D1">
        <w:rPr>
          <w:b/>
          <w:bCs/>
          <w:u w:val="single"/>
        </w:rPr>
        <w:t>Related</w:t>
      </w:r>
      <w:r w:rsidRPr="000419D1">
        <w:rPr>
          <w:b/>
          <w:bCs/>
          <w:spacing w:val="-2"/>
          <w:u w:val="single"/>
        </w:rPr>
        <w:t xml:space="preserve"> </w:t>
      </w:r>
      <w:r w:rsidRPr="000419D1">
        <w:rPr>
          <w:b/>
          <w:bCs/>
          <w:u w:val="single"/>
        </w:rPr>
        <w:t>List</w:t>
      </w:r>
    </w:p>
    <w:p w:rsidR="00D35A42" w:rsidP="003E4723" w14:paraId="1D335C36" w14:textId="6F4EA22D">
      <w:pPr>
        <w:pStyle w:val="BodyText"/>
        <w:spacing w:before="1"/>
        <w:ind w:left="720"/>
        <w:rPr>
          <w:b/>
          <w:sz w:val="17"/>
        </w:rPr>
      </w:pPr>
      <w:r w:rsidRPr="003B1615">
        <w:rPr>
          <w:b/>
          <w:noProof/>
          <w:sz w:val="17"/>
        </w:rPr>
        <w:drawing>
          <wp:inline distT="0" distB="0" distL="0" distR="0">
            <wp:extent cx="6851650" cy="1264920"/>
            <wp:effectExtent l="19050" t="19050" r="25400" b="11430"/>
            <wp:docPr id="10" name="Picture 10" descr="An image showing QEI Related List Finaliz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showing QEI Related List Finalized. "/>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1650" cy="1264920"/>
                    </a:xfrm>
                    <a:prstGeom prst="rect">
                      <a:avLst/>
                    </a:prstGeom>
                    <a:ln>
                      <a:solidFill>
                        <a:schemeClr val="tx1"/>
                      </a:solidFill>
                    </a:ln>
                  </pic:spPr>
                </pic:pic>
              </a:graphicData>
            </a:graphic>
          </wp:inline>
        </w:drawing>
      </w:r>
    </w:p>
    <w:p w:rsidR="00D35A42" w14:paraId="566542C8" w14:textId="77777777">
      <w:pPr>
        <w:pStyle w:val="BodyText"/>
        <w:spacing w:before="2"/>
        <w:rPr>
          <w:b/>
          <w:sz w:val="22"/>
        </w:rPr>
      </w:pPr>
    </w:p>
    <w:p w:rsidR="00D35A42" w14:paraId="05BFD138" w14:textId="77777777">
      <w:pPr>
        <w:pStyle w:val="Heading1"/>
        <w:numPr>
          <w:ilvl w:val="1"/>
          <w:numId w:val="12"/>
        </w:numPr>
        <w:tabs>
          <w:tab w:val="left" w:pos="1243"/>
        </w:tabs>
        <w:spacing w:before="89"/>
        <w:ind w:hanging="426"/>
      </w:pPr>
      <w:bookmarkStart w:id="40" w:name="4.4_Entering_QEI_Data"/>
      <w:bookmarkStart w:id="41" w:name="_bookmark12"/>
      <w:bookmarkStart w:id="42" w:name="_Toc97629136"/>
      <w:bookmarkEnd w:id="40"/>
      <w:bookmarkEnd w:id="41"/>
      <w:r>
        <w:t>Entering</w:t>
      </w:r>
      <w:r>
        <w:rPr>
          <w:spacing w:val="-4"/>
        </w:rPr>
        <w:t xml:space="preserve"> </w:t>
      </w:r>
      <w:r>
        <w:t>QEI</w:t>
      </w:r>
      <w:r>
        <w:rPr>
          <w:spacing w:val="-3"/>
        </w:rPr>
        <w:t xml:space="preserve"> </w:t>
      </w:r>
      <w:r>
        <w:t>Data</w:t>
      </w:r>
      <w:bookmarkEnd w:id="42"/>
    </w:p>
    <w:p w:rsidR="00D35A42" w14:paraId="2ACA0DAA" w14:textId="1AA221EF">
      <w:pPr>
        <w:pStyle w:val="BodyText"/>
        <w:spacing w:before="92"/>
        <w:ind w:left="820" w:right="1321"/>
      </w:pPr>
      <w:r>
        <w:t>To</w:t>
      </w:r>
      <w:r>
        <w:rPr>
          <w:spacing w:val="-2"/>
        </w:rPr>
        <w:t xml:space="preserve"> </w:t>
      </w:r>
      <w:r>
        <w:t>enter</w:t>
      </w:r>
      <w:r>
        <w:rPr>
          <w:spacing w:val="-2"/>
        </w:rPr>
        <w:t xml:space="preserve"> </w:t>
      </w:r>
      <w:r>
        <w:t>a QEI</w:t>
      </w:r>
      <w:r>
        <w:rPr>
          <w:spacing w:val="-5"/>
        </w:rPr>
        <w:t xml:space="preserve"> </w:t>
      </w:r>
      <w:r>
        <w:t>for</w:t>
      </w:r>
      <w:r>
        <w:rPr>
          <w:spacing w:val="-2"/>
        </w:rPr>
        <w:t xml:space="preserve"> </w:t>
      </w:r>
      <w:r>
        <w:t>the</w:t>
      </w:r>
      <w:r>
        <w:rPr>
          <w:spacing w:val="-2"/>
        </w:rPr>
        <w:t xml:space="preserve"> </w:t>
      </w:r>
      <w:r>
        <w:t>first</w:t>
      </w:r>
      <w:r>
        <w:rPr>
          <w:spacing w:val="-1"/>
        </w:rPr>
        <w:t xml:space="preserve"> </w:t>
      </w:r>
      <w:r>
        <w:t>time,</w:t>
      </w:r>
      <w:r>
        <w:rPr>
          <w:spacing w:val="-2"/>
        </w:rPr>
        <w:t xml:space="preserve"> </w:t>
      </w:r>
      <w:r>
        <w:t>scroll</w:t>
      </w:r>
      <w:r>
        <w:rPr>
          <w:spacing w:val="-1"/>
        </w:rPr>
        <w:t xml:space="preserve"> </w:t>
      </w:r>
      <w:r>
        <w:t>to</w:t>
      </w:r>
      <w:r>
        <w:rPr>
          <w:spacing w:val="-1"/>
        </w:rPr>
        <w:t xml:space="preserve"> </w:t>
      </w:r>
      <w:r>
        <w:t>the</w:t>
      </w:r>
      <w:r>
        <w:rPr>
          <w:spacing w:val="-2"/>
        </w:rPr>
        <w:t xml:space="preserve"> </w:t>
      </w:r>
      <w:r>
        <w:t>“QEIs</w:t>
      </w:r>
      <w:r>
        <w:rPr>
          <w:spacing w:val="1"/>
        </w:rPr>
        <w:t xml:space="preserve"> </w:t>
      </w:r>
      <w:r>
        <w:t>(Pending)”</w:t>
      </w:r>
      <w:r>
        <w:rPr>
          <w:spacing w:val="-2"/>
        </w:rPr>
        <w:t xml:space="preserve"> </w:t>
      </w:r>
      <w:r>
        <w:t>related</w:t>
      </w:r>
      <w:r>
        <w:rPr>
          <w:spacing w:val="-2"/>
        </w:rPr>
        <w:t xml:space="preserve"> </w:t>
      </w:r>
      <w:r>
        <w:t>list</w:t>
      </w:r>
      <w:r>
        <w:rPr>
          <w:spacing w:val="-1"/>
        </w:rPr>
        <w:t xml:space="preserve"> </w:t>
      </w:r>
      <w:r w:rsidR="003B1615">
        <w:t xml:space="preserve">on the related tab </w:t>
      </w:r>
      <w:r>
        <w:t>&amp;</w:t>
      </w:r>
      <w:r>
        <w:rPr>
          <w:spacing w:val="-2"/>
        </w:rPr>
        <w:t xml:space="preserve"> </w:t>
      </w:r>
      <w:r>
        <w:t>follow</w:t>
      </w:r>
      <w:r>
        <w:rPr>
          <w:spacing w:val="-1"/>
        </w:rPr>
        <w:t xml:space="preserve"> </w:t>
      </w:r>
      <w:r>
        <w:t>these</w:t>
      </w:r>
      <w:r>
        <w:rPr>
          <w:spacing w:val="-1"/>
        </w:rPr>
        <w:t xml:space="preserve"> </w:t>
      </w:r>
      <w:r>
        <w:t>steps:</w:t>
      </w:r>
    </w:p>
    <w:p w:rsidR="00D35A42" w14:paraId="247AEEB4" w14:textId="304B9C76">
      <w:pPr>
        <w:pStyle w:val="ListParagraph"/>
        <w:numPr>
          <w:ilvl w:val="2"/>
          <w:numId w:val="12"/>
        </w:numPr>
        <w:tabs>
          <w:tab w:val="left" w:pos="1900"/>
        </w:tabs>
        <w:spacing w:before="120"/>
        <w:rPr>
          <w:sz w:val="24"/>
        </w:rPr>
      </w:pPr>
      <w:r>
        <w:rPr>
          <w:sz w:val="24"/>
        </w:rPr>
        <w:t>Click</w:t>
      </w:r>
      <w:r>
        <w:rPr>
          <w:spacing w:val="-2"/>
          <w:sz w:val="24"/>
        </w:rPr>
        <w:t xml:space="preserve"> </w:t>
      </w:r>
      <w:r>
        <w:rPr>
          <w:sz w:val="24"/>
        </w:rPr>
        <w:t>the</w:t>
      </w:r>
      <w:r>
        <w:rPr>
          <w:spacing w:val="-2"/>
          <w:sz w:val="24"/>
        </w:rPr>
        <w:t xml:space="preserve"> </w:t>
      </w:r>
      <w:r>
        <w:rPr>
          <w:sz w:val="24"/>
        </w:rPr>
        <w:t>“New”</w:t>
      </w:r>
      <w:r>
        <w:rPr>
          <w:spacing w:val="-2"/>
          <w:sz w:val="24"/>
        </w:rPr>
        <w:t xml:space="preserve"> </w:t>
      </w:r>
      <w:r>
        <w:rPr>
          <w:sz w:val="24"/>
        </w:rPr>
        <w:t>button</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“QEIs</w:t>
      </w:r>
      <w:r>
        <w:rPr>
          <w:spacing w:val="-1"/>
          <w:sz w:val="24"/>
        </w:rPr>
        <w:t xml:space="preserve"> </w:t>
      </w:r>
      <w:r>
        <w:rPr>
          <w:sz w:val="24"/>
        </w:rPr>
        <w:t>(Pending)”</w:t>
      </w:r>
      <w:r>
        <w:rPr>
          <w:spacing w:val="-2"/>
          <w:sz w:val="24"/>
        </w:rPr>
        <w:t xml:space="preserve"> </w:t>
      </w:r>
      <w:r>
        <w:rPr>
          <w:sz w:val="24"/>
        </w:rPr>
        <w:t>related</w:t>
      </w:r>
      <w:r>
        <w:rPr>
          <w:spacing w:val="-9"/>
          <w:sz w:val="24"/>
        </w:rPr>
        <w:t xml:space="preserve"> </w:t>
      </w:r>
      <w:r>
        <w:rPr>
          <w:sz w:val="24"/>
        </w:rPr>
        <w:t>list</w:t>
      </w:r>
      <w:r w:rsidR="00A9327E">
        <w:rPr>
          <w:sz w:val="24"/>
        </w:rPr>
        <w:t xml:space="preserve"> section</w:t>
      </w:r>
      <w:r>
        <w:rPr>
          <w:sz w:val="24"/>
        </w:rPr>
        <w:t>.</w:t>
      </w:r>
    </w:p>
    <w:p w:rsidR="00D35A42" w14:paraId="1B242EDC" w14:textId="77777777">
      <w:pPr>
        <w:pStyle w:val="ListParagraph"/>
        <w:numPr>
          <w:ilvl w:val="2"/>
          <w:numId w:val="12"/>
        </w:numPr>
        <w:tabs>
          <w:tab w:val="left" w:pos="1898"/>
        </w:tabs>
        <w:spacing w:before="120"/>
        <w:ind w:left="1897" w:right="1245"/>
        <w:rPr>
          <w:sz w:val="24"/>
        </w:rPr>
      </w:pPr>
      <w:r>
        <w:rPr>
          <w:sz w:val="24"/>
        </w:rPr>
        <w:t>On the next screen, the “Associated Allocation” field will populate and with the</w:t>
      </w:r>
      <w:r>
        <w:rPr>
          <w:spacing w:val="1"/>
          <w:sz w:val="24"/>
        </w:rPr>
        <w:t xml:space="preserve"> </w:t>
      </w:r>
      <w:r>
        <w:rPr>
          <w:sz w:val="24"/>
        </w:rPr>
        <w:t>current allocation. Next, click on the search icon next to the “Sub-CDE” field and</w:t>
      </w:r>
      <w:r>
        <w:rPr>
          <w:spacing w:val="1"/>
          <w:sz w:val="24"/>
        </w:rPr>
        <w:t xml:space="preserve"> </w:t>
      </w:r>
      <w:r>
        <w:rPr>
          <w:sz w:val="24"/>
        </w:rPr>
        <w:t xml:space="preserve">select name of the CDE that is associated with the QEI. If a particular Sub-CDE </w:t>
      </w:r>
      <w:r>
        <w:rPr>
          <w:sz w:val="24"/>
        </w:rPr>
        <w:t>is not</w:t>
      </w:r>
      <w:r>
        <w:rPr>
          <w:spacing w:val="-57"/>
          <w:sz w:val="24"/>
        </w:rPr>
        <w:t xml:space="preserve"> </w:t>
      </w:r>
      <w:r>
        <w:rPr>
          <w:sz w:val="24"/>
        </w:rPr>
        <w:t>listed</w:t>
      </w:r>
      <w:r>
        <w:rPr>
          <w:sz w:val="24"/>
        </w:rPr>
        <w:t>, this means that no allocation authority has been transferred to that Sub-CDE.</w:t>
      </w:r>
      <w:r>
        <w:rPr>
          <w:spacing w:val="1"/>
          <w:sz w:val="24"/>
        </w:rPr>
        <w:t xml:space="preserve"> </w:t>
      </w:r>
      <w:r>
        <w:rPr>
          <w:sz w:val="24"/>
        </w:rPr>
        <w:t>(Figure</w:t>
      </w:r>
      <w:r>
        <w:rPr>
          <w:spacing w:val="-2"/>
          <w:sz w:val="24"/>
        </w:rPr>
        <w:t xml:space="preserve"> </w:t>
      </w:r>
      <w:r>
        <w:rPr>
          <w:sz w:val="24"/>
        </w:rPr>
        <w:t>12)</w:t>
      </w:r>
    </w:p>
    <w:p w:rsidR="00D35A42" w14:paraId="56265BA1" w14:textId="77777777">
      <w:pPr>
        <w:pStyle w:val="BodyText"/>
        <w:spacing w:before="3"/>
        <w:rPr>
          <w:sz w:val="35"/>
        </w:rPr>
      </w:pPr>
    </w:p>
    <w:p w:rsidR="00D35A42" w:rsidRPr="000419D1" w:rsidP="003E4723" w14:paraId="189601B0" w14:textId="77777777">
      <w:pPr>
        <w:ind w:left="720"/>
        <w:rPr>
          <w:b/>
          <w:bCs/>
          <w:u w:val="single"/>
        </w:rPr>
      </w:pPr>
      <w:bookmarkStart w:id="43" w:name="Figure_12:_Adding_a_New_QEI"/>
      <w:bookmarkEnd w:id="43"/>
      <w:r w:rsidRPr="000419D1">
        <w:rPr>
          <w:b/>
          <w:bCs/>
          <w:u w:val="single"/>
        </w:rPr>
        <w:t>Figure</w:t>
      </w:r>
      <w:r w:rsidRPr="000419D1">
        <w:rPr>
          <w:b/>
          <w:bCs/>
          <w:spacing w:val="-2"/>
          <w:u w:val="single"/>
        </w:rPr>
        <w:t xml:space="preserve"> </w:t>
      </w:r>
      <w:r w:rsidRPr="000419D1">
        <w:rPr>
          <w:b/>
          <w:bCs/>
          <w:u w:val="single"/>
        </w:rPr>
        <w:t>12:</w:t>
      </w:r>
      <w:r w:rsidRPr="000419D1">
        <w:rPr>
          <w:b/>
          <w:bCs/>
          <w:spacing w:val="-2"/>
          <w:u w:val="single"/>
        </w:rPr>
        <w:t xml:space="preserve"> </w:t>
      </w:r>
      <w:r w:rsidRPr="000419D1">
        <w:rPr>
          <w:b/>
          <w:bCs/>
          <w:u w:val="single"/>
        </w:rPr>
        <w:t>Adding</w:t>
      </w:r>
      <w:r w:rsidRPr="000419D1">
        <w:rPr>
          <w:b/>
          <w:bCs/>
          <w:spacing w:val="-1"/>
          <w:u w:val="single"/>
        </w:rPr>
        <w:t xml:space="preserve"> </w:t>
      </w:r>
      <w:r w:rsidRPr="000419D1">
        <w:rPr>
          <w:b/>
          <w:bCs/>
          <w:u w:val="single"/>
        </w:rPr>
        <w:t>a</w:t>
      </w:r>
      <w:r w:rsidRPr="000419D1">
        <w:rPr>
          <w:b/>
          <w:bCs/>
          <w:spacing w:val="-1"/>
          <w:u w:val="single"/>
        </w:rPr>
        <w:t xml:space="preserve"> </w:t>
      </w:r>
      <w:r w:rsidRPr="000419D1">
        <w:rPr>
          <w:b/>
          <w:bCs/>
          <w:u w:val="single"/>
        </w:rPr>
        <w:t>New QEI</w:t>
      </w:r>
    </w:p>
    <w:p w:rsidR="00D35A42" w:rsidP="003E4723" w14:paraId="4DCB7A61" w14:textId="28190C51">
      <w:pPr>
        <w:pStyle w:val="BodyText"/>
        <w:spacing w:before="6"/>
        <w:ind w:left="720"/>
        <w:rPr>
          <w:b/>
          <w:sz w:val="8"/>
        </w:rPr>
      </w:pPr>
      <w:r>
        <w:rPr>
          <w:noProof/>
        </w:rPr>
        <w:drawing>
          <wp:inline distT="0" distB="0" distL="0" distR="0">
            <wp:extent cx="6505575" cy="4424045"/>
            <wp:effectExtent l="19050" t="19050" r="28575" b="14605"/>
            <wp:docPr id="166" name="Picture 166" descr="An image showing New QEI edi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n image showing New QEI edit page. "/>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23630" cy="4436323"/>
                    </a:xfrm>
                    <a:prstGeom prst="rect">
                      <a:avLst/>
                    </a:prstGeom>
                    <a:ln>
                      <a:solidFill>
                        <a:schemeClr val="tx1"/>
                      </a:solidFill>
                    </a:ln>
                  </pic:spPr>
                </pic:pic>
              </a:graphicData>
            </a:graphic>
          </wp:inline>
        </w:drawing>
      </w:r>
    </w:p>
    <w:p w:rsidR="00D35A42" w14:paraId="1222B2FC" w14:textId="77777777">
      <w:pPr>
        <w:pStyle w:val="BodyText"/>
        <w:spacing w:before="2"/>
        <w:rPr>
          <w:b/>
          <w:sz w:val="23"/>
        </w:rPr>
      </w:pPr>
    </w:p>
    <w:p w:rsidR="00D35A42" w14:paraId="5839158F" w14:textId="77777777">
      <w:pPr>
        <w:pStyle w:val="ListParagraph"/>
        <w:numPr>
          <w:ilvl w:val="2"/>
          <w:numId w:val="12"/>
        </w:numPr>
        <w:tabs>
          <w:tab w:val="left" w:pos="1540"/>
        </w:tabs>
        <w:spacing w:before="90" w:line="242" w:lineRule="auto"/>
        <w:ind w:left="1540" w:right="1783"/>
        <w:rPr>
          <w:sz w:val="24"/>
        </w:rPr>
      </w:pPr>
      <w:r>
        <w:rPr>
          <w:spacing w:val="-1"/>
          <w:sz w:val="24"/>
        </w:rPr>
        <w:t xml:space="preserve">On the current screen, </w:t>
      </w:r>
      <w:r>
        <w:rPr>
          <w:sz w:val="24"/>
        </w:rPr>
        <w:t>enter “QEI Detail” data into each field as prompted. Note that</w:t>
      </w:r>
      <w:r>
        <w:rPr>
          <w:spacing w:val="-57"/>
          <w:sz w:val="24"/>
        </w:rPr>
        <w:t xml:space="preserve"> </w:t>
      </w:r>
      <w:r>
        <w:rPr>
          <w:spacing w:val="-1"/>
          <w:sz w:val="24"/>
        </w:rPr>
        <w:t>some fields</w:t>
      </w:r>
      <w:r>
        <w:rPr>
          <w:sz w:val="24"/>
        </w:rPr>
        <w:t xml:space="preserve"> </w:t>
      </w:r>
      <w:r>
        <w:rPr>
          <w:sz w:val="24"/>
        </w:rPr>
        <w:t>are</w:t>
      </w:r>
      <w:r>
        <w:rPr>
          <w:spacing w:val="1"/>
          <w:sz w:val="24"/>
        </w:rPr>
        <w:t xml:space="preserve"> </w:t>
      </w:r>
      <w:r>
        <w:rPr>
          <w:sz w:val="24"/>
        </w:rPr>
        <w:t>automatically</w:t>
      </w:r>
      <w:r>
        <w:rPr>
          <w:spacing w:val="-5"/>
          <w:sz w:val="24"/>
        </w:rPr>
        <w:t xml:space="preserve"> </w:t>
      </w:r>
      <w:r>
        <w:rPr>
          <w:sz w:val="24"/>
        </w:rPr>
        <w:t>populated</w:t>
      </w:r>
      <w:r>
        <w:rPr>
          <w:sz w:val="24"/>
        </w:rPr>
        <w:t xml:space="preserve"> by</w:t>
      </w:r>
      <w:r>
        <w:rPr>
          <w:spacing w:val="-5"/>
          <w:sz w:val="24"/>
        </w:rPr>
        <w:t xml:space="preserve"> </w:t>
      </w:r>
      <w:r>
        <w:rPr>
          <w:sz w:val="24"/>
        </w:rPr>
        <w:t>the</w:t>
      </w:r>
      <w:r>
        <w:rPr>
          <w:spacing w:val="-1"/>
          <w:sz w:val="24"/>
        </w:rPr>
        <w:t xml:space="preserve"> </w:t>
      </w:r>
      <w:r>
        <w:rPr>
          <w:sz w:val="24"/>
        </w:rPr>
        <w:t>system. (Figure</w:t>
      </w:r>
      <w:r>
        <w:rPr>
          <w:spacing w:val="-16"/>
          <w:sz w:val="24"/>
        </w:rPr>
        <w:t xml:space="preserve"> </w:t>
      </w:r>
      <w:r>
        <w:rPr>
          <w:sz w:val="24"/>
        </w:rPr>
        <w:t>13).</w:t>
      </w:r>
    </w:p>
    <w:p w:rsidR="00A506F7" w:rsidP="000419D1" w14:paraId="54C1A492" w14:textId="77777777">
      <w:pPr>
        <w:rPr>
          <w:b/>
          <w:bCs/>
          <w:u w:val="single"/>
        </w:rPr>
      </w:pPr>
      <w:bookmarkStart w:id="44" w:name="Figure_13:_QEI_Details"/>
      <w:bookmarkEnd w:id="44"/>
    </w:p>
    <w:p w:rsidR="00D35A42" w:rsidRPr="000419D1" w:rsidP="003E4723" w14:paraId="21759F51" w14:textId="35854555">
      <w:pPr>
        <w:ind w:left="720"/>
        <w:rPr>
          <w:b/>
          <w:bCs/>
          <w:u w:val="single"/>
        </w:rPr>
      </w:pPr>
      <w:r w:rsidRPr="000419D1">
        <w:rPr>
          <w:b/>
          <w:bCs/>
          <w:u w:val="single"/>
        </w:rPr>
        <w:t>Figure</w:t>
      </w:r>
      <w:r w:rsidRPr="000419D1">
        <w:rPr>
          <w:b/>
          <w:bCs/>
          <w:spacing w:val="-3"/>
          <w:u w:val="single"/>
        </w:rPr>
        <w:t xml:space="preserve"> </w:t>
      </w:r>
      <w:r w:rsidRPr="000419D1">
        <w:rPr>
          <w:b/>
          <w:bCs/>
          <w:u w:val="single"/>
        </w:rPr>
        <w:t>13:</w:t>
      </w:r>
      <w:r w:rsidRPr="000419D1">
        <w:rPr>
          <w:b/>
          <w:bCs/>
          <w:spacing w:val="-3"/>
          <w:u w:val="single"/>
        </w:rPr>
        <w:t xml:space="preserve"> </w:t>
      </w:r>
      <w:r w:rsidRPr="000419D1">
        <w:rPr>
          <w:b/>
          <w:bCs/>
          <w:u w:val="single"/>
        </w:rPr>
        <w:t>QEI</w:t>
      </w:r>
      <w:r w:rsidRPr="000419D1">
        <w:rPr>
          <w:b/>
          <w:bCs/>
          <w:spacing w:val="-1"/>
          <w:u w:val="single"/>
        </w:rPr>
        <w:t xml:space="preserve"> </w:t>
      </w:r>
      <w:r w:rsidRPr="000419D1">
        <w:rPr>
          <w:b/>
          <w:bCs/>
          <w:u w:val="single"/>
        </w:rPr>
        <w:t>Details</w:t>
      </w:r>
    </w:p>
    <w:p w:rsidR="00D35A42" w:rsidP="003E4723" w14:paraId="386DA1B2" w14:textId="539716EF">
      <w:pPr>
        <w:pStyle w:val="BodyText"/>
        <w:ind w:left="720"/>
        <w:rPr>
          <w:b/>
          <w:sz w:val="22"/>
        </w:rPr>
      </w:pPr>
      <w:r>
        <w:rPr>
          <w:noProof/>
        </w:rPr>
        <w:drawing>
          <wp:inline distT="0" distB="0" distL="0" distR="0">
            <wp:extent cx="6515100" cy="4589145"/>
            <wp:effectExtent l="19050" t="19050" r="19050" b="20955"/>
            <wp:docPr id="167" name="Picture 167" descr="An image showing QEI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n image showing QEI Details. "/>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6541442" cy="4607700"/>
                    </a:xfrm>
                    <a:prstGeom prst="rect">
                      <a:avLst/>
                    </a:prstGeom>
                    <a:ln>
                      <a:solidFill>
                        <a:schemeClr val="tx1"/>
                      </a:solidFill>
                    </a:ln>
                  </pic:spPr>
                </pic:pic>
              </a:graphicData>
            </a:graphic>
          </wp:inline>
        </w:drawing>
      </w:r>
    </w:p>
    <w:p w:rsidR="00D35A42" w14:paraId="60E0F723" w14:textId="77777777">
      <w:pPr>
        <w:pStyle w:val="BodyText"/>
        <w:spacing w:before="1"/>
        <w:rPr>
          <w:b/>
          <w:sz w:val="23"/>
        </w:rPr>
      </w:pPr>
    </w:p>
    <w:p w:rsidR="00D35A42" w14:paraId="3175F2E0" w14:textId="37DAF282">
      <w:pPr>
        <w:pStyle w:val="ListParagraph"/>
        <w:numPr>
          <w:ilvl w:val="2"/>
          <w:numId w:val="12"/>
        </w:numPr>
        <w:tabs>
          <w:tab w:val="left" w:pos="1540"/>
        </w:tabs>
        <w:spacing w:before="90"/>
        <w:ind w:left="1539" w:right="1330"/>
        <w:rPr>
          <w:sz w:val="24"/>
        </w:rPr>
      </w:pPr>
      <w:r>
        <w:rPr>
          <w:sz w:val="24"/>
        </w:rPr>
        <w:t>Click “Save” to save the “QEI Detail” data entered. Upon clicking “Save”, a related list</w:t>
      </w:r>
      <w:r>
        <w:rPr>
          <w:spacing w:val="1"/>
          <w:sz w:val="24"/>
        </w:rPr>
        <w:t xml:space="preserve"> </w:t>
      </w:r>
      <w:r>
        <w:rPr>
          <w:spacing w:val="-1"/>
          <w:sz w:val="24"/>
        </w:rPr>
        <w:t>will appear</w:t>
      </w:r>
      <w:r w:rsidR="00605313">
        <w:rPr>
          <w:spacing w:val="-1"/>
          <w:sz w:val="24"/>
        </w:rPr>
        <w:t xml:space="preserve"> on the related tab of the QEI record titled</w:t>
      </w:r>
      <w:r>
        <w:rPr>
          <w:sz w:val="24"/>
        </w:rPr>
        <w:t>, “Tier 1 Investors” (see Section 4.5 for more</w:t>
      </w:r>
      <w:r>
        <w:rPr>
          <w:spacing w:val="-57"/>
          <w:sz w:val="24"/>
        </w:rPr>
        <w:t xml:space="preserve"> </w:t>
      </w:r>
      <w:r>
        <w:rPr>
          <w:sz w:val="24"/>
        </w:rPr>
        <w:t>information</w:t>
      </w:r>
      <w:r>
        <w:rPr>
          <w:spacing w:val="-1"/>
          <w:sz w:val="24"/>
        </w:rPr>
        <w:t xml:space="preserve"> </w:t>
      </w:r>
      <w:r>
        <w:rPr>
          <w:sz w:val="24"/>
        </w:rPr>
        <w:t>about entering</w:t>
      </w:r>
      <w:r>
        <w:rPr>
          <w:spacing w:val="-3"/>
          <w:sz w:val="24"/>
        </w:rPr>
        <w:t xml:space="preserve"> </w:t>
      </w:r>
      <w:r>
        <w:rPr>
          <w:sz w:val="24"/>
        </w:rPr>
        <w:t>investor</w:t>
      </w:r>
      <w:r>
        <w:rPr>
          <w:spacing w:val="-1"/>
          <w:sz w:val="24"/>
        </w:rPr>
        <w:t xml:space="preserve"> </w:t>
      </w:r>
      <w:r>
        <w:rPr>
          <w:sz w:val="24"/>
        </w:rPr>
        <w:t>data). (Figure</w:t>
      </w:r>
      <w:r>
        <w:rPr>
          <w:spacing w:val="-1"/>
          <w:sz w:val="24"/>
        </w:rPr>
        <w:t xml:space="preserve"> </w:t>
      </w:r>
      <w:r>
        <w:rPr>
          <w:sz w:val="24"/>
        </w:rPr>
        <w:t>14)</w:t>
      </w:r>
    </w:p>
    <w:p w:rsidR="00D35A42" w14:paraId="14F34A34" w14:textId="77777777">
      <w:pPr>
        <w:pStyle w:val="BodyText"/>
        <w:rPr>
          <w:sz w:val="26"/>
        </w:rPr>
      </w:pPr>
    </w:p>
    <w:p w:rsidR="00D35A42" w:rsidRPr="000419D1" w:rsidP="003E4723" w14:paraId="547263AA" w14:textId="77777777">
      <w:pPr>
        <w:ind w:left="720"/>
        <w:rPr>
          <w:b/>
          <w:bCs/>
          <w:u w:val="single"/>
        </w:rPr>
      </w:pPr>
      <w:bookmarkStart w:id="45" w:name="Figure_14:_QEI_Details_and_Tier_I_Invest"/>
      <w:bookmarkEnd w:id="45"/>
      <w:r w:rsidRPr="000419D1">
        <w:rPr>
          <w:b/>
          <w:bCs/>
          <w:u w:val="single"/>
        </w:rPr>
        <w:t>Figure</w:t>
      </w:r>
      <w:r w:rsidRPr="000419D1">
        <w:rPr>
          <w:b/>
          <w:bCs/>
          <w:spacing w:val="-3"/>
          <w:u w:val="single"/>
        </w:rPr>
        <w:t xml:space="preserve"> </w:t>
      </w:r>
      <w:r w:rsidRPr="000419D1">
        <w:rPr>
          <w:b/>
          <w:bCs/>
          <w:u w:val="single"/>
        </w:rPr>
        <w:t>14:</w:t>
      </w:r>
      <w:r w:rsidRPr="000419D1">
        <w:rPr>
          <w:b/>
          <w:bCs/>
          <w:spacing w:val="-2"/>
          <w:u w:val="single"/>
        </w:rPr>
        <w:t xml:space="preserve"> </w:t>
      </w:r>
      <w:r w:rsidRPr="000419D1">
        <w:rPr>
          <w:b/>
          <w:bCs/>
          <w:u w:val="single"/>
        </w:rPr>
        <w:t>QEI</w:t>
      </w:r>
      <w:r w:rsidRPr="000419D1">
        <w:rPr>
          <w:b/>
          <w:bCs/>
          <w:spacing w:val="-1"/>
          <w:u w:val="single"/>
        </w:rPr>
        <w:t xml:space="preserve"> </w:t>
      </w:r>
      <w:r w:rsidRPr="000419D1">
        <w:rPr>
          <w:b/>
          <w:bCs/>
          <w:u w:val="single"/>
        </w:rPr>
        <w:t>Details</w:t>
      </w:r>
      <w:r w:rsidRPr="000419D1">
        <w:rPr>
          <w:b/>
          <w:bCs/>
          <w:spacing w:val="-1"/>
          <w:u w:val="single"/>
        </w:rPr>
        <w:t xml:space="preserve"> </w:t>
      </w:r>
      <w:r w:rsidRPr="000419D1">
        <w:rPr>
          <w:b/>
          <w:bCs/>
          <w:u w:val="single"/>
        </w:rPr>
        <w:t>and</w:t>
      </w:r>
      <w:r w:rsidRPr="000419D1">
        <w:rPr>
          <w:b/>
          <w:bCs/>
          <w:spacing w:val="-1"/>
          <w:u w:val="single"/>
        </w:rPr>
        <w:t xml:space="preserve"> </w:t>
      </w:r>
      <w:r w:rsidRPr="000419D1">
        <w:rPr>
          <w:b/>
          <w:bCs/>
          <w:u w:val="single"/>
        </w:rPr>
        <w:t>Tier</w:t>
      </w:r>
      <w:r w:rsidRPr="000419D1">
        <w:rPr>
          <w:b/>
          <w:bCs/>
          <w:spacing w:val="-2"/>
          <w:u w:val="single"/>
        </w:rPr>
        <w:t xml:space="preserve"> </w:t>
      </w:r>
      <w:r w:rsidRPr="000419D1">
        <w:rPr>
          <w:b/>
          <w:bCs/>
          <w:u w:val="single"/>
        </w:rPr>
        <w:t>I</w:t>
      </w:r>
      <w:r w:rsidRPr="000419D1">
        <w:rPr>
          <w:b/>
          <w:bCs/>
          <w:spacing w:val="-1"/>
          <w:u w:val="single"/>
        </w:rPr>
        <w:t xml:space="preserve"> </w:t>
      </w:r>
      <w:r w:rsidRPr="000419D1">
        <w:rPr>
          <w:b/>
          <w:bCs/>
          <w:u w:val="single"/>
        </w:rPr>
        <w:t>Investor</w:t>
      </w:r>
    </w:p>
    <w:p w:rsidR="00D35A42" w:rsidP="003E4723" w14:paraId="43664221" w14:textId="08201C78">
      <w:pPr>
        <w:pStyle w:val="BodyText"/>
        <w:spacing w:before="7"/>
        <w:ind w:left="720"/>
        <w:rPr>
          <w:b/>
          <w:sz w:val="8"/>
        </w:rPr>
      </w:pPr>
      <w:r w:rsidRPr="00605313">
        <w:rPr>
          <w:b/>
          <w:noProof/>
          <w:sz w:val="8"/>
        </w:rPr>
        <w:drawing>
          <wp:inline distT="0" distB="0" distL="0" distR="0">
            <wp:extent cx="6515100" cy="1730375"/>
            <wp:effectExtent l="19050" t="19050" r="19050" b="22225"/>
            <wp:docPr id="168" name="Picture 168" descr="An image showing QEI Details and Tier One Inve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n image showing QEI Details and Tier One Investor. "/>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22021" cy="1732213"/>
                    </a:xfrm>
                    <a:prstGeom prst="rect">
                      <a:avLst/>
                    </a:prstGeom>
                    <a:ln>
                      <a:solidFill>
                        <a:schemeClr val="tx1"/>
                      </a:solidFill>
                    </a:ln>
                  </pic:spPr>
                </pic:pic>
              </a:graphicData>
            </a:graphic>
          </wp:inline>
        </w:drawing>
      </w:r>
    </w:p>
    <w:p w:rsidR="00D35A42" w14:paraId="4503CFDE" w14:textId="77777777">
      <w:pPr>
        <w:pStyle w:val="BodyText"/>
        <w:spacing w:before="3"/>
        <w:rPr>
          <w:b/>
          <w:sz w:val="23"/>
        </w:rPr>
      </w:pPr>
    </w:p>
    <w:p w:rsidR="00D35A42" w14:paraId="3E4A565C" w14:textId="77777777">
      <w:pPr>
        <w:pStyle w:val="BodyText"/>
        <w:spacing w:before="90"/>
        <w:ind w:left="820" w:right="1321"/>
      </w:pPr>
      <w:r>
        <w:t>At</w:t>
      </w:r>
      <w:r>
        <w:rPr>
          <w:spacing w:val="-1"/>
        </w:rPr>
        <w:t xml:space="preserve"> </w:t>
      </w:r>
      <w:r>
        <w:t>any</w:t>
      </w:r>
      <w:r>
        <w:rPr>
          <w:spacing w:val="-6"/>
        </w:rPr>
        <w:t xml:space="preserve"> </w:t>
      </w:r>
      <w:r>
        <w:t>time,</w:t>
      </w:r>
      <w:r>
        <w:rPr>
          <w:spacing w:val="1"/>
        </w:rPr>
        <w:t xml:space="preserve"> </w:t>
      </w:r>
      <w:r>
        <w:t>click</w:t>
      </w:r>
      <w:r>
        <w:rPr>
          <w:spacing w:val="-1"/>
        </w:rPr>
        <w:t xml:space="preserve"> </w:t>
      </w:r>
      <w:r>
        <w:t>“Cancel”</w:t>
      </w:r>
      <w:r>
        <w:rPr>
          <w:spacing w:val="-2"/>
        </w:rPr>
        <w:t xml:space="preserve"> </w:t>
      </w:r>
      <w:r>
        <w:t>to</w:t>
      </w:r>
      <w:r>
        <w:rPr>
          <w:spacing w:val="-1"/>
        </w:rPr>
        <w:t xml:space="preserve"> </w:t>
      </w:r>
      <w:r>
        <w:t>terminate</w:t>
      </w:r>
      <w:r>
        <w:rPr>
          <w:spacing w:val="-1"/>
        </w:rPr>
        <w:t xml:space="preserve"> </w:t>
      </w:r>
      <w:r>
        <w:t>the entry</w:t>
      </w:r>
      <w:r>
        <w:rPr>
          <w:spacing w:val="-4"/>
        </w:rPr>
        <w:t xml:space="preserve"> </w:t>
      </w:r>
      <w:r>
        <w:t>and</w:t>
      </w:r>
      <w:r>
        <w:rPr>
          <w:spacing w:val="-1"/>
        </w:rPr>
        <w:t xml:space="preserve"> </w:t>
      </w:r>
      <w:r>
        <w:t>return</w:t>
      </w:r>
      <w:r>
        <w:rPr>
          <w:spacing w:val="-1"/>
        </w:rPr>
        <w:t xml:space="preserve"> </w:t>
      </w:r>
      <w:r>
        <w:t>to</w:t>
      </w:r>
      <w:r>
        <w:rPr>
          <w:spacing w:val="-1"/>
        </w:rPr>
        <w:t xml:space="preserve"> </w:t>
      </w:r>
      <w:r>
        <w:t>the</w:t>
      </w:r>
      <w:r>
        <w:rPr>
          <w:spacing w:val="-1"/>
        </w:rPr>
        <w:t xml:space="preserve"> </w:t>
      </w:r>
      <w:r>
        <w:t>specific pending</w:t>
      </w:r>
      <w:r>
        <w:rPr>
          <w:spacing w:val="-4"/>
        </w:rPr>
        <w:t xml:space="preserve"> </w:t>
      </w:r>
      <w:r>
        <w:t>QEI’s</w:t>
      </w:r>
      <w:r>
        <w:rPr>
          <w:spacing w:val="-57"/>
        </w:rPr>
        <w:t xml:space="preserve"> </w:t>
      </w:r>
      <w:r>
        <w:t>screen.</w:t>
      </w:r>
    </w:p>
    <w:p w:rsidR="00D35A42" w14:paraId="44DFD1AD" w14:textId="77777777">
      <w:pPr>
        <w:pStyle w:val="BodyText"/>
        <w:rPr>
          <w:sz w:val="38"/>
        </w:rPr>
      </w:pPr>
    </w:p>
    <w:p w:rsidR="00D35A42" w:rsidP="00A506F7" w14:paraId="1DEE2EA6" w14:textId="64DF19DD">
      <w:pPr>
        <w:pStyle w:val="BodyText"/>
        <w:spacing w:before="67"/>
        <w:ind w:left="817" w:right="1538"/>
      </w:pPr>
      <w:r>
        <w:t xml:space="preserve">Upon clicking “Save” in step #4 above, the </w:t>
      </w:r>
      <w:r>
        <w:t>Allocatee</w:t>
      </w:r>
      <w:r>
        <w:t xml:space="preserve"> will create a QEI record in Allocation/QEI</w:t>
      </w:r>
      <w:r>
        <w:rPr>
          <w:spacing w:val="-57"/>
        </w:rPr>
        <w:t xml:space="preserve"> </w:t>
      </w:r>
      <w:r>
        <w:t>Tracking. If for</w:t>
      </w:r>
      <w:r>
        <w:rPr>
          <w:spacing w:val="-2"/>
        </w:rPr>
        <w:t xml:space="preserve"> </w:t>
      </w:r>
      <w:r>
        <w:t>some</w:t>
      </w:r>
      <w:r>
        <w:rPr>
          <w:spacing w:val="-1"/>
        </w:rPr>
        <w:t xml:space="preserve"> </w:t>
      </w:r>
      <w:r>
        <w:t>reason</w:t>
      </w:r>
      <w:r>
        <w:rPr>
          <w:spacing w:val="-1"/>
        </w:rPr>
        <w:t xml:space="preserve"> </w:t>
      </w:r>
      <w:r>
        <w:t>an</w:t>
      </w:r>
      <w:r>
        <w:rPr>
          <w:spacing w:val="-1"/>
        </w:rPr>
        <w:t xml:space="preserve"> </w:t>
      </w:r>
      <w:r>
        <w:t>Allocatee</w:t>
      </w:r>
      <w:r>
        <w:rPr>
          <w:spacing w:val="-3"/>
        </w:rPr>
        <w:t xml:space="preserve"> </w:t>
      </w:r>
      <w:r>
        <w:t>is</w:t>
      </w:r>
      <w:r>
        <w:rPr>
          <w:spacing w:val="-1"/>
        </w:rPr>
        <w:t xml:space="preserve"> </w:t>
      </w:r>
      <w:r>
        <w:t>unable</w:t>
      </w:r>
      <w:r>
        <w:rPr>
          <w:spacing w:val="-2"/>
        </w:rPr>
        <w:t xml:space="preserve"> </w:t>
      </w:r>
      <w:r>
        <w:t>to</w:t>
      </w:r>
      <w:r>
        <w:rPr>
          <w:spacing w:val="-1"/>
        </w:rPr>
        <w:t xml:space="preserve"> </w:t>
      </w:r>
      <w:r>
        <w:t>enter</w:t>
      </w:r>
      <w:r>
        <w:rPr>
          <w:spacing w:val="-3"/>
        </w:rPr>
        <w:t xml:space="preserve"> </w:t>
      </w:r>
      <w:r>
        <w:t>all</w:t>
      </w:r>
      <w:r>
        <w:rPr>
          <w:spacing w:val="-1"/>
        </w:rPr>
        <w:t xml:space="preserve"> </w:t>
      </w:r>
      <w:r>
        <w:t>the</w:t>
      </w:r>
      <w:r>
        <w:rPr>
          <w:spacing w:val="-2"/>
        </w:rPr>
        <w:t xml:space="preserve"> </w:t>
      </w:r>
      <w:r>
        <w:t>required</w:t>
      </w:r>
      <w:r>
        <w:rPr>
          <w:spacing w:val="1"/>
        </w:rPr>
        <w:t xml:space="preserve"> </w:t>
      </w:r>
      <w:r>
        <w:t>investor</w:t>
      </w:r>
      <w:r>
        <w:rPr>
          <w:spacing w:val="-3"/>
        </w:rPr>
        <w:t xml:space="preserve"> </w:t>
      </w:r>
      <w:r>
        <w:t>data</w:t>
      </w:r>
      <w:r>
        <w:rPr>
          <w:spacing w:val="-2"/>
        </w:rPr>
        <w:t xml:space="preserve"> </w:t>
      </w:r>
      <w:r>
        <w:t>at</w:t>
      </w:r>
      <w:r>
        <w:rPr>
          <w:spacing w:val="-1"/>
        </w:rPr>
        <w:t xml:space="preserve"> </w:t>
      </w:r>
      <w:r>
        <w:t>one</w:t>
      </w:r>
      <w:r w:rsidR="00605313">
        <w:t xml:space="preserve"> time for a particular QEI, the pending QEI can be re-accessed at a later date using the “Edit”</w:t>
      </w:r>
      <w:r w:rsidR="00605313">
        <w:rPr>
          <w:spacing w:val="1"/>
        </w:rPr>
        <w:t xml:space="preserve"> </w:t>
      </w:r>
      <w:r w:rsidR="00605313">
        <w:t>button located to the left of the QEI name in the “QEIs (Pending)” related list. See Section 4.7</w:t>
      </w:r>
      <w:r w:rsidR="00605313">
        <w:rPr>
          <w:spacing w:val="-57"/>
        </w:rPr>
        <w:t xml:space="preserve"> </w:t>
      </w:r>
      <w:r w:rsidR="00605313">
        <w:t>for</w:t>
      </w:r>
      <w:r w:rsidR="00605313">
        <w:rPr>
          <w:spacing w:val="-2"/>
        </w:rPr>
        <w:t xml:space="preserve"> </w:t>
      </w:r>
      <w:r w:rsidR="00605313">
        <w:t>more</w:t>
      </w:r>
      <w:r w:rsidR="00605313">
        <w:rPr>
          <w:spacing w:val="-1"/>
        </w:rPr>
        <w:t xml:space="preserve"> </w:t>
      </w:r>
      <w:r w:rsidR="00605313">
        <w:t>information on updating</w:t>
      </w:r>
      <w:r w:rsidR="00605313">
        <w:rPr>
          <w:spacing w:val="-3"/>
        </w:rPr>
        <w:t xml:space="preserve"> </w:t>
      </w:r>
      <w:r w:rsidR="00605313">
        <w:t>a</w:t>
      </w:r>
      <w:r w:rsidR="00605313">
        <w:rPr>
          <w:spacing w:val="1"/>
        </w:rPr>
        <w:t xml:space="preserve"> </w:t>
      </w:r>
      <w:r w:rsidR="00605313">
        <w:t>QEI.</w:t>
      </w:r>
    </w:p>
    <w:p w:rsidR="00A506F7" w:rsidRPr="00A506F7" w:rsidP="00A506F7" w14:paraId="5DF01750" w14:textId="77777777">
      <w:pPr>
        <w:pStyle w:val="BodyText"/>
        <w:spacing w:before="67"/>
        <w:ind w:left="817" w:right="1538"/>
      </w:pPr>
    </w:p>
    <w:p w:rsidR="00D35A42" w14:paraId="5580577E" w14:textId="5EBB44B5">
      <w:pPr>
        <w:pStyle w:val="BodyText"/>
        <w:ind w:left="820"/>
      </w:pPr>
      <w:r>
        <w:t>For</w:t>
      </w:r>
      <w:r>
        <w:rPr>
          <w:spacing w:val="-2"/>
        </w:rPr>
        <w:t xml:space="preserve"> </w:t>
      </w:r>
      <w:r>
        <w:t>each</w:t>
      </w:r>
      <w:r>
        <w:rPr>
          <w:spacing w:val="-1"/>
        </w:rPr>
        <w:t xml:space="preserve"> </w:t>
      </w:r>
      <w:r>
        <w:t xml:space="preserve">QEI, </w:t>
      </w:r>
      <w:r>
        <w:t>Allocatees</w:t>
      </w:r>
      <w:r>
        <w:rPr>
          <w:spacing w:val="1"/>
        </w:rPr>
        <w:t xml:space="preserve"> </w:t>
      </w:r>
      <w:r>
        <w:t>will see</w:t>
      </w:r>
      <w:r>
        <w:rPr>
          <w:spacing w:val="-2"/>
        </w:rPr>
        <w:t xml:space="preserve"> </w:t>
      </w:r>
      <w:r>
        <w:t>and/or</w:t>
      </w:r>
      <w:r>
        <w:rPr>
          <w:spacing w:val="-1"/>
        </w:rPr>
        <w:t xml:space="preserve"> </w:t>
      </w:r>
      <w:r>
        <w:t>be</w:t>
      </w:r>
      <w:r>
        <w:rPr>
          <w:spacing w:val="-2"/>
        </w:rPr>
        <w:t xml:space="preserve"> </w:t>
      </w:r>
      <w:r>
        <w:t>required</w:t>
      </w:r>
      <w:r>
        <w:rPr>
          <w:spacing w:val="-1"/>
        </w:rPr>
        <w:t xml:space="preserve"> </w:t>
      </w:r>
      <w:r>
        <w:t>to supply</w:t>
      </w:r>
      <w:r>
        <w:rPr>
          <w:spacing w:val="-6"/>
        </w:rPr>
        <w:t xml:space="preserve"> </w:t>
      </w:r>
      <w:r>
        <w:t>the</w:t>
      </w:r>
      <w:r>
        <w:rPr>
          <w:spacing w:val="-1"/>
        </w:rPr>
        <w:t xml:space="preserve"> </w:t>
      </w:r>
      <w:r>
        <w:t>following</w:t>
      </w:r>
      <w:r>
        <w:rPr>
          <w:spacing w:val="-4"/>
        </w:rPr>
        <w:t xml:space="preserve"> </w:t>
      </w:r>
      <w:r>
        <w:t>data:</w:t>
      </w:r>
    </w:p>
    <w:p w:rsidR="00A506F7" w14:paraId="5147BC21" w14:textId="77777777">
      <w:pPr>
        <w:pStyle w:val="BodyText"/>
        <w:ind w:left="820"/>
      </w:pPr>
    </w:p>
    <w:p w:rsidR="00D35A42" w:rsidRPr="000419D1" w:rsidP="003E4723" w14:paraId="37A957AA"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15:</w:t>
      </w:r>
      <w:r w:rsidRPr="000419D1">
        <w:rPr>
          <w:b/>
          <w:bCs/>
          <w:spacing w:val="-3"/>
          <w:u w:val="single"/>
        </w:rPr>
        <w:t xml:space="preserve"> </w:t>
      </w:r>
      <w:r w:rsidRPr="000419D1">
        <w:rPr>
          <w:b/>
          <w:bCs/>
          <w:u w:val="single"/>
        </w:rPr>
        <w:t>QEI</w:t>
      </w:r>
      <w:r w:rsidRPr="000419D1">
        <w:rPr>
          <w:b/>
          <w:bCs/>
          <w:spacing w:val="-2"/>
          <w:u w:val="single"/>
        </w:rPr>
        <w:t xml:space="preserve"> </w:t>
      </w:r>
      <w:r w:rsidRPr="000419D1">
        <w:rPr>
          <w:b/>
          <w:bCs/>
          <w:u w:val="single"/>
        </w:rPr>
        <w:t>Details</w:t>
      </w:r>
      <w:r w:rsidRPr="000419D1">
        <w:rPr>
          <w:b/>
          <w:bCs/>
          <w:spacing w:val="-1"/>
          <w:u w:val="single"/>
        </w:rPr>
        <w:t xml:space="preserve"> </w:t>
      </w:r>
      <w:r w:rsidRPr="000419D1">
        <w:rPr>
          <w:b/>
          <w:bCs/>
          <w:u w:val="single"/>
        </w:rPr>
        <w:t>Data Fields</w:t>
      </w:r>
    </w:p>
    <w:p w:rsidR="00D35A42" w14:paraId="7694D4E5" w14:textId="77777777">
      <w:pPr>
        <w:pStyle w:val="BodyText"/>
        <w:rPr>
          <w:b/>
          <w:sz w:val="9"/>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7"/>
        <w:gridCol w:w="6934"/>
      </w:tblGrid>
      <w:tr w14:paraId="6A5BD6E8" w14:textId="77777777">
        <w:tblPrEx>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88"/>
        </w:trPr>
        <w:tc>
          <w:tcPr>
            <w:tcW w:w="2417" w:type="dxa"/>
            <w:shd w:val="clear" w:color="auto" w:fill="A6A6A6"/>
          </w:tcPr>
          <w:p w:rsidR="00D35A42" w14:paraId="46B8419D" w14:textId="77777777">
            <w:pPr>
              <w:pStyle w:val="TableParagraph"/>
              <w:spacing w:before="56"/>
              <w:ind w:left="112"/>
              <w:rPr>
                <w:b/>
              </w:rPr>
            </w:pPr>
            <w:r>
              <w:rPr>
                <w:b/>
              </w:rPr>
              <w:t>Data</w:t>
            </w:r>
            <w:r>
              <w:rPr>
                <w:b/>
                <w:spacing w:val="-1"/>
              </w:rPr>
              <w:t xml:space="preserve"> </w:t>
            </w:r>
            <w:r>
              <w:rPr>
                <w:b/>
              </w:rPr>
              <w:t>Field</w:t>
            </w:r>
          </w:p>
        </w:tc>
        <w:tc>
          <w:tcPr>
            <w:tcW w:w="6934" w:type="dxa"/>
            <w:shd w:val="clear" w:color="auto" w:fill="A6A6A6"/>
          </w:tcPr>
          <w:p w:rsidR="00D35A42" w14:paraId="25B9F795" w14:textId="77777777">
            <w:pPr>
              <w:pStyle w:val="TableParagraph"/>
              <w:spacing w:before="56"/>
              <w:ind w:left="112"/>
              <w:rPr>
                <w:b/>
              </w:rPr>
            </w:pPr>
            <w:r>
              <w:rPr>
                <w:b/>
              </w:rPr>
              <w:t>Description</w:t>
            </w:r>
          </w:p>
        </w:tc>
      </w:tr>
      <w:tr w14:paraId="418B0794" w14:textId="77777777">
        <w:tblPrEx>
          <w:tblW w:w="0" w:type="auto"/>
          <w:tblInd w:w="830" w:type="dxa"/>
          <w:tblLayout w:type="fixed"/>
          <w:tblCellMar>
            <w:left w:w="0" w:type="dxa"/>
            <w:right w:w="0" w:type="dxa"/>
          </w:tblCellMar>
          <w:tblLook w:val="01E0"/>
        </w:tblPrEx>
        <w:trPr>
          <w:trHeight w:val="275"/>
        </w:trPr>
        <w:tc>
          <w:tcPr>
            <w:tcW w:w="2417" w:type="dxa"/>
          </w:tcPr>
          <w:p w:rsidR="00D35A42" w14:paraId="605082EE" w14:textId="77777777">
            <w:pPr>
              <w:pStyle w:val="TableParagraph"/>
              <w:spacing w:line="256" w:lineRule="exact"/>
              <w:ind w:left="112"/>
              <w:rPr>
                <w:b/>
              </w:rPr>
            </w:pPr>
            <w:r>
              <w:rPr>
                <w:b/>
              </w:rPr>
              <w:t>Associated</w:t>
            </w:r>
            <w:r>
              <w:rPr>
                <w:b/>
                <w:spacing w:val="-4"/>
              </w:rPr>
              <w:t xml:space="preserve"> </w:t>
            </w:r>
            <w:r>
              <w:rPr>
                <w:b/>
              </w:rPr>
              <w:t>Allocation</w:t>
            </w:r>
          </w:p>
        </w:tc>
        <w:tc>
          <w:tcPr>
            <w:tcW w:w="6934" w:type="dxa"/>
          </w:tcPr>
          <w:p w:rsidR="00D35A42" w14:paraId="0BBBDFF2" w14:textId="77777777">
            <w:pPr>
              <w:pStyle w:val="TableParagraph"/>
              <w:spacing w:line="256" w:lineRule="exact"/>
              <w:ind w:left="112"/>
            </w:pPr>
            <w:r>
              <w:t>The</w:t>
            </w:r>
            <w:r>
              <w:rPr>
                <w:spacing w:val="-1"/>
              </w:rPr>
              <w:t xml:space="preserve"> </w:t>
            </w:r>
            <w:r>
              <w:t>allocation</w:t>
            </w:r>
            <w:r>
              <w:rPr>
                <w:spacing w:val="-2"/>
              </w:rPr>
              <w:t xml:space="preserve"> </w:t>
            </w:r>
            <w:r>
              <w:t>to</w:t>
            </w:r>
            <w:r>
              <w:rPr>
                <w:spacing w:val="-2"/>
              </w:rPr>
              <w:t xml:space="preserve"> </w:t>
            </w:r>
            <w:r>
              <w:t>which</w:t>
            </w:r>
            <w:r>
              <w:rPr>
                <w:spacing w:val="-2"/>
              </w:rPr>
              <w:t xml:space="preserve"> </w:t>
            </w:r>
            <w:r>
              <w:t>the</w:t>
            </w:r>
            <w:r>
              <w:rPr>
                <w:spacing w:val="-3"/>
              </w:rPr>
              <w:t xml:space="preserve"> </w:t>
            </w:r>
            <w:r>
              <w:t>QEI</w:t>
            </w:r>
            <w:r>
              <w:rPr>
                <w:spacing w:val="-1"/>
              </w:rPr>
              <w:t xml:space="preserve"> </w:t>
            </w:r>
            <w:r>
              <w:t>is</w:t>
            </w:r>
            <w:r>
              <w:rPr>
                <w:spacing w:val="-1"/>
              </w:rPr>
              <w:t xml:space="preserve"> </w:t>
            </w:r>
            <w:r>
              <w:t>associated.</w:t>
            </w:r>
          </w:p>
        </w:tc>
      </w:tr>
      <w:tr w14:paraId="0665633E" w14:textId="77777777">
        <w:tblPrEx>
          <w:tblW w:w="0" w:type="auto"/>
          <w:tblInd w:w="830" w:type="dxa"/>
          <w:tblLayout w:type="fixed"/>
          <w:tblCellMar>
            <w:left w:w="0" w:type="dxa"/>
            <w:right w:w="0" w:type="dxa"/>
          </w:tblCellMar>
          <w:tblLook w:val="01E0"/>
        </w:tblPrEx>
        <w:trPr>
          <w:trHeight w:val="268"/>
        </w:trPr>
        <w:tc>
          <w:tcPr>
            <w:tcW w:w="2417" w:type="dxa"/>
          </w:tcPr>
          <w:p w:rsidR="00D35A42" w14:paraId="0DAE893E" w14:textId="77777777">
            <w:pPr>
              <w:pStyle w:val="TableParagraph"/>
              <w:spacing w:line="248" w:lineRule="exact"/>
              <w:ind w:left="112"/>
              <w:rPr>
                <w:b/>
              </w:rPr>
            </w:pPr>
            <w:r>
              <w:rPr>
                <w:b/>
              </w:rPr>
              <w:t>Sub-CDE</w:t>
            </w:r>
          </w:p>
        </w:tc>
        <w:tc>
          <w:tcPr>
            <w:tcW w:w="6934" w:type="dxa"/>
          </w:tcPr>
          <w:p w:rsidR="00D35A42" w14:paraId="7BD3C625" w14:textId="77777777">
            <w:pPr>
              <w:pStyle w:val="TableParagraph"/>
              <w:spacing w:line="248" w:lineRule="exact"/>
              <w:ind w:left="112"/>
            </w:pPr>
            <w:r>
              <w:t>Enter/select</w:t>
            </w:r>
            <w:r>
              <w:rPr>
                <w:spacing w:val="-1"/>
              </w:rPr>
              <w:t xml:space="preserve"> </w:t>
            </w:r>
            <w:r>
              <w:t>the</w:t>
            </w:r>
            <w:r>
              <w:rPr>
                <w:spacing w:val="-1"/>
              </w:rPr>
              <w:t xml:space="preserve"> </w:t>
            </w:r>
            <w:r>
              <w:t>Sub-CDE</w:t>
            </w:r>
            <w:r>
              <w:rPr>
                <w:spacing w:val="-4"/>
              </w:rPr>
              <w:t xml:space="preserve"> </w:t>
            </w:r>
            <w:r>
              <w:t>that the</w:t>
            </w:r>
            <w:r>
              <w:rPr>
                <w:spacing w:val="-4"/>
              </w:rPr>
              <w:t xml:space="preserve"> </w:t>
            </w:r>
            <w:r>
              <w:t>QEI</w:t>
            </w:r>
            <w:r>
              <w:rPr>
                <w:spacing w:val="-2"/>
              </w:rPr>
              <w:t xml:space="preserve"> </w:t>
            </w:r>
            <w:r>
              <w:t>is</w:t>
            </w:r>
            <w:r>
              <w:rPr>
                <w:spacing w:val="-1"/>
              </w:rPr>
              <w:t xml:space="preserve"> </w:t>
            </w:r>
            <w:r>
              <w:t>associated</w:t>
            </w:r>
            <w:r>
              <w:rPr>
                <w:spacing w:val="-5"/>
              </w:rPr>
              <w:t xml:space="preserve"> </w:t>
            </w:r>
            <w:r>
              <w:t>with</w:t>
            </w:r>
            <w:r>
              <w:t>.</w:t>
            </w:r>
          </w:p>
        </w:tc>
      </w:tr>
      <w:tr w14:paraId="620ED758" w14:textId="77777777">
        <w:tblPrEx>
          <w:tblW w:w="0" w:type="auto"/>
          <w:tblInd w:w="830" w:type="dxa"/>
          <w:tblLayout w:type="fixed"/>
          <w:tblCellMar>
            <w:left w:w="0" w:type="dxa"/>
            <w:right w:w="0" w:type="dxa"/>
          </w:tblCellMar>
          <w:tblLook w:val="01E0"/>
        </w:tblPrEx>
        <w:trPr>
          <w:trHeight w:val="268"/>
        </w:trPr>
        <w:tc>
          <w:tcPr>
            <w:tcW w:w="2417" w:type="dxa"/>
          </w:tcPr>
          <w:p w:rsidR="00D35A42" w14:paraId="7A9D0747" w14:textId="77777777">
            <w:pPr>
              <w:pStyle w:val="TableParagraph"/>
              <w:spacing w:line="248" w:lineRule="exact"/>
              <w:ind w:left="112"/>
              <w:rPr>
                <w:b/>
              </w:rPr>
            </w:pPr>
            <w:r>
              <w:rPr>
                <w:b/>
              </w:rPr>
              <w:t>Date</w:t>
            </w:r>
            <w:r>
              <w:rPr>
                <w:b/>
                <w:spacing w:val="-2"/>
              </w:rPr>
              <w:t xml:space="preserve"> </w:t>
            </w:r>
            <w:r>
              <w:rPr>
                <w:b/>
              </w:rPr>
              <w:t>QEI</w:t>
            </w:r>
            <w:r>
              <w:rPr>
                <w:b/>
                <w:spacing w:val="-2"/>
              </w:rPr>
              <w:t xml:space="preserve"> </w:t>
            </w:r>
            <w:r>
              <w:rPr>
                <w:b/>
              </w:rPr>
              <w:t>Was Logged</w:t>
            </w:r>
          </w:p>
        </w:tc>
        <w:tc>
          <w:tcPr>
            <w:tcW w:w="6934" w:type="dxa"/>
          </w:tcPr>
          <w:p w:rsidR="00D35A42" w14:paraId="752D331D" w14:textId="77777777">
            <w:pPr>
              <w:pStyle w:val="TableParagraph"/>
              <w:spacing w:line="248" w:lineRule="exact"/>
              <w:ind w:left="112"/>
            </w:pPr>
            <w:r>
              <w:t>Auto-populated</w:t>
            </w:r>
            <w:r>
              <w:rPr>
                <w:spacing w:val="-2"/>
              </w:rPr>
              <w:t xml:space="preserve"> </w:t>
            </w:r>
            <w:r>
              <w:t>based</w:t>
            </w:r>
            <w:r>
              <w:rPr>
                <w:spacing w:val="-4"/>
              </w:rPr>
              <w:t xml:space="preserve"> </w:t>
            </w:r>
            <w:r>
              <w:t>on</w:t>
            </w:r>
            <w:r>
              <w:rPr>
                <w:spacing w:val="-2"/>
              </w:rPr>
              <w:t xml:space="preserve"> </w:t>
            </w:r>
            <w:r>
              <w:t>the date</w:t>
            </w:r>
            <w:r>
              <w:rPr>
                <w:spacing w:val="-3"/>
              </w:rPr>
              <w:t xml:space="preserve"> </w:t>
            </w:r>
            <w:r>
              <w:t>the QEI</w:t>
            </w:r>
            <w:r>
              <w:rPr>
                <w:spacing w:val="-1"/>
              </w:rPr>
              <w:t xml:space="preserve"> </w:t>
            </w:r>
            <w:r>
              <w:t>data</w:t>
            </w:r>
            <w:r>
              <w:rPr>
                <w:spacing w:val="-3"/>
              </w:rPr>
              <w:t xml:space="preserve"> </w:t>
            </w:r>
            <w:r>
              <w:t>was</w:t>
            </w:r>
            <w:r>
              <w:rPr>
                <w:spacing w:val="-1"/>
              </w:rPr>
              <w:t xml:space="preserve"> </w:t>
            </w:r>
            <w:r>
              <w:t>logged</w:t>
            </w:r>
            <w:r>
              <w:rPr>
                <w:spacing w:val="-1"/>
              </w:rPr>
              <w:t xml:space="preserve"> </w:t>
            </w:r>
            <w:r>
              <w:t>in</w:t>
            </w:r>
            <w:r>
              <w:rPr>
                <w:spacing w:val="-2"/>
              </w:rPr>
              <w:t xml:space="preserve"> </w:t>
            </w:r>
            <w:r>
              <w:t>the system.</w:t>
            </w:r>
          </w:p>
        </w:tc>
      </w:tr>
      <w:tr w14:paraId="5591D99D" w14:textId="77777777">
        <w:tblPrEx>
          <w:tblW w:w="0" w:type="auto"/>
          <w:tblInd w:w="830" w:type="dxa"/>
          <w:tblLayout w:type="fixed"/>
          <w:tblCellMar>
            <w:left w:w="0" w:type="dxa"/>
            <w:right w:w="0" w:type="dxa"/>
          </w:tblCellMar>
          <w:tblLook w:val="01E0"/>
        </w:tblPrEx>
        <w:trPr>
          <w:trHeight w:val="1074"/>
        </w:trPr>
        <w:tc>
          <w:tcPr>
            <w:tcW w:w="2417" w:type="dxa"/>
          </w:tcPr>
          <w:p w:rsidR="00D35A42" w14:paraId="6E6835E4" w14:textId="77777777">
            <w:pPr>
              <w:pStyle w:val="TableParagraph"/>
              <w:ind w:left="112" w:right="239"/>
              <w:rPr>
                <w:b/>
              </w:rPr>
            </w:pPr>
            <w:r>
              <w:rPr>
                <w:b/>
              </w:rPr>
              <w:t>Allocations Remaining</w:t>
            </w:r>
            <w:r>
              <w:rPr>
                <w:b/>
                <w:spacing w:val="-47"/>
              </w:rPr>
              <w:t xml:space="preserve"> </w:t>
            </w:r>
            <w:r>
              <w:rPr>
                <w:b/>
              </w:rPr>
              <w:t xml:space="preserve">by </w:t>
            </w:r>
            <w:r>
              <w:rPr>
                <w:b/>
              </w:rPr>
              <w:t>Allocatee</w:t>
            </w:r>
            <w:r>
              <w:rPr>
                <w:b/>
                <w:spacing w:val="-3"/>
              </w:rPr>
              <w:t xml:space="preserve"> </w:t>
            </w:r>
            <w:r>
              <w:rPr>
                <w:b/>
              </w:rPr>
              <w:t>/</w:t>
            </w:r>
          </w:p>
          <w:p w:rsidR="00D35A42" w14:paraId="2EE84D63" w14:textId="77777777">
            <w:pPr>
              <w:pStyle w:val="TableParagraph"/>
              <w:spacing w:line="262" w:lineRule="exact"/>
              <w:ind w:left="112" w:right="239"/>
              <w:rPr>
                <w:b/>
              </w:rPr>
            </w:pPr>
            <w:r>
              <w:rPr>
                <w:b/>
              </w:rPr>
              <w:t>Allocations Remaining</w:t>
            </w:r>
            <w:r>
              <w:rPr>
                <w:b/>
                <w:spacing w:val="-47"/>
              </w:rPr>
              <w:t xml:space="preserve"> </w:t>
            </w:r>
            <w:r>
              <w:rPr>
                <w:b/>
              </w:rPr>
              <w:t>by Sub-CDE</w:t>
            </w:r>
          </w:p>
        </w:tc>
        <w:tc>
          <w:tcPr>
            <w:tcW w:w="6934" w:type="dxa"/>
          </w:tcPr>
          <w:p w:rsidR="00D35A42" w14:paraId="20ED95A0" w14:textId="77777777">
            <w:pPr>
              <w:pStyle w:val="TableParagraph"/>
              <w:ind w:left="112" w:right="88"/>
            </w:pPr>
            <w:r>
              <w:t>Allocation/QEI Tracking in AMIS will automatically calculate this field based</w:t>
            </w:r>
            <w:r>
              <w:rPr>
                <w:spacing w:val="-47"/>
              </w:rPr>
              <w:t xml:space="preserve"> </w:t>
            </w:r>
            <w:r>
              <w:t>on</w:t>
            </w:r>
            <w:r>
              <w:rPr>
                <w:spacing w:val="-2"/>
              </w:rPr>
              <w:t xml:space="preserve"> </w:t>
            </w:r>
            <w:r>
              <w:t>information</w:t>
            </w:r>
            <w:r>
              <w:rPr>
                <w:spacing w:val="-2"/>
              </w:rPr>
              <w:t xml:space="preserve"> </w:t>
            </w:r>
            <w:r>
              <w:t>supplied</w:t>
            </w:r>
            <w:r>
              <w:rPr>
                <w:spacing w:val="-2"/>
              </w:rPr>
              <w:t xml:space="preserve"> </w:t>
            </w:r>
            <w:r>
              <w:t>in</w:t>
            </w:r>
            <w:r>
              <w:rPr>
                <w:spacing w:val="-3"/>
              </w:rPr>
              <w:t xml:space="preserve"> </w:t>
            </w:r>
            <w:r>
              <w:t>other</w:t>
            </w:r>
            <w:r>
              <w:rPr>
                <w:spacing w:val="-1"/>
              </w:rPr>
              <w:t xml:space="preserve"> </w:t>
            </w:r>
            <w:r>
              <w:t>portions</w:t>
            </w:r>
            <w:r>
              <w:rPr>
                <w:spacing w:val="-3"/>
              </w:rPr>
              <w:t xml:space="preserve"> </w:t>
            </w:r>
            <w:r>
              <w:t>of</w:t>
            </w:r>
            <w:r>
              <w:rPr>
                <w:spacing w:val="-1"/>
              </w:rPr>
              <w:t xml:space="preserve"> </w:t>
            </w:r>
            <w:r>
              <w:t>Allocation/QEI</w:t>
            </w:r>
            <w:r>
              <w:rPr>
                <w:spacing w:val="-1"/>
              </w:rPr>
              <w:t xml:space="preserve"> </w:t>
            </w:r>
            <w:r>
              <w:t>Tracking.</w:t>
            </w:r>
          </w:p>
        </w:tc>
      </w:tr>
      <w:tr w14:paraId="512EA26A" w14:textId="77777777">
        <w:tblPrEx>
          <w:tblW w:w="0" w:type="auto"/>
          <w:tblInd w:w="830" w:type="dxa"/>
          <w:tblLayout w:type="fixed"/>
          <w:tblCellMar>
            <w:left w:w="0" w:type="dxa"/>
            <w:right w:w="0" w:type="dxa"/>
          </w:tblCellMar>
          <w:tblLook w:val="01E0"/>
        </w:tblPrEx>
        <w:trPr>
          <w:trHeight w:val="537"/>
        </w:trPr>
        <w:tc>
          <w:tcPr>
            <w:tcW w:w="2417" w:type="dxa"/>
          </w:tcPr>
          <w:p w:rsidR="00D35A42" w14:paraId="5756489B" w14:textId="77777777">
            <w:pPr>
              <w:pStyle w:val="TableParagraph"/>
              <w:spacing w:before="6"/>
              <w:ind w:left="112"/>
              <w:rPr>
                <w:b/>
              </w:rPr>
            </w:pPr>
            <w:r>
              <w:rPr>
                <w:b/>
              </w:rPr>
              <w:t>Amount</w:t>
            </w:r>
          </w:p>
        </w:tc>
        <w:tc>
          <w:tcPr>
            <w:tcW w:w="6934" w:type="dxa"/>
          </w:tcPr>
          <w:p w:rsidR="00D35A42" w14:paraId="242C43B8" w14:textId="77777777">
            <w:pPr>
              <w:pStyle w:val="TableParagraph"/>
              <w:spacing w:before="13" w:line="252" w:lineRule="exact"/>
              <w:ind w:left="112" w:right="495"/>
            </w:pPr>
            <w:r>
              <w:t>Enter the amount of the QEI at original issue (i.e., do not report on the</w:t>
            </w:r>
            <w:r>
              <w:rPr>
                <w:spacing w:val="-47"/>
              </w:rPr>
              <w:t xml:space="preserve"> </w:t>
            </w:r>
            <w:r>
              <w:t>current</w:t>
            </w:r>
            <w:r>
              <w:rPr>
                <w:spacing w:val="-3"/>
              </w:rPr>
              <w:t xml:space="preserve"> </w:t>
            </w:r>
            <w:r>
              <w:t>market</w:t>
            </w:r>
            <w:r>
              <w:rPr>
                <w:spacing w:val="-2"/>
              </w:rPr>
              <w:t xml:space="preserve"> </w:t>
            </w:r>
            <w:r>
              <w:t>value</w:t>
            </w:r>
            <w:r>
              <w:rPr>
                <w:spacing w:val="-2"/>
              </w:rPr>
              <w:t xml:space="preserve"> </w:t>
            </w:r>
            <w:r>
              <w:t>of</w:t>
            </w:r>
            <w:r>
              <w:rPr>
                <w:spacing w:val="-3"/>
              </w:rPr>
              <w:t xml:space="preserve"> </w:t>
            </w:r>
            <w:r>
              <w:t>the</w:t>
            </w:r>
            <w:r>
              <w:rPr>
                <w:spacing w:val="1"/>
              </w:rPr>
              <w:t xml:space="preserve"> </w:t>
            </w:r>
            <w:r>
              <w:t>QEI).</w:t>
            </w:r>
          </w:p>
        </w:tc>
      </w:tr>
      <w:tr w14:paraId="6EA7F1BB" w14:textId="77777777">
        <w:tblPrEx>
          <w:tblW w:w="0" w:type="auto"/>
          <w:tblInd w:w="830" w:type="dxa"/>
          <w:tblLayout w:type="fixed"/>
          <w:tblCellMar>
            <w:left w:w="0" w:type="dxa"/>
            <w:right w:w="0" w:type="dxa"/>
          </w:tblCellMar>
          <w:tblLook w:val="01E0"/>
        </w:tblPrEx>
        <w:trPr>
          <w:trHeight w:val="1876"/>
        </w:trPr>
        <w:tc>
          <w:tcPr>
            <w:tcW w:w="2417" w:type="dxa"/>
          </w:tcPr>
          <w:p w:rsidR="00D35A42" w14:paraId="05199BAC" w14:textId="77777777">
            <w:pPr>
              <w:pStyle w:val="TableParagraph"/>
              <w:spacing w:before="4"/>
              <w:ind w:left="112"/>
              <w:rPr>
                <w:b/>
              </w:rPr>
            </w:pPr>
            <w:r>
              <w:rPr>
                <w:b/>
              </w:rPr>
              <w:t>Date</w:t>
            </w:r>
            <w:r>
              <w:rPr>
                <w:b/>
                <w:spacing w:val="-2"/>
              </w:rPr>
              <w:t xml:space="preserve"> </w:t>
            </w:r>
            <w:r>
              <w:rPr>
                <w:b/>
              </w:rPr>
              <w:t>of</w:t>
            </w:r>
            <w:r>
              <w:rPr>
                <w:b/>
                <w:spacing w:val="-1"/>
              </w:rPr>
              <w:t xml:space="preserve"> </w:t>
            </w:r>
            <w:r>
              <w:rPr>
                <w:b/>
              </w:rPr>
              <w:t>Original</w:t>
            </w:r>
            <w:r>
              <w:rPr>
                <w:b/>
                <w:spacing w:val="-1"/>
              </w:rPr>
              <w:t xml:space="preserve"> </w:t>
            </w:r>
            <w:r>
              <w:rPr>
                <w:b/>
              </w:rPr>
              <w:t>QEI</w:t>
            </w:r>
          </w:p>
        </w:tc>
        <w:tc>
          <w:tcPr>
            <w:tcW w:w="6934" w:type="dxa"/>
          </w:tcPr>
          <w:p w:rsidR="00D35A42" w14:paraId="4275BCD2" w14:textId="77777777">
            <w:pPr>
              <w:pStyle w:val="TableParagraph"/>
              <w:ind w:left="112" w:right="378"/>
            </w:pPr>
            <w:r>
              <w:t xml:space="preserve">Enter the date on which the investor actually provided the </w:t>
            </w:r>
            <w:r>
              <w:t>Allocatee</w:t>
            </w:r>
            <w:r>
              <w:t xml:space="preserve"> or</w:t>
            </w:r>
            <w:r>
              <w:rPr>
                <w:spacing w:val="1"/>
              </w:rPr>
              <w:t xml:space="preserve"> </w:t>
            </w:r>
            <w:r>
              <w:t>Sub-CDE with the actual investment (e.g., do not provide the date the</w:t>
            </w:r>
            <w:r>
              <w:rPr>
                <w:spacing w:val="1"/>
              </w:rPr>
              <w:t xml:space="preserve"> </w:t>
            </w:r>
            <w:r>
              <w:t>investor provided the commitment). For compliance purposes, this date</w:t>
            </w:r>
            <w:r>
              <w:rPr>
                <w:spacing w:val="-47"/>
              </w:rPr>
              <w:t xml:space="preserve"> </w:t>
            </w:r>
            <w:r>
              <w:t>will serve as the credit allowance date, which marks the start of: (1) the</w:t>
            </w:r>
            <w:r>
              <w:rPr>
                <w:spacing w:val="1"/>
              </w:rPr>
              <w:t xml:space="preserve"> </w:t>
            </w:r>
            <w:r>
              <w:t>seven-year</w:t>
            </w:r>
            <w:r>
              <w:rPr>
                <w:spacing w:val="-3"/>
              </w:rPr>
              <w:t xml:space="preserve"> </w:t>
            </w:r>
            <w:r>
              <w:t>period</w:t>
            </w:r>
            <w:r>
              <w:rPr>
                <w:spacing w:val="-4"/>
              </w:rPr>
              <w:t xml:space="preserve"> </w:t>
            </w:r>
            <w:r>
              <w:t>during</w:t>
            </w:r>
            <w:r>
              <w:rPr>
                <w:spacing w:val="-2"/>
              </w:rPr>
              <w:t xml:space="preserve"> </w:t>
            </w:r>
            <w:r>
              <w:t>which</w:t>
            </w:r>
            <w:r>
              <w:rPr>
                <w:spacing w:val="-2"/>
              </w:rPr>
              <w:t xml:space="preserve"> </w:t>
            </w:r>
            <w:r>
              <w:t>the QEI</w:t>
            </w:r>
            <w:r>
              <w:rPr>
                <w:spacing w:val="-4"/>
              </w:rPr>
              <w:t xml:space="preserve"> </w:t>
            </w:r>
            <w:r>
              <w:t>must stay</w:t>
            </w:r>
            <w:r>
              <w:rPr>
                <w:spacing w:val="-2"/>
              </w:rPr>
              <w:t xml:space="preserve"> </w:t>
            </w:r>
            <w:r>
              <w:t>with</w:t>
            </w:r>
            <w:r>
              <w:rPr>
                <w:spacing w:val="-3"/>
              </w:rPr>
              <w:t xml:space="preserve"> </w:t>
            </w:r>
            <w:r>
              <w:t>the CDE;</w:t>
            </w:r>
            <w:r>
              <w:rPr>
                <w:spacing w:val="-2"/>
              </w:rPr>
              <w:t xml:space="preserve"> </w:t>
            </w:r>
            <w:r>
              <w:t>and</w:t>
            </w:r>
            <w:r>
              <w:rPr>
                <w:spacing w:val="-2"/>
              </w:rPr>
              <w:t xml:space="preserve"> </w:t>
            </w:r>
            <w:r>
              <w:t>(2)</w:t>
            </w:r>
          </w:p>
          <w:p w:rsidR="00D35A42" w14:paraId="39D9ABFE" w14:textId="77777777">
            <w:pPr>
              <w:pStyle w:val="TableParagraph"/>
              <w:spacing w:line="260" w:lineRule="exact"/>
              <w:ind w:left="112" w:right="939" w:hanging="1"/>
            </w:pPr>
            <w:r>
              <w:t>the</w:t>
            </w:r>
            <w:r>
              <w:t xml:space="preserve"> 12-month period that the CDE has to make QLICIs with its QEI</w:t>
            </w:r>
            <w:r>
              <w:rPr>
                <w:spacing w:val="-47"/>
              </w:rPr>
              <w:t xml:space="preserve"> </w:t>
            </w:r>
            <w:r>
              <w:t>proceeds.</w:t>
            </w:r>
          </w:p>
        </w:tc>
      </w:tr>
      <w:tr w14:paraId="207F11A6" w14:textId="77777777">
        <w:tblPrEx>
          <w:tblW w:w="0" w:type="auto"/>
          <w:tblInd w:w="830" w:type="dxa"/>
          <w:tblLayout w:type="fixed"/>
          <w:tblCellMar>
            <w:left w:w="0" w:type="dxa"/>
            <w:right w:w="0" w:type="dxa"/>
          </w:tblCellMar>
          <w:tblLook w:val="01E0"/>
        </w:tblPrEx>
        <w:trPr>
          <w:trHeight w:val="537"/>
        </w:trPr>
        <w:tc>
          <w:tcPr>
            <w:tcW w:w="2417" w:type="dxa"/>
          </w:tcPr>
          <w:p w:rsidR="00D35A42" w14:paraId="3BF1978F" w14:textId="77777777">
            <w:pPr>
              <w:pStyle w:val="TableParagraph"/>
              <w:spacing w:before="6"/>
              <w:ind w:left="112"/>
              <w:rPr>
                <w:b/>
              </w:rPr>
            </w:pPr>
            <w:r>
              <w:rPr>
                <w:b/>
              </w:rPr>
              <w:t>Is this a</w:t>
            </w:r>
            <w:r>
              <w:rPr>
                <w:b/>
                <w:spacing w:val="-4"/>
              </w:rPr>
              <w:t xml:space="preserve"> </w:t>
            </w:r>
            <w:r>
              <w:rPr>
                <w:b/>
              </w:rPr>
              <w:t>NRE-QEI?</w:t>
            </w:r>
          </w:p>
        </w:tc>
        <w:tc>
          <w:tcPr>
            <w:tcW w:w="6934" w:type="dxa"/>
          </w:tcPr>
          <w:p w:rsidR="00D35A42" w14:paraId="3E500FE8" w14:textId="77777777">
            <w:pPr>
              <w:pStyle w:val="TableParagraph"/>
              <w:spacing w:before="9" w:line="254" w:lineRule="exact"/>
              <w:ind w:left="112" w:right="495"/>
            </w:pPr>
            <w:r>
              <w:t xml:space="preserve">Checkbox to indicate </w:t>
            </w:r>
            <w:r>
              <w:rPr>
                <w:b/>
                <w:u w:val="single"/>
              </w:rPr>
              <w:t>if</w:t>
            </w:r>
            <w:r>
              <w:rPr>
                <w:b/>
              </w:rPr>
              <w:t xml:space="preserve"> </w:t>
            </w:r>
            <w:r>
              <w:t>the CDE intends to take advantage of the</w:t>
            </w:r>
            <w:r>
              <w:rPr>
                <w:spacing w:val="1"/>
              </w:rPr>
              <w:t xml:space="preserve"> </w:t>
            </w:r>
            <w:r>
              <w:t>provisions</w:t>
            </w:r>
            <w:r>
              <w:rPr>
                <w:spacing w:val="-3"/>
              </w:rPr>
              <w:t xml:space="preserve"> </w:t>
            </w:r>
            <w:r>
              <w:t>of</w:t>
            </w:r>
            <w:r>
              <w:rPr>
                <w:spacing w:val="-1"/>
              </w:rPr>
              <w:t xml:space="preserve"> </w:t>
            </w:r>
            <w:r>
              <w:t>TD</w:t>
            </w:r>
            <w:r>
              <w:rPr>
                <w:spacing w:val="-2"/>
              </w:rPr>
              <w:t xml:space="preserve"> </w:t>
            </w:r>
            <w:r>
              <w:t>9600</w:t>
            </w:r>
            <w:r>
              <w:rPr>
                <w:spacing w:val="-2"/>
              </w:rPr>
              <w:t xml:space="preserve"> </w:t>
            </w:r>
            <w:r>
              <w:t>by designating</w:t>
            </w:r>
            <w:r>
              <w:rPr>
                <w:spacing w:val="-1"/>
              </w:rPr>
              <w:t xml:space="preserve"> </w:t>
            </w:r>
            <w:r>
              <w:t>the</w:t>
            </w:r>
            <w:r>
              <w:rPr>
                <w:spacing w:val="-3"/>
              </w:rPr>
              <w:t xml:space="preserve"> </w:t>
            </w:r>
            <w:r>
              <w:t>QEI</w:t>
            </w:r>
            <w:r>
              <w:rPr>
                <w:spacing w:val="-1"/>
              </w:rPr>
              <w:t xml:space="preserve"> </w:t>
            </w:r>
            <w:r>
              <w:t>as</w:t>
            </w:r>
            <w:r>
              <w:rPr>
                <w:spacing w:val="-3"/>
              </w:rPr>
              <w:t xml:space="preserve"> </w:t>
            </w:r>
            <w:r>
              <w:t>a</w:t>
            </w:r>
            <w:r>
              <w:rPr>
                <w:spacing w:val="-1"/>
              </w:rPr>
              <w:t xml:space="preserve"> </w:t>
            </w:r>
            <w:r>
              <w:t>Non-Real</w:t>
            </w:r>
            <w:r>
              <w:rPr>
                <w:spacing w:val="-1"/>
              </w:rPr>
              <w:t xml:space="preserve"> </w:t>
            </w:r>
            <w:r>
              <w:t>Estate</w:t>
            </w:r>
            <w:r>
              <w:rPr>
                <w:spacing w:val="-2"/>
              </w:rPr>
              <w:t xml:space="preserve"> </w:t>
            </w:r>
            <w:r>
              <w:t>QEI.</w:t>
            </w:r>
          </w:p>
        </w:tc>
      </w:tr>
      <w:tr w14:paraId="0CD1255C" w14:textId="77777777">
        <w:tblPrEx>
          <w:tblW w:w="0" w:type="auto"/>
          <w:tblInd w:w="830" w:type="dxa"/>
          <w:tblLayout w:type="fixed"/>
          <w:tblCellMar>
            <w:left w:w="0" w:type="dxa"/>
            <w:right w:w="0" w:type="dxa"/>
          </w:tblCellMar>
          <w:tblLook w:val="01E0"/>
        </w:tblPrEx>
        <w:trPr>
          <w:trHeight w:val="1881"/>
        </w:trPr>
        <w:tc>
          <w:tcPr>
            <w:tcW w:w="2417" w:type="dxa"/>
          </w:tcPr>
          <w:p w:rsidR="00D35A42" w14:paraId="45D4C307" w14:textId="77777777">
            <w:pPr>
              <w:pStyle w:val="TableParagraph"/>
              <w:spacing w:before="6"/>
              <w:ind w:left="112"/>
              <w:rPr>
                <w:b/>
              </w:rPr>
            </w:pPr>
            <w:r>
              <w:rPr>
                <w:b/>
              </w:rPr>
              <w:t>Funds</w:t>
            </w:r>
            <w:r>
              <w:rPr>
                <w:b/>
                <w:spacing w:val="-1"/>
              </w:rPr>
              <w:t xml:space="preserve"> </w:t>
            </w:r>
            <w:r>
              <w:rPr>
                <w:b/>
              </w:rPr>
              <w:t>Retained</w:t>
            </w:r>
          </w:p>
        </w:tc>
        <w:tc>
          <w:tcPr>
            <w:tcW w:w="6934" w:type="dxa"/>
          </w:tcPr>
          <w:p w:rsidR="00D35A42" w14:paraId="0E4AC674" w14:textId="77777777">
            <w:pPr>
              <w:pStyle w:val="TableParagraph"/>
              <w:ind w:left="112" w:right="146"/>
            </w:pPr>
            <w:r>
              <w:t xml:space="preserve">Funds in excess of the cash exchanged for the QEI at original issue that </w:t>
            </w:r>
            <w:r>
              <w:t>are</w:t>
            </w:r>
            <w:r>
              <w:rPr>
                <w:spacing w:val="-47"/>
              </w:rPr>
              <w:t xml:space="preserve"> </w:t>
            </w:r>
            <w:r>
              <w:t>retained</w:t>
            </w:r>
            <w:r>
              <w:rPr>
                <w:spacing w:val="-2"/>
              </w:rPr>
              <w:t xml:space="preserve"> </w:t>
            </w:r>
            <w:r>
              <w:t>as</w:t>
            </w:r>
            <w:r>
              <w:rPr>
                <w:spacing w:val="-2"/>
              </w:rPr>
              <w:t xml:space="preserve"> </w:t>
            </w:r>
            <w:r>
              <w:t>fees</w:t>
            </w:r>
            <w:r>
              <w:rPr>
                <w:spacing w:val="-1"/>
              </w:rPr>
              <w:t xml:space="preserve"> </w:t>
            </w:r>
            <w:r>
              <w:t>or expenses</w:t>
            </w:r>
            <w:r>
              <w:rPr>
                <w:spacing w:val="-1"/>
              </w:rPr>
              <w:t xml:space="preserve"> </w:t>
            </w:r>
            <w:r>
              <w:t>at</w:t>
            </w:r>
            <w:r>
              <w:rPr>
                <w:spacing w:val="1"/>
              </w:rPr>
              <w:t xml:space="preserve"> </w:t>
            </w:r>
            <w:r>
              <w:t>the</w:t>
            </w:r>
            <w:r>
              <w:rPr>
                <w:spacing w:val="1"/>
              </w:rPr>
              <w:t xml:space="preserve"> </w:t>
            </w:r>
            <w:r>
              <w:t>investment</w:t>
            </w:r>
            <w:r>
              <w:rPr>
                <w:spacing w:val="-3"/>
              </w:rPr>
              <w:t xml:space="preserve"> </w:t>
            </w:r>
            <w:r>
              <w:t>fund</w:t>
            </w:r>
            <w:r>
              <w:rPr>
                <w:spacing w:val="-1"/>
              </w:rPr>
              <w:t xml:space="preserve"> </w:t>
            </w:r>
            <w:r>
              <w:t>level.</w:t>
            </w:r>
          </w:p>
          <w:p w:rsidR="00D35A42" w14:paraId="65ABFA9F" w14:textId="77777777">
            <w:pPr>
              <w:pStyle w:val="TableParagraph"/>
              <w:spacing w:before="3"/>
              <w:ind w:left="0"/>
              <w:rPr>
                <w:rFonts w:ascii="Times New Roman"/>
                <w:b/>
                <w:sz w:val="23"/>
              </w:rPr>
            </w:pPr>
          </w:p>
          <w:p w:rsidR="00D35A42" w14:paraId="11BAA598" w14:textId="77777777">
            <w:pPr>
              <w:pStyle w:val="TableParagraph"/>
              <w:spacing w:before="1"/>
              <w:ind w:left="112" w:right="104"/>
            </w:pPr>
            <w:r>
              <w:rPr>
                <w:b/>
              </w:rPr>
              <w:t>NOTE</w:t>
            </w:r>
            <w:r>
              <w:t>: This amount should equal any additional inflows to the investment</w:t>
            </w:r>
            <w:r>
              <w:rPr>
                <w:spacing w:val="1"/>
              </w:rPr>
              <w:t xml:space="preserve"> </w:t>
            </w:r>
            <w:r>
              <w:t>fund in excess of the QEI amount. This may include closing fees collected</w:t>
            </w:r>
            <w:r>
              <w:rPr>
                <w:spacing w:val="1"/>
              </w:rPr>
              <w:t xml:space="preserve"> </w:t>
            </w:r>
            <w:r>
              <w:t>by</w:t>
            </w:r>
            <w:r>
              <w:rPr>
                <w:spacing w:val="-1"/>
              </w:rPr>
              <w:t xml:space="preserve"> </w:t>
            </w:r>
            <w:r>
              <w:t>the</w:t>
            </w:r>
            <w:r>
              <w:rPr>
                <w:spacing w:val="-3"/>
              </w:rPr>
              <w:t xml:space="preserve"> </w:t>
            </w:r>
            <w:r>
              <w:t>CDE,</w:t>
            </w:r>
            <w:r>
              <w:rPr>
                <w:spacing w:val="-3"/>
              </w:rPr>
              <w:t xml:space="preserve"> </w:t>
            </w:r>
            <w:r>
              <w:t>sub-Allocation</w:t>
            </w:r>
            <w:r>
              <w:rPr>
                <w:spacing w:val="-4"/>
              </w:rPr>
              <w:t xml:space="preserve"> </w:t>
            </w:r>
            <w:r>
              <w:t>fees</w:t>
            </w:r>
            <w:r>
              <w:rPr>
                <w:spacing w:val="-2"/>
              </w:rPr>
              <w:t xml:space="preserve"> </w:t>
            </w:r>
            <w:r>
              <w:t>collected</w:t>
            </w:r>
            <w:r>
              <w:rPr>
                <w:spacing w:val="-2"/>
              </w:rPr>
              <w:t xml:space="preserve"> </w:t>
            </w:r>
            <w:r>
              <w:t>by the CDE,</w:t>
            </w:r>
            <w:r>
              <w:rPr>
                <w:spacing w:val="-2"/>
              </w:rPr>
              <w:t xml:space="preserve"> </w:t>
            </w:r>
            <w:r>
              <w:t>fees</w:t>
            </w:r>
            <w:r>
              <w:rPr>
                <w:spacing w:val="-3"/>
              </w:rPr>
              <w:t xml:space="preserve"> </w:t>
            </w:r>
            <w:r>
              <w:t>or</w:t>
            </w:r>
            <w:r>
              <w:rPr>
                <w:spacing w:val="-3"/>
              </w:rPr>
              <w:t xml:space="preserve"> </w:t>
            </w:r>
            <w:r>
              <w:t>expenses</w:t>
            </w:r>
            <w:r>
              <w:rPr>
                <w:spacing w:val="-1"/>
              </w:rPr>
              <w:t xml:space="preserve"> </w:t>
            </w:r>
            <w:r>
              <w:t>paid</w:t>
            </w:r>
          </w:p>
          <w:p w:rsidR="00D35A42" w14:paraId="406F670D" w14:textId="77777777">
            <w:pPr>
              <w:pStyle w:val="TableParagraph"/>
              <w:spacing w:line="250" w:lineRule="exact"/>
              <w:ind w:left="112"/>
            </w:pPr>
            <w:r>
              <w:t>from</w:t>
            </w:r>
            <w:r>
              <w:rPr>
                <w:spacing w:val="-2"/>
              </w:rPr>
              <w:t xml:space="preserve"> </w:t>
            </w:r>
            <w:r>
              <w:t>the</w:t>
            </w:r>
            <w:r>
              <w:rPr>
                <w:spacing w:val="-3"/>
              </w:rPr>
              <w:t xml:space="preserve"> </w:t>
            </w:r>
            <w:r>
              <w:t>investment fund</w:t>
            </w:r>
            <w:r>
              <w:rPr>
                <w:spacing w:val="-2"/>
              </w:rPr>
              <w:t xml:space="preserve"> </w:t>
            </w:r>
            <w:r>
              <w:t>to third</w:t>
            </w:r>
            <w:r>
              <w:rPr>
                <w:spacing w:val="-2"/>
              </w:rPr>
              <w:t xml:space="preserve"> </w:t>
            </w:r>
            <w:r>
              <w:t>parties,</w:t>
            </w:r>
            <w:r>
              <w:rPr>
                <w:spacing w:val="-3"/>
              </w:rPr>
              <w:t xml:space="preserve"> </w:t>
            </w:r>
            <w:r>
              <w:t>etc.</w:t>
            </w:r>
          </w:p>
        </w:tc>
      </w:tr>
      <w:tr w14:paraId="73EBB023" w14:textId="77777777">
        <w:tblPrEx>
          <w:tblW w:w="0" w:type="auto"/>
          <w:tblInd w:w="830" w:type="dxa"/>
          <w:tblLayout w:type="fixed"/>
          <w:tblCellMar>
            <w:left w:w="0" w:type="dxa"/>
            <w:right w:w="0" w:type="dxa"/>
          </w:tblCellMar>
          <w:tblLook w:val="01E0"/>
        </w:tblPrEx>
        <w:trPr>
          <w:trHeight w:val="268"/>
        </w:trPr>
        <w:tc>
          <w:tcPr>
            <w:tcW w:w="2417" w:type="dxa"/>
          </w:tcPr>
          <w:p w:rsidR="00D35A42" w14:paraId="4E92E069" w14:textId="77777777">
            <w:pPr>
              <w:pStyle w:val="TableParagraph"/>
              <w:spacing w:line="248" w:lineRule="exact"/>
              <w:ind w:left="112"/>
              <w:rPr>
                <w:b/>
              </w:rPr>
            </w:pPr>
            <w:r>
              <w:rPr>
                <w:b/>
              </w:rPr>
              <w:t>QEI</w:t>
            </w:r>
            <w:r>
              <w:rPr>
                <w:b/>
                <w:spacing w:val="-3"/>
              </w:rPr>
              <w:t xml:space="preserve"> </w:t>
            </w:r>
            <w:r>
              <w:rPr>
                <w:b/>
              </w:rPr>
              <w:t>Identifier</w:t>
            </w:r>
          </w:p>
        </w:tc>
        <w:tc>
          <w:tcPr>
            <w:tcW w:w="6934" w:type="dxa"/>
          </w:tcPr>
          <w:p w:rsidR="00D35A42" w14:paraId="73B7F981" w14:textId="77777777">
            <w:pPr>
              <w:pStyle w:val="TableParagraph"/>
              <w:spacing w:line="248" w:lineRule="exact"/>
              <w:ind w:left="112"/>
            </w:pPr>
            <w:r>
              <w:t>Field</w:t>
            </w:r>
            <w:r>
              <w:rPr>
                <w:spacing w:val="-3"/>
              </w:rPr>
              <w:t xml:space="preserve"> </w:t>
            </w:r>
            <w:r>
              <w:t>will</w:t>
            </w:r>
            <w:r>
              <w:rPr>
                <w:spacing w:val="-2"/>
              </w:rPr>
              <w:t xml:space="preserve"> </w:t>
            </w:r>
            <w:r>
              <w:t>auto-populate</w:t>
            </w:r>
          </w:p>
        </w:tc>
      </w:tr>
      <w:tr w14:paraId="20CD598A" w14:textId="77777777">
        <w:tblPrEx>
          <w:tblW w:w="0" w:type="auto"/>
          <w:tblInd w:w="830" w:type="dxa"/>
          <w:tblLayout w:type="fixed"/>
          <w:tblCellMar>
            <w:left w:w="0" w:type="dxa"/>
            <w:right w:w="0" w:type="dxa"/>
          </w:tblCellMar>
          <w:tblLook w:val="01E0"/>
        </w:tblPrEx>
        <w:trPr>
          <w:trHeight w:val="268"/>
        </w:trPr>
        <w:tc>
          <w:tcPr>
            <w:tcW w:w="2417" w:type="dxa"/>
          </w:tcPr>
          <w:p w:rsidR="00D35A42" w14:paraId="33D12CAC" w14:textId="77777777">
            <w:pPr>
              <w:pStyle w:val="TableParagraph"/>
              <w:spacing w:line="248" w:lineRule="exact"/>
              <w:ind w:left="112"/>
              <w:rPr>
                <w:b/>
              </w:rPr>
            </w:pPr>
            <w:r>
              <w:rPr>
                <w:b/>
              </w:rPr>
              <w:t>Finalize</w:t>
            </w:r>
            <w:r>
              <w:rPr>
                <w:b/>
                <w:spacing w:val="-4"/>
              </w:rPr>
              <w:t xml:space="preserve"> </w:t>
            </w:r>
            <w:r>
              <w:rPr>
                <w:b/>
              </w:rPr>
              <w:t>Checkbox</w:t>
            </w:r>
          </w:p>
        </w:tc>
        <w:tc>
          <w:tcPr>
            <w:tcW w:w="6934" w:type="dxa"/>
          </w:tcPr>
          <w:p w:rsidR="00D35A42" w14:paraId="7AAB82FF" w14:textId="77777777">
            <w:pPr>
              <w:pStyle w:val="TableParagraph"/>
              <w:spacing w:line="248" w:lineRule="exact"/>
              <w:ind w:left="112"/>
            </w:pPr>
            <w:r>
              <w:t>Field</w:t>
            </w:r>
            <w:r>
              <w:rPr>
                <w:spacing w:val="-3"/>
              </w:rPr>
              <w:t xml:space="preserve"> </w:t>
            </w:r>
            <w:r>
              <w:t>will</w:t>
            </w:r>
            <w:r>
              <w:rPr>
                <w:spacing w:val="-2"/>
              </w:rPr>
              <w:t xml:space="preserve"> </w:t>
            </w:r>
            <w:r>
              <w:t>automatically</w:t>
            </w:r>
            <w:r>
              <w:rPr>
                <w:spacing w:val="-1"/>
              </w:rPr>
              <w:t xml:space="preserve"> </w:t>
            </w:r>
            <w:r>
              <w:t>be</w:t>
            </w:r>
            <w:r>
              <w:rPr>
                <w:spacing w:val="-4"/>
              </w:rPr>
              <w:t xml:space="preserve"> </w:t>
            </w:r>
            <w:r>
              <w:t>checked</w:t>
            </w:r>
            <w:r>
              <w:rPr>
                <w:spacing w:val="-4"/>
              </w:rPr>
              <w:t xml:space="preserve"> </w:t>
            </w:r>
            <w:r>
              <w:t>once</w:t>
            </w:r>
            <w:r>
              <w:rPr>
                <w:spacing w:val="-1"/>
              </w:rPr>
              <w:t xml:space="preserve"> </w:t>
            </w:r>
            <w:r>
              <w:t>the</w:t>
            </w:r>
            <w:r>
              <w:rPr>
                <w:spacing w:val="-4"/>
              </w:rPr>
              <w:t xml:space="preserve"> </w:t>
            </w:r>
            <w:r>
              <w:t>QEI</w:t>
            </w:r>
            <w:r>
              <w:rPr>
                <w:spacing w:val="-1"/>
              </w:rPr>
              <w:t xml:space="preserve"> </w:t>
            </w:r>
            <w:r>
              <w:t>is</w:t>
            </w:r>
            <w:r>
              <w:rPr>
                <w:spacing w:val="-2"/>
              </w:rPr>
              <w:t xml:space="preserve"> </w:t>
            </w:r>
            <w:r>
              <w:t>finalized</w:t>
            </w:r>
          </w:p>
        </w:tc>
      </w:tr>
      <w:tr w14:paraId="0DD7F8BE" w14:textId="77777777">
        <w:tblPrEx>
          <w:tblW w:w="0" w:type="auto"/>
          <w:tblInd w:w="830" w:type="dxa"/>
          <w:tblLayout w:type="fixed"/>
          <w:tblCellMar>
            <w:left w:w="0" w:type="dxa"/>
            <w:right w:w="0" w:type="dxa"/>
          </w:tblCellMar>
          <w:tblLook w:val="01E0"/>
        </w:tblPrEx>
        <w:trPr>
          <w:trHeight w:val="268"/>
        </w:trPr>
        <w:tc>
          <w:tcPr>
            <w:tcW w:w="2417" w:type="dxa"/>
          </w:tcPr>
          <w:p w:rsidR="00D35A42" w14:paraId="00F0C200" w14:textId="77777777">
            <w:pPr>
              <w:pStyle w:val="TableParagraph"/>
              <w:spacing w:line="248" w:lineRule="exact"/>
              <w:ind w:left="112"/>
              <w:rPr>
                <w:b/>
              </w:rPr>
            </w:pPr>
            <w:r>
              <w:rPr>
                <w:b/>
              </w:rPr>
              <w:t>Finalized</w:t>
            </w:r>
            <w:r>
              <w:rPr>
                <w:b/>
                <w:spacing w:val="-3"/>
              </w:rPr>
              <w:t xml:space="preserve"> </w:t>
            </w:r>
            <w:r>
              <w:rPr>
                <w:b/>
              </w:rPr>
              <w:t>Date</w:t>
            </w:r>
          </w:p>
        </w:tc>
        <w:tc>
          <w:tcPr>
            <w:tcW w:w="6934" w:type="dxa"/>
          </w:tcPr>
          <w:p w:rsidR="00D35A42" w14:paraId="2F4F3CB0" w14:textId="77777777">
            <w:pPr>
              <w:pStyle w:val="TableParagraph"/>
              <w:spacing w:line="248" w:lineRule="exact"/>
              <w:ind w:left="112"/>
            </w:pPr>
            <w:r>
              <w:t>Will</w:t>
            </w:r>
            <w:r>
              <w:rPr>
                <w:spacing w:val="-2"/>
              </w:rPr>
              <w:t xml:space="preserve"> </w:t>
            </w:r>
            <w:r>
              <w:t>auto-populate</w:t>
            </w:r>
            <w:r>
              <w:rPr>
                <w:spacing w:val="-4"/>
              </w:rPr>
              <w:t xml:space="preserve"> </w:t>
            </w:r>
            <w:r>
              <w:t>the</w:t>
            </w:r>
            <w:r>
              <w:rPr>
                <w:spacing w:val="-1"/>
              </w:rPr>
              <w:t xml:space="preserve"> </w:t>
            </w:r>
            <w:r>
              <w:t>date</w:t>
            </w:r>
            <w:r>
              <w:rPr>
                <w:spacing w:val="-1"/>
              </w:rPr>
              <w:t xml:space="preserve"> </w:t>
            </w:r>
            <w:r>
              <w:t>once</w:t>
            </w:r>
            <w:r>
              <w:rPr>
                <w:spacing w:val="-1"/>
              </w:rPr>
              <w:t xml:space="preserve"> </w:t>
            </w:r>
            <w:r>
              <w:t>the</w:t>
            </w:r>
            <w:r>
              <w:rPr>
                <w:spacing w:val="-1"/>
              </w:rPr>
              <w:t xml:space="preserve"> </w:t>
            </w:r>
            <w:r>
              <w:t>QEI</w:t>
            </w:r>
            <w:r>
              <w:rPr>
                <w:spacing w:val="-4"/>
              </w:rPr>
              <w:t xml:space="preserve"> </w:t>
            </w:r>
            <w:r>
              <w:t>is</w:t>
            </w:r>
            <w:r>
              <w:rPr>
                <w:spacing w:val="-2"/>
              </w:rPr>
              <w:t xml:space="preserve"> </w:t>
            </w:r>
            <w:r>
              <w:t>finalized</w:t>
            </w:r>
          </w:p>
        </w:tc>
      </w:tr>
      <w:tr w14:paraId="5847CB6C" w14:textId="77777777">
        <w:tblPrEx>
          <w:tblW w:w="0" w:type="auto"/>
          <w:tblInd w:w="830" w:type="dxa"/>
          <w:tblLayout w:type="fixed"/>
          <w:tblCellMar>
            <w:left w:w="0" w:type="dxa"/>
            <w:right w:w="0" w:type="dxa"/>
          </w:tblCellMar>
          <w:tblLook w:val="01E0"/>
        </w:tblPrEx>
        <w:trPr>
          <w:trHeight w:val="537"/>
        </w:trPr>
        <w:tc>
          <w:tcPr>
            <w:tcW w:w="2417" w:type="dxa"/>
          </w:tcPr>
          <w:p w:rsidR="00D35A42" w14:paraId="316E56F8" w14:textId="77777777">
            <w:pPr>
              <w:pStyle w:val="TableParagraph"/>
              <w:spacing w:before="4"/>
              <w:ind w:left="112"/>
              <w:rPr>
                <w:b/>
              </w:rPr>
            </w:pPr>
            <w:r>
              <w:rPr>
                <w:b/>
              </w:rPr>
              <w:t>Total Debt</w:t>
            </w:r>
          </w:p>
        </w:tc>
        <w:tc>
          <w:tcPr>
            <w:tcW w:w="6934" w:type="dxa"/>
          </w:tcPr>
          <w:p w:rsidR="00D35A42" w14:paraId="710B444A" w14:textId="77777777">
            <w:pPr>
              <w:pStyle w:val="TableParagraph"/>
              <w:spacing w:before="9" w:line="254" w:lineRule="exact"/>
              <w:ind w:left="112" w:right="525"/>
            </w:pPr>
            <w:r>
              <w:t>Total debt (</w:t>
            </w:r>
            <w:r>
              <w:t>leverage</w:t>
            </w:r>
            <w:r>
              <w:t>) amount contributed by investors and included in</w:t>
            </w:r>
            <w:r>
              <w:rPr>
                <w:spacing w:val="-48"/>
              </w:rPr>
              <w:t xml:space="preserve"> </w:t>
            </w:r>
            <w:r>
              <w:t>Amount.</w:t>
            </w:r>
          </w:p>
        </w:tc>
      </w:tr>
      <w:tr w14:paraId="175A00E4" w14:textId="77777777">
        <w:tblPrEx>
          <w:tblW w:w="0" w:type="auto"/>
          <w:tblInd w:w="830" w:type="dxa"/>
          <w:tblLayout w:type="fixed"/>
          <w:tblCellMar>
            <w:left w:w="0" w:type="dxa"/>
            <w:right w:w="0" w:type="dxa"/>
          </w:tblCellMar>
          <w:tblLook w:val="01E0"/>
        </w:tblPrEx>
        <w:trPr>
          <w:trHeight w:val="534"/>
        </w:trPr>
        <w:tc>
          <w:tcPr>
            <w:tcW w:w="2417" w:type="dxa"/>
          </w:tcPr>
          <w:p w:rsidR="00D35A42" w14:paraId="5553CC1E" w14:textId="77777777">
            <w:pPr>
              <w:pStyle w:val="TableParagraph"/>
              <w:spacing w:before="4"/>
              <w:ind w:left="112"/>
              <w:rPr>
                <w:b/>
              </w:rPr>
            </w:pPr>
            <w:r>
              <w:rPr>
                <w:b/>
              </w:rPr>
              <w:t>Total Equity</w:t>
            </w:r>
          </w:p>
        </w:tc>
        <w:tc>
          <w:tcPr>
            <w:tcW w:w="6934" w:type="dxa"/>
          </w:tcPr>
          <w:p w:rsidR="00D35A42" w14:paraId="0ACA8B98" w14:textId="77777777">
            <w:pPr>
              <w:pStyle w:val="TableParagraph"/>
              <w:spacing w:before="7" w:line="254" w:lineRule="exact"/>
              <w:ind w:left="112" w:right="613"/>
            </w:pPr>
            <w:r>
              <w:t>Total equity amount contributed by investors and included in the QEI</w:t>
            </w:r>
            <w:r>
              <w:rPr>
                <w:spacing w:val="-47"/>
              </w:rPr>
              <w:t xml:space="preserve"> </w:t>
            </w:r>
            <w:r>
              <w:t>Amount.</w:t>
            </w:r>
          </w:p>
        </w:tc>
      </w:tr>
      <w:tr w14:paraId="1FD36A51" w14:textId="77777777">
        <w:tblPrEx>
          <w:tblW w:w="0" w:type="auto"/>
          <w:tblInd w:w="830" w:type="dxa"/>
          <w:tblLayout w:type="fixed"/>
          <w:tblCellMar>
            <w:left w:w="0" w:type="dxa"/>
            <w:right w:w="0" w:type="dxa"/>
          </w:tblCellMar>
          <w:tblLook w:val="01E0"/>
        </w:tblPrEx>
        <w:trPr>
          <w:trHeight w:val="1074"/>
        </w:trPr>
        <w:tc>
          <w:tcPr>
            <w:tcW w:w="2417" w:type="dxa"/>
          </w:tcPr>
          <w:p w:rsidR="00D35A42" w14:paraId="72E0E6EB" w14:textId="77777777">
            <w:pPr>
              <w:pStyle w:val="TableParagraph"/>
              <w:ind w:left="112" w:right="708"/>
              <w:rPr>
                <w:b/>
              </w:rPr>
            </w:pPr>
            <w:r>
              <w:rPr>
                <w:b/>
              </w:rPr>
              <w:t>Consolidated Tax</w:t>
            </w:r>
            <w:r>
              <w:rPr>
                <w:b/>
                <w:spacing w:val="-47"/>
              </w:rPr>
              <w:t xml:space="preserve"> </w:t>
            </w:r>
            <w:r>
              <w:rPr>
                <w:b/>
              </w:rPr>
              <w:t>Return</w:t>
            </w:r>
          </w:p>
        </w:tc>
        <w:tc>
          <w:tcPr>
            <w:tcW w:w="6934" w:type="dxa"/>
          </w:tcPr>
          <w:p w:rsidR="00D35A42" w14:paraId="3907B923" w14:textId="77777777">
            <w:pPr>
              <w:pStyle w:val="TableParagraph"/>
              <w:ind w:left="112" w:right="460"/>
            </w:pPr>
            <w:r>
              <w:t>Checkbox to indicate if the issuing CDE is an affiliate or subsidiary of an</w:t>
            </w:r>
            <w:r>
              <w:rPr>
                <w:spacing w:val="-47"/>
              </w:rPr>
              <w:t xml:space="preserve"> </w:t>
            </w:r>
            <w:r>
              <w:t>entity</w:t>
            </w:r>
            <w:r>
              <w:rPr>
                <w:spacing w:val="-3"/>
              </w:rPr>
              <w:t xml:space="preserve"> </w:t>
            </w:r>
            <w:r>
              <w:t>that files</w:t>
            </w:r>
            <w:r>
              <w:rPr>
                <w:spacing w:val="-1"/>
              </w:rPr>
              <w:t xml:space="preserve"> </w:t>
            </w:r>
            <w:r>
              <w:t>a</w:t>
            </w:r>
            <w:r>
              <w:rPr>
                <w:spacing w:val="-3"/>
              </w:rPr>
              <w:t xml:space="preserve"> </w:t>
            </w:r>
            <w:r>
              <w:t>consolidated</w:t>
            </w:r>
            <w:r>
              <w:rPr>
                <w:spacing w:val="-2"/>
              </w:rPr>
              <w:t xml:space="preserve"> </w:t>
            </w:r>
            <w:r>
              <w:t>tax</w:t>
            </w:r>
            <w:r>
              <w:rPr>
                <w:spacing w:val="-3"/>
              </w:rPr>
              <w:t xml:space="preserve"> </w:t>
            </w:r>
            <w:r>
              <w:t>return? If</w:t>
            </w:r>
            <w:r>
              <w:rPr>
                <w:spacing w:val="-4"/>
              </w:rPr>
              <w:t xml:space="preserve"> </w:t>
            </w:r>
            <w:r>
              <w:t>yes,</w:t>
            </w:r>
            <w:r>
              <w:rPr>
                <w:spacing w:val="-3"/>
              </w:rPr>
              <w:t xml:space="preserve"> </w:t>
            </w:r>
            <w:r>
              <w:t xml:space="preserve">the </w:t>
            </w:r>
            <w:r>
              <w:t>Allocatee</w:t>
            </w:r>
            <w:r>
              <w:rPr>
                <w:spacing w:val="-3"/>
              </w:rPr>
              <w:t xml:space="preserve"> </w:t>
            </w:r>
            <w:r>
              <w:t>will</w:t>
            </w:r>
            <w:r>
              <w:rPr>
                <w:spacing w:val="-1"/>
              </w:rPr>
              <w:t xml:space="preserve"> </w:t>
            </w:r>
            <w:r>
              <w:t>be</w:t>
            </w:r>
          </w:p>
          <w:p w:rsidR="00D35A42" w14:paraId="78563F9D" w14:textId="77777777">
            <w:pPr>
              <w:pStyle w:val="TableParagraph"/>
              <w:spacing w:line="262" w:lineRule="exact"/>
              <w:ind w:left="112" w:right="510"/>
            </w:pPr>
            <w:r>
              <w:t>required</w:t>
            </w:r>
            <w:r>
              <w:t xml:space="preserve"> to provide the TIN/EIN and name of the parent taxpayer with</w:t>
            </w:r>
            <w:r>
              <w:rPr>
                <w:spacing w:val="-47"/>
              </w:rPr>
              <w:t xml:space="preserve"> </w:t>
            </w:r>
            <w:r>
              <w:t>whom the</w:t>
            </w:r>
            <w:r>
              <w:rPr>
                <w:spacing w:val="1"/>
              </w:rPr>
              <w:t xml:space="preserve"> </w:t>
            </w:r>
            <w:r>
              <w:t>issuing</w:t>
            </w:r>
            <w:r>
              <w:rPr>
                <w:spacing w:val="-2"/>
              </w:rPr>
              <w:t xml:space="preserve"> </w:t>
            </w:r>
            <w:r>
              <w:t>CDE files</w:t>
            </w:r>
            <w:r>
              <w:rPr>
                <w:spacing w:val="-2"/>
              </w:rPr>
              <w:t xml:space="preserve"> </w:t>
            </w:r>
            <w:r>
              <w:t>a</w:t>
            </w:r>
            <w:r>
              <w:rPr>
                <w:spacing w:val="-1"/>
              </w:rPr>
              <w:t xml:space="preserve"> </w:t>
            </w:r>
            <w:r>
              <w:t>consolidated</w:t>
            </w:r>
            <w:r>
              <w:rPr>
                <w:spacing w:val="-3"/>
              </w:rPr>
              <w:t xml:space="preserve"> </w:t>
            </w:r>
            <w:r>
              <w:t>tax</w:t>
            </w:r>
            <w:r>
              <w:rPr>
                <w:spacing w:val="-3"/>
              </w:rPr>
              <w:t xml:space="preserve"> </w:t>
            </w:r>
            <w:r>
              <w:t>return.</w:t>
            </w:r>
          </w:p>
        </w:tc>
      </w:tr>
      <w:tr w14:paraId="0FE146FF" w14:textId="77777777">
        <w:tblPrEx>
          <w:tblW w:w="0" w:type="auto"/>
          <w:tblInd w:w="830" w:type="dxa"/>
          <w:tblLayout w:type="fixed"/>
          <w:tblCellMar>
            <w:left w:w="0" w:type="dxa"/>
            <w:right w:w="0" w:type="dxa"/>
          </w:tblCellMar>
          <w:tblLook w:val="01E0"/>
        </w:tblPrEx>
        <w:trPr>
          <w:trHeight w:val="537"/>
        </w:trPr>
        <w:tc>
          <w:tcPr>
            <w:tcW w:w="2417" w:type="dxa"/>
          </w:tcPr>
          <w:p w:rsidR="00D35A42" w14:paraId="0CA257B5" w14:textId="77777777">
            <w:pPr>
              <w:pStyle w:val="TableParagraph"/>
              <w:spacing w:before="6"/>
              <w:ind w:left="112"/>
              <w:rPr>
                <w:b/>
              </w:rPr>
            </w:pPr>
            <w:r>
              <w:rPr>
                <w:b/>
              </w:rPr>
              <w:t>Organization</w:t>
            </w:r>
            <w:r>
              <w:rPr>
                <w:b/>
                <w:spacing w:val="-3"/>
              </w:rPr>
              <w:t xml:space="preserve"> </w:t>
            </w:r>
            <w:r>
              <w:rPr>
                <w:b/>
              </w:rPr>
              <w:t>EIN</w:t>
            </w:r>
          </w:p>
        </w:tc>
        <w:tc>
          <w:tcPr>
            <w:tcW w:w="6934" w:type="dxa"/>
          </w:tcPr>
          <w:p w:rsidR="00D35A42" w14:paraId="4B0B69A9" w14:textId="77777777">
            <w:pPr>
              <w:pStyle w:val="TableParagraph"/>
              <w:spacing w:before="9" w:line="254" w:lineRule="exact"/>
              <w:ind w:left="112" w:right="1007"/>
            </w:pPr>
            <w:r>
              <w:t>EIN/TIN of parent organization with whom the issuing CDE files a</w:t>
            </w:r>
            <w:r>
              <w:rPr>
                <w:spacing w:val="-47"/>
              </w:rPr>
              <w:t xml:space="preserve"> </w:t>
            </w:r>
            <w:r>
              <w:t>consolidated</w:t>
            </w:r>
            <w:r>
              <w:rPr>
                <w:spacing w:val="-2"/>
              </w:rPr>
              <w:t xml:space="preserve"> </w:t>
            </w:r>
            <w:r>
              <w:t>tax return.</w:t>
            </w:r>
          </w:p>
        </w:tc>
      </w:tr>
      <w:tr w14:paraId="62A06455" w14:textId="77777777">
        <w:tblPrEx>
          <w:tblW w:w="0" w:type="auto"/>
          <w:tblInd w:w="830" w:type="dxa"/>
          <w:tblLayout w:type="fixed"/>
          <w:tblCellMar>
            <w:left w:w="0" w:type="dxa"/>
            <w:right w:w="0" w:type="dxa"/>
          </w:tblCellMar>
          <w:tblLook w:val="01E0"/>
        </w:tblPrEx>
        <w:trPr>
          <w:trHeight w:val="537"/>
        </w:trPr>
        <w:tc>
          <w:tcPr>
            <w:tcW w:w="2417" w:type="dxa"/>
          </w:tcPr>
          <w:p w:rsidR="00D35A42" w14:paraId="10F65E63" w14:textId="77777777">
            <w:pPr>
              <w:pStyle w:val="TableParagraph"/>
              <w:spacing w:before="6"/>
              <w:ind w:left="112"/>
              <w:rPr>
                <w:b/>
              </w:rPr>
            </w:pPr>
            <w:r>
              <w:rPr>
                <w:b/>
              </w:rPr>
              <w:t>Organization</w:t>
            </w:r>
            <w:r>
              <w:rPr>
                <w:b/>
                <w:spacing w:val="-3"/>
              </w:rPr>
              <w:t xml:space="preserve"> </w:t>
            </w:r>
            <w:r>
              <w:rPr>
                <w:b/>
              </w:rPr>
              <w:t>Name</w:t>
            </w:r>
          </w:p>
        </w:tc>
        <w:tc>
          <w:tcPr>
            <w:tcW w:w="6934" w:type="dxa"/>
          </w:tcPr>
          <w:p w:rsidR="00D35A42" w14:paraId="568FB85B" w14:textId="77777777">
            <w:pPr>
              <w:pStyle w:val="TableParagraph"/>
              <w:spacing w:before="9" w:line="254" w:lineRule="exact"/>
              <w:ind w:left="112" w:right="1169"/>
            </w:pPr>
            <w:r>
              <w:t>Name of parent organization with whom the issuing CDE files a</w:t>
            </w:r>
            <w:r>
              <w:rPr>
                <w:spacing w:val="-47"/>
              </w:rPr>
              <w:t xml:space="preserve"> </w:t>
            </w:r>
            <w:r>
              <w:t>consolidated</w:t>
            </w:r>
            <w:r>
              <w:rPr>
                <w:spacing w:val="-2"/>
              </w:rPr>
              <w:t xml:space="preserve"> </w:t>
            </w:r>
            <w:r>
              <w:t>tax return.</w:t>
            </w:r>
          </w:p>
        </w:tc>
      </w:tr>
    </w:tbl>
    <w:p w:rsidR="001F5146" w:rsidP="001F5146" w14:paraId="5475F67F" w14:textId="4C7E3B7B">
      <w:pPr>
        <w:pStyle w:val="Heading1"/>
        <w:tabs>
          <w:tab w:val="left" w:pos="1243"/>
        </w:tabs>
        <w:spacing w:before="0" w:after="240"/>
        <w:ind w:left="0" w:firstLine="0"/>
      </w:pPr>
      <w:bookmarkStart w:id="46" w:name="4.5_Entering_Investor_Data"/>
      <w:bookmarkStart w:id="47" w:name="_bookmark13"/>
      <w:bookmarkEnd w:id="46"/>
      <w:bookmarkEnd w:id="47"/>
    </w:p>
    <w:p w:rsidR="001F5146" w:rsidP="001F5146" w14:paraId="772252DD" w14:textId="12049287">
      <w:pPr>
        <w:pStyle w:val="Heading1"/>
        <w:numPr>
          <w:ilvl w:val="1"/>
          <w:numId w:val="12"/>
        </w:numPr>
        <w:tabs>
          <w:tab w:val="left" w:pos="1243"/>
        </w:tabs>
        <w:spacing w:before="0" w:after="240"/>
        <w:ind w:hanging="426"/>
      </w:pPr>
      <w:r>
        <w:t>Entering</w:t>
      </w:r>
      <w:r>
        <w:rPr>
          <w:spacing w:val="-3"/>
        </w:rPr>
        <w:t xml:space="preserve"> </w:t>
      </w:r>
      <w:r>
        <w:t>Investor</w:t>
      </w:r>
      <w:r>
        <w:rPr>
          <w:spacing w:val="-6"/>
        </w:rPr>
        <w:t xml:space="preserve"> </w:t>
      </w:r>
      <w:r>
        <w:t>Data</w:t>
      </w:r>
    </w:p>
    <w:p w:rsidR="00D35A42" w14:paraId="36A838F0" w14:textId="1578AA53">
      <w:pPr>
        <w:pStyle w:val="BodyText"/>
        <w:spacing w:before="95"/>
        <w:ind w:left="820" w:right="1263"/>
      </w:pPr>
      <w:r>
        <w:t xml:space="preserve">Allocation/QEI Tracking will prompt </w:t>
      </w:r>
      <w:r>
        <w:t>Allocatees</w:t>
      </w:r>
      <w:r>
        <w:t xml:space="preserve"> to enter complete data for one Tier 1 Investor at</w:t>
      </w:r>
      <w:r>
        <w:rPr>
          <w:spacing w:val="-58"/>
        </w:rPr>
        <w:t xml:space="preserve"> </w:t>
      </w:r>
      <w:r>
        <w:t>a time, reference figure 16, (e.g., the Tier 1 data, and if the Tier 1 Investor is a pass-through</w:t>
      </w:r>
      <w:r>
        <w:rPr>
          <w:spacing w:val="1"/>
        </w:rPr>
        <w:t xml:space="preserve"> </w:t>
      </w:r>
      <w:r>
        <w:t>entity,</w:t>
      </w:r>
      <w:r>
        <w:rPr>
          <w:spacing w:val="-1"/>
        </w:rPr>
        <w:t xml:space="preserve"> </w:t>
      </w:r>
      <w:r>
        <w:t>Tier</w:t>
      </w:r>
      <w:r>
        <w:rPr>
          <w:spacing w:val="-1"/>
        </w:rPr>
        <w:t xml:space="preserve"> </w:t>
      </w:r>
      <w:r>
        <w:t>2+</w:t>
      </w:r>
      <w:r>
        <w:rPr>
          <w:spacing w:val="-1"/>
        </w:rPr>
        <w:t xml:space="preserve"> </w:t>
      </w:r>
      <w:r>
        <w:t>data</w:t>
      </w:r>
      <w:r>
        <w:rPr>
          <w:spacing w:val="1"/>
        </w:rPr>
        <w:t xml:space="preserve"> </w:t>
      </w:r>
      <w:r>
        <w:t>and any</w:t>
      </w:r>
      <w:r>
        <w:rPr>
          <w:spacing w:val="-5"/>
        </w:rPr>
        <w:t xml:space="preserve"> </w:t>
      </w:r>
      <w:r>
        <w:t>relevant</w:t>
      </w:r>
      <w:r>
        <w:rPr>
          <w:spacing w:val="-1"/>
        </w:rPr>
        <w:t xml:space="preserve"> </w:t>
      </w:r>
      <w:r>
        <w:t>NMTC Claimant data).</w:t>
      </w:r>
    </w:p>
    <w:p w:rsidR="00D35A42" w14:paraId="6E9D1DDC" w14:textId="77777777">
      <w:pPr>
        <w:pStyle w:val="BodyText"/>
      </w:pPr>
    </w:p>
    <w:p w:rsidR="00D35A42" w14:paraId="1C8F767D" w14:textId="73A93414">
      <w:pPr>
        <w:pStyle w:val="BodyText"/>
        <w:ind w:left="819" w:right="1321"/>
      </w:pPr>
      <w:r>
        <w:t>Once</w:t>
      </w:r>
      <w:r>
        <w:rPr>
          <w:spacing w:val="-2"/>
        </w:rPr>
        <w:t xml:space="preserve"> </w:t>
      </w:r>
      <w:r>
        <w:t>the</w:t>
      </w:r>
      <w:r>
        <w:rPr>
          <w:spacing w:val="1"/>
        </w:rPr>
        <w:t xml:space="preserve"> </w:t>
      </w:r>
      <w:r>
        <w:t>“QEI</w:t>
      </w:r>
      <w:r>
        <w:rPr>
          <w:spacing w:val="-5"/>
        </w:rPr>
        <w:t xml:space="preserve"> </w:t>
      </w:r>
      <w:r>
        <w:t>Detail”</w:t>
      </w:r>
      <w:r>
        <w:rPr>
          <w:spacing w:val="-1"/>
        </w:rPr>
        <w:t xml:space="preserve"> </w:t>
      </w:r>
      <w:r>
        <w:t>data</w:t>
      </w:r>
      <w:r>
        <w:rPr>
          <w:spacing w:val="-1"/>
        </w:rPr>
        <w:t xml:space="preserve"> </w:t>
      </w:r>
      <w:r>
        <w:t>for a</w:t>
      </w:r>
      <w:r>
        <w:rPr>
          <w:spacing w:val="-1"/>
        </w:rPr>
        <w:t xml:space="preserve"> </w:t>
      </w:r>
      <w:r>
        <w:t>particular</w:t>
      </w:r>
      <w:r>
        <w:rPr>
          <w:spacing w:val="-2"/>
        </w:rPr>
        <w:t xml:space="preserve"> </w:t>
      </w:r>
      <w:r>
        <w:t>QEI</w:t>
      </w:r>
      <w:r>
        <w:rPr>
          <w:spacing w:val="-4"/>
        </w:rPr>
        <w:t xml:space="preserve"> </w:t>
      </w:r>
      <w:r>
        <w:t>has been</w:t>
      </w:r>
      <w:r>
        <w:rPr>
          <w:spacing w:val="-1"/>
        </w:rPr>
        <w:t xml:space="preserve"> </w:t>
      </w:r>
      <w:r>
        <w:t>successfully</w:t>
      </w:r>
      <w:r>
        <w:rPr>
          <w:spacing w:val="-5"/>
        </w:rPr>
        <w:t xml:space="preserve"> </w:t>
      </w:r>
      <w:r>
        <w:t>entered</w:t>
      </w:r>
      <w:r>
        <w:rPr>
          <w:spacing w:val="-1"/>
        </w:rPr>
        <w:t xml:space="preserve"> </w:t>
      </w:r>
      <w:r>
        <w:t>and saved,</w:t>
      </w:r>
      <w:r>
        <w:t xml:space="preserve"> a</w:t>
      </w:r>
      <w:r>
        <w:rPr>
          <w:spacing w:val="-57"/>
        </w:rPr>
        <w:t xml:space="preserve"> </w:t>
      </w:r>
      <w:bookmarkStart w:id="48" w:name="Figure_16:_Tier_1_Investor"/>
      <w:bookmarkEnd w:id="48"/>
      <w:r>
        <w:t>related</w:t>
      </w:r>
      <w:r>
        <w:rPr>
          <w:spacing w:val="-1"/>
        </w:rPr>
        <w:t xml:space="preserve"> </w:t>
      </w:r>
      <w:r>
        <w:t>list will</w:t>
      </w:r>
      <w:r>
        <w:rPr>
          <w:spacing w:val="-1"/>
        </w:rPr>
        <w:t xml:space="preserve"> </w:t>
      </w:r>
      <w:r w:rsidR="00605313">
        <w:t xml:space="preserve">appear on the related tab of QEI record </w:t>
      </w:r>
      <w:r>
        <w:t>titled,</w:t>
      </w:r>
      <w:r>
        <w:rPr>
          <w:spacing w:val="-1"/>
        </w:rPr>
        <w:t xml:space="preserve"> </w:t>
      </w:r>
      <w:r>
        <w:t>“Tier</w:t>
      </w:r>
      <w:r>
        <w:rPr>
          <w:spacing w:val="-1"/>
        </w:rPr>
        <w:t xml:space="preserve"> </w:t>
      </w:r>
      <w:r>
        <w:t>1</w:t>
      </w:r>
      <w:r>
        <w:rPr>
          <w:spacing w:val="1"/>
        </w:rPr>
        <w:t xml:space="preserve"> </w:t>
      </w:r>
      <w:r>
        <w:t>Investors”.</w:t>
      </w:r>
    </w:p>
    <w:p w:rsidR="00A506F7" w14:paraId="3D3FCE7D" w14:textId="77777777">
      <w:pPr>
        <w:pStyle w:val="BodyText"/>
        <w:ind w:left="819" w:right="1321"/>
      </w:pPr>
    </w:p>
    <w:p w:rsidR="00D35A42" w:rsidRPr="000419D1" w:rsidP="003E4723" w14:paraId="46C14CBC" w14:textId="77777777">
      <w:pPr>
        <w:ind w:left="720"/>
        <w:rPr>
          <w:b/>
          <w:bCs/>
          <w:u w:val="single"/>
        </w:rPr>
      </w:pPr>
      <w:r w:rsidRPr="000419D1">
        <w:rPr>
          <w:b/>
          <w:bCs/>
          <w:u w:val="single"/>
        </w:rPr>
        <w:t>Figure</w:t>
      </w:r>
      <w:r w:rsidRPr="000419D1">
        <w:rPr>
          <w:b/>
          <w:bCs/>
          <w:spacing w:val="-2"/>
          <w:u w:val="single"/>
        </w:rPr>
        <w:t xml:space="preserve"> </w:t>
      </w:r>
      <w:r w:rsidRPr="000419D1">
        <w:rPr>
          <w:b/>
          <w:bCs/>
          <w:u w:val="single"/>
        </w:rPr>
        <w:t>16:</w:t>
      </w:r>
      <w:r w:rsidRPr="000419D1">
        <w:rPr>
          <w:b/>
          <w:bCs/>
          <w:spacing w:val="-2"/>
          <w:u w:val="single"/>
        </w:rPr>
        <w:t xml:space="preserve"> </w:t>
      </w:r>
      <w:r w:rsidRPr="000419D1">
        <w:rPr>
          <w:b/>
          <w:bCs/>
          <w:u w:val="single"/>
        </w:rPr>
        <w:t>Tier</w:t>
      </w:r>
      <w:r w:rsidRPr="000419D1">
        <w:rPr>
          <w:b/>
          <w:bCs/>
          <w:spacing w:val="-2"/>
          <w:u w:val="single"/>
        </w:rPr>
        <w:t xml:space="preserve"> </w:t>
      </w:r>
      <w:r w:rsidRPr="000419D1">
        <w:rPr>
          <w:b/>
          <w:bCs/>
          <w:u w:val="single"/>
        </w:rPr>
        <w:t>1 Investor</w:t>
      </w:r>
    </w:p>
    <w:p w:rsidR="00D35A42" w14:paraId="00A9B266" w14:textId="77777777">
      <w:pPr>
        <w:pStyle w:val="BodyText"/>
        <w:rPr>
          <w:b/>
          <w:sz w:val="20"/>
        </w:rPr>
      </w:pPr>
    </w:p>
    <w:p w:rsidR="00D35A42" w:rsidP="003E4723" w14:paraId="092DAE54" w14:textId="53E1688D">
      <w:pPr>
        <w:pStyle w:val="BodyText"/>
        <w:spacing w:before="1"/>
        <w:ind w:left="720"/>
        <w:rPr>
          <w:b/>
          <w:sz w:val="11"/>
        </w:rPr>
      </w:pPr>
      <w:r w:rsidRPr="00605313">
        <w:rPr>
          <w:b/>
          <w:noProof/>
          <w:sz w:val="11"/>
        </w:rPr>
        <w:drawing>
          <wp:inline distT="0" distB="0" distL="0" distR="0">
            <wp:extent cx="6210300" cy="4629035"/>
            <wp:effectExtent l="19050" t="19050" r="19050" b="19685"/>
            <wp:docPr id="169" name="Picture 169" descr="An image showing New Tier One Investo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n image showing New Tier One Investor page. "/>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6224327" cy="4639490"/>
                    </a:xfrm>
                    <a:prstGeom prst="rect">
                      <a:avLst/>
                    </a:prstGeom>
                    <a:ln>
                      <a:solidFill>
                        <a:schemeClr val="tx1"/>
                      </a:solidFill>
                    </a:ln>
                  </pic:spPr>
                </pic:pic>
              </a:graphicData>
            </a:graphic>
          </wp:inline>
        </w:drawing>
      </w:r>
    </w:p>
    <w:p w:rsidR="00A506F7" w14:paraId="0974CC95" w14:textId="77777777">
      <w:pPr>
        <w:pStyle w:val="BodyText"/>
        <w:spacing w:before="1"/>
        <w:rPr>
          <w:b/>
          <w:sz w:val="11"/>
        </w:rPr>
      </w:pPr>
    </w:p>
    <w:p w:rsidR="00D35A42" w14:paraId="388573A1" w14:textId="77777777">
      <w:pPr>
        <w:pStyle w:val="BodyText"/>
        <w:spacing w:before="9"/>
        <w:rPr>
          <w:b/>
          <w:sz w:val="12"/>
        </w:rPr>
      </w:pPr>
    </w:p>
    <w:p w:rsidR="00D35A42" w14:paraId="72B1C5C8" w14:textId="77777777">
      <w:pPr>
        <w:pStyle w:val="BodyText"/>
        <w:spacing w:before="90"/>
        <w:ind w:left="820"/>
      </w:pPr>
      <w:r>
        <w:t>Follow</w:t>
      </w:r>
      <w:r>
        <w:rPr>
          <w:spacing w:val="-2"/>
        </w:rPr>
        <w:t xml:space="preserve"> </w:t>
      </w:r>
      <w:r>
        <w:t>the</w:t>
      </w:r>
      <w:r>
        <w:rPr>
          <w:spacing w:val="-2"/>
        </w:rPr>
        <w:t xml:space="preserve"> </w:t>
      </w:r>
      <w:r>
        <w:t>steps</w:t>
      </w:r>
      <w:r>
        <w:rPr>
          <w:spacing w:val="-1"/>
        </w:rPr>
        <w:t xml:space="preserve"> </w:t>
      </w:r>
      <w:r>
        <w:t>below</w:t>
      </w:r>
      <w:r>
        <w:rPr>
          <w:spacing w:val="-2"/>
        </w:rPr>
        <w:t xml:space="preserve"> </w:t>
      </w:r>
      <w:r>
        <w:t>to</w:t>
      </w:r>
      <w:r>
        <w:rPr>
          <w:spacing w:val="-1"/>
        </w:rPr>
        <w:t xml:space="preserve"> </w:t>
      </w:r>
      <w:r>
        <w:t>enter</w:t>
      </w:r>
      <w:r>
        <w:rPr>
          <w:spacing w:val="-2"/>
        </w:rPr>
        <w:t xml:space="preserve"> </w:t>
      </w:r>
      <w:r>
        <w:t>Tier</w:t>
      </w:r>
      <w:r>
        <w:rPr>
          <w:spacing w:val="-2"/>
        </w:rPr>
        <w:t xml:space="preserve"> </w:t>
      </w:r>
      <w:r>
        <w:t>1</w:t>
      </w:r>
      <w:r>
        <w:rPr>
          <w:spacing w:val="3"/>
        </w:rPr>
        <w:t xml:space="preserve"> </w:t>
      </w:r>
      <w:r>
        <w:t>Investor</w:t>
      </w:r>
      <w:r>
        <w:rPr>
          <w:spacing w:val="-2"/>
        </w:rPr>
        <w:t xml:space="preserve"> </w:t>
      </w:r>
      <w:r>
        <w:t>data</w:t>
      </w:r>
      <w:r>
        <w:rPr>
          <w:spacing w:val="-2"/>
        </w:rPr>
        <w:t xml:space="preserve"> </w:t>
      </w:r>
      <w:r>
        <w:t>for</w:t>
      </w:r>
      <w:r>
        <w:rPr>
          <w:spacing w:val="-2"/>
        </w:rPr>
        <w:t xml:space="preserve"> </w:t>
      </w:r>
      <w:r>
        <w:t>each</w:t>
      </w:r>
      <w:r>
        <w:rPr>
          <w:spacing w:val="-1"/>
        </w:rPr>
        <w:t xml:space="preserve"> </w:t>
      </w:r>
      <w:r>
        <w:t>QEI:</w:t>
      </w:r>
    </w:p>
    <w:p w:rsidR="00D35A42" w14:paraId="28FD8D88" w14:textId="77777777">
      <w:pPr>
        <w:pStyle w:val="ListParagraph"/>
        <w:numPr>
          <w:ilvl w:val="2"/>
          <w:numId w:val="12"/>
        </w:numPr>
        <w:tabs>
          <w:tab w:val="left" w:pos="1900"/>
        </w:tabs>
        <w:spacing w:before="2" w:line="274" w:lineRule="exact"/>
        <w:rPr>
          <w:sz w:val="24"/>
        </w:rPr>
      </w:pPr>
      <w:r>
        <w:rPr>
          <w:sz w:val="24"/>
        </w:rPr>
        <w:t>To</w:t>
      </w:r>
      <w:r>
        <w:rPr>
          <w:spacing w:val="-2"/>
          <w:sz w:val="24"/>
        </w:rPr>
        <w:t xml:space="preserve"> </w:t>
      </w:r>
      <w:r>
        <w:rPr>
          <w:sz w:val="24"/>
        </w:rPr>
        <w:t>enter</w:t>
      </w:r>
      <w:r>
        <w:rPr>
          <w:spacing w:val="-3"/>
          <w:sz w:val="24"/>
        </w:rPr>
        <w:t xml:space="preserve"> </w:t>
      </w:r>
      <w:r>
        <w:rPr>
          <w:sz w:val="24"/>
        </w:rPr>
        <w:t>Tier</w:t>
      </w:r>
      <w:r>
        <w:rPr>
          <w:spacing w:val="-2"/>
          <w:sz w:val="24"/>
        </w:rPr>
        <w:t xml:space="preserve"> </w:t>
      </w:r>
      <w:r>
        <w:rPr>
          <w:sz w:val="24"/>
        </w:rPr>
        <w:t>1 Investor data:</w:t>
      </w:r>
    </w:p>
    <w:p w:rsidR="00D35A42" w14:paraId="222B6842" w14:textId="0582F8A6">
      <w:pPr>
        <w:pStyle w:val="ListParagraph"/>
        <w:numPr>
          <w:ilvl w:val="3"/>
          <w:numId w:val="12"/>
        </w:numPr>
        <w:tabs>
          <w:tab w:val="left" w:pos="2260"/>
        </w:tabs>
        <w:spacing w:line="242" w:lineRule="auto"/>
        <w:ind w:left="2260" w:right="1665"/>
        <w:rPr>
          <w:rFonts w:ascii="Arial Narrow" w:hAnsi="Arial Narrow"/>
          <w:sz w:val="24"/>
        </w:rPr>
      </w:pPr>
      <w:r>
        <w:rPr>
          <w:spacing w:val="-1"/>
          <w:sz w:val="24"/>
        </w:rPr>
        <w:t>On</w:t>
      </w:r>
      <w:r>
        <w:rPr>
          <w:sz w:val="24"/>
        </w:rPr>
        <w:t xml:space="preserve"> </w:t>
      </w:r>
      <w:r>
        <w:rPr>
          <w:spacing w:val="-1"/>
          <w:sz w:val="24"/>
        </w:rPr>
        <w:t>the QEI</w:t>
      </w:r>
      <w:r>
        <w:rPr>
          <w:spacing w:val="-3"/>
          <w:sz w:val="24"/>
        </w:rPr>
        <w:t xml:space="preserve"> </w:t>
      </w:r>
      <w:r w:rsidR="00605313">
        <w:rPr>
          <w:spacing w:val="-3"/>
          <w:sz w:val="24"/>
        </w:rPr>
        <w:t xml:space="preserve">related </w:t>
      </w:r>
      <w:r>
        <w:rPr>
          <w:spacing w:val="-1"/>
          <w:sz w:val="24"/>
        </w:rPr>
        <w:t>page,</w:t>
      </w:r>
      <w:r>
        <w:rPr>
          <w:sz w:val="24"/>
        </w:rPr>
        <w:t xml:space="preserve"> click the “</w:t>
      </w:r>
      <w:r>
        <w:rPr>
          <w:b/>
          <w:sz w:val="24"/>
        </w:rPr>
        <w:t>New</w:t>
      </w:r>
      <w:r>
        <w:rPr>
          <w:sz w:val="24"/>
        </w:rPr>
        <w:t>” button under</w:t>
      </w:r>
      <w:r>
        <w:rPr>
          <w:spacing w:val="-1"/>
          <w:sz w:val="24"/>
        </w:rPr>
        <w:t xml:space="preserve"> </w:t>
      </w:r>
      <w:r>
        <w:rPr>
          <w:sz w:val="24"/>
        </w:rPr>
        <w:t>the related list</w:t>
      </w:r>
      <w:r>
        <w:rPr>
          <w:spacing w:val="-19"/>
          <w:sz w:val="24"/>
        </w:rPr>
        <w:t xml:space="preserve"> </w:t>
      </w:r>
      <w:r>
        <w:rPr>
          <w:sz w:val="24"/>
        </w:rPr>
        <w:t>titled,</w:t>
      </w:r>
      <w:r>
        <w:rPr>
          <w:spacing w:val="-57"/>
          <w:sz w:val="24"/>
        </w:rPr>
        <w:t xml:space="preserve"> </w:t>
      </w:r>
      <w:r>
        <w:rPr>
          <w:sz w:val="24"/>
        </w:rPr>
        <w:t>“Tier</w:t>
      </w:r>
      <w:r>
        <w:rPr>
          <w:spacing w:val="-2"/>
          <w:sz w:val="24"/>
        </w:rPr>
        <w:t xml:space="preserve"> </w:t>
      </w:r>
      <w:r>
        <w:rPr>
          <w:sz w:val="24"/>
        </w:rPr>
        <w:t>1</w:t>
      </w:r>
      <w:r>
        <w:rPr>
          <w:spacing w:val="2"/>
          <w:sz w:val="24"/>
        </w:rPr>
        <w:t xml:space="preserve"> </w:t>
      </w:r>
      <w:r>
        <w:rPr>
          <w:sz w:val="24"/>
        </w:rPr>
        <w:t>Investors”.</w:t>
      </w:r>
    </w:p>
    <w:p w:rsidR="00605313" w:rsidRPr="00605313" w14:paraId="1A5EB482" w14:textId="5A26EEA1">
      <w:pPr>
        <w:pStyle w:val="ListParagraph"/>
        <w:numPr>
          <w:ilvl w:val="3"/>
          <w:numId w:val="12"/>
        </w:numPr>
        <w:tabs>
          <w:tab w:val="left" w:pos="2260"/>
        </w:tabs>
        <w:ind w:left="2259" w:right="1492"/>
        <w:rPr>
          <w:sz w:val="24"/>
        </w:rPr>
      </w:pPr>
      <w:r w:rsidRPr="00605313">
        <w:rPr>
          <w:sz w:val="24"/>
        </w:rPr>
        <w:t>Select Tier 1 as the Record Type.</w:t>
      </w:r>
    </w:p>
    <w:p w:rsidR="00605313" w:rsidRPr="00605313" w:rsidP="00605313" w14:paraId="48824DAA" w14:textId="77777777">
      <w:pPr>
        <w:pStyle w:val="ListParagraph"/>
        <w:numPr>
          <w:ilvl w:val="3"/>
          <w:numId w:val="12"/>
        </w:numPr>
        <w:ind w:left="2259" w:right="1492"/>
        <w:rPr>
          <w:rFonts w:ascii="Arial Narrow"/>
          <w:sz w:val="24"/>
        </w:rPr>
      </w:pPr>
      <w:r>
        <w:rPr>
          <w:sz w:val="24"/>
        </w:rPr>
        <w:t>Enter Tier 1 Investor data as prompted. See Figure 16 for a detailed explanation</w:t>
      </w:r>
      <w:r>
        <w:rPr>
          <w:spacing w:val="-57"/>
          <w:sz w:val="24"/>
        </w:rPr>
        <w:t xml:space="preserve"> </w:t>
      </w:r>
      <w:r>
        <w:rPr>
          <w:sz w:val="24"/>
        </w:rPr>
        <w:t>of</w:t>
      </w:r>
      <w:r>
        <w:rPr>
          <w:spacing w:val="-2"/>
          <w:sz w:val="24"/>
        </w:rPr>
        <w:t xml:space="preserve"> </w:t>
      </w:r>
      <w:r>
        <w:rPr>
          <w:sz w:val="24"/>
        </w:rPr>
        <w:t>the</w:t>
      </w:r>
      <w:r>
        <w:rPr>
          <w:spacing w:val="-1"/>
          <w:sz w:val="24"/>
        </w:rPr>
        <w:t xml:space="preserve"> </w:t>
      </w:r>
      <w:r>
        <w:rPr>
          <w:sz w:val="24"/>
        </w:rPr>
        <w:t>required Tier</w:t>
      </w:r>
      <w:r>
        <w:rPr>
          <w:spacing w:val="-1"/>
          <w:sz w:val="24"/>
        </w:rPr>
        <w:t xml:space="preserve"> </w:t>
      </w:r>
      <w:r>
        <w:rPr>
          <w:sz w:val="24"/>
        </w:rPr>
        <w:t>1</w:t>
      </w:r>
      <w:r>
        <w:rPr>
          <w:spacing w:val="4"/>
          <w:sz w:val="24"/>
        </w:rPr>
        <w:t xml:space="preserve"> </w:t>
      </w:r>
      <w:r>
        <w:rPr>
          <w:sz w:val="24"/>
        </w:rPr>
        <w:t>Investor</w:t>
      </w:r>
      <w:r>
        <w:rPr>
          <w:spacing w:val="-1"/>
          <w:sz w:val="24"/>
        </w:rPr>
        <w:t xml:space="preserve"> </w:t>
      </w:r>
      <w:r>
        <w:rPr>
          <w:sz w:val="24"/>
        </w:rPr>
        <w:t>data.</w:t>
      </w:r>
    </w:p>
    <w:p w:rsidR="00605313" w:rsidRPr="00605313" w:rsidP="00605313" w14:paraId="4643F38F" w14:textId="77777777">
      <w:pPr>
        <w:pStyle w:val="ListParagraph"/>
        <w:numPr>
          <w:ilvl w:val="3"/>
          <w:numId w:val="12"/>
        </w:numPr>
        <w:ind w:left="2259" w:right="1492"/>
        <w:rPr>
          <w:rFonts w:ascii="Arial Narrow"/>
          <w:sz w:val="24"/>
        </w:rPr>
      </w:pPr>
      <w:r w:rsidRPr="00605313">
        <w:rPr>
          <w:sz w:val="24"/>
        </w:rPr>
        <w:t>Click “Save”.</w:t>
      </w:r>
      <w:r w:rsidRPr="00605313">
        <w:rPr>
          <w:spacing w:val="3"/>
          <w:sz w:val="24"/>
        </w:rPr>
        <w:t xml:space="preserve"> </w:t>
      </w:r>
      <w:r w:rsidRPr="00605313">
        <w:rPr>
          <w:sz w:val="24"/>
        </w:rPr>
        <w:t>If the Tier</w:t>
      </w:r>
      <w:r w:rsidRPr="00605313">
        <w:rPr>
          <w:spacing w:val="2"/>
          <w:sz w:val="24"/>
        </w:rPr>
        <w:t xml:space="preserve"> </w:t>
      </w:r>
      <w:r w:rsidRPr="00605313">
        <w:rPr>
          <w:sz w:val="24"/>
        </w:rPr>
        <w:t>1</w:t>
      </w:r>
      <w:r w:rsidRPr="00605313">
        <w:rPr>
          <w:spacing w:val="2"/>
          <w:sz w:val="24"/>
        </w:rPr>
        <w:t xml:space="preserve"> </w:t>
      </w:r>
      <w:r w:rsidRPr="00605313">
        <w:rPr>
          <w:sz w:val="24"/>
        </w:rPr>
        <w:t xml:space="preserve">Investor </w:t>
      </w:r>
      <w:r w:rsidRPr="00605313">
        <w:rPr>
          <w:sz w:val="24"/>
          <w:u w:val="single"/>
        </w:rPr>
        <w:t>is</w:t>
      </w:r>
      <w:r w:rsidRPr="00605313">
        <w:rPr>
          <w:spacing w:val="1"/>
          <w:sz w:val="24"/>
          <w:u w:val="single"/>
        </w:rPr>
        <w:t xml:space="preserve"> </w:t>
      </w:r>
      <w:r w:rsidRPr="00605313">
        <w:rPr>
          <w:sz w:val="24"/>
          <w:u w:val="single"/>
        </w:rPr>
        <w:t>not</w:t>
      </w:r>
      <w:r w:rsidRPr="00605313">
        <w:rPr>
          <w:spacing w:val="1"/>
          <w:sz w:val="24"/>
        </w:rPr>
        <w:t xml:space="preserve"> </w:t>
      </w:r>
      <w:r w:rsidRPr="00605313">
        <w:rPr>
          <w:sz w:val="24"/>
        </w:rPr>
        <w:t>a pass-through</w:t>
      </w:r>
      <w:r w:rsidRPr="00605313">
        <w:rPr>
          <w:spacing w:val="2"/>
          <w:sz w:val="24"/>
        </w:rPr>
        <w:t xml:space="preserve"> </w:t>
      </w:r>
      <w:r w:rsidRPr="00605313">
        <w:rPr>
          <w:sz w:val="24"/>
        </w:rPr>
        <w:t>entity,</w:t>
      </w:r>
      <w:r w:rsidRPr="00605313">
        <w:rPr>
          <w:spacing w:val="1"/>
          <w:sz w:val="24"/>
        </w:rPr>
        <w:t xml:space="preserve"> </w:t>
      </w:r>
      <w:r w:rsidRPr="00605313">
        <w:rPr>
          <w:sz w:val="24"/>
        </w:rPr>
        <w:t>locate the</w:t>
      </w:r>
      <w:r w:rsidRPr="00605313">
        <w:rPr>
          <w:spacing w:val="1"/>
          <w:sz w:val="24"/>
        </w:rPr>
        <w:t xml:space="preserve"> </w:t>
      </w:r>
      <w:r w:rsidRPr="00605313">
        <w:rPr>
          <w:sz w:val="24"/>
        </w:rPr>
        <w:t>Investor status field and select either NMTC Claimant or Not Applicable from the</w:t>
      </w:r>
      <w:r w:rsidRPr="00605313">
        <w:rPr>
          <w:spacing w:val="-58"/>
          <w:sz w:val="24"/>
        </w:rPr>
        <w:t xml:space="preserve"> </w:t>
      </w:r>
      <w:r w:rsidRPr="00605313">
        <w:rPr>
          <w:sz w:val="24"/>
        </w:rPr>
        <w:t xml:space="preserve">drop down field and then click “Save”. Upon clicking save, you </w:t>
      </w:r>
      <w:r w:rsidRPr="00605313">
        <w:rPr>
          <w:sz w:val="24"/>
        </w:rPr>
        <w:t>will be redirected</w:t>
      </w:r>
      <w:r w:rsidRPr="00605313">
        <w:rPr>
          <w:spacing w:val="-57"/>
          <w:sz w:val="24"/>
        </w:rPr>
        <w:t xml:space="preserve"> </w:t>
      </w:r>
      <w:r w:rsidRPr="00605313">
        <w:rPr>
          <w:sz w:val="24"/>
        </w:rPr>
        <w:t xml:space="preserve">to the “Investor Detail” page. If the Tier 1 Investor </w:t>
      </w:r>
      <w:r w:rsidRPr="00605313">
        <w:rPr>
          <w:sz w:val="24"/>
          <w:u w:val="single"/>
        </w:rPr>
        <w:t>is</w:t>
      </w:r>
      <w:r w:rsidRPr="00605313">
        <w:rPr>
          <w:sz w:val="24"/>
        </w:rPr>
        <w:t xml:space="preserve"> a pass-through entity, go to</w:t>
      </w:r>
      <w:r w:rsidRPr="00605313">
        <w:rPr>
          <w:spacing w:val="1"/>
          <w:sz w:val="24"/>
        </w:rPr>
        <w:t xml:space="preserve"> </w:t>
      </w:r>
      <w:r w:rsidRPr="00605313">
        <w:rPr>
          <w:sz w:val="24"/>
        </w:rPr>
        <w:t>step</w:t>
      </w:r>
      <w:r w:rsidRPr="00605313">
        <w:rPr>
          <w:spacing w:val="-1"/>
          <w:sz w:val="24"/>
        </w:rPr>
        <w:t xml:space="preserve"> </w:t>
      </w:r>
      <w:r w:rsidRPr="00605313">
        <w:rPr>
          <w:sz w:val="24"/>
        </w:rPr>
        <w:t>#2 below.</w:t>
      </w:r>
    </w:p>
    <w:p w:rsidR="00605313" w:rsidRPr="00605313" w:rsidP="00605313" w14:paraId="08ADAC5E" w14:textId="77777777">
      <w:pPr>
        <w:pStyle w:val="ListParagraph"/>
        <w:numPr>
          <w:ilvl w:val="3"/>
          <w:numId w:val="12"/>
        </w:numPr>
        <w:ind w:left="2259" w:right="1492"/>
        <w:rPr>
          <w:rFonts w:ascii="Arial Narrow"/>
          <w:sz w:val="24"/>
        </w:rPr>
      </w:pPr>
      <w:r w:rsidRPr="00605313">
        <w:rPr>
          <w:sz w:val="24"/>
        </w:rPr>
        <w:t>To</w:t>
      </w:r>
      <w:r w:rsidRPr="00605313">
        <w:rPr>
          <w:spacing w:val="-2"/>
          <w:sz w:val="24"/>
        </w:rPr>
        <w:t xml:space="preserve"> </w:t>
      </w:r>
      <w:r w:rsidRPr="00605313">
        <w:rPr>
          <w:sz w:val="24"/>
        </w:rPr>
        <w:t>add</w:t>
      </w:r>
      <w:r w:rsidRPr="00605313">
        <w:rPr>
          <w:spacing w:val="-1"/>
          <w:sz w:val="24"/>
        </w:rPr>
        <w:t xml:space="preserve"> </w:t>
      </w:r>
      <w:r w:rsidRPr="00605313">
        <w:rPr>
          <w:sz w:val="24"/>
        </w:rPr>
        <w:t>additional</w:t>
      </w:r>
      <w:r w:rsidRPr="00605313">
        <w:rPr>
          <w:spacing w:val="-2"/>
          <w:sz w:val="24"/>
        </w:rPr>
        <w:t xml:space="preserve"> </w:t>
      </w:r>
      <w:r w:rsidRPr="00605313">
        <w:rPr>
          <w:sz w:val="24"/>
        </w:rPr>
        <w:t>Tier</w:t>
      </w:r>
      <w:r w:rsidRPr="00605313">
        <w:rPr>
          <w:spacing w:val="-2"/>
          <w:sz w:val="24"/>
        </w:rPr>
        <w:t xml:space="preserve"> </w:t>
      </w:r>
      <w:r w:rsidRPr="00605313">
        <w:rPr>
          <w:sz w:val="24"/>
        </w:rPr>
        <w:t>1 Investors,</w:t>
      </w:r>
      <w:r w:rsidRPr="00605313">
        <w:rPr>
          <w:spacing w:val="-1"/>
          <w:sz w:val="24"/>
        </w:rPr>
        <w:t xml:space="preserve"> </w:t>
      </w:r>
      <w:r w:rsidRPr="00605313">
        <w:rPr>
          <w:sz w:val="24"/>
        </w:rPr>
        <w:t>repeat</w:t>
      </w:r>
      <w:r w:rsidRPr="00605313">
        <w:rPr>
          <w:spacing w:val="-2"/>
          <w:sz w:val="24"/>
        </w:rPr>
        <w:t xml:space="preserve"> </w:t>
      </w:r>
      <w:r w:rsidRPr="00605313">
        <w:rPr>
          <w:sz w:val="24"/>
        </w:rPr>
        <w:t>steps</w:t>
      </w:r>
      <w:r w:rsidRPr="00605313">
        <w:rPr>
          <w:spacing w:val="-1"/>
          <w:sz w:val="24"/>
        </w:rPr>
        <w:t xml:space="preserve"> </w:t>
      </w:r>
      <w:r w:rsidRPr="00605313">
        <w:rPr>
          <w:sz w:val="24"/>
        </w:rPr>
        <w:t>#1a-1c</w:t>
      </w:r>
      <w:r w:rsidRPr="00605313">
        <w:rPr>
          <w:spacing w:val="-3"/>
          <w:sz w:val="24"/>
        </w:rPr>
        <w:t xml:space="preserve"> </w:t>
      </w:r>
      <w:r w:rsidRPr="00605313">
        <w:rPr>
          <w:sz w:val="24"/>
        </w:rPr>
        <w:t>above.</w:t>
      </w:r>
    </w:p>
    <w:p w:rsidR="00605313" w:rsidRPr="00605313" w:rsidP="00605313" w14:paraId="66AE4182" w14:textId="77777777">
      <w:pPr>
        <w:pStyle w:val="ListParagraph"/>
        <w:numPr>
          <w:ilvl w:val="3"/>
          <w:numId w:val="12"/>
        </w:numPr>
        <w:ind w:left="2259" w:right="1492"/>
        <w:rPr>
          <w:rFonts w:ascii="Arial Narrow"/>
          <w:sz w:val="24"/>
        </w:rPr>
      </w:pPr>
      <w:r w:rsidRPr="00605313">
        <w:rPr>
          <w:sz w:val="24"/>
        </w:rPr>
        <w:t>If at any time during the investor data entry process, the “QEI Detail</w:t>
      </w:r>
      <w:r w:rsidRPr="00605313">
        <w:rPr>
          <w:strike/>
          <w:sz w:val="24"/>
        </w:rPr>
        <w:t>s</w:t>
      </w:r>
      <w:r w:rsidRPr="00605313">
        <w:rPr>
          <w:sz w:val="24"/>
        </w:rPr>
        <w:t>” data is</w:t>
      </w:r>
      <w:r w:rsidRPr="00605313">
        <w:rPr>
          <w:spacing w:val="1"/>
          <w:sz w:val="24"/>
        </w:rPr>
        <w:t xml:space="preserve"> </w:t>
      </w:r>
      <w:r w:rsidRPr="00605313">
        <w:rPr>
          <w:sz w:val="24"/>
        </w:rPr>
        <w:t xml:space="preserve">altered on the “New QEI” or “Edit” screen, </w:t>
      </w:r>
      <w:r w:rsidRPr="00605313">
        <w:rPr>
          <w:sz w:val="24"/>
        </w:rPr>
        <w:t>Allocatees</w:t>
      </w:r>
      <w:r w:rsidRPr="00605313">
        <w:rPr>
          <w:sz w:val="24"/>
        </w:rPr>
        <w:t xml:space="preserve"> will need to click “Save”</w:t>
      </w:r>
      <w:r w:rsidRPr="00605313">
        <w:rPr>
          <w:spacing w:val="-57"/>
          <w:sz w:val="24"/>
        </w:rPr>
        <w:t xml:space="preserve"> </w:t>
      </w:r>
      <w:r w:rsidRPr="00605313">
        <w:rPr>
          <w:sz w:val="24"/>
        </w:rPr>
        <w:t>to</w:t>
      </w:r>
      <w:r w:rsidRPr="00605313">
        <w:rPr>
          <w:spacing w:val="-1"/>
          <w:sz w:val="24"/>
        </w:rPr>
        <w:t xml:space="preserve"> </w:t>
      </w:r>
      <w:r w:rsidRPr="00605313">
        <w:rPr>
          <w:sz w:val="24"/>
        </w:rPr>
        <w:t>ensure</w:t>
      </w:r>
      <w:r w:rsidRPr="00605313">
        <w:rPr>
          <w:spacing w:val="-1"/>
          <w:sz w:val="24"/>
        </w:rPr>
        <w:t xml:space="preserve"> </w:t>
      </w:r>
      <w:r w:rsidRPr="00605313">
        <w:rPr>
          <w:sz w:val="24"/>
        </w:rPr>
        <w:t>this updated information is properly</w:t>
      </w:r>
      <w:r w:rsidRPr="00605313">
        <w:rPr>
          <w:spacing w:val="-12"/>
          <w:sz w:val="24"/>
        </w:rPr>
        <w:t xml:space="preserve"> </w:t>
      </w:r>
      <w:r w:rsidRPr="00605313">
        <w:rPr>
          <w:sz w:val="24"/>
        </w:rPr>
        <w:t>stored.</w:t>
      </w:r>
    </w:p>
    <w:p w:rsidR="00605313" w:rsidRPr="00605313" w:rsidP="00605313" w14:paraId="58A9A11F" w14:textId="34FCF0CA">
      <w:pPr>
        <w:pStyle w:val="ListParagraph"/>
        <w:numPr>
          <w:ilvl w:val="3"/>
          <w:numId w:val="12"/>
        </w:numPr>
        <w:ind w:left="2259" w:right="1492"/>
        <w:rPr>
          <w:rFonts w:ascii="Arial Narrow"/>
          <w:sz w:val="24"/>
        </w:rPr>
      </w:pPr>
      <w:r w:rsidRPr="00605313">
        <w:rPr>
          <w:sz w:val="24"/>
        </w:rPr>
        <w:t>Upon completion of entering Tier 1 Investors, locate the “Other Relevant</w:t>
      </w:r>
      <w:r w:rsidRPr="00605313">
        <w:rPr>
          <w:spacing w:val="1"/>
          <w:sz w:val="24"/>
        </w:rPr>
        <w:t xml:space="preserve"> </w:t>
      </w:r>
      <w:r w:rsidRPr="00605313">
        <w:rPr>
          <w:sz w:val="24"/>
        </w:rPr>
        <w:t>Information” section and click on the QEI in the “Tier 1 parent QEI” field to</w:t>
      </w:r>
      <w:r w:rsidRPr="00605313">
        <w:rPr>
          <w:spacing w:val="-57"/>
          <w:sz w:val="24"/>
        </w:rPr>
        <w:t xml:space="preserve"> </w:t>
      </w:r>
      <w:r w:rsidRPr="00605313">
        <w:rPr>
          <w:sz w:val="24"/>
        </w:rPr>
        <w:t>return to the QEI Detail page to finalize that QEI (see Section 4.8 for more</w:t>
      </w:r>
      <w:r w:rsidRPr="00605313">
        <w:rPr>
          <w:spacing w:val="1"/>
          <w:sz w:val="24"/>
        </w:rPr>
        <w:t xml:space="preserve"> </w:t>
      </w:r>
      <w:r w:rsidRPr="00605313">
        <w:rPr>
          <w:sz w:val="24"/>
        </w:rPr>
        <w:t>information</w:t>
      </w:r>
      <w:r w:rsidRPr="00605313">
        <w:rPr>
          <w:spacing w:val="-1"/>
          <w:sz w:val="24"/>
        </w:rPr>
        <w:t xml:space="preserve"> </w:t>
      </w:r>
      <w:r w:rsidRPr="00605313">
        <w:rPr>
          <w:sz w:val="24"/>
        </w:rPr>
        <w:t>about finalizing</w:t>
      </w:r>
      <w:r w:rsidRPr="00605313">
        <w:rPr>
          <w:spacing w:val="-3"/>
          <w:sz w:val="24"/>
        </w:rPr>
        <w:t xml:space="preserve"> </w:t>
      </w:r>
      <w:r w:rsidRPr="00605313">
        <w:rPr>
          <w:sz w:val="24"/>
        </w:rPr>
        <w:t>a</w:t>
      </w:r>
      <w:r w:rsidRPr="00605313">
        <w:rPr>
          <w:spacing w:val="-6"/>
          <w:sz w:val="24"/>
        </w:rPr>
        <w:t xml:space="preserve"> </w:t>
      </w:r>
      <w:r w:rsidRPr="00605313">
        <w:rPr>
          <w:sz w:val="24"/>
        </w:rPr>
        <w:t>QEI).</w:t>
      </w:r>
    </w:p>
    <w:p w:rsidR="00D35A42" w14:paraId="63B7CB1D" w14:textId="77777777">
      <w:pPr>
        <w:pStyle w:val="BodyText"/>
      </w:pPr>
    </w:p>
    <w:p w:rsidR="00D35A42" w:rsidP="00605313" w14:paraId="1CF81558" w14:textId="77777777">
      <w:pPr>
        <w:pStyle w:val="ListParagraph"/>
        <w:numPr>
          <w:ilvl w:val="2"/>
          <w:numId w:val="21"/>
        </w:numPr>
        <w:tabs>
          <w:tab w:val="left" w:pos="1903"/>
        </w:tabs>
        <w:spacing w:line="276" w:lineRule="exact"/>
        <w:ind w:left="1902" w:hanging="366"/>
        <w:rPr>
          <w:sz w:val="24"/>
        </w:rPr>
      </w:pPr>
      <w:r>
        <w:rPr>
          <w:sz w:val="24"/>
        </w:rPr>
        <w:t>If</w:t>
      </w:r>
      <w:r>
        <w:rPr>
          <w:spacing w:val="-1"/>
          <w:sz w:val="24"/>
        </w:rPr>
        <w:t xml:space="preserve"> </w:t>
      </w:r>
      <w:r>
        <w:rPr>
          <w:sz w:val="24"/>
        </w:rPr>
        <w:t>a</w:t>
      </w:r>
      <w:r>
        <w:rPr>
          <w:spacing w:val="-3"/>
          <w:sz w:val="24"/>
        </w:rPr>
        <w:t xml:space="preserve"> </w:t>
      </w:r>
      <w:r>
        <w:rPr>
          <w:sz w:val="24"/>
        </w:rPr>
        <w:t>Tier</w:t>
      </w:r>
      <w:r>
        <w:rPr>
          <w:spacing w:val="-3"/>
          <w:sz w:val="24"/>
        </w:rPr>
        <w:t xml:space="preserve"> </w:t>
      </w:r>
      <w:r>
        <w:rPr>
          <w:sz w:val="24"/>
        </w:rPr>
        <w:t>1</w:t>
      </w:r>
      <w:r>
        <w:rPr>
          <w:spacing w:val="1"/>
          <w:sz w:val="24"/>
        </w:rPr>
        <w:t xml:space="preserve"> </w:t>
      </w:r>
      <w:r>
        <w:rPr>
          <w:sz w:val="24"/>
        </w:rPr>
        <w:t>Investor</w:t>
      </w:r>
      <w:r>
        <w:rPr>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pass-through</w:t>
      </w:r>
      <w:r>
        <w:rPr>
          <w:spacing w:val="-4"/>
          <w:sz w:val="24"/>
        </w:rPr>
        <w:t xml:space="preserve"> </w:t>
      </w:r>
      <w:r>
        <w:rPr>
          <w:sz w:val="24"/>
        </w:rPr>
        <w:t>entity:</w:t>
      </w:r>
    </w:p>
    <w:p w:rsidR="00D35A42" w:rsidP="00605313" w14:paraId="74578378" w14:textId="77777777">
      <w:pPr>
        <w:pStyle w:val="ListParagraph"/>
        <w:numPr>
          <w:ilvl w:val="3"/>
          <w:numId w:val="21"/>
        </w:numPr>
        <w:tabs>
          <w:tab w:val="left" w:pos="2258"/>
        </w:tabs>
        <w:spacing w:line="242" w:lineRule="auto"/>
        <w:ind w:left="2257" w:right="1746"/>
        <w:rPr>
          <w:rFonts w:ascii="Arial Narrow" w:hAnsi="Arial Narrow"/>
          <w:sz w:val="24"/>
        </w:rPr>
      </w:pPr>
      <w:r>
        <w:rPr>
          <w:sz w:val="24"/>
        </w:rPr>
        <w:t>Select the pass-through entity drop down option and then click “Save”. Upon</w:t>
      </w:r>
      <w:r>
        <w:rPr>
          <w:spacing w:val="-57"/>
          <w:sz w:val="24"/>
        </w:rPr>
        <w:t xml:space="preserve"> </w:t>
      </w:r>
      <w:r>
        <w:rPr>
          <w:sz w:val="24"/>
        </w:rPr>
        <w:t>clicking</w:t>
      </w:r>
      <w:r>
        <w:rPr>
          <w:spacing w:val="-4"/>
          <w:sz w:val="24"/>
        </w:rPr>
        <w:t xml:space="preserve"> </w:t>
      </w:r>
      <w:r>
        <w:rPr>
          <w:sz w:val="24"/>
        </w:rPr>
        <w:t>save,</w:t>
      </w:r>
      <w:r>
        <w:rPr>
          <w:spacing w:val="3"/>
          <w:sz w:val="24"/>
        </w:rPr>
        <w:t xml:space="preserve"> </w:t>
      </w:r>
      <w:r>
        <w:rPr>
          <w:sz w:val="24"/>
        </w:rPr>
        <w:t xml:space="preserve">you </w:t>
      </w:r>
      <w:r>
        <w:rPr>
          <w:sz w:val="24"/>
        </w:rPr>
        <w:t>will</w:t>
      </w:r>
      <w:r>
        <w:rPr>
          <w:spacing w:val="-1"/>
          <w:sz w:val="24"/>
        </w:rPr>
        <w:t xml:space="preserve"> </w:t>
      </w:r>
      <w:r>
        <w:rPr>
          <w:sz w:val="24"/>
        </w:rPr>
        <w:t>be</w:t>
      </w:r>
      <w:r>
        <w:rPr>
          <w:spacing w:val="-1"/>
          <w:sz w:val="24"/>
        </w:rPr>
        <w:t xml:space="preserve"> </w:t>
      </w:r>
      <w:r>
        <w:rPr>
          <w:sz w:val="24"/>
        </w:rPr>
        <w:t>directed</w:t>
      </w:r>
      <w:r>
        <w:rPr>
          <w:spacing w:val="-1"/>
          <w:sz w:val="24"/>
        </w:rPr>
        <w:t xml:space="preserve"> </w:t>
      </w:r>
      <w:r>
        <w:rPr>
          <w:sz w:val="24"/>
        </w:rPr>
        <w:t>to the “Investor</w:t>
      </w:r>
      <w:r>
        <w:rPr>
          <w:spacing w:val="-1"/>
          <w:sz w:val="24"/>
        </w:rPr>
        <w:t xml:space="preserve"> </w:t>
      </w:r>
      <w:r>
        <w:rPr>
          <w:sz w:val="24"/>
        </w:rPr>
        <w:t>Detail”</w:t>
      </w:r>
      <w:r>
        <w:rPr>
          <w:spacing w:val="-10"/>
          <w:sz w:val="24"/>
        </w:rPr>
        <w:t xml:space="preserve"> </w:t>
      </w:r>
      <w:r>
        <w:rPr>
          <w:sz w:val="24"/>
        </w:rPr>
        <w:t>page.</w:t>
      </w:r>
    </w:p>
    <w:p w:rsidR="00D35A42" w:rsidP="00605313" w14:paraId="5C5B7CC4" w14:textId="46DB9B91">
      <w:pPr>
        <w:pStyle w:val="ListParagraph"/>
        <w:numPr>
          <w:ilvl w:val="3"/>
          <w:numId w:val="21"/>
        </w:numPr>
        <w:tabs>
          <w:tab w:val="left" w:pos="2258"/>
        </w:tabs>
        <w:ind w:left="2257" w:right="1247"/>
        <w:rPr>
          <w:rFonts w:ascii="Arial Narrow" w:hAnsi="Arial Narrow"/>
          <w:sz w:val="24"/>
        </w:rPr>
      </w:pPr>
      <w:r>
        <w:rPr>
          <w:sz w:val="24"/>
        </w:rPr>
        <w:t xml:space="preserve">Once directed to the “Investor Detail” page, </w:t>
      </w:r>
      <w:r w:rsidR="00DB0BA7">
        <w:rPr>
          <w:sz w:val="24"/>
        </w:rPr>
        <w:t xml:space="preserve">click on the related tab and navigate to the </w:t>
      </w:r>
      <w:r>
        <w:rPr>
          <w:sz w:val="24"/>
        </w:rPr>
        <w:t>“Next Tier</w:t>
      </w:r>
      <w:r>
        <w:rPr>
          <w:spacing w:val="-1"/>
          <w:sz w:val="24"/>
        </w:rPr>
        <w:t xml:space="preserve"> </w:t>
      </w:r>
      <w:r>
        <w:rPr>
          <w:sz w:val="24"/>
        </w:rPr>
        <w:t>Investor”</w:t>
      </w:r>
      <w:r w:rsidR="00DB0BA7">
        <w:rPr>
          <w:sz w:val="24"/>
        </w:rPr>
        <w:t xml:space="preserve"> section.</w:t>
      </w:r>
    </w:p>
    <w:p w:rsidR="00D35A42" w:rsidP="00605313" w14:paraId="3CCE53E1" w14:textId="71EBE60F">
      <w:pPr>
        <w:pStyle w:val="ListParagraph"/>
        <w:numPr>
          <w:ilvl w:val="3"/>
          <w:numId w:val="21"/>
        </w:numPr>
        <w:tabs>
          <w:tab w:val="left" w:pos="2257"/>
          <w:tab w:val="left" w:pos="2258"/>
        </w:tabs>
        <w:spacing w:line="276" w:lineRule="exact"/>
        <w:ind w:left="2257" w:hanging="361"/>
        <w:rPr>
          <w:rFonts w:ascii="Arial Narrow" w:hAnsi="Arial Narrow"/>
          <w:sz w:val="24"/>
        </w:rPr>
      </w:pPr>
      <w:r>
        <w:rPr>
          <w:sz w:val="24"/>
        </w:rPr>
        <w:t>Click</w:t>
      </w:r>
      <w:r>
        <w:rPr>
          <w:spacing w:val="-2"/>
          <w:sz w:val="24"/>
        </w:rPr>
        <w:t xml:space="preserve"> </w:t>
      </w:r>
      <w:r>
        <w:rPr>
          <w:sz w:val="24"/>
        </w:rPr>
        <w:t>the</w:t>
      </w:r>
      <w:r>
        <w:rPr>
          <w:spacing w:val="-2"/>
          <w:sz w:val="24"/>
        </w:rPr>
        <w:t xml:space="preserve"> </w:t>
      </w:r>
      <w:r>
        <w:rPr>
          <w:sz w:val="24"/>
        </w:rPr>
        <w:t>“New”</w:t>
      </w:r>
      <w:r>
        <w:rPr>
          <w:spacing w:val="-1"/>
          <w:sz w:val="24"/>
        </w:rPr>
        <w:t xml:space="preserve"> </w:t>
      </w:r>
      <w:r>
        <w:rPr>
          <w:sz w:val="24"/>
        </w:rPr>
        <w:t>button</w:t>
      </w:r>
      <w:r>
        <w:rPr>
          <w:spacing w:val="-1"/>
          <w:sz w:val="24"/>
        </w:rPr>
        <w:t xml:space="preserve"> </w:t>
      </w:r>
      <w:r>
        <w:rPr>
          <w:sz w:val="24"/>
        </w:rPr>
        <w:t>under</w:t>
      </w:r>
      <w:r>
        <w:rPr>
          <w:spacing w:val="-2"/>
          <w:sz w:val="24"/>
        </w:rPr>
        <w:t xml:space="preserve"> </w:t>
      </w:r>
      <w:r>
        <w:rPr>
          <w:sz w:val="24"/>
        </w:rPr>
        <w:t>this</w:t>
      </w:r>
      <w:r>
        <w:rPr>
          <w:spacing w:val="-2"/>
          <w:sz w:val="24"/>
        </w:rPr>
        <w:t xml:space="preserve"> </w:t>
      </w:r>
      <w:r>
        <w:rPr>
          <w:sz w:val="24"/>
        </w:rPr>
        <w:t>related</w:t>
      </w:r>
      <w:r>
        <w:rPr>
          <w:spacing w:val="1"/>
          <w:sz w:val="24"/>
        </w:rPr>
        <w:t xml:space="preserve"> </w:t>
      </w:r>
      <w:r>
        <w:rPr>
          <w:sz w:val="24"/>
        </w:rPr>
        <w:t>list</w:t>
      </w:r>
      <w:r>
        <w:rPr>
          <w:spacing w:val="-1"/>
          <w:sz w:val="24"/>
        </w:rPr>
        <w:t xml:space="preserve"> </w:t>
      </w:r>
      <w:r>
        <w:rPr>
          <w:sz w:val="24"/>
        </w:rPr>
        <w:t>to</w:t>
      </w:r>
      <w:r>
        <w:rPr>
          <w:spacing w:val="-2"/>
          <w:sz w:val="24"/>
        </w:rPr>
        <w:t xml:space="preserve"> </w:t>
      </w:r>
      <w:r>
        <w:rPr>
          <w:sz w:val="24"/>
        </w:rPr>
        <w:t>add</w:t>
      </w:r>
      <w:r>
        <w:rPr>
          <w:spacing w:val="-1"/>
          <w:sz w:val="24"/>
        </w:rPr>
        <w:t xml:space="preserve"> </w:t>
      </w:r>
      <w:r>
        <w:rPr>
          <w:sz w:val="24"/>
        </w:rPr>
        <w:t>a</w:t>
      </w:r>
      <w:r>
        <w:rPr>
          <w:spacing w:val="-2"/>
          <w:sz w:val="24"/>
        </w:rPr>
        <w:t xml:space="preserve"> </w:t>
      </w:r>
      <w:r>
        <w:rPr>
          <w:sz w:val="24"/>
        </w:rPr>
        <w:t>Tier</w:t>
      </w:r>
      <w:r>
        <w:rPr>
          <w:spacing w:val="-3"/>
          <w:sz w:val="24"/>
        </w:rPr>
        <w:t xml:space="preserve"> </w:t>
      </w:r>
      <w:r>
        <w:rPr>
          <w:sz w:val="24"/>
        </w:rPr>
        <w:t>2</w:t>
      </w:r>
      <w:r>
        <w:rPr>
          <w:spacing w:val="-4"/>
          <w:sz w:val="24"/>
        </w:rPr>
        <w:t xml:space="preserve"> </w:t>
      </w:r>
      <w:r>
        <w:rPr>
          <w:sz w:val="24"/>
        </w:rPr>
        <w:t>Investor.</w:t>
      </w:r>
    </w:p>
    <w:p w:rsidR="00D35A42" w:rsidP="00605313" w14:paraId="5274AF10" w14:textId="77777777">
      <w:pPr>
        <w:pStyle w:val="ListParagraph"/>
        <w:numPr>
          <w:ilvl w:val="3"/>
          <w:numId w:val="21"/>
        </w:numPr>
        <w:tabs>
          <w:tab w:val="left" w:pos="2260"/>
        </w:tabs>
        <w:spacing w:line="275" w:lineRule="exact"/>
        <w:ind w:left="2260" w:hanging="363"/>
        <w:rPr>
          <w:rFonts w:ascii="Arial Narrow"/>
          <w:sz w:val="24"/>
        </w:rPr>
      </w:pPr>
      <w:r>
        <w:rPr>
          <w:sz w:val="24"/>
        </w:rPr>
        <w:t>Enter</w:t>
      </w:r>
      <w:r>
        <w:rPr>
          <w:spacing w:val="-3"/>
          <w:sz w:val="24"/>
        </w:rPr>
        <w:t xml:space="preserve"> </w:t>
      </w:r>
      <w:r>
        <w:rPr>
          <w:sz w:val="24"/>
        </w:rPr>
        <w:t>Tier</w:t>
      </w:r>
      <w:r>
        <w:rPr>
          <w:spacing w:val="-2"/>
          <w:sz w:val="24"/>
        </w:rPr>
        <w:t xml:space="preserve"> </w:t>
      </w:r>
      <w:r>
        <w:rPr>
          <w:sz w:val="24"/>
        </w:rPr>
        <w:t>2</w:t>
      </w:r>
      <w:r>
        <w:rPr>
          <w:spacing w:val="1"/>
          <w:sz w:val="24"/>
        </w:rPr>
        <w:t xml:space="preserve"> </w:t>
      </w:r>
      <w:r>
        <w:rPr>
          <w:sz w:val="24"/>
        </w:rPr>
        <w:t>Investor</w:t>
      </w:r>
      <w:r>
        <w:rPr>
          <w:spacing w:val="-2"/>
          <w:sz w:val="24"/>
        </w:rPr>
        <w:t xml:space="preserve"> </w:t>
      </w:r>
      <w:r>
        <w:rPr>
          <w:sz w:val="24"/>
        </w:rPr>
        <w:t>data</w:t>
      </w:r>
      <w:r>
        <w:rPr>
          <w:spacing w:val="-3"/>
          <w:sz w:val="24"/>
        </w:rPr>
        <w:t xml:space="preserve"> </w:t>
      </w:r>
      <w:r>
        <w:rPr>
          <w:sz w:val="24"/>
        </w:rPr>
        <w:t>as</w:t>
      </w:r>
      <w:r>
        <w:rPr>
          <w:spacing w:val="-4"/>
          <w:sz w:val="24"/>
        </w:rPr>
        <w:t xml:space="preserve"> </w:t>
      </w:r>
      <w:r>
        <w:rPr>
          <w:sz w:val="24"/>
        </w:rPr>
        <w:t>prompted.</w:t>
      </w:r>
    </w:p>
    <w:p w:rsidR="00D35A42" w:rsidP="00605313" w14:paraId="616CC7DC" w14:textId="77777777">
      <w:pPr>
        <w:pStyle w:val="ListParagraph"/>
        <w:numPr>
          <w:ilvl w:val="3"/>
          <w:numId w:val="21"/>
        </w:numPr>
        <w:tabs>
          <w:tab w:val="left" w:pos="2260"/>
        </w:tabs>
        <w:ind w:left="2260" w:right="1374"/>
        <w:rPr>
          <w:rFonts w:ascii="Arial Narrow" w:hAnsi="Arial Narrow"/>
          <w:sz w:val="24"/>
        </w:rPr>
      </w:pPr>
      <w:r>
        <w:rPr>
          <w:spacing w:val="-1"/>
          <w:sz w:val="24"/>
        </w:rPr>
        <w:t xml:space="preserve">Click “Save”. If the Tier </w:t>
      </w:r>
      <w:r>
        <w:rPr>
          <w:sz w:val="24"/>
        </w:rPr>
        <w:t xml:space="preserve">2 Investor </w:t>
      </w:r>
      <w:r>
        <w:rPr>
          <w:sz w:val="24"/>
          <w:u w:val="single"/>
        </w:rPr>
        <w:t>is not</w:t>
      </w:r>
      <w:r>
        <w:rPr>
          <w:sz w:val="24"/>
        </w:rPr>
        <w:t xml:space="preserve"> a pass-through </w:t>
      </w:r>
      <w:r>
        <w:rPr>
          <w:sz w:val="24"/>
        </w:rPr>
        <w:t>entity</w:t>
      </w:r>
      <w:r>
        <w:rPr>
          <w:sz w:val="24"/>
        </w:rPr>
        <w:t xml:space="preserve"> the </w:t>
      </w:r>
      <w:r>
        <w:rPr>
          <w:sz w:val="24"/>
        </w:rPr>
        <w:t>Allocatee</w:t>
      </w:r>
      <w:r>
        <w:rPr>
          <w:sz w:val="24"/>
        </w:rPr>
        <w:t xml:space="preserve"> will</w:t>
      </w:r>
      <w:r>
        <w:rPr>
          <w:spacing w:val="-57"/>
          <w:sz w:val="24"/>
        </w:rPr>
        <w:t xml:space="preserve"> </w:t>
      </w:r>
      <w:r>
        <w:rPr>
          <w:sz w:val="24"/>
        </w:rPr>
        <w:t xml:space="preserve">be directed to the associated investor’s detail page. If the Tier 2 Investor </w:t>
      </w:r>
      <w:r>
        <w:rPr>
          <w:sz w:val="24"/>
          <w:u w:val="single"/>
        </w:rPr>
        <w:t>is</w:t>
      </w:r>
      <w:r>
        <w:rPr>
          <w:sz w:val="24"/>
        </w:rPr>
        <w:t xml:space="preserve"> a</w:t>
      </w:r>
      <w:r>
        <w:rPr>
          <w:spacing w:val="1"/>
          <w:sz w:val="24"/>
        </w:rPr>
        <w:t xml:space="preserve"> </w:t>
      </w:r>
      <w:r>
        <w:rPr>
          <w:sz w:val="24"/>
        </w:rPr>
        <w:t>pass-through</w:t>
      </w:r>
      <w:r>
        <w:rPr>
          <w:spacing w:val="-1"/>
          <w:sz w:val="24"/>
        </w:rPr>
        <w:t xml:space="preserve"> </w:t>
      </w:r>
      <w:r>
        <w:rPr>
          <w:sz w:val="24"/>
        </w:rPr>
        <w:t>entity,</w:t>
      </w:r>
      <w:r>
        <w:rPr>
          <w:spacing w:val="2"/>
          <w:sz w:val="24"/>
        </w:rPr>
        <w:t xml:space="preserve"> </w:t>
      </w:r>
      <w:r>
        <w:rPr>
          <w:sz w:val="24"/>
        </w:rPr>
        <w:t>go to</w:t>
      </w:r>
      <w:r>
        <w:rPr>
          <w:spacing w:val="2"/>
          <w:sz w:val="24"/>
        </w:rPr>
        <w:t xml:space="preserve"> </w:t>
      </w:r>
      <w:r>
        <w:rPr>
          <w:sz w:val="24"/>
        </w:rPr>
        <w:t>step #3</w:t>
      </w:r>
      <w:r>
        <w:rPr>
          <w:spacing w:val="-1"/>
          <w:sz w:val="24"/>
        </w:rPr>
        <w:t xml:space="preserve"> </w:t>
      </w:r>
      <w:r>
        <w:rPr>
          <w:sz w:val="24"/>
        </w:rPr>
        <w:t>below.</w:t>
      </w:r>
    </w:p>
    <w:p w:rsidR="00D35A42" w:rsidP="00605313" w14:paraId="253C34F7" w14:textId="77777777">
      <w:pPr>
        <w:pStyle w:val="ListParagraph"/>
        <w:numPr>
          <w:ilvl w:val="3"/>
          <w:numId w:val="21"/>
        </w:numPr>
        <w:tabs>
          <w:tab w:val="left" w:pos="2257"/>
          <w:tab w:val="left" w:pos="2258"/>
        </w:tabs>
        <w:spacing w:line="275" w:lineRule="exact"/>
        <w:ind w:left="2257" w:hanging="358"/>
        <w:rPr>
          <w:rFonts w:ascii="Arial Narrow"/>
          <w:sz w:val="24"/>
        </w:rPr>
      </w:pPr>
      <w:r>
        <w:rPr>
          <w:sz w:val="24"/>
        </w:rPr>
        <w:t>To</w:t>
      </w:r>
      <w:r>
        <w:rPr>
          <w:spacing w:val="-2"/>
          <w:sz w:val="24"/>
        </w:rPr>
        <w:t xml:space="preserve"> </w:t>
      </w:r>
      <w:r>
        <w:rPr>
          <w:sz w:val="24"/>
        </w:rPr>
        <w:t>add</w:t>
      </w:r>
      <w:r>
        <w:rPr>
          <w:spacing w:val="-1"/>
          <w:sz w:val="24"/>
        </w:rPr>
        <w:t xml:space="preserve"> </w:t>
      </w:r>
      <w:r>
        <w:rPr>
          <w:sz w:val="24"/>
        </w:rPr>
        <w:t>additional</w:t>
      </w:r>
      <w:r>
        <w:rPr>
          <w:spacing w:val="-2"/>
          <w:sz w:val="24"/>
        </w:rPr>
        <w:t xml:space="preserve"> </w:t>
      </w:r>
      <w:r>
        <w:rPr>
          <w:sz w:val="24"/>
        </w:rPr>
        <w:t>Tier</w:t>
      </w:r>
      <w:r>
        <w:rPr>
          <w:spacing w:val="-2"/>
          <w:sz w:val="24"/>
        </w:rPr>
        <w:t xml:space="preserve"> </w:t>
      </w:r>
      <w:r>
        <w:rPr>
          <w:sz w:val="24"/>
        </w:rPr>
        <w:t>2 Investors,</w:t>
      </w:r>
      <w:r>
        <w:rPr>
          <w:spacing w:val="-1"/>
          <w:sz w:val="24"/>
        </w:rPr>
        <w:t xml:space="preserve"> </w:t>
      </w:r>
      <w:r>
        <w:rPr>
          <w:sz w:val="24"/>
        </w:rPr>
        <w:t>repeat</w:t>
      </w:r>
      <w:r>
        <w:rPr>
          <w:spacing w:val="-2"/>
          <w:sz w:val="24"/>
        </w:rPr>
        <w:t xml:space="preserve"> </w:t>
      </w:r>
      <w:r>
        <w:rPr>
          <w:sz w:val="24"/>
        </w:rPr>
        <w:t>steps</w:t>
      </w:r>
      <w:r>
        <w:rPr>
          <w:spacing w:val="-1"/>
          <w:sz w:val="24"/>
        </w:rPr>
        <w:t xml:space="preserve"> </w:t>
      </w:r>
      <w:r>
        <w:rPr>
          <w:sz w:val="24"/>
        </w:rPr>
        <w:t>#2c-2e</w:t>
      </w:r>
      <w:r>
        <w:rPr>
          <w:spacing w:val="-3"/>
          <w:sz w:val="24"/>
        </w:rPr>
        <w:t xml:space="preserve"> </w:t>
      </w:r>
      <w:r>
        <w:rPr>
          <w:sz w:val="24"/>
        </w:rPr>
        <w:t>above.</w:t>
      </w:r>
    </w:p>
    <w:p w:rsidR="00D35A42" w:rsidP="00605313" w14:paraId="11C8ACBE" w14:textId="77777777">
      <w:pPr>
        <w:pStyle w:val="ListParagraph"/>
        <w:numPr>
          <w:ilvl w:val="3"/>
          <w:numId w:val="21"/>
        </w:numPr>
        <w:tabs>
          <w:tab w:val="left" w:pos="2258"/>
        </w:tabs>
        <w:ind w:left="2257" w:right="1679"/>
        <w:rPr>
          <w:rFonts w:ascii="Arial Narrow" w:hAnsi="Arial Narrow"/>
          <w:sz w:val="24"/>
        </w:rPr>
      </w:pPr>
      <w:r>
        <w:rPr>
          <w:spacing w:val="-1"/>
          <w:sz w:val="24"/>
        </w:rPr>
        <w:t>If</w:t>
      </w:r>
      <w:r>
        <w:rPr>
          <w:spacing w:val="1"/>
          <w:sz w:val="24"/>
        </w:rPr>
        <w:t xml:space="preserve"> </w:t>
      </w:r>
      <w:r>
        <w:rPr>
          <w:sz w:val="24"/>
        </w:rPr>
        <w:t>at any</w:t>
      </w:r>
      <w:r>
        <w:rPr>
          <w:spacing w:val="-5"/>
          <w:sz w:val="24"/>
        </w:rPr>
        <w:t xml:space="preserve"> </w:t>
      </w:r>
      <w:r>
        <w:rPr>
          <w:sz w:val="24"/>
        </w:rPr>
        <w:t>time</w:t>
      </w:r>
      <w:r>
        <w:rPr>
          <w:spacing w:val="-1"/>
          <w:sz w:val="24"/>
        </w:rPr>
        <w:t xml:space="preserve"> </w:t>
      </w:r>
      <w:r>
        <w:rPr>
          <w:sz w:val="24"/>
        </w:rPr>
        <w:t>during</w:t>
      </w:r>
      <w:r>
        <w:rPr>
          <w:spacing w:val="-3"/>
          <w:sz w:val="24"/>
        </w:rPr>
        <w:t xml:space="preserve"> </w:t>
      </w:r>
      <w:r>
        <w:rPr>
          <w:sz w:val="24"/>
        </w:rPr>
        <w:t>the</w:t>
      </w:r>
      <w:r>
        <w:rPr>
          <w:spacing w:val="-1"/>
          <w:sz w:val="24"/>
        </w:rPr>
        <w:t xml:space="preserve"> </w:t>
      </w:r>
      <w:r>
        <w:rPr>
          <w:sz w:val="24"/>
        </w:rPr>
        <w:t>investor</w:t>
      </w:r>
      <w:r>
        <w:rPr>
          <w:spacing w:val="-1"/>
          <w:sz w:val="24"/>
        </w:rPr>
        <w:t xml:space="preserve"> </w:t>
      </w:r>
      <w:r>
        <w:rPr>
          <w:sz w:val="24"/>
        </w:rPr>
        <w:t>data</w:t>
      </w:r>
      <w:r>
        <w:rPr>
          <w:spacing w:val="-1"/>
          <w:sz w:val="24"/>
        </w:rPr>
        <w:t xml:space="preserve"> </w:t>
      </w:r>
      <w:r>
        <w:rPr>
          <w:sz w:val="24"/>
        </w:rPr>
        <w:t>entry</w:t>
      </w:r>
      <w:r>
        <w:rPr>
          <w:spacing w:val="-5"/>
          <w:sz w:val="24"/>
        </w:rPr>
        <w:t xml:space="preserve"> </w:t>
      </w:r>
      <w:r>
        <w:rPr>
          <w:sz w:val="24"/>
        </w:rPr>
        <w:t xml:space="preserve">process </w:t>
      </w:r>
      <w:r>
        <w:rPr>
          <w:sz w:val="24"/>
        </w:rPr>
        <w:t>Allocatees</w:t>
      </w:r>
      <w:r>
        <w:rPr>
          <w:sz w:val="24"/>
        </w:rPr>
        <w:t xml:space="preserve"> alter</w:t>
      </w:r>
      <w:r>
        <w:rPr>
          <w:spacing w:val="-1"/>
          <w:sz w:val="24"/>
        </w:rPr>
        <w:t xml:space="preserve"> </w:t>
      </w:r>
      <w:r>
        <w:rPr>
          <w:sz w:val="24"/>
        </w:rPr>
        <w:t>the</w:t>
      </w:r>
      <w:r>
        <w:rPr>
          <w:spacing w:val="-1"/>
          <w:sz w:val="24"/>
        </w:rPr>
        <w:t xml:space="preserve"> </w:t>
      </w:r>
      <w:r>
        <w:rPr>
          <w:sz w:val="24"/>
        </w:rPr>
        <w:t>Tier</w:t>
      </w:r>
      <w:r>
        <w:rPr>
          <w:spacing w:val="-23"/>
          <w:sz w:val="24"/>
        </w:rPr>
        <w:t xml:space="preserve"> </w:t>
      </w:r>
      <w:r>
        <w:rPr>
          <w:sz w:val="24"/>
        </w:rPr>
        <w:t>1</w:t>
      </w:r>
      <w:r>
        <w:rPr>
          <w:spacing w:val="-57"/>
          <w:sz w:val="24"/>
        </w:rPr>
        <w:t xml:space="preserve"> </w:t>
      </w:r>
      <w:r>
        <w:rPr>
          <w:sz w:val="24"/>
        </w:rPr>
        <w:t>Investor data on the “Add Investor” or “Edit” screen, they will need to click</w:t>
      </w:r>
      <w:r>
        <w:rPr>
          <w:spacing w:val="1"/>
          <w:sz w:val="24"/>
        </w:rPr>
        <w:t xml:space="preserve"> </w:t>
      </w:r>
      <w:r>
        <w:rPr>
          <w:spacing w:val="-1"/>
          <w:sz w:val="24"/>
        </w:rPr>
        <w:t>“Save” to</w:t>
      </w:r>
      <w:r>
        <w:rPr>
          <w:sz w:val="24"/>
        </w:rPr>
        <w:t xml:space="preserve"> ensure</w:t>
      </w:r>
      <w:r>
        <w:rPr>
          <w:spacing w:val="-1"/>
          <w:sz w:val="24"/>
        </w:rPr>
        <w:t xml:space="preserve"> </w:t>
      </w:r>
      <w:r>
        <w:rPr>
          <w:sz w:val="24"/>
        </w:rPr>
        <w:t>this updated information is properly</w:t>
      </w:r>
      <w:r>
        <w:rPr>
          <w:spacing w:val="-15"/>
          <w:sz w:val="24"/>
        </w:rPr>
        <w:t xml:space="preserve"> </w:t>
      </w:r>
      <w:r>
        <w:rPr>
          <w:sz w:val="24"/>
        </w:rPr>
        <w:t>stored.</w:t>
      </w:r>
    </w:p>
    <w:p w:rsidR="00D35A42" w14:paraId="5A97B3AA" w14:textId="77777777">
      <w:pPr>
        <w:pStyle w:val="BodyText"/>
        <w:spacing w:before="7"/>
        <w:rPr>
          <w:sz w:val="23"/>
        </w:rPr>
      </w:pPr>
    </w:p>
    <w:p w:rsidR="00D35A42" w:rsidP="00605313" w14:paraId="08D454E8" w14:textId="77777777">
      <w:pPr>
        <w:pStyle w:val="ListParagraph"/>
        <w:numPr>
          <w:ilvl w:val="2"/>
          <w:numId w:val="21"/>
        </w:numPr>
        <w:tabs>
          <w:tab w:val="left" w:pos="1900"/>
        </w:tabs>
        <w:ind w:hanging="363"/>
        <w:rPr>
          <w:sz w:val="24"/>
        </w:rPr>
      </w:pPr>
      <w:r>
        <w:rPr>
          <w:sz w:val="24"/>
        </w:rPr>
        <w:t>If</w:t>
      </w:r>
      <w:r>
        <w:rPr>
          <w:spacing w:val="-1"/>
          <w:sz w:val="24"/>
        </w:rPr>
        <w:t xml:space="preserve"> </w:t>
      </w:r>
      <w:r>
        <w:rPr>
          <w:sz w:val="24"/>
        </w:rPr>
        <w:t>a</w:t>
      </w:r>
      <w:r>
        <w:rPr>
          <w:spacing w:val="-3"/>
          <w:sz w:val="24"/>
        </w:rPr>
        <w:t xml:space="preserve"> </w:t>
      </w:r>
      <w:r>
        <w:rPr>
          <w:sz w:val="24"/>
        </w:rPr>
        <w:t>Tier</w:t>
      </w:r>
      <w:r>
        <w:rPr>
          <w:spacing w:val="-2"/>
          <w:sz w:val="24"/>
        </w:rPr>
        <w:t xml:space="preserve"> </w:t>
      </w:r>
      <w:r>
        <w:rPr>
          <w:sz w:val="24"/>
        </w:rPr>
        <w:t>2 Investor</w:t>
      </w:r>
      <w:r>
        <w:rPr>
          <w:spacing w:val="-3"/>
          <w:sz w:val="24"/>
        </w:rPr>
        <w:t xml:space="preserve"> </w:t>
      </w:r>
      <w:r>
        <w:rPr>
          <w:sz w:val="24"/>
        </w:rPr>
        <w:t>is</w:t>
      </w:r>
      <w:r>
        <w:rPr>
          <w:spacing w:val="-1"/>
          <w:sz w:val="24"/>
        </w:rPr>
        <w:t xml:space="preserve"> </w:t>
      </w:r>
      <w:r>
        <w:rPr>
          <w:sz w:val="24"/>
        </w:rPr>
        <w:t>a</w:t>
      </w:r>
      <w:r>
        <w:rPr>
          <w:spacing w:val="-3"/>
          <w:sz w:val="24"/>
        </w:rPr>
        <w:t xml:space="preserve"> </w:t>
      </w:r>
      <w:r>
        <w:rPr>
          <w:sz w:val="24"/>
        </w:rPr>
        <w:t>pass-through</w:t>
      </w:r>
      <w:r>
        <w:rPr>
          <w:spacing w:val="-4"/>
          <w:sz w:val="24"/>
        </w:rPr>
        <w:t xml:space="preserve"> </w:t>
      </w:r>
      <w:r>
        <w:rPr>
          <w:sz w:val="24"/>
        </w:rPr>
        <w:t>entity:</w:t>
      </w:r>
    </w:p>
    <w:p w:rsidR="00D35A42" w:rsidP="00605313" w14:paraId="54C9FB15" w14:textId="4061BE82">
      <w:pPr>
        <w:pStyle w:val="ListParagraph"/>
        <w:numPr>
          <w:ilvl w:val="3"/>
          <w:numId w:val="21"/>
        </w:numPr>
        <w:tabs>
          <w:tab w:val="left" w:pos="2258"/>
        </w:tabs>
        <w:ind w:left="2257" w:right="1352"/>
        <w:rPr>
          <w:sz w:val="24"/>
        </w:rPr>
      </w:pPr>
      <w:r>
        <w:rPr>
          <w:spacing w:val="-1"/>
          <w:sz w:val="24"/>
        </w:rPr>
        <w:t>Upon</w:t>
      </w:r>
      <w:r>
        <w:rPr>
          <w:sz w:val="24"/>
        </w:rPr>
        <w:t xml:space="preserve"> </w:t>
      </w:r>
      <w:r>
        <w:rPr>
          <w:spacing w:val="-1"/>
          <w:sz w:val="24"/>
        </w:rPr>
        <w:t>clicking</w:t>
      </w:r>
      <w:r>
        <w:rPr>
          <w:sz w:val="24"/>
        </w:rPr>
        <w:t xml:space="preserve"> </w:t>
      </w:r>
      <w:r>
        <w:rPr>
          <w:spacing w:val="-1"/>
          <w:sz w:val="24"/>
        </w:rPr>
        <w:t>“Save”</w:t>
      </w:r>
      <w:r>
        <w:rPr>
          <w:sz w:val="24"/>
        </w:rPr>
        <w:t xml:space="preserve"> from adding</w:t>
      </w:r>
      <w:r>
        <w:rPr>
          <w:spacing w:val="-3"/>
          <w:sz w:val="24"/>
        </w:rPr>
        <w:t xml:space="preserve"> </w:t>
      </w:r>
      <w:r>
        <w:rPr>
          <w:sz w:val="24"/>
        </w:rPr>
        <w:t>the Tier</w:t>
      </w:r>
      <w:r>
        <w:rPr>
          <w:spacing w:val="-1"/>
          <w:sz w:val="24"/>
        </w:rPr>
        <w:t xml:space="preserve"> </w:t>
      </w:r>
      <w:r>
        <w:rPr>
          <w:sz w:val="24"/>
        </w:rPr>
        <w:t>2 investor,</w:t>
      </w:r>
      <w:r>
        <w:rPr>
          <w:spacing w:val="1"/>
          <w:sz w:val="24"/>
        </w:rPr>
        <w:t xml:space="preserve"> </w:t>
      </w:r>
      <w:r>
        <w:rPr>
          <w:sz w:val="24"/>
        </w:rPr>
        <w:t>a</w:t>
      </w:r>
      <w:r>
        <w:rPr>
          <w:spacing w:val="-1"/>
          <w:sz w:val="24"/>
        </w:rPr>
        <w:t xml:space="preserve"> </w:t>
      </w:r>
      <w:r>
        <w:rPr>
          <w:sz w:val="24"/>
        </w:rPr>
        <w:t>related list</w:t>
      </w:r>
      <w:r>
        <w:rPr>
          <w:spacing w:val="1"/>
          <w:sz w:val="24"/>
        </w:rPr>
        <w:t xml:space="preserve"> </w:t>
      </w:r>
      <w:r>
        <w:rPr>
          <w:sz w:val="24"/>
        </w:rPr>
        <w:t>will appear</w:t>
      </w:r>
      <w:r>
        <w:rPr>
          <w:spacing w:val="-20"/>
          <w:sz w:val="24"/>
        </w:rPr>
        <w:t xml:space="preserve"> </w:t>
      </w:r>
      <w:r w:rsidR="00605313">
        <w:rPr>
          <w:sz w:val="24"/>
        </w:rPr>
        <w:t xml:space="preserve">on the QEI record related </w:t>
      </w:r>
      <w:r>
        <w:rPr>
          <w:sz w:val="24"/>
        </w:rPr>
        <w:t>page</w:t>
      </w:r>
      <w:r>
        <w:rPr>
          <w:spacing w:val="-1"/>
          <w:sz w:val="24"/>
        </w:rPr>
        <w:t xml:space="preserve"> </w:t>
      </w:r>
      <w:r>
        <w:rPr>
          <w:sz w:val="24"/>
        </w:rPr>
        <w:t>titled,</w:t>
      </w:r>
      <w:r>
        <w:rPr>
          <w:spacing w:val="-1"/>
          <w:sz w:val="24"/>
        </w:rPr>
        <w:t xml:space="preserve"> </w:t>
      </w:r>
      <w:r>
        <w:rPr>
          <w:sz w:val="24"/>
        </w:rPr>
        <w:t>“Next Tier</w:t>
      </w:r>
      <w:r>
        <w:rPr>
          <w:spacing w:val="-4"/>
          <w:sz w:val="24"/>
        </w:rPr>
        <w:t xml:space="preserve"> </w:t>
      </w:r>
      <w:r>
        <w:rPr>
          <w:sz w:val="24"/>
        </w:rPr>
        <w:t>Investor”.</w:t>
      </w:r>
    </w:p>
    <w:p w:rsidR="00D35A42" w:rsidP="00605313" w14:paraId="63B2344F" w14:textId="46A1D532">
      <w:pPr>
        <w:pStyle w:val="ListParagraph"/>
        <w:numPr>
          <w:ilvl w:val="3"/>
          <w:numId w:val="21"/>
        </w:numPr>
        <w:tabs>
          <w:tab w:val="left" w:pos="2258"/>
        </w:tabs>
        <w:spacing w:before="1"/>
        <w:ind w:left="2257" w:right="1674"/>
        <w:rPr>
          <w:sz w:val="24"/>
        </w:rPr>
      </w:pPr>
      <w:r>
        <w:rPr>
          <w:sz w:val="24"/>
        </w:rPr>
        <w:t>Click the “New” button in the “Next Tier Investor” related list to add</w:t>
      </w:r>
      <w:r>
        <w:rPr>
          <w:spacing w:val="-57"/>
          <w:sz w:val="24"/>
        </w:rPr>
        <w:t xml:space="preserve"> </w:t>
      </w:r>
      <w:r>
        <w:rPr>
          <w:sz w:val="24"/>
        </w:rPr>
        <w:t>another</w:t>
      </w:r>
      <w:r>
        <w:rPr>
          <w:spacing w:val="-5"/>
          <w:sz w:val="24"/>
        </w:rPr>
        <w:t xml:space="preserve"> </w:t>
      </w:r>
      <w:r>
        <w:rPr>
          <w:sz w:val="24"/>
        </w:rPr>
        <w:t>investor.</w:t>
      </w:r>
    </w:p>
    <w:p w:rsidR="00D35A42" w:rsidP="00605313" w14:paraId="468DB92E" w14:textId="77777777">
      <w:pPr>
        <w:pStyle w:val="ListParagraph"/>
        <w:numPr>
          <w:ilvl w:val="3"/>
          <w:numId w:val="21"/>
        </w:numPr>
        <w:tabs>
          <w:tab w:val="left" w:pos="2258"/>
        </w:tabs>
        <w:ind w:left="2257" w:right="1339"/>
        <w:rPr>
          <w:sz w:val="24"/>
        </w:rPr>
      </w:pPr>
      <w:r>
        <w:rPr>
          <w:sz w:val="24"/>
        </w:rPr>
        <w:t>Enter data as prompted. If it is an NMTC Claimant, select the “NMTC Claimant”</w:t>
      </w:r>
      <w:r>
        <w:rPr>
          <w:spacing w:val="-57"/>
          <w:sz w:val="24"/>
        </w:rPr>
        <w:t xml:space="preserve"> </w:t>
      </w:r>
      <w:r>
        <w:rPr>
          <w:sz w:val="24"/>
        </w:rPr>
        <w:t>option from the drop down field. See Figure 17 for a detailed explanation of the</w:t>
      </w:r>
      <w:r>
        <w:rPr>
          <w:spacing w:val="1"/>
          <w:sz w:val="24"/>
        </w:rPr>
        <w:t xml:space="preserve"> </w:t>
      </w:r>
      <w:r>
        <w:rPr>
          <w:sz w:val="24"/>
        </w:rPr>
        <w:t>required</w:t>
      </w:r>
      <w:r>
        <w:rPr>
          <w:spacing w:val="-2"/>
          <w:sz w:val="24"/>
        </w:rPr>
        <w:t xml:space="preserve"> </w:t>
      </w:r>
      <w:r>
        <w:rPr>
          <w:sz w:val="24"/>
        </w:rPr>
        <w:t>data.</w:t>
      </w:r>
    </w:p>
    <w:p w:rsidR="00D35A42" w:rsidP="00605313" w14:paraId="4605E490" w14:textId="77777777">
      <w:pPr>
        <w:pStyle w:val="ListParagraph"/>
        <w:numPr>
          <w:ilvl w:val="3"/>
          <w:numId w:val="21"/>
        </w:numPr>
        <w:tabs>
          <w:tab w:val="left" w:pos="2258"/>
        </w:tabs>
        <w:ind w:left="2257" w:right="1602"/>
        <w:rPr>
          <w:sz w:val="24"/>
        </w:rPr>
      </w:pPr>
      <w:r>
        <w:rPr>
          <w:sz w:val="24"/>
        </w:rPr>
        <w:t>Click “Save” to save data. Message should appear at top of page indicating the</w:t>
      </w:r>
      <w:r>
        <w:rPr>
          <w:spacing w:val="-57"/>
          <w:sz w:val="24"/>
        </w:rPr>
        <w:t xml:space="preserve"> </w:t>
      </w:r>
      <w:r>
        <w:rPr>
          <w:sz w:val="24"/>
        </w:rPr>
        <w:t>investor</w:t>
      </w:r>
      <w:r>
        <w:rPr>
          <w:spacing w:val="-2"/>
          <w:sz w:val="24"/>
        </w:rPr>
        <w:t xml:space="preserve"> </w:t>
      </w:r>
      <w:r>
        <w:rPr>
          <w:sz w:val="24"/>
        </w:rPr>
        <w:t xml:space="preserve">information </w:t>
      </w:r>
      <w:r>
        <w:rPr>
          <w:sz w:val="24"/>
        </w:rPr>
        <w:t>was</w:t>
      </w:r>
      <w:r>
        <w:rPr>
          <w:spacing w:val="2"/>
          <w:sz w:val="24"/>
        </w:rPr>
        <w:t xml:space="preserve"> </w:t>
      </w:r>
      <w:r>
        <w:rPr>
          <w:sz w:val="24"/>
        </w:rPr>
        <w:t>successfully</w:t>
      </w:r>
      <w:r>
        <w:rPr>
          <w:spacing w:val="-10"/>
          <w:sz w:val="24"/>
        </w:rPr>
        <w:t xml:space="preserve"> </w:t>
      </w:r>
      <w:r>
        <w:rPr>
          <w:sz w:val="24"/>
        </w:rPr>
        <w:t>saved</w:t>
      </w:r>
      <w:r>
        <w:rPr>
          <w:sz w:val="24"/>
        </w:rPr>
        <w:t>.</w:t>
      </w:r>
    </w:p>
    <w:p w:rsidR="00D35A42" w:rsidP="00605313" w14:paraId="6B1E53C2" w14:textId="77777777">
      <w:pPr>
        <w:pStyle w:val="ListParagraph"/>
        <w:numPr>
          <w:ilvl w:val="3"/>
          <w:numId w:val="21"/>
        </w:numPr>
        <w:tabs>
          <w:tab w:val="left" w:pos="2260"/>
        </w:tabs>
        <w:ind w:left="2260" w:hanging="363"/>
        <w:rPr>
          <w:sz w:val="24"/>
        </w:rPr>
      </w:pPr>
      <w:r>
        <w:rPr>
          <w:sz w:val="24"/>
        </w:rPr>
        <w:t>To</w:t>
      </w:r>
      <w:r>
        <w:rPr>
          <w:spacing w:val="-2"/>
          <w:sz w:val="24"/>
        </w:rPr>
        <w:t xml:space="preserve"> </w:t>
      </w:r>
      <w:r>
        <w:rPr>
          <w:sz w:val="24"/>
        </w:rPr>
        <w:t>add</w:t>
      </w:r>
      <w:r>
        <w:rPr>
          <w:spacing w:val="-2"/>
          <w:sz w:val="24"/>
        </w:rPr>
        <w:t xml:space="preserve"> </w:t>
      </w:r>
      <w:r>
        <w:rPr>
          <w:sz w:val="24"/>
        </w:rPr>
        <w:t>additional</w:t>
      </w:r>
      <w:r>
        <w:rPr>
          <w:spacing w:val="-2"/>
          <w:sz w:val="24"/>
        </w:rPr>
        <w:t xml:space="preserve"> </w:t>
      </w:r>
      <w:r>
        <w:rPr>
          <w:sz w:val="24"/>
        </w:rPr>
        <w:t>NMTC</w:t>
      </w:r>
      <w:r>
        <w:rPr>
          <w:spacing w:val="-1"/>
          <w:sz w:val="24"/>
        </w:rPr>
        <w:t xml:space="preserve"> </w:t>
      </w:r>
      <w:r>
        <w:rPr>
          <w:sz w:val="24"/>
        </w:rPr>
        <w:t>Claimants,</w:t>
      </w:r>
      <w:r>
        <w:rPr>
          <w:spacing w:val="-2"/>
          <w:sz w:val="24"/>
        </w:rPr>
        <w:t xml:space="preserve"> </w:t>
      </w:r>
      <w:r>
        <w:rPr>
          <w:sz w:val="24"/>
        </w:rPr>
        <w:t>repeat</w:t>
      </w:r>
      <w:r>
        <w:rPr>
          <w:spacing w:val="-2"/>
          <w:sz w:val="24"/>
        </w:rPr>
        <w:t xml:space="preserve"> </w:t>
      </w:r>
      <w:r>
        <w:rPr>
          <w:sz w:val="24"/>
        </w:rPr>
        <w:t>steps #3b-3d</w:t>
      </w:r>
      <w:r>
        <w:rPr>
          <w:spacing w:val="-1"/>
          <w:sz w:val="24"/>
        </w:rPr>
        <w:t xml:space="preserve"> </w:t>
      </w:r>
      <w:r>
        <w:rPr>
          <w:sz w:val="24"/>
        </w:rPr>
        <w:t>above.</w:t>
      </w:r>
    </w:p>
    <w:p w:rsidR="00D35A42" w14:paraId="05802574" w14:textId="77777777">
      <w:pPr>
        <w:pStyle w:val="BodyText"/>
      </w:pPr>
    </w:p>
    <w:p w:rsidR="00D35A42" w:rsidP="00605313" w14:paraId="20297CE1" w14:textId="77777777">
      <w:pPr>
        <w:pStyle w:val="ListParagraph"/>
        <w:numPr>
          <w:ilvl w:val="2"/>
          <w:numId w:val="21"/>
        </w:numPr>
        <w:tabs>
          <w:tab w:val="left" w:pos="1898"/>
        </w:tabs>
        <w:ind w:left="1897" w:right="1634"/>
        <w:rPr>
          <w:sz w:val="24"/>
        </w:rPr>
      </w:pPr>
      <w:r>
        <w:rPr>
          <w:sz w:val="24"/>
        </w:rPr>
        <w:t xml:space="preserve">Once an </w:t>
      </w:r>
      <w:r>
        <w:rPr>
          <w:sz w:val="24"/>
        </w:rPr>
        <w:t>Allocatee</w:t>
      </w:r>
      <w:r>
        <w:rPr>
          <w:sz w:val="24"/>
        </w:rPr>
        <w:t xml:space="preserve"> has entered all required QEI/investor data, navigate back to the</w:t>
      </w:r>
      <w:r>
        <w:rPr>
          <w:spacing w:val="-57"/>
          <w:sz w:val="24"/>
        </w:rPr>
        <w:t xml:space="preserve"> </w:t>
      </w:r>
      <w:r>
        <w:rPr>
          <w:sz w:val="24"/>
        </w:rPr>
        <w:t>“QEIs (Pending)” related list on the allocation and select the QEI. Click the</w:t>
      </w:r>
      <w:r>
        <w:rPr>
          <w:spacing w:val="1"/>
          <w:sz w:val="24"/>
        </w:rPr>
        <w:t xml:space="preserve"> </w:t>
      </w:r>
      <w:r>
        <w:rPr>
          <w:sz w:val="24"/>
        </w:rPr>
        <w:t>“Finalize”</w:t>
      </w:r>
      <w:r>
        <w:rPr>
          <w:spacing w:val="-2"/>
          <w:sz w:val="24"/>
        </w:rPr>
        <w:t xml:space="preserve"> </w:t>
      </w:r>
      <w:r>
        <w:rPr>
          <w:sz w:val="24"/>
        </w:rPr>
        <w:t>button on the</w:t>
      </w:r>
      <w:r>
        <w:rPr>
          <w:spacing w:val="1"/>
          <w:sz w:val="24"/>
        </w:rPr>
        <w:t xml:space="preserve"> </w:t>
      </w:r>
      <w:r>
        <w:rPr>
          <w:sz w:val="24"/>
        </w:rPr>
        <w:t>QEI</w:t>
      </w:r>
      <w:r>
        <w:rPr>
          <w:spacing w:val="-4"/>
          <w:sz w:val="24"/>
        </w:rPr>
        <w:t xml:space="preserve"> </w:t>
      </w:r>
      <w:r>
        <w:rPr>
          <w:sz w:val="24"/>
        </w:rPr>
        <w:t>page</w:t>
      </w:r>
      <w:r>
        <w:rPr>
          <w:spacing w:val="-2"/>
          <w:sz w:val="24"/>
        </w:rPr>
        <w:t xml:space="preserve"> </w:t>
      </w:r>
      <w:r>
        <w:rPr>
          <w:sz w:val="24"/>
        </w:rPr>
        <w:t>to finalize</w:t>
      </w:r>
      <w:r>
        <w:rPr>
          <w:spacing w:val="-1"/>
          <w:sz w:val="24"/>
        </w:rPr>
        <w:t xml:space="preserve"> </w:t>
      </w:r>
      <w:r>
        <w:rPr>
          <w:sz w:val="24"/>
        </w:rPr>
        <w:t>the</w:t>
      </w:r>
      <w:r>
        <w:rPr>
          <w:spacing w:val="-11"/>
          <w:sz w:val="24"/>
        </w:rPr>
        <w:t xml:space="preserve"> </w:t>
      </w:r>
      <w:r>
        <w:rPr>
          <w:sz w:val="24"/>
        </w:rPr>
        <w:t>QEI.</w:t>
      </w:r>
    </w:p>
    <w:p w:rsidR="00D35A42" w14:paraId="72A87DE1" w14:textId="77777777">
      <w:pPr>
        <w:rPr>
          <w:sz w:val="24"/>
        </w:rPr>
        <w:sectPr w:rsidSect="003E4723">
          <w:pgSz w:w="12240" w:h="15840"/>
          <w:pgMar w:top="1340" w:right="200" w:bottom="280" w:left="620" w:header="720" w:footer="375" w:gutter="0"/>
          <w:cols w:space="720"/>
        </w:sectPr>
      </w:pPr>
    </w:p>
    <w:p w:rsidR="00D35A42" w:rsidRPr="000419D1" w:rsidP="003E4723" w14:paraId="44F21F24" w14:textId="77777777">
      <w:pPr>
        <w:ind w:left="720"/>
        <w:rPr>
          <w:b/>
          <w:bCs/>
          <w:u w:val="single"/>
        </w:rPr>
      </w:pPr>
      <w:bookmarkStart w:id="49" w:name="Figure_17:_Tier_2_Investor"/>
      <w:bookmarkEnd w:id="49"/>
      <w:r w:rsidRPr="000419D1">
        <w:rPr>
          <w:b/>
          <w:bCs/>
          <w:u w:val="single"/>
        </w:rPr>
        <w:t>Figure</w:t>
      </w:r>
      <w:r w:rsidRPr="000419D1">
        <w:rPr>
          <w:b/>
          <w:bCs/>
          <w:spacing w:val="-2"/>
          <w:u w:val="single"/>
        </w:rPr>
        <w:t xml:space="preserve"> </w:t>
      </w:r>
      <w:r w:rsidRPr="000419D1">
        <w:rPr>
          <w:b/>
          <w:bCs/>
          <w:u w:val="single"/>
        </w:rPr>
        <w:t>17:</w:t>
      </w:r>
      <w:r w:rsidRPr="000419D1">
        <w:rPr>
          <w:b/>
          <w:bCs/>
          <w:spacing w:val="-2"/>
          <w:u w:val="single"/>
        </w:rPr>
        <w:t xml:space="preserve"> </w:t>
      </w:r>
      <w:r w:rsidRPr="000419D1">
        <w:rPr>
          <w:b/>
          <w:bCs/>
          <w:u w:val="single"/>
        </w:rPr>
        <w:t>Tier</w:t>
      </w:r>
      <w:r w:rsidRPr="000419D1">
        <w:rPr>
          <w:b/>
          <w:bCs/>
          <w:spacing w:val="-2"/>
          <w:u w:val="single"/>
        </w:rPr>
        <w:t xml:space="preserve"> </w:t>
      </w:r>
      <w:r w:rsidRPr="000419D1">
        <w:rPr>
          <w:b/>
          <w:bCs/>
          <w:u w:val="single"/>
        </w:rPr>
        <w:t>2 Investor</w:t>
      </w:r>
    </w:p>
    <w:p w:rsidR="00D35A42" w:rsidP="003E4723" w14:paraId="17A19267" w14:textId="44344084">
      <w:pPr>
        <w:pStyle w:val="BodyText"/>
        <w:spacing w:before="8"/>
        <w:ind w:left="720"/>
        <w:rPr>
          <w:b/>
          <w:sz w:val="6"/>
        </w:rPr>
      </w:pPr>
      <w:r w:rsidRPr="00DB0BA7">
        <w:rPr>
          <w:b/>
          <w:noProof/>
          <w:sz w:val="6"/>
        </w:rPr>
        <w:drawing>
          <wp:inline distT="0" distB="0" distL="0" distR="0">
            <wp:extent cx="6372225" cy="4881245"/>
            <wp:effectExtent l="19050" t="19050" r="28575" b="14605"/>
            <wp:docPr id="170" name="Picture 170" descr="An image showing New Tier Two Investo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n image showing New Tier Two Investor page. "/>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6389512" cy="4894487"/>
                    </a:xfrm>
                    <a:prstGeom prst="rect">
                      <a:avLst/>
                    </a:prstGeom>
                    <a:ln>
                      <a:solidFill>
                        <a:schemeClr val="tx1"/>
                      </a:solidFill>
                    </a:ln>
                  </pic:spPr>
                </pic:pic>
              </a:graphicData>
            </a:graphic>
          </wp:inline>
        </w:drawing>
      </w:r>
    </w:p>
    <w:p w:rsidR="00D35A42" w14:paraId="2C7A4998" w14:textId="77777777">
      <w:pPr>
        <w:pStyle w:val="BodyText"/>
        <w:spacing w:before="10"/>
        <w:rPr>
          <w:b/>
          <w:sz w:val="12"/>
        </w:rPr>
      </w:pPr>
    </w:p>
    <w:p w:rsidR="00D35A42" w14:paraId="6A660D54" w14:textId="21BCB341">
      <w:pPr>
        <w:pStyle w:val="BodyText"/>
        <w:spacing w:before="90"/>
        <w:ind w:left="817" w:right="1285"/>
      </w:pPr>
      <w:r>
        <w:t xml:space="preserve">If at any time during this data entry process </w:t>
      </w:r>
      <w:r>
        <w:t>Allocatees</w:t>
      </w:r>
      <w:r>
        <w:t xml:space="preserve"> are not prepared to enter all required</w:t>
      </w:r>
      <w:r>
        <w:rPr>
          <w:spacing w:val="1"/>
        </w:rPr>
        <w:t xml:space="preserve"> </w:t>
      </w:r>
      <w:r>
        <w:t>investor</w:t>
      </w:r>
      <w:r>
        <w:rPr>
          <w:spacing w:val="-2"/>
        </w:rPr>
        <w:t xml:space="preserve"> </w:t>
      </w:r>
      <w:r>
        <w:t>data</w:t>
      </w:r>
      <w:r>
        <w:rPr>
          <w:spacing w:val="-2"/>
        </w:rPr>
        <w:t xml:space="preserve"> </w:t>
      </w:r>
      <w:r>
        <w:t>at</w:t>
      </w:r>
      <w:r>
        <w:rPr>
          <w:spacing w:val="-1"/>
        </w:rPr>
        <w:t xml:space="preserve"> </w:t>
      </w:r>
      <w:r>
        <w:t>one</w:t>
      </w:r>
      <w:r>
        <w:rPr>
          <w:spacing w:val="-2"/>
        </w:rPr>
        <w:t xml:space="preserve"> </w:t>
      </w:r>
      <w:r>
        <w:t>time,</w:t>
      </w:r>
      <w:r>
        <w:rPr>
          <w:spacing w:val="1"/>
        </w:rPr>
        <w:t xml:space="preserve"> </w:t>
      </w:r>
      <w:r>
        <w:t>click “Save”</w:t>
      </w:r>
      <w:r>
        <w:rPr>
          <w:spacing w:val="-2"/>
        </w:rPr>
        <w:t xml:space="preserve"> </w:t>
      </w:r>
      <w:r>
        <w:t>to</w:t>
      </w:r>
      <w:r>
        <w:rPr>
          <w:spacing w:val="-1"/>
        </w:rPr>
        <w:t xml:space="preserve"> </w:t>
      </w:r>
      <w:r>
        <w:t>save</w:t>
      </w:r>
      <w:r>
        <w:rPr>
          <w:spacing w:val="-2"/>
        </w:rPr>
        <w:t xml:space="preserve"> </w:t>
      </w:r>
      <w:r>
        <w:t>the investor</w:t>
      </w:r>
      <w:r>
        <w:rPr>
          <w:spacing w:val="-1"/>
        </w:rPr>
        <w:t xml:space="preserve"> </w:t>
      </w:r>
      <w:r>
        <w:t>data</w:t>
      </w:r>
      <w:r>
        <w:rPr>
          <w:spacing w:val="-2"/>
        </w:rPr>
        <w:t xml:space="preserve"> </w:t>
      </w:r>
      <w:r>
        <w:t>that</w:t>
      </w:r>
      <w:r>
        <w:rPr>
          <w:spacing w:val="-1"/>
        </w:rPr>
        <w:t xml:space="preserve"> </w:t>
      </w:r>
      <w:r>
        <w:t>has</w:t>
      </w:r>
      <w:r>
        <w:rPr>
          <w:spacing w:val="-1"/>
        </w:rPr>
        <w:t xml:space="preserve"> </w:t>
      </w:r>
      <w:r>
        <w:t>already</w:t>
      </w:r>
      <w:r>
        <w:rPr>
          <w:spacing w:val="-6"/>
        </w:rPr>
        <w:t xml:space="preserve"> </w:t>
      </w:r>
      <w:r>
        <w:t>been</w:t>
      </w:r>
      <w:r>
        <w:rPr>
          <w:spacing w:val="2"/>
        </w:rPr>
        <w:t xml:space="preserve"> </w:t>
      </w:r>
      <w:r>
        <w:t>entered</w:t>
      </w:r>
      <w:r>
        <w:rPr>
          <w:spacing w:val="1"/>
        </w:rPr>
        <w:t xml:space="preserve"> </w:t>
      </w:r>
      <w:r>
        <w:t>and</w:t>
      </w:r>
      <w:r>
        <w:rPr>
          <w:spacing w:val="-57"/>
        </w:rPr>
        <w:t xml:space="preserve"> </w:t>
      </w:r>
      <w:r>
        <w:t xml:space="preserve">return to that Investor’s page. All QEI and investor data that </w:t>
      </w:r>
      <w:r>
        <w:t>has been entered</w:t>
      </w:r>
      <w:r>
        <w:t xml:space="preserve"> will be saved and</w:t>
      </w:r>
      <w:r>
        <w:rPr>
          <w:spacing w:val="1"/>
        </w:rPr>
        <w:t xml:space="preserve"> </w:t>
      </w:r>
      <w:r>
        <w:t>re-accessible via the “QEIs (Pending)” related list on the allocation. (See Section 4.7 for more</w:t>
      </w:r>
      <w:r>
        <w:rPr>
          <w:spacing w:val="1"/>
        </w:rPr>
        <w:t xml:space="preserve"> </w:t>
      </w:r>
      <w:r>
        <w:t>information</w:t>
      </w:r>
      <w:r>
        <w:rPr>
          <w:spacing w:val="-1"/>
        </w:rPr>
        <w:t xml:space="preserve"> </w:t>
      </w:r>
      <w:r>
        <w:t>about updating</w:t>
      </w:r>
      <w:r>
        <w:rPr>
          <w:spacing w:val="-3"/>
        </w:rPr>
        <w:t xml:space="preserve"> </w:t>
      </w:r>
      <w:r>
        <w:t>a</w:t>
      </w:r>
      <w:r>
        <w:rPr>
          <w:spacing w:val="1"/>
        </w:rPr>
        <w:t xml:space="preserve"> </w:t>
      </w:r>
      <w:r>
        <w:t>QEI).</w:t>
      </w:r>
    </w:p>
    <w:p w:rsidR="001F5146" w14:paraId="5F3588B9" w14:textId="77777777">
      <w:pPr>
        <w:pStyle w:val="BodyText"/>
        <w:spacing w:before="90"/>
        <w:ind w:left="817" w:right="1285"/>
      </w:pPr>
    </w:p>
    <w:p w:rsidR="00D35A42" w:rsidP="00605313" w14:paraId="681A49CC" w14:textId="77777777">
      <w:pPr>
        <w:pStyle w:val="Heading1"/>
        <w:numPr>
          <w:ilvl w:val="1"/>
          <w:numId w:val="21"/>
        </w:numPr>
        <w:tabs>
          <w:tab w:val="left" w:pos="1310"/>
        </w:tabs>
        <w:ind w:left="1309" w:hanging="493"/>
      </w:pPr>
      <w:bookmarkStart w:id="50" w:name="4.6_Overview_of_Required_Investor_Data"/>
      <w:bookmarkStart w:id="51" w:name="_bookmark14"/>
      <w:bookmarkStart w:id="52" w:name="_Toc97629138"/>
      <w:bookmarkEnd w:id="50"/>
      <w:bookmarkEnd w:id="51"/>
      <w:r>
        <w:t>Overview</w:t>
      </w:r>
      <w:r>
        <w:rPr>
          <w:spacing w:val="-3"/>
        </w:rPr>
        <w:t xml:space="preserve"> </w:t>
      </w:r>
      <w:r>
        <w:t>of</w:t>
      </w:r>
      <w:r>
        <w:rPr>
          <w:spacing w:val="-4"/>
        </w:rPr>
        <w:t xml:space="preserve"> </w:t>
      </w:r>
      <w:r>
        <w:t>Required</w:t>
      </w:r>
      <w:r>
        <w:rPr>
          <w:spacing w:val="-3"/>
        </w:rPr>
        <w:t xml:space="preserve"> </w:t>
      </w:r>
      <w:r>
        <w:t>Investor</w:t>
      </w:r>
      <w:r>
        <w:rPr>
          <w:spacing w:val="-11"/>
        </w:rPr>
        <w:t xml:space="preserve"> </w:t>
      </w:r>
      <w:r>
        <w:t>Data</w:t>
      </w:r>
      <w:bookmarkEnd w:id="52"/>
    </w:p>
    <w:p w:rsidR="00D35A42" w14:paraId="538E01BB" w14:textId="666CA7B8">
      <w:pPr>
        <w:pStyle w:val="BodyText"/>
        <w:spacing w:before="92"/>
        <w:ind w:left="819" w:right="1321"/>
      </w:pPr>
      <w:r>
        <w:t xml:space="preserve">For each Tier 1 Investor, </w:t>
      </w:r>
      <w:r>
        <w:t>Allocatees</w:t>
      </w:r>
      <w:r>
        <w:t xml:space="preserve"> will see and be required to supply the following data. If an</w:t>
      </w:r>
      <w:r>
        <w:rPr>
          <w:spacing w:val="-57"/>
        </w:rPr>
        <w:t xml:space="preserve"> </w:t>
      </w:r>
      <w:r>
        <w:t>Allocatee</w:t>
      </w:r>
      <w:r>
        <w:t xml:space="preserve"> is consolidating QEIs received by multiple Tier 1 Investors on the same day, the</w:t>
      </w:r>
      <w:r>
        <w:rPr>
          <w:spacing w:val="1"/>
        </w:rPr>
        <w:t xml:space="preserve"> </w:t>
      </w:r>
      <w:r>
        <w:t>Allocatee</w:t>
      </w:r>
      <w:r>
        <w:rPr>
          <w:spacing w:val="-2"/>
        </w:rPr>
        <w:t xml:space="preserve"> </w:t>
      </w:r>
      <w:r>
        <w:t>will</w:t>
      </w:r>
      <w:r>
        <w:rPr>
          <w:spacing w:val="-1"/>
        </w:rPr>
        <w:t xml:space="preserve"> </w:t>
      </w:r>
      <w:r>
        <w:t>be</w:t>
      </w:r>
      <w:r>
        <w:rPr>
          <w:spacing w:val="-2"/>
        </w:rPr>
        <w:t xml:space="preserve"> </w:t>
      </w:r>
      <w:r>
        <w:t>required</w:t>
      </w:r>
      <w:r>
        <w:rPr>
          <w:spacing w:val="-1"/>
        </w:rPr>
        <w:t xml:space="preserve"> </w:t>
      </w:r>
      <w:r>
        <w:t>to</w:t>
      </w:r>
      <w:r>
        <w:rPr>
          <w:spacing w:val="-1"/>
        </w:rPr>
        <w:t xml:space="preserve"> </w:t>
      </w:r>
      <w:r>
        <w:t>provide</w:t>
      </w:r>
      <w:r>
        <w:rPr>
          <w:spacing w:val="-2"/>
        </w:rPr>
        <w:t xml:space="preserve"> </w:t>
      </w:r>
      <w:r>
        <w:t>this</w:t>
      </w:r>
      <w:r>
        <w:rPr>
          <w:spacing w:val="-1"/>
        </w:rPr>
        <w:t xml:space="preserve"> </w:t>
      </w:r>
      <w:r>
        <w:t>set</w:t>
      </w:r>
      <w:r>
        <w:rPr>
          <w:spacing w:val="-1"/>
        </w:rPr>
        <w:t xml:space="preserve"> </w:t>
      </w:r>
      <w:r>
        <w:t>of</w:t>
      </w:r>
      <w:r>
        <w:rPr>
          <w:spacing w:val="-2"/>
        </w:rPr>
        <w:t xml:space="preserve"> </w:t>
      </w:r>
      <w:r>
        <w:t>data</w:t>
      </w:r>
      <w:r>
        <w:rPr>
          <w:spacing w:val="-2"/>
        </w:rPr>
        <w:t xml:space="preserve"> </w:t>
      </w:r>
      <w:r>
        <w:t>for</w:t>
      </w:r>
      <w:r>
        <w:rPr>
          <w:spacing w:val="-2"/>
        </w:rPr>
        <w:t xml:space="preserve"> </w:t>
      </w:r>
      <w:r>
        <w:t>each Tier</w:t>
      </w:r>
      <w:r>
        <w:rPr>
          <w:spacing w:val="-2"/>
        </w:rPr>
        <w:t xml:space="preserve"> </w:t>
      </w:r>
      <w:r>
        <w:t>1</w:t>
      </w:r>
      <w:r>
        <w:rPr>
          <w:spacing w:val="-1"/>
        </w:rPr>
        <w:t xml:space="preserve"> </w:t>
      </w:r>
      <w:r>
        <w:t>investor</w:t>
      </w:r>
      <w:r>
        <w:rPr>
          <w:spacing w:val="-2"/>
        </w:rPr>
        <w:t xml:space="preserve"> </w:t>
      </w:r>
      <w:r>
        <w:t>separately.</w:t>
      </w:r>
      <w:r>
        <w:rPr>
          <w:spacing w:val="-1"/>
        </w:rPr>
        <w:t xml:space="preserve"> </w:t>
      </w:r>
      <w:r>
        <w:t>(Figure</w:t>
      </w:r>
      <w:r>
        <w:rPr>
          <w:spacing w:val="-57"/>
        </w:rPr>
        <w:t xml:space="preserve"> </w:t>
      </w:r>
      <w:r>
        <w:t>18)</w:t>
      </w:r>
    </w:p>
    <w:p w:rsidR="003F7821" w14:paraId="716B33B4" w14:textId="77777777">
      <w:pPr>
        <w:pStyle w:val="BodyText"/>
        <w:spacing w:before="92"/>
        <w:ind w:left="819" w:right="1321"/>
      </w:pPr>
    </w:p>
    <w:p w:rsidR="00D35A42" w:rsidRPr="000419D1" w:rsidP="003E4723" w14:paraId="09E54EFC" w14:textId="77777777">
      <w:pPr>
        <w:ind w:left="720"/>
        <w:rPr>
          <w:b/>
          <w:bCs/>
          <w:u w:val="single"/>
        </w:rPr>
      </w:pPr>
      <w:bookmarkStart w:id="53" w:name="Figure_18:_Tier_1_Investor_Data_Fields"/>
      <w:bookmarkEnd w:id="53"/>
      <w:r w:rsidRPr="000419D1">
        <w:rPr>
          <w:b/>
          <w:bCs/>
          <w:u w:val="single"/>
        </w:rPr>
        <w:t>Figure</w:t>
      </w:r>
      <w:r w:rsidRPr="000419D1">
        <w:rPr>
          <w:b/>
          <w:bCs/>
          <w:spacing w:val="-3"/>
          <w:u w:val="single"/>
        </w:rPr>
        <w:t xml:space="preserve"> </w:t>
      </w:r>
      <w:r w:rsidRPr="000419D1">
        <w:rPr>
          <w:b/>
          <w:bCs/>
          <w:u w:val="single"/>
        </w:rPr>
        <w:t>18:</w:t>
      </w:r>
      <w:r w:rsidRPr="000419D1">
        <w:rPr>
          <w:b/>
          <w:bCs/>
          <w:spacing w:val="-3"/>
          <w:u w:val="single"/>
        </w:rPr>
        <w:t xml:space="preserve"> </w:t>
      </w:r>
      <w:r w:rsidRPr="000419D1">
        <w:rPr>
          <w:b/>
          <w:bCs/>
          <w:u w:val="single"/>
        </w:rPr>
        <w:t>Tier</w:t>
      </w:r>
      <w:r w:rsidRPr="000419D1">
        <w:rPr>
          <w:b/>
          <w:bCs/>
          <w:spacing w:val="-2"/>
          <w:u w:val="single"/>
        </w:rPr>
        <w:t xml:space="preserve"> </w:t>
      </w:r>
      <w:r w:rsidRPr="000419D1">
        <w:rPr>
          <w:b/>
          <w:bCs/>
          <w:u w:val="single"/>
        </w:rPr>
        <w:t>1</w:t>
      </w:r>
      <w:r w:rsidRPr="000419D1">
        <w:rPr>
          <w:b/>
          <w:bCs/>
          <w:spacing w:val="-2"/>
          <w:u w:val="single"/>
        </w:rPr>
        <w:t xml:space="preserve"> </w:t>
      </w:r>
      <w:r w:rsidRPr="000419D1">
        <w:rPr>
          <w:b/>
          <w:bCs/>
          <w:u w:val="single"/>
        </w:rPr>
        <w:t>Investor</w:t>
      </w:r>
      <w:r w:rsidRPr="000419D1">
        <w:rPr>
          <w:b/>
          <w:bCs/>
          <w:spacing w:val="-3"/>
          <w:u w:val="single"/>
        </w:rPr>
        <w:t xml:space="preserve"> </w:t>
      </w:r>
      <w:r w:rsidRPr="000419D1">
        <w:rPr>
          <w:b/>
          <w:bCs/>
          <w:u w:val="single"/>
        </w:rPr>
        <w:t>Data</w:t>
      </w:r>
      <w:r w:rsidRPr="000419D1">
        <w:rPr>
          <w:b/>
          <w:bCs/>
          <w:spacing w:val="1"/>
          <w:u w:val="single"/>
        </w:rPr>
        <w:t xml:space="preserve"> </w:t>
      </w:r>
      <w:r w:rsidRPr="000419D1">
        <w:rPr>
          <w:b/>
          <w:bCs/>
          <w:u w:val="single"/>
        </w:rPr>
        <w:t>Fields</w:t>
      </w:r>
    </w:p>
    <w:p w:rsidR="00D35A42" w14:paraId="3D13CA2D" w14:textId="77777777">
      <w:pPr>
        <w:pStyle w:val="BodyText"/>
        <w:spacing w:before="1"/>
        <w:rPr>
          <w:b/>
          <w:sz w:val="9"/>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7541"/>
      </w:tblGrid>
      <w:tr w14:paraId="465B0503" w14:textId="77777777">
        <w:tblPrEx>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88"/>
        </w:trPr>
        <w:tc>
          <w:tcPr>
            <w:tcW w:w="1810" w:type="dxa"/>
            <w:shd w:val="clear" w:color="auto" w:fill="A6A6A6"/>
          </w:tcPr>
          <w:p w:rsidR="00D35A42" w14:paraId="3B3FF5C4" w14:textId="77777777">
            <w:pPr>
              <w:pStyle w:val="TableParagraph"/>
              <w:spacing w:before="56"/>
              <w:ind w:left="112"/>
              <w:rPr>
                <w:b/>
              </w:rPr>
            </w:pPr>
            <w:r>
              <w:rPr>
                <w:b/>
              </w:rPr>
              <w:t>Data</w:t>
            </w:r>
            <w:r>
              <w:rPr>
                <w:b/>
                <w:spacing w:val="-1"/>
              </w:rPr>
              <w:t xml:space="preserve"> </w:t>
            </w:r>
            <w:r>
              <w:rPr>
                <w:b/>
              </w:rPr>
              <w:t>Field</w:t>
            </w:r>
          </w:p>
        </w:tc>
        <w:tc>
          <w:tcPr>
            <w:tcW w:w="7541" w:type="dxa"/>
            <w:shd w:val="clear" w:color="auto" w:fill="A6A6A6"/>
          </w:tcPr>
          <w:p w:rsidR="00D35A42" w14:paraId="1FC43CBE" w14:textId="77777777">
            <w:pPr>
              <w:pStyle w:val="TableParagraph"/>
              <w:spacing w:before="56"/>
              <w:ind w:left="112"/>
              <w:rPr>
                <w:b/>
              </w:rPr>
            </w:pPr>
            <w:r>
              <w:rPr>
                <w:b/>
              </w:rPr>
              <w:t>Description</w:t>
            </w:r>
          </w:p>
        </w:tc>
      </w:tr>
      <w:tr w14:paraId="406067F6" w14:textId="77777777">
        <w:tblPrEx>
          <w:tblW w:w="0" w:type="auto"/>
          <w:tblInd w:w="830" w:type="dxa"/>
          <w:tblLayout w:type="fixed"/>
          <w:tblCellMar>
            <w:left w:w="0" w:type="dxa"/>
            <w:right w:w="0" w:type="dxa"/>
          </w:tblCellMar>
          <w:tblLook w:val="01E0"/>
        </w:tblPrEx>
        <w:trPr>
          <w:trHeight w:val="268"/>
        </w:trPr>
        <w:tc>
          <w:tcPr>
            <w:tcW w:w="1810" w:type="dxa"/>
          </w:tcPr>
          <w:p w:rsidR="00D35A42" w14:paraId="2CDC2293" w14:textId="77777777">
            <w:pPr>
              <w:pStyle w:val="TableParagraph"/>
              <w:spacing w:line="248" w:lineRule="exact"/>
              <w:ind w:left="112"/>
              <w:rPr>
                <w:b/>
              </w:rPr>
            </w:pPr>
            <w:r>
              <w:rPr>
                <w:b/>
              </w:rPr>
              <w:t>Investor</w:t>
            </w:r>
            <w:r>
              <w:rPr>
                <w:b/>
                <w:spacing w:val="-3"/>
              </w:rPr>
              <w:t xml:space="preserve"> </w:t>
            </w:r>
            <w:r>
              <w:rPr>
                <w:b/>
              </w:rPr>
              <w:t>Name</w:t>
            </w:r>
          </w:p>
        </w:tc>
        <w:tc>
          <w:tcPr>
            <w:tcW w:w="7541" w:type="dxa"/>
          </w:tcPr>
          <w:p w:rsidR="00D35A42" w14:paraId="14273D1E" w14:textId="77777777">
            <w:pPr>
              <w:pStyle w:val="TableParagraph"/>
              <w:spacing w:line="248" w:lineRule="exact"/>
              <w:ind w:left="112"/>
            </w:pPr>
            <w:r>
              <w:t>Enter</w:t>
            </w:r>
            <w:r>
              <w:rPr>
                <w:spacing w:val="-1"/>
              </w:rPr>
              <w:t xml:space="preserve"> </w:t>
            </w:r>
            <w:r>
              <w:t>name</w:t>
            </w:r>
            <w:r>
              <w:rPr>
                <w:spacing w:val="-2"/>
              </w:rPr>
              <w:t xml:space="preserve"> </w:t>
            </w:r>
            <w:r>
              <w:t>of</w:t>
            </w:r>
            <w:r>
              <w:rPr>
                <w:spacing w:val="-2"/>
              </w:rPr>
              <w:t xml:space="preserve"> </w:t>
            </w:r>
            <w:r>
              <w:t>Tier</w:t>
            </w:r>
            <w:r>
              <w:rPr>
                <w:spacing w:val="-2"/>
              </w:rPr>
              <w:t xml:space="preserve"> </w:t>
            </w:r>
            <w:r>
              <w:t>1</w:t>
            </w:r>
            <w:r>
              <w:rPr>
                <w:spacing w:val="1"/>
              </w:rPr>
              <w:t xml:space="preserve"> </w:t>
            </w:r>
            <w:r>
              <w:t>Investor</w:t>
            </w:r>
          </w:p>
        </w:tc>
      </w:tr>
      <w:tr w14:paraId="7DF80E91" w14:textId="77777777">
        <w:tblPrEx>
          <w:tblW w:w="0" w:type="auto"/>
          <w:tblInd w:w="830" w:type="dxa"/>
          <w:tblLayout w:type="fixed"/>
          <w:tblCellMar>
            <w:left w:w="0" w:type="dxa"/>
            <w:right w:w="0" w:type="dxa"/>
          </w:tblCellMar>
          <w:tblLook w:val="01E0"/>
        </w:tblPrEx>
        <w:trPr>
          <w:trHeight w:val="2145"/>
        </w:trPr>
        <w:tc>
          <w:tcPr>
            <w:tcW w:w="1810" w:type="dxa"/>
          </w:tcPr>
          <w:p w:rsidR="00D35A42" w14:paraId="4D812DD2" w14:textId="77777777">
            <w:pPr>
              <w:pStyle w:val="TableParagraph"/>
              <w:spacing w:before="6"/>
              <w:ind w:left="112"/>
              <w:rPr>
                <w:b/>
              </w:rPr>
            </w:pPr>
            <w:r>
              <w:rPr>
                <w:b/>
              </w:rPr>
              <w:t>Investor</w:t>
            </w:r>
            <w:r>
              <w:rPr>
                <w:b/>
                <w:spacing w:val="-2"/>
              </w:rPr>
              <w:t xml:space="preserve"> </w:t>
            </w:r>
            <w:r>
              <w:rPr>
                <w:b/>
              </w:rPr>
              <w:t>Type</w:t>
            </w:r>
          </w:p>
        </w:tc>
        <w:tc>
          <w:tcPr>
            <w:tcW w:w="7541" w:type="dxa"/>
          </w:tcPr>
          <w:p w:rsidR="00D35A42" w14:paraId="6FC7A8E1" w14:textId="77777777">
            <w:pPr>
              <w:pStyle w:val="TableParagraph"/>
              <w:ind w:left="112" w:right="144"/>
            </w:pPr>
            <w:r>
              <w:t>Select from a drop down box that includes (1) Individual investor; (2) Foundation</w:t>
            </w:r>
            <w:r>
              <w:rPr>
                <w:spacing w:val="1"/>
              </w:rPr>
              <w:t xml:space="preserve"> </w:t>
            </w:r>
            <w:r>
              <w:t>or other philanthropic organization; (3) Pension fund; (4) Bank or other regulated</w:t>
            </w:r>
            <w:r>
              <w:rPr>
                <w:spacing w:val="-47"/>
              </w:rPr>
              <w:t xml:space="preserve"> </w:t>
            </w:r>
            <w:r>
              <w:t>financial institution; (5) Real estate developer or investment company; (6)</w:t>
            </w:r>
            <w:r>
              <w:rPr>
                <w:spacing w:val="1"/>
              </w:rPr>
              <w:t xml:space="preserve"> </w:t>
            </w:r>
            <w:r>
              <w:t>Venture</w:t>
            </w:r>
            <w:r>
              <w:rPr>
                <w:spacing w:val="-2"/>
              </w:rPr>
              <w:t xml:space="preserve"> </w:t>
            </w:r>
            <w:r>
              <w:t>fund;</w:t>
            </w:r>
            <w:r>
              <w:rPr>
                <w:spacing w:val="-3"/>
              </w:rPr>
              <w:t xml:space="preserve"> </w:t>
            </w:r>
            <w:r>
              <w:t>(7)</w:t>
            </w:r>
            <w:r>
              <w:rPr>
                <w:spacing w:val="-5"/>
              </w:rPr>
              <w:t xml:space="preserve"> </w:t>
            </w:r>
            <w:r>
              <w:t>Investment</w:t>
            </w:r>
            <w:r>
              <w:rPr>
                <w:spacing w:val="-1"/>
              </w:rPr>
              <w:t xml:space="preserve"> </w:t>
            </w:r>
            <w:r>
              <w:t>bank;</w:t>
            </w:r>
            <w:r>
              <w:rPr>
                <w:spacing w:val="-2"/>
              </w:rPr>
              <w:t xml:space="preserve"> </w:t>
            </w:r>
            <w:r>
              <w:t>(8)</w:t>
            </w:r>
            <w:r>
              <w:rPr>
                <w:spacing w:val="-2"/>
              </w:rPr>
              <w:t xml:space="preserve"> </w:t>
            </w:r>
            <w:r>
              <w:t>Insurance</w:t>
            </w:r>
            <w:r>
              <w:rPr>
                <w:spacing w:val="-2"/>
              </w:rPr>
              <w:t xml:space="preserve"> </w:t>
            </w:r>
            <w:r>
              <w:t>company;</w:t>
            </w:r>
            <w:r>
              <w:rPr>
                <w:spacing w:val="-1"/>
              </w:rPr>
              <w:t xml:space="preserve"> </w:t>
            </w:r>
            <w:r>
              <w:t>(9)</w:t>
            </w:r>
            <w:r>
              <w:rPr>
                <w:spacing w:val="-3"/>
              </w:rPr>
              <w:t xml:space="preserve"> </w:t>
            </w:r>
            <w:r>
              <w:t>Utility</w:t>
            </w:r>
            <w:r>
              <w:rPr>
                <w:spacing w:val="-3"/>
              </w:rPr>
              <w:t xml:space="preserve"> </w:t>
            </w:r>
            <w:r>
              <w:t>company;</w:t>
            </w:r>
          </w:p>
          <w:p w:rsidR="00D35A42" w14:paraId="59A6A68A" w14:textId="77777777">
            <w:pPr>
              <w:pStyle w:val="TableParagraph"/>
              <w:ind w:left="112" w:right="736"/>
            </w:pPr>
            <w:r>
              <w:t>(10) Other type of corporate investor; (11) Other type of investor; and (12)</w:t>
            </w:r>
            <w:r>
              <w:rPr>
                <w:spacing w:val="-47"/>
              </w:rPr>
              <w:t xml:space="preserve"> </w:t>
            </w:r>
            <w:r>
              <w:t>Investment</w:t>
            </w:r>
            <w:r>
              <w:rPr>
                <w:spacing w:val="-3"/>
              </w:rPr>
              <w:t xml:space="preserve"> </w:t>
            </w:r>
            <w:r>
              <w:t>Fund.</w:t>
            </w:r>
          </w:p>
          <w:p w:rsidR="00D35A42" w14:paraId="694FDE10" w14:textId="77777777">
            <w:pPr>
              <w:pStyle w:val="TableParagraph"/>
              <w:spacing w:before="4"/>
              <w:ind w:left="0"/>
              <w:rPr>
                <w:rFonts w:ascii="Times New Roman"/>
                <w:b/>
              </w:rPr>
            </w:pPr>
          </w:p>
          <w:p w:rsidR="00D35A42" w14:paraId="3806F52A" w14:textId="77777777">
            <w:pPr>
              <w:pStyle w:val="TableParagraph"/>
              <w:spacing w:line="256" w:lineRule="exact"/>
              <w:ind w:left="112"/>
            </w:pPr>
            <w:r>
              <w:rPr>
                <w:b/>
              </w:rPr>
              <w:t>NOTE:</w:t>
            </w:r>
            <w:r>
              <w:rPr>
                <w:b/>
                <w:spacing w:val="-3"/>
              </w:rPr>
              <w:t xml:space="preserve"> </w:t>
            </w:r>
            <w:r>
              <w:t>Select</w:t>
            </w:r>
            <w:r>
              <w:rPr>
                <w:spacing w:val="-4"/>
              </w:rPr>
              <w:t xml:space="preserve"> </w:t>
            </w:r>
            <w:r>
              <w:t>“Investment</w:t>
            </w:r>
            <w:r>
              <w:rPr>
                <w:spacing w:val="-4"/>
              </w:rPr>
              <w:t xml:space="preserve"> </w:t>
            </w:r>
            <w:r>
              <w:t>Fund”</w:t>
            </w:r>
            <w:r>
              <w:rPr>
                <w:spacing w:val="-1"/>
              </w:rPr>
              <w:t xml:space="preserve"> </w:t>
            </w:r>
            <w:r>
              <w:t>if</w:t>
            </w:r>
            <w:r>
              <w:rPr>
                <w:spacing w:val="-2"/>
              </w:rPr>
              <w:t xml:space="preserve"> </w:t>
            </w:r>
            <w:r>
              <w:t>using</w:t>
            </w:r>
            <w:r>
              <w:rPr>
                <w:spacing w:val="-2"/>
              </w:rPr>
              <w:t xml:space="preserve"> </w:t>
            </w:r>
            <w:r>
              <w:t>a</w:t>
            </w:r>
            <w:r>
              <w:rPr>
                <w:spacing w:val="-2"/>
              </w:rPr>
              <w:t xml:space="preserve"> </w:t>
            </w:r>
            <w:r>
              <w:t>leverage</w:t>
            </w:r>
            <w:r>
              <w:rPr>
                <w:spacing w:val="-1"/>
              </w:rPr>
              <w:t xml:space="preserve"> </w:t>
            </w:r>
            <w:r>
              <w:t>structure.</w:t>
            </w:r>
          </w:p>
        </w:tc>
      </w:tr>
      <w:tr w14:paraId="578C6030" w14:textId="77777777">
        <w:tblPrEx>
          <w:tblW w:w="0" w:type="auto"/>
          <w:tblInd w:w="830" w:type="dxa"/>
          <w:tblLayout w:type="fixed"/>
          <w:tblCellMar>
            <w:left w:w="0" w:type="dxa"/>
            <w:right w:w="0" w:type="dxa"/>
          </w:tblCellMar>
          <w:tblLook w:val="01E0"/>
        </w:tblPrEx>
        <w:trPr>
          <w:trHeight w:val="1883"/>
        </w:trPr>
        <w:tc>
          <w:tcPr>
            <w:tcW w:w="1810" w:type="dxa"/>
          </w:tcPr>
          <w:p w:rsidR="00D35A42" w14:paraId="3053C75D" w14:textId="77777777">
            <w:pPr>
              <w:pStyle w:val="TableParagraph"/>
              <w:spacing w:before="3" w:line="237" w:lineRule="auto"/>
              <w:ind w:left="112" w:right="534"/>
              <w:rPr>
                <w:b/>
              </w:rPr>
            </w:pPr>
            <w:r>
              <w:rPr>
                <w:b/>
              </w:rPr>
              <w:t>Is this a new</w:t>
            </w:r>
            <w:r>
              <w:rPr>
                <w:b/>
                <w:spacing w:val="-47"/>
              </w:rPr>
              <w:t xml:space="preserve"> </w:t>
            </w:r>
            <w:r>
              <w:rPr>
                <w:b/>
              </w:rPr>
              <w:t>investor?</w:t>
            </w:r>
          </w:p>
        </w:tc>
        <w:tc>
          <w:tcPr>
            <w:tcW w:w="7541" w:type="dxa"/>
          </w:tcPr>
          <w:p w:rsidR="00D35A42" w14:paraId="191409D6" w14:textId="77777777">
            <w:pPr>
              <w:pStyle w:val="TableParagraph"/>
              <w:spacing w:before="1"/>
              <w:ind w:left="112" w:right="190"/>
            </w:pPr>
            <w:r>
              <w:t xml:space="preserve">Leave the checkbox unmarked if the </w:t>
            </w:r>
            <w:r>
              <w:t>Allocatee</w:t>
            </w:r>
            <w:r>
              <w:t xml:space="preserve"> or any of its affiliates has received</w:t>
            </w:r>
            <w:r>
              <w:rPr>
                <w:spacing w:val="-47"/>
              </w:rPr>
              <w:t xml:space="preserve"> </w:t>
            </w:r>
            <w:r>
              <w:t>any funds (whether debt, equity, grant, etc.) from this investor in the last five</w:t>
            </w:r>
            <w:r>
              <w:rPr>
                <w:spacing w:val="1"/>
              </w:rPr>
              <w:t xml:space="preserve"> </w:t>
            </w:r>
            <w:r>
              <w:t>years.</w:t>
            </w:r>
          </w:p>
          <w:p w:rsidR="00D35A42" w14:paraId="30CA226C" w14:textId="77777777">
            <w:pPr>
              <w:pStyle w:val="TableParagraph"/>
              <w:spacing w:before="3"/>
              <w:ind w:left="0"/>
              <w:rPr>
                <w:rFonts w:ascii="Times New Roman"/>
                <w:b/>
                <w:sz w:val="23"/>
              </w:rPr>
            </w:pPr>
          </w:p>
          <w:p w:rsidR="00D35A42" w14:paraId="55974E3E" w14:textId="77777777">
            <w:pPr>
              <w:pStyle w:val="TableParagraph"/>
              <w:ind w:left="111" w:right="282"/>
            </w:pPr>
            <w:r>
              <w:rPr>
                <w:b/>
              </w:rPr>
              <w:t xml:space="preserve">NOTE: </w:t>
            </w:r>
            <w:r>
              <w:t>In cases where the Tier 1 Investor is a pass-through entity, this applies to</w:t>
            </w:r>
            <w:r>
              <w:rPr>
                <w:spacing w:val="-47"/>
              </w:rPr>
              <w:t xml:space="preserve"> </w:t>
            </w:r>
            <w:r>
              <w:t>the next</w:t>
            </w:r>
            <w:r>
              <w:rPr>
                <w:spacing w:val="-1"/>
              </w:rPr>
              <w:t xml:space="preserve"> </w:t>
            </w:r>
            <w:r>
              <w:t>tier of</w:t>
            </w:r>
            <w:r>
              <w:rPr>
                <w:spacing w:val="-1"/>
              </w:rPr>
              <w:t xml:space="preserve"> </w:t>
            </w:r>
            <w:r>
              <w:t>investors.</w:t>
            </w:r>
            <w:r>
              <w:rPr>
                <w:spacing w:val="-1"/>
              </w:rPr>
              <w:t xml:space="preserve"> </w:t>
            </w:r>
            <w:r>
              <w:t>If</w:t>
            </w:r>
            <w:r>
              <w:rPr>
                <w:spacing w:val="-3"/>
              </w:rPr>
              <w:t xml:space="preserve"> </w:t>
            </w:r>
            <w:r>
              <w:t>there</w:t>
            </w:r>
            <w:r>
              <w:rPr>
                <w:spacing w:val="-3"/>
              </w:rPr>
              <w:t xml:space="preserve"> </w:t>
            </w:r>
            <w:r>
              <w:t>are</w:t>
            </w:r>
            <w:r>
              <w:rPr>
                <w:spacing w:val="-3"/>
              </w:rPr>
              <w:t xml:space="preserve"> </w:t>
            </w:r>
            <w:r>
              <w:t>multiple</w:t>
            </w:r>
            <w:r>
              <w:rPr>
                <w:spacing w:val="-3"/>
              </w:rPr>
              <w:t xml:space="preserve"> </w:t>
            </w:r>
            <w:r>
              <w:t>investors,</w:t>
            </w:r>
            <w:r>
              <w:rPr>
                <w:spacing w:val="-1"/>
              </w:rPr>
              <w:t xml:space="preserve"> </w:t>
            </w:r>
            <w:r>
              <w:t>the answer</w:t>
            </w:r>
            <w:r>
              <w:rPr>
                <w:spacing w:val="-3"/>
              </w:rPr>
              <w:t xml:space="preserve"> </w:t>
            </w:r>
            <w:r>
              <w:t>should</w:t>
            </w:r>
            <w:r>
              <w:rPr>
                <w:spacing w:val="-2"/>
              </w:rPr>
              <w:t xml:space="preserve"> </w:t>
            </w:r>
            <w:r>
              <w:t>be</w:t>
            </w:r>
          </w:p>
          <w:p w:rsidR="00D35A42" w14:paraId="28A18587" w14:textId="77777777">
            <w:pPr>
              <w:pStyle w:val="TableParagraph"/>
              <w:spacing w:before="3" w:line="249" w:lineRule="exact"/>
              <w:ind w:left="112"/>
            </w:pPr>
            <w:r>
              <w:t>based</w:t>
            </w:r>
            <w:r>
              <w:rPr>
                <w:spacing w:val="-3"/>
              </w:rPr>
              <w:t xml:space="preserve"> </w:t>
            </w:r>
            <w:r>
              <w:t>on</w:t>
            </w:r>
            <w:r>
              <w:rPr>
                <w:spacing w:val="-4"/>
              </w:rPr>
              <w:t xml:space="preserve"> </w:t>
            </w:r>
            <w:r>
              <w:t>the largest</w:t>
            </w:r>
            <w:r>
              <w:rPr>
                <w:spacing w:val="-1"/>
              </w:rPr>
              <w:t xml:space="preserve"> </w:t>
            </w:r>
            <w:r>
              <w:t>contributor.</w:t>
            </w:r>
          </w:p>
        </w:tc>
      </w:tr>
      <w:tr w14:paraId="5221F99A" w14:textId="77777777">
        <w:tblPrEx>
          <w:tblW w:w="0" w:type="auto"/>
          <w:tblInd w:w="830" w:type="dxa"/>
          <w:tblLayout w:type="fixed"/>
          <w:tblCellMar>
            <w:left w:w="0" w:type="dxa"/>
            <w:right w:w="0" w:type="dxa"/>
          </w:tblCellMar>
          <w:tblLook w:val="01E0"/>
        </w:tblPrEx>
        <w:trPr>
          <w:trHeight w:val="537"/>
        </w:trPr>
        <w:tc>
          <w:tcPr>
            <w:tcW w:w="1810" w:type="dxa"/>
          </w:tcPr>
          <w:p w:rsidR="00D35A42" w14:paraId="3F52EA9A" w14:textId="77777777">
            <w:pPr>
              <w:pStyle w:val="TableParagraph"/>
              <w:spacing w:before="9" w:line="254" w:lineRule="exact"/>
              <w:ind w:left="112" w:right="159"/>
              <w:rPr>
                <w:b/>
              </w:rPr>
            </w:pPr>
            <w:r>
              <w:rPr>
                <w:b/>
              </w:rPr>
              <w:t>Is this</w:t>
            </w:r>
            <w:r>
              <w:rPr>
                <w:b/>
                <w:spacing w:val="1"/>
              </w:rPr>
              <w:t xml:space="preserve"> </w:t>
            </w:r>
            <w:r>
              <w:rPr>
                <w:b/>
              </w:rPr>
              <w:t>an</w:t>
            </w:r>
            <w:r>
              <w:rPr>
                <w:b/>
                <w:spacing w:val="1"/>
              </w:rPr>
              <w:t xml:space="preserve"> </w:t>
            </w:r>
            <w:r>
              <w:rPr>
                <w:b/>
              </w:rPr>
              <w:t>affiliated</w:t>
            </w:r>
            <w:r>
              <w:rPr>
                <w:b/>
                <w:spacing w:val="-6"/>
              </w:rPr>
              <w:t xml:space="preserve"> </w:t>
            </w:r>
            <w:r>
              <w:rPr>
                <w:b/>
              </w:rPr>
              <w:t>entity?</w:t>
            </w:r>
          </w:p>
        </w:tc>
        <w:tc>
          <w:tcPr>
            <w:tcW w:w="7541" w:type="dxa"/>
          </w:tcPr>
          <w:p w:rsidR="00D35A42" w14:paraId="6AFEF5A0" w14:textId="77777777">
            <w:pPr>
              <w:pStyle w:val="TableParagraph"/>
              <w:spacing w:before="9" w:line="254" w:lineRule="exact"/>
              <w:ind w:left="112" w:right="619"/>
            </w:pPr>
            <w:r>
              <w:t>Check or leave the checkbox unmarked. An “affiliate” is any legal entity that</w:t>
            </w:r>
            <w:r>
              <w:rPr>
                <w:spacing w:val="-47"/>
              </w:rPr>
              <w:t xml:space="preserve"> </w:t>
            </w:r>
            <w:r>
              <w:t>controls,</w:t>
            </w:r>
            <w:r>
              <w:rPr>
                <w:spacing w:val="-2"/>
              </w:rPr>
              <w:t xml:space="preserve"> </w:t>
            </w:r>
            <w:r>
              <w:t>is</w:t>
            </w:r>
            <w:r>
              <w:rPr>
                <w:spacing w:val="-3"/>
              </w:rPr>
              <w:t xml:space="preserve"> </w:t>
            </w:r>
            <w:r>
              <w:t>controlled</w:t>
            </w:r>
            <w:r>
              <w:rPr>
                <w:spacing w:val="-2"/>
              </w:rPr>
              <w:t xml:space="preserve"> </w:t>
            </w:r>
            <w:r>
              <w:t>by,</w:t>
            </w:r>
            <w:r>
              <w:rPr>
                <w:spacing w:val="-3"/>
              </w:rPr>
              <w:t xml:space="preserve"> </w:t>
            </w:r>
            <w:r>
              <w:t>or</w:t>
            </w:r>
            <w:r>
              <w:rPr>
                <w:spacing w:val="-1"/>
              </w:rPr>
              <w:t xml:space="preserve"> </w:t>
            </w:r>
            <w:r>
              <w:t>is</w:t>
            </w:r>
            <w:r>
              <w:rPr>
                <w:spacing w:val="-1"/>
              </w:rPr>
              <w:t xml:space="preserve"> </w:t>
            </w:r>
            <w:r>
              <w:t>under</w:t>
            </w:r>
            <w:r>
              <w:rPr>
                <w:spacing w:val="-2"/>
              </w:rPr>
              <w:t xml:space="preserve"> </w:t>
            </w:r>
            <w:r>
              <w:t>common</w:t>
            </w:r>
            <w:r>
              <w:rPr>
                <w:spacing w:val="-2"/>
              </w:rPr>
              <w:t xml:space="preserve"> </w:t>
            </w:r>
            <w:r>
              <w:t>control</w:t>
            </w:r>
            <w:r>
              <w:rPr>
                <w:spacing w:val="-4"/>
              </w:rPr>
              <w:t xml:space="preserve"> </w:t>
            </w:r>
            <w:r>
              <w:t>with,</w:t>
            </w:r>
            <w:r>
              <w:rPr>
                <w:spacing w:val="-1"/>
              </w:rPr>
              <w:t xml:space="preserve"> </w:t>
            </w:r>
            <w:r>
              <w:t>the</w:t>
            </w:r>
            <w:r>
              <w:rPr>
                <w:spacing w:val="-3"/>
              </w:rPr>
              <w:t xml:space="preserve"> </w:t>
            </w:r>
            <w:r>
              <w:t>Allocatee</w:t>
            </w:r>
            <w:r>
              <w:t>.</w:t>
            </w:r>
          </w:p>
        </w:tc>
      </w:tr>
      <w:tr w14:paraId="5DD822B4" w14:textId="77777777">
        <w:tblPrEx>
          <w:tblW w:w="0" w:type="auto"/>
          <w:tblInd w:w="830" w:type="dxa"/>
          <w:tblLayout w:type="fixed"/>
          <w:tblCellMar>
            <w:left w:w="0" w:type="dxa"/>
            <w:right w:w="0" w:type="dxa"/>
          </w:tblCellMar>
          <w:tblLook w:val="01E0"/>
        </w:tblPrEx>
        <w:trPr>
          <w:trHeight w:val="805"/>
        </w:trPr>
        <w:tc>
          <w:tcPr>
            <w:tcW w:w="1810" w:type="dxa"/>
          </w:tcPr>
          <w:p w:rsidR="00D35A42" w14:paraId="28686258" w14:textId="77777777">
            <w:pPr>
              <w:pStyle w:val="TableParagraph"/>
              <w:ind w:left="112" w:right="628"/>
              <w:rPr>
                <w:b/>
              </w:rPr>
            </w:pPr>
            <w:r>
              <w:rPr>
                <w:b/>
              </w:rPr>
              <w:t>Investment</w:t>
            </w:r>
            <w:r>
              <w:rPr>
                <w:b/>
                <w:spacing w:val="-47"/>
              </w:rPr>
              <w:t xml:space="preserve"> </w:t>
            </w:r>
            <w:r>
              <w:rPr>
                <w:b/>
              </w:rPr>
              <w:t>Amount</w:t>
            </w:r>
            <w:r>
              <w:rPr>
                <w:b/>
                <w:spacing w:val="-11"/>
              </w:rPr>
              <w:t xml:space="preserve"> </w:t>
            </w:r>
            <w:r>
              <w:rPr>
                <w:b/>
              </w:rPr>
              <w:t>($)</w:t>
            </w:r>
          </w:p>
        </w:tc>
        <w:tc>
          <w:tcPr>
            <w:tcW w:w="7541" w:type="dxa"/>
          </w:tcPr>
          <w:p w:rsidR="00D35A42" w14:paraId="47918FBA" w14:textId="77777777">
            <w:pPr>
              <w:pStyle w:val="TableParagraph"/>
              <w:spacing w:line="268" w:lineRule="exact"/>
              <w:ind w:left="112"/>
            </w:pPr>
            <w:r>
              <w:t>Enter</w:t>
            </w:r>
            <w:r>
              <w:rPr>
                <w:spacing w:val="-1"/>
              </w:rPr>
              <w:t xml:space="preserve"> </w:t>
            </w:r>
            <w:r>
              <w:t>amount</w:t>
            </w:r>
            <w:r>
              <w:rPr>
                <w:spacing w:val="1"/>
              </w:rPr>
              <w:t xml:space="preserve"> </w:t>
            </w:r>
            <w:r>
              <w:t>of</w:t>
            </w:r>
            <w:r>
              <w:rPr>
                <w:spacing w:val="-2"/>
              </w:rPr>
              <w:t xml:space="preserve"> </w:t>
            </w:r>
            <w:r>
              <w:t>this</w:t>
            </w:r>
            <w:r>
              <w:rPr>
                <w:spacing w:val="-3"/>
              </w:rPr>
              <w:t xml:space="preserve"> </w:t>
            </w:r>
            <w:r>
              <w:t>Tier</w:t>
            </w:r>
            <w:r>
              <w:rPr>
                <w:spacing w:val="-2"/>
              </w:rPr>
              <w:t xml:space="preserve"> </w:t>
            </w:r>
            <w:r>
              <w:t>1</w:t>
            </w:r>
            <w:r>
              <w:rPr>
                <w:spacing w:val="-1"/>
              </w:rPr>
              <w:t xml:space="preserve"> </w:t>
            </w:r>
            <w:r>
              <w:t>Investor’s</w:t>
            </w:r>
            <w:r>
              <w:rPr>
                <w:spacing w:val="-3"/>
              </w:rPr>
              <w:t xml:space="preserve"> </w:t>
            </w:r>
            <w:r>
              <w:t>contribution. If there is</w:t>
            </w:r>
            <w:r>
              <w:rPr>
                <w:spacing w:val="-2"/>
              </w:rPr>
              <w:t xml:space="preserve"> </w:t>
            </w:r>
            <w:r>
              <w:t>only</w:t>
            </w:r>
            <w:r>
              <w:rPr>
                <w:spacing w:val="-1"/>
              </w:rPr>
              <w:t xml:space="preserve"> </w:t>
            </w:r>
            <w:r>
              <w:t>one</w:t>
            </w:r>
            <w:r>
              <w:rPr>
                <w:spacing w:val="-2"/>
              </w:rPr>
              <w:t xml:space="preserve"> </w:t>
            </w:r>
            <w:r>
              <w:t>Tier</w:t>
            </w:r>
            <w:r>
              <w:rPr>
                <w:spacing w:val="-3"/>
              </w:rPr>
              <w:t xml:space="preserve"> </w:t>
            </w:r>
            <w:r>
              <w:t>1</w:t>
            </w:r>
          </w:p>
          <w:p w:rsidR="00D35A42" w14:paraId="3643B088" w14:textId="77777777">
            <w:pPr>
              <w:pStyle w:val="TableParagraph"/>
              <w:spacing w:line="262" w:lineRule="exact"/>
              <w:ind w:left="112" w:right="329"/>
            </w:pPr>
            <w:r>
              <w:t>Investor contributing to a QEI, then the “Investment Amount” should equal the</w:t>
            </w:r>
            <w:r>
              <w:rPr>
                <w:spacing w:val="-48"/>
              </w:rPr>
              <w:t xml:space="preserve"> </w:t>
            </w:r>
            <w:r>
              <w:t>“QEI</w:t>
            </w:r>
            <w:r>
              <w:rPr>
                <w:spacing w:val="-1"/>
              </w:rPr>
              <w:t xml:space="preserve"> </w:t>
            </w:r>
            <w:r>
              <w:t>Amount”</w:t>
            </w:r>
            <w:r>
              <w:rPr>
                <w:spacing w:val="-1"/>
              </w:rPr>
              <w:t xml:space="preserve"> </w:t>
            </w:r>
            <w:r>
              <w:t>at</w:t>
            </w:r>
            <w:r>
              <w:rPr>
                <w:spacing w:val="-2"/>
              </w:rPr>
              <w:t xml:space="preserve"> </w:t>
            </w:r>
            <w:r>
              <w:t>the</w:t>
            </w:r>
            <w:r>
              <w:rPr>
                <w:spacing w:val="1"/>
              </w:rPr>
              <w:t xml:space="preserve"> </w:t>
            </w:r>
            <w:r>
              <w:t>top</w:t>
            </w:r>
            <w:r>
              <w:rPr>
                <w:spacing w:val="-3"/>
              </w:rPr>
              <w:t xml:space="preserve"> </w:t>
            </w:r>
            <w:r>
              <w:t>of</w:t>
            </w:r>
            <w:r>
              <w:rPr>
                <w:spacing w:val="-2"/>
              </w:rPr>
              <w:t xml:space="preserve"> </w:t>
            </w:r>
            <w:r>
              <w:t>the</w:t>
            </w:r>
            <w:r>
              <w:rPr>
                <w:spacing w:val="1"/>
              </w:rPr>
              <w:t xml:space="preserve"> </w:t>
            </w:r>
            <w:r>
              <w:t>page.</w:t>
            </w:r>
            <w:r>
              <w:rPr>
                <w:spacing w:val="-3"/>
              </w:rPr>
              <w:t xml:space="preserve"> </w:t>
            </w:r>
            <w:r>
              <w:t>Do</w:t>
            </w:r>
            <w:r>
              <w:rPr>
                <w:spacing w:val="1"/>
              </w:rPr>
              <w:t xml:space="preserve"> </w:t>
            </w:r>
            <w:r>
              <w:t>not</w:t>
            </w:r>
            <w:r>
              <w:rPr>
                <w:spacing w:val="1"/>
              </w:rPr>
              <w:t xml:space="preserve"> </w:t>
            </w:r>
            <w:r>
              <w:t>use</w:t>
            </w:r>
            <w:r>
              <w:rPr>
                <w:spacing w:val="-2"/>
              </w:rPr>
              <w:t xml:space="preserve"> </w:t>
            </w:r>
            <w:r>
              <w:t>commas.</w:t>
            </w:r>
          </w:p>
        </w:tc>
      </w:tr>
      <w:tr w14:paraId="2E2094B7" w14:textId="77777777">
        <w:tblPrEx>
          <w:tblW w:w="0" w:type="auto"/>
          <w:tblInd w:w="830" w:type="dxa"/>
          <w:tblLayout w:type="fixed"/>
          <w:tblCellMar>
            <w:left w:w="0" w:type="dxa"/>
            <w:right w:w="0" w:type="dxa"/>
          </w:tblCellMar>
          <w:tblLook w:val="01E0"/>
        </w:tblPrEx>
        <w:trPr>
          <w:trHeight w:val="266"/>
        </w:trPr>
        <w:tc>
          <w:tcPr>
            <w:tcW w:w="1810" w:type="dxa"/>
          </w:tcPr>
          <w:p w:rsidR="00D35A42" w14:paraId="47B8304D" w14:textId="77777777">
            <w:pPr>
              <w:pStyle w:val="TableParagraph"/>
              <w:spacing w:line="246" w:lineRule="exact"/>
              <w:ind w:left="112"/>
              <w:rPr>
                <w:b/>
              </w:rPr>
            </w:pPr>
            <w:r>
              <w:rPr>
                <w:b/>
              </w:rPr>
              <w:t>Credit</w:t>
            </w:r>
            <w:r>
              <w:rPr>
                <w:b/>
                <w:spacing w:val="-2"/>
              </w:rPr>
              <w:t xml:space="preserve"> </w:t>
            </w:r>
            <w:r>
              <w:rPr>
                <w:b/>
              </w:rPr>
              <w:t>Price</w:t>
            </w:r>
          </w:p>
        </w:tc>
        <w:tc>
          <w:tcPr>
            <w:tcW w:w="7541" w:type="dxa"/>
          </w:tcPr>
          <w:p w:rsidR="00D35A42" w14:paraId="0021DCCF" w14:textId="77777777">
            <w:pPr>
              <w:pStyle w:val="TableParagraph"/>
              <w:spacing w:line="246" w:lineRule="exact"/>
              <w:ind w:left="112"/>
            </w:pPr>
            <w:r>
              <w:t>Enter</w:t>
            </w:r>
            <w:r>
              <w:rPr>
                <w:spacing w:val="-2"/>
              </w:rPr>
              <w:t xml:space="preserve"> </w:t>
            </w:r>
            <w:r>
              <w:t>price per</w:t>
            </w:r>
            <w:r>
              <w:rPr>
                <w:spacing w:val="-3"/>
              </w:rPr>
              <w:t xml:space="preserve"> </w:t>
            </w:r>
            <w:r>
              <w:t>credit</w:t>
            </w:r>
            <w:r>
              <w:rPr>
                <w:spacing w:val="-3"/>
              </w:rPr>
              <w:t xml:space="preserve"> </w:t>
            </w:r>
            <w:r>
              <w:t>the investor</w:t>
            </w:r>
            <w:r>
              <w:rPr>
                <w:spacing w:val="-2"/>
              </w:rPr>
              <w:t xml:space="preserve"> </w:t>
            </w:r>
            <w:r>
              <w:t>paid</w:t>
            </w:r>
            <w:r>
              <w:rPr>
                <w:spacing w:val="-2"/>
              </w:rPr>
              <w:t xml:space="preserve"> </w:t>
            </w:r>
            <w:r>
              <w:t>for</w:t>
            </w:r>
            <w:r>
              <w:rPr>
                <w:spacing w:val="-1"/>
              </w:rPr>
              <w:t xml:space="preserve"> </w:t>
            </w:r>
            <w:r>
              <w:t>NMTC.</w:t>
            </w:r>
          </w:p>
        </w:tc>
      </w:tr>
      <w:tr w14:paraId="57B7C6F5" w14:textId="77777777">
        <w:tblPrEx>
          <w:tblW w:w="0" w:type="auto"/>
          <w:tblInd w:w="830" w:type="dxa"/>
          <w:tblLayout w:type="fixed"/>
          <w:tblCellMar>
            <w:left w:w="0" w:type="dxa"/>
            <w:right w:w="0" w:type="dxa"/>
          </w:tblCellMar>
          <w:tblLook w:val="01E0"/>
        </w:tblPrEx>
        <w:trPr>
          <w:trHeight w:val="268"/>
        </w:trPr>
        <w:tc>
          <w:tcPr>
            <w:tcW w:w="1810" w:type="dxa"/>
          </w:tcPr>
          <w:p w:rsidR="00D35A42" w14:paraId="32F60E12" w14:textId="77777777">
            <w:pPr>
              <w:pStyle w:val="TableParagraph"/>
              <w:spacing w:line="248" w:lineRule="exact"/>
              <w:ind w:left="112"/>
              <w:rPr>
                <w:b/>
              </w:rPr>
            </w:pPr>
            <w:r>
              <w:rPr>
                <w:b/>
              </w:rPr>
              <w:t>Form</w:t>
            </w:r>
            <w:r>
              <w:rPr>
                <w:b/>
                <w:spacing w:val="-1"/>
              </w:rPr>
              <w:t xml:space="preserve"> </w:t>
            </w:r>
            <w:r>
              <w:rPr>
                <w:b/>
              </w:rPr>
              <w:t>of</w:t>
            </w:r>
            <w:r>
              <w:rPr>
                <w:b/>
                <w:spacing w:val="-2"/>
              </w:rPr>
              <w:t xml:space="preserve"> </w:t>
            </w:r>
            <w:r>
              <w:rPr>
                <w:b/>
              </w:rPr>
              <w:t>QEI</w:t>
            </w:r>
          </w:p>
        </w:tc>
        <w:tc>
          <w:tcPr>
            <w:tcW w:w="7541" w:type="dxa"/>
          </w:tcPr>
          <w:p w:rsidR="00D35A42" w14:paraId="24868562" w14:textId="77777777">
            <w:pPr>
              <w:pStyle w:val="TableParagraph"/>
              <w:spacing w:line="248" w:lineRule="exact"/>
              <w:ind w:left="112"/>
            </w:pPr>
            <w:r>
              <w:t>Select</w:t>
            </w:r>
            <w:r>
              <w:rPr>
                <w:spacing w:val="-1"/>
              </w:rPr>
              <w:t xml:space="preserve"> </w:t>
            </w:r>
            <w:r>
              <w:t>from</w:t>
            </w:r>
            <w:r>
              <w:rPr>
                <w:spacing w:val="-1"/>
              </w:rPr>
              <w:t xml:space="preserve"> </w:t>
            </w:r>
            <w:r>
              <w:t>a</w:t>
            </w:r>
            <w:r>
              <w:rPr>
                <w:spacing w:val="-3"/>
              </w:rPr>
              <w:t xml:space="preserve"> </w:t>
            </w:r>
            <w:r>
              <w:t>dropdown</w:t>
            </w:r>
            <w:r>
              <w:rPr>
                <w:spacing w:val="-3"/>
              </w:rPr>
              <w:t xml:space="preserve"> </w:t>
            </w:r>
            <w:r>
              <w:t>box</w:t>
            </w:r>
            <w:r>
              <w:rPr>
                <w:spacing w:val="-2"/>
              </w:rPr>
              <w:t xml:space="preserve"> </w:t>
            </w:r>
            <w:r>
              <w:t>that</w:t>
            </w:r>
            <w:r>
              <w:rPr>
                <w:spacing w:val="-1"/>
              </w:rPr>
              <w:t xml:space="preserve"> </w:t>
            </w:r>
            <w:r>
              <w:t>includes</w:t>
            </w:r>
            <w:r>
              <w:rPr>
                <w:spacing w:val="-1"/>
              </w:rPr>
              <w:t xml:space="preserve"> </w:t>
            </w:r>
            <w:r>
              <w:t>Stock</w:t>
            </w:r>
            <w:r>
              <w:rPr>
                <w:spacing w:val="-4"/>
              </w:rPr>
              <w:t xml:space="preserve"> </w:t>
            </w:r>
            <w:r>
              <w:t>or</w:t>
            </w:r>
            <w:r>
              <w:rPr>
                <w:spacing w:val="-3"/>
              </w:rPr>
              <w:t xml:space="preserve"> </w:t>
            </w:r>
            <w:r>
              <w:t>Capital</w:t>
            </w:r>
            <w:r>
              <w:rPr>
                <w:spacing w:val="-2"/>
              </w:rPr>
              <w:t xml:space="preserve"> </w:t>
            </w:r>
            <w:r>
              <w:t>Interest.</w:t>
            </w:r>
          </w:p>
        </w:tc>
      </w:tr>
      <w:tr w14:paraId="19966004" w14:textId="77777777">
        <w:tblPrEx>
          <w:tblW w:w="0" w:type="auto"/>
          <w:tblInd w:w="830" w:type="dxa"/>
          <w:tblLayout w:type="fixed"/>
          <w:tblCellMar>
            <w:left w:w="0" w:type="dxa"/>
            <w:right w:w="0" w:type="dxa"/>
          </w:tblCellMar>
          <w:tblLook w:val="01E0"/>
        </w:tblPrEx>
        <w:trPr>
          <w:trHeight w:val="806"/>
        </w:trPr>
        <w:tc>
          <w:tcPr>
            <w:tcW w:w="1810" w:type="dxa"/>
          </w:tcPr>
          <w:p w:rsidR="00D35A42" w14:paraId="40589459" w14:textId="77777777">
            <w:pPr>
              <w:pStyle w:val="TableParagraph"/>
              <w:spacing w:before="6"/>
              <w:ind w:left="112"/>
              <w:rPr>
                <w:b/>
              </w:rPr>
            </w:pPr>
            <w:r>
              <w:rPr>
                <w:b/>
              </w:rPr>
              <w:t>TIN</w:t>
            </w:r>
          </w:p>
        </w:tc>
        <w:tc>
          <w:tcPr>
            <w:tcW w:w="7541" w:type="dxa"/>
          </w:tcPr>
          <w:p w:rsidR="00D35A42" w14:paraId="213FF107" w14:textId="77777777">
            <w:pPr>
              <w:pStyle w:val="TableParagraph"/>
              <w:spacing w:line="268" w:lineRule="exact"/>
              <w:ind w:left="112"/>
            </w:pPr>
            <w:r>
              <w:t>Enter</w:t>
            </w:r>
            <w:r>
              <w:rPr>
                <w:spacing w:val="-2"/>
              </w:rPr>
              <w:t xml:space="preserve"> </w:t>
            </w:r>
            <w:r>
              <w:t>the</w:t>
            </w:r>
            <w:r>
              <w:rPr>
                <w:spacing w:val="-1"/>
              </w:rPr>
              <w:t xml:space="preserve"> </w:t>
            </w:r>
            <w:r>
              <w:t>Tier</w:t>
            </w:r>
            <w:r>
              <w:rPr>
                <w:spacing w:val="-1"/>
              </w:rPr>
              <w:t xml:space="preserve"> </w:t>
            </w:r>
            <w:r>
              <w:t>1</w:t>
            </w:r>
            <w:r>
              <w:rPr>
                <w:spacing w:val="-3"/>
              </w:rPr>
              <w:t xml:space="preserve"> </w:t>
            </w:r>
            <w:r>
              <w:t>Investor’s</w:t>
            </w:r>
            <w:r>
              <w:rPr>
                <w:spacing w:val="-3"/>
              </w:rPr>
              <w:t xml:space="preserve"> </w:t>
            </w:r>
            <w:r>
              <w:t>nine-digit</w:t>
            </w:r>
            <w:r>
              <w:rPr>
                <w:spacing w:val="-2"/>
              </w:rPr>
              <w:t xml:space="preserve"> </w:t>
            </w:r>
            <w:r>
              <w:t>taxpayer</w:t>
            </w:r>
            <w:r>
              <w:rPr>
                <w:spacing w:val="-1"/>
              </w:rPr>
              <w:t xml:space="preserve"> </w:t>
            </w:r>
            <w:r>
              <w:t>identification</w:t>
            </w:r>
            <w:r>
              <w:rPr>
                <w:spacing w:val="-3"/>
              </w:rPr>
              <w:t xml:space="preserve"> </w:t>
            </w:r>
            <w:r>
              <w:t>number.</w:t>
            </w:r>
            <w:r>
              <w:rPr>
                <w:spacing w:val="-4"/>
              </w:rPr>
              <w:t xml:space="preserve"> </w:t>
            </w:r>
            <w:r>
              <w:t>Do</w:t>
            </w:r>
            <w:r>
              <w:rPr>
                <w:spacing w:val="-3"/>
              </w:rPr>
              <w:t xml:space="preserve"> </w:t>
            </w:r>
            <w:r>
              <w:t>not</w:t>
            </w:r>
            <w:r>
              <w:rPr>
                <w:spacing w:val="-3"/>
              </w:rPr>
              <w:t xml:space="preserve"> </w:t>
            </w:r>
            <w:r>
              <w:t>use</w:t>
            </w:r>
          </w:p>
          <w:p w:rsidR="00D35A42" w14:paraId="2D0E5317" w14:textId="77777777">
            <w:pPr>
              <w:pStyle w:val="TableParagraph"/>
              <w:spacing w:line="262" w:lineRule="exact"/>
              <w:ind w:left="112" w:right="777"/>
            </w:pPr>
            <w:r>
              <w:t>hyphens</w:t>
            </w:r>
            <w:r>
              <w:t xml:space="preserve">. This is a required field unless “Individual Investor” </w:t>
            </w:r>
            <w:r>
              <w:t>is selected</w:t>
            </w:r>
            <w:r>
              <w:t xml:space="preserve"> for</w:t>
            </w:r>
            <w:r>
              <w:rPr>
                <w:spacing w:val="-47"/>
              </w:rPr>
              <w:t xml:space="preserve"> </w:t>
            </w:r>
            <w:r>
              <w:t>Investor</w:t>
            </w:r>
            <w:r>
              <w:rPr>
                <w:spacing w:val="-1"/>
              </w:rPr>
              <w:t xml:space="preserve"> </w:t>
            </w:r>
            <w:r>
              <w:t>Type.</w:t>
            </w:r>
          </w:p>
        </w:tc>
      </w:tr>
      <w:tr w14:paraId="0556C097" w14:textId="77777777">
        <w:tblPrEx>
          <w:tblW w:w="0" w:type="auto"/>
          <w:tblInd w:w="830" w:type="dxa"/>
          <w:tblLayout w:type="fixed"/>
          <w:tblCellMar>
            <w:left w:w="0" w:type="dxa"/>
            <w:right w:w="0" w:type="dxa"/>
          </w:tblCellMar>
          <w:tblLook w:val="01E0"/>
        </w:tblPrEx>
        <w:trPr>
          <w:trHeight w:val="1876"/>
        </w:trPr>
        <w:tc>
          <w:tcPr>
            <w:tcW w:w="1810" w:type="dxa"/>
          </w:tcPr>
          <w:p w:rsidR="00D35A42" w14:paraId="38EE37F2" w14:textId="77777777">
            <w:pPr>
              <w:pStyle w:val="TableParagraph"/>
              <w:ind w:left="112" w:right="139"/>
              <w:rPr>
                <w:b/>
              </w:rPr>
            </w:pPr>
            <w:r>
              <w:rPr>
                <w:b/>
              </w:rPr>
              <w:t>Anticipated Rate</w:t>
            </w:r>
            <w:r>
              <w:rPr>
                <w:b/>
                <w:spacing w:val="-47"/>
              </w:rPr>
              <w:t xml:space="preserve"> </w:t>
            </w:r>
            <w:r>
              <w:rPr>
                <w:b/>
              </w:rPr>
              <w:t>of</w:t>
            </w:r>
            <w:r>
              <w:rPr>
                <w:b/>
                <w:spacing w:val="-1"/>
              </w:rPr>
              <w:t xml:space="preserve"> </w:t>
            </w:r>
            <w:r>
              <w:rPr>
                <w:b/>
              </w:rPr>
              <w:t>Return</w:t>
            </w:r>
          </w:p>
        </w:tc>
        <w:tc>
          <w:tcPr>
            <w:tcW w:w="7541" w:type="dxa"/>
          </w:tcPr>
          <w:p w:rsidR="00D35A42" w14:paraId="25E50520" w14:textId="77777777">
            <w:pPr>
              <w:pStyle w:val="TableParagraph"/>
              <w:ind w:left="112" w:right="355"/>
            </w:pPr>
            <w:r>
              <w:t>Enter the rate of return that you expect this Tier 1 Investor to receive. The rate</w:t>
            </w:r>
            <w:r>
              <w:rPr>
                <w:spacing w:val="-47"/>
              </w:rPr>
              <w:t xml:space="preserve"> </w:t>
            </w:r>
            <w:r>
              <w:t>of</w:t>
            </w:r>
            <w:r>
              <w:rPr>
                <w:spacing w:val="-1"/>
              </w:rPr>
              <w:t xml:space="preserve"> </w:t>
            </w:r>
            <w:r>
              <w:t>return</w:t>
            </w:r>
            <w:r>
              <w:rPr>
                <w:spacing w:val="-1"/>
              </w:rPr>
              <w:t xml:space="preserve"> </w:t>
            </w:r>
            <w:r>
              <w:t>can</w:t>
            </w:r>
            <w:r>
              <w:rPr>
                <w:spacing w:val="-2"/>
              </w:rPr>
              <w:t xml:space="preserve"> </w:t>
            </w:r>
            <w:r>
              <w:t>include</w:t>
            </w:r>
            <w:r>
              <w:rPr>
                <w:spacing w:val="-2"/>
              </w:rPr>
              <w:t xml:space="preserve"> </w:t>
            </w:r>
            <w:r>
              <w:t>the</w:t>
            </w:r>
            <w:r>
              <w:rPr>
                <w:spacing w:val="1"/>
              </w:rPr>
              <w:t xml:space="preserve"> </w:t>
            </w:r>
            <w:r>
              <w:t>benefit</w:t>
            </w:r>
            <w:r>
              <w:rPr>
                <w:spacing w:val="-3"/>
              </w:rPr>
              <w:t xml:space="preserve"> </w:t>
            </w:r>
            <w:r>
              <w:t>of the</w:t>
            </w:r>
            <w:r>
              <w:rPr>
                <w:spacing w:val="1"/>
              </w:rPr>
              <w:t xml:space="preserve"> </w:t>
            </w:r>
            <w:r>
              <w:t>NMTC</w:t>
            </w:r>
            <w:r>
              <w:rPr>
                <w:spacing w:val="-3"/>
              </w:rPr>
              <w:t xml:space="preserve"> </w:t>
            </w:r>
            <w:r>
              <w:t>on</w:t>
            </w:r>
            <w:r>
              <w:rPr>
                <w:spacing w:val="-1"/>
              </w:rPr>
              <w:t xml:space="preserve"> </w:t>
            </w:r>
            <w:r>
              <w:t>a pre-tax basis.</w:t>
            </w:r>
          </w:p>
          <w:p w:rsidR="00D35A42" w14:paraId="5E0257AB" w14:textId="77777777">
            <w:pPr>
              <w:pStyle w:val="TableParagraph"/>
              <w:spacing w:before="1"/>
              <w:ind w:left="0"/>
              <w:rPr>
                <w:rFonts w:ascii="Times New Roman"/>
                <w:b/>
                <w:sz w:val="23"/>
              </w:rPr>
            </w:pPr>
          </w:p>
          <w:p w:rsidR="00D35A42" w14:paraId="1AEA1A0F" w14:textId="77777777">
            <w:pPr>
              <w:pStyle w:val="TableParagraph"/>
              <w:ind w:left="109" w:right="144"/>
            </w:pPr>
            <w:r>
              <w:rPr>
                <w:b/>
              </w:rPr>
              <w:t>NOTE</w:t>
            </w:r>
            <w:r>
              <w:t>: Calculate the rate of return on a pre-tax basis for the NMTC Equity</w:t>
            </w:r>
            <w:r>
              <w:rPr>
                <w:spacing w:val="1"/>
              </w:rPr>
              <w:t xml:space="preserve"> </w:t>
            </w:r>
            <w:r>
              <w:t>Investor.</w:t>
            </w:r>
            <w:r>
              <w:rPr>
                <w:spacing w:val="-1"/>
              </w:rPr>
              <w:t xml:space="preserve"> </w:t>
            </w:r>
            <w:r>
              <w:t>Include cash</w:t>
            </w:r>
            <w:r>
              <w:rPr>
                <w:spacing w:val="-2"/>
              </w:rPr>
              <w:t xml:space="preserve"> </w:t>
            </w:r>
            <w:r>
              <w:t>flows for</w:t>
            </w:r>
            <w:r>
              <w:rPr>
                <w:spacing w:val="-3"/>
              </w:rPr>
              <w:t xml:space="preserve"> </w:t>
            </w:r>
            <w:r>
              <w:t>equity</w:t>
            </w:r>
            <w:r>
              <w:rPr>
                <w:spacing w:val="-2"/>
              </w:rPr>
              <w:t xml:space="preserve"> </w:t>
            </w:r>
            <w:r>
              <w:t>invested,</w:t>
            </w:r>
            <w:r>
              <w:rPr>
                <w:spacing w:val="-3"/>
              </w:rPr>
              <w:t xml:space="preserve"> </w:t>
            </w:r>
            <w:r>
              <w:t>tax</w:t>
            </w:r>
            <w:r>
              <w:rPr>
                <w:spacing w:val="-2"/>
              </w:rPr>
              <w:t xml:space="preserve"> </w:t>
            </w:r>
            <w:r>
              <w:t>credits</w:t>
            </w:r>
            <w:r>
              <w:rPr>
                <w:spacing w:val="-1"/>
              </w:rPr>
              <w:t xml:space="preserve"> </w:t>
            </w:r>
            <w:r>
              <w:t>received,</w:t>
            </w:r>
          </w:p>
          <w:p w:rsidR="00D35A42" w14:paraId="21F66A3F" w14:textId="77777777">
            <w:pPr>
              <w:pStyle w:val="TableParagraph"/>
              <w:spacing w:line="260" w:lineRule="exact"/>
              <w:ind w:left="112" w:right="604" w:hanging="3"/>
            </w:pPr>
            <w:r>
              <w:t>projected/actual</w:t>
            </w:r>
            <w:r>
              <w:t xml:space="preserve"> put payment received, and fees/other distributions paid or</w:t>
            </w:r>
            <w:r>
              <w:rPr>
                <w:spacing w:val="-47"/>
              </w:rPr>
              <w:t xml:space="preserve"> </w:t>
            </w:r>
            <w:r>
              <w:t>collected</w:t>
            </w:r>
            <w:r>
              <w:rPr>
                <w:spacing w:val="-2"/>
              </w:rPr>
              <w:t xml:space="preserve"> </w:t>
            </w:r>
            <w:r>
              <w:t>by the</w:t>
            </w:r>
            <w:r>
              <w:rPr>
                <w:spacing w:val="-3"/>
              </w:rPr>
              <w:t xml:space="preserve"> </w:t>
            </w:r>
            <w:r>
              <w:t>NMTC</w:t>
            </w:r>
            <w:r>
              <w:rPr>
                <w:spacing w:val="-1"/>
              </w:rPr>
              <w:t xml:space="preserve"> </w:t>
            </w:r>
            <w:r>
              <w:t>Equity Investor</w:t>
            </w:r>
            <w:r>
              <w:rPr>
                <w:spacing w:val="-1"/>
              </w:rPr>
              <w:t xml:space="preserve"> </w:t>
            </w:r>
            <w:r>
              <w:t>as</w:t>
            </w:r>
            <w:r>
              <w:rPr>
                <w:spacing w:val="-3"/>
              </w:rPr>
              <w:t xml:space="preserve"> </w:t>
            </w:r>
            <w:r>
              <w:t>part</w:t>
            </w:r>
            <w:r>
              <w:rPr>
                <w:spacing w:val="-3"/>
              </w:rPr>
              <w:t xml:space="preserve"> </w:t>
            </w:r>
            <w:r>
              <w:t>of</w:t>
            </w:r>
            <w:r>
              <w:rPr>
                <w:spacing w:val="-1"/>
              </w:rPr>
              <w:t xml:space="preserve"> </w:t>
            </w:r>
            <w:r>
              <w:t>the</w:t>
            </w:r>
            <w:r>
              <w:rPr>
                <w:spacing w:val="1"/>
              </w:rPr>
              <w:t xml:space="preserve"> </w:t>
            </w:r>
            <w:r>
              <w:t>NMTC</w:t>
            </w:r>
            <w:r>
              <w:rPr>
                <w:spacing w:val="-1"/>
              </w:rPr>
              <w:t xml:space="preserve"> </w:t>
            </w:r>
            <w:r>
              <w:t>financing.</w:t>
            </w:r>
          </w:p>
        </w:tc>
      </w:tr>
      <w:tr w14:paraId="1B0ADEA5" w14:textId="77777777">
        <w:tblPrEx>
          <w:tblW w:w="0" w:type="auto"/>
          <w:tblInd w:w="830" w:type="dxa"/>
          <w:tblLayout w:type="fixed"/>
          <w:tblCellMar>
            <w:left w:w="0" w:type="dxa"/>
            <w:right w:w="0" w:type="dxa"/>
          </w:tblCellMar>
          <w:tblLook w:val="01E0"/>
        </w:tblPrEx>
        <w:trPr>
          <w:trHeight w:val="806"/>
        </w:trPr>
        <w:tc>
          <w:tcPr>
            <w:tcW w:w="1810" w:type="dxa"/>
          </w:tcPr>
          <w:p w:rsidR="00D35A42" w14:paraId="6C272231" w14:textId="77777777">
            <w:pPr>
              <w:pStyle w:val="TableParagraph"/>
              <w:spacing w:before="3" w:line="237" w:lineRule="auto"/>
              <w:ind w:left="112" w:right="135"/>
              <w:rPr>
                <w:b/>
              </w:rPr>
            </w:pPr>
            <w:r>
              <w:rPr>
                <w:b/>
              </w:rPr>
              <w:t>Address Line 1</w:t>
            </w:r>
            <w:r>
              <w:rPr>
                <w:b/>
                <w:spacing w:val="1"/>
              </w:rPr>
              <w:t xml:space="preserve"> </w:t>
            </w:r>
            <w:r>
              <w:rPr>
                <w:b/>
              </w:rPr>
              <w:t>and</w:t>
            </w:r>
            <w:r>
              <w:rPr>
                <w:b/>
                <w:spacing w:val="-6"/>
              </w:rPr>
              <w:t xml:space="preserve"> </w:t>
            </w:r>
            <w:r>
              <w:rPr>
                <w:b/>
              </w:rPr>
              <w:t>2</w:t>
            </w:r>
            <w:r>
              <w:rPr>
                <w:b/>
                <w:spacing w:val="-4"/>
              </w:rPr>
              <w:t xml:space="preserve"> </w:t>
            </w:r>
            <w:r>
              <w:rPr>
                <w:b/>
              </w:rPr>
              <w:t>City,</w:t>
            </w:r>
            <w:r>
              <w:rPr>
                <w:b/>
                <w:spacing w:val="-3"/>
              </w:rPr>
              <w:t xml:space="preserve"> </w:t>
            </w:r>
            <w:r>
              <w:rPr>
                <w:b/>
              </w:rPr>
              <w:t>State,</w:t>
            </w:r>
          </w:p>
          <w:p w:rsidR="00D35A42" w14:paraId="34579AA0" w14:textId="77777777">
            <w:pPr>
              <w:pStyle w:val="TableParagraph"/>
              <w:spacing w:line="251" w:lineRule="exact"/>
              <w:ind w:left="112"/>
              <w:rPr>
                <w:b/>
              </w:rPr>
            </w:pPr>
            <w:r>
              <w:rPr>
                <w:b/>
              </w:rPr>
              <w:t>and</w:t>
            </w:r>
            <w:r>
              <w:rPr>
                <w:b/>
                <w:spacing w:val="-1"/>
              </w:rPr>
              <w:t xml:space="preserve"> </w:t>
            </w:r>
            <w:r>
              <w:rPr>
                <w:b/>
              </w:rPr>
              <w:t>Zip</w:t>
            </w:r>
          </w:p>
        </w:tc>
        <w:tc>
          <w:tcPr>
            <w:tcW w:w="7541" w:type="dxa"/>
          </w:tcPr>
          <w:p w:rsidR="00D35A42" w14:paraId="1FD3CA76" w14:textId="77777777">
            <w:pPr>
              <w:pStyle w:val="TableParagraph"/>
              <w:spacing w:before="133"/>
              <w:ind w:left="112" w:right="3515"/>
            </w:pPr>
            <w:r>
              <w:t>Enter the full address of the Tier 1 Investor.</w:t>
            </w:r>
            <w:r>
              <w:rPr>
                <w:spacing w:val="-47"/>
              </w:rPr>
              <w:t xml:space="preserve"> </w:t>
            </w:r>
            <w:r>
              <w:t>Zip</w:t>
            </w:r>
            <w:r>
              <w:rPr>
                <w:spacing w:val="-2"/>
              </w:rPr>
              <w:t xml:space="preserve"> </w:t>
            </w:r>
            <w:r>
              <w:t>code</w:t>
            </w:r>
            <w:r>
              <w:rPr>
                <w:spacing w:val="-2"/>
              </w:rPr>
              <w:t xml:space="preserve"> </w:t>
            </w:r>
            <w:r>
              <w:t>must</w:t>
            </w:r>
            <w:r>
              <w:rPr>
                <w:spacing w:val="1"/>
              </w:rPr>
              <w:t xml:space="preserve"> </w:t>
            </w:r>
            <w:r>
              <w:t>be</w:t>
            </w:r>
            <w:r>
              <w:rPr>
                <w:spacing w:val="1"/>
              </w:rPr>
              <w:t xml:space="preserve"> </w:t>
            </w:r>
            <w:r>
              <w:t>five</w:t>
            </w:r>
            <w:r>
              <w:rPr>
                <w:spacing w:val="-3"/>
              </w:rPr>
              <w:t xml:space="preserve"> </w:t>
            </w:r>
            <w:r>
              <w:t>digits.</w:t>
            </w:r>
          </w:p>
        </w:tc>
      </w:tr>
      <w:tr w14:paraId="40F1C87D" w14:textId="77777777">
        <w:tblPrEx>
          <w:tblW w:w="0" w:type="auto"/>
          <w:tblInd w:w="830" w:type="dxa"/>
          <w:tblLayout w:type="fixed"/>
          <w:tblCellMar>
            <w:left w:w="0" w:type="dxa"/>
            <w:right w:w="0" w:type="dxa"/>
          </w:tblCellMar>
          <w:tblLook w:val="01E0"/>
        </w:tblPrEx>
        <w:trPr>
          <w:trHeight w:val="268"/>
        </w:trPr>
        <w:tc>
          <w:tcPr>
            <w:tcW w:w="1810" w:type="dxa"/>
          </w:tcPr>
          <w:p w:rsidR="00D35A42" w14:paraId="0B0C2840" w14:textId="77777777">
            <w:pPr>
              <w:pStyle w:val="TableParagraph"/>
              <w:spacing w:line="248" w:lineRule="exact"/>
              <w:ind w:left="112"/>
              <w:rPr>
                <w:b/>
              </w:rPr>
            </w:pPr>
            <w:r>
              <w:rPr>
                <w:b/>
              </w:rPr>
              <w:t>Phone</w:t>
            </w:r>
            <w:r>
              <w:rPr>
                <w:b/>
                <w:spacing w:val="-1"/>
              </w:rPr>
              <w:t xml:space="preserve"> </w:t>
            </w:r>
            <w:r>
              <w:rPr>
                <w:b/>
              </w:rPr>
              <w:t>and</w:t>
            </w:r>
            <w:r>
              <w:rPr>
                <w:b/>
                <w:spacing w:val="-2"/>
              </w:rPr>
              <w:t xml:space="preserve"> </w:t>
            </w:r>
            <w:r>
              <w:rPr>
                <w:b/>
              </w:rPr>
              <w:t>Email</w:t>
            </w:r>
          </w:p>
        </w:tc>
        <w:tc>
          <w:tcPr>
            <w:tcW w:w="7541" w:type="dxa"/>
          </w:tcPr>
          <w:p w:rsidR="00D35A42" w14:paraId="6C70DD97" w14:textId="77777777">
            <w:pPr>
              <w:pStyle w:val="TableParagraph"/>
              <w:spacing w:line="248" w:lineRule="exact"/>
              <w:ind w:left="112"/>
            </w:pPr>
            <w:r>
              <w:t>Enter</w:t>
            </w:r>
            <w:r>
              <w:rPr>
                <w:spacing w:val="-1"/>
              </w:rPr>
              <w:t xml:space="preserve"> </w:t>
            </w:r>
            <w:r>
              <w:t>the contact</w:t>
            </w:r>
            <w:r>
              <w:rPr>
                <w:spacing w:val="-3"/>
              </w:rPr>
              <w:t xml:space="preserve"> </w:t>
            </w:r>
            <w:r>
              <w:t>information</w:t>
            </w:r>
            <w:r>
              <w:rPr>
                <w:spacing w:val="-2"/>
              </w:rPr>
              <w:t xml:space="preserve"> </w:t>
            </w:r>
            <w:r>
              <w:t>for</w:t>
            </w:r>
            <w:r>
              <w:rPr>
                <w:spacing w:val="-3"/>
              </w:rPr>
              <w:t xml:space="preserve"> </w:t>
            </w:r>
            <w:r>
              <w:t>the</w:t>
            </w:r>
            <w:r>
              <w:rPr>
                <w:spacing w:val="-3"/>
              </w:rPr>
              <w:t xml:space="preserve"> </w:t>
            </w:r>
            <w:r>
              <w:t>Tier</w:t>
            </w:r>
            <w:r>
              <w:rPr>
                <w:spacing w:val="-3"/>
              </w:rPr>
              <w:t xml:space="preserve"> </w:t>
            </w:r>
            <w:r>
              <w:t>1 Investor</w:t>
            </w:r>
          </w:p>
        </w:tc>
      </w:tr>
      <w:tr w14:paraId="60D994F1" w14:textId="77777777">
        <w:tblPrEx>
          <w:tblW w:w="0" w:type="auto"/>
          <w:tblInd w:w="830" w:type="dxa"/>
          <w:tblLayout w:type="fixed"/>
          <w:tblCellMar>
            <w:left w:w="0" w:type="dxa"/>
            <w:right w:w="0" w:type="dxa"/>
          </w:tblCellMar>
          <w:tblLook w:val="01E0"/>
        </w:tblPrEx>
        <w:trPr>
          <w:trHeight w:val="537"/>
        </w:trPr>
        <w:tc>
          <w:tcPr>
            <w:tcW w:w="1810" w:type="dxa"/>
          </w:tcPr>
          <w:p w:rsidR="00D35A42" w14:paraId="16A54D23" w14:textId="77777777">
            <w:pPr>
              <w:pStyle w:val="TableParagraph"/>
              <w:spacing w:before="6"/>
              <w:ind w:left="112"/>
              <w:rPr>
                <w:b/>
              </w:rPr>
            </w:pPr>
            <w:r>
              <w:rPr>
                <w:b/>
              </w:rPr>
              <w:t>Investor</w:t>
            </w:r>
            <w:r>
              <w:rPr>
                <w:b/>
                <w:spacing w:val="-1"/>
              </w:rPr>
              <w:t xml:space="preserve"> </w:t>
            </w:r>
            <w:r>
              <w:rPr>
                <w:b/>
              </w:rPr>
              <w:t>Status</w:t>
            </w:r>
          </w:p>
        </w:tc>
        <w:tc>
          <w:tcPr>
            <w:tcW w:w="7541" w:type="dxa"/>
          </w:tcPr>
          <w:p w:rsidR="00D35A42" w14:paraId="5E8CF681" w14:textId="77777777">
            <w:pPr>
              <w:pStyle w:val="TableParagraph"/>
              <w:spacing w:before="9" w:line="254" w:lineRule="exact"/>
              <w:ind w:left="112" w:right="358"/>
            </w:pPr>
            <w:r>
              <w:t>Select from the following options: Pass-Through Entity, NMTC Claimant, or Not</w:t>
            </w:r>
            <w:r>
              <w:rPr>
                <w:spacing w:val="-47"/>
              </w:rPr>
              <w:t xml:space="preserve"> </w:t>
            </w:r>
            <w:r>
              <w:t>Applicable.</w:t>
            </w:r>
          </w:p>
        </w:tc>
      </w:tr>
      <w:tr w14:paraId="0380116D" w14:textId="77777777">
        <w:tblPrEx>
          <w:tblW w:w="0" w:type="auto"/>
          <w:tblInd w:w="830" w:type="dxa"/>
          <w:tblLayout w:type="fixed"/>
          <w:tblCellMar>
            <w:left w:w="0" w:type="dxa"/>
            <w:right w:w="0" w:type="dxa"/>
          </w:tblCellMar>
          <w:tblLook w:val="01E0"/>
        </w:tblPrEx>
        <w:trPr>
          <w:trHeight w:val="537"/>
        </w:trPr>
        <w:tc>
          <w:tcPr>
            <w:tcW w:w="1810" w:type="dxa"/>
          </w:tcPr>
          <w:p w:rsidR="00D35A42" w14:paraId="1633D8D7" w14:textId="77777777">
            <w:pPr>
              <w:pStyle w:val="TableParagraph"/>
              <w:spacing w:before="6"/>
              <w:ind w:left="112"/>
              <w:rPr>
                <w:b/>
              </w:rPr>
            </w:pPr>
            <w:r>
              <w:rPr>
                <w:b/>
              </w:rPr>
              <w:t>Equity</w:t>
            </w:r>
            <w:r>
              <w:rPr>
                <w:b/>
                <w:spacing w:val="-2"/>
              </w:rPr>
              <w:t xml:space="preserve"> </w:t>
            </w:r>
            <w:r>
              <w:rPr>
                <w:b/>
              </w:rPr>
              <w:t>Amount</w:t>
            </w:r>
          </w:p>
        </w:tc>
        <w:tc>
          <w:tcPr>
            <w:tcW w:w="7541" w:type="dxa"/>
          </w:tcPr>
          <w:p w:rsidR="00D35A42" w14:paraId="5E126A2C" w14:textId="77777777">
            <w:pPr>
              <w:pStyle w:val="TableParagraph"/>
              <w:spacing w:before="9" w:line="254" w:lineRule="exact"/>
              <w:ind w:left="112" w:right="309"/>
            </w:pPr>
            <w:r>
              <w:t>Enter the amount of actual equity the investor (or its partners or members) put</w:t>
            </w:r>
            <w:r>
              <w:rPr>
                <w:spacing w:val="-47"/>
              </w:rPr>
              <w:t xml:space="preserve"> </w:t>
            </w:r>
            <w:r>
              <w:t>into the</w:t>
            </w:r>
            <w:r>
              <w:rPr>
                <w:spacing w:val="1"/>
              </w:rPr>
              <w:t xml:space="preserve"> </w:t>
            </w:r>
            <w:r>
              <w:t>QEI.</w:t>
            </w:r>
            <w:r>
              <w:rPr>
                <w:spacing w:val="-3"/>
              </w:rPr>
              <w:t xml:space="preserve"> </w:t>
            </w:r>
            <w:r>
              <w:t>Do</w:t>
            </w:r>
            <w:r>
              <w:rPr>
                <w:spacing w:val="1"/>
              </w:rPr>
              <w:t xml:space="preserve"> </w:t>
            </w:r>
            <w:r>
              <w:t>not</w:t>
            </w:r>
            <w:r>
              <w:rPr>
                <w:spacing w:val="1"/>
              </w:rPr>
              <w:t xml:space="preserve"> </w:t>
            </w:r>
            <w:r>
              <w:t>use</w:t>
            </w:r>
            <w:r>
              <w:rPr>
                <w:spacing w:val="-2"/>
              </w:rPr>
              <w:t xml:space="preserve"> </w:t>
            </w:r>
            <w:r>
              <w:t>commas.</w:t>
            </w:r>
          </w:p>
        </w:tc>
      </w:tr>
      <w:tr w14:paraId="3310C4DD" w14:textId="77777777">
        <w:tblPrEx>
          <w:tblW w:w="0" w:type="auto"/>
          <w:tblInd w:w="830" w:type="dxa"/>
          <w:tblLayout w:type="fixed"/>
          <w:tblCellMar>
            <w:left w:w="0" w:type="dxa"/>
            <w:right w:w="0" w:type="dxa"/>
          </w:tblCellMar>
          <w:tblLook w:val="01E0"/>
        </w:tblPrEx>
        <w:trPr>
          <w:trHeight w:val="1343"/>
        </w:trPr>
        <w:tc>
          <w:tcPr>
            <w:tcW w:w="1810" w:type="dxa"/>
          </w:tcPr>
          <w:p w:rsidR="00D35A42" w14:paraId="6329243D" w14:textId="77777777">
            <w:pPr>
              <w:pStyle w:val="TableParagraph"/>
              <w:ind w:left="112" w:right="288"/>
              <w:rPr>
                <w:b/>
              </w:rPr>
            </w:pPr>
            <w:r>
              <w:rPr>
                <w:b/>
              </w:rPr>
              <w:t>Equity Investor</w:t>
            </w:r>
            <w:r>
              <w:rPr>
                <w:b/>
                <w:spacing w:val="-47"/>
              </w:rPr>
              <w:t xml:space="preserve"> </w:t>
            </w:r>
            <w:r>
              <w:rPr>
                <w:b/>
              </w:rPr>
              <w:t>Type</w:t>
            </w:r>
          </w:p>
        </w:tc>
        <w:tc>
          <w:tcPr>
            <w:tcW w:w="7541" w:type="dxa"/>
          </w:tcPr>
          <w:p w:rsidR="00D35A42" w14:paraId="3C60275B" w14:textId="77777777">
            <w:pPr>
              <w:pStyle w:val="TableParagraph"/>
              <w:spacing w:before="6" w:line="265" w:lineRule="exact"/>
              <w:ind w:left="112"/>
            </w:pPr>
            <w:r>
              <w:t>System</w:t>
            </w:r>
            <w:r>
              <w:rPr>
                <w:spacing w:val="-1"/>
              </w:rPr>
              <w:t xml:space="preserve"> </w:t>
            </w:r>
            <w:r>
              <w:t>provides</w:t>
            </w:r>
            <w:r>
              <w:rPr>
                <w:spacing w:val="-1"/>
              </w:rPr>
              <w:t xml:space="preserve"> </w:t>
            </w:r>
            <w:r>
              <w:t>a</w:t>
            </w:r>
            <w:r>
              <w:rPr>
                <w:spacing w:val="-1"/>
              </w:rPr>
              <w:t xml:space="preserve"> </w:t>
            </w:r>
            <w:r>
              <w:t>drop-down</w:t>
            </w:r>
            <w:r>
              <w:rPr>
                <w:spacing w:val="-2"/>
              </w:rPr>
              <w:t xml:space="preserve"> </w:t>
            </w:r>
            <w:r>
              <w:t>menu</w:t>
            </w:r>
            <w:r>
              <w:rPr>
                <w:spacing w:val="-2"/>
              </w:rPr>
              <w:t xml:space="preserve"> </w:t>
            </w:r>
            <w:r>
              <w:t>for</w:t>
            </w:r>
            <w:r>
              <w:rPr>
                <w:spacing w:val="-4"/>
              </w:rPr>
              <w:t xml:space="preserve"> </w:t>
            </w:r>
            <w:r>
              <w:t>the</w:t>
            </w:r>
            <w:r>
              <w:rPr>
                <w:spacing w:val="-3"/>
              </w:rPr>
              <w:t xml:space="preserve"> </w:t>
            </w:r>
            <w:r>
              <w:t>selection</w:t>
            </w:r>
            <w:r>
              <w:rPr>
                <w:spacing w:val="-6"/>
              </w:rPr>
              <w:t xml:space="preserve"> </w:t>
            </w:r>
            <w:r>
              <w:t>of</w:t>
            </w:r>
            <w:r>
              <w:rPr>
                <w:spacing w:val="-1"/>
              </w:rPr>
              <w:t xml:space="preserve"> </w:t>
            </w:r>
            <w:r>
              <w:t>the</w:t>
            </w:r>
            <w:r>
              <w:rPr>
                <w:spacing w:val="-3"/>
              </w:rPr>
              <w:t xml:space="preserve"> </w:t>
            </w:r>
            <w:r>
              <w:t>equity investor</w:t>
            </w:r>
            <w:r>
              <w:rPr>
                <w:spacing w:val="-2"/>
              </w:rPr>
              <w:t xml:space="preserve"> </w:t>
            </w:r>
            <w:r>
              <w:t>type:</w:t>
            </w:r>
          </w:p>
          <w:p w:rsidR="00D35A42" w14:paraId="4FD296D0" w14:textId="77777777">
            <w:pPr>
              <w:pStyle w:val="TableParagraph"/>
              <w:numPr>
                <w:ilvl w:val="0"/>
                <w:numId w:val="10"/>
              </w:numPr>
              <w:tabs>
                <w:tab w:val="left" w:pos="473"/>
              </w:tabs>
              <w:spacing w:line="265" w:lineRule="exact"/>
              <w:ind w:hanging="364"/>
            </w:pPr>
            <w:r>
              <w:t>CDE</w:t>
            </w:r>
            <w:r>
              <w:rPr>
                <w:spacing w:val="-4"/>
              </w:rPr>
              <w:t xml:space="preserve"> </w:t>
            </w:r>
            <w:r>
              <w:t>or</w:t>
            </w:r>
            <w:r>
              <w:rPr>
                <w:spacing w:val="-6"/>
              </w:rPr>
              <w:t xml:space="preserve"> </w:t>
            </w:r>
            <w:r>
              <w:t>CDE-affiliate</w:t>
            </w:r>
          </w:p>
          <w:p w:rsidR="00D35A42" w14:paraId="5CF091B6" w14:textId="77777777">
            <w:pPr>
              <w:pStyle w:val="TableParagraph"/>
              <w:numPr>
                <w:ilvl w:val="0"/>
                <w:numId w:val="10"/>
              </w:numPr>
              <w:tabs>
                <w:tab w:val="left" w:pos="473"/>
              </w:tabs>
              <w:ind w:right="133" w:hanging="361"/>
            </w:pPr>
            <w:r>
              <w:t>Third-party not related to or affiliated with the CDE, Leverage Investor, or the</w:t>
            </w:r>
            <w:r>
              <w:rPr>
                <w:spacing w:val="-47"/>
              </w:rPr>
              <w:t xml:space="preserve"> </w:t>
            </w:r>
            <w:r>
              <w:t>QALICB</w:t>
            </w:r>
          </w:p>
          <w:p w:rsidR="00D35A42" w14:paraId="1412DF64" w14:textId="77777777">
            <w:pPr>
              <w:pStyle w:val="TableParagraph"/>
              <w:numPr>
                <w:ilvl w:val="0"/>
                <w:numId w:val="10"/>
              </w:numPr>
              <w:tabs>
                <w:tab w:val="left" w:pos="473"/>
              </w:tabs>
              <w:spacing w:line="250" w:lineRule="exact"/>
              <w:ind w:hanging="364"/>
            </w:pPr>
            <w:r>
              <w:t>Other</w:t>
            </w:r>
          </w:p>
        </w:tc>
      </w:tr>
      <w:tr w14:paraId="656CA209" w14:textId="77777777">
        <w:tblPrEx>
          <w:tblW w:w="0" w:type="auto"/>
          <w:tblInd w:w="830" w:type="dxa"/>
          <w:tblLayout w:type="fixed"/>
          <w:tblCellMar>
            <w:left w:w="0" w:type="dxa"/>
            <w:right w:w="0" w:type="dxa"/>
          </w:tblCellMar>
          <w:tblLook w:val="01E0"/>
        </w:tblPrEx>
        <w:trPr>
          <w:trHeight w:val="2416"/>
        </w:trPr>
        <w:tc>
          <w:tcPr>
            <w:tcW w:w="1810" w:type="dxa"/>
          </w:tcPr>
          <w:p w:rsidR="00D35A42" w14:paraId="255D1B58" w14:textId="77777777">
            <w:pPr>
              <w:pStyle w:val="TableParagraph"/>
              <w:ind w:left="112" w:right="847"/>
              <w:rPr>
                <w:b/>
              </w:rPr>
            </w:pPr>
            <w:r>
              <w:rPr>
                <w:b/>
              </w:rPr>
              <w:t>Leverage</w:t>
            </w:r>
            <w:r>
              <w:rPr>
                <w:b/>
                <w:spacing w:val="-47"/>
              </w:rPr>
              <w:t xml:space="preserve"> </w:t>
            </w:r>
            <w:r>
              <w:rPr>
                <w:b/>
              </w:rPr>
              <w:t>Amount</w:t>
            </w:r>
          </w:p>
        </w:tc>
        <w:tc>
          <w:tcPr>
            <w:tcW w:w="7541" w:type="dxa"/>
          </w:tcPr>
          <w:p w:rsidR="00D35A42" w14:paraId="7FEEB643" w14:textId="77777777">
            <w:pPr>
              <w:pStyle w:val="TableParagraph"/>
              <w:ind w:left="112" w:right="255"/>
            </w:pPr>
            <w:r>
              <w:t>If your investor’s QEI is using a “leveraged” structure (see IRS Revenue Ruling</w:t>
            </w:r>
            <w:r>
              <w:rPr>
                <w:spacing w:val="1"/>
              </w:rPr>
              <w:t xml:space="preserve"> </w:t>
            </w:r>
            <w:r>
              <w:t xml:space="preserve">2003-20 available on the CDFI Fund’s website at </w:t>
            </w:r>
            <w:hyperlink r:id="rId36">
              <w:r>
                <w:rPr>
                  <w:color w:val="0000FF"/>
                  <w:u w:val="single" w:color="0000FF"/>
                </w:rPr>
                <w:t>www.cdfifund.gov</w:t>
              </w:r>
            </w:hyperlink>
            <w:r>
              <w:t>), enter the</w:t>
            </w:r>
            <w:r>
              <w:rPr>
                <w:spacing w:val="1"/>
              </w:rPr>
              <w:t xml:space="preserve"> </w:t>
            </w:r>
            <w:r>
              <w:t xml:space="preserve">amount of funds the pass-through investor entity </w:t>
            </w:r>
            <w:r>
              <w:rPr>
                <w:u w:val="single"/>
              </w:rPr>
              <w:t>borrowed</w:t>
            </w:r>
            <w:r>
              <w:t xml:space="preserve"> and designated as a</w:t>
            </w:r>
            <w:r>
              <w:rPr>
                <w:spacing w:val="-47"/>
              </w:rPr>
              <w:t xml:space="preserve"> </w:t>
            </w:r>
            <w:r>
              <w:t>such in order to provide this QEI. You should include debt even if it came from a</w:t>
            </w:r>
            <w:r>
              <w:rPr>
                <w:spacing w:val="-47"/>
              </w:rPr>
              <w:t xml:space="preserve"> </w:t>
            </w:r>
            <w:r>
              <w:t>non-partner or non-member entity. If your investor is not using a “leveraged”</w:t>
            </w:r>
            <w:r>
              <w:rPr>
                <w:spacing w:val="1"/>
              </w:rPr>
              <w:t xml:space="preserve"> </w:t>
            </w:r>
            <w:r>
              <w:t>structure,</w:t>
            </w:r>
            <w:r>
              <w:rPr>
                <w:spacing w:val="-3"/>
              </w:rPr>
              <w:t xml:space="preserve"> </w:t>
            </w:r>
            <w:r>
              <w:t>enter</w:t>
            </w:r>
            <w:r>
              <w:rPr>
                <w:spacing w:val="-3"/>
              </w:rPr>
              <w:t xml:space="preserve"> </w:t>
            </w:r>
            <w:r>
              <w:t>zero</w:t>
            </w:r>
            <w:r>
              <w:rPr>
                <w:spacing w:val="1"/>
              </w:rPr>
              <w:t xml:space="preserve"> </w:t>
            </w:r>
            <w:r>
              <w:t>in</w:t>
            </w:r>
            <w:r>
              <w:rPr>
                <w:spacing w:val="-1"/>
              </w:rPr>
              <w:t xml:space="preserve"> </w:t>
            </w:r>
            <w:r>
              <w:t>this</w:t>
            </w:r>
            <w:r>
              <w:rPr>
                <w:spacing w:val="-3"/>
              </w:rPr>
              <w:t xml:space="preserve"> </w:t>
            </w:r>
            <w:r>
              <w:t>field. Do</w:t>
            </w:r>
            <w:r>
              <w:rPr>
                <w:spacing w:val="1"/>
              </w:rPr>
              <w:t xml:space="preserve"> </w:t>
            </w:r>
            <w:r>
              <w:t>not</w:t>
            </w:r>
            <w:r>
              <w:rPr>
                <w:spacing w:val="1"/>
              </w:rPr>
              <w:t xml:space="preserve"> </w:t>
            </w:r>
            <w:r>
              <w:t>use commas.</w:t>
            </w:r>
          </w:p>
          <w:p w:rsidR="00D35A42" w14:paraId="03D32A7F" w14:textId="77777777">
            <w:pPr>
              <w:pStyle w:val="TableParagraph"/>
              <w:spacing w:before="4"/>
              <w:ind w:left="0"/>
              <w:rPr>
                <w:rFonts w:ascii="Times New Roman"/>
                <w:b/>
                <w:sz w:val="21"/>
              </w:rPr>
            </w:pPr>
          </w:p>
          <w:p w:rsidR="00D35A42" w14:paraId="5711EAE1" w14:textId="77777777">
            <w:pPr>
              <w:pStyle w:val="TableParagraph"/>
              <w:spacing w:line="270" w:lineRule="atLeast"/>
              <w:ind w:left="112" w:right="836"/>
            </w:pPr>
            <w:r>
              <w:rPr>
                <w:b/>
              </w:rPr>
              <w:t xml:space="preserve">NOTE: </w:t>
            </w:r>
            <w:r>
              <w:t>Leverage amount excludes fees collected or expenses paid to third</w:t>
            </w:r>
            <w:r>
              <w:rPr>
                <w:spacing w:val="-47"/>
              </w:rPr>
              <w:t xml:space="preserve"> </w:t>
            </w:r>
            <w:r>
              <w:t>parties/upper</w:t>
            </w:r>
            <w:r>
              <w:rPr>
                <w:spacing w:val="-3"/>
              </w:rPr>
              <w:t xml:space="preserve"> </w:t>
            </w:r>
            <w:r>
              <w:t>tier</w:t>
            </w:r>
            <w:r>
              <w:rPr>
                <w:spacing w:val="-2"/>
              </w:rPr>
              <w:t xml:space="preserve"> </w:t>
            </w:r>
            <w:r>
              <w:t>entities.</w:t>
            </w:r>
          </w:p>
        </w:tc>
      </w:tr>
      <w:tr w14:paraId="31DE8F83" w14:textId="77777777">
        <w:tblPrEx>
          <w:tblW w:w="0" w:type="auto"/>
          <w:tblInd w:w="830" w:type="dxa"/>
          <w:tblLayout w:type="fixed"/>
          <w:tblCellMar>
            <w:left w:w="0" w:type="dxa"/>
            <w:right w:w="0" w:type="dxa"/>
          </w:tblCellMar>
          <w:tblLook w:val="01E0"/>
        </w:tblPrEx>
        <w:trPr>
          <w:trHeight w:val="1343"/>
        </w:trPr>
        <w:tc>
          <w:tcPr>
            <w:tcW w:w="1810" w:type="dxa"/>
          </w:tcPr>
          <w:p w:rsidR="00D35A42" w14:paraId="13912D7B" w14:textId="77777777">
            <w:pPr>
              <w:pStyle w:val="TableParagraph"/>
              <w:ind w:left="112" w:right="84"/>
              <w:rPr>
                <w:b/>
              </w:rPr>
            </w:pPr>
            <w:r>
              <w:rPr>
                <w:b/>
              </w:rPr>
              <w:t>Amount of Public</w:t>
            </w:r>
            <w:r>
              <w:rPr>
                <w:b/>
                <w:spacing w:val="-47"/>
              </w:rPr>
              <w:t xml:space="preserve"> </w:t>
            </w:r>
            <w:r>
              <w:rPr>
                <w:b/>
              </w:rPr>
              <w:t>Subsidy</w:t>
            </w:r>
          </w:p>
        </w:tc>
        <w:tc>
          <w:tcPr>
            <w:tcW w:w="7541" w:type="dxa"/>
          </w:tcPr>
          <w:p w:rsidR="00D35A42" w14:paraId="438A84FA" w14:textId="77777777">
            <w:pPr>
              <w:pStyle w:val="TableParagraph"/>
              <w:spacing w:before="4"/>
              <w:ind w:left="112"/>
            </w:pPr>
            <w:r>
              <w:t>The</w:t>
            </w:r>
            <w:r>
              <w:rPr>
                <w:spacing w:val="-1"/>
              </w:rPr>
              <w:t xml:space="preserve"> </w:t>
            </w:r>
            <w:r>
              <w:t>amount</w:t>
            </w:r>
            <w:r>
              <w:rPr>
                <w:spacing w:val="-3"/>
              </w:rPr>
              <w:t xml:space="preserve"> </w:t>
            </w:r>
            <w:r>
              <w:t>of</w:t>
            </w:r>
            <w:r>
              <w:rPr>
                <w:spacing w:val="-3"/>
              </w:rPr>
              <w:t xml:space="preserve"> </w:t>
            </w:r>
            <w:r>
              <w:t>public</w:t>
            </w:r>
            <w:r>
              <w:rPr>
                <w:spacing w:val="-2"/>
              </w:rPr>
              <w:t xml:space="preserve"> </w:t>
            </w:r>
            <w:r>
              <w:t>subsidy used</w:t>
            </w:r>
            <w:r>
              <w:rPr>
                <w:spacing w:val="-2"/>
              </w:rPr>
              <w:t xml:space="preserve"> </w:t>
            </w:r>
            <w:r>
              <w:t>to</w:t>
            </w:r>
            <w:r>
              <w:rPr>
                <w:spacing w:val="-1"/>
              </w:rPr>
              <w:t xml:space="preserve"> </w:t>
            </w:r>
            <w:r>
              <w:t>fund</w:t>
            </w:r>
            <w:r>
              <w:rPr>
                <w:spacing w:val="-2"/>
              </w:rPr>
              <w:t xml:space="preserve"> </w:t>
            </w:r>
            <w:r>
              <w:t>the</w:t>
            </w:r>
            <w:r>
              <w:rPr>
                <w:spacing w:val="-3"/>
              </w:rPr>
              <w:t xml:space="preserve"> </w:t>
            </w:r>
            <w:r>
              <w:t>“leveraged” loan.</w:t>
            </w:r>
          </w:p>
          <w:p w:rsidR="00D35A42" w14:paraId="341C34A0" w14:textId="77777777">
            <w:pPr>
              <w:pStyle w:val="TableParagraph"/>
              <w:spacing w:before="8"/>
              <w:ind w:left="0"/>
              <w:rPr>
                <w:rFonts w:ascii="Times New Roman"/>
                <w:b/>
              </w:rPr>
            </w:pPr>
          </w:p>
          <w:p w:rsidR="00D35A42" w14:paraId="391BB4BE" w14:textId="77777777">
            <w:pPr>
              <w:pStyle w:val="TableParagraph"/>
              <w:ind w:left="112"/>
            </w:pPr>
            <w:r>
              <w:rPr>
                <w:b/>
              </w:rPr>
              <w:t>NOTE:</w:t>
            </w:r>
            <w:r>
              <w:rPr>
                <w:b/>
                <w:spacing w:val="-3"/>
              </w:rPr>
              <w:t xml:space="preserve"> </w:t>
            </w:r>
            <w:r>
              <w:t>Public</w:t>
            </w:r>
            <w:r>
              <w:rPr>
                <w:spacing w:val="-2"/>
              </w:rPr>
              <w:t xml:space="preserve"> </w:t>
            </w:r>
            <w:r>
              <w:t>subsidy</w:t>
            </w:r>
            <w:r>
              <w:rPr>
                <w:spacing w:val="-2"/>
              </w:rPr>
              <w:t xml:space="preserve"> </w:t>
            </w:r>
            <w:r>
              <w:t>includes</w:t>
            </w:r>
            <w:r>
              <w:rPr>
                <w:spacing w:val="-2"/>
              </w:rPr>
              <w:t xml:space="preserve"> </w:t>
            </w:r>
            <w:r>
              <w:t>funds</w:t>
            </w:r>
            <w:r>
              <w:rPr>
                <w:spacing w:val="-2"/>
              </w:rPr>
              <w:t xml:space="preserve"> </w:t>
            </w:r>
            <w:r>
              <w:t>used</w:t>
            </w:r>
            <w:r>
              <w:rPr>
                <w:spacing w:val="-3"/>
              </w:rPr>
              <w:t xml:space="preserve"> </w:t>
            </w:r>
            <w:r>
              <w:t>in</w:t>
            </w:r>
            <w:r>
              <w:rPr>
                <w:spacing w:val="-2"/>
              </w:rPr>
              <w:t xml:space="preserve"> </w:t>
            </w:r>
            <w:r>
              <w:t>the</w:t>
            </w:r>
            <w:r>
              <w:rPr>
                <w:spacing w:val="-2"/>
              </w:rPr>
              <w:t xml:space="preserve"> </w:t>
            </w:r>
            <w:r>
              <w:t>leverage</w:t>
            </w:r>
            <w:r>
              <w:rPr>
                <w:spacing w:val="-1"/>
              </w:rPr>
              <w:t xml:space="preserve"> </w:t>
            </w:r>
            <w:r>
              <w:t>loan</w:t>
            </w:r>
            <w:r>
              <w:rPr>
                <w:spacing w:val="-4"/>
              </w:rPr>
              <w:t xml:space="preserve"> </w:t>
            </w:r>
            <w:r>
              <w:t>capital</w:t>
            </w:r>
            <w:r>
              <w:rPr>
                <w:spacing w:val="-2"/>
              </w:rPr>
              <w:t xml:space="preserve"> </w:t>
            </w:r>
            <w:r>
              <w:t>stack</w:t>
            </w:r>
            <w:r>
              <w:rPr>
                <w:spacing w:val="-4"/>
              </w:rPr>
              <w:t xml:space="preserve"> </w:t>
            </w:r>
            <w:r>
              <w:t>that</w:t>
            </w:r>
            <w:r>
              <w:rPr>
                <w:spacing w:val="-1"/>
              </w:rPr>
              <w:t xml:space="preserve"> </w:t>
            </w:r>
            <w:r>
              <w:t>is</w:t>
            </w:r>
          </w:p>
          <w:p w:rsidR="00D35A42" w14:paraId="76F1B5F6" w14:textId="77777777">
            <w:pPr>
              <w:pStyle w:val="TableParagraph"/>
              <w:spacing w:line="270" w:lineRule="atLeast"/>
              <w:ind w:left="112" w:right="259"/>
            </w:pPr>
            <w:r>
              <w:t>derived</w:t>
            </w:r>
            <w:r>
              <w:t xml:space="preserve"> from loans/grants from the city, state, or federal agencies. This includes</w:t>
            </w:r>
            <w:r>
              <w:rPr>
                <w:spacing w:val="-47"/>
              </w:rPr>
              <w:t xml:space="preserve"> </w:t>
            </w:r>
            <w:r>
              <w:t>sources</w:t>
            </w:r>
            <w:r>
              <w:rPr>
                <w:spacing w:val="-3"/>
              </w:rPr>
              <w:t xml:space="preserve"> </w:t>
            </w:r>
            <w:r>
              <w:t>such</w:t>
            </w:r>
            <w:r>
              <w:rPr>
                <w:spacing w:val="-1"/>
              </w:rPr>
              <w:t xml:space="preserve"> </w:t>
            </w:r>
            <w:r>
              <w:t>as</w:t>
            </w:r>
            <w:r>
              <w:rPr>
                <w:spacing w:val="-2"/>
              </w:rPr>
              <w:t xml:space="preserve"> </w:t>
            </w:r>
            <w:r>
              <w:t>HUD</w:t>
            </w:r>
            <w:r>
              <w:rPr>
                <w:spacing w:val="-1"/>
              </w:rPr>
              <w:t xml:space="preserve"> </w:t>
            </w:r>
            <w:r>
              <w:t>108</w:t>
            </w:r>
            <w:r>
              <w:rPr>
                <w:spacing w:val="1"/>
              </w:rPr>
              <w:t xml:space="preserve"> </w:t>
            </w:r>
            <w:r>
              <w:t>and</w:t>
            </w:r>
            <w:r>
              <w:rPr>
                <w:spacing w:val="-1"/>
              </w:rPr>
              <w:t xml:space="preserve"> </w:t>
            </w:r>
            <w:r>
              <w:t>SBA 504</w:t>
            </w:r>
            <w:r>
              <w:rPr>
                <w:spacing w:val="1"/>
              </w:rPr>
              <w:t xml:space="preserve"> </w:t>
            </w:r>
            <w:r>
              <w:t>loans.</w:t>
            </w:r>
          </w:p>
        </w:tc>
      </w:tr>
      <w:tr w14:paraId="0109352A" w14:textId="77777777">
        <w:tblPrEx>
          <w:tblW w:w="0" w:type="auto"/>
          <w:tblInd w:w="830" w:type="dxa"/>
          <w:tblLayout w:type="fixed"/>
          <w:tblCellMar>
            <w:left w:w="0" w:type="dxa"/>
            <w:right w:w="0" w:type="dxa"/>
          </w:tblCellMar>
          <w:tblLook w:val="01E0"/>
        </w:tblPrEx>
        <w:trPr>
          <w:trHeight w:val="1137"/>
        </w:trPr>
        <w:tc>
          <w:tcPr>
            <w:tcW w:w="1810" w:type="dxa"/>
          </w:tcPr>
          <w:p w:rsidR="00D35A42" w14:paraId="423452DB" w14:textId="77777777">
            <w:pPr>
              <w:pStyle w:val="TableParagraph"/>
              <w:spacing w:before="3" w:line="237" w:lineRule="auto"/>
              <w:ind w:left="112" w:right="177"/>
              <w:rPr>
                <w:b/>
              </w:rPr>
            </w:pPr>
            <w:r>
              <w:rPr>
                <w:b/>
                <w:spacing w:val="-1"/>
              </w:rPr>
              <w:t xml:space="preserve">Leverage </w:t>
            </w:r>
            <w:r>
              <w:rPr>
                <w:b/>
              </w:rPr>
              <w:t>Lender</w:t>
            </w:r>
            <w:r>
              <w:rPr>
                <w:b/>
                <w:spacing w:val="-47"/>
              </w:rPr>
              <w:t xml:space="preserve"> </w:t>
            </w:r>
            <w:r>
              <w:rPr>
                <w:b/>
              </w:rPr>
              <w:t>Type</w:t>
            </w:r>
          </w:p>
        </w:tc>
        <w:tc>
          <w:tcPr>
            <w:tcW w:w="7541" w:type="dxa"/>
          </w:tcPr>
          <w:p w:rsidR="00D35A42" w14:paraId="6C5B7339" w14:textId="77777777">
            <w:pPr>
              <w:pStyle w:val="TableParagraph"/>
              <w:spacing w:before="4" w:line="265" w:lineRule="exact"/>
              <w:ind w:left="112"/>
            </w:pPr>
            <w:r>
              <w:t>System</w:t>
            </w:r>
            <w:r>
              <w:rPr>
                <w:spacing w:val="-1"/>
              </w:rPr>
              <w:t xml:space="preserve"> </w:t>
            </w:r>
            <w:r>
              <w:t>provides</w:t>
            </w:r>
            <w:r>
              <w:rPr>
                <w:spacing w:val="-2"/>
              </w:rPr>
              <w:t xml:space="preserve"> </w:t>
            </w:r>
            <w:r>
              <w:t>a</w:t>
            </w:r>
            <w:r>
              <w:rPr>
                <w:spacing w:val="-2"/>
              </w:rPr>
              <w:t xml:space="preserve"> </w:t>
            </w:r>
            <w:r>
              <w:t>drop-down</w:t>
            </w:r>
            <w:r>
              <w:rPr>
                <w:spacing w:val="-3"/>
              </w:rPr>
              <w:t xml:space="preserve"> </w:t>
            </w:r>
            <w:r>
              <w:t>of</w:t>
            </w:r>
            <w:r>
              <w:rPr>
                <w:spacing w:val="-3"/>
              </w:rPr>
              <w:t xml:space="preserve"> </w:t>
            </w:r>
            <w:r>
              <w:t>options</w:t>
            </w:r>
            <w:r>
              <w:rPr>
                <w:spacing w:val="-2"/>
              </w:rPr>
              <w:t xml:space="preserve"> </w:t>
            </w:r>
            <w:r>
              <w:t>to</w:t>
            </w:r>
            <w:r>
              <w:rPr>
                <w:spacing w:val="-3"/>
              </w:rPr>
              <w:t xml:space="preserve"> </w:t>
            </w:r>
            <w:r>
              <w:t>categorize</w:t>
            </w:r>
            <w:r>
              <w:rPr>
                <w:spacing w:val="-4"/>
              </w:rPr>
              <w:t xml:space="preserve"> </w:t>
            </w:r>
            <w:r>
              <w:t>the leverage</w:t>
            </w:r>
            <w:r>
              <w:rPr>
                <w:spacing w:val="-1"/>
              </w:rPr>
              <w:t xml:space="preserve"> </w:t>
            </w:r>
            <w:r>
              <w:t>lender:</w:t>
            </w:r>
          </w:p>
          <w:p w:rsidR="00D35A42" w14:paraId="0B603F7B" w14:textId="77777777">
            <w:pPr>
              <w:pStyle w:val="TableParagraph"/>
              <w:numPr>
                <w:ilvl w:val="0"/>
                <w:numId w:val="9"/>
              </w:numPr>
              <w:tabs>
                <w:tab w:val="left" w:pos="473"/>
              </w:tabs>
              <w:spacing w:line="265" w:lineRule="exact"/>
              <w:ind w:hanging="364"/>
            </w:pPr>
            <w:r>
              <w:t>CDE</w:t>
            </w:r>
            <w:r>
              <w:rPr>
                <w:spacing w:val="-4"/>
              </w:rPr>
              <w:t xml:space="preserve"> </w:t>
            </w:r>
            <w:r>
              <w:t>or</w:t>
            </w:r>
            <w:r>
              <w:rPr>
                <w:spacing w:val="-6"/>
              </w:rPr>
              <w:t xml:space="preserve"> </w:t>
            </w:r>
            <w:r>
              <w:t>CDE-affiliate</w:t>
            </w:r>
          </w:p>
          <w:p w:rsidR="00D35A42" w14:paraId="06700936" w14:textId="77777777">
            <w:pPr>
              <w:pStyle w:val="TableParagraph"/>
              <w:numPr>
                <w:ilvl w:val="0"/>
                <w:numId w:val="9"/>
              </w:numPr>
              <w:tabs>
                <w:tab w:val="left" w:pos="472"/>
              </w:tabs>
              <w:spacing w:before="21"/>
              <w:ind w:left="471"/>
            </w:pPr>
            <w:r>
              <w:t>NMTC</w:t>
            </w:r>
            <w:r>
              <w:rPr>
                <w:spacing w:val="-2"/>
              </w:rPr>
              <w:t xml:space="preserve"> </w:t>
            </w:r>
            <w:r>
              <w:t>Equity Investor</w:t>
            </w:r>
            <w:r>
              <w:rPr>
                <w:spacing w:val="-3"/>
              </w:rPr>
              <w:t xml:space="preserve"> </w:t>
            </w:r>
            <w:r>
              <w:t>or</w:t>
            </w:r>
            <w:r>
              <w:rPr>
                <w:spacing w:val="-1"/>
              </w:rPr>
              <w:t xml:space="preserve"> </w:t>
            </w:r>
            <w:r>
              <w:t>an</w:t>
            </w:r>
            <w:r>
              <w:rPr>
                <w:spacing w:val="-3"/>
              </w:rPr>
              <w:t xml:space="preserve"> </w:t>
            </w:r>
            <w:r>
              <w:t>affiliate</w:t>
            </w:r>
            <w:r>
              <w:rPr>
                <w:spacing w:val="-3"/>
              </w:rPr>
              <w:t xml:space="preserve"> </w:t>
            </w:r>
            <w:r>
              <w:t>of</w:t>
            </w:r>
            <w:r>
              <w:rPr>
                <w:spacing w:val="-1"/>
              </w:rPr>
              <w:t xml:space="preserve"> </w:t>
            </w:r>
            <w:r>
              <w:t>this</w:t>
            </w:r>
            <w:r>
              <w:rPr>
                <w:spacing w:val="-10"/>
              </w:rPr>
              <w:t xml:space="preserve"> </w:t>
            </w:r>
            <w:r>
              <w:t>entity</w:t>
            </w:r>
          </w:p>
          <w:p w:rsidR="00D35A42" w14:paraId="131E0096" w14:textId="77777777">
            <w:pPr>
              <w:pStyle w:val="TableParagraph"/>
              <w:numPr>
                <w:ilvl w:val="0"/>
                <w:numId w:val="9"/>
              </w:numPr>
              <w:tabs>
                <w:tab w:val="left" w:pos="472"/>
              </w:tabs>
              <w:spacing w:before="20"/>
              <w:ind w:left="471"/>
            </w:pPr>
            <w:r>
              <w:t>QALICB</w:t>
            </w:r>
            <w:r>
              <w:rPr>
                <w:spacing w:val="-5"/>
              </w:rPr>
              <w:t xml:space="preserve"> </w:t>
            </w:r>
            <w:r>
              <w:t>or</w:t>
            </w:r>
            <w:r>
              <w:rPr>
                <w:spacing w:val="-7"/>
              </w:rPr>
              <w:t xml:space="preserve"> </w:t>
            </w:r>
            <w:r>
              <w:t>QALICB-affiliate</w:t>
            </w:r>
          </w:p>
        </w:tc>
      </w:tr>
      <w:tr w14:paraId="4B946D35" w14:textId="77777777">
        <w:tblPrEx>
          <w:tblW w:w="0" w:type="auto"/>
          <w:tblInd w:w="830" w:type="dxa"/>
          <w:tblLayout w:type="fixed"/>
          <w:tblCellMar>
            <w:left w:w="0" w:type="dxa"/>
            <w:right w:w="0" w:type="dxa"/>
          </w:tblCellMar>
          <w:tblLook w:val="01E0"/>
        </w:tblPrEx>
        <w:trPr>
          <w:trHeight w:val="1610"/>
        </w:trPr>
        <w:tc>
          <w:tcPr>
            <w:tcW w:w="1810" w:type="dxa"/>
          </w:tcPr>
          <w:p w:rsidR="00D35A42" w14:paraId="6B697218" w14:textId="77777777">
            <w:pPr>
              <w:pStyle w:val="TableParagraph"/>
              <w:ind w:left="0"/>
              <w:rPr>
                <w:rFonts w:ascii="Times New Roman"/>
              </w:rPr>
            </w:pPr>
          </w:p>
        </w:tc>
        <w:tc>
          <w:tcPr>
            <w:tcW w:w="7541" w:type="dxa"/>
          </w:tcPr>
          <w:p w:rsidR="00D35A42" w14:paraId="474B0060" w14:textId="77777777">
            <w:pPr>
              <w:pStyle w:val="TableParagraph"/>
              <w:numPr>
                <w:ilvl w:val="0"/>
                <w:numId w:val="8"/>
              </w:numPr>
              <w:tabs>
                <w:tab w:val="left" w:pos="473"/>
              </w:tabs>
              <w:spacing w:line="259" w:lineRule="auto"/>
              <w:ind w:right="386"/>
            </w:pPr>
            <w:r>
              <w:t>Third-party not related to or affiliated with the CDE, NMTC Investor, or the</w:t>
            </w:r>
            <w:r>
              <w:rPr>
                <w:spacing w:val="-47"/>
              </w:rPr>
              <w:t xml:space="preserve"> </w:t>
            </w:r>
            <w:r>
              <w:t>QALICB</w:t>
            </w:r>
          </w:p>
          <w:p w:rsidR="00D35A42" w14:paraId="235A2DE1" w14:textId="77777777">
            <w:pPr>
              <w:pStyle w:val="TableParagraph"/>
              <w:numPr>
                <w:ilvl w:val="0"/>
                <w:numId w:val="8"/>
              </w:numPr>
              <w:tabs>
                <w:tab w:val="left" w:pos="473"/>
              </w:tabs>
              <w:spacing w:line="254" w:lineRule="auto"/>
              <w:ind w:right="248" w:hanging="363"/>
            </w:pPr>
            <w:r>
              <w:t>Other Tax Credit Pass-Through entity (includes pass-through entity for other</w:t>
            </w:r>
            <w:r>
              <w:rPr>
                <w:spacing w:val="-47"/>
              </w:rPr>
              <w:t xml:space="preserve"> </w:t>
            </w:r>
            <w:r>
              <w:t>tax credit program,</w:t>
            </w:r>
            <w:r>
              <w:rPr>
                <w:spacing w:val="-2"/>
              </w:rPr>
              <w:t xml:space="preserve"> </w:t>
            </w:r>
            <w:r>
              <w:t>such</w:t>
            </w:r>
            <w:r>
              <w:rPr>
                <w:spacing w:val="-1"/>
              </w:rPr>
              <w:t xml:space="preserve"> </w:t>
            </w:r>
            <w:r>
              <w:t>as</w:t>
            </w:r>
            <w:r>
              <w:rPr>
                <w:spacing w:val="-2"/>
              </w:rPr>
              <w:t xml:space="preserve"> </w:t>
            </w:r>
            <w:r>
              <w:t>state</w:t>
            </w:r>
            <w:r>
              <w:rPr>
                <w:spacing w:val="-8"/>
              </w:rPr>
              <w:t xml:space="preserve"> </w:t>
            </w:r>
            <w:r>
              <w:t>NMTC)</w:t>
            </w:r>
          </w:p>
          <w:p w:rsidR="00D35A42" w14:paraId="559EE3C2" w14:textId="77777777">
            <w:pPr>
              <w:pStyle w:val="TableParagraph"/>
              <w:numPr>
                <w:ilvl w:val="0"/>
                <w:numId w:val="8"/>
              </w:numPr>
              <w:tabs>
                <w:tab w:val="left" w:pos="472"/>
              </w:tabs>
              <w:spacing w:before="1"/>
              <w:ind w:left="471" w:hanging="363"/>
            </w:pPr>
            <w:r>
              <w:t>Other</w:t>
            </w:r>
          </w:p>
        </w:tc>
      </w:tr>
      <w:tr w14:paraId="224D7C9B" w14:textId="77777777" w:rsidTr="001F5146">
        <w:tblPrEx>
          <w:tblW w:w="0" w:type="auto"/>
          <w:tblInd w:w="830" w:type="dxa"/>
          <w:tblLayout w:type="fixed"/>
          <w:tblCellMar>
            <w:left w:w="0" w:type="dxa"/>
            <w:right w:w="0" w:type="dxa"/>
          </w:tblCellMar>
          <w:tblLook w:val="01E0"/>
        </w:tblPrEx>
        <w:trPr>
          <w:trHeight w:val="2016"/>
        </w:trPr>
        <w:tc>
          <w:tcPr>
            <w:tcW w:w="1810" w:type="dxa"/>
          </w:tcPr>
          <w:p w:rsidR="003358AB" w:rsidRPr="003E4723" w14:paraId="4A612F03" w14:textId="758BB162">
            <w:pPr>
              <w:pStyle w:val="TableParagraph"/>
              <w:ind w:left="112" w:right="809"/>
              <w:rPr>
                <w:b/>
              </w:rPr>
            </w:pPr>
            <w:r w:rsidRPr="003E4723">
              <w:rPr>
                <w:rFonts w:ascii="Times New Roman" w:hAnsi="Times New Roman" w:cs="Times New Roman"/>
                <w:b/>
                <w:sz w:val="20"/>
                <w:szCs w:val="20"/>
              </w:rPr>
              <w:t>Other Tax Credit Amount</w:t>
            </w:r>
          </w:p>
        </w:tc>
        <w:tc>
          <w:tcPr>
            <w:tcW w:w="7541" w:type="dxa"/>
          </w:tcPr>
          <w:p w:rsidR="003358AB" w:rsidRPr="003E4723" w:rsidP="003358AB" w14:paraId="41015A3E" w14:textId="77777777">
            <w:pPr>
              <w:pStyle w:val="TableParagraph"/>
              <w:ind w:left="112" w:right="173"/>
            </w:pPr>
            <w:r w:rsidRPr="003E4723">
              <w:t xml:space="preserve">Report the tax credit amount received in conjunction with this pass‐through entity for another tax credit program. Include other Federal and state tax credit programs that were used to fund the QEI though the investment fund (i.e. </w:t>
            </w:r>
            <w:r w:rsidRPr="003E4723">
              <w:t>leverage</w:t>
            </w:r>
            <w:r w:rsidRPr="003E4723">
              <w:t xml:space="preserve"> structure).</w:t>
            </w:r>
          </w:p>
          <w:p w:rsidR="003358AB" w:rsidRPr="003E4723" w:rsidP="003358AB" w14:paraId="6BEFD084" w14:textId="77777777">
            <w:pPr>
              <w:pStyle w:val="TableParagraph"/>
              <w:ind w:left="112" w:right="173"/>
            </w:pPr>
          </w:p>
          <w:p w:rsidR="003358AB" w:rsidRPr="003E4723" w:rsidP="003358AB" w14:paraId="0D5573F0" w14:textId="6A1F498B">
            <w:pPr>
              <w:pStyle w:val="TableParagraph"/>
              <w:ind w:left="112" w:right="173"/>
            </w:pPr>
            <w:r w:rsidRPr="003E4723">
              <w:t>Conditionally required if Leverage lender Type equals OTHER TAX CREDIT PASS‐THROUGH.</w:t>
            </w:r>
          </w:p>
        </w:tc>
      </w:tr>
      <w:tr w14:paraId="47D53950" w14:textId="77777777">
        <w:tblPrEx>
          <w:tblW w:w="0" w:type="auto"/>
          <w:tblInd w:w="830" w:type="dxa"/>
          <w:tblLayout w:type="fixed"/>
          <w:tblCellMar>
            <w:left w:w="0" w:type="dxa"/>
            <w:right w:w="0" w:type="dxa"/>
          </w:tblCellMar>
          <w:tblLook w:val="01E0"/>
        </w:tblPrEx>
        <w:trPr>
          <w:trHeight w:val="4552"/>
        </w:trPr>
        <w:tc>
          <w:tcPr>
            <w:tcW w:w="1810" w:type="dxa"/>
          </w:tcPr>
          <w:p w:rsidR="00D35A42" w:rsidRPr="003E4723" w14:paraId="182E5B08" w14:textId="77777777">
            <w:pPr>
              <w:pStyle w:val="TableParagraph"/>
              <w:ind w:left="112" w:right="809"/>
              <w:rPr>
                <w:b/>
              </w:rPr>
            </w:pPr>
            <w:r w:rsidRPr="003E4723">
              <w:rPr>
                <w:b/>
              </w:rPr>
              <w:t>Source of</w:t>
            </w:r>
            <w:r w:rsidRPr="003E4723">
              <w:rPr>
                <w:b/>
                <w:spacing w:val="-47"/>
              </w:rPr>
              <w:t xml:space="preserve"> </w:t>
            </w:r>
            <w:r w:rsidRPr="003E4723">
              <w:rPr>
                <w:b/>
              </w:rPr>
              <w:t>Leverage</w:t>
            </w:r>
          </w:p>
        </w:tc>
        <w:tc>
          <w:tcPr>
            <w:tcW w:w="7541" w:type="dxa"/>
          </w:tcPr>
          <w:p w:rsidR="00D35A42" w:rsidRPr="003E4723" w14:paraId="4566EE0A" w14:textId="77777777">
            <w:pPr>
              <w:pStyle w:val="TableParagraph"/>
              <w:ind w:left="112" w:right="173"/>
            </w:pPr>
            <w:r w:rsidRPr="003E4723">
              <w:t>System provides a drop-down of options to categorize the source of the leverage</w:t>
            </w:r>
            <w:r w:rsidRPr="003E4723">
              <w:rPr>
                <w:spacing w:val="-47"/>
              </w:rPr>
              <w:t xml:space="preserve"> </w:t>
            </w:r>
            <w:r w:rsidRPr="003E4723">
              <w:t>amount:</w:t>
            </w:r>
          </w:p>
          <w:p w:rsidR="00D35A42" w:rsidRPr="003E4723" w14:paraId="18C6CEF3" w14:textId="77777777">
            <w:pPr>
              <w:pStyle w:val="TableParagraph"/>
              <w:numPr>
                <w:ilvl w:val="0"/>
                <w:numId w:val="7"/>
              </w:numPr>
              <w:tabs>
                <w:tab w:val="left" w:pos="473"/>
              </w:tabs>
              <w:spacing w:before="4" w:line="265" w:lineRule="exact"/>
              <w:ind w:hanging="364"/>
            </w:pPr>
            <w:r w:rsidRPr="003E4723">
              <w:t>Non-NMTC</w:t>
            </w:r>
            <w:r w:rsidRPr="003E4723">
              <w:rPr>
                <w:spacing w:val="-3"/>
              </w:rPr>
              <w:t xml:space="preserve"> </w:t>
            </w:r>
            <w:r w:rsidRPr="003E4723">
              <w:t>source</w:t>
            </w:r>
            <w:r w:rsidRPr="003E4723">
              <w:rPr>
                <w:spacing w:val="-3"/>
              </w:rPr>
              <w:t xml:space="preserve"> </w:t>
            </w:r>
            <w:r w:rsidRPr="003E4723">
              <w:t>of</w:t>
            </w:r>
            <w:r w:rsidRPr="003E4723">
              <w:rPr>
                <w:spacing w:val="-1"/>
              </w:rPr>
              <w:t xml:space="preserve"> </w:t>
            </w:r>
            <w:r w:rsidRPr="003E4723">
              <w:t>public</w:t>
            </w:r>
            <w:r w:rsidRPr="003E4723">
              <w:rPr>
                <w:spacing w:val="-4"/>
              </w:rPr>
              <w:t xml:space="preserve"> </w:t>
            </w:r>
            <w:r w:rsidRPr="003E4723">
              <w:t>subsidy.</w:t>
            </w:r>
          </w:p>
          <w:p w:rsidR="00D35A42" w:rsidRPr="003E4723" w14:paraId="1DFE0789" w14:textId="77777777">
            <w:pPr>
              <w:pStyle w:val="TableParagraph"/>
              <w:numPr>
                <w:ilvl w:val="0"/>
                <w:numId w:val="7"/>
              </w:numPr>
              <w:tabs>
                <w:tab w:val="left" w:pos="473"/>
              </w:tabs>
              <w:ind w:right="198"/>
            </w:pPr>
            <w:r w:rsidRPr="003E4723">
              <w:t>Short-term loan originated to the QALICB or QALICB-affiliate with a term less</w:t>
            </w:r>
            <w:r w:rsidRPr="003E4723">
              <w:rPr>
                <w:spacing w:val="-47"/>
              </w:rPr>
              <w:t xml:space="preserve"> </w:t>
            </w:r>
            <w:r w:rsidRPr="003E4723">
              <w:t>than</w:t>
            </w:r>
            <w:r w:rsidRPr="003E4723">
              <w:rPr>
                <w:spacing w:val="-2"/>
              </w:rPr>
              <w:t xml:space="preserve"> </w:t>
            </w:r>
            <w:r w:rsidRPr="003E4723">
              <w:t>one</w:t>
            </w:r>
            <w:r w:rsidRPr="003E4723">
              <w:rPr>
                <w:spacing w:val="-4"/>
              </w:rPr>
              <w:t xml:space="preserve"> </w:t>
            </w:r>
            <w:r w:rsidRPr="003E4723">
              <w:t>year.</w:t>
            </w:r>
          </w:p>
          <w:p w:rsidR="00D35A42" w:rsidRPr="003E4723" w14:paraId="3573E2A5" w14:textId="77777777">
            <w:pPr>
              <w:pStyle w:val="TableParagraph"/>
              <w:numPr>
                <w:ilvl w:val="0"/>
                <w:numId w:val="7"/>
              </w:numPr>
              <w:tabs>
                <w:tab w:val="left" w:pos="473"/>
              </w:tabs>
              <w:ind w:right="447"/>
            </w:pPr>
            <w:r w:rsidRPr="003E4723">
              <w:t>CDE loan originated to the QALICB or QALICB-affiliate from the CDE with a</w:t>
            </w:r>
            <w:r w:rsidRPr="003E4723">
              <w:rPr>
                <w:spacing w:val="-47"/>
              </w:rPr>
              <w:t xml:space="preserve"> </w:t>
            </w:r>
            <w:r w:rsidRPr="003E4723">
              <w:t>term</w:t>
            </w:r>
            <w:r w:rsidRPr="003E4723">
              <w:rPr>
                <w:spacing w:val="-2"/>
              </w:rPr>
              <w:t xml:space="preserve"> </w:t>
            </w:r>
            <w:r w:rsidRPr="003E4723">
              <w:t>greater than</w:t>
            </w:r>
            <w:r w:rsidRPr="003E4723">
              <w:rPr>
                <w:spacing w:val="-3"/>
              </w:rPr>
              <w:t xml:space="preserve"> </w:t>
            </w:r>
            <w:r w:rsidRPr="003E4723">
              <w:t>one</w:t>
            </w:r>
            <w:r w:rsidRPr="003E4723">
              <w:rPr>
                <w:spacing w:val="-9"/>
              </w:rPr>
              <w:t xml:space="preserve"> </w:t>
            </w:r>
            <w:r w:rsidRPr="003E4723">
              <w:t>year.</w:t>
            </w:r>
          </w:p>
          <w:p w:rsidR="00D35A42" w:rsidRPr="003E4723" w14:paraId="39CA9F8B" w14:textId="77777777">
            <w:pPr>
              <w:pStyle w:val="TableParagraph"/>
              <w:numPr>
                <w:ilvl w:val="0"/>
                <w:numId w:val="7"/>
              </w:numPr>
              <w:tabs>
                <w:tab w:val="left" w:pos="473"/>
              </w:tabs>
              <w:ind w:hanging="364"/>
            </w:pPr>
            <w:r w:rsidRPr="003E4723">
              <w:rPr>
                <w:spacing w:val="-1"/>
              </w:rPr>
              <w:t xml:space="preserve">Other </w:t>
            </w:r>
            <w:r w:rsidRPr="003E4723">
              <w:t>loan</w:t>
            </w:r>
            <w:r w:rsidRPr="003E4723">
              <w:rPr>
                <w:spacing w:val="-2"/>
              </w:rPr>
              <w:t xml:space="preserve"> </w:t>
            </w:r>
            <w:r w:rsidRPr="003E4723">
              <w:t>that</w:t>
            </w:r>
            <w:r w:rsidRPr="003E4723">
              <w:rPr>
                <w:spacing w:val="-2"/>
              </w:rPr>
              <w:t xml:space="preserve"> </w:t>
            </w:r>
            <w:r w:rsidRPr="003E4723">
              <w:t>does</w:t>
            </w:r>
            <w:r w:rsidRPr="003E4723">
              <w:rPr>
                <w:spacing w:val="-1"/>
              </w:rPr>
              <w:t xml:space="preserve"> </w:t>
            </w:r>
            <w:r w:rsidRPr="003E4723">
              <w:t>not</w:t>
            </w:r>
            <w:r w:rsidRPr="003E4723">
              <w:rPr>
                <w:spacing w:val="1"/>
              </w:rPr>
              <w:t xml:space="preserve"> </w:t>
            </w:r>
            <w:r w:rsidRPr="003E4723">
              <w:t>fit</w:t>
            </w:r>
            <w:r w:rsidRPr="003E4723">
              <w:rPr>
                <w:spacing w:val="-3"/>
              </w:rPr>
              <w:t xml:space="preserve"> </w:t>
            </w:r>
            <w:r w:rsidRPr="003E4723">
              <w:t>one</w:t>
            </w:r>
            <w:r w:rsidRPr="003E4723">
              <w:rPr>
                <w:spacing w:val="-2"/>
              </w:rPr>
              <w:t xml:space="preserve"> </w:t>
            </w:r>
            <w:r w:rsidRPr="003E4723">
              <w:t>of</w:t>
            </w:r>
            <w:r w:rsidRPr="003E4723">
              <w:rPr>
                <w:spacing w:val="-3"/>
              </w:rPr>
              <w:t xml:space="preserve"> </w:t>
            </w:r>
            <w:r w:rsidRPr="003E4723">
              <w:t>the definitions</w:t>
            </w:r>
            <w:r w:rsidRPr="003E4723">
              <w:rPr>
                <w:spacing w:val="-12"/>
              </w:rPr>
              <w:t xml:space="preserve"> </w:t>
            </w:r>
            <w:r w:rsidRPr="003E4723">
              <w:t>above.</w:t>
            </w:r>
          </w:p>
          <w:p w:rsidR="00D35A42" w:rsidRPr="003E4723" w14:paraId="2D577BE7" w14:textId="77777777">
            <w:pPr>
              <w:pStyle w:val="TableParagraph"/>
              <w:numPr>
                <w:ilvl w:val="0"/>
                <w:numId w:val="7"/>
              </w:numPr>
              <w:tabs>
                <w:tab w:val="left" w:pos="473"/>
              </w:tabs>
              <w:spacing w:line="268" w:lineRule="exact"/>
              <w:ind w:hanging="364"/>
            </w:pPr>
            <w:r w:rsidRPr="003E4723">
              <w:rPr>
                <w:spacing w:val="-1"/>
              </w:rPr>
              <w:t>Private</w:t>
            </w:r>
            <w:r w:rsidRPr="003E4723">
              <w:rPr>
                <w:spacing w:val="1"/>
              </w:rPr>
              <w:t xml:space="preserve"> </w:t>
            </w:r>
            <w:r w:rsidRPr="003E4723">
              <w:rPr>
                <w:spacing w:val="-1"/>
              </w:rPr>
              <w:t>donations</w:t>
            </w:r>
            <w:r w:rsidRPr="003E4723">
              <w:rPr>
                <w:spacing w:val="-2"/>
              </w:rPr>
              <w:t xml:space="preserve"> </w:t>
            </w:r>
            <w:r w:rsidRPr="003E4723">
              <w:rPr>
                <w:spacing w:val="-1"/>
              </w:rPr>
              <w:t>or</w:t>
            </w:r>
            <w:r w:rsidRPr="003E4723">
              <w:t xml:space="preserve"> grants</w:t>
            </w:r>
            <w:r w:rsidRPr="003E4723">
              <w:rPr>
                <w:spacing w:val="-2"/>
              </w:rPr>
              <w:t xml:space="preserve"> </w:t>
            </w:r>
            <w:r w:rsidRPr="003E4723">
              <w:t>given</w:t>
            </w:r>
            <w:r w:rsidRPr="003E4723">
              <w:rPr>
                <w:spacing w:val="-1"/>
              </w:rPr>
              <w:t xml:space="preserve"> </w:t>
            </w:r>
            <w:r w:rsidRPr="003E4723">
              <w:t>to</w:t>
            </w:r>
            <w:r w:rsidRPr="003E4723">
              <w:rPr>
                <w:spacing w:val="-1"/>
              </w:rPr>
              <w:t xml:space="preserve"> </w:t>
            </w:r>
            <w:r w:rsidRPr="003E4723">
              <w:t>QALICB</w:t>
            </w:r>
            <w:r w:rsidRPr="003E4723">
              <w:rPr>
                <w:spacing w:val="-2"/>
              </w:rPr>
              <w:t xml:space="preserve"> </w:t>
            </w:r>
            <w:r w:rsidRPr="003E4723">
              <w:t>or</w:t>
            </w:r>
            <w:r w:rsidRPr="003E4723">
              <w:rPr>
                <w:spacing w:val="-14"/>
              </w:rPr>
              <w:t xml:space="preserve"> </w:t>
            </w:r>
            <w:r w:rsidRPr="003E4723">
              <w:t>QALICB-affiliate.</w:t>
            </w:r>
          </w:p>
          <w:p w:rsidR="00D35A42" w:rsidRPr="003E4723" w14:paraId="10390FAF" w14:textId="77777777">
            <w:pPr>
              <w:pStyle w:val="TableParagraph"/>
              <w:numPr>
                <w:ilvl w:val="0"/>
                <w:numId w:val="7"/>
              </w:numPr>
              <w:tabs>
                <w:tab w:val="left" w:pos="472"/>
              </w:tabs>
              <w:ind w:left="471" w:right="198"/>
            </w:pPr>
            <w:r w:rsidRPr="003E4723">
              <w:t>Other QALICB or QALICB-affiliate assets (not specifically sourced for the</w:t>
            </w:r>
            <w:r w:rsidRPr="003E4723">
              <w:rPr>
                <w:spacing w:val="1"/>
              </w:rPr>
              <w:t xml:space="preserve"> </w:t>
            </w:r>
            <w:r w:rsidRPr="003E4723">
              <w:t>transaction, from other parties not related to the QALICB and not originating</w:t>
            </w:r>
            <w:r w:rsidRPr="003E4723">
              <w:rPr>
                <w:spacing w:val="-47"/>
              </w:rPr>
              <w:t xml:space="preserve"> </w:t>
            </w:r>
            <w:r w:rsidRPr="003E4723">
              <w:t>from</w:t>
            </w:r>
            <w:r w:rsidRPr="003E4723">
              <w:rPr>
                <w:spacing w:val="-2"/>
              </w:rPr>
              <w:t xml:space="preserve"> </w:t>
            </w:r>
            <w:r w:rsidRPr="003E4723">
              <w:t>public grants</w:t>
            </w:r>
            <w:r w:rsidRPr="003E4723">
              <w:rPr>
                <w:spacing w:val="-2"/>
              </w:rPr>
              <w:t xml:space="preserve"> </w:t>
            </w:r>
            <w:r w:rsidRPr="003E4723">
              <w:t>or</w:t>
            </w:r>
            <w:r w:rsidRPr="003E4723">
              <w:rPr>
                <w:spacing w:val="-2"/>
              </w:rPr>
              <w:t xml:space="preserve"> </w:t>
            </w:r>
            <w:r w:rsidRPr="003E4723">
              <w:t>other</w:t>
            </w:r>
            <w:r w:rsidRPr="003E4723">
              <w:rPr>
                <w:spacing w:val="-2"/>
              </w:rPr>
              <w:t xml:space="preserve"> </w:t>
            </w:r>
            <w:r w:rsidRPr="003E4723">
              <w:t>sources</w:t>
            </w:r>
            <w:r w:rsidRPr="003E4723">
              <w:rPr>
                <w:spacing w:val="-2"/>
              </w:rPr>
              <w:t xml:space="preserve"> </w:t>
            </w:r>
            <w:r w:rsidRPr="003E4723">
              <w:t>of</w:t>
            </w:r>
            <w:r w:rsidRPr="003E4723">
              <w:rPr>
                <w:spacing w:val="-9"/>
              </w:rPr>
              <w:t xml:space="preserve"> </w:t>
            </w:r>
            <w:r w:rsidRPr="003E4723">
              <w:t>subsidy).</w:t>
            </w:r>
          </w:p>
          <w:p w:rsidR="00D35A42" w:rsidRPr="003E4723" w14:paraId="781B59FA" w14:textId="77777777">
            <w:pPr>
              <w:pStyle w:val="TableParagraph"/>
              <w:numPr>
                <w:ilvl w:val="0"/>
                <w:numId w:val="7"/>
              </w:numPr>
              <w:tabs>
                <w:tab w:val="left" w:pos="472"/>
              </w:tabs>
              <w:spacing w:before="2"/>
              <w:ind w:left="471"/>
            </w:pPr>
            <w:r w:rsidRPr="003E4723">
              <w:t>Other</w:t>
            </w:r>
          </w:p>
          <w:p w:rsidR="00D35A42" w:rsidRPr="003E4723" w14:paraId="4C57CEDF" w14:textId="77777777">
            <w:pPr>
              <w:pStyle w:val="TableParagraph"/>
              <w:spacing w:before="8"/>
              <w:ind w:left="0"/>
              <w:rPr>
                <w:rFonts w:ascii="Times New Roman"/>
                <w:b/>
                <w:sz w:val="21"/>
              </w:rPr>
            </w:pPr>
          </w:p>
          <w:p w:rsidR="00D35A42" w:rsidRPr="003E4723" w14:paraId="5FA80F03" w14:textId="77777777">
            <w:pPr>
              <w:pStyle w:val="TableParagraph"/>
              <w:spacing w:before="1"/>
              <w:ind w:left="109" w:right="144"/>
            </w:pPr>
            <w:r w:rsidRPr="003E4723">
              <w:rPr>
                <w:b/>
              </w:rPr>
              <w:t xml:space="preserve">NOTE: </w:t>
            </w:r>
            <w:r w:rsidRPr="003E4723">
              <w:t>If multiple Leverage Loan sources are used, choose the largest source</w:t>
            </w:r>
            <w:r w:rsidRPr="003E4723">
              <w:rPr>
                <w:spacing w:val="1"/>
              </w:rPr>
              <w:t xml:space="preserve"> </w:t>
            </w:r>
            <w:r w:rsidRPr="003E4723">
              <w:t>when</w:t>
            </w:r>
            <w:r w:rsidRPr="003E4723">
              <w:rPr>
                <w:spacing w:val="-3"/>
              </w:rPr>
              <w:t xml:space="preserve"> </w:t>
            </w:r>
            <w:r w:rsidRPr="003E4723">
              <w:t>reporting.</w:t>
            </w:r>
            <w:r w:rsidRPr="003E4723">
              <w:rPr>
                <w:spacing w:val="-1"/>
              </w:rPr>
              <w:t xml:space="preserve"> </w:t>
            </w:r>
            <w:r w:rsidRPr="003E4723">
              <w:t>In</w:t>
            </w:r>
            <w:r w:rsidRPr="003E4723">
              <w:rPr>
                <w:spacing w:val="-2"/>
              </w:rPr>
              <w:t xml:space="preserve"> </w:t>
            </w:r>
            <w:r w:rsidRPr="003E4723">
              <w:t>the</w:t>
            </w:r>
            <w:r w:rsidRPr="003E4723">
              <w:rPr>
                <w:spacing w:val="-3"/>
              </w:rPr>
              <w:t xml:space="preserve"> </w:t>
            </w:r>
            <w:r w:rsidRPr="003E4723">
              <w:t>event two</w:t>
            </w:r>
            <w:r w:rsidRPr="003E4723">
              <w:rPr>
                <w:spacing w:val="-3"/>
              </w:rPr>
              <w:t xml:space="preserve"> </w:t>
            </w:r>
            <w:r w:rsidRPr="003E4723">
              <w:t>or</w:t>
            </w:r>
            <w:r w:rsidRPr="003E4723">
              <w:rPr>
                <w:spacing w:val="-3"/>
              </w:rPr>
              <w:t xml:space="preserve"> </w:t>
            </w:r>
            <w:r w:rsidRPr="003E4723">
              <w:t>more sources</w:t>
            </w:r>
            <w:r w:rsidRPr="003E4723">
              <w:rPr>
                <w:spacing w:val="-1"/>
              </w:rPr>
              <w:t xml:space="preserve"> </w:t>
            </w:r>
            <w:r w:rsidRPr="003E4723">
              <w:t>are</w:t>
            </w:r>
            <w:r w:rsidRPr="003E4723">
              <w:rPr>
                <w:spacing w:val="-3"/>
              </w:rPr>
              <w:t xml:space="preserve"> </w:t>
            </w:r>
            <w:r w:rsidRPr="003E4723">
              <w:t>equal,</w:t>
            </w:r>
            <w:r w:rsidRPr="003E4723">
              <w:rPr>
                <w:spacing w:val="-1"/>
              </w:rPr>
              <w:t xml:space="preserve"> </w:t>
            </w:r>
            <w:r w:rsidRPr="003E4723">
              <w:t>choose</w:t>
            </w:r>
            <w:r w:rsidRPr="003E4723">
              <w:rPr>
                <w:spacing w:val="-1"/>
              </w:rPr>
              <w:t xml:space="preserve"> </w:t>
            </w:r>
            <w:r w:rsidRPr="003E4723">
              <w:t>source</w:t>
            </w:r>
            <w:r w:rsidRPr="003E4723">
              <w:rPr>
                <w:spacing w:val="-3"/>
              </w:rPr>
              <w:t xml:space="preserve"> </w:t>
            </w:r>
            <w:r w:rsidRPr="003E4723">
              <w:t>most</w:t>
            </w:r>
          </w:p>
          <w:p w:rsidR="00D35A42" w:rsidRPr="003E4723" w14:paraId="4D54C34D" w14:textId="77777777">
            <w:pPr>
              <w:pStyle w:val="TableParagraph"/>
              <w:spacing w:before="3" w:line="249" w:lineRule="exact"/>
              <w:ind w:left="109"/>
            </w:pPr>
            <w:r w:rsidRPr="003E4723">
              <w:t>vital</w:t>
            </w:r>
            <w:r w:rsidRPr="003E4723">
              <w:rPr>
                <w:spacing w:val="-2"/>
              </w:rPr>
              <w:t xml:space="preserve"> </w:t>
            </w:r>
            <w:r w:rsidRPr="003E4723">
              <w:t>to</w:t>
            </w:r>
            <w:r w:rsidRPr="003E4723">
              <w:rPr>
                <w:spacing w:val="-3"/>
              </w:rPr>
              <w:t xml:space="preserve"> </w:t>
            </w:r>
            <w:r w:rsidRPr="003E4723">
              <w:t>ensuring</w:t>
            </w:r>
            <w:r w:rsidRPr="003E4723">
              <w:rPr>
                <w:spacing w:val="-2"/>
              </w:rPr>
              <w:t xml:space="preserve"> </w:t>
            </w:r>
            <w:r w:rsidRPr="003E4723">
              <w:t>the</w:t>
            </w:r>
            <w:r w:rsidRPr="003E4723">
              <w:rPr>
                <w:spacing w:val="-1"/>
              </w:rPr>
              <w:t xml:space="preserve"> </w:t>
            </w:r>
            <w:r w:rsidRPr="003E4723">
              <w:t>project’s</w:t>
            </w:r>
            <w:r w:rsidRPr="003E4723">
              <w:rPr>
                <w:spacing w:val="-2"/>
              </w:rPr>
              <w:t xml:space="preserve"> </w:t>
            </w:r>
            <w:r w:rsidRPr="003E4723">
              <w:t>success.</w:t>
            </w:r>
          </w:p>
        </w:tc>
      </w:tr>
      <w:tr w14:paraId="0E68FB49" w14:textId="77777777">
        <w:tblPrEx>
          <w:tblW w:w="0" w:type="auto"/>
          <w:tblInd w:w="830" w:type="dxa"/>
          <w:tblLayout w:type="fixed"/>
          <w:tblCellMar>
            <w:left w:w="0" w:type="dxa"/>
            <w:right w:w="0" w:type="dxa"/>
          </w:tblCellMar>
          <w:tblLook w:val="01E0"/>
        </w:tblPrEx>
        <w:trPr>
          <w:trHeight w:val="265"/>
        </w:trPr>
        <w:tc>
          <w:tcPr>
            <w:tcW w:w="1810" w:type="dxa"/>
          </w:tcPr>
          <w:p w:rsidR="003358AB" w:rsidRPr="003E4723" w14:paraId="6B801CD7" w14:textId="6B1A73DB">
            <w:pPr>
              <w:pStyle w:val="TableParagraph"/>
              <w:spacing w:line="246" w:lineRule="exact"/>
              <w:ind w:left="112"/>
              <w:rPr>
                <w:b/>
              </w:rPr>
            </w:pPr>
            <w:r w:rsidRPr="003E4723">
              <w:rPr>
                <w:rFonts w:ascii="Times New Roman" w:hAnsi="Times New Roman" w:cs="Times New Roman"/>
                <w:b/>
                <w:sz w:val="20"/>
                <w:szCs w:val="20"/>
              </w:rPr>
              <w:t xml:space="preserve">Other Public </w:t>
            </w:r>
            <w:r w:rsidRPr="003E4723">
              <w:rPr>
                <w:rFonts w:ascii="Times New Roman" w:hAnsi="Times New Roman" w:cs="Times New Roman"/>
                <w:b/>
                <w:sz w:val="20"/>
                <w:szCs w:val="20"/>
              </w:rPr>
              <w:t>Sources Used to Fund Leveraged Loan</w:t>
            </w:r>
          </w:p>
        </w:tc>
        <w:tc>
          <w:tcPr>
            <w:tcW w:w="7541" w:type="dxa"/>
          </w:tcPr>
          <w:p w:rsidR="00BC7760" w:rsidRPr="003E4723" w:rsidP="00BC7760" w14:paraId="44A8378C" w14:textId="77777777">
            <w:pPr>
              <w:pStyle w:val="TableParagraph"/>
              <w:tabs>
                <w:tab w:val="left" w:pos="469"/>
              </w:tabs>
              <w:ind w:right="312"/>
              <w:rPr>
                <w:rFonts w:ascii="Times New Roman" w:hAnsi="Times New Roman" w:cs="Times New Roman"/>
                <w:sz w:val="20"/>
                <w:szCs w:val="20"/>
              </w:rPr>
            </w:pPr>
            <w:r w:rsidRPr="003E4723">
              <w:rPr>
                <w:rFonts w:ascii="Times New Roman" w:hAnsi="Times New Roman" w:cs="Times New Roman"/>
                <w:sz w:val="20"/>
                <w:szCs w:val="20"/>
              </w:rPr>
              <w:t xml:space="preserve">Report the amount of other public sources (state, local and Federal), excluding other tax </w:t>
            </w:r>
            <w:r w:rsidRPr="003E4723">
              <w:rPr>
                <w:rFonts w:ascii="Times New Roman" w:hAnsi="Times New Roman" w:cs="Times New Roman"/>
                <w:sz w:val="20"/>
                <w:szCs w:val="20"/>
              </w:rPr>
              <w:t>credits, used to fund the leveraged loan including public sources that are received by Affiliates of the QALICB and used to fund the leverage loan. Do not include the federal NMTC amount.</w:t>
            </w:r>
          </w:p>
          <w:p w:rsidR="00BC7760" w:rsidRPr="003E4723" w:rsidP="00BC7760" w14:paraId="0467CA9B" w14:textId="77777777">
            <w:pPr>
              <w:pStyle w:val="TableParagraph"/>
              <w:tabs>
                <w:tab w:val="left" w:pos="469"/>
              </w:tabs>
              <w:ind w:right="312"/>
              <w:rPr>
                <w:rFonts w:ascii="Times New Roman" w:hAnsi="Times New Roman" w:cs="Times New Roman"/>
                <w:sz w:val="20"/>
                <w:szCs w:val="20"/>
              </w:rPr>
            </w:pPr>
          </w:p>
          <w:p w:rsidR="003358AB" w:rsidRPr="003E4723" w:rsidP="00BC7760" w14:paraId="2CDF5267" w14:textId="1CD4607F">
            <w:pPr>
              <w:pStyle w:val="TableParagraph"/>
              <w:spacing w:line="246" w:lineRule="exact"/>
              <w:ind w:left="112"/>
            </w:pPr>
            <w:r w:rsidRPr="003E4723">
              <w:rPr>
                <w:rFonts w:ascii="Times New Roman" w:hAnsi="Times New Roman" w:cs="Times New Roman"/>
                <w:bCs/>
                <w:sz w:val="20"/>
                <w:szCs w:val="20"/>
              </w:rPr>
              <w:t xml:space="preserve">Conditionally required if </w:t>
            </w:r>
            <w:r w:rsidRPr="003E4723">
              <w:rPr>
                <w:rFonts w:ascii="Times New Roman" w:hAnsi="Times New Roman" w:cs="Times New Roman"/>
                <w:sz w:val="20"/>
                <w:szCs w:val="20"/>
                <w:u w:val="single" w:color="000000"/>
              </w:rPr>
              <w:t>Leverage lender Type</w:t>
            </w:r>
            <w:r w:rsidRPr="003E4723">
              <w:rPr>
                <w:rFonts w:ascii="Times New Roman" w:hAnsi="Times New Roman" w:cs="Times New Roman"/>
                <w:sz w:val="20"/>
                <w:szCs w:val="20"/>
              </w:rPr>
              <w:t xml:space="preserve"> equals </w:t>
            </w:r>
            <w:r w:rsidRPr="003E4723">
              <w:rPr>
                <w:rFonts w:ascii="Times New Roman" w:hAnsi="Times New Roman" w:cs="Times New Roman"/>
                <w:bCs/>
                <w:sz w:val="20"/>
                <w:szCs w:val="20"/>
              </w:rPr>
              <w:t xml:space="preserve">QALICB or QALICB-affiliate and </w:t>
            </w:r>
            <w:r w:rsidRPr="003E4723">
              <w:rPr>
                <w:rFonts w:ascii="Times New Roman" w:hAnsi="Times New Roman" w:cs="Times New Roman"/>
                <w:sz w:val="20"/>
                <w:szCs w:val="20"/>
                <w:u w:val="single" w:color="000000"/>
              </w:rPr>
              <w:t>Sources of Leverage</w:t>
            </w:r>
            <w:r w:rsidRPr="003E4723">
              <w:rPr>
                <w:rFonts w:ascii="Times New Roman" w:hAnsi="Times New Roman" w:cs="Times New Roman"/>
                <w:sz w:val="20"/>
                <w:szCs w:val="20"/>
              </w:rPr>
              <w:t xml:space="preserve"> equals </w:t>
            </w:r>
            <w:r w:rsidRPr="003E4723">
              <w:rPr>
                <w:rFonts w:ascii="Times New Roman" w:hAnsi="Times New Roman" w:cs="Times New Roman"/>
                <w:bCs/>
                <w:sz w:val="20"/>
                <w:szCs w:val="20"/>
              </w:rPr>
              <w:t>Non-NMTC source of public subsidy.</w:t>
            </w:r>
          </w:p>
        </w:tc>
      </w:tr>
      <w:tr w14:paraId="4AC39D9B" w14:textId="77777777">
        <w:tblPrEx>
          <w:tblW w:w="0" w:type="auto"/>
          <w:tblInd w:w="830" w:type="dxa"/>
          <w:tblLayout w:type="fixed"/>
          <w:tblCellMar>
            <w:left w:w="0" w:type="dxa"/>
            <w:right w:w="0" w:type="dxa"/>
          </w:tblCellMar>
          <w:tblLook w:val="01E0"/>
        </w:tblPrEx>
        <w:trPr>
          <w:trHeight w:val="265"/>
        </w:trPr>
        <w:tc>
          <w:tcPr>
            <w:tcW w:w="1810" w:type="dxa"/>
          </w:tcPr>
          <w:p w:rsidR="00D35A42" w14:paraId="5A0491D2" w14:textId="77777777">
            <w:pPr>
              <w:pStyle w:val="TableParagraph"/>
              <w:spacing w:line="246" w:lineRule="exact"/>
              <w:ind w:left="112"/>
              <w:rPr>
                <w:b/>
              </w:rPr>
            </w:pPr>
            <w:r>
              <w:rPr>
                <w:b/>
              </w:rPr>
              <w:t>Tier</w:t>
            </w:r>
            <w:r>
              <w:rPr>
                <w:b/>
                <w:spacing w:val="-3"/>
              </w:rPr>
              <w:t xml:space="preserve"> </w:t>
            </w:r>
            <w:r>
              <w:rPr>
                <w:b/>
              </w:rPr>
              <w:t>1</w:t>
            </w:r>
            <w:r>
              <w:rPr>
                <w:b/>
                <w:spacing w:val="-1"/>
              </w:rPr>
              <w:t xml:space="preserve"> </w:t>
            </w:r>
            <w:r>
              <w:rPr>
                <w:b/>
              </w:rPr>
              <w:t>Parent</w:t>
            </w:r>
            <w:r>
              <w:rPr>
                <w:b/>
                <w:spacing w:val="-1"/>
              </w:rPr>
              <w:t xml:space="preserve"> </w:t>
            </w:r>
            <w:r>
              <w:rPr>
                <w:b/>
              </w:rPr>
              <w:t>QEI</w:t>
            </w:r>
          </w:p>
        </w:tc>
        <w:tc>
          <w:tcPr>
            <w:tcW w:w="7541" w:type="dxa"/>
          </w:tcPr>
          <w:p w:rsidR="00D35A42" w14:paraId="7C5B045F" w14:textId="77777777">
            <w:pPr>
              <w:pStyle w:val="TableParagraph"/>
              <w:spacing w:line="246" w:lineRule="exact"/>
              <w:ind w:left="112"/>
            </w:pPr>
            <w:r>
              <w:t>Auto-Populates</w:t>
            </w:r>
            <w:r>
              <w:rPr>
                <w:spacing w:val="-2"/>
              </w:rPr>
              <w:t xml:space="preserve"> </w:t>
            </w:r>
            <w:r>
              <w:t>the</w:t>
            </w:r>
            <w:r>
              <w:rPr>
                <w:spacing w:val="-3"/>
              </w:rPr>
              <w:t xml:space="preserve"> </w:t>
            </w:r>
            <w:r>
              <w:t>QEI</w:t>
            </w:r>
            <w:r>
              <w:rPr>
                <w:spacing w:val="-4"/>
              </w:rPr>
              <w:t xml:space="preserve"> </w:t>
            </w:r>
            <w:r>
              <w:t>that the</w:t>
            </w:r>
            <w:r>
              <w:rPr>
                <w:spacing w:val="-3"/>
              </w:rPr>
              <w:t xml:space="preserve"> </w:t>
            </w:r>
            <w:r>
              <w:t>Tier</w:t>
            </w:r>
            <w:r>
              <w:rPr>
                <w:spacing w:val="-3"/>
              </w:rPr>
              <w:t xml:space="preserve"> </w:t>
            </w:r>
            <w:r>
              <w:t>1 investor</w:t>
            </w:r>
            <w:r>
              <w:rPr>
                <w:spacing w:val="-1"/>
              </w:rPr>
              <w:t xml:space="preserve"> </w:t>
            </w:r>
            <w:r>
              <w:t>is</w:t>
            </w:r>
            <w:r>
              <w:rPr>
                <w:spacing w:val="-3"/>
              </w:rPr>
              <w:t xml:space="preserve"> </w:t>
            </w:r>
            <w:r>
              <w:t>associated</w:t>
            </w:r>
            <w:r>
              <w:rPr>
                <w:spacing w:val="-4"/>
              </w:rPr>
              <w:t xml:space="preserve"> </w:t>
            </w:r>
            <w:r>
              <w:t>with</w:t>
            </w:r>
            <w:r>
              <w:t>.</w:t>
            </w:r>
          </w:p>
        </w:tc>
      </w:tr>
    </w:tbl>
    <w:p w:rsidR="00D35A42" w14:paraId="4D822F21" w14:textId="77777777">
      <w:pPr>
        <w:pStyle w:val="BodyText"/>
        <w:rPr>
          <w:b/>
          <w:sz w:val="20"/>
        </w:rPr>
      </w:pPr>
    </w:p>
    <w:p w:rsidR="00D35A42" w14:paraId="1656ED71" w14:textId="77777777">
      <w:pPr>
        <w:pStyle w:val="BodyText"/>
        <w:rPr>
          <w:b/>
          <w:sz w:val="16"/>
        </w:rPr>
      </w:pPr>
    </w:p>
    <w:p w:rsidR="00D35A42" w14:paraId="1FDFC379" w14:textId="77777777">
      <w:pPr>
        <w:spacing w:before="90" w:line="244" w:lineRule="auto"/>
        <w:ind w:left="820" w:right="1295"/>
        <w:rPr>
          <w:b/>
          <w:sz w:val="24"/>
        </w:rPr>
      </w:pPr>
      <w:r>
        <w:rPr>
          <w:sz w:val="24"/>
        </w:rPr>
        <w:t>The sum of the amounts of debt and equity capital contributing to this QEI should equal the total</w:t>
      </w:r>
      <w:r>
        <w:rPr>
          <w:spacing w:val="-58"/>
          <w:sz w:val="24"/>
        </w:rPr>
        <w:t xml:space="preserve"> </w:t>
      </w:r>
      <w:r>
        <w:rPr>
          <w:sz w:val="24"/>
        </w:rPr>
        <w:t xml:space="preserve">“Investment Amount” provided by the selected Tier 1 Investor. </w:t>
      </w:r>
      <w:r>
        <w:rPr>
          <w:b/>
          <w:sz w:val="24"/>
        </w:rPr>
        <w:t xml:space="preserve">A value </w:t>
      </w:r>
      <w:r>
        <w:rPr>
          <w:b/>
          <w:sz w:val="24"/>
        </w:rPr>
        <w:t>must be provided</w:t>
      </w:r>
      <w:r>
        <w:rPr>
          <w:b/>
          <w:sz w:val="24"/>
        </w:rPr>
        <w:t xml:space="preserve"> for</w:t>
      </w:r>
      <w:r>
        <w:rPr>
          <w:b/>
          <w:spacing w:val="1"/>
          <w:sz w:val="24"/>
        </w:rPr>
        <w:t xml:space="preserve"> </w:t>
      </w:r>
      <w:r>
        <w:rPr>
          <w:b/>
          <w:sz w:val="24"/>
        </w:rPr>
        <w:t>the</w:t>
      </w:r>
      <w:r>
        <w:rPr>
          <w:b/>
          <w:spacing w:val="-2"/>
          <w:sz w:val="24"/>
        </w:rPr>
        <w:t xml:space="preserve"> </w:t>
      </w:r>
      <w:r>
        <w:rPr>
          <w:b/>
          <w:sz w:val="24"/>
        </w:rPr>
        <w:t>debt</w:t>
      </w:r>
      <w:r>
        <w:rPr>
          <w:b/>
          <w:spacing w:val="-1"/>
          <w:sz w:val="24"/>
        </w:rPr>
        <w:t xml:space="preserve"> </w:t>
      </w:r>
      <w:r>
        <w:rPr>
          <w:b/>
          <w:sz w:val="24"/>
        </w:rPr>
        <w:t>and equity fields to avoid</w:t>
      </w:r>
      <w:r>
        <w:rPr>
          <w:b/>
          <w:spacing w:val="-1"/>
          <w:sz w:val="24"/>
        </w:rPr>
        <w:t xml:space="preserve"> </w:t>
      </w:r>
      <w:r>
        <w:rPr>
          <w:b/>
          <w:sz w:val="24"/>
        </w:rPr>
        <w:t>a system</w:t>
      </w:r>
      <w:r>
        <w:rPr>
          <w:b/>
          <w:spacing w:val="-1"/>
          <w:sz w:val="24"/>
        </w:rPr>
        <w:t xml:space="preserve"> </w:t>
      </w:r>
      <w:r>
        <w:rPr>
          <w:b/>
          <w:sz w:val="24"/>
        </w:rPr>
        <w:t>error.</w:t>
      </w:r>
    </w:p>
    <w:p w:rsidR="00D35A42" w14:paraId="665AAE01" w14:textId="77777777">
      <w:pPr>
        <w:pStyle w:val="BodyText"/>
        <w:spacing w:before="6"/>
        <w:rPr>
          <w:b/>
          <w:sz w:val="22"/>
        </w:rPr>
      </w:pPr>
    </w:p>
    <w:p w:rsidR="00D35A42" w14:paraId="3FD24D48" w14:textId="29A05AC6">
      <w:pPr>
        <w:pStyle w:val="BodyText"/>
        <w:ind w:left="817" w:right="1509"/>
        <w:jc w:val="both"/>
      </w:pPr>
      <w:r>
        <w:t xml:space="preserve">If an </w:t>
      </w:r>
      <w:r>
        <w:t>Allocatee</w:t>
      </w:r>
      <w:r>
        <w:t xml:space="preserve"> indicates that a Tier 1 Investor and/or a Tier 2 Investor is a pass-through entity,</w:t>
      </w:r>
      <w:r>
        <w:rPr>
          <w:spacing w:val="-57"/>
        </w:rPr>
        <w:t xml:space="preserve"> </w:t>
      </w:r>
      <w:r>
        <w:t xml:space="preserve">the </w:t>
      </w:r>
      <w:r>
        <w:t>Allocatee</w:t>
      </w:r>
      <w:r>
        <w:t xml:space="preserve"> will be required to provide the following data for all Tier 2 Investors and NMTC</w:t>
      </w:r>
      <w:r>
        <w:rPr>
          <w:spacing w:val="-57"/>
        </w:rPr>
        <w:t xml:space="preserve"> </w:t>
      </w:r>
      <w:bookmarkStart w:id="54" w:name="Figure_19:_Tier_2+_Investor_Data_Fields"/>
      <w:bookmarkEnd w:id="54"/>
      <w:r>
        <w:t>Claimants</w:t>
      </w:r>
      <w:r>
        <w:rPr>
          <w:spacing w:val="-1"/>
        </w:rPr>
        <w:t xml:space="preserve"> </w:t>
      </w:r>
      <w:r>
        <w:t>(Figure</w:t>
      </w:r>
      <w:r>
        <w:rPr>
          <w:spacing w:val="-1"/>
        </w:rPr>
        <w:t xml:space="preserve"> </w:t>
      </w:r>
      <w:r>
        <w:t>19</w:t>
      </w:r>
      <w:r>
        <w:rPr>
          <w:spacing w:val="2"/>
        </w:rPr>
        <w:t xml:space="preserve"> </w:t>
      </w:r>
      <w:r>
        <w:t>&amp; 20):</w:t>
      </w:r>
    </w:p>
    <w:p w:rsidR="001E0D4E" w14:paraId="07C736B9" w14:textId="77777777">
      <w:pPr>
        <w:pStyle w:val="BodyText"/>
        <w:ind w:left="817" w:right="1509"/>
        <w:jc w:val="both"/>
      </w:pPr>
    </w:p>
    <w:p w:rsidR="00D35A42" w:rsidRPr="000419D1" w:rsidP="003E4723" w14:paraId="01EB92BC"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19:</w:t>
      </w:r>
      <w:r w:rsidRPr="000419D1">
        <w:rPr>
          <w:b/>
          <w:bCs/>
          <w:spacing w:val="-2"/>
          <w:u w:val="single"/>
        </w:rPr>
        <w:t xml:space="preserve"> </w:t>
      </w:r>
      <w:r w:rsidRPr="000419D1">
        <w:rPr>
          <w:b/>
          <w:bCs/>
          <w:u w:val="single"/>
        </w:rPr>
        <w:t>Tier</w:t>
      </w:r>
      <w:r w:rsidRPr="000419D1">
        <w:rPr>
          <w:b/>
          <w:bCs/>
          <w:spacing w:val="-2"/>
          <w:u w:val="single"/>
        </w:rPr>
        <w:t xml:space="preserve"> </w:t>
      </w:r>
      <w:r w:rsidRPr="000419D1">
        <w:rPr>
          <w:b/>
          <w:bCs/>
          <w:u w:val="single"/>
        </w:rPr>
        <w:t>2+</w:t>
      </w:r>
      <w:r w:rsidRPr="000419D1">
        <w:rPr>
          <w:b/>
          <w:bCs/>
          <w:spacing w:val="-1"/>
          <w:u w:val="single"/>
        </w:rPr>
        <w:t xml:space="preserve"> </w:t>
      </w:r>
      <w:r w:rsidRPr="000419D1">
        <w:rPr>
          <w:b/>
          <w:bCs/>
          <w:u w:val="single"/>
        </w:rPr>
        <w:t>Investor</w:t>
      </w:r>
      <w:r w:rsidRPr="000419D1">
        <w:rPr>
          <w:b/>
          <w:bCs/>
          <w:spacing w:val="-3"/>
          <w:u w:val="single"/>
        </w:rPr>
        <w:t xml:space="preserve"> </w:t>
      </w:r>
      <w:r w:rsidRPr="000419D1">
        <w:rPr>
          <w:b/>
          <w:bCs/>
          <w:u w:val="single"/>
        </w:rPr>
        <w:t>Data</w:t>
      </w:r>
      <w:r w:rsidRPr="000419D1">
        <w:rPr>
          <w:b/>
          <w:bCs/>
          <w:spacing w:val="1"/>
          <w:u w:val="single"/>
        </w:rPr>
        <w:t xml:space="preserve"> </w:t>
      </w:r>
      <w:r w:rsidRPr="000419D1">
        <w:rPr>
          <w:b/>
          <w:bCs/>
          <w:u w:val="single"/>
        </w:rPr>
        <w:t>Fields</w:t>
      </w:r>
    </w:p>
    <w:p w:rsidR="00D35A42" w14:paraId="4568E607" w14:textId="77777777">
      <w:pPr>
        <w:pStyle w:val="BodyText"/>
        <w:spacing w:before="10"/>
        <w:rPr>
          <w:b/>
          <w:sz w:val="8"/>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7800"/>
      </w:tblGrid>
      <w:tr w14:paraId="7C994A9F" w14:textId="77777777">
        <w:tblPrEx>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88"/>
        </w:trPr>
        <w:tc>
          <w:tcPr>
            <w:tcW w:w="1550" w:type="dxa"/>
            <w:shd w:val="clear" w:color="auto" w:fill="A6A6A6"/>
          </w:tcPr>
          <w:p w:rsidR="00D35A42" w14:paraId="644D6911" w14:textId="77777777">
            <w:pPr>
              <w:pStyle w:val="TableParagraph"/>
              <w:spacing w:before="56"/>
              <w:ind w:left="112"/>
              <w:rPr>
                <w:b/>
              </w:rPr>
            </w:pPr>
            <w:r>
              <w:rPr>
                <w:b/>
              </w:rPr>
              <w:t>Data</w:t>
            </w:r>
            <w:r>
              <w:rPr>
                <w:b/>
                <w:spacing w:val="-1"/>
              </w:rPr>
              <w:t xml:space="preserve"> </w:t>
            </w:r>
            <w:r>
              <w:rPr>
                <w:b/>
              </w:rPr>
              <w:t>Field</w:t>
            </w:r>
          </w:p>
        </w:tc>
        <w:tc>
          <w:tcPr>
            <w:tcW w:w="7800" w:type="dxa"/>
            <w:shd w:val="clear" w:color="auto" w:fill="A6A6A6"/>
          </w:tcPr>
          <w:p w:rsidR="00D35A42" w14:paraId="08C4AFCF" w14:textId="77777777">
            <w:pPr>
              <w:pStyle w:val="TableParagraph"/>
              <w:spacing w:before="56"/>
              <w:ind w:left="113"/>
              <w:rPr>
                <w:b/>
              </w:rPr>
            </w:pPr>
            <w:r>
              <w:rPr>
                <w:b/>
              </w:rPr>
              <w:t>Description</w:t>
            </w:r>
          </w:p>
        </w:tc>
      </w:tr>
      <w:tr w14:paraId="560679FA" w14:textId="77777777">
        <w:tblPrEx>
          <w:tblW w:w="0" w:type="auto"/>
          <w:tblInd w:w="830" w:type="dxa"/>
          <w:tblLayout w:type="fixed"/>
          <w:tblCellMar>
            <w:left w:w="0" w:type="dxa"/>
            <w:right w:w="0" w:type="dxa"/>
          </w:tblCellMar>
          <w:tblLook w:val="01E0"/>
        </w:tblPrEx>
        <w:trPr>
          <w:trHeight w:val="1345"/>
        </w:trPr>
        <w:tc>
          <w:tcPr>
            <w:tcW w:w="1550" w:type="dxa"/>
          </w:tcPr>
          <w:p w:rsidR="00D35A42" w14:paraId="1FD0BF55" w14:textId="77777777">
            <w:pPr>
              <w:pStyle w:val="TableParagraph"/>
              <w:ind w:left="112" w:right="106"/>
              <w:rPr>
                <w:b/>
              </w:rPr>
            </w:pPr>
            <w:r>
              <w:rPr>
                <w:b/>
              </w:rPr>
              <w:t>Name of the</w:t>
            </w:r>
            <w:r>
              <w:rPr>
                <w:b/>
                <w:spacing w:val="1"/>
              </w:rPr>
              <w:t xml:space="preserve"> </w:t>
            </w:r>
            <w:r>
              <w:rPr>
                <w:b/>
              </w:rPr>
              <w:t>Tier</w:t>
            </w:r>
            <w:r>
              <w:rPr>
                <w:b/>
                <w:spacing w:val="-7"/>
              </w:rPr>
              <w:t xml:space="preserve"> </w:t>
            </w:r>
            <w:r>
              <w:rPr>
                <w:b/>
              </w:rPr>
              <w:t>2</w:t>
            </w:r>
            <w:r>
              <w:rPr>
                <w:b/>
                <w:spacing w:val="-6"/>
              </w:rPr>
              <w:t xml:space="preserve"> </w:t>
            </w:r>
            <w:r>
              <w:rPr>
                <w:b/>
              </w:rPr>
              <w:t>Investor</w:t>
            </w:r>
          </w:p>
        </w:tc>
        <w:tc>
          <w:tcPr>
            <w:tcW w:w="7800" w:type="dxa"/>
          </w:tcPr>
          <w:p w:rsidR="00D35A42" w14:paraId="2648E63D" w14:textId="77777777">
            <w:pPr>
              <w:pStyle w:val="TableParagraph"/>
              <w:spacing w:before="6"/>
              <w:ind w:left="113"/>
            </w:pPr>
            <w:r>
              <w:t>Enter</w:t>
            </w:r>
            <w:r>
              <w:rPr>
                <w:spacing w:val="-1"/>
              </w:rPr>
              <w:t xml:space="preserve"> </w:t>
            </w:r>
            <w:r>
              <w:t>name</w:t>
            </w:r>
            <w:r>
              <w:rPr>
                <w:spacing w:val="-2"/>
              </w:rPr>
              <w:t xml:space="preserve"> </w:t>
            </w:r>
            <w:r>
              <w:t>of</w:t>
            </w:r>
            <w:r>
              <w:rPr>
                <w:spacing w:val="-2"/>
              </w:rPr>
              <w:t xml:space="preserve"> </w:t>
            </w:r>
            <w:r>
              <w:t>Tier</w:t>
            </w:r>
            <w:r>
              <w:rPr>
                <w:spacing w:val="-2"/>
              </w:rPr>
              <w:t xml:space="preserve"> </w:t>
            </w:r>
            <w:r>
              <w:t>2</w:t>
            </w:r>
            <w:r>
              <w:rPr>
                <w:spacing w:val="1"/>
              </w:rPr>
              <w:t xml:space="preserve"> </w:t>
            </w:r>
            <w:r>
              <w:t>Investor</w:t>
            </w:r>
          </w:p>
          <w:p w:rsidR="00D35A42" w14:paraId="55B57B24" w14:textId="77777777">
            <w:pPr>
              <w:pStyle w:val="TableParagraph"/>
              <w:spacing w:before="9"/>
              <w:ind w:left="0"/>
              <w:rPr>
                <w:rFonts w:ascii="Times New Roman"/>
                <w:b/>
              </w:rPr>
            </w:pPr>
          </w:p>
          <w:p w:rsidR="00D35A42" w14:paraId="2E41EAC6" w14:textId="77777777">
            <w:pPr>
              <w:pStyle w:val="TableParagraph"/>
              <w:ind w:left="113" w:right="263"/>
            </w:pPr>
            <w:r>
              <w:rPr>
                <w:b/>
              </w:rPr>
              <w:t>NOTE</w:t>
            </w:r>
            <w:r>
              <w:t>: If the individual shareholders in an S Corporation will claim the tax credit on</w:t>
            </w:r>
            <w:r>
              <w:rPr>
                <w:spacing w:val="-48"/>
              </w:rPr>
              <w:t xml:space="preserve"> </w:t>
            </w:r>
            <w:r>
              <w:t>their</w:t>
            </w:r>
            <w:r>
              <w:rPr>
                <w:spacing w:val="-2"/>
              </w:rPr>
              <w:t xml:space="preserve"> </w:t>
            </w:r>
            <w:r>
              <w:t>individual</w:t>
            </w:r>
            <w:r>
              <w:rPr>
                <w:spacing w:val="-2"/>
              </w:rPr>
              <w:t xml:space="preserve"> </w:t>
            </w:r>
            <w:r>
              <w:t>tax</w:t>
            </w:r>
            <w:r>
              <w:rPr>
                <w:spacing w:val="-2"/>
              </w:rPr>
              <w:t xml:space="preserve"> </w:t>
            </w:r>
            <w:r>
              <w:t>returns,</w:t>
            </w:r>
            <w:r>
              <w:rPr>
                <w:spacing w:val="-4"/>
              </w:rPr>
              <w:t xml:space="preserve"> </w:t>
            </w:r>
            <w:r>
              <w:t>these</w:t>
            </w:r>
            <w:r>
              <w:rPr>
                <w:spacing w:val="-4"/>
              </w:rPr>
              <w:t xml:space="preserve"> </w:t>
            </w:r>
            <w:r>
              <w:t>individual</w:t>
            </w:r>
            <w:r>
              <w:rPr>
                <w:spacing w:val="-2"/>
              </w:rPr>
              <w:t xml:space="preserve"> </w:t>
            </w:r>
            <w:r>
              <w:t>shareholders</w:t>
            </w:r>
            <w:r>
              <w:rPr>
                <w:spacing w:val="-2"/>
              </w:rPr>
              <w:t xml:space="preserve"> </w:t>
            </w:r>
            <w:r>
              <w:t>should</w:t>
            </w:r>
            <w:r>
              <w:rPr>
                <w:spacing w:val="-3"/>
              </w:rPr>
              <w:t xml:space="preserve"> </w:t>
            </w:r>
            <w:r>
              <w:t>be</w:t>
            </w:r>
            <w:r>
              <w:rPr>
                <w:spacing w:val="-1"/>
              </w:rPr>
              <w:t xml:space="preserve"> </w:t>
            </w:r>
            <w:r>
              <w:t>listed</w:t>
            </w:r>
            <w:r>
              <w:rPr>
                <w:spacing w:val="-3"/>
              </w:rPr>
              <w:t xml:space="preserve"> </w:t>
            </w:r>
            <w:r>
              <w:t>as</w:t>
            </w:r>
            <w:r>
              <w:rPr>
                <w:spacing w:val="-2"/>
              </w:rPr>
              <w:t xml:space="preserve"> </w:t>
            </w:r>
            <w:r>
              <w:t>a</w:t>
            </w:r>
            <w:r>
              <w:rPr>
                <w:spacing w:val="-4"/>
              </w:rPr>
              <w:t xml:space="preserve"> </w:t>
            </w:r>
            <w:r>
              <w:t>tax</w:t>
            </w:r>
          </w:p>
          <w:p w:rsidR="00D35A42" w14:paraId="31D8677A" w14:textId="77777777">
            <w:pPr>
              <w:pStyle w:val="TableParagraph"/>
              <w:spacing w:before="3" w:line="249" w:lineRule="exact"/>
              <w:ind w:left="113"/>
            </w:pPr>
            <w:r>
              <w:t>claimant</w:t>
            </w:r>
            <w:r>
              <w:rPr>
                <w:spacing w:val="-4"/>
              </w:rPr>
              <w:t xml:space="preserve"> </w:t>
            </w:r>
            <w:r>
              <w:t>in</w:t>
            </w:r>
            <w:r>
              <w:rPr>
                <w:spacing w:val="-2"/>
              </w:rPr>
              <w:t xml:space="preserve"> </w:t>
            </w:r>
            <w:r>
              <w:t>AMIS</w:t>
            </w:r>
            <w:r>
              <w:rPr>
                <w:spacing w:val="-3"/>
              </w:rPr>
              <w:t xml:space="preserve"> </w:t>
            </w:r>
            <w:r>
              <w:t>and</w:t>
            </w:r>
            <w:r>
              <w:rPr>
                <w:spacing w:val="-4"/>
              </w:rPr>
              <w:t xml:space="preserve"> </w:t>
            </w:r>
            <w:r>
              <w:t>the required</w:t>
            </w:r>
            <w:r>
              <w:rPr>
                <w:spacing w:val="-3"/>
              </w:rPr>
              <w:t xml:space="preserve"> </w:t>
            </w:r>
            <w:r>
              <w:t>investor</w:t>
            </w:r>
            <w:r>
              <w:rPr>
                <w:spacing w:val="-3"/>
              </w:rPr>
              <w:t xml:space="preserve"> </w:t>
            </w:r>
            <w:r>
              <w:t>information</w:t>
            </w:r>
            <w:r>
              <w:rPr>
                <w:spacing w:val="-2"/>
              </w:rPr>
              <w:t xml:space="preserve"> </w:t>
            </w:r>
            <w:r>
              <w:t>should</w:t>
            </w:r>
            <w:r>
              <w:rPr>
                <w:spacing w:val="-3"/>
              </w:rPr>
              <w:t xml:space="preserve"> </w:t>
            </w:r>
            <w:r>
              <w:t>be completed.</w:t>
            </w:r>
          </w:p>
        </w:tc>
      </w:tr>
      <w:tr w14:paraId="6F41ADB4" w14:textId="77777777">
        <w:tblPrEx>
          <w:tblW w:w="0" w:type="auto"/>
          <w:tblInd w:w="830" w:type="dxa"/>
          <w:tblLayout w:type="fixed"/>
          <w:tblCellMar>
            <w:left w:w="0" w:type="dxa"/>
            <w:right w:w="0" w:type="dxa"/>
          </w:tblCellMar>
          <w:tblLook w:val="01E0"/>
        </w:tblPrEx>
        <w:trPr>
          <w:trHeight w:val="1341"/>
        </w:trPr>
        <w:tc>
          <w:tcPr>
            <w:tcW w:w="1550" w:type="dxa"/>
          </w:tcPr>
          <w:p w:rsidR="00D35A42" w14:paraId="518250AC" w14:textId="77777777">
            <w:pPr>
              <w:pStyle w:val="TableParagraph"/>
              <w:spacing w:before="4"/>
              <w:ind w:left="112"/>
              <w:rPr>
                <w:b/>
              </w:rPr>
            </w:pPr>
            <w:r>
              <w:rPr>
                <w:b/>
              </w:rPr>
              <w:t>Investor</w:t>
            </w:r>
            <w:r>
              <w:rPr>
                <w:b/>
                <w:spacing w:val="-2"/>
              </w:rPr>
              <w:t xml:space="preserve"> </w:t>
            </w:r>
            <w:r>
              <w:rPr>
                <w:b/>
              </w:rPr>
              <w:t>Type</w:t>
            </w:r>
          </w:p>
        </w:tc>
        <w:tc>
          <w:tcPr>
            <w:tcW w:w="7800" w:type="dxa"/>
          </w:tcPr>
          <w:p w:rsidR="00D35A42" w14:paraId="0F5DC30F" w14:textId="77777777">
            <w:pPr>
              <w:pStyle w:val="TableParagraph"/>
              <w:ind w:left="112" w:right="205"/>
            </w:pPr>
            <w:r>
              <w:t>Select from a drop down box that includes (1) Individual investor; (2) Foundation or</w:t>
            </w:r>
            <w:r>
              <w:rPr>
                <w:spacing w:val="-47"/>
              </w:rPr>
              <w:t xml:space="preserve"> </w:t>
            </w:r>
            <w:r>
              <w:t>other philanthropic organization; (3) Pension fund; (4) Bank or other regulated</w:t>
            </w:r>
            <w:r>
              <w:rPr>
                <w:spacing w:val="1"/>
              </w:rPr>
              <w:t xml:space="preserve"> </w:t>
            </w:r>
            <w:r>
              <w:t>financial</w:t>
            </w:r>
            <w:r>
              <w:rPr>
                <w:spacing w:val="-2"/>
              </w:rPr>
              <w:t xml:space="preserve"> </w:t>
            </w:r>
            <w:r>
              <w:t>institution;</w:t>
            </w:r>
            <w:r>
              <w:rPr>
                <w:spacing w:val="-1"/>
              </w:rPr>
              <w:t xml:space="preserve"> </w:t>
            </w:r>
            <w:r>
              <w:t>(5)</w:t>
            </w:r>
            <w:r>
              <w:rPr>
                <w:spacing w:val="-4"/>
              </w:rPr>
              <w:t xml:space="preserve"> </w:t>
            </w:r>
            <w:r>
              <w:t>Real</w:t>
            </w:r>
            <w:r>
              <w:rPr>
                <w:spacing w:val="-2"/>
              </w:rPr>
              <w:t xml:space="preserve"> </w:t>
            </w:r>
            <w:r>
              <w:t>estate</w:t>
            </w:r>
            <w:r>
              <w:rPr>
                <w:spacing w:val="-1"/>
              </w:rPr>
              <w:t xml:space="preserve"> </w:t>
            </w:r>
            <w:r>
              <w:t>developer</w:t>
            </w:r>
            <w:r>
              <w:rPr>
                <w:spacing w:val="-4"/>
              </w:rPr>
              <w:t xml:space="preserve"> </w:t>
            </w:r>
            <w:r>
              <w:t>or</w:t>
            </w:r>
            <w:r>
              <w:rPr>
                <w:spacing w:val="-4"/>
              </w:rPr>
              <w:t xml:space="preserve"> </w:t>
            </w:r>
            <w:r>
              <w:t>investment company;</w:t>
            </w:r>
            <w:r>
              <w:rPr>
                <w:spacing w:val="-3"/>
              </w:rPr>
              <w:t xml:space="preserve"> </w:t>
            </w:r>
            <w:r>
              <w:t>(6)</w:t>
            </w:r>
            <w:r>
              <w:rPr>
                <w:spacing w:val="-2"/>
              </w:rPr>
              <w:t xml:space="preserve"> </w:t>
            </w:r>
            <w:r>
              <w:t>Venture</w:t>
            </w:r>
          </w:p>
          <w:p w:rsidR="00D35A42" w14:paraId="1B10D17F" w14:textId="77777777">
            <w:pPr>
              <w:pStyle w:val="TableParagraph"/>
              <w:spacing w:line="262" w:lineRule="exact"/>
              <w:ind w:left="113" w:right="343"/>
            </w:pPr>
            <w:r>
              <w:t>fund; (7) Investment bank; (8) Insurance company; (9) Utility company; (10) Other</w:t>
            </w:r>
            <w:r>
              <w:rPr>
                <w:spacing w:val="-47"/>
              </w:rPr>
              <w:t xml:space="preserve"> </w:t>
            </w:r>
            <w:r>
              <w:t>type</w:t>
            </w:r>
            <w:r>
              <w:rPr>
                <w:spacing w:val="-4"/>
              </w:rPr>
              <w:t xml:space="preserve"> </w:t>
            </w:r>
            <w:r>
              <w:t>of</w:t>
            </w:r>
            <w:r>
              <w:rPr>
                <w:spacing w:val="-1"/>
              </w:rPr>
              <w:t xml:space="preserve"> </w:t>
            </w:r>
            <w:r>
              <w:t>corporate</w:t>
            </w:r>
            <w:r>
              <w:rPr>
                <w:spacing w:val="-4"/>
              </w:rPr>
              <w:t xml:space="preserve"> </w:t>
            </w:r>
            <w:r>
              <w:t>investor;</w:t>
            </w:r>
            <w:r>
              <w:rPr>
                <w:spacing w:val="-2"/>
              </w:rPr>
              <w:t xml:space="preserve"> </w:t>
            </w:r>
            <w:r>
              <w:t>(11)</w:t>
            </w:r>
            <w:r>
              <w:rPr>
                <w:spacing w:val="-3"/>
              </w:rPr>
              <w:t xml:space="preserve"> </w:t>
            </w:r>
            <w:r>
              <w:t>Other</w:t>
            </w:r>
            <w:r>
              <w:rPr>
                <w:spacing w:val="-2"/>
              </w:rPr>
              <w:t xml:space="preserve"> </w:t>
            </w:r>
            <w:r>
              <w:t>type</w:t>
            </w:r>
            <w:r>
              <w:rPr>
                <w:spacing w:val="-3"/>
              </w:rPr>
              <w:t xml:space="preserve"> </w:t>
            </w:r>
            <w:r>
              <w:t>of</w:t>
            </w:r>
            <w:r>
              <w:rPr>
                <w:spacing w:val="-2"/>
              </w:rPr>
              <w:t xml:space="preserve"> </w:t>
            </w:r>
            <w:r>
              <w:t>investor;</w:t>
            </w:r>
            <w:r>
              <w:rPr>
                <w:spacing w:val="-2"/>
              </w:rPr>
              <w:t xml:space="preserve"> </w:t>
            </w:r>
            <w:r>
              <w:t>and</w:t>
            </w:r>
            <w:r>
              <w:rPr>
                <w:spacing w:val="-3"/>
              </w:rPr>
              <w:t xml:space="preserve"> </w:t>
            </w:r>
            <w:r>
              <w:t>(12)</w:t>
            </w:r>
            <w:r>
              <w:rPr>
                <w:spacing w:val="-1"/>
              </w:rPr>
              <w:t xml:space="preserve"> </w:t>
            </w:r>
            <w:r>
              <w:t>Investment Fund</w:t>
            </w:r>
          </w:p>
        </w:tc>
      </w:tr>
      <w:tr w14:paraId="192C2AC0" w14:textId="77777777">
        <w:tblPrEx>
          <w:tblW w:w="0" w:type="auto"/>
          <w:tblInd w:w="830" w:type="dxa"/>
          <w:tblLayout w:type="fixed"/>
          <w:tblCellMar>
            <w:left w:w="0" w:type="dxa"/>
            <w:right w:w="0" w:type="dxa"/>
          </w:tblCellMar>
          <w:tblLook w:val="01E0"/>
        </w:tblPrEx>
        <w:trPr>
          <w:trHeight w:val="537"/>
        </w:trPr>
        <w:tc>
          <w:tcPr>
            <w:tcW w:w="1550" w:type="dxa"/>
          </w:tcPr>
          <w:p w:rsidR="00D35A42" w14:paraId="52B4F9DC" w14:textId="77777777">
            <w:pPr>
              <w:pStyle w:val="TableParagraph"/>
              <w:spacing w:before="9" w:line="254" w:lineRule="exact"/>
              <w:ind w:left="112" w:right="368"/>
              <w:rPr>
                <w:b/>
              </w:rPr>
            </w:pPr>
            <w:r>
              <w:rPr>
                <w:b/>
              </w:rPr>
              <w:t>Investment</w:t>
            </w:r>
            <w:r>
              <w:rPr>
                <w:b/>
                <w:spacing w:val="-47"/>
              </w:rPr>
              <w:t xml:space="preserve"> </w:t>
            </w:r>
            <w:r>
              <w:rPr>
                <w:b/>
                <w:spacing w:val="-1"/>
              </w:rPr>
              <w:t>Amount</w:t>
            </w:r>
            <w:r>
              <w:rPr>
                <w:b/>
                <w:spacing w:val="-9"/>
              </w:rPr>
              <w:t xml:space="preserve"> </w:t>
            </w:r>
            <w:r>
              <w:rPr>
                <w:b/>
              </w:rPr>
              <w:t>($)</w:t>
            </w:r>
          </w:p>
        </w:tc>
        <w:tc>
          <w:tcPr>
            <w:tcW w:w="7800" w:type="dxa"/>
          </w:tcPr>
          <w:p w:rsidR="00D35A42" w14:paraId="03E23C33" w14:textId="77777777">
            <w:pPr>
              <w:pStyle w:val="TableParagraph"/>
              <w:spacing w:before="131"/>
              <w:ind w:left="113"/>
            </w:pPr>
            <w:r>
              <w:t>Enter</w:t>
            </w:r>
            <w:r>
              <w:rPr>
                <w:spacing w:val="-1"/>
              </w:rPr>
              <w:t xml:space="preserve"> </w:t>
            </w:r>
            <w:r>
              <w:t>the amount</w:t>
            </w:r>
            <w:r>
              <w:rPr>
                <w:spacing w:val="-3"/>
              </w:rPr>
              <w:t xml:space="preserve"> </w:t>
            </w:r>
            <w:r>
              <w:t>of</w:t>
            </w:r>
            <w:r>
              <w:rPr>
                <w:spacing w:val="-2"/>
              </w:rPr>
              <w:t xml:space="preserve"> </w:t>
            </w:r>
            <w:r>
              <w:t>this</w:t>
            </w:r>
            <w:r>
              <w:rPr>
                <w:spacing w:val="-1"/>
              </w:rPr>
              <w:t xml:space="preserve"> </w:t>
            </w:r>
            <w:r>
              <w:t>Tier</w:t>
            </w:r>
            <w:r>
              <w:rPr>
                <w:spacing w:val="-1"/>
              </w:rPr>
              <w:t xml:space="preserve"> </w:t>
            </w:r>
            <w:r>
              <w:t>2+ Investment</w:t>
            </w:r>
            <w:r>
              <w:rPr>
                <w:spacing w:val="-2"/>
              </w:rPr>
              <w:t xml:space="preserve"> </w:t>
            </w:r>
            <w:r>
              <w:t>Amount.</w:t>
            </w:r>
            <w:r>
              <w:rPr>
                <w:spacing w:val="-4"/>
              </w:rPr>
              <w:t xml:space="preserve"> </w:t>
            </w:r>
            <w:r>
              <w:t>Do</w:t>
            </w:r>
            <w:r>
              <w:rPr>
                <w:spacing w:val="-2"/>
              </w:rPr>
              <w:t xml:space="preserve"> </w:t>
            </w:r>
            <w:r>
              <w:t>not</w:t>
            </w:r>
            <w:r>
              <w:rPr>
                <w:spacing w:val="-3"/>
              </w:rPr>
              <w:t xml:space="preserve"> </w:t>
            </w:r>
            <w:r>
              <w:t>use</w:t>
            </w:r>
            <w:r>
              <w:rPr>
                <w:spacing w:val="1"/>
              </w:rPr>
              <w:t xml:space="preserve"> </w:t>
            </w:r>
            <w:r>
              <w:t>commas.</w:t>
            </w:r>
          </w:p>
        </w:tc>
      </w:tr>
      <w:tr w14:paraId="31D1E9DF" w14:textId="77777777">
        <w:tblPrEx>
          <w:tblW w:w="0" w:type="auto"/>
          <w:tblInd w:w="830" w:type="dxa"/>
          <w:tblLayout w:type="fixed"/>
          <w:tblCellMar>
            <w:left w:w="0" w:type="dxa"/>
            <w:right w:w="0" w:type="dxa"/>
          </w:tblCellMar>
          <w:tblLook w:val="01E0"/>
        </w:tblPrEx>
        <w:trPr>
          <w:trHeight w:val="268"/>
        </w:trPr>
        <w:tc>
          <w:tcPr>
            <w:tcW w:w="1550" w:type="dxa"/>
          </w:tcPr>
          <w:p w:rsidR="00D35A42" w14:paraId="4E70C065" w14:textId="77777777">
            <w:pPr>
              <w:pStyle w:val="TableParagraph"/>
              <w:spacing w:line="248" w:lineRule="exact"/>
              <w:ind w:left="112"/>
              <w:rPr>
                <w:b/>
              </w:rPr>
            </w:pPr>
            <w:r>
              <w:rPr>
                <w:b/>
              </w:rPr>
              <w:t>TIN</w:t>
            </w:r>
          </w:p>
        </w:tc>
        <w:tc>
          <w:tcPr>
            <w:tcW w:w="7800" w:type="dxa"/>
          </w:tcPr>
          <w:p w:rsidR="00D35A42" w14:paraId="5691C8D1" w14:textId="77777777">
            <w:pPr>
              <w:pStyle w:val="TableParagraph"/>
              <w:spacing w:line="248" w:lineRule="exact"/>
              <w:ind w:left="113"/>
            </w:pPr>
            <w:r>
              <w:t>Enter</w:t>
            </w:r>
            <w:r>
              <w:rPr>
                <w:spacing w:val="-2"/>
              </w:rPr>
              <w:t xml:space="preserve"> </w:t>
            </w:r>
            <w:r>
              <w:t>the Tier</w:t>
            </w:r>
            <w:r>
              <w:rPr>
                <w:spacing w:val="-1"/>
              </w:rPr>
              <w:t xml:space="preserve"> </w:t>
            </w:r>
            <w:r>
              <w:t>2</w:t>
            </w:r>
            <w:r>
              <w:rPr>
                <w:spacing w:val="-2"/>
              </w:rPr>
              <w:t xml:space="preserve"> </w:t>
            </w:r>
            <w:r>
              <w:t>Investor</w:t>
            </w:r>
            <w:r>
              <w:rPr>
                <w:spacing w:val="-1"/>
              </w:rPr>
              <w:t xml:space="preserve"> </w:t>
            </w:r>
            <w:r>
              <w:t>TIN</w:t>
            </w:r>
            <w:r>
              <w:t>,</w:t>
            </w:r>
            <w:r>
              <w:rPr>
                <w:spacing w:val="-1"/>
              </w:rPr>
              <w:t xml:space="preserve"> </w:t>
            </w:r>
            <w:r>
              <w:t>do not use</w:t>
            </w:r>
            <w:r>
              <w:rPr>
                <w:spacing w:val="-3"/>
              </w:rPr>
              <w:t xml:space="preserve"> </w:t>
            </w:r>
            <w:r>
              <w:t>hyphens</w:t>
            </w:r>
            <w:r>
              <w:t>.</w:t>
            </w:r>
          </w:p>
        </w:tc>
      </w:tr>
      <w:tr w14:paraId="4433EA3F" w14:textId="77777777">
        <w:tblPrEx>
          <w:tblW w:w="0" w:type="auto"/>
          <w:tblInd w:w="830" w:type="dxa"/>
          <w:tblLayout w:type="fixed"/>
          <w:tblCellMar>
            <w:left w:w="0" w:type="dxa"/>
            <w:right w:w="0" w:type="dxa"/>
          </w:tblCellMar>
          <w:tblLook w:val="01E0"/>
        </w:tblPrEx>
        <w:trPr>
          <w:trHeight w:val="537"/>
        </w:trPr>
        <w:tc>
          <w:tcPr>
            <w:tcW w:w="1550" w:type="dxa"/>
          </w:tcPr>
          <w:p w:rsidR="00D35A42" w14:paraId="5D05D1B9" w14:textId="77777777">
            <w:pPr>
              <w:pStyle w:val="TableParagraph"/>
              <w:spacing w:before="13" w:line="252" w:lineRule="exact"/>
              <w:ind w:left="112" w:right="655"/>
              <w:rPr>
                <w:b/>
              </w:rPr>
            </w:pPr>
            <w:r>
              <w:rPr>
                <w:b/>
              </w:rPr>
              <w:t>Investor</w:t>
            </w:r>
            <w:r>
              <w:rPr>
                <w:b/>
                <w:spacing w:val="-47"/>
              </w:rPr>
              <w:t xml:space="preserve"> </w:t>
            </w:r>
            <w:r>
              <w:rPr>
                <w:b/>
              </w:rPr>
              <w:t>Status</w:t>
            </w:r>
          </w:p>
        </w:tc>
        <w:tc>
          <w:tcPr>
            <w:tcW w:w="7800" w:type="dxa"/>
          </w:tcPr>
          <w:p w:rsidR="00D35A42" w14:paraId="434B8B83" w14:textId="77777777">
            <w:pPr>
              <w:pStyle w:val="TableParagraph"/>
              <w:spacing w:before="13" w:line="252" w:lineRule="exact"/>
              <w:ind w:left="113" w:right="616"/>
            </w:pPr>
            <w:r>
              <w:t>Select from the following options: Pass-Through Entity, NMTC Claimant, or Not</w:t>
            </w:r>
            <w:r>
              <w:rPr>
                <w:spacing w:val="-47"/>
              </w:rPr>
              <w:t xml:space="preserve"> </w:t>
            </w:r>
            <w:r>
              <w:t>Applicable.</w:t>
            </w:r>
          </w:p>
        </w:tc>
      </w:tr>
      <w:tr w14:paraId="0F1D63F4" w14:textId="77777777">
        <w:tblPrEx>
          <w:tblW w:w="0" w:type="auto"/>
          <w:tblInd w:w="830" w:type="dxa"/>
          <w:tblLayout w:type="fixed"/>
          <w:tblCellMar>
            <w:left w:w="0" w:type="dxa"/>
            <w:right w:w="0" w:type="dxa"/>
          </w:tblCellMar>
          <w:tblLook w:val="01E0"/>
        </w:tblPrEx>
        <w:trPr>
          <w:trHeight w:val="537"/>
        </w:trPr>
        <w:tc>
          <w:tcPr>
            <w:tcW w:w="1550" w:type="dxa"/>
          </w:tcPr>
          <w:p w:rsidR="00D35A42" w14:paraId="16AE3B92" w14:textId="77777777">
            <w:pPr>
              <w:pStyle w:val="TableParagraph"/>
              <w:spacing w:before="13" w:line="252" w:lineRule="exact"/>
              <w:ind w:left="112" w:right="218"/>
              <w:rPr>
                <w:b/>
              </w:rPr>
            </w:pPr>
            <w:r>
              <w:rPr>
                <w:b/>
              </w:rPr>
              <w:t>Previous Tier</w:t>
            </w:r>
            <w:r>
              <w:rPr>
                <w:b/>
                <w:spacing w:val="-47"/>
              </w:rPr>
              <w:t xml:space="preserve"> </w:t>
            </w:r>
            <w:r>
              <w:rPr>
                <w:b/>
              </w:rPr>
              <w:t>Investor</w:t>
            </w:r>
          </w:p>
        </w:tc>
        <w:tc>
          <w:tcPr>
            <w:tcW w:w="7800" w:type="dxa"/>
          </w:tcPr>
          <w:p w:rsidR="00D35A42" w14:paraId="35300ADC" w14:textId="77777777">
            <w:pPr>
              <w:pStyle w:val="TableParagraph"/>
              <w:spacing w:before="131"/>
              <w:ind w:left="113"/>
            </w:pPr>
            <w:r>
              <w:t>Auto-populates</w:t>
            </w:r>
            <w:r>
              <w:rPr>
                <w:spacing w:val="-2"/>
              </w:rPr>
              <w:t xml:space="preserve"> </w:t>
            </w:r>
            <w:r>
              <w:t>with</w:t>
            </w:r>
            <w:r>
              <w:rPr>
                <w:spacing w:val="-2"/>
              </w:rPr>
              <w:t xml:space="preserve"> </w:t>
            </w:r>
            <w:r>
              <w:t>the</w:t>
            </w:r>
            <w:r>
              <w:rPr>
                <w:spacing w:val="-3"/>
              </w:rPr>
              <w:t xml:space="preserve"> </w:t>
            </w:r>
            <w:r>
              <w:t>investor’s</w:t>
            </w:r>
            <w:r>
              <w:rPr>
                <w:spacing w:val="-3"/>
              </w:rPr>
              <w:t xml:space="preserve"> </w:t>
            </w:r>
            <w:r>
              <w:t>previous</w:t>
            </w:r>
            <w:r>
              <w:rPr>
                <w:spacing w:val="-3"/>
              </w:rPr>
              <w:t xml:space="preserve"> </w:t>
            </w:r>
            <w:r>
              <w:t>Tier</w:t>
            </w:r>
            <w:r>
              <w:rPr>
                <w:spacing w:val="-1"/>
              </w:rPr>
              <w:t xml:space="preserve"> </w:t>
            </w:r>
            <w:r>
              <w:t>Investor</w:t>
            </w:r>
          </w:p>
        </w:tc>
      </w:tr>
      <w:tr w14:paraId="5E710334" w14:textId="77777777">
        <w:tblPrEx>
          <w:tblW w:w="0" w:type="auto"/>
          <w:tblInd w:w="830" w:type="dxa"/>
          <w:tblLayout w:type="fixed"/>
          <w:tblCellMar>
            <w:left w:w="0" w:type="dxa"/>
            <w:right w:w="0" w:type="dxa"/>
          </w:tblCellMar>
          <w:tblLook w:val="01E0"/>
        </w:tblPrEx>
        <w:trPr>
          <w:trHeight w:val="2416"/>
        </w:trPr>
        <w:tc>
          <w:tcPr>
            <w:tcW w:w="1550" w:type="dxa"/>
          </w:tcPr>
          <w:p w:rsidR="00D35A42" w14:paraId="75904CCC" w14:textId="77777777">
            <w:pPr>
              <w:pStyle w:val="TableParagraph"/>
              <w:ind w:left="112" w:right="587"/>
              <w:rPr>
                <w:b/>
              </w:rPr>
            </w:pPr>
            <w:r>
              <w:rPr>
                <w:b/>
              </w:rPr>
              <w:t>Leverage</w:t>
            </w:r>
            <w:r>
              <w:rPr>
                <w:b/>
                <w:spacing w:val="-47"/>
              </w:rPr>
              <w:t xml:space="preserve"> </w:t>
            </w:r>
            <w:r>
              <w:rPr>
                <w:b/>
              </w:rPr>
              <w:t>Amount</w:t>
            </w:r>
          </w:p>
        </w:tc>
        <w:tc>
          <w:tcPr>
            <w:tcW w:w="7800" w:type="dxa"/>
          </w:tcPr>
          <w:p w:rsidR="00D35A42" w14:paraId="3BDF210D" w14:textId="77777777">
            <w:pPr>
              <w:pStyle w:val="TableParagraph"/>
              <w:ind w:left="112" w:right="136"/>
            </w:pPr>
            <w:r>
              <w:t>If your investor’s QEI is using a “leveraged” structure (see IRS Revenue Ruling 2003-</w:t>
            </w:r>
            <w:r>
              <w:rPr>
                <w:spacing w:val="1"/>
              </w:rPr>
              <w:t xml:space="preserve"> </w:t>
            </w:r>
            <w:r>
              <w:t xml:space="preserve">20 available on the CDFI Fund’s website at </w:t>
            </w:r>
            <w:hyperlink r:id="rId36">
              <w:r>
                <w:rPr>
                  <w:color w:val="0000FF"/>
                  <w:u w:val="single" w:color="0000FF"/>
                </w:rPr>
                <w:t>www.cdfifund.gov</w:t>
              </w:r>
            </w:hyperlink>
            <w:r>
              <w:t>), enter the amount of</w:t>
            </w:r>
            <w:r>
              <w:rPr>
                <w:spacing w:val="1"/>
              </w:rPr>
              <w:t xml:space="preserve"> </w:t>
            </w:r>
            <w:r>
              <w:t xml:space="preserve">funds the pass-through investor entity </w:t>
            </w:r>
            <w:r>
              <w:rPr>
                <w:u w:val="single"/>
              </w:rPr>
              <w:t>borrowed</w:t>
            </w:r>
            <w:r>
              <w:t xml:space="preserve"> in order to provide this QEI. You</w:t>
            </w:r>
            <w:r>
              <w:rPr>
                <w:spacing w:val="1"/>
              </w:rPr>
              <w:t xml:space="preserve"> </w:t>
            </w:r>
            <w:r>
              <w:t>should include debt even if it came from a non-partner or non-member entity. If</w:t>
            </w:r>
            <w:r>
              <w:rPr>
                <w:spacing w:val="1"/>
              </w:rPr>
              <w:t xml:space="preserve"> </w:t>
            </w:r>
            <w:r>
              <w:t>your investor is not using a “leveraged” structure, enter zero in this field. Do not use</w:t>
            </w:r>
            <w:r>
              <w:rPr>
                <w:spacing w:val="-47"/>
              </w:rPr>
              <w:t xml:space="preserve"> </w:t>
            </w:r>
            <w:r>
              <w:t>commas.</w:t>
            </w:r>
          </w:p>
          <w:p w:rsidR="00D35A42" w14:paraId="7A03BBC6" w14:textId="77777777">
            <w:pPr>
              <w:pStyle w:val="TableParagraph"/>
              <w:spacing w:before="3"/>
              <w:ind w:left="0"/>
              <w:rPr>
                <w:rFonts w:ascii="Times New Roman"/>
                <w:b/>
                <w:sz w:val="21"/>
              </w:rPr>
            </w:pPr>
          </w:p>
          <w:p w:rsidR="00D35A42" w14:paraId="7C4782C7" w14:textId="77777777">
            <w:pPr>
              <w:pStyle w:val="TableParagraph"/>
              <w:spacing w:line="270" w:lineRule="atLeast"/>
              <w:ind w:left="113" w:right="1094"/>
            </w:pPr>
            <w:r>
              <w:rPr>
                <w:b/>
              </w:rPr>
              <w:t xml:space="preserve">NOTE: </w:t>
            </w:r>
            <w:r>
              <w:t>Leverage amount excludes fees collected or expenses paid to third</w:t>
            </w:r>
            <w:r>
              <w:rPr>
                <w:spacing w:val="-47"/>
              </w:rPr>
              <w:t xml:space="preserve"> </w:t>
            </w:r>
            <w:r>
              <w:t>parties/upper</w:t>
            </w:r>
            <w:r>
              <w:rPr>
                <w:spacing w:val="-3"/>
              </w:rPr>
              <w:t xml:space="preserve"> </w:t>
            </w:r>
            <w:r>
              <w:t>tier</w:t>
            </w:r>
            <w:r>
              <w:rPr>
                <w:spacing w:val="-2"/>
              </w:rPr>
              <w:t xml:space="preserve"> </w:t>
            </w:r>
            <w:r>
              <w:t>entities.</w:t>
            </w:r>
          </w:p>
        </w:tc>
      </w:tr>
      <w:tr w14:paraId="162242D5" w14:textId="77777777">
        <w:tblPrEx>
          <w:tblW w:w="0" w:type="auto"/>
          <w:tblInd w:w="830" w:type="dxa"/>
          <w:tblLayout w:type="fixed"/>
          <w:tblCellMar>
            <w:left w:w="0" w:type="dxa"/>
            <w:right w:w="0" w:type="dxa"/>
          </w:tblCellMar>
          <w:tblLook w:val="01E0"/>
        </w:tblPrEx>
        <w:trPr>
          <w:trHeight w:val="537"/>
        </w:trPr>
        <w:tc>
          <w:tcPr>
            <w:tcW w:w="1550" w:type="dxa"/>
          </w:tcPr>
          <w:p w:rsidR="00D35A42" w14:paraId="3094C5EC" w14:textId="77777777">
            <w:pPr>
              <w:pStyle w:val="TableParagraph"/>
              <w:spacing w:before="9" w:line="254" w:lineRule="exact"/>
              <w:ind w:left="112" w:right="112"/>
              <w:rPr>
                <w:b/>
              </w:rPr>
            </w:pPr>
            <w:r>
              <w:rPr>
                <w:b/>
              </w:rPr>
              <w:t>Amount of</w:t>
            </w:r>
            <w:r>
              <w:rPr>
                <w:b/>
                <w:spacing w:val="1"/>
              </w:rPr>
              <w:t xml:space="preserve"> </w:t>
            </w:r>
            <w:r>
              <w:rPr>
                <w:b/>
              </w:rPr>
              <w:t>Public</w:t>
            </w:r>
            <w:r>
              <w:rPr>
                <w:b/>
                <w:spacing w:val="-12"/>
              </w:rPr>
              <w:t xml:space="preserve"> </w:t>
            </w:r>
            <w:r>
              <w:rPr>
                <w:b/>
              </w:rPr>
              <w:t>Subsidy</w:t>
            </w:r>
          </w:p>
        </w:tc>
        <w:tc>
          <w:tcPr>
            <w:tcW w:w="7800" w:type="dxa"/>
          </w:tcPr>
          <w:p w:rsidR="00D35A42" w14:paraId="5679B504" w14:textId="77777777">
            <w:pPr>
              <w:pStyle w:val="TableParagraph"/>
              <w:spacing w:before="131"/>
              <w:ind w:left="113"/>
            </w:pPr>
            <w:r>
              <w:t>The</w:t>
            </w:r>
            <w:r>
              <w:rPr>
                <w:spacing w:val="-1"/>
              </w:rPr>
              <w:t xml:space="preserve"> </w:t>
            </w:r>
            <w:r>
              <w:t>amount</w:t>
            </w:r>
            <w:r>
              <w:rPr>
                <w:spacing w:val="-3"/>
              </w:rPr>
              <w:t xml:space="preserve"> </w:t>
            </w:r>
            <w:r>
              <w:t>of</w:t>
            </w:r>
            <w:r>
              <w:rPr>
                <w:spacing w:val="-3"/>
              </w:rPr>
              <w:t xml:space="preserve"> </w:t>
            </w:r>
            <w:r>
              <w:t>public</w:t>
            </w:r>
            <w:r>
              <w:rPr>
                <w:spacing w:val="-1"/>
              </w:rPr>
              <w:t xml:space="preserve"> </w:t>
            </w:r>
            <w:r>
              <w:t>subsidy used</w:t>
            </w:r>
            <w:r>
              <w:rPr>
                <w:spacing w:val="-3"/>
              </w:rPr>
              <w:t xml:space="preserve"> </w:t>
            </w:r>
            <w:r>
              <w:t>to fund</w:t>
            </w:r>
            <w:r>
              <w:rPr>
                <w:spacing w:val="-2"/>
              </w:rPr>
              <w:t xml:space="preserve"> </w:t>
            </w:r>
            <w:r>
              <w:t>the leveraged</w:t>
            </w:r>
            <w:r>
              <w:rPr>
                <w:spacing w:val="-2"/>
              </w:rPr>
              <w:t xml:space="preserve"> </w:t>
            </w:r>
            <w:r>
              <w:t>loan.</w:t>
            </w:r>
          </w:p>
        </w:tc>
      </w:tr>
      <w:tr w14:paraId="1B58A067" w14:textId="77777777">
        <w:tblPrEx>
          <w:tblW w:w="0" w:type="auto"/>
          <w:tblInd w:w="830" w:type="dxa"/>
          <w:tblLayout w:type="fixed"/>
          <w:tblCellMar>
            <w:left w:w="0" w:type="dxa"/>
            <w:right w:w="0" w:type="dxa"/>
          </w:tblCellMar>
          <w:tblLook w:val="01E0"/>
        </w:tblPrEx>
        <w:trPr>
          <w:trHeight w:val="537"/>
        </w:trPr>
        <w:tc>
          <w:tcPr>
            <w:tcW w:w="1550" w:type="dxa"/>
          </w:tcPr>
          <w:p w:rsidR="00D35A42" w14:paraId="3B6A99D4" w14:textId="77777777">
            <w:pPr>
              <w:pStyle w:val="TableParagraph"/>
              <w:spacing w:before="13" w:line="252" w:lineRule="exact"/>
              <w:ind w:left="112" w:right="297"/>
              <w:rPr>
                <w:b/>
              </w:rPr>
            </w:pPr>
            <w:r>
              <w:rPr>
                <w:b/>
              </w:rPr>
              <w:t>Leverage</w:t>
            </w:r>
            <w:r>
              <w:rPr>
                <w:b/>
                <w:spacing w:val="1"/>
              </w:rPr>
              <w:t xml:space="preserve"> </w:t>
            </w:r>
            <w:r>
              <w:rPr>
                <w:b/>
              </w:rPr>
              <w:t>Lender</w:t>
            </w:r>
            <w:r>
              <w:rPr>
                <w:b/>
                <w:spacing w:val="-10"/>
              </w:rPr>
              <w:t xml:space="preserve"> </w:t>
            </w:r>
            <w:r>
              <w:rPr>
                <w:b/>
              </w:rPr>
              <w:t>Type</w:t>
            </w:r>
          </w:p>
        </w:tc>
        <w:tc>
          <w:tcPr>
            <w:tcW w:w="7800" w:type="dxa"/>
          </w:tcPr>
          <w:p w:rsidR="00D35A42" w14:paraId="039C398E" w14:textId="77777777">
            <w:pPr>
              <w:pStyle w:val="TableParagraph"/>
              <w:spacing w:before="13" w:line="252" w:lineRule="exact"/>
              <w:ind w:left="113" w:right="593"/>
            </w:pPr>
            <w:r>
              <w:t xml:space="preserve">A drop-down of options for Other </w:t>
            </w:r>
            <w:r>
              <w:t>tax credit pass-through entity</w:t>
            </w:r>
            <w:r>
              <w:t xml:space="preserve"> (includes pass-</w:t>
            </w:r>
            <w:r>
              <w:rPr>
                <w:spacing w:val="-47"/>
              </w:rPr>
              <w:t xml:space="preserve"> </w:t>
            </w:r>
            <w:r>
              <w:t>through</w:t>
            </w:r>
            <w:r>
              <w:rPr>
                <w:spacing w:val="-2"/>
              </w:rPr>
              <w:t xml:space="preserve"> </w:t>
            </w:r>
            <w:r>
              <w:t>entity</w:t>
            </w:r>
            <w:r>
              <w:rPr>
                <w:spacing w:val="1"/>
              </w:rPr>
              <w:t xml:space="preserve"> </w:t>
            </w:r>
            <w:r>
              <w:t>for</w:t>
            </w:r>
            <w:r>
              <w:rPr>
                <w:spacing w:val="-3"/>
              </w:rPr>
              <w:t xml:space="preserve"> </w:t>
            </w:r>
            <w:r>
              <w:t>other</w:t>
            </w:r>
            <w:r>
              <w:rPr>
                <w:spacing w:val="-2"/>
              </w:rPr>
              <w:t xml:space="preserve"> </w:t>
            </w:r>
            <w:r>
              <w:t>tax</w:t>
            </w:r>
            <w:r>
              <w:rPr>
                <w:spacing w:val="1"/>
              </w:rPr>
              <w:t xml:space="preserve"> </w:t>
            </w:r>
            <w:r>
              <w:t>credit</w:t>
            </w:r>
            <w:r>
              <w:rPr>
                <w:spacing w:val="-3"/>
              </w:rPr>
              <w:t xml:space="preserve"> </w:t>
            </w:r>
            <w:r>
              <w:t>program, such</w:t>
            </w:r>
            <w:r>
              <w:rPr>
                <w:spacing w:val="-3"/>
              </w:rPr>
              <w:t xml:space="preserve"> </w:t>
            </w:r>
            <w:r>
              <w:t>as</w:t>
            </w:r>
            <w:r>
              <w:rPr>
                <w:spacing w:val="-1"/>
              </w:rPr>
              <w:t xml:space="preserve"> </w:t>
            </w:r>
            <w:r>
              <w:t>state</w:t>
            </w:r>
            <w:r>
              <w:rPr>
                <w:spacing w:val="1"/>
              </w:rPr>
              <w:t xml:space="preserve"> </w:t>
            </w:r>
            <w:r>
              <w:t>NMTC.</w:t>
            </w:r>
          </w:p>
        </w:tc>
      </w:tr>
      <w:tr w14:paraId="515DA53C" w14:textId="77777777">
        <w:tblPrEx>
          <w:tblW w:w="0" w:type="auto"/>
          <w:tblInd w:w="830" w:type="dxa"/>
          <w:tblLayout w:type="fixed"/>
          <w:tblCellMar>
            <w:left w:w="0" w:type="dxa"/>
            <w:right w:w="0" w:type="dxa"/>
          </w:tblCellMar>
          <w:tblLook w:val="01E0"/>
        </w:tblPrEx>
        <w:trPr>
          <w:trHeight w:val="537"/>
        </w:trPr>
        <w:tc>
          <w:tcPr>
            <w:tcW w:w="1550" w:type="dxa"/>
          </w:tcPr>
          <w:p w:rsidR="003F1BB5" w:rsidRPr="003E4723" w14:paraId="737A2B2D" w14:textId="7EE9F049">
            <w:pPr>
              <w:pStyle w:val="TableParagraph"/>
              <w:spacing w:before="9" w:line="254" w:lineRule="exact"/>
              <w:ind w:left="112" w:right="565"/>
              <w:rPr>
                <w:b/>
                <w:spacing w:val="-2"/>
              </w:rPr>
            </w:pPr>
            <w:r w:rsidRPr="003E4723">
              <w:rPr>
                <w:b/>
                <w:spacing w:val="-2"/>
              </w:rPr>
              <w:t>Other Tax Credit</w:t>
            </w:r>
          </w:p>
        </w:tc>
        <w:tc>
          <w:tcPr>
            <w:tcW w:w="7800" w:type="dxa"/>
          </w:tcPr>
          <w:p w:rsidR="003F1BB5" w:rsidRPr="003E4723" w:rsidP="003F1BB5" w14:paraId="66C1F37D" w14:textId="77777777">
            <w:pPr>
              <w:pStyle w:val="TableParagraph"/>
              <w:spacing w:before="9" w:line="254" w:lineRule="exact"/>
              <w:ind w:left="113" w:right="431"/>
            </w:pPr>
            <w:r w:rsidRPr="003E4723">
              <w:t xml:space="preserve">Report the tax credit amount received in conjunction with this pass‐through entity for another tax credit program. Include other Federal and state tax credit programs that were used to fund the QEI though the investment fund (i.e. </w:t>
            </w:r>
            <w:r w:rsidRPr="003E4723">
              <w:t>leverage</w:t>
            </w:r>
            <w:r w:rsidRPr="003E4723">
              <w:t xml:space="preserve"> structure).</w:t>
            </w:r>
          </w:p>
          <w:p w:rsidR="003F1BB5" w:rsidRPr="003E4723" w:rsidP="003F1BB5" w14:paraId="39A6EC36" w14:textId="77777777">
            <w:pPr>
              <w:pStyle w:val="TableParagraph"/>
              <w:spacing w:before="9" w:line="254" w:lineRule="exact"/>
              <w:ind w:left="113" w:right="431"/>
            </w:pPr>
          </w:p>
          <w:p w:rsidR="003F1BB5" w:rsidRPr="003E4723" w:rsidP="003F1BB5" w14:paraId="30D75ED3" w14:textId="53C09960">
            <w:pPr>
              <w:pStyle w:val="TableParagraph"/>
              <w:spacing w:before="9" w:line="254" w:lineRule="exact"/>
              <w:ind w:left="113" w:right="431"/>
            </w:pPr>
            <w:r w:rsidRPr="003E4723">
              <w:t>Conditionally required if Leverage lender Type equals OTHER TAX CREDIT PASS‐THROUGH.</w:t>
            </w:r>
          </w:p>
        </w:tc>
      </w:tr>
      <w:tr w14:paraId="5457B189" w14:textId="77777777">
        <w:tblPrEx>
          <w:tblW w:w="0" w:type="auto"/>
          <w:tblInd w:w="830" w:type="dxa"/>
          <w:tblLayout w:type="fixed"/>
          <w:tblCellMar>
            <w:left w:w="0" w:type="dxa"/>
            <w:right w:w="0" w:type="dxa"/>
          </w:tblCellMar>
          <w:tblLook w:val="01E0"/>
        </w:tblPrEx>
        <w:trPr>
          <w:trHeight w:val="537"/>
        </w:trPr>
        <w:tc>
          <w:tcPr>
            <w:tcW w:w="1550" w:type="dxa"/>
          </w:tcPr>
          <w:p w:rsidR="00D35A42" w:rsidRPr="003E4723" w14:paraId="320E6284" w14:textId="77777777">
            <w:pPr>
              <w:pStyle w:val="TableParagraph"/>
              <w:spacing w:before="9" w:line="254" w:lineRule="exact"/>
              <w:ind w:left="112" w:right="565"/>
              <w:rPr>
                <w:b/>
              </w:rPr>
            </w:pPr>
            <w:r w:rsidRPr="003E4723">
              <w:rPr>
                <w:b/>
                <w:spacing w:val="-2"/>
              </w:rPr>
              <w:t xml:space="preserve">Source </w:t>
            </w:r>
            <w:r w:rsidRPr="003E4723">
              <w:rPr>
                <w:b/>
                <w:spacing w:val="-1"/>
              </w:rPr>
              <w:t>of</w:t>
            </w:r>
            <w:r w:rsidRPr="003E4723">
              <w:rPr>
                <w:b/>
                <w:spacing w:val="-47"/>
              </w:rPr>
              <w:t xml:space="preserve"> </w:t>
            </w:r>
            <w:r w:rsidRPr="003E4723">
              <w:rPr>
                <w:b/>
              </w:rPr>
              <w:t>Leverage</w:t>
            </w:r>
          </w:p>
        </w:tc>
        <w:tc>
          <w:tcPr>
            <w:tcW w:w="7800" w:type="dxa"/>
          </w:tcPr>
          <w:p w:rsidR="00D35A42" w:rsidRPr="003E4723" w14:paraId="6CE62649" w14:textId="77777777">
            <w:pPr>
              <w:pStyle w:val="TableParagraph"/>
              <w:spacing w:before="9" w:line="254" w:lineRule="exact"/>
              <w:ind w:left="113" w:right="431"/>
            </w:pPr>
            <w:r w:rsidRPr="003E4723">
              <w:t xml:space="preserve">System provides a drop-down of options to categorize the source of the </w:t>
            </w:r>
            <w:r w:rsidRPr="003E4723">
              <w:t>leverage</w:t>
            </w:r>
            <w:r w:rsidRPr="003E4723">
              <w:rPr>
                <w:spacing w:val="-47"/>
              </w:rPr>
              <w:t xml:space="preserve"> </w:t>
            </w:r>
            <w:r w:rsidRPr="003E4723">
              <w:t>loan.</w:t>
            </w:r>
          </w:p>
        </w:tc>
      </w:tr>
      <w:tr w14:paraId="2082A23D" w14:textId="77777777">
        <w:tblPrEx>
          <w:tblW w:w="0" w:type="auto"/>
          <w:tblInd w:w="830" w:type="dxa"/>
          <w:tblLayout w:type="fixed"/>
          <w:tblCellMar>
            <w:left w:w="0" w:type="dxa"/>
            <w:right w:w="0" w:type="dxa"/>
          </w:tblCellMar>
          <w:tblLook w:val="01E0"/>
        </w:tblPrEx>
        <w:trPr>
          <w:trHeight w:val="534"/>
        </w:trPr>
        <w:tc>
          <w:tcPr>
            <w:tcW w:w="1550" w:type="dxa"/>
          </w:tcPr>
          <w:p w:rsidR="00D52F1C" w:rsidRPr="003E4723" w14:paraId="7A7BA414" w14:textId="1F22FBCC">
            <w:pPr>
              <w:pStyle w:val="TableParagraph"/>
              <w:spacing w:before="6" w:line="254" w:lineRule="exact"/>
              <w:ind w:left="112" w:right="665"/>
              <w:rPr>
                <w:b/>
              </w:rPr>
            </w:pPr>
            <w:r w:rsidRPr="003E4723">
              <w:rPr>
                <w:b/>
              </w:rPr>
              <w:t>Other Public Sources Used to Fund Leveraged Loan</w:t>
            </w:r>
          </w:p>
        </w:tc>
        <w:tc>
          <w:tcPr>
            <w:tcW w:w="7800" w:type="dxa"/>
          </w:tcPr>
          <w:p w:rsidR="00D52F1C" w:rsidRPr="003E4723" w:rsidP="00D52F1C" w14:paraId="513648AE" w14:textId="3C53D6E8">
            <w:pPr>
              <w:pStyle w:val="TableParagraph"/>
              <w:spacing w:before="6" w:line="254" w:lineRule="exact"/>
              <w:ind w:left="113" w:right="171"/>
            </w:pPr>
            <w:r w:rsidRPr="003E4723">
              <w:t>Report the amount of other public sources (state, local and Federal), excluding other tax credits, used to fund the leveraged loan including public sources that are received by Affiliates of the QALICB and used to fund the leverage loan. Do not include the federal NMTC amount.</w:t>
            </w:r>
          </w:p>
          <w:p w:rsidR="00D52F1C" w:rsidRPr="003E4723" w:rsidP="00D52F1C" w14:paraId="776844D1" w14:textId="77777777">
            <w:pPr>
              <w:pStyle w:val="TableParagraph"/>
              <w:spacing w:before="6" w:line="254" w:lineRule="exact"/>
              <w:ind w:left="113" w:right="171"/>
            </w:pPr>
          </w:p>
          <w:p w:rsidR="00D52F1C" w:rsidRPr="003E4723" w:rsidP="00D52F1C" w14:paraId="74529DF4" w14:textId="2A8F29BB">
            <w:pPr>
              <w:pStyle w:val="TableParagraph"/>
              <w:spacing w:before="6" w:line="254" w:lineRule="exact"/>
              <w:ind w:left="113" w:right="171"/>
            </w:pPr>
            <w:r w:rsidRPr="003E4723">
              <w:t>Conditionally required if Leverage lender Type equals QALICB or QALICB-affiliate and Sources of Leverage equals Non-NMTC source of public subsidy.</w:t>
            </w:r>
          </w:p>
        </w:tc>
      </w:tr>
      <w:tr w14:paraId="112EC36C" w14:textId="77777777">
        <w:tblPrEx>
          <w:tblW w:w="0" w:type="auto"/>
          <w:tblInd w:w="830" w:type="dxa"/>
          <w:tblLayout w:type="fixed"/>
          <w:tblCellMar>
            <w:left w:w="0" w:type="dxa"/>
            <w:right w:w="0" w:type="dxa"/>
          </w:tblCellMar>
          <w:tblLook w:val="01E0"/>
        </w:tblPrEx>
        <w:trPr>
          <w:trHeight w:val="534"/>
        </w:trPr>
        <w:tc>
          <w:tcPr>
            <w:tcW w:w="1550" w:type="dxa"/>
          </w:tcPr>
          <w:p w:rsidR="00D35A42" w14:paraId="4342A7B7" w14:textId="77777777">
            <w:pPr>
              <w:pStyle w:val="TableParagraph"/>
              <w:spacing w:before="6" w:line="254" w:lineRule="exact"/>
              <w:ind w:left="112" w:right="665"/>
              <w:rPr>
                <w:b/>
              </w:rPr>
            </w:pPr>
            <w:r>
              <w:rPr>
                <w:b/>
              </w:rPr>
              <w:t>Equity</w:t>
            </w:r>
            <w:r>
              <w:rPr>
                <w:b/>
                <w:spacing w:val="1"/>
              </w:rPr>
              <w:t xml:space="preserve"> </w:t>
            </w:r>
            <w:r>
              <w:rPr>
                <w:b/>
              </w:rPr>
              <w:t>Amount</w:t>
            </w:r>
          </w:p>
        </w:tc>
        <w:tc>
          <w:tcPr>
            <w:tcW w:w="7800" w:type="dxa"/>
          </w:tcPr>
          <w:p w:rsidR="00D35A42" w14:paraId="6F28F43D" w14:textId="77777777">
            <w:pPr>
              <w:pStyle w:val="TableParagraph"/>
              <w:spacing w:before="6" w:line="254" w:lineRule="exact"/>
              <w:ind w:left="113" w:right="171"/>
            </w:pPr>
            <w:r>
              <w:t>Enter the amount of equity the investor (or its partners or members) contributed to</w:t>
            </w:r>
            <w:r>
              <w:rPr>
                <w:spacing w:val="-47"/>
              </w:rPr>
              <w:t xml:space="preserve"> </w:t>
            </w:r>
            <w:r>
              <w:t>the Investment</w:t>
            </w:r>
            <w:r>
              <w:rPr>
                <w:spacing w:val="-2"/>
              </w:rPr>
              <w:t xml:space="preserve"> </w:t>
            </w:r>
            <w:r>
              <w:t>Amount.</w:t>
            </w:r>
            <w:r>
              <w:rPr>
                <w:spacing w:val="-3"/>
              </w:rPr>
              <w:t xml:space="preserve"> </w:t>
            </w:r>
            <w:r>
              <w:t>Do</w:t>
            </w:r>
            <w:r>
              <w:rPr>
                <w:spacing w:val="1"/>
              </w:rPr>
              <w:t xml:space="preserve"> </w:t>
            </w:r>
            <w:r>
              <w:t>not</w:t>
            </w:r>
            <w:r>
              <w:rPr>
                <w:spacing w:val="1"/>
              </w:rPr>
              <w:t xml:space="preserve"> </w:t>
            </w:r>
            <w:r>
              <w:t>use</w:t>
            </w:r>
            <w:r>
              <w:rPr>
                <w:spacing w:val="-2"/>
              </w:rPr>
              <w:t xml:space="preserve"> </w:t>
            </w:r>
            <w:r>
              <w:t>commas.</w:t>
            </w:r>
          </w:p>
        </w:tc>
      </w:tr>
      <w:tr w14:paraId="4DE089ED" w14:textId="77777777">
        <w:tblPrEx>
          <w:tblW w:w="0" w:type="auto"/>
          <w:tblInd w:w="830" w:type="dxa"/>
          <w:tblLayout w:type="fixed"/>
          <w:tblCellMar>
            <w:left w:w="0" w:type="dxa"/>
            <w:right w:w="0" w:type="dxa"/>
          </w:tblCellMar>
          <w:tblLook w:val="01E0"/>
        </w:tblPrEx>
        <w:trPr>
          <w:trHeight w:val="539"/>
        </w:trPr>
        <w:tc>
          <w:tcPr>
            <w:tcW w:w="1550" w:type="dxa"/>
          </w:tcPr>
          <w:p w:rsidR="00D35A42" w14:paraId="4A0BB211" w14:textId="77777777">
            <w:pPr>
              <w:pStyle w:val="TableParagraph"/>
              <w:spacing w:before="11" w:line="254" w:lineRule="exact"/>
              <w:ind w:left="112" w:right="175"/>
              <w:rPr>
                <w:b/>
              </w:rPr>
            </w:pPr>
            <w:r>
              <w:rPr>
                <w:b/>
              </w:rPr>
              <w:t>Equity</w:t>
            </w:r>
            <w:r>
              <w:rPr>
                <w:b/>
                <w:spacing w:val="1"/>
              </w:rPr>
              <w:t xml:space="preserve"> </w:t>
            </w:r>
            <w:r>
              <w:rPr>
                <w:b/>
              </w:rPr>
              <w:t>Investor</w:t>
            </w:r>
            <w:r>
              <w:rPr>
                <w:b/>
                <w:spacing w:val="-11"/>
              </w:rPr>
              <w:t xml:space="preserve"> </w:t>
            </w:r>
            <w:r>
              <w:rPr>
                <w:b/>
              </w:rPr>
              <w:t>Type</w:t>
            </w:r>
          </w:p>
        </w:tc>
        <w:tc>
          <w:tcPr>
            <w:tcW w:w="7800" w:type="dxa"/>
          </w:tcPr>
          <w:p w:rsidR="00D35A42" w14:paraId="3DBB19FB" w14:textId="77777777">
            <w:pPr>
              <w:pStyle w:val="TableParagraph"/>
              <w:spacing w:before="133"/>
              <w:ind w:left="113"/>
            </w:pPr>
            <w:r>
              <w:t>A</w:t>
            </w:r>
            <w:r>
              <w:rPr>
                <w:spacing w:val="-1"/>
              </w:rPr>
              <w:t xml:space="preserve"> </w:t>
            </w:r>
            <w:r>
              <w:t>drop-down</w:t>
            </w:r>
            <w:r>
              <w:rPr>
                <w:spacing w:val="-3"/>
              </w:rPr>
              <w:t xml:space="preserve"> </w:t>
            </w:r>
            <w:r>
              <w:t>for</w:t>
            </w:r>
            <w:r>
              <w:rPr>
                <w:spacing w:val="-3"/>
              </w:rPr>
              <w:t xml:space="preserve"> </w:t>
            </w:r>
            <w:r>
              <w:t>the</w:t>
            </w:r>
            <w:r>
              <w:rPr>
                <w:spacing w:val="-2"/>
              </w:rPr>
              <w:t xml:space="preserve"> </w:t>
            </w:r>
            <w:r>
              <w:t>selection</w:t>
            </w:r>
            <w:r>
              <w:rPr>
                <w:spacing w:val="-2"/>
              </w:rPr>
              <w:t xml:space="preserve"> </w:t>
            </w:r>
            <w:r>
              <w:t>of</w:t>
            </w:r>
            <w:r>
              <w:rPr>
                <w:spacing w:val="-2"/>
              </w:rPr>
              <w:t xml:space="preserve"> </w:t>
            </w:r>
            <w:r>
              <w:t>the</w:t>
            </w:r>
            <w:r>
              <w:rPr>
                <w:spacing w:val="-3"/>
              </w:rPr>
              <w:t xml:space="preserve"> </w:t>
            </w:r>
            <w:r>
              <w:t>equity</w:t>
            </w:r>
            <w:r>
              <w:rPr>
                <w:spacing w:val="-2"/>
              </w:rPr>
              <w:t xml:space="preserve"> </w:t>
            </w:r>
            <w:r>
              <w:t>investor</w:t>
            </w:r>
            <w:r>
              <w:rPr>
                <w:spacing w:val="-1"/>
              </w:rPr>
              <w:t xml:space="preserve"> </w:t>
            </w:r>
            <w:r>
              <w:t>type.</w:t>
            </w:r>
          </w:p>
        </w:tc>
      </w:tr>
    </w:tbl>
    <w:p w:rsidR="00D35A42" w14:paraId="3A181779" w14:textId="008B140E">
      <w:pPr>
        <w:pStyle w:val="BodyText"/>
        <w:rPr>
          <w:b/>
          <w:sz w:val="20"/>
        </w:rPr>
      </w:pPr>
    </w:p>
    <w:p w:rsidR="001E0D4E" w14:paraId="728CFD14" w14:textId="25D5D79D">
      <w:pPr>
        <w:pStyle w:val="BodyText"/>
        <w:rPr>
          <w:b/>
          <w:sz w:val="20"/>
        </w:rPr>
      </w:pPr>
    </w:p>
    <w:p w:rsidR="00D35A42" w:rsidRPr="000419D1" w:rsidP="003E4723" w14:paraId="494956A5" w14:textId="77777777">
      <w:pPr>
        <w:ind w:left="720"/>
        <w:rPr>
          <w:b/>
          <w:bCs/>
          <w:u w:val="single"/>
        </w:rPr>
      </w:pPr>
      <w:r w:rsidRPr="000419D1">
        <w:rPr>
          <w:b/>
          <w:bCs/>
          <w:u w:val="single"/>
        </w:rPr>
        <w:t>Figure</w:t>
      </w:r>
      <w:r w:rsidRPr="000419D1">
        <w:rPr>
          <w:b/>
          <w:bCs/>
          <w:spacing w:val="-3"/>
          <w:u w:val="single"/>
        </w:rPr>
        <w:t xml:space="preserve"> </w:t>
      </w:r>
      <w:r w:rsidRPr="000419D1">
        <w:rPr>
          <w:b/>
          <w:bCs/>
          <w:u w:val="single"/>
        </w:rPr>
        <w:t>20:</w:t>
      </w:r>
      <w:r w:rsidRPr="000419D1">
        <w:rPr>
          <w:b/>
          <w:bCs/>
          <w:spacing w:val="-2"/>
          <w:u w:val="single"/>
        </w:rPr>
        <w:t xml:space="preserve"> </w:t>
      </w:r>
      <w:r w:rsidRPr="000419D1">
        <w:rPr>
          <w:b/>
          <w:bCs/>
          <w:u w:val="single"/>
        </w:rPr>
        <w:t>NMTC</w:t>
      </w:r>
      <w:r w:rsidRPr="000419D1">
        <w:rPr>
          <w:b/>
          <w:bCs/>
          <w:spacing w:val="-2"/>
          <w:u w:val="single"/>
        </w:rPr>
        <w:t xml:space="preserve"> </w:t>
      </w:r>
      <w:r w:rsidRPr="000419D1">
        <w:rPr>
          <w:b/>
          <w:bCs/>
          <w:u w:val="single"/>
        </w:rPr>
        <w:t>Claimant</w:t>
      </w:r>
      <w:r w:rsidRPr="000419D1">
        <w:rPr>
          <w:b/>
          <w:bCs/>
          <w:spacing w:val="-3"/>
          <w:u w:val="single"/>
        </w:rPr>
        <w:t xml:space="preserve"> </w:t>
      </w:r>
      <w:r w:rsidRPr="000419D1">
        <w:rPr>
          <w:b/>
          <w:bCs/>
          <w:u w:val="single"/>
        </w:rPr>
        <w:t>Investor</w:t>
      </w:r>
    </w:p>
    <w:p w:rsidR="00D35A42" w:rsidP="003E4723" w14:paraId="1D8DE20B" w14:textId="512C0596">
      <w:pPr>
        <w:pStyle w:val="BodyText"/>
        <w:spacing w:before="1"/>
        <w:ind w:left="720"/>
        <w:rPr>
          <w:b/>
          <w:sz w:val="19"/>
        </w:rPr>
      </w:pPr>
      <w:r>
        <w:rPr>
          <w:noProof/>
        </w:rPr>
        <w:drawing>
          <wp:inline distT="0" distB="0" distL="0" distR="0">
            <wp:extent cx="6400800" cy="4527438"/>
            <wp:effectExtent l="19050" t="19050" r="19050" b="26035"/>
            <wp:docPr id="171" name="Picture 171" descr="An image showing NMTC Claimant Investo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n image showing NMTC Claimant Investor page. "/>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6413350" cy="4536315"/>
                    </a:xfrm>
                    <a:prstGeom prst="rect">
                      <a:avLst/>
                    </a:prstGeom>
                    <a:ln>
                      <a:solidFill>
                        <a:schemeClr val="tx1"/>
                      </a:solidFill>
                    </a:ln>
                  </pic:spPr>
                </pic:pic>
              </a:graphicData>
            </a:graphic>
          </wp:inline>
        </w:drawing>
      </w:r>
    </w:p>
    <w:p w:rsidR="00D35A42" w14:paraId="67257B43" w14:textId="77777777">
      <w:pPr>
        <w:rPr>
          <w:sz w:val="19"/>
        </w:rPr>
        <w:sectPr>
          <w:pgSz w:w="12240" w:h="15840"/>
          <w:pgMar w:top="1440" w:right="200" w:bottom="280" w:left="620" w:header="720" w:footer="720" w:gutter="0"/>
          <w:cols w:space="720"/>
        </w:sectPr>
      </w:pPr>
    </w:p>
    <w:p w:rsidR="00D35A42" w:rsidP="00605313" w14:paraId="23F6AD2E" w14:textId="77777777">
      <w:pPr>
        <w:pStyle w:val="Heading1"/>
        <w:numPr>
          <w:ilvl w:val="1"/>
          <w:numId w:val="21"/>
        </w:numPr>
        <w:tabs>
          <w:tab w:val="left" w:pos="1312"/>
        </w:tabs>
        <w:spacing w:before="73"/>
        <w:ind w:left="1311" w:hanging="495"/>
      </w:pPr>
      <w:bookmarkStart w:id="55" w:name="4.7_Updating_or_Deleting_a_Pending_QEI"/>
      <w:bookmarkStart w:id="56" w:name="_bookmark15"/>
      <w:bookmarkStart w:id="57" w:name="_Toc97629139"/>
      <w:bookmarkEnd w:id="55"/>
      <w:bookmarkEnd w:id="56"/>
      <w:r>
        <w:t>Updating</w:t>
      </w:r>
      <w:r>
        <w:rPr>
          <w:spacing w:val="-4"/>
        </w:rPr>
        <w:t xml:space="preserve"> </w:t>
      </w:r>
      <w:r>
        <w:t>or</w:t>
      </w:r>
      <w:r>
        <w:rPr>
          <w:spacing w:val="-2"/>
        </w:rPr>
        <w:t xml:space="preserve"> </w:t>
      </w:r>
      <w:r>
        <w:t>Deleting</w:t>
      </w:r>
      <w:r>
        <w:rPr>
          <w:spacing w:val="-1"/>
        </w:rPr>
        <w:t xml:space="preserve"> </w:t>
      </w:r>
      <w:r>
        <w:t>a</w:t>
      </w:r>
      <w:r>
        <w:rPr>
          <w:spacing w:val="-2"/>
        </w:rPr>
        <w:t xml:space="preserve"> </w:t>
      </w:r>
      <w:r>
        <w:t>Pending</w:t>
      </w:r>
      <w:r>
        <w:rPr>
          <w:spacing w:val="-3"/>
        </w:rPr>
        <w:t xml:space="preserve"> </w:t>
      </w:r>
      <w:r>
        <w:t>QEI</w:t>
      </w:r>
      <w:bookmarkEnd w:id="57"/>
    </w:p>
    <w:p w:rsidR="00D35A42" w14:paraId="495E9082" w14:textId="77777777">
      <w:pPr>
        <w:pStyle w:val="BodyText"/>
        <w:spacing w:before="94"/>
        <w:ind w:left="817" w:right="1263"/>
      </w:pPr>
      <w:r>
        <w:t>While the CDFI</w:t>
      </w:r>
      <w:r>
        <w:rPr>
          <w:spacing w:val="-3"/>
        </w:rPr>
        <w:t xml:space="preserve"> </w:t>
      </w:r>
      <w:r>
        <w:t>Fund</w:t>
      </w:r>
      <w:r>
        <w:rPr>
          <w:spacing w:val="1"/>
        </w:rPr>
        <w:t xml:space="preserve"> </w:t>
      </w:r>
      <w:r>
        <w:t>encourages</w:t>
      </w:r>
      <w:r>
        <w:rPr>
          <w:spacing w:val="3"/>
        </w:rPr>
        <w:t xml:space="preserve"> </w:t>
      </w:r>
      <w:r>
        <w:t>Allocatees</w:t>
      </w:r>
      <w:r>
        <w:rPr>
          <w:spacing w:val="1"/>
        </w:rPr>
        <w:t xml:space="preserve"> </w:t>
      </w:r>
      <w:r>
        <w:t>to</w:t>
      </w:r>
      <w:r>
        <w:rPr>
          <w:spacing w:val="1"/>
        </w:rPr>
        <w:t xml:space="preserve"> </w:t>
      </w:r>
      <w:r>
        <w:t>enter</w:t>
      </w:r>
      <w:r>
        <w:rPr>
          <w:spacing w:val="1"/>
        </w:rPr>
        <w:t xml:space="preserve"> </w:t>
      </w:r>
      <w:r>
        <w:t>QEIs</w:t>
      </w:r>
      <w:r>
        <w:rPr>
          <w:spacing w:val="1"/>
        </w:rPr>
        <w:t xml:space="preserve"> </w:t>
      </w:r>
      <w:r>
        <w:t>as</w:t>
      </w:r>
      <w:r>
        <w:rPr>
          <w:spacing w:val="3"/>
        </w:rPr>
        <w:t xml:space="preserve"> </w:t>
      </w:r>
      <w:r>
        <w:t>expeditiously</w:t>
      </w:r>
      <w:r>
        <w:rPr>
          <w:spacing w:val="-2"/>
        </w:rPr>
        <w:t xml:space="preserve"> </w:t>
      </w:r>
      <w:r>
        <w:t>as</w:t>
      </w:r>
      <w:r>
        <w:rPr>
          <w:spacing w:val="1"/>
        </w:rPr>
        <w:t xml:space="preserve"> </w:t>
      </w:r>
      <w:r>
        <w:t>possible,</w:t>
      </w:r>
      <w:r>
        <w:rPr>
          <w:spacing w:val="1"/>
        </w:rPr>
        <w:t xml:space="preserve"> </w:t>
      </w:r>
      <w:r>
        <w:t>the</w:t>
      </w:r>
      <w:r>
        <w:rPr>
          <w:spacing w:val="1"/>
        </w:rPr>
        <w:t xml:space="preserve"> </w:t>
      </w:r>
      <w:r>
        <w:t xml:space="preserve">CDFI Fund understands that certain events may preclude an </w:t>
      </w:r>
      <w:r>
        <w:t>Allocatee</w:t>
      </w:r>
      <w:r>
        <w:t xml:space="preserve"> from entering all the</w:t>
      </w:r>
      <w:r>
        <w:rPr>
          <w:spacing w:val="1"/>
        </w:rPr>
        <w:t xml:space="preserve"> </w:t>
      </w:r>
      <w:r>
        <w:t>required QEI and investor data in one session. To this end, Allocation/QEI Tracking in AMIS</w:t>
      </w:r>
      <w:r>
        <w:rPr>
          <w:spacing w:val="1"/>
        </w:rPr>
        <w:t xml:space="preserve"> </w:t>
      </w:r>
      <w:r>
        <w:t xml:space="preserve">permits an </w:t>
      </w:r>
      <w:r>
        <w:t>Allocatee</w:t>
      </w:r>
      <w:r>
        <w:t xml:space="preserve"> to enter and save QEI and investor data before submitting final notification</w:t>
      </w:r>
      <w:r>
        <w:rPr>
          <w:spacing w:val="1"/>
        </w:rPr>
        <w:t xml:space="preserve"> </w:t>
      </w:r>
      <w:r>
        <w:t xml:space="preserve">to the CDFI Fund. If at any time during the investor data entry process the </w:t>
      </w:r>
      <w:r>
        <w:t>Allocatee</w:t>
      </w:r>
      <w:r>
        <w:t xml:space="preserve"> clicks the</w:t>
      </w:r>
      <w:r>
        <w:rPr>
          <w:spacing w:val="1"/>
        </w:rPr>
        <w:t xml:space="preserve"> </w:t>
      </w:r>
      <w:r>
        <w:t xml:space="preserve">“Save” button, all QEI and investor data that </w:t>
      </w:r>
      <w:r>
        <w:t>has been entered</w:t>
      </w:r>
      <w:r>
        <w:t xml:space="preserve"> will be saved and re-accessible via</w:t>
      </w:r>
      <w:r>
        <w:rPr>
          <w:spacing w:val="-57"/>
        </w:rPr>
        <w:t xml:space="preserve"> </w:t>
      </w:r>
      <w:r>
        <w:t>the</w:t>
      </w:r>
      <w:r>
        <w:rPr>
          <w:spacing w:val="-2"/>
        </w:rPr>
        <w:t xml:space="preserve"> </w:t>
      </w:r>
      <w:r>
        <w:t>“QEIs (Pending)”</w:t>
      </w:r>
      <w:r>
        <w:rPr>
          <w:spacing w:val="-1"/>
        </w:rPr>
        <w:t xml:space="preserve"> </w:t>
      </w:r>
      <w:r>
        <w:t>section on the</w:t>
      </w:r>
      <w:r>
        <w:rPr>
          <w:spacing w:val="-6"/>
        </w:rPr>
        <w:t xml:space="preserve"> </w:t>
      </w:r>
      <w:r>
        <w:t>allocation.</w:t>
      </w:r>
    </w:p>
    <w:p w:rsidR="00D35A42" w14:paraId="4BDA9A0D" w14:textId="77777777">
      <w:pPr>
        <w:pStyle w:val="BodyText"/>
      </w:pPr>
    </w:p>
    <w:p w:rsidR="00D35A42" w14:paraId="1C54C1DC" w14:textId="77777777">
      <w:pPr>
        <w:pStyle w:val="BodyText"/>
        <w:ind w:left="817"/>
      </w:pPr>
      <w:r>
        <w:t>To</w:t>
      </w:r>
      <w:r>
        <w:rPr>
          <w:spacing w:val="-1"/>
        </w:rPr>
        <w:t xml:space="preserve"> </w:t>
      </w:r>
      <w:r>
        <w:t>update</w:t>
      </w:r>
      <w:r>
        <w:rPr>
          <w:spacing w:val="-2"/>
        </w:rPr>
        <w:t xml:space="preserve"> </w:t>
      </w:r>
      <w:r>
        <w:t>any</w:t>
      </w:r>
      <w:r>
        <w:rPr>
          <w:spacing w:val="-6"/>
        </w:rPr>
        <w:t xml:space="preserve"> </w:t>
      </w:r>
      <w:r>
        <w:t>QEIs listed</w:t>
      </w:r>
      <w:r>
        <w:rPr>
          <w:spacing w:val="-1"/>
        </w:rPr>
        <w:t xml:space="preserve"> </w:t>
      </w:r>
      <w:r>
        <w:t>in</w:t>
      </w:r>
      <w:r>
        <w:rPr>
          <w:spacing w:val="-1"/>
        </w:rPr>
        <w:t xml:space="preserve"> </w:t>
      </w:r>
      <w:r>
        <w:t>the</w:t>
      </w:r>
      <w:r>
        <w:rPr>
          <w:spacing w:val="-2"/>
        </w:rPr>
        <w:t xml:space="preserve"> </w:t>
      </w:r>
      <w:r>
        <w:t>“QEIs (Pending)”</w:t>
      </w:r>
      <w:r>
        <w:rPr>
          <w:spacing w:val="-2"/>
        </w:rPr>
        <w:t xml:space="preserve"> </w:t>
      </w:r>
      <w:r>
        <w:t>section</w:t>
      </w:r>
      <w:r>
        <w:rPr>
          <w:spacing w:val="-1"/>
        </w:rPr>
        <w:t xml:space="preserve"> </w:t>
      </w:r>
      <w:r>
        <w:t>follow</w:t>
      </w:r>
      <w:r>
        <w:rPr>
          <w:spacing w:val="-2"/>
        </w:rPr>
        <w:t xml:space="preserve"> </w:t>
      </w:r>
      <w:r>
        <w:t>these</w:t>
      </w:r>
      <w:r>
        <w:rPr>
          <w:spacing w:val="-1"/>
        </w:rPr>
        <w:t xml:space="preserve"> </w:t>
      </w:r>
      <w:r>
        <w:t>steps:</w:t>
      </w:r>
    </w:p>
    <w:p w:rsidR="00D35A42" w14:paraId="7A9DE64A" w14:textId="77777777">
      <w:pPr>
        <w:pStyle w:val="BodyText"/>
      </w:pPr>
    </w:p>
    <w:p w:rsidR="00D35A42" w:rsidP="00605313" w14:paraId="1698AF21" w14:textId="662A4CB1">
      <w:pPr>
        <w:pStyle w:val="ListParagraph"/>
        <w:numPr>
          <w:ilvl w:val="2"/>
          <w:numId w:val="21"/>
        </w:numPr>
        <w:tabs>
          <w:tab w:val="left" w:pos="1898"/>
        </w:tabs>
        <w:ind w:left="1897" w:right="2560"/>
        <w:rPr>
          <w:sz w:val="24"/>
        </w:rPr>
      </w:pPr>
      <w:r>
        <w:rPr>
          <w:spacing w:val="-1"/>
          <w:sz w:val="24"/>
        </w:rPr>
        <w:t>Click</w:t>
      </w:r>
      <w:r>
        <w:rPr>
          <w:sz w:val="24"/>
        </w:rPr>
        <w:t xml:space="preserve"> </w:t>
      </w:r>
      <w:r w:rsidR="00712F5B">
        <w:rPr>
          <w:spacing w:val="-1"/>
          <w:sz w:val="24"/>
        </w:rPr>
        <w:t xml:space="preserve">QEI Name hyperlink </w:t>
      </w:r>
      <w:r>
        <w:rPr>
          <w:sz w:val="24"/>
        </w:rPr>
        <w:t>that</w:t>
      </w:r>
      <w:r>
        <w:rPr>
          <w:spacing w:val="3"/>
          <w:sz w:val="24"/>
        </w:rPr>
        <w:t xml:space="preserve"> </w:t>
      </w:r>
      <w:r>
        <w:rPr>
          <w:sz w:val="24"/>
        </w:rPr>
        <w:t>you would like</w:t>
      </w:r>
      <w:r>
        <w:rPr>
          <w:spacing w:val="-18"/>
          <w:sz w:val="24"/>
        </w:rPr>
        <w:t xml:space="preserve"> </w:t>
      </w:r>
      <w:r>
        <w:rPr>
          <w:sz w:val="24"/>
        </w:rPr>
        <w:t>to</w:t>
      </w:r>
      <w:r>
        <w:rPr>
          <w:spacing w:val="-57"/>
          <w:sz w:val="24"/>
        </w:rPr>
        <w:t xml:space="preserve"> </w:t>
      </w:r>
      <w:r w:rsidR="00712F5B">
        <w:rPr>
          <w:spacing w:val="-57"/>
          <w:sz w:val="24"/>
        </w:rPr>
        <w:t xml:space="preserve">             </w:t>
      </w:r>
      <w:r>
        <w:rPr>
          <w:sz w:val="24"/>
        </w:rPr>
        <w:t>update/change</w:t>
      </w:r>
      <w:r w:rsidR="00712F5B">
        <w:rPr>
          <w:sz w:val="24"/>
        </w:rPr>
        <w:t>. This</w:t>
      </w:r>
      <w:r w:rsidR="00712F5B">
        <w:rPr>
          <w:spacing w:val="-1"/>
          <w:sz w:val="24"/>
        </w:rPr>
        <w:t xml:space="preserve"> </w:t>
      </w:r>
      <w:r w:rsidR="00712F5B">
        <w:rPr>
          <w:sz w:val="24"/>
        </w:rPr>
        <w:t>will</w:t>
      </w:r>
      <w:r w:rsidR="00712F5B">
        <w:rPr>
          <w:spacing w:val="-1"/>
          <w:sz w:val="24"/>
        </w:rPr>
        <w:t xml:space="preserve"> </w:t>
      </w:r>
      <w:r w:rsidR="00712F5B">
        <w:rPr>
          <w:sz w:val="24"/>
        </w:rPr>
        <w:t>take</w:t>
      </w:r>
      <w:r w:rsidR="00712F5B">
        <w:rPr>
          <w:spacing w:val="3"/>
          <w:sz w:val="24"/>
        </w:rPr>
        <w:t xml:space="preserve"> </w:t>
      </w:r>
      <w:r w:rsidR="00712F5B">
        <w:rPr>
          <w:sz w:val="24"/>
        </w:rPr>
        <w:t>you</w:t>
      </w:r>
      <w:r w:rsidR="00712F5B">
        <w:rPr>
          <w:spacing w:val="-1"/>
          <w:sz w:val="24"/>
        </w:rPr>
        <w:t xml:space="preserve"> </w:t>
      </w:r>
      <w:r w:rsidR="00712F5B">
        <w:rPr>
          <w:sz w:val="24"/>
        </w:rPr>
        <w:t>to</w:t>
      </w:r>
      <w:r w:rsidR="00712F5B">
        <w:rPr>
          <w:spacing w:val="-1"/>
          <w:sz w:val="24"/>
        </w:rPr>
        <w:t xml:space="preserve"> </w:t>
      </w:r>
      <w:r w:rsidR="00712F5B">
        <w:rPr>
          <w:sz w:val="24"/>
        </w:rPr>
        <w:t>the</w:t>
      </w:r>
      <w:r w:rsidR="00712F5B">
        <w:rPr>
          <w:spacing w:val="-2"/>
          <w:sz w:val="24"/>
        </w:rPr>
        <w:t xml:space="preserve"> </w:t>
      </w:r>
      <w:r w:rsidR="00712F5B">
        <w:rPr>
          <w:sz w:val="24"/>
        </w:rPr>
        <w:t>specific</w:t>
      </w:r>
      <w:r w:rsidR="00712F5B">
        <w:rPr>
          <w:spacing w:val="1"/>
          <w:sz w:val="24"/>
        </w:rPr>
        <w:t xml:space="preserve"> </w:t>
      </w:r>
      <w:r w:rsidR="00712F5B">
        <w:rPr>
          <w:sz w:val="24"/>
        </w:rPr>
        <w:t>QEI</w:t>
      </w:r>
      <w:r w:rsidR="00712F5B">
        <w:rPr>
          <w:spacing w:val="-5"/>
          <w:sz w:val="24"/>
        </w:rPr>
        <w:t xml:space="preserve"> </w:t>
      </w:r>
      <w:r w:rsidR="00712F5B">
        <w:rPr>
          <w:sz w:val="24"/>
        </w:rPr>
        <w:t>detail</w:t>
      </w:r>
      <w:r w:rsidR="00712F5B">
        <w:rPr>
          <w:spacing w:val="-8"/>
          <w:sz w:val="24"/>
        </w:rPr>
        <w:t xml:space="preserve"> </w:t>
      </w:r>
      <w:r w:rsidR="00712F5B">
        <w:rPr>
          <w:sz w:val="24"/>
        </w:rPr>
        <w:t>page. Click on the Edit button in the upper right</w:t>
      </w:r>
      <w:r>
        <w:rPr>
          <w:sz w:val="24"/>
        </w:rPr>
        <w:t>.</w:t>
      </w:r>
      <w:r>
        <w:rPr>
          <w:spacing w:val="-1"/>
          <w:sz w:val="24"/>
        </w:rPr>
        <w:t xml:space="preserve"> </w:t>
      </w:r>
    </w:p>
    <w:p w:rsidR="00D35A42" w:rsidP="00605313" w14:paraId="7A833D68" w14:textId="77777777">
      <w:pPr>
        <w:pStyle w:val="ListParagraph"/>
        <w:numPr>
          <w:ilvl w:val="3"/>
          <w:numId w:val="21"/>
        </w:numPr>
        <w:tabs>
          <w:tab w:val="left" w:pos="2618"/>
        </w:tabs>
        <w:spacing w:line="242" w:lineRule="auto"/>
        <w:ind w:right="1369"/>
        <w:rPr>
          <w:rFonts w:ascii="Arial Narrow"/>
          <w:sz w:val="24"/>
        </w:rPr>
      </w:pPr>
      <w:r>
        <w:rPr>
          <w:sz w:val="24"/>
        </w:rPr>
        <w:t xml:space="preserve">This will give the </w:t>
      </w:r>
      <w:r>
        <w:rPr>
          <w:sz w:val="24"/>
        </w:rPr>
        <w:t>Allocatee</w:t>
      </w:r>
      <w:r>
        <w:rPr>
          <w:sz w:val="24"/>
        </w:rPr>
        <w:t xml:space="preserve"> an opportunity to revise any QEI or investor data</w:t>
      </w:r>
      <w:r>
        <w:rPr>
          <w:spacing w:val="-58"/>
          <w:sz w:val="24"/>
        </w:rPr>
        <w:t xml:space="preserve"> </w:t>
      </w:r>
      <w:r>
        <w:rPr>
          <w:sz w:val="24"/>
        </w:rPr>
        <w:t xml:space="preserve">that </w:t>
      </w:r>
      <w:r>
        <w:rPr>
          <w:sz w:val="24"/>
        </w:rPr>
        <w:t>has already</w:t>
      </w:r>
      <w:r>
        <w:rPr>
          <w:spacing w:val="-5"/>
          <w:sz w:val="24"/>
        </w:rPr>
        <w:t xml:space="preserve"> </w:t>
      </w:r>
      <w:r>
        <w:rPr>
          <w:sz w:val="24"/>
        </w:rPr>
        <w:t>been</w:t>
      </w:r>
      <w:r>
        <w:rPr>
          <w:spacing w:val="-5"/>
          <w:sz w:val="24"/>
        </w:rPr>
        <w:t xml:space="preserve"> </w:t>
      </w:r>
      <w:r>
        <w:rPr>
          <w:sz w:val="24"/>
        </w:rPr>
        <w:t>saved</w:t>
      </w:r>
      <w:r>
        <w:rPr>
          <w:sz w:val="24"/>
        </w:rPr>
        <w:t>.</w:t>
      </w:r>
    </w:p>
    <w:p w:rsidR="00D35A42" w:rsidP="00605313" w14:paraId="17D7B65F" w14:textId="77777777">
      <w:pPr>
        <w:pStyle w:val="ListParagraph"/>
        <w:numPr>
          <w:ilvl w:val="3"/>
          <w:numId w:val="21"/>
        </w:numPr>
        <w:tabs>
          <w:tab w:val="left" w:pos="2618"/>
        </w:tabs>
        <w:ind w:right="1643"/>
        <w:rPr>
          <w:rFonts w:ascii="Arial Narrow" w:hAnsi="Arial Narrow"/>
          <w:sz w:val="24"/>
        </w:rPr>
      </w:pPr>
      <w:r>
        <w:rPr>
          <w:spacing w:val="-1"/>
          <w:sz w:val="24"/>
        </w:rPr>
        <w:t>If</w:t>
      </w:r>
      <w:r>
        <w:rPr>
          <w:spacing w:val="1"/>
          <w:sz w:val="24"/>
        </w:rPr>
        <w:t xml:space="preserve"> </w:t>
      </w:r>
      <w:r>
        <w:rPr>
          <w:spacing w:val="-1"/>
          <w:sz w:val="24"/>
        </w:rPr>
        <w:t>the</w:t>
      </w:r>
      <w:r>
        <w:rPr>
          <w:sz w:val="24"/>
        </w:rPr>
        <w:t xml:space="preserve"> </w:t>
      </w:r>
      <w:r>
        <w:rPr>
          <w:spacing w:val="-1"/>
          <w:sz w:val="24"/>
        </w:rPr>
        <w:t>Allocatee</w:t>
      </w:r>
      <w:r>
        <w:rPr>
          <w:spacing w:val="-1"/>
          <w:sz w:val="24"/>
        </w:rPr>
        <w:t xml:space="preserve"> </w:t>
      </w:r>
      <w:r>
        <w:rPr>
          <w:sz w:val="24"/>
        </w:rPr>
        <w:t>updates</w:t>
      </w:r>
      <w:r>
        <w:rPr>
          <w:spacing w:val="3"/>
          <w:sz w:val="24"/>
        </w:rPr>
        <w:t xml:space="preserve"> </w:t>
      </w:r>
      <w:r>
        <w:rPr>
          <w:sz w:val="24"/>
        </w:rPr>
        <w:t>any</w:t>
      </w:r>
      <w:r>
        <w:rPr>
          <w:spacing w:val="-5"/>
          <w:sz w:val="24"/>
        </w:rPr>
        <w:t xml:space="preserve"> </w:t>
      </w:r>
      <w:r>
        <w:rPr>
          <w:sz w:val="24"/>
        </w:rPr>
        <w:t>of the</w:t>
      </w:r>
      <w:r>
        <w:rPr>
          <w:spacing w:val="1"/>
          <w:sz w:val="24"/>
        </w:rPr>
        <w:t xml:space="preserve"> </w:t>
      </w:r>
      <w:r>
        <w:rPr>
          <w:sz w:val="24"/>
        </w:rPr>
        <w:t>“QEI</w:t>
      </w:r>
      <w:r>
        <w:rPr>
          <w:spacing w:val="-4"/>
          <w:sz w:val="24"/>
        </w:rPr>
        <w:t xml:space="preserve"> </w:t>
      </w:r>
      <w:r>
        <w:rPr>
          <w:sz w:val="24"/>
        </w:rPr>
        <w:t xml:space="preserve">Detail” data, the </w:t>
      </w:r>
      <w:r>
        <w:rPr>
          <w:sz w:val="24"/>
        </w:rPr>
        <w:t>Allocatee</w:t>
      </w:r>
      <w:r>
        <w:rPr>
          <w:spacing w:val="-21"/>
          <w:sz w:val="24"/>
        </w:rPr>
        <w:t xml:space="preserve"> </w:t>
      </w:r>
      <w:r>
        <w:rPr>
          <w:sz w:val="24"/>
        </w:rPr>
        <w:t>should</w:t>
      </w:r>
      <w:r>
        <w:rPr>
          <w:spacing w:val="-57"/>
          <w:sz w:val="24"/>
        </w:rPr>
        <w:t xml:space="preserve"> </w:t>
      </w:r>
      <w:r>
        <w:rPr>
          <w:sz w:val="24"/>
        </w:rPr>
        <w:t>remember</w:t>
      </w:r>
      <w:r>
        <w:rPr>
          <w:spacing w:val="-2"/>
          <w:sz w:val="24"/>
        </w:rPr>
        <w:t xml:space="preserve"> </w:t>
      </w:r>
      <w:r>
        <w:rPr>
          <w:sz w:val="24"/>
        </w:rPr>
        <w:t>to</w:t>
      </w:r>
      <w:r>
        <w:rPr>
          <w:spacing w:val="2"/>
          <w:sz w:val="24"/>
        </w:rPr>
        <w:t xml:space="preserve"> </w:t>
      </w:r>
      <w:r>
        <w:rPr>
          <w:sz w:val="24"/>
        </w:rPr>
        <w:t>click “Save”</w:t>
      </w:r>
      <w:r>
        <w:rPr>
          <w:spacing w:val="-1"/>
          <w:sz w:val="24"/>
        </w:rPr>
        <w:t xml:space="preserve"> </w:t>
      </w:r>
      <w:r>
        <w:rPr>
          <w:sz w:val="24"/>
        </w:rPr>
        <w:t>before</w:t>
      </w:r>
      <w:r>
        <w:rPr>
          <w:spacing w:val="-1"/>
          <w:sz w:val="24"/>
        </w:rPr>
        <w:t xml:space="preserve"> </w:t>
      </w:r>
      <w:r>
        <w:rPr>
          <w:sz w:val="24"/>
        </w:rPr>
        <w:t>moving</w:t>
      </w:r>
      <w:r>
        <w:rPr>
          <w:spacing w:val="-8"/>
          <w:sz w:val="24"/>
        </w:rPr>
        <w:t xml:space="preserve"> </w:t>
      </w:r>
      <w:r>
        <w:rPr>
          <w:sz w:val="24"/>
        </w:rPr>
        <w:t>on.</w:t>
      </w:r>
    </w:p>
    <w:p w:rsidR="00D35A42" w:rsidP="00605313" w14:paraId="497C0A17" w14:textId="77777777">
      <w:pPr>
        <w:pStyle w:val="ListParagraph"/>
        <w:numPr>
          <w:ilvl w:val="3"/>
          <w:numId w:val="21"/>
        </w:numPr>
        <w:tabs>
          <w:tab w:val="left" w:pos="2617"/>
          <w:tab w:val="left" w:pos="2618"/>
        </w:tabs>
        <w:spacing w:line="242" w:lineRule="auto"/>
        <w:ind w:right="1761"/>
        <w:rPr>
          <w:rFonts w:ascii="Arial Narrow" w:hAnsi="Arial Narrow"/>
          <w:sz w:val="24"/>
        </w:rPr>
      </w:pPr>
      <w:r>
        <w:rPr>
          <w:spacing w:val="-1"/>
          <w:sz w:val="24"/>
        </w:rPr>
        <w:t xml:space="preserve">To delete a Pending </w:t>
      </w:r>
      <w:r>
        <w:rPr>
          <w:sz w:val="24"/>
        </w:rPr>
        <w:t>QEI, select the “DEL” action button under the action</w:t>
      </w:r>
      <w:r>
        <w:rPr>
          <w:spacing w:val="-57"/>
          <w:sz w:val="24"/>
        </w:rPr>
        <w:t xml:space="preserve"> </w:t>
      </w:r>
      <w:r>
        <w:rPr>
          <w:sz w:val="24"/>
        </w:rPr>
        <w:t>column</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Investor</w:t>
      </w:r>
      <w:r>
        <w:rPr>
          <w:spacing w:val="-8"/>
          <w:sz w:val="24"/>
        </w:rPr>
        <w:t xml:space="preserve"> </w:t>
      </w:r>
      <w:r>
        <w:rPr>
          <w:sz w:val="24"/>
        </w:rPr>
        <w:t>name</w:t>
      </w:r>
    </w:p>
    <w:p w:rsidR="00D35A42" w14:paraId="369BFB4F" w14:textId="77777777">
      <w:pPr>
        <w:pStyle w:val="BodyText"/>
        <w:spacing w:before="1"/>
        <w:rPr>
          <w:sz w:val="23"/>
        </w:rPr>
      </w:pPr>
    </w:p>
    <w:p w:rsidR="00D35A42" w:rsidP="00605313" w14:paraId="1904CF35" w14:textId="34DC0025">
      <w:pPr>
        <w:pStyle w:val="ListParagraph"/>
        <w:numPr>
          <w:ilvl w:val="2"/>
          <w:numId w:val="21"/>
        </w:numPr>
        <w:tabs>
          <w:tab w:val="left" w:pos="1898"/>
        </w:tabs>
        <w:ind w:left="1897" w:right="1788"/>
        <w:rPr>
          <w:sz w:val="24"/>
        </w:rPr>
      </w:pPr>
      <w:r>
        <w:rPr>
          <w:sz w:val="24"/>
        </w:rPr>
        <w:t>In the Tier 1 Investors</w:t>
      </w:r>
      <w:r w:rsidR="00712F5B">
        <w:rPr>
          <w:sz w:val="24"/>
        </w:rPr>
        <w:t xml:space="preserve"> </w:t>
      </w:r>
      <w:r>
        <w:rPr>
          <w:sz w:val="24"/>
        </w:rPr>
        <w:t>section on the selected QEI</w:t>
      </w:r>
      <w:r w:rsidR="00712F5B">
        <w:rPr>
          <w:sz w:val="24"/>
        </w:rPr>
        <w:t>,</w:t>
      </w:r>
      <w:r>
        <w:rPr>
          <w:sz w:val="24"/>
        </w:rPr>
        <w:t xml:space="preserve"> select the Tier 1 investor that</w:t>
      </w:r>
      <w:r>
        <w:rPr>
          <w:spacing w:val="-57"/>
          <w:sz w:val="24"/>
        </w:rPr>
        <w:t xml:space="preserve"> </w:t>
      </w:r>
      <w:r>
        <w:rPr>
          <w:sz w:val="24"/>
        </w:rPr>
        <w:t xml:space="preserve">needs to </w:t>
      </w:r>
      <w:r>
        <w:rPr>
          <w:sz w:val="24"/>
        </w:rPr>
        <w:t>be updated</w:t>
      </w:r>
      <w:r>
        <w:rPr>
          <w:sz w:val="24"/>
        </w:rPr>
        <w:t>, by clicking</w:t>
      </w:r>
      <w:r w:rsidR="00712F5B">
        <w:rPr>
          <w:sz w:val="24"/>
        </w:rPr>
        <w:t xml:space="preserve"> the Investor Name hyperlink. This will take you to the Tier 1 Investor detail page. Click on the Edit button in the upper right</w:t>
      </w:r>
      <w:r>
        <w:rPr>
          <w:sz w:val="24"/>
        </w:rPr>
        <w:t>. See Section 4.6 for an overview of the required investor data points. If an</w:t>
      </w:r>
      <w:r>
        <w:rPr>
          <w:spacing w:val="-57"/>
          <w:sz w:val="24"/>
        </w:rPr>
        <w:t xml:space="preserve"> </w:t>
      </w:r>
      <w:r>
        <w:rPr>
          <w:sz w:val="24"/>
        </w:rPr>
        <w:t>Allocatee</w:t>
      </w:r>
      <w:r>
        <w:rPr>
          <w:sz w:val="24"/>
        </w:rPr>
        <w:t xml:space="preserve"> would simply like to view and review data entered for any “QEIs</w:t>
      </w:r>
      <w:r>
        <w:rPr>
          <w:spacing w:val="1"/>
          <w:sz w:val="24"/>
        </w:rPr>
        <w:t xml:space="preserve"> </w:t>
      </w:r>
      <w:r>
        <w:rPr>
          <w:spacing w:val="-1"/>
          <w:sz w:val="24"/>
        </w:rPr>
        <w:t>(Pending)”,</w:t>
      </w:r>
      <w:r>
        <w:rPr>
          <w:sz w:val="24"/>
        </w:rPr>
        <w:t xml:space="preserve"> </w:t>
      </w:r>
      <w:r>
        <w:rPr>
          <w:spacing w:val="-1"/>
          <w:sz w:val="24"/>
        </w:rPr>
        <w:t>the</w:t>
      </w:r>
      <w:r>
        <w:rPr>
          <w:sz w:val="24"/>
        </w:rPr>
        <w:t xml:space="preserve"> </w:t>
      </w:r>
      <w:r>
        <w:rPr>
          <w:spacing w:val="-1"/>
          <w:sz w:val="24"/>
        </w:rPr>
        <w:t>Allocatee</w:t>
      </w:r>
      <w:r>
        <w:rPr>
          <w:spacing w:val="1"/>
          <w:sz w:val="24"/>
        </w:rPr>
        <w:t xml:space="preserve"> </w:t>
      </w:r>
      <w:r>
        <w:rPr>
          <w:sz w:val="24"/>
        </w:rPr>
        <w:t>can</w:t>
      </w:r>
      <w:r>
        <w:rPr>
          <w:spacing w:val="1"/>
          <w:sz w:val="24"/>
        </w:rPr>
        <w:t xml:space="preserve"> </w:t>
      </w:r>
      <w:r>
        <w:rPr>
          <w:sz w:val="24"/>
        </w:rPr>
        <w:t>click on</w:t>
      </w:r>
      <w:r>
        <w:rPr>
          <w:spacing w:val="1"/>
          <w:sz w:val="24"/>
        </w:rPr>
        <w:t xml:space="preserve"> </w:t>
      </w:r>
      <w:r>
        <w:rPr>
          <w:sz w:val="24"/>
        </w:rPr>
        <w:t>the</w:t>
      </w:r>
      <w:r>
        <w:rPr>
          <w:spacing w:val="-1"/>
          <w:sz w:val="24"/>
        </w:rPr>
        <w:t xml:space="preserve"> </w:t>
      </w:r>
      <w:r>
        <w:rPr>
          <w:sz w:val="24"/>
        </w:rPr>
        <w:t>specific</w:t>
      </w:r>
      <w:r>
        <w:rPr>
          <w:spacing w:val="2"/>
          <w:sz w:val="24"/>
        </w:rPr>
        <w:t xml:space="preserve"> </w:t>
      </w:r>
      <w:r>
        <w:rPr>
          <w:sz w:val="24"/>
        </w:rPr>
        <w:t>QEI</w:t>
      </w:r>
      <w:r>
        <w:rPr>
          <w:spacing w:val="-4"/>
          <w:sz w:val="24"/>
        </w:rPr>
        <w:t xml:space="preserve"> </w:t>
      </w:r>
      <w:r>
        <w:rPr>
          <w:sz w:val="24"/>
        </w:rPr>
        <w:t>name to</w:t>
      </w:r>
      <w:r>
        <w:rPr>
          <w:spacing w:val="1"/>
          <w:sz w:val="24"/>
        </w:rPr>
        <w:t xml:space="preserve"> </w:t>
      </w:r>
      <w:r>
        <w:rPr>
          <w:sz w:val="24"/>
        </w:rPr>
        <w:t>pull up</w:t>
      </w:r>
      <w:r>
        <w:rPr>
          <w:spacing w:val="1"/>
          <w:sz w:val="24"/>
        </w:rPr>
        <w:t xml:space="preserve"> </w:t>
      </w:r>
      <w:r>
        <w:rPr>
          <w:sz w:val="24"/>
        </w:rPr>
        <w:t>the</w:t>
      </w:r>
      <w:r>
        <w:rPr>
          <w:spacing w:val="-18"/>
          <w:sz w:val="24"/>
        </w:rPr>
        <w:t xml:space="preserve"> </w:t>
      </w:r>
      <w:r>
        <w:rPr>
          <w:sz w:val="24"/>
        </w:rPr>
        <w:t>data.</w:t>
      </w:r>
    </w:p>
    <w:p w:rsidR="00D35A42" w14:paraId="688DDEFF" w14:textId="77777777">
      <w:pPr>
        <w:pStyle w:val="BodyText"/>
      </w:pPr>
    </w:p>
    <w:p w:rsidR="00D35A42" w14:paraId="25B0C610" w14:textId="23CAFF52">
      <w:pPr>
        <w:pStyle w:val="BodyText"/>
        <w:ind w:left="817" w:right="1502"/>
      </w:pPr>
      <w:r>
        <w:t xml:space="preserve">Until the </w:t>
      </w:r>
      <w:r>
        <w:t>Allocatee</w:t>
      </w:r>
      <w:r>
        <w:t xml:space="preserve"> clicks the “Finalize” button for a pending QEI, this QEI will remain in the</w:t>
      </w:r>
      <w:r>
        <w:rPr>
          <w:spacing w:val="1"/>
        </w:rPr>
        <w:t xml:space="preserve"> </w:t>
      </w:r>
      <w:r>
        <w:t xml:space="preserve">“QEIs (Pending)” related list. </w:t>
      </w:r>
      <w:r>
        <w:t>Although these allocations will be marked as used in</w:t>
      </w:r>
      <w:r>
        <w:rPr>
          <w:spacing w:val="1"/>
        </w:rPr>
        <w:t xml:space="preserve"> </w:t>
      </w:r>
      <w:r>
        <w:t>Allocation/QEI Tracking, the actual dollar amount of the pending QEIs will not be taken into</w:t>
      </w:r>
      <w:r>
        <w:rPr>
          <w:spacing w:val="1"/>
        </w:rPr>
        <w:t xml:space="preserve"> </w:t>
      </w:r>
      <w:r>
        <w:t>account</w:t>
      </w:r>
      <w:r>
        <w:rPr>
          <w:spacing w:val="-2"/>
        </w:rPr>
        <w:t xml:space="preserve"> </w:t>
      </w:r>
      <w:r>
        <w:t>when</w:t>
      </w:r>
      <w:r>
        <w:rPr>
          <w:spacing w:val="-1"/>
        </w:rPr>
        <w:t xml:space="preserve"> </w:t>
      </w:r>
      <w:r>
        <w:t>the</w:t>
      </w:r>
      <w:r>
        <w:rPr>
          <w:spacing w:val="-2"/>
        </w:rPr>
        <w:t xml:space="preserve"> </w:t>
      </w:r>
      <w:r>
        <w:t>CDFI</w:t>
      </w:r>
      <w:r>
        <w:rPr>
          <w:spacing w:val="-2"/>
        </w:rPr>
        <w:t xml:space="preserve"> </w:t>
      </w:r>
      <w:r>
        <w:t>Fund</w:t>
      </w:r>
      <w:r>
        <w:rPr>
          <w:spacing w:val="-1"/>
        </w:rPr>
        <w:t xml:space="preserve"> </w:t>
      </w:r>
      <w:r>
        <w:t>administers</w:t>
      </w:r>
      <w:r>
        <w:rPr>
          <w:spacing w:val="-1"/>
        </w:rPr>
        <w:t xml:space="preserve"> </w:t>
      </w:r>
      <w:r>
        <w:t>a</w:t>
      </w:r>
      <w:r>
        <w:rPr>
          <w:spacing w:val="-2"/>
        </w:rPr>
        <w:t xml:space="preserve"> </w:t>
      </w:r>
      <w:r>
        <w:t>check</w:t>
      </w:r>
      <w:r>
        <w:rPr>
          <w:spacing w:val="1"/>
        </w:rPr>
        <w:t xml:space="preserve"> </w:t>
      </w:r>
      <w:r>
        <w:t>for</w:t>
      </w:r>
      <w:r>
        <w:rPr>
          <w:spacing w:val="-2"/>
        </w:rPr>
        <w:t xml:space="preserve"> </w:t>
      </w:r>
      <w:r>
        <w:t>compliance</w:t>
      </w:r>
      <w:r>
        <w:rPr>
          <w:spacing w:val="-2"/>
        </w:rPr>
        <w:t xml:space="preserve"> </w:t>
      </w:r>
      <w:r>
        <w:t>with</w:t>
      </w:r>
      <w:r>
        <w:rPr>
          <w:spacing w:val="-1"/>
        </w:rPr>
        <w:t xml:space="preserve"> </w:t>
      </w:r>
      <w:r>
        <w:t>relevant</w:t>
      </w:r>
      <w:r>
        <w:rPr>
          <w:spacing w:val="-1"/>
        </w:rPr>
        <w:t xml:space="preserve"> </w:t>
      </w:r>
      <w:r>
        <w:t>components</w:t>
      </w:r>
      <w:r>
        <w:rPr>
          <w:spacing w:val="-1"/>
        </w:rPr>
        <w:t xml:space="preserve"> </w:t>
      </w:r>
      <w:r>
        <w:t>of</w:t>
      </w:r>
      <w:r>
        <w:rPr>
          <w:spacing w:val="-57"/>
        </w:rPr>
        <w:t xml:space="preserve"> </w:t>
      </w:r>
      <w:r>
        <w:t>Section 3.2 (Authorized Uses of NMTC Allocation) of the Allocation Agreement, or in</w:t>
      </w:r>
      <w:r>
        <w:rPr>
          <w:spacing w:val="1"/>
        </w:rPr>
        <w:t xml:space="preserve"> </w:t>
      </w:r>
      <w:r>
        <w:t>determining</w:t>
      </w:r>
      <w:r>
        <w:rPr>
          <w:spacing w:val="-1"/>
        </w:rPr>
        <w:t xml:space="preserve"> </w:t>
      </w:r>
      <w:r>
        <w:t>an applicant’s</w:t>
      </w:r>
      <w:r>
        <w:rPr>
          <w:spacing w:val="-1"/>
        </w:rPr>
        <w:t xml:space="preserve"> </w:t>
      </w:r>
      <w:r>
        <w:t>eligibility</w:t>
      </w:r>
      <w:r>
        <w:rPr>
          <w:spacing w:val="-5"/>
        </w:rPr>
        <w:t xml:space="preserve"> </w:t>
      </w:r>
      <w:r>
        <w:t>to apply</w:t>
      </w:r>
      <w:r>
        <w:rPr>
          <w:spacing w:val="-6"/>
        </w:rPr>
        <w:t xml:space="preserve"> </w:t>
      </w:r>
      <w:r>
        <w:t>for</w:t>
      </w:r>
      <w:r>
        <w:rPr>
          <w:spacing w:val="1"/>
        </w:rPr>
        <w:t xml:space="preserve"> </w:t>
      </w:r>
      <w:r>
        <w:t>allocations in</w:t>
      </w:r>
      <w:r>
        <w:rPr>
          <w:spacing w:val="-1"/>
        </w:rPr>
        <w:t xml:space="preserve"> </w:t>
      </w:r>
      <w:r>
        <w:t>future</w:t>
      </w:r>
      <w:r>
        <w:rPr>
          <w:spacing w:val="-1"/>
        </w:rPr>
        <w:t xml:space="preserve"> </w:t>
      </w:r>
      <w:r>
        <w:t>NMTC rounds.</w:t>
      </w:r>
    </w:p>
    <w:p w:rsidR="001F5146" w14:paraId="3DB1A5A9" w14:textId="77777777">
      <w:pPr>
        <w:pStyle w:val="BodyText"/>
        <w:ind w:left="817" w:right="1502"/>
      </w:pPr>
    </w:p>
    <w:p w:rsidR="00D35A42" w:rsidP="00605313" w14:paraId="09AB1D19" w14:textId="77777777">
      <w:pPr>
        <w:pStyle w:val="Heading1"/>
        <w:numPr>
          <w:ilvl w:val="1"/>
          <w:numId w:val="21"/>
        </w:numPr>
        <w:tabs>
          <w:tab w:val="left" w:pos="1310"/>
        </w:tabs>
        <w:ind w:left="1309" w:hanging="493"/>
      </w:pPr>
      <w:bookmarkStart w:id="58" w:name="4.8_Finalizing_a_QEI_and_Sending_Email_N"/>
      <w:bookmarkStart w:id="59" w:name="_bookmark16"/>
      <w:bookmarkStart w:id="60" w:name="_Toc97629140"/>
      <w:bookmarkEnd w:id="58"/>
      <w:bookmarkEnd w:id="59"/>
      <w:r>
        <w:t>Finalizing</w:t>
      </w:r>
      <w:r>
        <w:rPr>
          <w:spacing w:val="-3"/>
        </w:rPr>
        <w:t xml:space="preserve"> </w:t>
      </w:r>
      <w:r>
        <w:t>a</w:t>
      </w:r>
      <w:r>
        <w:rPr>
          <w:spacing w:val="-2"/>
        </w:rPr>
        <w:t xml:space="preserve"> </w:t>
      </w:r>
      <w:r>
        <w:t>QEI</w:t>
      </w:r>
      <w:r>
        <w:rPr>
          <w:spacing w:val="-5"/>
        </w:rPr>
        <w:t xml:space="preserve"> </w:t>
      </w:r>
      <w:r>
        <w:t>and</w:t>
      </w:r>
      <w:r>
        <w:rPr>
          <w:spacing w:val="-3"/>
        </w:rPr>
        <w:t xml:space="preserve"> </w:t>
      </w:r>
      <w:r>
        <w:t>Sending</w:t>
      </w:r>
      <w:r>
        <w:rPr>
          <w:spacing w:val="-3"/>
        </w:rPr>
        <w:t xml:space="preserve"> </w:t>
      </w:r>
      <w:r>
        <w:t>Email</w:t>
      </w:r>
      <w:r>
        <w:rPr>
          <w:spacing w:val="-2"/>
        </w:rPr>
        <w:t xml:space="preserve"> </w:t>
      </w:r>
      <w:r>
        <w:t>Notification</w:t>
      </w:r>
      <w:r>
        <w:rPr>
          <w:spacing w:val="-4"/>
        </w:rPr>
        <w:t xml:space="preserve"> </w:t>
      </w:r>
      <w:r>
        <w:t>to</w:t>
      </w:r>
      <w:r>
        <w:rPr>
          <w:spacing w:val="-2"/>
        </w:rPr>
        <w:t xml:space="preserve"> </w:t>
      </w:r>
      <w:r>
        <w:t>the</w:t>
      </w:r>
      <w:r>
        <w:rPr>
          <w:spacing w:val="-3"/>
        </w:rPr>
        <w:t xml:space="preserve"> </w:t>
      </w:r>
      <w:r>
        <w:t>CDFI</w:t>
      </w:r>
      <w:r>
        <w:rPr>
          <w:spacing w:val="-15"/>
        </w:rPr>
        <w:t xml:space="preserve"> </w:t>
      </w:r>
      <w:r>
        <w:t>Fund</w:t>
      </w:r>
      <w:bookmarkEnd w:id="60"/>
    </w:p>
    <w:p w:rsidR="00D35A42" w14:paraId="0487EDED" w14:textId="77777777">
      <w:pPr>
        <w:pStyle w:val="BodyText"/>
        <w:rPr>
          <w:b/>
          <w:sz w:val="32"/>
        </w:rPr>
      </w:pPr>
    </w:p>
    <w:p w:rsidR="00D35A42" w14:paraId="6DBF4628" w14:textId="77777777">
      <w:pPr>
        <w:pStyle w:val="BodyText"/>
        <w:ind w:left="820" w:right="1321"/>
      </w:pPr>
      <w:r>
        <w:t>For any QEIs listed in the “QEIs (Pending)” related list, a “Finalize” button will be displayed at</w:t>
      </w:r>
      <w:r>
        <w:rPr>
          <w:spacing w:val="-57"/>
        </w:rPr>
        <w:t xml:space="preserve"> </w:t>
      </w:r>
      <w:r>
        <w:t xml:space="preserve">the </w:t>
      </w:r>
      <w:r>
        <w:rPr>
          <w:u w:val="single"/>
        </w:rPr>
        <w:t>top</w:t>
      </w:r>
      <w:r>
        <w:t xml:space="preserve"> of each QEI detail record. Clicking this button will send an email to the CDFI Fund and</w:t>
      </w:r>
      <w:r>
        <w:rPr>
          <w:spacing w:val="1"/>
        </w:rPr>
        <w:t xml:space="preserve"> </w:t>
      </w:r>
      <w:r>
        <w:t>your Authorized Representative, acknowledging your issuance of a QEI (see Figure 21 for the</w:t>
      </w:r>
      <w:r>
        <w:rPr>
          <w:spacing w:val="1"/>
        </w:rPr>
        <w:t xml:space="preserve"> </w:t>
      </w:r>
      <w:r>
        <w:t>content</w:t>
      </w:r>
      <w:r>
        <w:rPr>
          <w:spacing w:val="-2"/>
        </w:rPr>
        <w:t xml:space="preserve"> </w:t>
      </w:r>
      <w:r>
        <w:t>of</w:t>
      </w:r>
      <w:r>
        <w:rPr>
          <w:spacing w:val="-3"/>
        </w:rPr>
        <w:t xml:space="preserve"> </w:t>
      </w:r>
      <w:r>
        <w:t>this</w:t>
      </w:r>
      <w:r>
        <w:rPr>
          <w:spacing w:val="-1"/>
        </w:rPr>
        <w:t xml:space="preserve"> </w:t>
      </w:r>
      <w:r>
        <w:t>email).</w:t>
      </w:r>
      <w:r>
        <w:rPr>
          <w:spacing w:val="-2"/>
        </w:rPr>
        <w:t xml:space="preserve"> </w:t>
      </w:r>
      <w:r>
        <w:t>Additionally,</w:t>
      </w:r>
      <w:r>
        <w:rPr>
          <w:spacing w:val="-1"/>
        </w:rPr>
        <w:t xml:space="preserve"> </w:t>
      </w:r>
      <w:r>
        <w:t>the</w:t>
      </w:r>
      <w:r>
        <w:rPr>
          <w:spacing w:val="-3"/>
        </w:rPr>
        <w:t xml:space="preserve"> </w:t>
      </w:r>
      <w:r>
        <w:t>QEI</w:t>
      </w:r>
      <w:r>
        <w:rPr>
          <w:spacing w:val="-6"/>
        </w:rPr>
        <w:t xml:space="preserve"> </w:t>
      </w:r>
      <w:r>
        <w:t>will</w:t>
      </w:r>
      <w:r>
        <w:rPr>
          <w:spacing w:val="1"/>
        </w:rPr>
        <w:t xml:space="preserve"> </w:t>
      </w:r>
      <w:r>
        <w:t>be</w:t>
      </w:r>
      <w:r>
        <w:rPr>
          <w:spacing w:val="-3"/>
        </w:rPr>
        <w:t xml:space="preserve"> </w:t>
      </w:r>
      <w:r>
        <w:t>removed</w:t>
      </w:r>
      <w:r>
        <w:rPr>
          <w:spacing w:val="1"/>
        </w:rPr>
        <w:t xml:space="preserve"> </w:t>
      </w:r>
      <w:r>
        <w:t>from</w:t>
      </w:r>
      <w:r>
        <w:rPr>
          <w:spacing w:val="-2"/>
        </w:rPr>
        <w:t xml:space="preserve"> </w:t>
      </w:r>
      <w:r>
        <w:t>the</w:t>
      </w:r>
      <w:r>
        <w:rPr>
          <w:spacing w:val="-3"/>
        </w:rPr>
        <w:t xml:space="preserve"> </w:t>
      </w:r>
      <w:r>
        <w:t>“QEIs</w:t>
      </w:r>
      <w:r>
        <w:rPr>
          <w:spacing w:val="1"/>
        </w:rPr>
        <w:t xml:space="preserve"> </w:t>
      </w:r>
      <w:r>
        <w:t>(Pending)”</w:t>
      </w:r>
      <w:r>
        <w:rPr>
          <w:spacing w:val="-3"/>
        </w:rPr>
        <w:t xml:space="preserve"> </w:t>
      </w:r>
      <w:r>
        <w:t>related</w:t>
      </w:r>
      <w:r>
        <w:rPr>
          <w:spacing w:val="-57"/>
        </w:rPr>
        <w:t xml:space="preserve"> </w:t>
      </w:r>
      <w:r>
        <w:t>list</w:t>
      </w:r>
      <w:r>
        <w:rPr>
          <w:spacing w:val="-1"/>
        </w:rPr>
        <w:t xml:space="preserve"> </w:t>
      </w:r>
      <w:r>
        <w:t>and added to</w:t>
      </w:r>
      <w:r>
        <w:rPr>
          <w:spacing w:val="-1"/>
        </w:rPr>
        <w:t xml:space="preserve"> </w:t>
      </w:r>
      <w:r>
        <w:t>the</w:t>
      </w:r>
      <w:r>
        <w:rPr>
          <w:spacing w:val="-1"/>
        </w:rPr>
        <w:t xml:space="preserve"> </w:t>
      </w:r>
      <w:r>
        <w:t>“QEIs</w:t>
      </w:r>
      <w:r>
        <w:rPr>
          <w:spacing w:val="2"/>
        </w:rPr>
        <w:t xml:space="preserve"> </w:t>
      </w:r>
      <w:r>
        <w:t>(Finalized)” related list on</w:t>
      </w:r>
      <w:r>
        <w:rPr>
          <w:spacing w:val="-1"/>
        </w:rPr>
        <w:t xml:space="preserve"> </w:t>
      </w:r>
      <w:r>
        <w:t>the</w:t>
      </w:r>
      <w:r>
        <w:rPr>
          <w:spacing w:val="-1"/>
        </w:rPr>
        <w:t xml:space="preserve"> </w:t>
      </w:r>
      <w:r>
        <w:t>allocation.</w:t>
      </w:r>
    </w:p>
    <w:p w:rsidR="00D35A42" w14:paraId="5DF35B0D" w14:textId="77777777">
      <w:pPr>
        <w:pStyle w:val="BodyText"/>
      </w:pPr>
    </w:p>
    <w:p w:rsidR="00D35A42" w14:paraId="5BF8D890" w14:textId="77777777">
      <w:pPr>
        <w:pStyle w:val="BodyText"/>
        <w:ind w:left="817" w:right="1284"/>
      </w:pPr>
      <w:r>
        <w:t>Upon finalizing a QEI and notifying the CDFI Fund of such by clicking the “Finalize” button,</w:t>
      </w:r>
      <w:r>
        <w:rPr>
          <w:spacing w:val="1"/>
        </w:rPr>
        <w:t xml:space="preserve"> </w:t>
      </w:r>
      <w:r>
        <w:t xml:space="preserve">the </w:t>
      </w:r>
      <w:r>
        <w:t>Allocatee</w:t>
      </w:r>
      <w:r>
        <w:t xml:space="preserve"> will not be able to alter any data for this QEI and related investors, as this email</w:t>
      </w:r>
      <w:r>
        <w:rPr>
          <w:spacing w:val="1"/>
        </w:rPr>
        <w:t xml:space="preserve"> </w:t>
      </w:r>
      <w:r>
        <w:t xml:space="preserve">notification is final, and </w:t>
      </w:r>
      <w:r>
        <w:t>will be added</w:t>
      </w:r>
      <w:r>
        <w:t xml:space="preserve"> to the </w:t>
      </w:r>
      <w:r>
        <w:t>Allocatee’s</w:t>
      </w:r>
      <w:r>
        <w:t xml:space="preserve"> official records at the CDFI Fund. After</w:t>
      </w:r>
      <w:r>
        <w:rPr>
          <w:spacing w:val="-57"/>
        </w:rPr>
        <w:t xml:space="preserve"> </w:t>
      </w:r>
      <w:r>
        <w:t>clicking this button, Allocation/QEI Tracking in AMIS will display a pop-up message that warns</w:t>
      </w:r>
      <w:r>
        <w:rPr>
          <w:spacing w:val="-58"/>
        </w:rPr>
        <w:t xml:space="preserve"> </w:t>
      </w:r>
      <w:r>
        <w:rPr>
          <w:spacing w:val="-1"/>
        </w:rPr>
        <w:t xml:space="preserve">the </w:t>
      </w:r>
      <w:r>
        <w:rPr>
          <w:spacing w:val="-1"/>
        </w:rPr>
        <w:t>Allocatee</w:t>
      </w:r>
      <w:r>
        <w:rPr>
          <w:spacing w:val="-1"/>
        </w:rPr>
        <w:t xml:space="preserve"> </w:t>
      </w:r>
      <w:r>
        <w:t>that once</w:t>
      </w:r>
      <w:r>
        <w:rPr>
          <w:spacing w:val="-1"/>
        </w:rPr>
        <w:t xml:space="preserve"> </w:t>
      </w:r>
      <w:r>
        <w:t>a</w:t>
      </w:r>
      <w:r>
        <w:rPr>
          <w:spacing w:val="1"/>
        </w:rPr>
        <w:t xml:space="preserve"> </w:t>
      </w:r>
      <w:r>
        <w:t>QEI</w:t>
      </w:r>
      <w:r>
        <w:rPr>
          <w:spacing w:val="-4"/>
        </w:rPr>
        <w:t xml:space="preserve"> </w:t>
      </w:r>
      <w:r>
        <w:t>is finalized</w:t>
      </w:r>
      <w:r>
        <w:t xml:space="preserve"> they</w:t>
      </w:r>
      <w:r>
        <w:rPr>
          <w:spacing w:val="-3"/>
        </w:rPr>
        <w:t xml:space="preserve"> </w:t>
      </w:r>
      <w:r>
        <w:t>will not be</w:t>
      </w:r>
      <w:r>
        <w:rPr>
          <w:spacing w:val="-1"/>
        </w:rPr>
        <w:t xml:space="preserve"> </w:t>
      </w:r>
      <w:r>
        <w:t>able to make</w:t>
      </w:r>
      <w:r>
        <w:rPr>
          <w:spacing w:val="1"/>
        </w:rPr>
        <w:t xml:space="preserve"> </w:t>
      </w:r>
      <w:r>
        <w:t>any</w:t>
      </w:r>
      <w:r>
        <w:rPr>
          <w:spacing w:val="-3"/>
        </w:rPr>
        <w:t xml:space="preserve"> </w:t>
      </w:r>
      <w:r>
        <w:t>edits and</w:t>
      </w:r>
      <w:r>
        <w:rPr>
          <w:spacing w:val="-20"/>
        </w:rPr>
        <w:t xml:space="preserve"> </w:t>
      </w:r>
      <w:r>
        <w:t>confirm</w:t>
      </w:r>
    </w:p>
    <w:p w:rsidR="00D35A42" w14:paraId="2BC1B550" w14:textId="77777777">
      <w:pPr>
        <w:spacing w:before="69" w:line="247" w:lineRule="auto"/>
        <w:ind w:left="820" w:right="1681"/>
        <w:rPr>
          <w:b/>
          <w:sz w:val="24"/>
        </w:rPr>
      </w:pPr>
      <w:r>
        <w:rPr>
          <w:sz w:val="24"/>
        </w:rPr>
        <w:t>they</w:t>
      </w:r>
      <w:r>
        <w:rPr>
          <w:sz w:val="24"/>
        </w:rPr>
        <w:t xml:space="preserve"> wish to finalize. It is important that </w:t>
      </w:r>
      <w:r>
        <w:rPr>
          <w:b/>
          <w:sz w:val="24"/>
        </w:rPr>
        <w:t xml:space="preserve">the </w:t>
      </w:r>
      <w:r>
        <w:rPr>
          <w:b/>
          <w:sz w:val="24"/>
        </w:rPr>
        <w:t>Allocatee</w:t>
      </w:r>
      <w:r>
        <w:rPr>
          <w:b/>
          <w:sz w:val="24"/>
        </w:rPr>
        <w:t xml:space="preserve"> </w:t>
      </w:r>
      <w:r>
        <w:rPr>
          <w:b/>
          <w:sz w:val="24"/>
        </w:rPr>
        <w:t>ensures</w:t>
      </w:r>
      <w:r>
        <w:rPr>
          <w:b/>
          <w:sz w:val="24"/>
        </w:rPr>
        <w:t xml:space="preserve"> the accuracy of all the data</w:t>
      </w:r>
      <w:r>
        <w:rPr>
          <w:b/>
          <w:spacing w:val="-57"/>
          <w:sz w:val="24"/>
        </w:rPr>
        <w:t xml:space="preserve"> </w:t>
      </w:r>
      <w:r>
        <w:rPr>
          <w:b/>
          <w:sz w:val="24"/>
        </w:rPr>
        <w:t>that</w:t>
      </w:r>
      <w:r>
        <w:rPr>
          <w:b/>
          <w:spacing w:val="-2"/>
          <w:sz w:val="24"/>
        </w:rPr>
        <w:t xml:space="preserve"> </w:t>
      </w:r>
      <w:r>
        <w:rPr>
          <w:b/>
          <w:sz w:val="24"/>
        </w:rPr>
        <w:t>was entered</w:t>
      </w:r>
      <w:r>
        <w:rPr>
          <w:b/>
          <w:spacing w:val="1"/>
          <w:sz w:val="24"/>
        </w:rPr>
        <w:t xml:space="preserve"> </w:t>
      </w:r>
      <w:r>
        <w:rPr>
          <w:b/>
          <w:sz w:val="24"/>
          <w:u w:val="thick"/>
        </w:rPr>
        <w:t>BEFORE</w:t>
      </w:r>
      <w:r>
        <w:rPr>
          <w:b/>
          <w:spacing w:val="-1"/>
          <w:sz w:val="24"/>
        </w:rPr>
        <w:t xml:space="preserve"> </w:t>
      </w:r>
      <w:r>
        <w:rPr>
          <w:b/>
          <w:sz w:val="24"/>
        </w:rPr>
        <w:t>clicking</w:t>
      </w:r>
      <w:r>
        <w:rPr>
          <w:b/>
          <w:spacing w:val="-1"/>
          <w:sz w:val="24"/>
        </w:rPr>
        <w:t xml:space="preserve"> </w:t>
      </w:r>
      <w:r>
        <w:rPr>
          <w:b/>
          <w:sz w:val="24"/>
        </w:rPr>
        <w:t>the</w:t>
      </w:r>
      <w:r>
        <w:rPr>
          <w:b/>
          <w:spacing w:val="-1"/>
          <w:sz w:val="24"/>
        </w:rPr>
        <w:t xml:space="preserve"> </w:t>
      </w:r>
      <w:r>
        <w:rPr>
          <w:b/>
          <w:sz w:val="24"/>
        </w:rPr>
        <w:t>“Finalize”</w:t>
      </w:r>
      <w:r>
        <w:rPr>
          <w:b/>
          <w:spacing w:val="-1"/>
          <w:sz w:val="24"/>
        </w:rPr>
        <w:t xml:space="preserve"> </w:t>
      </w:r>
      <w:r>
        <w:rPr>
          <w:b/>
          <w:sz w:val="24"/>
        </w:rPr>
        <w:t>button.</w:t>
      </w:r>
    </w:p>
    <w:p w:rsidR="00D35A42" w14:paraId="41557D61" w14:textId="77777777">
      <w:pPr>
        <w:pStyle w:val="BodyText"/>
        <w:spacing w:before="4"/>
        <w:rPr>
          <w:b/>
          <w:sz w:val="14"/>
        </w:rPr>
      </w:pPr>
    </w:p>
    <w:p w:rsidR="00D35A42" w14:paraId="07B7B860" w14:textId="77777777">
      <w:pPr>
        <w:pStyle w:val="BodyText"/>
        <w:spacing w:before="90"/>
        <w:ind w:left="820" w:right="1842"/>
      </w:pPr>
      <w:r>
        <w:t>The finalizing process may take a few minutes. Please wait for Allocation/QEI Tracking to</w:t>
      </w:r>
      <w:r>
        <w:rPr>
          <w:spacing w:val="-57"/>
        </w:rPr>
        <w:t xml:space="preserve"> </w:t>
      </w:r>
      <w:r>
        <w:t>complete its process, and do not click the “Finalize” button multiple times. When</w:t>
      </w:r>
      <w:r>
        <w:rPr>
          <w:spacing w:val="1"/>
        </w:rPr>
        <w:t xml:space="preserve"> </w:t>
      </w:r>
      <w:r>
        <w:t xml:space="preserve">Allocation/QEI Tracking </w:t>
      </w:r>
      <w:r>
        <w:t>is done</w:t>
      </w:r>
      <w:r>
        <w:t xml:space="preserve"> finalizing a QEI the page will refresh and a lock icon will</w:t>
      </w:r>
      <w:r>
        <w:rPr>
          <w:spacing w:val="-57"/>
        </w:rPr>
        <w:t xml:space="preserve"> </w:t>
      </w:r>
      <w:r>
        <w:t>appear</w:t>
      </w:r>
      <w:r>
        <w:rPr>
          <w:spacing w:val="-2"/>
        </w:rPr>
        <w:t xml:space="preserve"> </w:t>
      </w:r>
      <w:r>
        <w:t>on the</w:t>
      </w:r>
      <w:r>
        <w:rPr>
          <w:spacing w:val="-1"/>
        </w:rPr>
        <w:t xml:space="preserve"> </w:t>
      </w:r>
      <w:r>
        <w:t>QEI</w:t>
      </w:r>
      <w:r>
        <w:rPr>
          <w:spacing w:val="-4"/>
        </w:rPr>
        <w:t xml:space="preserve"> </w:t>
      </w:r>
      <w:r>
        <w:t>detail page</w:t>
      </w:r>
      <w:r>
        <w:rPr>
          <w:spacing w:val="-1"/>
        </w:rPr>
        <w:t xml:space="preserve"> </w:t>
      </w:r>
      <w:r>
        <w:t>next to the</w:t>
      </w:r>
      <w:r>
        <w:rPr>
          <w:spacing w:val="-1"/>
        </w:rPr>
        <w:t xml:space="preserve"> </w:t>
      </w:r>
      <w:r>
        <w:t>“Edit”</w:t>
      </w:r>
      <w:r>
        <w:rPr>
          <w:spacing w:val="-1"/>
        </w:rPr>
        <w:t xml:space="preserve"> </w:t>
      </w:r>
      <w:r>
        <w:t>button.</w:t>
      </w:r>
    </w:p>
    <w:p w:rsidR="00D35A42" w14:paraId="2E28EEF4" w14:textId="77777777">
      <w:pPr>
        <w:pStyle w:val="BodyText"/>
        <w:spacing w:before="2"/>
        <w:rPr>
          <w:sz w:val="25"/>
        </w:rPr>
      </w:pPr>
    </w:p>
    <w:p w:rsidR="00D35A42" w14:paraId="7363C354" w14:textId="77777777">
      <w:pPr>
        <w:pStyle w:val="BodyText"/>
        <w:spacing w:line="235" w:lineRule="auto"/>
        <w:ind w:left="817" w:right="1456"/>
      </w:pPr>
      <w:r>
        <w:rPr>
          <w:rFonts w:ascii="Calibri" w:hAnsi="Calibri"/>
          <w:b/>
          <w:sz w:val="22"/>
        </w:rPr>
        <w:t>NOTE</w:t>
      </w:r>
      <w:r>
        <w:rPr>
          <w:b/>
        </w:rPr>
        <w:t xml:space="preserve">: </w:t>
      </w:r>
      <w:r>
        <w:t>By default, the listed Authorized Representative will automatically receive confirmation</w:t>
      </w:r>
      <w:r>
        <w:rPr>
          <w:spacing w:val="-57"/>
        </w:rPr>
        <w:t xml:space="preserve"> </w:t>
      </w:r>
      <w:r>
        <w:t xml:space="preserve">notice of when the QEI </w:t>
      </w:r>
      <w:r>
        <w:t>is finalized</w:t>
      </w:r>
      <w:r>
        <w:t xml:space="preserve">. However, the </w:t>
      </w:r>
      <w:r>
        <w:t>Allocatees</w:t>
      </w:r>
      <w:r>
        <w:t xml:space="preserve"> can add a second contact in the</w:t>
      </w:r>
      <w:r>
        <w:rPr>
          <w:spacing w:val="1"/>
        </w:rPr>
        <w:t xml:space="preserve"> </w:t>
      </w:r>
      <w:r>
        <w:t>“Assistance</w:t>
      </w:r>
      <w:r>
        <w:rPr>
          <w:spacing w:val="-2"/>
        </w:rPr>
        <w:t xml:space="preserve"> </w:t>
      </w:r>
      <w:r>
        <w:t>Agreement &amp;</w:t>
      </w:r>
      <w:r>
        <w:rPr>
          <w:spacing w:val="-2"/>
        </w:rPr>
        <w:t xml:space="preserve"> </w:t>
      </w:r>
      <w:r>
        <w:t>Approval”</w:t>
      </w:r>
      <w:r>
        <w:rPr>
          <w:spacing w:val="-1"/>
        </w:rPr>
        <w:t xml:space="preserve"> </w:t>
      </w:r>
      <w:r>
        <w:t>section</w:t>
      </w:r>
      <w:r>
        <w:rPr>
          <w:spacing w:val="-1"/>
        </w:rPr>
        <w:t xml:space="preserve"> </w:t>
      </w:r>
      <w:r>
        <w:t>of</w:t>
      </w:r>
      <w:r>
        <w:rPr>
          <w:spacing w:val="-1"/>
        </w:rPr>
        <w:t xml:space="preserve"> </w:t>
      </w:r>
      <w:r>
        <w:t>the</w:t>
      </w:r>
      <w:r>
        <w:rPr>
          <w:spacing w:val="-1"/>
        </w:rPr>
        <w:t xml:space="preserve"> </w:t>
      </w:r>
      <w:r>
        <w:t>Allocation page.</w:t>
      </w:r>
    </w:p>
    <w:p w:rsidR="00D35A42" w:rsidP="00605313" w14:paraId="554972AA" w14:textId="77777777">
      <w:pPr>
        <w:pStyle w:val="Heading1"/>
        <w:numPr>
          <w:ilvl w:val="1"/>
          <w:numId w:val="21"/>
        </w:numPr>
        <w:tabs>
          <w:tab w:val="left" w:pos="1243"/>
        </w:tabs>
        <w:ind w:hanging="426"/>
      </w:pPr>
      <w:bookmarkStart w:id="61" w:name="4.9_Viewing_Text_of_QEI_Email_Notificati"/>
      <w:bookmarkStart w:id="62" w:name="_bookmark17"/>
      <w:bookmarkStart w:id="63" w:name="_Toc97629141"/>
      <w:bookmarkEnd w:id="61"/>
      <w:bookmarkEnd w:id="62"/>
      <w:r>
        <w:t>Viewing</w:t>
      </w:r>
      <w:r>
        <w:rPr>
          <w:spacing w:val="-2"/>
        </w:rPr>
        <w:t xml:space="preserve"> </w:t>
      </w:r>
      <w:r>
        <w:t>Text</w:t>
      </w:r>
      <w:r>
        <w:rPr>
          <w:spacing w:val="-3"/>
        </w:rPr>
        <w:t xml:space="preserve"> </w:t>
      </w:r>
      <w:r>
        <w:t>of</w:t>
      </w:r>
      <w:r>
        <w:rPr>
          <w:spacing w:val="-3"/>
        </w:rPr>
        <w:t xml:space="preserve"> </w:t>
      </w:r>
      <w:r>
        <w:t>QEI</w:t>
      </w:r>
      <w:r>
        <w:rPr>
          <w:spacing w:val="-1"/>
        </w:rPr>
        <w:t xml:space="preserve"> </w:t>
      </w:r>
      <w:r>
        <w:t>Email</w:t>
      </w:r>
      <w:r>
        <w:rPr>
          <w:spacing w:val="-2"/>
        </w:rPr>
        <w:t xml:space="preserve"> </w:t>
      </w:r>
      <w:r>
        <w:t>Notification</w:t>
      </w:r>
      <w:r>
        <w:rPr>
          <w:spacing w:val="-5"/>
        </w:rPr>
        <w:t xml:space="preserve"> </w:t>
      </w:r>
      <w:r>
        <w:t>from</w:t>
      </w:r>
      <w:r>
        <w:rPr>
          <w:spacing w:val="-5"/>
        </w:rPr>
        <w:t xml:space="preserve"> </w:t>
      </w:r>
      <w:r>
        <w:t>the</w:t>
      </w:r>
      <w:r>
        <w:rPr>
          <w:spacing w:val="-3"/>
        </w:rPr>
        <w:t xml:space="preserve"> </w:t>
      </w:r>
      <w:r>
        <w:t>CDFI</w:t>
      </w:r>
      <w:r>
        <w:rPr>
          <w:spacing w:val="-12"/>
        </w:rPr>
        <w:t xml:space="preserve"> </w:t>
      </w:r>
      <w:r>
        <w:t>Fund</w:t>
      </w:r>
      <w:bookmarkEnd w:id="63"/>
    </w:p>
    <w:p w:rsidR="00D35A42" w14:paraId="7DC0B50D" w14:textId="54D457F0">
      <w:pPr>
        <w:pStyle w:val="BodyText"/>
        <w:spacing w:before="95"/>
        <w:ind w:left="820" w:right="1321"/>
      </w:pPr>
      <w:r>
        <w:t>Subsequent</w:t>
      </w:r>
      <w:r>
        <w:rPr>
          <w:spacing w:val="-1"/>
        </w:rPr>
        <w:t xml:space="preserve"> </w:t>
      </w:r>
      <w:r>
        <w:t>to</w:t>
      </w:r>
      <w:r>
        <w:rPr>
          <w:spacing w:val="-1"/>
        </w:rPr>
        <w:t xml:space="preserve"> </w:t>
      </w:r>
      <w:r>
        <w:t>finalizing</w:t>
      </w:r>
      <w:r>
        <w:rPr>
          <w:spacing w:val="-4"/>
        </w:rPr>
        <w:t xml:space="preserve"> </w:t>
      </w:r>
      <w:r>
        <w:t>a</w:t>
      </w:r>
      <w:r>
        <w:rPr>
          <w:spacing w:val="-2"/>
        </w:rPr>
        <w:t xml:space="preserve"> </w:t>
      </w:r>
      <w:r>
        <w:t>QEI</w:t>
      </w:r>
      <w:r>
        <w:rPr>
          <w:spacing w:val="-4"/>
        </w:rPr>
        <w:t xml:space="preserve"> </w:t>
      </w:r>
      <w:r>
        <w:t>and</w:t>
      </w:r>
      <w:r>
        <w:rPr>
          <w:spacing w:val="-1"/>
        </w:rPr>
        <w:t xml:space="preserve"> </w:t>
      </w:r>
      <w:r>
        <w:t>submitting</w:t>
      </w:r>
      <w:r>
        <w:rPr>
          <w:spacing w:val="-4"/>
        </w:rPr>
        <w:t xml:space="preserve"> </w:t>
      </w:r>
      <w:r>
        <w:t>the requisite</w:t>
      </w:r>
      <w:r>
        <w:rPr>
          <w:spacing w:val="-1"/>
        </w:rPr>
        <w:t xml:space="preserve"> </w:t>
      </w:r>
      <w:r>
        <w:t>email</w:t>
      </w:r>
      <w:r>
        <w:rPr>
          <w:spacing w:val="-1"/>
        </w:rPr>
        <w:t xml:space="preserve"> </w:t>
      </w:r>
      <w:r>
        <w:t>notice</w:t>
      </w:r>
      <w:r>
        <w:rPr>
          <w:spacing w:val="-2"/>
        </w:rPr>
        <w:t xml:space="preserve"> </w:t>
      </w:r>
      <w:r>
        <w:t>to</w:t>
      </w:r>
      <w:r>
        <w:rPr>
          <w:spacing w:val="1"/>
        </w:rPr>
        <w:t xml:space="preserve"> </w:t>
      </w:r>
      <w:r>
        <w:t>the</w:t>
      </w:r>
      <w:r>
        <w:rPr>
          <w:spacing w:val="-2"/>
        </w:rPr>
        <w:t xml:space="preserve"> </w:t>
      </w:r>
      <w:r>
        <w:t>CDFI</w:t>
      </w:r>
      <w:r>
        <w:rPr>
          <w:spacing w:val="-1"/>
        </w:rPr>
        <w:t xml:space="preserve"> </w:t>
      </w:r>
      <w:r>
        <w:t>Fund,</w:t>
      </w:r>
      <w:r>
        <w:rPr>
          <w:spacing w:val="-1"/>
        </w:rPr>
        <w:t xml:space="preserve"> </w:t>
      </w:r>
      <w:r>
        <w:t>an</w:t>
      </w:r>
      <w:r>
        <w:rPr>
          <w:spacing w:val="-57"/>
        </w:rPr>
        <w:t xml:space="preserve"> </w:t>
      </w:r>
      <w:r>
        <w:t>Allocatee</w:t>
      </w:r>
      <w:r>
        <w:t xml:space="preserve"> can view this notice by clicking on the value in the “Subject” field in the “Activity</w:t>
      </w:r>
      <w:r>
        <w:rPr>
          <w:spacing w:val="1"/>
        </w:rPr>
        <w:t xml:space="preserve"> </w:t>
      </w:r>
      <w:r>
        <w:t>History” related list. The following is the text of the email notification. Fields highlighted in</w:t>
      </w:r>
      <w:r>
        <w:rPr>
          <w:spacing w:val="1"/>
        </w:rPr>
        <w:t xml:space="preserve"> </w:t>
      </w:r>
      <w:r>
        <w:t>gray,</w:t>
      </w:r>
      <w:r>
        <w:rPr>
          <w:spacing w:val="-1"/>
        </w:rPr>
        <w:t xml:space="preserve"> </w:t>
      </w:r>
      <w:r>
        <w:t>brackets</w:t>
      </w:r>
      <w:r>
        <w:rPr>
          <w:spacing w:val="-1"/>
        </w:rPr>
        <w:t xml:space="preserve"> </w:t>
      </w:r>
      <w:r>
        <w:t xml:space="preserve">and </w:t>
      </w:r>
      <w:r>
        <w:t>italics</w:t>
      </w:r>
      <w:r>
        <w:rPr>
          <w:spacing w:val="1"/>
        </w:rPr>
        <w:t xml:space="preserve"> </w:t>
      </w:r>
      <w:r>
        <w:t>are</w:t>
      </w:r>
      <w:r>
        <w:rPr>
          <w:spacing w:val="-1"/>
        </w:rPr>
        <w:t xml:space="preserve"> </w:t>
      </w:r>
      <w:r>
        <w:t>automatically</w:t>
      </w:r>
      <w:r>
        <w:rPr>
          <w:spacing w:val="-6"/>
        </w:rPr>
        <w:t xml:space="preserve"> </w:t>
      </w:r>
      <w:r>
        <w:t>populated by</w:t>
      </w:r>
      <w:r>
        <w:rPr>
          <w:spacing w:val="-3"/>
        </w:rPr>
        <w:t xml:space="preserve"> </w:t>
      </w:r>
      <w:r>
        <w:t>Allocation/QEI</w:t>
      </w:r>
      <w:r>
        <w:rPr>
          <w:spacing w:val="-5"/>
        </w:rPr>
        <w:t xml:space="preserve"> </w:t>
      </w:r>
      <w:r>
        <w:t>Tracking</w:t>
      </w:r>
      <w:r>
        <w:t>.</w:t>
      </w:r>
    </w:p>
    <w:p w:rsidR="001E0D4E" w14:paraId="713E813B" w14:textId="77777777">
      <w:pPr>
        <w:pStyle w:val="BodyText"/>
        <w:spacing w:before="95"/>
        <w:ind w:left="820" w:right="1321"/>
      </w:pPr>
    </w:p>
    <w:p w:rsidR="00D35A42" w:rsidRPr="000419D1" w:rsidP="003E4723" w14:paraId="64EEB6FF" w14:textId="77777777">
      <w:pPr>
        <w:ind w:left="720"/>
        <w:rPr>
          <w:b/>
          <w:bCs/>
          <w:u w:val="single"/>
        </w:rPr>
      </w:pPr>
      <w:bookmarkStart w:id="64" w:name="Figure_21:_QEI_Email_Notification_Sent_t"/>
      <w:bookmarkEnd w:id="64"/>
      <w:r w:rsidRPr="000419D1">
        <w:rPr>
          <w:b/>
          <w:bCs/>
          <w:u w:val="single"/>
        </w:rPr>
        <w:t>Figure</w:t>
      </w:r>
      <w:r w:rsidRPr="000419D1">
        <w:rPr>
          <w:b/>
          <w:bCs/>
          <w:spacing w:val="-4"/>
          <w:u w:val="single"/>
        </w:rPr>
        <w:t xml:space="preserve"> </w:t>
      </w:r>
      <w:r w:rsidRPr="000419D1">
        <w:rPr>
          <w:b/>
          <w:bCs/>
          <w:u w:val="single"/>
        </w:rPr>
        <w:t>21:</w:t>
      </w:r>
      <w:r w:rsidRPr="000419D1">
        <w:rPr>
          <w:b/>
          <w:bCs/>
          <w:spacing w:val="-3"/>
          <w:u w:val="single"/>
        </w:rPr>
        <w:t xml:space="preserve"> </w:t>
      </w:r>
      <w:r w:rsidRPr="000419D1">
        <w:rPr>
          <w:b/>
          <w:bCs/>
          <w:u w:val="single"/>
        </w:rPr>
        <w:t>QEI</w:t>
      </w:r>
      <w:r w:rsidRPr="000419D1">
        <w:rPr>
          <w:b/>
          <w:bCs/>
          <w:spacing w:val="-2"/>
          <w:u w:val="single"/>
        </w:rPr>
        <w:t xml:space="preserve"> </w:t>
      </w:r>
      <w:r w:rsidRPr="000419D1">
        <w:rPr>
          <w:b/>
          <w:bCs/>
          <w:u w:val="single"/>
        </w:rPr>
        <w:t>Email</w:t>
      </w:r>
      <w:r w:rsidRPr="000419D1">
        <w:rPr>
          <w:b/>
          <w:bCs/>
          <w:spacing w:val="-1"/>
          <w:u w:val="single"/>
        </w:rPr>
        <w:t xml:space="preserve"> </w:t>
      </w:r>
      <w:r w:rsidRPr="000419D1">
        <w:rPr>
          <w:b/>
          <w:bCs/>
          <w:u w:val="single"/>
        </w:rPr>
        <w:t>Notification</w:t>
      </w:r>
      <w:r w:rsidRPr="000419D1">
        <w:rPr>
          <w:b/>
          <w:bCs/>
          <w:spacing w:val="-2"/>
          <w:u w:val="single"/>
        </w:rPr>
        <w:t xml:space="preserve"> </w:t>
      </w:r>
      <w:r w:rsidRPr="000419D1">
        <w:rPr>
          <w:b/>
          <w:bCs/>
          <w:u w:val="single"/>
        </w:rPr>
        <w:t>Sent</w:t>
      </w:r>
      <w:r w:rsidRPr="000419D1">
        <w:rPr>
          <w:b/>
          <w:bCs/>
          <w:spacing w:val="-3"/>
          <w:u w:val="single"/>
        </w:rPr>
        <w:t xml:space="preserve"> </w:t>
      </w:r>
      <w:r w:rsidRPr="000419D1">
        <w:rPr>
          <w:b/>
          <w:bCs/>
          <w:u w:val="single"/>
        </w:rPr>
        <w:t>to</w:t>
      </w:r>
      <w:r w:rsidRPr="000419D1">
        <w:rPr>
          <w:b/>
          <w:bCs/>
          <w:spacing w:val="-3"/>
          <w:u w:val="single"/>
        </w:rPr>
        <w:t xml:space="preserve"> </w:t>
      </w:r>
      <w:r w:rsidRPr="000419D1">
        <w:rPr>
          <w:b/>
          <w:bCs/>
          <w:u w:val="single"/>
        </w:rPr>
        <w:t>Allocatee’s</w:t>
      </w:r>
      <w:r w:rsidRPr="000419D1">
        <w:rPr>
          <w:b/>
          <w:bCs/>
          <w:spacing w:val="-2"/>
          <w:u w:val="single"/>
        </w:rPr>
        <w:t xml:space="preserve"> </w:t>
      </w:r>
      <w:r w:rsidRPr="000419D1">
        <w:rPr>
          <w:b/>
          <w:bCs/>
          <w:u w:val="single"/>
        </w:rPr>
        <w:t>Authorized</w:t>
      </w:r>
      <w:r w:rsidRPr="000419D1">
        <w:rPr>
          <w:b/>
          <w:bCs/>
          <w:spacing w:val="-1"/>
          <w:u w:val="single"/>
        </w:rPr>
        <w:t xml:space="preserve"> </w:t>
      </w:r>
      <w:r w:rsidRPr="000419D1">
        <w:rPr>
          <w:b/>
          <w:bCs/>
          <w:u w:val="single"/>
        </w:rPr>
        <w:t>Representative</w:t>
      </w:r>
    </w:p>
    <w:p w:rsidR="00D35A42" w14:paraId="34EF3778" w14:textId="71E1BB1A">
      <w:pPr>
        <w:pStyle w:val="BodyText"/>
        <w:spacing w:before="105"/>
        <w:ind w:left="940"/>
        <w:rPr>
          <w:rFonts w:ascii="Arial Narrow"/>
        </w:rPr>
      </w:pPr>
      <w:r>
        <w:rPr>
          <w:rFonts w:ascii="Arial Narrow"/>
        </w:rPr>
        <w:t>[Current</w:t>
      </w:r>
      <w:r>
        <w:rPr>
          <w:rFonts w:ascii="Arial Narrow"/>
          <w:spacing w:val="-4"/>
        </w:rPr>
        <w:t xml:space="preserve"> </w:t>
      </w:r>
      <w:r>
        <w:rPr>
          <w:rFonts w:ascii="Arial Narrow"/>
        </w:rPr>
        <w:t>Date]</w:t>
      </w:r>
      <w:r>
        <w:rPr>
          <w:rFonts w:ascii="Arial Narrow"/>
          <w:spacing w:val="-4"/>
        </w:rPr>
        <w:t xml:space="preserve"> </w:t>
      </w:r>
      <w:r>
        <w:rPr>
          <w:rFonts w:ascii="Arial Narrow"/>
        </w:rPr>
        <w:t>[Current</w:t>
      </w:r>
      <w:r>
        <w:rPr>
          <w:rFonts w:ascii="Arial Narrow"/>
          <w:spacing w:val="-4"/>
        </w:rPr>
        <w:t xml:space="preserve"> </w:t>
      </w:r>
      <w:r>
        <w:rPr>
          <w:rFonts w:ascii="Arial Narrow"/>
        </w:rPr>
        <w:t>Time]</w:t>
      </w:r>
    </w:p>
    <w:p w:rsidR="00D35A42" w14:paraId="582FC079" w14:textId="77777777">
      <w:pPr>
        <w:pStyle w:val="BodyText"/>
        <w:spacing w:before="10"/>
        <w:rPr>
          <w:rFonts w:ascii="Arial Narrow"/>
          <w:sz w:val="23"/>
        </w:rPr>
      </w:pPr>
    </w:p>
    <w:p w:rsidR="00D35A42" w14:paraId="3AF7BF8B" w14:textId="77777777">
      <w:pPr>
        <w:pStyle w:val="BodyText"/>
        <w:ind w:left="937" w:right="6229"/>
        <w:rPr>
          <w:rFonts w:ascii="Arial Narrow" w:hAnsi="Arial Narrow"/>
        </w:rPr>
      </w:pPr>
      <w:r>
        <w:rPr>
          <w:rFonts w:ascii="Arial Narrow" w:hAnsi="Arial Narrow"/>
        </w:rPr>
        <w:t xml:space="preserve">[Name of </w:t>
      </w:r>
      <w:r>
        <w:rPr>
          <w:rFonts w:ascii="Arial Narrow" w:hAnsi="Arial Narrow"/>
        </w:rPr>
        <w:t>Allocatee’s</w:t>
      </w:r>
      <w:r>
        <w:rPr>
          <w:rFonts w:ascii="Arial Narrow" w:hAnsi="Arial Narrow"/>
        </w:rPr>
        <w:t xml:space="preserve"> Authorized Representative]</w:t>
      </w:r>
      <w:r>
        <w:rPr>
          <w:rFonts w:ascii="Arial Narrow" w:hAnsi="Arial Narrow"/>
          <w:spacing w:val="-52"/>
        </w:rPr>
        <w:t xml:space="preserve"> </w:t>
      </w:r>
      <w:r>
        <w:rPr>
          <w:rFonts w:ascii="Arial Narrow" w:hAnsi="Arial Narrow"/>
        </w:rPr>
        <w:t>[Name of</w:t>
      </w:r>
      <w:r>
        <w:rPr>
          <w:rFonts w:ascii="Arial Narrow" w:hAnsi="Arial Narrow"/>
          <w:spacing w:val="-2"/>
        </w:rPr>
        <w:t xml:space="preserve"> </w:t>
      </w:r>
      <w:r>
        <w:rPr>
          <w:rFonts w:ascii="Arial Narrow" w:hAnsi="Arial Narrow"/>
        </w:rPr>
        <w:t>Allocatee</w:t>
      </w:r>
      <w:r>
        <w:rPr>
          <w:rFonts w:ascii="Arial Narrow" w:hAnsi="Arial Narrow"/>
        </w:rPr>
        <w:t>]</w:t>
      </w:r>
    </w:p>
    <w:p w:rsidR="00D35A42" w14:paraId="4D7C0C50" w14:textId="77777777">
      <w:pPr>
        <w:pStyle w:val="BodyText"/>
        <w:spacing w:before="1"/>
        <w:ind w:left="937" w:right="8906"/>
        <w:rPr>
          <w:rFonts w:ascii="Arial Narrow"/>
        </w:rPr>
      </w:pPr>
      <w:r>
        <w:rPr>
          <w:rFonts w:ascii="Arial Narrow"/>
        </w:rPr>
        <w:t>[Street Address]</w:t>
      </w:r>
      <w:r>
        <w:rPr>
          <w:rFonts w:ascii="Arial Narrow"/>
          <w:spacing w:val="1"/>
        </w:rPr>
        <w:t xml:space="preserve"> </w:t>
      </w:r>
      <w:r>
        <w:rPr>
          <w:rFonts w:ascii="Arial Narrow"/>
        </w:rPr>
        <w:t>[City],</w:t>
      </w:r>
      <w:r>
        <w:rPr>
          <w:rFonts w:ascii="Arial Narrow"/>
          <w:spacing w:val="-3"/>
        </w:rPr>
        <w:t xml:space="preserve"> </w:t>
      </w:r>
      <w:r>
        <w:rPr>
          <w:rFonts w:ascii="Arial Narrow"/>
        </w:rPr>
        <w:t>[State]</w:t>
      </w:r>
      <w:r>
        <w:rPr>
          <w:rFonts w:ascii="Arial Narrow"/>
          <w:spacing w:val="-5"/>
        </w:rPr>
        <w:t xml:space="preserve"> </w:t>
      </w:r>
      <w:r>
        <w:rPr>
          <w:rFonts w:ascii="Arial Narrow"/>
        </w:rPr>
        <w:t>[Zip]</w:t>
      </w:r>
    </w:p>
    <w:p w:rsidR="00D35A42" w14:paraId="2AF14A95" w14:textId="77777777">
      <w:pPr>
        <w:pStyle w:val="BodyText"/>
        <w:rPr>
          <w:rFonts w:ascii="Arial Narrow"/>
        </w:rPr>
      </w:pPr>
    </w:p>
    <w:p w:rsidR="00D35A42" w14:paraId="05C6F0BA" w14:textId="77777777">
      <w:pPr>
        <w:pStyle w:val="BodyText"/>
        <w:ind w:left="937"/>
        <w:rPr>
          <w:rFonts w:ascii="Arial Narrow" w:hAnsi="Arial Narrow"/>
        </w:rPr>
      </w:pPr>
      <w:r>
        <w:rPr>
          <w:rFonts w:ascii="Arial Narrow" w:hAnsi="Arial Narrow"/>
          <w:spacing w:val="-1"/>
        </w:rPr>
        <w:t>Email:</w:t>
      </w:r>
      <w:r>
        <w:rPr>
          <w:rFonts w:ascii="Arial Narrow" w:hAnsi="Arial Narrow"/>
          <w:spacing w:val="1"/>
        </w:rPr>
        <w:t xml:space="preserve"> </w:t>
      </w:r>
      <w:r>
        <w:rPr>
          <w:rFonts w:ascii="Arial Narrow" w:hAnsi="Arial Narrow"/>
          <w:spacing w:val="-1"/>
        </w:rPr>
        <w:t>[Email</w:t>
      </w:r>
      <w:r>
        <w:rPr>
          <w:rFonts w:ascii="Arial Narrow" w:hAnsi="Arial Narrow"/>
          <w:spacing w:val="1"/>
        </w:rPr>
        <w:t xml:space="preserve"> </w:t>
      </w:r>
      <w:r>
        <w:rPr>
          <w:rFonts w:ascii="Arial Narrow" w:hAnsi="Arial Narrow"/>
          <w:spacing w:val="-1"/>
        </w:rPr>
        <w:t>of</w:t>
      </w:r>
      <w:r>
        <w:rPr>
          <w:rFonts w:ascii="Arial Narrow" w:hAnsi="Arial Narrow"/>
        </w:rPr>
        <w:t xml:space="preserve"> </w:t>
      </w:r>
      <w:r>
        <w:rPr>
          <w:rFonts w:ascii="Arial Narrow" w:hAnsi="Arial Narrow"/>
          <w:spacing w:val="-1"/>
        </w:rPr>
        <w:t>Allocatee’s</w:t>
      </w:r>
      <w:r>
        <w:rPr>
          <w:rFonts w:ascii="Arial Narrow" w:hAnsi="Arial Narrow"/>
        </w:rPr>
        <w:t xml:space="preserve"> </w:t>
      </w:r>
      <w:r>
        <w:rPr>
          <w:rFonts w:ascii="Arial Narrow" w:hAnsi="Arial Narrow"/>
          <w:spacing w:val="-1"/>
        </w:rPr>
        <w:t>Authorized</w:t>
      </w:r>
      <w:r>
        <w:rPr>
          <w:rFonts w:ascii="Arial Narrow" w:hAnsi="Arial Narrow"/>
          <w:spacing w:val="-29"/>
        </w:rPr>
        <w:t xml:space="preserve"> </w:t>
      </w:r>
      <w:r>
        <w:rPr>
          <w:rFonts w:ascii="Arial Narrow" w:hAnsi="Arial Narrow"/>
        </w:rPr>
        <w:t>Representative]</w:t>
      </w:r>
    </w:p>
    <w:p w:rsidR="00D35A42" w14:paraId="3C0DC4B2" w14:textId="77777777">
      <w:pPr>
        <w:pStyle w:val="BodyText"/>
        <w:spacing w:before="10"/>
        <w:rPr>
          <w:rFonts w:ascii="Arial Narrow"/>
          <w:sz w:val="23"/>
        </w:rPr>
      </w:pPr>
    </w:p>
    <w:p w:rsidR="00D35A42" w14:paraId="773FB22F" w14:textId="77777777">
      <w:pPr>
        <w:pStyle w:val="BodyText"/>
        <w:spacing w:line="480" w:lineRule="auto"/>
        <w:ind w:left="940" w:right="1457"/>
        <w:rPr>
          <w:rFonts w:ascii="Arial Narrow" w:hAnsi="Arial Narrow"/>
        </w:rPr>
      </w:pPr>
      <w:r>
        <w:rPr>
          <w:rFonts w:ascii="Arial Narrow" w:hAnsi="Arial Narrow"/>
        </w:rPr>
        <w:t>Re: Acknowledgement of New Markets Tax Credit (NMTC) Qualified Equity Investment ([QEI Identifier])</w:t>
      </w:r>
      <w:r>
        <w:rPr>
          <w:rFonts w:ascii="Arial Narrow" w:hAnsi="Arial Narrow"/>
          <w:spacing w:val="-52"/>
        </w:rPr>
        <w:t xml:space="preserve"> </w:t>
      </w:r>
      <w:r>
        <w:rPr>
          <w:rFonts w:ascii="Arial Narrow" w:hAnsi="Arial Narrow"/>
        </w:rPr>
        <w:t>Dear</w:t>
      </w:r>
      <w:r>
        <w:rPr>
          <w:rFonts w:ascii="Arial Narrow" w:hAnsi="Arial Narrow"/>
          <w:spacing w:val="-2"/>
        </w:rPr>
        <w:t xml:space="preserve"> </w:t>
      </w:r>
      <w:r>
        <w:rPr>
          <w:rFonts w:ascii="Arial Narrow" w:hAnsi="Arial Narrow"/>
        </w:rPr>
        <w:t>[Name</w:t>
      </w:r>
      <w:r>
        <w:rPr>
          <w:rFonts w:ascii="Arial Narrow" w:hAnsi="Arial Narrow"/>
          <w:spacing w:val="-1"/>
        </w:rPr>
        <w:t xml:space="preserve"> </w:t>
      </w:r>
      <w:r>
        <w:rPr>
          <w:rFonts w:ascii="Arial Narrow" w:hAnsi="Arial Narrow"/>
        </w:rPr>
        <w:t xml:space="preserve">of </w:t>
      </w:r>
      <w:r>
        <w:rPr>
          <w:rFonts w:ascii="Arial Narrow" w:hAnsi="Arial Narrow"/>
        </w:rPr>
        <w:t>Allocatee’s</w:t>
      </w:r>
      <w:r>
        <w:rPr>
          <w:rFonts w:ascii="Arial Narrow" w:hAnsi="Arial Narrow"/>
          <w:spacing w:val="-3"/>
        </w:rPr>
        <w:t xml:space="preserve"> </w:t>
      </w:r>
      <w:r>
        <w:rPr>
          <w:rFonts w:ascii="Arial Narrow" w:hAnsi="Arial Narrow"/>
        </w:rPr>
        <w:t>Authorized</w:t>
      </w:r>
      <w:r>
        <w:rPr>
          <w:rFonts w:ascii="Arial Narrow" w:hAnsi="Arial Narrow"/>
          <w:spacing w:val="-4"/>
        </w:rPr>
        <w:t xml:space="preserve"> </w:t>
      </w:r>
      <w:r>
        <w:rPr>
          <w:rFonts w:ascii="Arial Narrow" w:hAnsi="Arial Narrow"/>
        </w:rPr>
        <w:t>Representative]:</w:t>
      </w:r>
    </w:p>
    <w:p w:rsidR="00D35A42" w14:paraId="61A3A6E3" w14:textId="77777777">
      <w:pPr>
        <w:pStyle w:val="BodyText"/>
        <w:ind w:left="940" w:right="2200"/>
        <w:rPr>
          <w:rFonts w:ascii="Arial Narrow"/>
        </w:rPr>
      </w:pPr>
      <w:r>
        <w:rPr>
          <w:rFonts w:ascii="Arial Narrow"/>
        </w:rPr>
        <w:t>This system-generated email serves as an acknowledgement of the following Qualified Equity</w:t>
      </w:r>
      <w:r>
        <w:rPr>
          <w:rFonts w:ascii="Arial Narrow"/>
          <w:spacing w:val="1"/>
        </w:rPr>
        <w:t xml:space="preserve"> </w:t>
      </w:r>
      <w:r>
        <w:rPr>
          <w:rFonts w:ascii="Arial Narrow"/>
        </w:rPr>
        <w:t>Investment (QEI) made in a qualified Community Development Entity (CDE), as certified by the</w:t>
      </w:r>
      <w:r>
        <w:rPr>
          <w:rFonts w:ascii="Arial Narrow"/>
          <w:spacing w:val="-52"/>
        </w:rPr>
        <w:t xml:space="preserve"> </w:t>
      </w:r>
      <w:r>
        <w:rPr>
          <w:rFonts w:ascii="Arial Narrow"/>
        </w:rPr>
        <w:t>Community</w:t>
      </w:r>
      <w:r>
        <w:rPr>
          <w:rFonts w:ascii="Arial Narrow"/>
          <w:spacing w:val="-1"/>
        </w:rPr>
        <w:t xml:space="preserve"> </w:t>
      </w:r>
      <w:r>
        <w:rPr>
          <w:rFonts w:ascii="Arial Narrow"/>
        </w:rPr>
        <w:t>Development</w:t>
      </w:r>
      <w:r>
        <w:rPr>
          <w:rFonts w:ascii="Arial Narrow"/>
          <w:spacing w:val="-3"/>
        </w:rPr>
        <w:t xml:space="preserve"> </w:t>
      </w:r>
      <w:r>
        <w:rPr>
          <w:rFonts w:ascii="Arial Narrow"/>
        </w:rPr>
        <w:t>Financial</w:t>
      </w:r>
      <w:r>
        <w:rPr>
          <w:rFonts w:ascii="Arial Narrow"/>
          <w:spacing w:val="-3"/>
        </w:rPr>
        <w:t xml:space="preserve"> </w:t>
      </w:r>
      <w:r>
        <w:rPr>
          <w:rFonts w:ascii="Arial Narrow"/>
        </w:rPr>
        <w:t>Institutions</w:t>
      </w:r>
      <w:r>
        <w:rPr>
          <w:rFonts w:ascii="Arial Narrow"/>
          <w:spacing w:val="-1"/>
        </w:rPr>
        <w:t xml:space="preserve"> </w:t>
      </w:r>
      <w:r>
        <w:rPr>
          <w:rFonts w:ascii="Arial Narrow"/>
        </w:rPr>
        <w:t>Fund</w:t>
      </w:r>
      <w:r>
        <w:rPr>
          <w:rFonts w:ascii="Arial Narrow"/>
          <w:spacing w:val="-2"/>
        </w:rPr>
        <w:t xml:space="preserve"> </w:t>
      </w:r>
      <w:r>
        <w:rPr>
          <w:rFonts w:ascii="Arial Narrow"/>
        </w:rPr>
        <w:t>(the</w:t>
      </w:r>
      <w:r>
        <w:rPr>
          <w:rFonts w:ascii="Arial Narrow"/>
          <w:spacing w:val="1"/>
        </w:rPr>
        <w:t xml:space="preserve"> </w:t>
      </w:r>
      <w:r>
        <w:rPr>
          <w:rFonts w:ascii="Arial Narrow"/>
        </w:rPr>
        <w:t>CDFI</w:t>
      </w:r>
      <w:r>
        <w:rPr>
          <w:rFonts w:ascii="Arial Narrow"/>
          <w:spacing w:val="-1"/>
        </w:rPr>
        <w:t xml:space="preserve"> </w:t>
      </w:r>
      <w:r>
        <w:rPr>
          <w:rFonts w:ascii="Arial Narrow"/>
        </w:rPr>
        <w:t>Fund):</w:t>
      </w:r>
    </w:p>
    <w:p w:rsidR="00D35A42" w:rsidRPr="001E0D4E" w14:paraId="5E464F5E" w14:textId="77777777">
      <w:pPr>
        <w:pStyle w:val="BodyText"/>
        <w:rPr>
          <w:rFonts w:ascii="Arial Narrow"/>
          <w14:textOutline w14:w="9525" w14:cap="rnd">
            <w14:solidFill>
              <w14:schemeClr w14:val="tx1"/>
            </w14:solidFill>
            <w14:prstDash w14:val="solid"/>
            <w14:bevel/>
          </w14:textOutline>
        </w:rPr>
      </w:pPr>
    </w:p>
    <w:p w:rsidR="00D35A42" w14:paraId="4A5FC17C" w14:textId="77777777">
      <w:pPr>
        <w:pStyle w:val="BodyText"/>
        <w:tabs>
          <w:tab w:val="left" w:pos="4537"/>
        </w:tabs>
        <w:ind w:left="940" w:right="3859"/>
        <w:rPr>
          <w:rFonts w:ascii="Arial Narrow"/>
        </w:rPr>
      </w:pPr>
      <w:r>
        <w:rPr>
          <w:rFonts w:ascii="Arial Narrow"/>
        </w:rPr>
        <w:t>Allocation</w:t>
      </w:r>
      <w:r>
        <w:rPr>
          <w:rFonts w:ascii="Arial Narrow"/>
          <w:spacing w:val="-4"/>
        </w:rPr>
        <w:t xml:space="preserve"> </w:t>
      </w:r>
      <w:r>
        <w:rPr>
          <w:rFonts w:ascii="Arial Narrow"/>
        </w:rPr>
        <w:t>Award</w:t>
      </w:r>
      <w:r>
        <w:rPr>
          <w:rFonts w:ascii="Arial Narrow"/>
          <w:spacing w:val="-8"/>
        </w:rPr>
        <w:t xml:space="preserve"> </w:t>
      </w:r>
      <w:r>
        <w:rPr>
          <w:rFonts w:ascii="Arial Narrow"/>
        </w:rPr>
        <w:t>Control</w:t>
      </w:r>
      <w:r>
        <w:rPr>
          <w:rFonts w:ascii="Arial Narrow"/>
          <w:spacing w:val="-8"/>
        </w:rPr>
        <w:t xml:space="preserve"> </w:t>
      </w:r>
      <w:r>
        <w:rPr>
          <w:rFonts w:ascii="Arial Narrow"/>
        </w:rPr>
        <w:t>Number:</w:t>
      </w:r>
      <w:r>
        <w:rPr>
          <w:rFonts w:ascii="Arial Narrow"/>
        </w:rPr>
        <w:tab/>
        <w:t>[Allocation Award Control Number]</w:t>
      </w:r>
      <w:r>
        <w:rPr>
          <w:rFonts w:ascii="Arial Narrow"/>
          <w:spacing w:val="-52"/>
        </w:rPr>
        <w:t xml:space="preserve"> </w:t>
      </w:r>
      <w:r>
        <w:rPr>
          <w:rFonts w:ascii="Arial Narrow"/>
        </w:rPr>
        <w:t>Name</w:t>
      </w:r>
      <w:r>
        <w:rPr>
          <w:rFonts w:ascii="Arial Narrow"/>
          <w:spacing w:val="-1"/>
        </w:rPr>
        <w:t xml:space="preserve"> </w:t>
      </w:r>
      <w:r>
        <w:rPr>
          <w:rFonts w:ascii="Arial Narrow"/>
        </w:rPr>
        <w:t>of</w:t>
      </w:r>
      <w:r>
        <w:rPr>
          <w:rFonts w:ascii="Arial Narrow"/>
          <w:spacing w:val="-8"/>
        </w:rPr>
        <w:t xml:space="preserve"> </w:t>
      </w:r>
      <w:r>
        <w:rPr>
          <w:rFonts w:ascii="Arial Narrow"/>
        </w:rPr>
        <w:t>Allocatee</w:t>
      </w:r>
      <w:r>
        <w:rPr>
          <w:rFonts w:ascii="Arial Narrow"/>
        </w:rPr>
        <w:t>:</w:t>
      </w:r>
      <w:r>
        <w:rPr>
          <w:rFonts w:ascii="Arial Narrow"/>
        </w:rPr>
        <w:tab/>
        <w:t>[Name of</w:t>
      </w:r>
      <w:r>
        <w:rPr>
          <w:rFonts w:ascii="Arial Narrow"/>
          <w:spacing w:val="-2"/>
        </w:rPr>
        <w:t xml:space="preserve"> </w:t>
      </w:r>
      <w:r>
        <w:rPr>
          <w:rFonts w:ascii="Arial Narrow"/>
        </w:rPr>
        <w:t>Allocatee</w:t>
      </w:r>
      <w:r>
        <w:rPr>
          <w:rFonts w:ascii="Arial Narrow"/>
        </w:rPr>
        <w:t>]</w:t>
      </w:r>
    </w:p>
    <w:p w:rsidR="00D35A42" w14:paraId="568E80F2" w14:textId="77777777">
      <w:pPr>
        <w:pStyle w:val="BodyText"/>
        <w:tabs>
          <w:tab w:val="left" w:pos="4537"/>
        </w:tabs>
        <w:spacing w:before="1"/>
        <w:ind w:left="940" w:right="1893"/>
        <w:rPr>
          <w:rFonts w:ascii="Arial Narrow"/>
        </w:rPr>
      </w:pPr>
      <w:r>
        <w:rPr>
          <w:rFonts w:ascii="Arial Narrow"/>
        </w:rPr>
        <w:t>Name</w:t>
      </w:r>
      <w:r>
        <w:rPr>
          <w:rFonts w:ascii="Arial Narrow"/>
          <w:spacing w:val="-1"/>
        </w:rPr>
        <w:t xml:space="preserve"> </w:t>
      </w:r>
      <w:r>
        <w:rPr>
          <w:rFonts w:ascii="Arial Narrow"/>
        </w:rPr>
        <w:t>of</w:t>
      </w:r>
      <w:r>
        <w:rPr>
          <w:rFonts w:ascii="Arial Narrow"/>
          <w:spacing w:val="-2"/>
        </w:rPr>
        <w:t xml:space="preserve"> </w:t>
      </w:r>
      <w:r>
        <w:rPr>
          <w:rFonts w:ascii="Arial Narrow"/>
        </w:rPr>
        <w:t>CDE</w:t>
      </w:r>
      <w:r>
        <w:rPr>
          <w:rFonts w:ascii="Arial Narrow"/>
          <w:spacing w:val="-4"/>
        </w:rPr>
        <w:t xml:space="preserve"> </w:t>
      </w:r>
      <w:r>
        <w:rPr>
          <w:rFonts w:ascii="Arial Narrow"/>
        </w:rPr>
        <w:t>that</w:t>
      </w:r>
      <w:r>
        <w:rPr>
          <w:rFonts w:ascii="Arial Narrow"/>
          <w:spacing w:val="-8"/>
        </w:rPr>
        <w:t xml:space="preserve"> </w:t>
      </w:r>
      <w:r>
        <w:rPr>
          <w:rFonts w:ascii="Arial Narrow"/>
        </w:rPr>
        <w:t>issued</w:t>
      </w:r>
      <w:r>
        <w:rPr>
          <w:rFonts w:ascii="Arial Narrow"/>
          <w:spacing w:val="-3"/>
        </w:rPr>
        <w:t xml:space="preserve"> </w:t>
      </w:r>
      <w:r>
        <w:rPr>
          <w:rFonts w:ascii="Arial Narrow"/>
        </w:rPr>
        <w:t>QEI:</w:t>
      </w:r>
      <w:r>
        <w:rPr>
          <w:rFonts w:ascii="Arial Narrow"/>
        </w:rPr>
        <w:tab/>
        <w:t>[Name of issuing CDE] [CDE Control No. of Issuing CDE]</w:t>
      </w:r>
      <w:r>
        <w:rPr>
          <w:rFonts w:ascii="Arial Narrow"/>
          <w:spacing w:val="-53"/>
        </w:rPr>
        <w:t xml:space="preserve"> </w:t>
      </w:r>
      <w:r>
        <w:rPr>
          <w:rFonts w:ascii="Arial Narrow"/>
        </w:rPr>
        <w:t>QEI</w:t>
      </w:r>
      <w:r>
        <w:rPr>
          <w:rFonts w:ascii="Arial Narrow"/>
          <w:spacing w:val="-1"/>
        </w:rPr>
        <w:t xml:space="preserve"> </w:t>
      </w:r>
      <w:r>
        <w:rPr>
          <w:rFonts w:ascii="Arial Narrow"/>
        </w:rPr>
        <w:t>Identifier: [QEI Identifier]</w:t>
      </w:r>
    </w:p>
    <w:p w:rsidR="00D35A42" w14:paraId="33F5A805" w14:textId="77777777">
      <w:pPr>
        <w:pStyle w:val="BodyText"/>
        <w:tabs>
          <w:tab w:val="left" w:pos="4537"/>
        </w:tabs>
        <w:spacing w:before="2"/>
        <w:ind w:left="940" w:right="5368"/>
        <w:rPr>
          <w:rFonts w:ascii="Arial Narrow"/>
        </w:rPr>
      </w:pPr>
      <w:r>
        <w:rPr>
          <w:rFonts w:ascii="Arial Narrow"/>
        </w:rPr>
        <w:t>Total</w:t>
      </w:r>
      <w:r>
        <w:rPr>
          <w:rFonts w:ascii="Arial Narrow"/>
          <w:spacing w:val="-3"/>
        </w:rPr>
        <w:t xml:space="preserve"> </w:t>
      </w:r>
      <w:r>
        <w:rPr>
          <w:rFonts w:ascii="Arial Narrow"/>
        </w:rPr>
        <w:t>Amount</w:t>
      </w:r>
      <w:r>
        <w:rPr>
          <w:rFonts w:ascii="Arial Narrow"/>
          <w:spacing w:val="-8"/>
        </w:rPr>
        <w:t xml:space="preserve"> </w:t>
      </w:r>
      <w:r>
        <w:rPr>
          <w:rFonts w:ascii="Arial Narrow"/>
        </w:rPr>
        <w:t>of</w:t>
      </w:r>
      <w:r>
        <w:rPr>
          <w:rFonts w:ascii="Arial Narrow"/>
          <w:spacing w:val="-2"/>
        </w:rPr>
        <w:t xml:space="preserve"> </w:t>
      </w:r>
      <w:r>
        <w:rPr>
          <w:rFonts w:ascii="Arial Narrow"/>
        </w:rPr>
        <w:t>QEI:</w:t>
      </w:r>
      <w:r>
        <w:rPr>
          <w:rFonts w:ascii="Arial Narrow"/>
        </w:rPr>
        <w:tab/>
        <w:t>[$Amount of QEI]</w:t>
      </w:r>
      <w:r>
        <w:rPr>
          <w:rFonts w:ascii="Arial Narrow"/>
          <w:spacing w:val="-51"/>
        </w:rPr>
        <w:t xml:space="preserve"> </w:t>
      </w:r>
      <w:r>
        <w:rPr>
          <w:rFonts w:ascii="Arial Narrow"/>
        </w:rPr>
        <w:t>Date of QEI:</w:t>
      </w:r>
      <w:r>
        <w:rPr>
          <w:rFonts w:ascii="Arial Narrow"/>
          <w:spacing w:val="-1"/>
        </w:rPr>
        <w:t xml:space="preserve"> </w:t>
      </w:r>
      <w:r>
        <w:rPr>
          <w:rFonts w:ascii="Arial Narrow"/>
        </w:rPr>
        <w:t>[Date</w:t>
      </w:r>
      <w:r>
        <w:rPr>
          <w:rFonts w:ascii="Arial Narrow"/>
          <w:spacing w:val="1"/>
        </w:rPr>
        <w:t xml:space="preserve"> </w:t>
      </w:r>
      <w:r>
        <w:rPr>
          <w:rFonts w:ascii="Arial Narrow"/>
        </w:rPr>
        <w:t>of</w:t>
      </w:r>
      <w:r>
        <w:rPr>
          <w:rFonts w:ascii="Arial Narrow"/>
          <w:spacing w:val="-1"/>
        </w:rPr>
        <w:t xml:space="preserve"> </w:t>
      </w:r>
      <w:r>
        <w:rPr>
          <w:rFonts w:ascii="Arial Narrow"/>
        </w:rPr>
        <w:t>Original QEI]</w:t>
      </w:r>
    </w:p>
    <w:p w:rsidR="00D35A42" w14:paraId="723B9511" w14:textId="77777777">
      <w:pPr>
        <w:pStyle w:val="BodyText"/>
        <w:spacing w:before="8"/>
        <w:rPr>
          <w:rFonts w:ascii="Arial Narrow"/>
          <w:sz w:val="23"/>
        </w:rPr>
      </w:pPr>
    </w:p>
    <w:p w:rsidR="00D35A42" w14:paraId="72D2916D" w14:textId="77777777">
      <w:pPr>
        <w:pStyle w:val="BodyText"/>
        <w:ind w:left="940"/>
        <w:rPr>
          <w:rFonts w:ascii="Arial Narrow"/>
        </w:rPr>
      </w:pPr>
      <w:r>
        <w:rPr>
          <w:rFonts w:ascii="Arial Narrow"/>
          <w:u w:val="single"/>
        </w:rPr>
        <w:t>Tier</w:t>
      </w:r>
      <w:r>
        <w:rPr>
          <w:rFonts w:ascii="Arial Narrow"/>
          <w:spacing w:val="-4"/>
          <w:u w:val="single"/>
        </w:rPr>
        <w:t xml:space="preserve"> </w:t>
      </w:r>
      <w:r>
        <w:rPr>
          <w:rFonts w:ascii="Arial Narrow"/>
          <w:u w:val="single"/>
        </w:rPr>
        <w:t>1</w:t>
      </w:r>
      <w:r>
        <w:rPr>
          <w:rFonts w:ascii="Arial Narrow"/>
          <w:spacing w:val="-2"/>
          <w:u w:val="single"/>
        </w:rPr>
        <w:t xml:space="preserve"> </w:t>
      </w:r>
      <w:r>
        <w:rPr>
          <w:rFonts w:ascii="Arial Narrow"/>
          <w:u w:val="single"/>
        </w:rPr>
        <w:t>Investor(s):</w:t>
      </w:r>
    </w:p>
    <w:p w:rsidR="00D35A42" w14:paraId="1322044D" w14:textId="77777777">
      <w:pPr>
        <w:pStyle w:val="BodyText"/>
        <w:spacing w:before="1"/>
        <w:ind w:left="940" w:right="1401"/>
        <w:rPr>
          <w:rFonts w:ascii="Arial Narrow"/>
        </w:rPr>
      </w:pPr>
      <w:r>
        <w:rPr>
          <w:rFonts w:ascii="Arial Narrow"/>
        </w:rPr>
        <w:t>[Tier 1 Investor Name], [Street Address Line 1], [Street Address Line 2], [City], [State] [Zip] (</w:t>
      </w:r>
      <w:r>
        <w:rPr>
          <w:rFonts w:ascii="Arial Narrow"/>
        </w:rPr>
        <w:t>Ph</w:t>
      </w:r>
      <w:r>
        <w:rPr>
          <w:rFonts w:ascii="Arial Narrow"/>
        </w:rPr>
        <w:t>: [Phone])</w:t>
      </w:r>
      <w:r>
        <w:rPr>
          <w:rFonts w:ascii="Arial Narrow"/>
          <w:spacing w:val="-52"/>
        </w:rPr>
        <w:t xml:space="preserve"> </w:t>
      </w:r>
      <w:r>
        <w:rPr>
          <w:rFonts w:ascii="Arial Narrow"/>
        </w:rPr>
        <w:t>[Tier</w:t>
      </w:r>
      <w:r>
        <w:rPr>
          <w:rFonts w:ascii="Arial Narrow"/>
          <w:spacing w:val="-4"/>
        </w:rPr>
        <w:t xml:space="preserve"> </w:t>
      </w:r>
      <w:r>
        <w:rPr>
          <w:rFonts w:ascii="Arial Narrow"/>
        </w:rPr>
        <w:t>1</w:t>
      </w:r>
      <w:r>
        <w:rPr>
          <w:rFonts w:ascii="Arial Narrow"/>
          <w:spacing w:val="-1"/>
        </w:rPr>
        <w:t xml:space="preserve"> </w:t>
      </w:r>
      <w:r>
        <w:rPr>
          <w:rFonts w:ascii="Arial Narrow"/>
        </w:rPr>
        <w:t>Investor</w:t>
      </w:r>
      <w:r>
        <w:rPr>
          <w:rFonts w:ascii="Arial Narrow"/>
          <w:spacing w:val="-4"/>
        </w:rPr>
        <w:t xml:space="preserve"> </w:t>
      </w:r>
      <w:r>
        <w:rPr>
          <w:rFonts w:ascii="Arial Narrow"/>
        </w:rPr>
        <w:t>Name],</w:t>
      </w:r>
      <w:r>
        <w:rPr>
          <w:rFonts w:ascii="Arial Narrow"/>
          <w:spacing w:val="-2"/>
        </w:rPr>
        <w:t xml:space="preserve"> </w:t>
      </w:r>
      <w:r>
        <w:rPr>
          <w:rFonts w:ascii="Arial Narrow"/>
        </w:rPr>
        <w:t>[Street</w:t>
      </w:r>
      <w:r>
        <w:rPr>
          <w:rFonts w:ascii="Arial Narrow"/>
          <w:spacing w:val="-2"/>
        </w:rPr>
        <w:t xml:space="preserve"> </w:t>
      </w:r>
      <w:r>
        <w:rPr>
          <w:rFonts w:ascii="Arial Narrow"/>
        </w:rPr>
        <w:t>Address</w:t>
      </w:r>
      <w:r>
        <w:rPr>
          <w:rFonts w:ascii="Arial Narrow"/>
          <w:spacing w:val="-5"/>
        </w:rPr>
        <w:t xml:space="preserve"> </w:t>
      </w:r>
      <w:r>
        <w:rPr>
          <w:rFonts w:ascii="Arial Narrow"/>
        </w:rPr>
        <w:t>Line</w:t>
      </w:r>
      <w:r>
        <w:rPr>
          <w:rFonts w:ascii="Arial Narrow"/>
          <w:spacing w:val="-3"/>
        </w:rPr>
        <w:t xml:space="preserve"> </w:t>
      </w:r>
      <w:r>
        <w:rPr>
          <w:rFonts w:ascii="Arial Narrow"/>
        </w:rPr>
        <w:t>1],</w:t>
      </w:r>
      <w:r>
        <w:rPr>
          <w:rFonts w:ascii="Arial Narrow"/>
          <w:spacing w:val="-4"/>
        </w:rPr>
        <w:t xml:space="preserve"> </w:t>
      </w:r>
      <w:r>
        <w:rPr>
          <w:rFonts w:ascii="Arial Narrow"/>
        </w:rPr>
        <w:t>[Street</w:t>
      </w:r>
      <w:r>
        <w:rPr>
          <w:rFonts w:ascii="Arial Narrow"/>
          <w:spacing w:val="-4"/>
        </w:rPr>
        <w:t xml:space="preserve"> </w:t>
      </w:r>
      <w:r>
        <w:rPr>
          <w:rFonts w:ascii="Arial Narrow"/>
        </w:rPr>
        <w:t>Address</w:t>
      </w:r>
      <w:r>
        <w:rPr>
          <w:rFonts w:ascii="Arial Narrow"/>
          <w:spacing w:val="-5"/>
        </w:rPr>
        <w:t xml:space="preserve"> </w:t>
      </w:r>
      <w:r>
        <w:rPr>
          <w:rFonts w:ascii="Arial Narrow"/>
        </w:rPr>
        <w:t>Line</w:t>
      </w:r>
      <w:r>
        <w:rPr>
          <w:rFonts w:ascii="Arial Narrow"/>
          <w:spacing w:val="-3"/>
        </w:rPr>
        <w:t xml:space="preserve"> </w:t>
      </w:r>
      <w:r>
        <w:rPr>
          <w:rFonts w:ascii="Arial Narrow"/>
        </w:rPr>
        <w:t>2],</w:t>
      </w:r>
      <w:r>
        <w:rPr>
          <w:rFonts w:ascii="Arial Narrow"/>
          <w:spacing w:val="-4"/>
        </w:rPr>
        <w:t xml:space="preserve"> </w:t>
      </w:r>
      <w:r>
        <w:rPr>
          <w:rFonts w:ascii="Arial Narrow"/>
        </w:rPr>
        <w:t>[City],</w:t>
      </w:r>
      <w:r>
        <w:rPr>
          <w:rFonts w:ascii="Arial Narrow"/>
          <w:spacing w:val="-3"/>
        </w:rPr>
        <w:t xml:space="preserve"> </w:t>
      </w:r>
      <w:r>
        <w:rPr>
          <w:rFonts w:ascii="Arial Narrow"/>
        </w:rPr>
        <w:t>[State]</w:t>
      </w:r>
      <w:r>
        <w:rPr>
          <w:rFonts w:ascii="Arial Narrow"/>
          <w:spacing w:val="-2"/>
        </w:rPr>
        <w:t xml:space="preserve"> </w:t>
      </w:r>
      <w:r>
        <w:rPr>
          <w:rFonts w:ascii="Arial Narrow"/>
        </w:rPr>
        <w:t>[Zip]</w:t>
      </w:r>
      <w:r>
        <w:rPr>
          <w:rFonts w:ascii="Arial Narrow"/>
          <w:spacing w:val="-2"/>
        </w:rPr>
        <w:t xml:space="preserve"> </w:t>
      </w:r>
      <w:r>
        <w:rPr>
          <w:rFonts w:ascii="Arial Narrow"/>
        </w:rPr>
        <w:t>(</w:t>
      </w:r>
      <w:r>
        <w:rPr>
          <w:rFonts w:ascii="Arial Narrow"/>
        </w:rPr>
        <w:t>Ph</w:t>
      </w:r>
      <w:r>
        <w:rPr>
          <w:rFonts w:ascii="Arial Narrow"/>
        </w:rPr>
        <w:t>:</w:t>
      </w:r>
      <w:r>
        <w:rPr>
          <w:rFonts w:ascii="Arial Narrow"/>
          <w:spacing w:val="-3"/>
        </w:rPr>
        <w:t xml:space="preserve"> </w:t>
      </w:r>
      <w:r>
        <w:rPr>
          <w:rFonts w:ascii="Arial Narrow"/>
        </w:rPr>
        <w:t>[Phone])</w:t>
      </w:r>
    </w:p>
    <w:p w:rsidR="00D35A42" w14:paraId="1B0BC1A3" w14:textId="77777777">
      <w:pPr>
        <w:rPr>
          <w:rFonts w:ascii="Arial Narrow"/>
        </w:rPr>
        <w:sectPr>
          <w:pgSz w:w="12240" w:h="15840"/>
          <w:pgMar w:top="1360" w:right="200" w:bottom="280" w:left="620" w:header="720" w:footer="720" w:gutter="0"/>
          <w:cols w:space="720"/>
        </w:sectPr>
      </w:pPr>
    </w:p>
    <w:p w:rsidR="00D35A42" w14:paraId="2D103E84" w14:textId="39CE3E36">
      <w:pPr>
        <w:pStyle w:val="BodyText"/>
        <w:ind w:left="828"/>
        <w:rPr>
          <w:rFonts w:ascii="Arial Narrow"/>
          <w:sz w:val="20"/>
        </w:rPr>
      </w:pPr>
      <w:r>
        <w:rPr>
          <w:rFonts w:ascii="Arial Narrow"/>
          <w:noProof/>
          <w:sz w:val="20"/>
        </w:rPr>
        <mc:AlternateContent>
          <mc:Choice Requires="wps">
            <w:drawing>
              <wp:inline distT="0" distB="0" distL="0" distR="0">
                <wp:extent cx="5937885" cy="1231900"/>
                <wp:effectExtent l="10160" t="6350" r="5080" b="9525"/>
                <wp:docPr id="48" name="docshape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7885" cy="1231900"/>
                        </a:xfrm>
                        <a:prstGeom prst="rect">
                          <a:avLst/>
                        </a:prstGeom>
                        <a:noFill/>
                        <a:ln w="6096">
                          <a:solidFill>
                            <a:srgbClr val="000000"/>
                          </a:solidFill>
                          <a:prstDash val="solid"/>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7A7336" w14:textId="77777777">
                            <w:pPr>
                              <w:pStyle w:val="BodyText"/>
                              <w:spacing w:before="2"/>
                              <w:rPr>
                                <w:rFonts w:ascii="Arial Narrow"/>
                                <w:sz w:val="23"/>
                              </w:rPr>
                            </w:pPr>
                          </w:p>
                          <w:p w:rsidR="007A7336" w:rsidRPr="001E0D4E" w14:textId="77777777">
                            <w:pPr>
                              <w:pStyle w:val="BodyText"/>
                              <w:ind w:left="109" w:right="208"/>
                              <w:rPr>
                                <w:rFonts w:ascii="Arial Narrow"/>
                                <w14:textOutline w14:w="9525" w14:cap="rnd">
                                  <w14:solidFill>
                                    <w14:schemeClr w14:val="tx1"/>
                                  </w14:solidFill>
                                  <w14:prstDash w14:val="solid"/>
                                  <w14:bevel/>
                                </w14:textOutline>
                              </w:rPr>
                            </w:pPr>
                            <w:r>
                              <w:rPr>
                                <w:rFonts w:ascii="Arial Narrow"/>
                              </w:rPr>
                              <w:t>The CDE holding this notification is entitled to notify the above investors of their right to claim NMTCs in</w:t>
                            </w:r>
                            <w:r>
                              <w:rPr>
                                <w:rFonts w:ascii="Arial Narrow"/>
                                <w:spacing w:val="-52"/>
                              </w:rPr>
                              <w:t xml:space="preserve"> </w:t>
                            </w:r>
                            <w:r>
                              <w:rPr>
                                <w:rFonts w:ascii="Arial Narrow"/>
                              </w:rPr>
                              <w:t>proportion to the amount invested by such investors (at the time of original investment) in the</w:t>
                            </w:r>
                            <w:r>
                              <w:rPr>
                                <w:rFonts w:ascii="Arial Narrow"/>
                                <w:spacing w:val="1"/>
                              </w:rPr>
                              <w:t xml:space="preserve"> </w:t>
                            </w:r>
                            <w:r>
                              <w:rPr>
                                <w:rFonts w:ascii="Arial Narrow"/>
                              </w:rPr>
                              <w:t>aforementioned CDE.</w:t>
                            </w:r>
                          </w:p>
                          <w:p w:rsidR="007A7336" w14:textId="77777777">
                            <w:pPr>
                              <w:pStyle w:val="BodyText"/>
                              <w:spacing w:before="10"/>
                              <w:rPr>
                                <w:rFonts w:ascii="Arial Narrow"/>
                              </w:rPr>
                            </w:pPr>
                          </w:p>
                          <w:p w:rsidR="007A7336" w14:textId="77777777">
                            <w:pPr>
                              <w:pStyle w:val="BodyText"/>
                              <w:ind w:left="109"/>
                              <w:rPr>
                                <w:rFonts w:ascii="Arial Narrow" w:hAnsi="Arial Narrow"/>
                              </w:rPr>
                            </w:pPr>
                            <w:r>
                              <w:rPr>
                                <w:rFonts w:ascii="Arial Narrow" w:hAnsi="Arial Narrow"/>
                              </w:rPr>
                              <w:t>Any</w:t>
                            </w:r>
                            <w:r>
                              <w:rPr>
                                <w:rFonts w:ascii="Arial Narrow" w:hAnsi="Arial Narrow"/>
                                <w:spacing w:val="-3"/>
                              </w:rPr>
                              <w:t xml:space="preserve"> </w:t>
                            </w:r>
                            <w:r>
                              <w:rPr>
                                <w:rFonts w:ascii="Arial Narrow" w:hAnsi="Arial Narrow"/>
                              </w:rPr>
                              <w:t>investments</w:t>
                            </w:r>
                            <w:r>
                              <w:rPr>
                                <w:rFonts w:ascii="Arial Narrow" w:hAnsi="Arial Narrow"/>
                                <w:spacing w:val="-3"/>
                              </w:rPr>
                              <w:t xml:space="preserve"> </w:t>
                            </w:r>
                            <w:r>
                              <w:rPr>
                                <w:rFonts w:ascii="Arial Narrow" w:hAnsi="Arial Narrow"/>
                              </w:rPr>
                              <w:t>made</w:t>
                            </w:r>
                            <w:r>
                              <w:rPr>
                                <w:rFonts w:ascii="Arial Narrow" w:hAnsi="Arial Narrow"/>
                                <w:spacing w:val="-4"/>
                              </w:rPr>
                              <w:t xml:space="preserve"> </w:t>
                            </w:r>
                            <w:r>
                              <w:rPr>
                                <w:rFonts w:ascii="Arial Narrow" w:hAnsi="Arial Narrow"/>
                              </w:rPr>
                              <w:t>under</w:t>
                            </w:r>
                            <w:r>
                              <w:rPr>
                                <w:rFonts w:ascii="Arial Narrow" w:hAnsi="Arial Narrow"/>
                                <w:spacing w:val="-4"/>
                              </w:rPr>
                              <w:t xml:space="preserve"> </w:t>
                            </w:r>
                            <w:r>
                              <w:rPr>
                                <w:rFonts w:ascii="Arial Narrow" w:hAnsi="Arial Narrow"/>
                              </w:rPr>
                              <w:t>the</w:t>
                            </w:r>
                            <w:r>
                              <w:rPr>
                                <w:rFonts w:ascii="Arial Narrow" w:hAnsi="Arial Narrow"/>
                                <w:spacing w:val="-2"/>
                              </w:rPr>
                              <w:t xml:space="preserve"> </w:t>
                            </w:r>
                            <w:r>
                              <w:rPr>
                                <w:rFonts w:ascii="Arial Narrow" w:hAnsi="Arial Narrow"/>
                              </w:rPr>
                              <w:t>NMTC</w:t>
                            </w:r>
                            <w:r>
                              <w:rPr>
                                <w:rFonts w:ascii="Arial Narrow" w:hAnsi="Arial Narrow"/>
                                <w:spacing w:val="-3"/>
                              </w:rPr>
                              <w:t xml:space="preserve"> </w:t>
                            </w:r>
                            <w:r>
                              <w:rPr>
                                <w:rFonts w:ascii="Arial Narrow" w:hAnsi="Arial Narrow"/>
                              </w:rPr>
                              <w:t>Program</w:t>
                            </w:r>
                            <w:r>
                              <w:rPr>
                                <w:rFonts w:ascii="Arial Narrow" w:hAnsi="Arial Narrow"/>
                                <w:spacing w:val="-4"/>
                              </w:rPr>
                              <w:t xml:space="preserve"> </w:t>
                            </w:r>
                            <w:r>
                              <w:rPr>
                                <w:rFonts w:ascii="Arial Narrow" w:hAnsi="Arial Narrow"/>
                              </w:rPr>
                              <w:t>are</w:t>
                            </w:r>
                            <w:r>
                              <w:rPr>
                                <w:rFonts w:ascii="Arial Narrow" w:hAnsi="Arial Narrow"/>
                                <w:spacing w:val="-2"/>
                              </w:rPr>
                              <w:t xml:space="preserve"> </w:t>
                            </w:r>
                            <w:r>
                              <w:rPr>
                                <w:rFonts w:ascii="Arial Narrow" w:hAnsi="Arial Narrow"/>
                              </w:rPr>
                              <w:t>subject</w:t>
                            </w:r>
                            <w:r>
                              <w:rPr>
                                <w:rFonts w:ascii="Arial Narrow" w:hAnsi="Arial Narrow"/>
                                <w:spacing w:val="-5"/>
                              </w:rPr>
                              <w:t xml:space="preserve"> </w:t>
                            </w:r>
                            <w:r>
                              <w:rPr>
                                <w:rFonts w:ascii="Arial Narrow" w:hAnsi="Arial Narrow"/>
                              </w:rPr>
                              <w:t>to</w:t>
                            </w:r>
                            <w:r>
                              <w:rPr>
                                <w:rFonts w:ascii="Arial Narrow" w:hAnsi="Arial Narrow"/>
                                <w:spacing w:val="-2"/>
                              </w:rPr>
                              <w:t xml:space="preserve"> </w:t>
                            </w:r>
                            <w:r>
                              <w:rPr>
                                <w:rFonts w:ascii="Arial Narrow" w:hAnsi="Arial Narrow"/>
                              </w:rPr>
                              <w:t>the</w:t>
                            </w:r>
                            <w:r>
                              <w:rPr>
                                <w:rFonts w:ascii="Arial Narrow" w:hAnsi="Arial Narrow"/>
                                <w:spacing w:val="-2"/>
                              </w:rPr>
                              <w:t xml:space="preserve"> </w:t>
                            </w:r>
                            <w:r>
                              <w:rPr>
                                <w:rFonts w:ascii="Arial Narrow" w:hAnsi="Arial Narrow"/>
                              </w:rPr>
                              <w:t>regulations</w:t>
                            </w:r>
                            <w:r>
                              <w:rPr>
                                <w:rFonts w:ascii="Arial Narrow" w:hAnsi="Arial Narrow"/>
                                <w:spacing w:val="-3"/>
                              </w:rPr>
                              <w:t xml:space="preserve"> </w:t>
                            </w:r>
                            <w:r>
                              <w:rPr>
                                <w:rFonts w:ascii="Arial Narrow" w:hAnsi="Arial Narrow"/>
                              </w:rPr>
                              <w:t>stipulated</w:t>
                            </w:r>
                            <w:r>
                              <w:rPr>
                                <w:rFonts w:ascii="Arial Narrow" w:hAnsi="Arial Narrow"/>
                                <w:spacing w:val="-2"/>
                              </w:rPr>
                              <w:t xml:space="preserve"> </w:t>
                            </w:r>
                            <w:r>
                              <w:rPr>
                                <w:rFonts w:ascii="Arial Narrow" w:hAnsi="Arial Narrow"/>
                              </w:rPr>
                              <w:t>by</w:t>
                            </w:r>
                            <w:r>
                              <w:rPr>
                                <w:rFonts w:ascii="Arial Narrow" w:hAnsi="Arial Narrow"/>
                                <w:spacing w:val="-5"/>
                              </w:rPr>
                              <w:t xml:space="preserve"> </w:t>
                            </w:r>
                            <w:r>
                              <w:rPr>
                                <w:rFonts w:ascii="Arial Narrow" w:hAnsi="Arial Narrow"/>
                              </w:rPr>
                              <w:t>IRC</w:t>
                            </w:r>
                            <w:r>
                              <w:rPr>
                                <w:rFonts w:ascii="Arial Narrow" w:hAnsi="Arial Narrow"/>
                                <w:spacing w:val="-3"/>
                              </w:rPr>
                              <w:t xml:space="preserve"> </w:t>
                            </w:r>
                            <w:r>
                              <w:rPr>
                                <w:rFonts w:ascii="Arial Narrow" w:hAnsi="Arial Narrow"/>
                              </w:rPr>
                              <w:t>§45D.</w:t>
                            </w:r>
                          </w:p>
                        </w:txbxContent>
                      </wps:txbx>
                      <wps:bodyPr rot="0" vert="horz"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docshape150" o:spid="_x0000_i1106" type="#_x0000_t202" style="width:467.55pt;height:97pt;mso-left-percent:-10001;mso-position-horizontal-relative:char;mso-position-vertical-relative:line;mso-top-percent:-10001;mso-wrap-style:square;visibility:visible;v-text-anchor:top" filled="f" strokeweight="0.48pt">
                <v:textbox inset="0,0,0,0">
                  <w:txbxContent>
                    <w:p w:rsidR="007A7336" w14:paraId="2DEACFE0" w14:textId="77777777">
                      <w:pPr>
                        <w:pStyle w:val="BodyText"/>
                        <w:spacing w:before="2"/>
                        <w:rPr>
                          <w:rFonts w:ascii="Arial Narrow"/>
                          <w:sz w:val="23"/>
                        </w:rPr>
                      </w:pPr>
                    </w:p>
                    <w:p w:rsidR="007A7336" w:rsidRPr="001E0D4E" w14:paraId="24358D35" w14:textId="77777777">
                      <w:pPr>
                        <w:pStyle w:val="BodyText"/>
                        <w:ind w:left="109" w:right="208"/>
                        <w:rPr>
                          <w:rFonts w:ascii="Arial Narrow"/>
                          <w14:textOutline w14:w="9525" w14:cap="rnd">
                            <w14:solidFill>
                              <w14:schemeClr w14:val="tx1"/>
                            </w14:solidFill>
                            <w14:prstDash w14:val="solid"/>
                            <w14:bevel/>
                          </w14:textOutline>
                        </w:rPr>
                      </w:pPr>
                      <w:r>
                        <w:rPr>
                          <w:rFonts w:ascii="Arial Narrow"/>
                        </w:rPr>
                        <w:t>The CDE holding this notification is entitled to notify the above investors of their right to claim NMTCs in</w:t>
                      </w:r>
                      <w:r>
                        <w:rPr>
                          <w:rFonts w:ascii="Arial Narrow"/>
                          <w:spacing w:val="-52"/>
                        </w:rPr>
                        <w:t xml:space="preserve"> </w:t>
                      </w:r>
                      <w:r>
                        <w:rPr>
                          <w:rFonts w:ascii="Arial Narrow"/>
                        </w:rPr>
                        <w:t>proportion to the amount invested by such investors (at the time of original investment) in the</w:t>
                      </w:r>
                      <w:r>
                        <w:rPr>
                          <w:rFonts w:ascii="Arial Narrow"/>
                          <w:spacing w:val="1"/>
                        </w:rPr>
                        <w:t xml:space="preserve"> </w:t>
                      </w:r>
                      <w:r>
                        <w:rPr>
                          <w:rFonts w:ascii="Arial Narrow"/>
                        </w:rPr>
                        <w:t>aforementioned CDE.</w:t>
                      </w:r>
                    </w:p>
                    <w:p w:rsidR="007A7336" w14:paraId="3576F303" w14:textId="77777777">
                      <w:pPr>
                        <w:pStyle w:val="BodyText"/>
                        <w:spacing w:before="10"/>
                        <w:rPr>
                          <w:rFonts w:ascii="Arial Narrow"/>
                        </w:rPr>
                      </w:pPr>
                    </w:p>
                    <w:p w:rsidR="007A7336" w14:paraId="2F557BE1" w14:textId="77777777">
                      <w:pPr>
                        <w:pStyle w:val="BodyText"/>
                        <w:ind w:left="109"/>
                        <w:rPr>
                          <w:rFonts w:ascii="Arial Narrow" w:hAnsi="Arial Narrow"/>
                        </w:rPr>
                      </w:pPr>
                      <w:r>
                        <w:rPr>
                          <w:rFonts w:ascii="Arial Narrow" w:hAnsi="Arial Narrow"/>
                        </w:rPr>
                        <w:t>Any</w:t>
                      </w:r>
                      <w:r>
                        <w:rPr>
                          <w:rFonts w:ascii="Arial Narrow" w:hAnsi="Arial Narrow"/>
                          <w:spacing w:val="-3"/>
                        </w:rPr>
                        <w:t xml:space="preserve"> </w:t>
                      </w:r>
                      <w:r>
                        <w:rPr>
                          <w:rFonts w:ascii="Arial Narrow" w:hAnsi="Arial Narrow"/>
                        </w:rPr>
                        <w:t>investments</w:t>
                      </w:r>
                      <w:r>
                        <w:rPr>
                          <w:rFonts w:ascii="Arial Narrow" w:hAnsi="Arial Narrow"/>
                          <w:spacing w:val="-3"/>
                        </w:rPr>
                        <w:t xml:space="preserve"> </w:t>
                      </w:r>
                      <w:r>
                        <w:rPr>
                          <w:rFonts w:ascii="Arial Narrow" w:hAnsi="Arial Narrow"/>
                        </w:rPr>
                        <w:t>made</w:t>
                      </w:r>
                      <w:r>
                        <w:rPr>
                          <w:rFonts w:ascii="Arial Narrow" w:hAnsi="Arial Narrow"/>
                          <w:spacing w:val="-4"/>
                        </w:rPr>
                        <w:t xml:space="preserve"> </w:t>
                      </w:r>
                      <w:r>
                        <w:rPr>
                          <w:rFonts w:ascii="Arial Narrow" w:hAnsi="Arial Narrow"/>
                        </w:rPr>
                        <w:t>under</w:t>
                      </w:r>
                      <w:r>
                        <w:rPr>
                          <w:rFonts w:ascii="Arial Narrow" w:hAnsi="Arial Narrow"/>
                          <w:spacing w:val="-4"/>
                        </w:rPr>
                        <w:t xml:space="preserve"> </w:t>
                      </w:r>
                      <w:r>
                        <w:rPr>
                          <w:rFonts w:ascii="Arial Narrow" w:hAnsi="Arial Narrow"/>
                        </w:rPr>
                        <w:t>the</w:t>
                      </w:r>
                      <w:r>
                        <w:rPr>
                          <w:rFonts w:ascii="Arial Narrow" w:hAnsi="Arial Narrow"/>
                          <w:spacing w:val="-2"/>
                        </w:rPr>
                        <w:t xml:space="preserve"> </w:t>
                      </w:r>
                      <w:r>
                        <w:rPr>
                          <w:rFonts w:ascii="Arial Narrow" w:hAnsi="Arial Narrow"/>
                        </w:rPr>
                        <w:t>NMTC</w:t>
                      </w:r>
                      <w:r>
                        <w:rPr>
                          <w:rFonts w:ascii="Arial Narrow" w:hAnsi="Arial Narrow"/>
                          <w:spacing w:val="-3"/>
                        </w:rPr>
                        <w:t xml:space="preserve"> </w:t>
                      </w:r>
                      <w:r>
                        <w:rPr>
                          <w:rFonts w:ascii="Arial Narrow" w:hAnsi="Arial Narrow"/>
                        </w:rPr>
                        <w:t>Program</w:t>
                      </w:r>
                      <w:r>
                        <w:rPr>
                          <w:rFonts w:ascii="Arial Narrow" w:hAnsi="Arial Narrow"/>
                          <w:spacing w:val="-4"/>
                        </w:rPr>
                        <w:t xml:space="preserve"> </w:t>
                      </w:r>
                      <w:r>
                        <w:rPr>
                          <w:rFonts w:ascii="Arial Narrow" w:hAnsi="Arial Narrow"/>
                        </w:rPr>
                        <w:t>are</w:t>
                      </w:r>
                      <w:r>
                        <w:rPr>
                          <w:rFonts w:ascii="Arial Narrow" w:hAnsi="Arial Narrow"/>
                          <w:spacing w:val="-2"/>
                        </w:rPr>
                        <w:t xml:space="preserve"> </w:t>
                      </w:r>
                      <w:r>
                        <w:rPr>
                          <w:rFonts w:ascii="Arial Narrow" w:hAnsi="Arial Narrow"/>
                        </w:rPr>
                        <w:t>subject</w:t>
                      </w:r>
                      <w:r>
                        <w:rPr>
                          <w:rFonts w:ascii="Arial Narrow" w:hAnsi="Arial Narrow"/>
                          <w:spacing w:val="-5"/>
                        </w:rPr>
                        <w:t xml:space="preserve"> </w:t>
                      </w:r>
                      <w:r>
                        <w:rPr>
                          <w:rFonts w:ascii="Arial Narrow" w:hAnsi="Arial Narrow"/>
                        </w:rPr>
                        <w:t>to</w:t>
                      </w:r>
                      <w:r>
                        <w:rPr>
                          <w:rFonts w:ascii="Arial Narrow" w:hAnsi="Arial Narrow"/>
                          <w:spacing w:val="-2"/>
                        </w:rPr>
                        <w:t xml:space="preserve"> </w:t>
                      </w:r>
                      <w:r>
                        <w:rPr>
                          <w:rFonts w:ascii="Arial Narrow" w:hAnsi="Arial Narrow"/>
                        </w:rPr>
                        <w:t>the</w:t>
                      </w:r>
                      <w:r>
                        <w:rPr>
                          <w:rFonts w:ascii="Arial Narrow" w:hAnsi="Arial Narrow"/>
                          <w:spacing w:val="-2"/>
                        </w:rPr>
                        <w:t xml:space="preserve"> </w:t>
                      </w:r>
                      <w:r>
                        <w:rPr>
                          <w:rFonts w:ascii="Arial Narrow" w:hAnsi="Arial Narrow"/>
                        </w:rPr>
                        <w:t>regulations</w:t>
                      </w:r>
                      <w:r>
                        <w:rPr>
                          <w:rFonts w:ascii="Arial Narrow" w:hAnsi="Arial Narrow"/>
                          <w:spacing w:val="-3"/>
                        </w:rPr>
                        <w:t xml:space="preserve"> </w:t>
                      </w:r>
                      <w:r>
                        <w:rPr>
                          <w:rFonts w:ascii="Arial Narrow" w:hAnsi="Arial Narrow"/>
                        </w:rPr>
                        <w:t>stipulated</w:t>
                      </w:r>
                      <w:r>
                        <w:rPr>
                          <w:rFonts w:ascii="Arial Narrow" w:hAnsi="Arial Narrow"/>
                          <w:spacing w:val="-2"/>
                        </w:rPr>
                        <w:t xml:space="preserve"> </w:t>
                      </w:r>
                      <w:r>
                        <w:rPr>
                          <w:rFonts w:ascii="Arial Narrow" w:hAnsi="Arial Narrow"/>
                        </w:rPr>
                        <w:t>by</w:t>
                      </w:r>
                      <w:r>
                        <w:rPr>
                          <w:rFonts w:ascii="Arial Narrow" w:hAnsi="Arial Narrow"/>
                          <w:spacing w:val="-5"/>
                        </w:rPr>
                        <w:t xml:space="preserve"> </w:t>
                      </w:r>
                      <w:r>
                        <w:rPr>
                          <w:rFonts w:ascii="Arial Narrow" w:hAnsi="Arial Narrow"/>
                        </w:rPr>
                        <w:t>IRC</w:t>
                      </w:r>
                      <w:r>
                        <w:rPr>
                          <w:rFonts w:ascii="Arial Narrow" w:hAnsi="Arial Narrow"/>
                          <w:spacing w:val="-3"/>
                        </w:rPr>
                        <w:t xml:space="preserve"> </w:t>
                      </w:r>
                      <w:r>
                        <w:rPr>
                          <w:rFonts w:ascii="Arial Narrow" w:hAnsi="Arial Narrow"/>
                        </w:rPr>
                        <w:t>§45D.</w:t>
                      </w:r>
                    </w:p>
                  </w:txbxContent>
                </v:textbox>
                <w10:wrap type="none"/>
                <w10:anchorlock/>
              </v:shape>
            </w:pict>
          </mc:Fallback>
        </mc:AlternateContent>
      </w:r>
    </w:p>
    <w:p w:rsidR="00D35A42" w14:paraId="633B1F8C" w14:textId="77777777">
      <w:pPr>
        <w:pStyle w:val="BodyText"/>
        <w:spacing w:before="6"/>
        <w:rPr>
          <w:rFonts w:ascii="Arial Narrow"/>
          <w:sz w:val="19"/>
        </w:rPr>
      </w:pPr>
    </w:p>
    <w:p w:rsidR="00D35A42" w:rsidP="00605313" w14:paraId="6E3636A4" w14:textId="77777777">
      <w:pPr>
        <w:pStyle w:val="Heading1"/>
        <w:numPr>
          <w:ilvl w:val="1"/>
          <w:numId w:val="21"/>
        </w:numPr>
        <w:tabs>
          <w:tab w:val="left" w:pos="1452"/>
        </w:tabs>
        <w:spacing w:before="89"/>
        <w:ind w:left="1451" w:hanging="635"/>
        <w:jc w:val="both"/>
      </w:pPr>
      <w:bookmarkStart w:id="65" w:name="4.10_Viewing_and_Printing_QEI_Data_for_F"/>
      <w:bookmarkStart w:id="66" w:name="_bookmark18"/>
      <w:bookmarkStart w:id="67" w:name="_Toc97629142"/>
      <w:bookmarkEnd w:id="65"/>
      <w:bookmarkEnd w:id="66"/>
      <w:r>
        <w:t>Viewing</w:t>
      </w:r>
      <w:r>
        <w:rPr>
          <w:spacing w:val="-3"/>
        </w:rPr>
        <w:t xml:space="preserve"> </w:t>
      </w:r>
      <w:r>
        <w:t>and</w:t>
      </w:r>
      <w:r>
        <w:rPr>
          <w:spacing w:val="-3"/>
        </w:rPr>
        <w:t xml:space="preserve"> </w:t>
      </w:r>
      <w:r>
        <w:t>Printing</w:t>
      </w:r>
      <w:r>
        <w:rPr>
          <w:spacing w:val="-2"/>
        </w:rPr>
        <w:t xml:space="preserve"> </w:t>
      </w:r>
      <w:r>
        <w:t>QEI</w:t>
      </w:r>
      <w:r>
        <w:rPr>
          <w:spacing w:val="-2"/>
        </w:rPr>
        <w:t xml:space="preserve"> </w:t>
      </w:r>
      <w:r>
        <w:t>Data</w:t>
      </w:r>
      <w:r>
        <w:rPr>
          <w:spacing w:val="-2"/>
        </w:rPr>
        <w:t xml:space="preserve"> </w:t>
      </w:r>
      <w:r>
        <w:t>for</w:t>
      </w:r>
      <w:r>
        <w:rPr>
          <w:spacing w:val="-3"/>
        </w:rPr>
        <w:t xml:space="preserve"> </w:t>
      </w:r>
      <w:r>
        <w:t>Finalized</w:t>
      </w:r>
      <w:r>
        <w:rPr>
          <w:spacing w:val="-9"/>
        </w:rPr>
        <w:t xml:space="preserve"> </w:t>
      </w:r>
      <w:r>
        <w:t>QEIs</w:t>
      </w:r>
      <w:bookmarkEnd w:id="67"/>
    </w:p>
    <w:p w:rsidR="00D35A42" w14:paraId="30DB2A4A" w14:textId="77777777">
      <w:pPr>
        <w:pStyle w:val="BodyText"/>
        <w:spacing w:before="92"/>
        <w:ind w:left="820" w:right="1482"/>
        <w:jc w:val="both"/>
      </w:pPr>
      <w:r>
        <w:t xml:space="preserve">Upon clicking the “Finalize” button, the </w:t>
      </w:r>
      <w:r>
        <w:t>Allocatee</w:t>
      </w:r>
      <w:r>
        <w:t xml:space="preserve"> can still view the QEI and investor data that</w:t>
      </w:r>
      <w:r>
        <w:rPr>
          <w:spacing w:val="-57"/>
        </w:rPr>
        <w:t xml:space="preserve"> </w:t>
      </w:r>
      <w:r>
        <w:t>has been entered</w:t>
      </w:r>
      <w:r>
        <w:t xml:space="preserve">. The CDFI Fund has also provided the </w:t>
      </w:r>
      <w:r>
        <w:t>Allocatee</w:t>
      </w:r>
      <w:r>
        <w:t xml:space="preserve"> with various reports that </w:t>
      </w:r>
      <w:r>
        <w:t>can</w:t>
      </w:r>
      <w:r>
        <w:rPr>
          <w:spacing w:val="-58"/>
        </w:rPr>
        <w:t xml:space="preserve"> </w:t>
      </w:r>
      <w:r>
        <w:t>be</w:t>
      </w:r>
      <w:r>
        <w:rPr>
          <w:spacing w:val="-2"/>
        </w:rPr>
        <w:t xml:space="preserve"> </w:t>
      </w:r>
      <w:r>
        <w:t>generated</w:t>
      </w:r>
      <w:r>
        <w:t xml:space="preserve"> based on the</w:t>
      </w:r>
      <w:r>
        <w:rPr>
          <w:spacing w:val="-1"/>
        </w:rPr>
        <w:t xml:space="preserve"> </w:t>
      </w:r>
      <w:r>
        <w:t>data</w:t>
      </w:r>
      <w:r>
        <w:rPr>
          <w:spacing w:val="-1"/>
        </w:rPr>
        <w:t xml:space="preserve"> </w:t>
      </w:r>
      <w:r>
        <w:t>that was</w:t>
      </w:r>
      <w:r>
        <w:rPr>
          <w:spacing w:val="-1"/>
        </w:rPr>
        <w:t xml:space="preserve"> </w:t>
      </w:r>
      <w:r>
        <w:t>submitted. (Figure</w:t>
      </w:r>
      <w:r>
        <w:rPr>
          <w:spacing w:val="-6"/>
        </w:rPr>
        <w:t xml:space="preserve"> </w:t>
      </w:r>
      <w:r>
        <w:t>22)</w:t>
      </w:r>
    </w:p>
    <w:p w:rsidR="00D35A42" w14:paraId="62F22455" w14:textId="77777777">
      <w:pPr>
        <w:pStyle w:val="BodyText"/>
        <w:rPr>
          <w:sz w:val="26"/>
        </w:rPr>
      </w:pPr>
    </w:p>
    <w:p w:rsidR="00D35A42" w:rsidRPr="000419D1" w:rsidP="003E4723" w14:paraId="7E68CDB5" w14:textId="77777777">
      <w:pPr>
        <w:ind w:left="720"/>
        <w:rPr>
          <w:b/>
          <w:bCs/>
          <w:u w:val="single"/>
        </w:rPr>
      </w:pPr>
      <w:bookmarkStart w:id="68" w:name="Figure_22:_QEIs_(Finalized)_Detail_Secti"/>
      <w:bookmarkEnd w:id="68"/>
      <w:r w:rsidRPr="000419D1">
        <w:rPr>
          <w:b/>
          <w:bCs/>
          <w:spacing w:val="-1"/>
          <w:u w:val="single"/>
        </w:rPr>
        <w:t>Figure 22: QEIs</w:t>
      </w:r>
      <w:r w:rsidRPr="000419D1">
        <w:rPr>
          <w:b/>
          <w:bCs/>
          <w:spacing w:val="1"/>
          <w:u w:val="single"/>
        </w:rPr>
        <w:t xml:space="preserve"> </w:t>
      </w:r>
      <w:r w:rsidRPr="000419D1">
        <w:rPr>
          <w:b/>
          <w:bCs/>
          <w:u w:val="single"/>
        </w:rPr>
        <w:t>(Finalized)</w:t>
      </w:r>
      <w:r w:rsidRPr="000419D1">
        <w:rPr>
          <w:b/>
          <w:bCs/>
          <w:spacing w:val="-1"/>
          <w:u w:val="single"/>
        </w:rPr>
        <w:t xml:space="preserve"> </w:t>
      </w:r>
      <w:r w:rsidRPr="000419D1">
        <w:rPr>
          <w:b/>
          <w:bCs/>
          <w:u w:val="single"/>
        </w:rPr>
        <w:t>Detail</w:t>
      </w:r>
      <w:r w:rsidRPr="000419D1">
        <w:rPr>
          <w:b/>
          <w:bCs/>
          <w:spacing w:val="-14"/>
          <w:u w:val="single"/>
        </w:rPr>
        <w:t xml:space="preserve"> </w:t>
      </w:r>
      <w:r w:rsidRPr="000419D1">
        <w:rPr>
          <w:b/>
          <w:bCs/>
          <w:u w:val="single"/>
        </w:rPr>
        <w:t>Section</w:t>
      </w:r>
    </w:p>
    <w:p w:rsidR="00D35A42" w:rsidP="003E4723" w14:paraId="15A88A20" w14:textId="49AD9FF1">
      <w:pPr>
        <w:pStyle w:val="BodyText"/>
        <w:ind w:left="720"/>
        <w:rPr>
          <w:b/>
          <w:sz w:val="22"/>
        </w:rPr>
      </w:pPr>
      <w:r>
        <w:rPr>
          <w:noProof/>
        </w:rPr>
        <w:drawing>
          <wp:inline distT="0" distB="0" distL="0" distR="0">
            <wp:extent cx="6670675" cy="2896235"/>
            <wp:effectExtent l="19050" t="19050" r="15875" b="18415"/>
            <wp:docPr id="1" name="Picture 1" descr="An image showing QEI Finalized Detai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showing QEI Finalized Detail section. "/>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70675" cy="2896235"/>
                    </a:xfrm>
                    <a:prstGeom prst="rect">
                      <a:avLst/>
                    </a:prstGeom>
                    <a:ln>
                      <a:solidFill>
                        <a:schemeClr val="tx1"/>
                      </a:solidFill>
                    </a:ln>
                  </pic:spPr>
                </pic:pic>
              </a:graphicData>
            </a:graphic>
          </wp:inline>
        </w:drawing>
      </w:r>
    </w:p>
    <w:p w:rsidR="00D35A42" w14:paraId="7DC79A5B" w14:textId="77777777">
      <w:pPr>
        <w:pStyle w:val="BodyText"/>
        <w:spacing w:before="220"/>
        <w:ind w:left="819" w:right="1482"/>
      </w:pPr>
      <w:r>
        <w:rPr>
          <w:spacing w:val="-1"/>
        </w:rPr>
        <w:t xml:space="preserve">For best printing results </w:t>
      </w:r>
      <w:r>
        <w:t>use the “Printable View” hyperlink located at the top right of the page.</w:t>
      </w:r>
      <w:r>
        <w:rPr>
          <w:spacing w:val="-57"/>
        </w:rPr>
        <w:t xml:space="preserve"> </w:t>
      </w:r>
      <w:r>
        <w:t xml:space="preserve">You </w:t>
      </w:r>
      <w:r>
        <w:t>will be redirected</w:t>
      </w:r>
      <w:r>
        <w:t xml:space="preserve"> to the printable view page, which the user will need to click the “Print</w:t>
      </w:r>
      <w:r>
        <w:rPr>
          <w:spacing w:val="1"/>
        </w:rPr>
        <w:t xml:space="preserve"> </w:t>
      </w:r>
      <w:r>
        <w:t>This</w:t>
      </w:r>
      <w:r>
        <w:rPr>
          <w:spacing w:val="-1"/>
        </w:rPr>
        <w:t xml:space="preserve"> </w:t>
      </w:r>
      <w:r>
        <w:t>Page”</w:t>
      </w:r>
      <w:r>
        <w:rPr>
          <w:spacing w:val="-1"/>
        </w:rPr>
        <w:t xml:space="preserve"> </w:t>
      </w:r>
      <w:r>
        <w:t>hyperlink, and then click</w:t>
      </w:r>
      <w:r>
        <w:rPr>
          <w:spacing w:val="-3"/>
        </w:rPr>
        <w:t xml:space="preserve"> </w:t>
      </w:r>
      <w:r>
        <w:t>“Print”.</w:t>
      </w:r>
    </w:p>
    <w:p w:rsidR="00D35A42" w14:paraId="6D797FC1" w14:textId="77777777">
      <w:pPr>
        <w:pStyle w:val="BodyText"/>
        <w:spacing w:before="3"/>
        <w:rPr>
          <w:sz w:val="33"/>
        </w:rPr>
      </w:pPr>
    </w:p>
    <w:p w:rsidR="00D35A42" w:rsidP="00605313" w14:paraId="69270220" w14:textId="77777777">
      <w:pPr>
        <w:pStyle w:val="Heading1"/>
        <w:numPr>
          <w:ilvl w:val="1"/>
          <w:numId w:val="21"/>
        </w:numPr>
        <w:tabs>
          <w:tab w:val="left" w:pos="1452"/>
        </w:tabs>
        <w:spacing w:before="1"/>
        <w:ind w:left="1451" w:hanging="635"/>
      </w:pPr>
      <w:bookmarkStart w:id="69" w:name="4.11_Amending_Finalized_QEI_Data"/>
      <w:bookmarkStart w:id="70" w:name="_bookmark19"/>
      <w:bookmarkStart w:id="71" w:name="_Toc97629143"/>
      <w:bookmarkEnd w:id="69"/>
      <w:bookmarkEnd w:id="70"/>
      <w:r>
        <w:t>Amending</w:t>
      </w:r>
      <w:r>
        <w:rPr>
          <w:spacing w:val="-4"/>
        </w:rPr>
        <w:t xml:space="preserve"> </w:t>
      </w:r>
      <w:r>
        <w:t>Finalized</w:t>
      </w:r>
      <w:r>
        <w:rPr>
          <w:spacing w:val="-7"/>
        </w:rPr>
        <w:t xml:space="preserve"> </w:t>
      </w:r>
      <w:r>
        <w:t>QEI</w:t>
      </w:r>
      <w:r>
        <w:rPr>
          <w:spacing w:val="-6"/>
        </w:rPr>
        <w:t xml:space="preserve"> </w:t>
      </w:r>
      <w:r>
        <w:t>Data</w:t>
      </w:r>
      <w:bookmarkEnd w:id="71"/>
    </w:p>
    <w:p w:rsidR="00D35A42" w14:paraId="18897EF0" w14:textId="77777777">
      <w:pPr>
        <w:pStyle w:val="BodyText"/>
        <w:spacing w:before="96"/>
        <w:ind w:left="820" w:right="1321"/>
      </w:pPr>
      <w:r>
        <w:t>As</w:t>
      </w:r>
      <w:r>
        <w:rPr>
          <w:spacing w:val="-1"/>
        </w:rPr>
        <w:t xml:space="preserve"> </w:t>
      </w:r>
      <w:r>
        <w:t>mentioned</w:t>
      </w:r>
      <w:r>
        <w:rPr>
          <w:spacing w:val="-1"/>
        </w:rPr>
        <w:t xml:space="preserve"> </w:t>
      </w:r>
      <w:r>
        <w:t>in</w:t>
      </w:r>
      <w:r>
        <w:rPr>
          <w:spacing w:val="-1"/>
        </w:rPr>
        <w:t xml:space="preserve"> </w:t>
      </w:r>
      <w:r>
        <w:t>Section 4.8,</w:t>
      </w:r>
      <w:r>
        <w:rPr>
          <w:spacing w:val="-1"/>
        </w:rPr>
        <w:t xml:space="preserve"> </w:t>
      </w:r>
      <w:r>
        <w:t>once</w:t>
      </w:r>
      <w:r>
        <w:rPr>
          <w:spacing w:val="-2"/>
        </w:rPr>
        <w:t xml:space="preserve"> </w:t>
      </w:r>
      <w:r>
        <w:t>the</w:t>
      </w:r>
      <w:r>
        <w:rPr>
          <w:spacing w:val="-1"/>
        </w:rPr>
        <w:t xml:space="preserve"> </w:t>
      </w:r>
      <w:r>
        <w:t>Allocatee</w:t>
      </w:r>
      <w:r>
        <w:rPr>
          <w:spacing w:val="-2"/>
        </w:rPr>
        <w:t xml:space="preserve"> </w:t>
      </w:r>
      <w:r>
        <w:t>finalizes</w:t>
      </w:r>
      <w:r>
        <w:rPr>
          <w:spacing w:val="-1"/>
        </w:rPr>
        <w:t xml:space="preserve"> </w:t>
      </w:r>
      <w:r>
        <w:t>a</w:t>
      </w:r>
      <w:r>
        <w:rPr>
          <w:spacing w:val="-1"/>
        </w:rPr>
        <w:t xml:space="preserve"> </w:t>
      </w:r>
      <w:r>
        <w:t>QEI</w:t>
      </w:r>
      <w:r>
        <w:rPr>
          <w:spacing w:val="-5"/>
        </w:rPr>
        <w:t xml:space="preserve"> </w:t>
      </w:r>
      <w:r>
        <w:t>and</w:t>
      </w:r>
      <w:r>
        <w:rPr>
          <w:spacing w:val="-1"/>
        </w:rPr>
        <w:t xml:space="preserve"> </w:t>
      </w:r>
      <w:r>
        <w:t>notifies the</w:t>
      </w:r>
      <w:r>
        <w:rPr>
          <w:spacing w:val="-2"/>
        </w:rPr>
        <w:t xml:space="preserve"> </w:t>
      </w:r>
      <w:r>
        <w:t>CDFI</w:t>
      </w:r>
      <w:r>
        <w:rPr>
          <w:spacing w:val="-2"/>
        </w:rPr>
        <w:t xml:space="preserve"> </w:t>
      </w:r>
      <w:r>
        <w:t>Fund of</w:t>
      </w:r>
      <w:r>
        <w:rPr>
          <w:spacing w:val="-57"/>
        </w:rPr>
        <w:t xml:space="preserve"> </w:t>
      </w:r>
      <w:r>
        <w:t xml:space="preserve">such, the </w:t>
      </w:r>
      <w:r>
        <w:t>Allocatee</w:t>
      </w:r>
      <w:r>
        <w:t xml:space="preserve"> will not be able to alter any data for this QEI and related investors, as this</w:t>
      </w:r>
      <w:r>
        <w:rPr>
          <w:spacing w:val="1"/>
        </w:rPr>
        <w:t xml:space="preserve"> </w:t>
      </w:r>
      <w:r>
        <w:t>email</w:t>
      </w:r>
      <w:r>
        <w:rPr>
          <w:spacing w:val="-1"/>
        </w:rPr>
        <w:t xml:space="preserve"> </w:t>
      </w:r>
      <w:r>
        <w:t>notification</w:t>
      </w:r>
      <w:r>
        <w:rPr>
          <w:spacing w:val="-1"/>
        </w:rPr>
        <w:t xml:space="preserve"> </w:t>
      </w:r>
      <w:r>
        <w:t>is</w:t>
      </w:r>
      <w:r>
        <w:rPr>
          <w:spacing w:val="-1"/>
        </w:rPr>
        <w:t xml:space="preserve"> </w:t>
      </w:r>
      <w:r>
        <w:t>final,</w:t>
      </w:r>
      <w:r>
        <w:rPr>
          <w:spacing w:val="-1"/>
        </w:rPr>
        <w:t xml:space="preserve"> </w:t>
      </w:r>
      <w:r>
        <w:t>and</w:t>
      </w:r>
      <w:r>
        <w:rPr>
          <w:spacing w:val="-1"/>
        </w:rPr>
        <w:t xml:space="preserve"> </w:t>
      </w:r>
      <w:r>
        <w:t>will</w:t>
      </w:r>
      <w:r>
        <w:rPr>
          <w:spacing w:val="-1"/>
        </w:rPr>
        <w:t xml:space="preserve"> </w:t>
      </w:r>
      <w:r>
        <w:t>be</w:t>
      </w:r>
      <w:r>
        <w:rPr>
          <w:spacing w:val="-1"/>
        </w:rPr>
        <w:t xml:space="preserve"> </w:t>
      </w:r>
      <w:r>
        <w:t>added</w:t>
      </w:r>
      <w:r>
        <w:rPr>
          <w:spacing w:val="-1"/>
        </w:rPr>
        <w:t xml:space="preserve"> </w:t>
      </w:r>
      <w:r>
        <w:t>to</w:t>
      </w:r>
      <w:r>
        <w:rPr>
          <w:spacing w:val="3"/>
        </w:rPr>
        <w:t xml:space="preserve"> </w:t>
      </w:r>
      <w:r>
        <w:t>your</w:t>
      </w:r>
      <w:r>
        <w:rPr>
          <w:spacing w:val="-2"/>
        </w:rPr>
        <w:t xml:space="preserve"> </w:t>
      </w:r>
      <w:r>
        <w:t>official</w:t>
      </w:r>
      <w:r>
        <w:rPr>
          <w:spacing w:val="-1"/>
        </w:rPr>
        <w:t xml:space="preserve"> </w:t>
      </w:r>
      <w:r>
        <w:t>records</w:t>
      </w:r>
      <w:r>
        <w:rPr>
          <w:spacing w:val="1"/>
        </w:rPr>
        <w:t xml:space="preserve"> </w:t>
      </w:r>
      <w:r>
        <w:t>at</w:t>
      </w:r>
      <w:r>
        <w:rPr>
          <w:spacing w:val="-1"/>
        </w:rPr>
        <w:t xml:space="preserve"> </w:t>
      </w:r>
      <w:r>
        <w:t>the</w:t>
      </w:r>
      <w:r>
        <w:rPr>
          <w:spacing w:val="1"/>
        </w:rPr>
        <w:t xml:space="preserve"> </w:t>
      </w:r>
      <w:r>
        <w:t>CDFI</w:t>
      </w:r>
      <w:r>
        <w:rPr>
          <w:spacing w:val="-5"/>
        </w:rPr>
        <w:t xml:space="preserve"> </w:t>
      </w:r>
      <w:r>
        <w:t>Fund.</w:t>
      </w:r>
    </w:p>
    <w:p w:rsidR="00D35A42" w14:paraId="6DD77395" w14:textId="77777777">
      <w:pPr>
        <w:spacing w:before="8"/>
        <w:ind w:left="820" w:right="1341"/>
        <w:rPr>
          <w:b/>
          <w:sz w:val="24"/>
        </w:rPr>
      </w:pPr>
      <w:r>
        <w:rPr>
          <w:b/>
          <w:sz w:val="24"/>
        </w:rPr>
        <w:t xml:space="preserve">Therefore, the CDFI Fund strongly encourages </w:t>
      </w:r>
      <w:r>
        <w:rPr>
          <w:b/>
          <w:sz w:val="24"/>
        </w:rPr>
        <w:t>Allocatees</w:t>
      </w:r>
      <w:r>
        <w:rPr>
          <w:b/>
          <w:sz w:val="24"/>
        </w:rPr>
        <w:t xml:space="preserve"> to ensure the accuracy of all the</w:t>
      </w:r>
      <w:r>
        <w:rPr>
          <w:b/>
          <w:spacing w:val="-57"/>
          <w:sz w:val="24"/>
        </w:rPr>
        <w:t xml:space="preserve"> </w:t>
      </w:r>
      <w:r>
        <w:rPr>
          <w:b/>
          <w:sz w:val="24"/>
        </w:rPr>
        <w:t>data</w:t>
      </w:r>
      <w:r>
        <w:rPr>
          <w:b/>
          <w:spacing w:val="-1"/>
          <w:sz w:val="24"/>
        </w:rPr>
        <w:t xml:space="preserve"> </w:t>
      </w:r>
      <w:r>
        <w:rPr>
          <w:b/>
          <w:sz w:val="24"/>
        </w:rPr>
        <w:t>that</w:t>
      </w:r>
      <w:r>
        <w:rPr>
          <w:b/>
          <w:spacing w:val="-1"/>
          <w:sz w:val="24"/>
        </w:rPr>
        <w:t xml:space="preserve"> </w:t>
      </w:r>
      <w:r>
        <w:rPr>
          <w:b/>
          <w:sz w:val="24"/>
        </w:rPr>
        <w:t>is entered</w:t>
      </w:r>
      <w:r>
        <w:rPr>
          <w:b/>
          <w:spacing w:val="1"/>
          <w:sz w:val="24"/>
        </w:rPr>
        <w:t xml:space="preserve"> </w:t>
      </w:r>
      <w:r>
        <w:rPr>
          <w:b/>
          <w:sz w:val="24"/>
          <w:u w:val="thick"/>
        </w:rPr>
        <w:t>before</w:t>
      </w:r>
      <w:r>
        <w:rPr>
          <w:b/>
          <w:sz w:val="24"/>
        </w:rPr>
        <w:t xml:space="preserve"> finalizing a QEI.</w:t>
      </w:r>
    </w:p>
    <w:p w:rsidR="00D35A42" w14:paraId="7D7A1662" w14:textId="77777777">
      <w:pPr>
        <w:rPr>
          <w:sz w:val="24"/>
        </w:rPr>
        <w:sectPr>
          <w:pgSz w:w="12240" w:h="15840"/>
          <w:pgMar w:top="1460" w:right="200" w:bottom="280" w:left="620" w:header="720" w:footer="720" w:gutter="0"/>
          <w:cols w:space="720"/>
        </w:sectPr>
      </w:pPr>
    </w:p>
    <w:p w:rsidR="00D35A42" w14:paraId="4FB9A629" w14:textId="77777777">
      <w:pPr>
        <w:pStyle w:val="BodyText"/>
        <w:spacing w:before="67"/>
        <w:ind w:left="820" w:right="1321"/>
      </w:pPr>
      <w:r>
        <w:t xml:space="preserve">However, in the event that an error </w:t>
      </w:r>
      <w:r>
        <w:t>is identified</w:t>
      </w:r>
      <w:r>
        <w:t xml:space="preserve"> in finalized QEI/investor data, the </w:t>
      </w:r>
      <w:r>
        <w:t>Allocatee</w:t>
      </w:r>
      <w:r>
        <w:rPr>
          <w:spacing w:val="1"/>
        </w:rPr>
        <w:t xml:space="preserve"> </w:t>
      </w:r>
      <w:r>
        <w:t>must</w:t>
      </w:r>
      <w:r>
        <w:rPr>
          <w:spacing w:val="-1"/>
        </w:rPr>
        <w:t xml:space="preserve"> </w:t>
      </w:r>
      <w:r>
        <w:t>submit</w:t>
      </w:r>
      <w:r>
        <w:rPr>
          <w:spacing w:val="-1"/>
        </w:rPr>
        <w:t xml:space="preserve"> </w:t>
      </w:r>
      <w:r>
        <w:t>a</w:t>
      </w:r>
      <w:r>
        <w:rPr>
          <w:spacing w:val="-2"/>
        </w:rPr>
        <w:t xml:space="preserve"> </w:t>
      </w:r>
      <w:r>
        <w:t>Service</w:t>
      </w:r>
      <w:r>
        <w:rPr>
          <w:spacing w:val="-1"/>
        </w:rPr>
        <w:t xml:space="preserve"> </w:t>
      </w:r>
      <w:r>
        <w:t>Request</w:t>
      </w:r>
      <w:r>
        <w:rPr>
          <w:spacing w:val="-1"/>
        </w:rPr>
        <w:t xml:space="preserve"> </w:t>
      </w:r>
      <w:r>
        <w:t>via</w:t>
      </w:r>
      <w:r>
        <w:rPr>
          <w:spacing w:val="-2"/>
        </w:rPr>
        <w:t xml:space="preserve"> </w:t>
      </w:r>
      <w:r>
        <w:t>AMIS to</w:t>
      </w:r>
      <w:r>
        <w:rPr>
          <w:spacing w:val="-1"/>
        </w:rPr>
        <w:t xml:space="preserve"> </w:t>
      </w:r>
      <w:r>
        <w:t>request</w:t>
      </w:r>
      <w:r>
        <w:rPr>
          <w:spacing w:val="-1"/>
        </w:rPr>
        <w:t xml:space="preserve"> </w:t>
      </w:r>
      <w:r>
        <w:t>the</w:t>
      </w:r>
      <w:r>
        <w:rPr>
          <w:spacing w:val="-1"/>
        </w:rPr>
        <w:t xml:space="preserve"> </w:t>
      </w:r>
      <w:r>
        <w:t>CDFI</w:t>
      </w:r>
      <w:r>
        <w:rPr>
          <w:spacing w:val="-5"/>
        </w:rPr>
        <w:t xml:space="preserve"> </w:t>
      </w:r>
      <w:r>
        <w:t>Fund</w:t>
      </w:r>
      <w:r>
        <w:rPr>
          <w:spacing w:val="1"/>
        </w:rPr>
        <w:t xml:space="preserve"> </w:t>
      </w:r>
      <w:r>
        <w:t>change</w:t>
      </w:r>
      <w:r>
        <w:rPr>
          <w:spacing w:val="-1"/>
        </w:rPr>
        <w:t xml:space="preserve"> </w:t>
      </w:r>
      <w:r>
        <w:t>the</w:t>
      </w:r>
      <w:r>
        <w:rPr>
          <w:spacing w:val="-2"/>
        </w:rPr>
        <w:t xml:space="preserve"> </w:t>
      </w:r>
      <w:r>
        <w:t>data</w:t>
      </w:r>
      <w:r>
        <w:rPr>
          <w:spacing w:val="-2"/>
        </w:rPr>
        <w:t xml:space="preserve"> </w:t>
      </w:r>
      <w:r>
        <w:t>using</w:t>
      </w:r>
      <w:r>
        <w:rPr>
          <w:spacing w:val="-3"/>
        </w:rPr>
        <w:t xml:space="preserve"> </w:t>
      </w:r>
      <w:r>
        <w:t>the</w:t>
      </w:r>
      <w:r>
        <w:rPr>
          <w:spacing w:val="-57"/>
        </w:rPr>
        <w:t xml:space="preserve"> </w:t>
      </w:r>
      <w:r>
        <w:t>following</w:t>
      </w:r>
      <w:r>
        <w:rPr>
          <w:spacing w:val="-4"/>
        </w:rPr>
        <w:t xml:space="preserve"> </w:t>
      </w:r>
      <w:r>
        <w:t>designations:</w:t>
      </w:r>
    </w:p>
    <w:p w:rsidR="00D35A42" w14:paraId="202856C7" w14:textId="77777777">
      <w:pPr>
        <w:pStyle w:val="BodyText"/>
      </w:pPr>
    </w:p>
    <w:p w:rsidR="00D35A42" w:rsidP="00605313" w14:paraId="4695C8A4" w14:textId="77777777">
      <w:pPr>
        <w:pStyle w:val="ListParagraph"/>
        <w:numPr>
          <w:ilvl w:val="2"/>
          <w:numId w:val="21"/>
        </w:numPr>
        <w:tabs>
          <w:tab w:val="left" w:pos="1900"/>
          <w:tab w:val="left" w:pos="3697"/>
        </w:tabs>
        <w:rPr>
          <w:sz w:val="24"/>
        </w:rPr>
      </w:pPr>
      <w:r>
        <w:rPr>
          <w:sz w:val="24"/>
        </w:rPr>
        <w:t>Program:</w:t>
      </w:r>
      <w:r>
        <w:rPr>
          <w:sz w:val="24"/>
        </w:rPr>
        <w:tab/>
        <w:t>NMTC</w:t>
      </w:r>
      <w:r>
        <w:rPr>
          <w:spacing w:val="-4"/>
          <w:sz w:val="24"/>
        </w:rPr>
        <w:t xml:space="preserve"> </w:t>
      </w:r>
      <w:r>
        <w:rPr>
          <w:sz w:val="24"/>
        </w:rPr>
        <w:t>Program</w:t>
      </w:r>
    </w:p>
    <w:p w:rsidR="00D35A42" w14:paraId="7B3F05D4" w14:textId="77777777">
      <w:pPr>
        <w:pStyle w:val="BodyText"/>
      </w:pPr>
    </w:p>
    <w:p w:rsidR="00D35A42" w14:paraId="3BCF9671" w14:textId="77777777">
      <w:pPr>
        <w:pStyle w:val="BodyText"/>
        <w:ind w:left="820"/>
      </w:pPr>
      <w:r>
        <w:t>The</w:t>
      </w:r>
      <w:r>
        <w:rPr>
          <w:spacing w:val="-3"/>
        </w:rPr>
        <w:t xml:space="preserve"> </w:t>
      </w:r>
      <w:r>
        <w:t>Service</w:t>
      </w:r>
      <w:r>
        <w:rPr>
          <w:spacing w:val="-2"/>
        </w:rPr>
        <w:t xml:space="preserve"> </w:t>
      </w:r>
      <w:r>
        <w:t>Request</w:t>
      </w:r>
      <w:r>
        <w:rPr>
          <w:spacing w:val="-2"/>
        </w:rPr>
        <w:t xml:space="preserve"> </w:t>
      </w:r>
      <w:r>
        <w:t>should</w:t>
      </w:r>
      <w:r>
        <w:rPr>
          <w:spacing w:val="-1"/>
        </w:rPr>
        <w:t xml:space="preserve"> </w:t>
      </w:r>
      <w:r>
        <w:t>reference</w:t>
      </w:r>
      <w:r>
        <w:rPr>
          <w:spacing w:val="-2"/>
        </w:rPr>
        <w:t xml:space="preserve"> </w:t>
      </w:r>
      <w:r>
        <w:t>the</w:t>
      </w:r>
      <w:r>
        <w:rPr>
          <w:spacing w:val="-3"/>
        </w:rPr>
        <w:t xml:space="preserve"> </w:t>
      </w:r>
      <w:r>
        <w:t>following:</w:t>
      </w:r>
    </w:p>
    <w:p w:rsidR="00D35A42" w14:paraId="25CB53C8" w14:textId="77777777">
      <w:pPr>
        <w:pStyle w:val="BodyText"/>
      </w:pPr>
    </w:p>
    <w:p w:rsidR="00D35A42" w14:paraId="0459D443" w14:textId="77777777">
      <w:pPr>
        <w:pStyle w:val="ListParagraph"/>
        <w:numPr>
          <w:ilvl w:val="0"/>
          <w:numId w:val="6"/>
        </w:numPr>
        <w:tabs>
          <w:tab w:val="left" w:pos="1900"/>
        </w:tabs>
        <w:rPr>
          <w:sz w:val="24"/>
        </w:rPr>
      </w:pPr>
      <w:r>
        <w:rPr>
          <w:sz w:val="24"/>
        </w:rPr>
        <w:t>The</w:t>
      </w:r>
      <w:r>
        <w:rPr>
          <w:spacing w:val="-3"/>
          <w:sz w:val="24"/>
        </w:rPr>
        <w:t xml:space="preserve"> </w:t>
      </w:r>
      <w:r>
        <w:rPr>
          <w:sz w:val="24"/>
        </w:rPr>
        <w:t>Allocatee’s</w:t>
      </w:r>
      <w:r>
        <w:rPr>
          <w:spacing w:val="-4"/>
          <w:sz w:val="24"/>
        </w:rPr>
        <w:t xml:space="preserve"> </w:t>
      </w:r>
      <w:r>
        <w:rPr>
          <w:sz w:val="24"/>
        </w:rPr>
        <w:t>name</w:t>
      </w:r>
    </w:p>
    <w:p w:rsidR="00D35A42" w14:paraId="0530AF16" w14:textId="77777777">
      <w:pPr>
        <w:pStyle w:val="ListParagraph"/>
        <w:numPr>
          <w:ilvl w:val="0"/>
          <w:numId w:val="6"/>
        </w:numPr>
        <w:tabs>
          <w:tab w:val="left" w:pos="1900"/>
        </w:tabs>
        <w:rPr>
          <w:sz w:val="24"/>
        </w:rPr>
      </w:pPr>
      <w:r>
        <w:rPr>
          <w:sz w:val="24"/>
        </w:rPr>
        <w:t>The</w:t>
      </w:r>
      <w:r>
        <w:rPr>
          <w:spacing w:val="-3"/>
          <w:sz w:val="24"/>
        </w:rPr>
        <w:t xml:space="preserve"> </w:t>
      </w:r>
      <w:r>
        <w:rPr>
          <w:sz w:val="24"/>
        </w:rPr>
        <w:t>Allocatee’s</w:t>
      </w:r>
      <w:r>
        <w:rPr>
          <w:spacing w:val="-2"/>
          <w:sz w:val="24"/>
        </w:rPr>
        <w:t xml:space="preserve"> </w:t>
      </w:r>
      <w:r>
        <w:rPr>
          <w:sz w:val="24"/>
        </w:rPr>
        <w:t>Award Control</w:t>
      </w:r>
      <w:r>
        <w:rPr>
          <w:spacing w:val="-2"/>
          <w:sz w:val="24"/>
        </w:rPr>
        <w:t xml:space="preserve"> </w:t>
      </w:r>
      <w:r>
        <w:rPr>
          <w:sz w:val="24"/>
        </w:rPr>
        <w:t>Number</w:t>
      </w:r>
    </w:p>
    <w:p w:rsidR="00D35A42" w14:paraId="37B9A0EE" w14:textId="77777777">
      <w:pPr>
        <w:pStyle w:val="ListParagraph"/>
        <w:numPr>
          <w:ilvl w:val="0"/>
          <w:numId w:val="6"/>
        </w:numPr>
        <w:tabs>
          <w:tab w:val="left" w:pos="1900"/>
        </w:tabs>
        <w:rPr>
          <w:sz w:val="24"/>
        </w:rPr>
      </w:pPr>
      <w:r>
        <w:rPr>
          <w:sz w:val="24"/>
        </w:rPr>
        <w:t>QEI</w:t>
      </w:r>
      <w:r>
        <w:rPr>
          <w:spacing w:val="-7"/>
          <w:sz w:val="24"/>
        </w:rPr>
        <w:t xml:space="preserve"> </w:t>
      </w:r>
      <w:r>
        <w:rPr>
          <w:sz w:val="24"/>
        </w:rPr>
        <w:t>Identifier</w:t>
      </w:r>
    </w:p>
    <w:p w:rsidR="00D35A42" w14:paraId="675F9E4E" w14:textId="632D1910">
      <w:pPr>
        <w:pStyle w:val="ListParagraph"/>
        <w:numPr>
          <w:ilvl w:val="0"/>
          <w:numId w:val="6"/>
        </w:numPr>
        <w:tabs>
          <w:tab w:val="left" w:pos="1900"/>
        </w:tabs>
        <w:rPr>
          <w:sz w:val="24"/>
        </w:rPr>
      </w:pPr>
      <w:r>
        <w:rPr>
          <w:sz w:val="24"/>
        </w:rPr>
        <w:t>The</w:t>
      </w:r>
      <w:r>
        <w:rPr>
          <w:spacing w:val="-3"/>
          <w:sz w:val="24"/>
        </w:rPr>
        <w:t xml:space="preserve"> </w:t>
      </w:r>
      <w:r>
        <w:rPr>
          <w:sz w:val="24"/>
        </w:rPr>
        <w:t>specific changes</w:t>
      </w:r>
      <w:r>
        <w:rPr>
          <w:spacing w:val="-1"/>
          <w:sz w:val="24"/>
        </w:rPr>
        <w:t xml:space="preserve"> </w:t>
      </w:r>
      <w:r>
        <w:rPr>
          <w:sz w:val="24"/>
        </w:rPr>
        <w:t>needed.</w:t>
      </w:r>
    </w:p>
    <w:p w:rsidR="00D35A42" w14:paraId="5A48F9FD" w14:textId="77777777">
      <w:pPr>
        <w:pStyle w:val="BodyText"/>
      </w:pPr>
    </w:p>
    <w:p w:rsidR="00D35A42" w14:paraId="3CAB4F14" w14:textId="77777777">
      <w:pPr>
        <w:pStyle w:val="BodyText"/>
        <w:ind w:left="820" w:right="1321"/>
      </w:pPr>
      <w:r>
        <w:t>The</w:t>
      </w:r>
      <w:r>
        <w:rPr>
          <w:spacing w:val="-3"/>
        </w:rPr>
        <w:t xml:space="preserve"> </w:t>
      </w:r>
      <w:r>
        <w:t>CDFI</w:t>
      </w:r>
      <w:r>
        <w:rPr>
          <w:spacing w:val="-2"/>
        </w:rPr>
        <w:t xml:space="preserve"> </w:t>
      </w:r>
      <w:r>
        <w:t>Fund</w:t>
      </w:r>
      <w:r>
        <w:rPr>
          <w:spacing w:val="-1"/>
        </w:rPr>
        <w:t xml:space="preserve"> </w:t>
      </w:r>
      <w:r>
        <w:t>will</w:t>
      </w:r>
      <w:r>
        <w:rPr>
          <w:spacing w:val="-2"/>
        </w:rPr>
        <w:t xml:space="preserve"> </w:t>
      </w:r>
      <w:r>
        <w:t>typically</w:t>
      </w:r>
      <w:r>
        <w:rPr>
          <w:spacing w:val="-6"/>
        </w:rPr>
        <w:t xml:space="preserve"> </w:t>
      </w:r>
      <w:r>
        <w:t>process</w:t>
      </w:r>
      <w:r>
        <w:rPr>
          <w:spacing w:val="1"/>
        </w:rPr>
        <w:t xml:space="preserve"> </w:t>
      </w:r>
      <w:r>
        <w:t>QEI</w:t>
      </w:r>
      <w:r>
        <w:rPr>
          <w:spacing w:val="-5"/>
        </w:rPr>
        <w:t xml:space="preserve"> </w:t>
      </w:r>
      <w:r>
        <w:t>amendment</w:t>
      </w:r>
      <w:r>
        <w:rPr>
          <w:spacing w:val="-2"/>
        </w:rPr>
        <w:t xml:space="preserve"> </w:t>
      </w:r>
      <w:r>
        <w:t>requests</w:t>
      </w:r>
      <w:r>
        <w:rPr>
          <w:spacing w:val="-1"/>
        </w:rPr>
        <w:t xml:space="preserve"> </w:t>
      </w:r>
      <w:r>
        <w:t>in</w:t>
      </w:r>
      <w:r>
        <w:rPr>
          <w:spacing w:val="-1"/>
        </w:rPr>
        <w:t xml:space="preserve"> </w:t>
      </w:r>
      <w:r>
        <w:t>five</w:t>
      </w:r>
      <w:r>
        <w:rPr>
          <w:spacing w:val="-2"/>
        </w:rPr>
        <w:t xml:space="preserve"> </w:t>
      </w:r>
      <w:r>
        <w:t>business</w:t>
      </w:r>
      <w:r>
        <w:rPr>
          <w:spacing w:val="-2"/>
        </w:rPr>
        <w:t xml:space="preserve"> </w:t>
      </w:r>
      <w:r>
        <w:t>days.</w:t>
      </w:r>
      <w:r>
        <w:rPr>
          <w:spacing w:val="1"/>
        </w:rPr>
        <w:t xml:space="preserve"> </w:t>
      </w:r>
      <w:r>
        <w:t>However,</w:t>
      </w:r>
      <w:r>
        <w:rPr>
          <w:spacing w:val="-57"/>
        </w:rPr>
        <w:t xml:space="preserve"> </w:t>
      </w:r>
      <w:r>
        <w:t>situations that are more complex can extend the time necessary to implement corrections. The</w:t>
      </w:r>
      <w:r>
        <w:rPr>
          <w:spacing w:val="1"/>
        </w:rPr>
        <w:t xml:space="preserve"> </w:t>
      </w:r>
      <w:r>
        <w:t>Service</w:t>
      </w:r>
      <w:r>
        <w:rPr>
          <w:spacing w:val="-2"/>
        </w:rPr>
        <w:t xml:space="preserve"> </w:t>
      </w:r>
      <w:r>
        <w:t xml:space="preserve">Request portal </w:t>
      </w:r>
      <w:r>
        <w:t>can be</w:t>
      </w:r>
      <w:r>
        <w:rPr>
          <w:spacing w:val="-1"/>
        </w:rPr>
        <w:t xml:space="preserve"> </w:t>
      </w:r>
      <w:r>
        <w:t>used</w:t>
      </w:r>
      <w:r>
        <w:rPr>
          <w:spacing w:val="-1"/>
        </w:rPr>
        <w:t xml:space="preserve"> </w:t>
      </w:r>
      <w:r>
        <w:t>to track the</w:t>
      </w:r>
      <w:r>
        <w:rPr>
          <w:spacing w:val="-1"/>
        </w:rPr>
        <w:t xml:space="preserve"> </w:t>
      </w:r>
      <w:r>
        <w:t>progress of</w:t>
      </w:r>
      <w:r>
        <w:rPr>
          <w:spacing w:val="-2"/>
        </w:rPr>
        <w:t xml:space="preserve"> </w:t>
      </w:r>
      <w:r>
        <w:t>the</w:t>
      </w:r>
      <w:r>
        <w:rPr>
          <w:spacing w:val="-1"/>
        </w:rPr>
        <w:t xml:space="preserve"> </w:t>
      </w:r>
      <w:r>
        <w:t>resolution.</w:t>
      </w:r>
    </w:p>
    <w:p w:rsidR="00D35A42" w14:paraId="130588E3" w14:textId="77777777">
      <w:pPr>
        <w:sectPr>
          <w:pgSz w:w="12240" w:h="15840"/>
          <w:pgMar w:top="1360" w:right="200" w:bottom="280" w:left="620" w:header="720" w:footer="720" w:gutter="0"/>
          <w:cols w:space="720"/>
        </w:sectPr>
      </w:pPr>
    </w:p>
    <w:p w:rsidR="00D35A42" w14:paraId="56611F0A" w14:textId="119E51B1">
      <w:pPr>
        <w:pStyle w:val="BodyText"/>
        <w:spacing w:line="44" w:lineRule="exact"/>
        <w:ind w:left="792"/>
        <w:rPr>
          <w:sz w:val="4"/>
        </w:rPr>
      </w:pPr>
    </w:p>
    <w:p w:rsidR="00D35A42" w:rsidRPr="00AB2682" w:rsidP="00AB2682" w14:paraId="66F0B3C6" w14:textId="01B0B026">
      <w:pPr>
        <w:pStyle w:val="SectionHeading"/>
        <w:ind w:hanging="10"/>
        <w:rPr>
          <w:b/>
          <w:bCs w:val="0"/>
          <w:sz w:val="24"/>
        </w:rPr>
      </w:pPr>
      <w:bookmarkStart w:id="72" w:name="_bookmark20"/>
      <w:bookmarkStart w:id="73" w:name="_Toc97629144"/>
      <w:bookmarkEnd w:id="72"/>
      <w:r w:rsidRPr="00AB2682">
        <w:rPr>
          <w:b/>
          <w:bCs w:val="0"/>
          <w:sz w:val="24"/>
        </w:rPr>
        <w:t>S</w:t>
      </w:r>
      <w:r w:rsidRPr="00AB2682">
        <w:rPr>
          <w:b/>
          <w:bCs w:val="0"/>
        </w:rPr>
        <w:t>ECTION</w:t>
      </w:r>
      <w:r w:rsidRPr="00AB2682">
        <w:rPr>
          <w:b/>
          <w:bCs w:val="0"/>
          <w:spacing w:val="-5"/>
        </w:rPr>
        <w:t xml:space="preserve"> </w:t>
      </w:r>
      <w:r w:rsidR="00AB2682">
        <w:rPr>
          <w:b/>
          <w:bCs w:val="0"/>
          <w:spacing w:val="-5"/>
        </w:rPr>
        <w:t xml:space="preserve">    </w:t>
      </w:r>
      <w:r w:rsidRPr="00AB2682">
        <w:rPr>
          <w:b/>
          <w:bCs w:val="0"/>
          <w:sz w:val="24"/>
        </w:rPr>
        <w:t>5.0</w:t>
      </w:r>
      <w:r w:rsidRPr="00AB2682">
        <w:rPr>
          <w:b/>
          <w:bCs w:val="0"/>
          <w:spacing w:val="-6"/>
          <w:sz w:val="24"/>
        </w:rPr>
        <w:t xml:space="preserve"> </w:t>
      </w:r>
      <w:r w:rsidRPr="00AB2682">
        <w:rPr>
          <w:b/>
          <w:bCs w:val="0"/>
          <w:sz w:val="24"/>
        </w:rPr>
        <w:t>R</w:t>
      </w:r>
      <w:r w:rsidRPr="00AB2682">
        <w:rPr>
          <w:b/>
          <w:bCs w:val="0"/>
        </w:rPr>
        <w:t>EPAYMENT</w:t>
      </w:r>
      <w:r w:rsidRPr="00AB2682">
        <w:rPr>
          <w:b/>
          <w:bCs w:val="0"/>
          <w:spacing w:val="-4"/>
        </w:rPr>
        <w:t xml:space="preserve"> </w:t>
      </w:r>
      <w:r w:rsidRPr="00AB2682">
        <w:rPr>
          <w:b/>
          <w:bCs w:val="0"/>
          <w:sz w:val="24"/>
        </w:rPr>
        <w:t>Q</w:t>
      </w:r>
      <w:r w:rsidRPr="00AB2682">
        <w:rPr>
          <w:b/>
          <w:bCs w:val="0"/>
        </w:rPr>
        <w:t>UALIFIED</w:t>
      </w:r>
      <w:r w:rsidRPr="00AB2682">
        <w:rPr>
          <w:b/>
          <w:bCs w:val="0"/>
          <w:spacing w:val="-4"/>
        </w:rPr>
        <w:t xml:space="preserve"> </w:t>
      </w:r>
      <w:r w:rsidRPr="00AB2682">
        <w:rPr>
          <w:b/>
          <w:bCs w:val="0"/>
          <w:sz w:val="24"/>
        </w:rPr>
        <w:t>E</w:t>
      </w:r>
      <w:r w:rsidRPr="00AB2682">
        <w:rPr>
          <w:b/>
          <w:bCs w:val="0"/>
        </w:rPr>
        <w:t>QUITY</w:t>
      </w:r>
      <w:r w:rsidRPr="00AB2682">
        <w:rPr>
          <w:b/>
          <w:bCs w:val="0"/>
          <w:spacing w:val="-5"/>
        </w:rPr>
        <w:t xml:space="preserve"> </w:t>
      </w:r>
      <w:r w:rsidRPr="00AB2682">
        <w:rPr>
          <w:b/>
          <w:bCs w:val="0"/>
          <w:sz w:val="24"/>
        </w:rPr>
        <w:t>I</w:t>
      </w:r>
      <w:r w:rsidRPr="00AB2682">
        <w:rPr>
          <w:b/>
          <w:bCs w:val="0"/>
        </w:rPr>
        <w:t>NVESTMENTS</w:t>
      </w:r>
      <w:r w:rsidRPr="00AB2682">
        <w:rPr>
          <w:b/>
          <w:bCs w:val="0"/>
          <w:spacing w:val="-5"/>
        </w:rPr>
        <w:t xml:space="preserve"> </w:t>
      </w:r>
      <w:r w:rsidRPr="00AB2682">
        <w:rPr>
          <w:b/>
          <w:bCs w:val="0"/>
          <w:sz w:val="24"/>
        </w:rPr>
        <w:t>(RQI</w:t>
      </w:r>
      <w:r w:rsidRPr="00AB2682">
        <w:rPr>
          <w:b/>
          <w:bCs w:val="0"/>
        </w:rPr>
        <w:t>S</w:t>
      </w:r>
      <w:r w:rsidRPr="00AB2682">
        <w:rPr>
          <w:b/>
          <w:bCs w:val="0"/>
          <w:sz w:val="24"/>
        </w:rPr>
        <w:t>)</w:t>
      </w:r>
      <w:bookmarkEnd w:id="73"/>
    </w:p>
    <w:p w:rsidR="00D35A42" w14:paraId="3B2D9769" w14:textId="77777777">
      <w:pPr>
        <w:pStyle w:val="BodyText"/>
        <w:spacing w:before="5"/>
        <w:rPr>
          <w:b/>
          <w:sz w:val="28"/>
        </w:rPr>
      </w:pPr>
    </w:p>
    <w:p w:rsidR="00D35A42" w14:paraId="5F1660DF" w14:textId="77777777">
      <w:pPr>
        <w:ind w:left="820" w:right="1283"/>
        <w:rPr>
          <w:sz w:val="24"/>
        </w:rPr>
      </w:pPr>
      <w:r>
        <w:rPr>
          <w:sz w:val="24"/>
        </w:rPr>
        <w:t xml:space="preserve">A section is available, on the allocation page, which allows </w:t>
      </w:r>
      <w:r>
        <w:rPr>
          <w:sz w:val="24"/>
        </w:rPr>
        <w:t>Allocatees</w:t>
      </w:r>
      <w:r>
        <w:rPr>
          <w:sz w:val="24"/>
        </w:rPr>
        <w:t xml:space="preserve"> to report aggregate</w:t>
      </w:r>
      <w:r>
        <w:rPr>
          <w:spacing w:val="1"/>
          <w:sz w:val="24"/>
        </w:rPr>
        <w:t xml:space="preserve"> </w:t>
      </w:r>
      <w:r>
        <w:rPr>
          <w:sz w:val="24"/>
        </w:rPr>
        <w:t>repayment proceeds received from prior QLICIs. To access this feature, navigate to the</w:t>
      </w:r>
      <w:r>
        <w:rPr>
          <w:spacing w:val="1"/>
          <w:sz w:val="24"/>
        </w:rPr>
        <w:t xml:space="preserve"> </w:t>
      </w:r>
      <w:r>
        <w:rPr>
          <w:sz w:val="24"/>
        </w:rPr>
        <w:t>allocation page and scroll down to the “RQI” section. Click the “New RQI” button, and fill in all</w:t>
      </w:r>
      <w:r>
        <w:rPr>
          <w:spacing w:val="-57"/>
          <w:sz w:val="24"/>
        </w:rPr>
        <w:t xml:space="preserve"> </w:t>
      </w:r>
      <w:r>
        <w:rPr>
          <w:sz w:val="24"/>
        </w:rPr>
        <w:t xml:space="preserve">necessary fields. The fiscal year end field will auto populate. </w:t>
      </w:r>
      <w:r>
        <w:rPr>
          <w:b/>
          <w:sz w:val="24"/>
        </w:rPr>
        <w:t xml:space="preserve">An RQI is </w:t>
      </w:r>
      <w:r>
        <w:rPr>
          <w:b/>
          <w:sz w:val="24"/>
          <w:u w:val="thick"/>
        </w:rPr>
        <w:t>NOT</w:t>
      </w:r>
      <w:r>
        <w:rPr>
          <w:b/>
          <w:sz w:val="24"/>
        </w:rPr>
        <w:t xml:space="preserve"> required if the</w:t>
      </w:r>
      <w:r>
        <w:rPr>
          <w:b/>
          <w:spacing w:val="1"/>
          <w:sz w:val="24"/>
        </w:rPr>
        <w:t xml:space="preserve"> </w:t>
      </w:r>
      <w:r>
        <w:rPr>
          <w:b/>
          <w:sz w:val="24"/>
        </w:rPr>
        <w:t>CDE is using direct tracing and can therefore track how much repayment is associated</w:t>
      </w:r>
      <w:r>
        <w:rPr>
          <w:b/>
          <w:spacing w:val="1"/>
          <w:sz w:val="24"/>
        </w:rPr>
        <w:t xml:space="preserve"> </w:t>
      </w:r>
      <w:r>
        <w:rPr>
          <w:b/>
          <w:sz w:val="24"/>
        </w:rPr>
        <w:t>with</w:t>
      </w:r>
      <w:r>
        <w:rPr>
          <w:b/>
          <w:spacing w:val="-1"/>
          <w:sz w:val="24"/>
        </w:rPr>
        <w:t xml:space="preserve"> </w:t>
      </w:r>
      <w:r>
        <w:rPr>
          <w:b/>
          <w:sz w:val="24"/>
        </w:rPr>
        <w:t>a specific</w:t>
      </w:r>
      <w:r>
        <w:rPr>
          <w:b/>
          <w:spacing w:val="-1"/>
          <w:sz w:val="24"/>
        </w:rPr>
        <w:t xml:space="preserve"> </w:t>
      </w:r>
      <w:r>
        <w:rPr>
          <w:b/>
          <w:sz w:val="24"/>
        </w:rPr>
        <w:t>QEI</w:t>
      </w:r>
      <w:r>
        <w:rPr>
          <w:sz w:val="24"/>
        </w:rPr>
        <w:t>. (Figure</w:t>
      </w:r>
      <w:r>
        <w:rPr>
          <w:spacing w:val="-1"/>
          <w:sz w:val="24"/>
        </w:rPr>
        <w:t xml:space="preserve"> </w:t>
      </w:r>
      <w:r>
        <w:rPr>
          <w:sz w:val="24"/>
        </w:rPr>
        <w:t>23</w:t>
      </w:r>
      <w:r>
        <w:rPr>
          <w:spacing w:val="2"/>
          <w:sz w:val="24"/>
        </w:rPr>
        <w:t xml:space="preserve"> </w:t>
      </w:r>
      <w:r>
        <w:rPr>
          <w:sz w:val="24"/>
        </w:rPr>
        <w:t>&amp;</w:t>
      </w:r>
      <w:r>
        <w:rPr>
          <w:spacing w:val="-5"/>
          <w:sz w:val="24"/>
        </w:rPr>
        <w:t xml:space="preserve"> </w:t>
      </w:r>
      <w:r>
        <w:rPr>
          <w:sz w:val="24"/>
        </w:rPr>
        <w:t>24)</w:t>
      </w:r>
    </w:p>
    <w:p w:rsidR="00D35A42" w14:paraId="788F4105" w14:textId="77777777">
      <w:pPr>
        <w:pStyle w:val="BodyText"/>
        <w:spacing w:before="2"/>
      </w:pPr>
    </w:p>
    <w:p w:rsidR="00D35A42" w14:paraId="2ABE603E" w14:textId="77777777">
      <w:pPr>
        <w:pStyle w:val="BodyText"/>
        <w:spacing w:before="1"/>
        <w:ind w:left="820" w:right="1622"/>
      </w:pPr>
      <w:r>
        <w:t>Allocatees</w:t>
      </w:r>
      <w:r>
        <w:t xml:space="preserve"> will be required to identify any repayments received from prior Qualified Low</w:t>
      </w:r>
      <w:r>
        <w:rPr>
          <w:spacing w:val="1"/>
        </w:rPr>
        <w:t xml:space="preserve"> </w:t>
      </w:r>
      <w:r>
        <w:t xml:space="preserve">Income Community Investments if the proceeds </w:t>
      </w:r>
      <w:r>
        <w:t>must be reinvested</w:t>
      </w:r>
      <w:r>
        <w:t xml:space="preserve"> under the IRS</w:t>
      </w:r>
      <w:r>
        <w:rPr>
          <w:spacing w:val="1"/>
        </w:rPr>
        <w:t xml:space="preserve"> </w:t>
      </w:r>
      <w:r>
        <w:t xml:space="preserve">regulations. For loans, </w:t>
      </w:r>
      <w:r>
        <w:t>Allocatees</w:t>
      </w:r>
      <w:r>
        <w:t xml:space="preserve"> should only include the principal amounts required to be</w:t>
      </w:r>
      <w:r>
        <w:rPr>
          <w:spacing w:val="1"/>
        </w:rPr>
        <w:t xml:space="preserve"> </w:t>
      </w:r>
      <w:r>
        <w:t>reinvested</w:t>
      </w:r>
      <w:r>
        <w:rPr>
          <w:spacing w:val="-2"/>
        </w:rPr>
        <w:t xml:space="preserve"> </w:t>
      </w:r>
      <w:r>
        <w:t>and</w:t>
      </w:r>
      <w:r>
        <w:rPr>
          <w:spacing w:val="-2"/>
        </w:rPr>
        <w:t xml:space="preserve"> </w:t>
      </w:r>
      <w:r>
        <w:t>should</w:t>
      </w:r>
      <w:r>
        <w:rPr>
          <w:spacing w:val="-1"/>
        </w:rPr>
        <w:t xml:space="preserve"> </w:t>
      </w:r>
      <w:r>
        <w:t>not</w:t>
      </w:r>
      <w:r>
        <w:rPr>
          <w:spacing w:val="-2"/>
        </w:rPr>
        <w:t xml:space="preserve"> </w:t>
      </w:r>
      <w:r>
        <w:t>include</w:t>
      </w:r>
      <w:r>
        <w:rPr>
          <w:spacing w:val="-3"/>
        </w:rPr>
        <w:t xml:space="preserve"> </w:t>
      </w:r>
      <w:r>
        <w:t>interest</w:t>
      </w:r>
      <w:r>
        <w:rPr>
          <w:spacing w:val="-1"/>
        </w:rPr>
        <w:t xml:space="preserve"> </w:t>
      </w:r>
      <w:r>
        <w:t>repayments.</w:t>
      </w:r>
      <w:r>
        <w:rPr>
          <w:spacing w:val="-2"/>
        </w:rPr>
        <w:t xml:space="preserve"> </w:t>
      </w:r>
      <w:r>
        <w:t>The</w:t>
      </w:r>
      <w:r>
        <w:rPr>
          <w:spacing w:val="-2"/>
        </w:rPr>
        <w:t xml:space="preserve"> </w:t>
      </w:r>
      <w:r>
        <w:t>amount</w:t>
      </w:r>
      <w:r>
        <w:rPr>
          <w:spacing w:val="-2"/>
        </w:rPr>
        <w:t xml:space="preserve"> </w:t>
      </w:r>
      <w:r>
        <w:t>entered should</w:t>
      </w:r>
      <w:r>
        <w:rPr>
          <w:spacing w:val="-1"/>
        </w:rPr>
        <w:t xml:space="preserve"> </w:t>
      </w:r>
      <w:r>
        <w:t>reflect</w:t>
      </w:r>
      <w:r>
        <w:rPr>
          <w:spacing w:val="-2"/>
        </w:rPr>
        <w:t xml:space="preserve"> </w:t>
      </w:r>
      <w:r>
        <w:t>the</w:t>
      </w:r>
    </w:p>
    <w:p w:rsidR="00D35A42" w14:paraId="647EF513" w14:textId="77777777">
      <w:pPr>
        <w:pStyle w:val="BodyText"/>
        <w:ind w:left="820" w:right="1238"/>
      </w:pPr>
      <w:r>
        <w:t>amount</w:t>
      </w:r>
      <w:r>
        <w:rPr>
          <w:spacing w:val="-1"/>
        </w:rPr>
        <w:t xml:space="preserve"> </w:t>
      </w:r>
      <w:r>
        <w:t>of</w:t>
      </w:r>
      <w:r>
        <w:rPr>
          <w:spacing w:val="-2"/>
        </w:rPr>
        <w:t xml:space="preserve"> </w:t>
      </w:r>
      <w:r>
        <w:t>repayments</w:t>
      </w:r>
      <w:r>
        <w:rPr>
          <w:spacing w:val="-1"/>
        </w:rPr>
        <w:t xml:space="preserve"> </w:t>
      </w:r>
      <w:r>
        <w:t>received</w:t>
      </w:r>
      <w:r>
        <w:rPr>
          <w:spacing w:val="-1"/>
        </w:rPr>
        <w:t xml:space="preserve"> </w:t>
      </w:r>
      <w:r>
        <w:t>during</w:t>
      </w:r>
      <w:r>
        <w:rPr>
          <w:spacing w:val="-4"/>
        </w:rPr>
        <w:t xml:space="preserve"> </w:t>
      </w:r>
      <w:r>
        <w:t>the applicable</w:t>
      </w:r>
      <w:r>
        <w:rPr>
          <w:spacing w:val="-2"/>
        </w:rPr>
        <w:t xml:space="preserve"> </w:t>
      </w:r>
      <w:r>
        <w:t>reporting</w:t>
      </w:r>
      <w:r>
        <w:rPr>
          <w:spacing w:val="-4"/>
        </w:rPr>
        <w:t xml:space="preserve"> </w:t>
      </w:r>
      <w:r>
        <w:t>period.</w:t>
      </w:r>
      <w:r>
        <w:rPr>
          <w:spacing w:val="-1"/>
        </w:rPr>
        <w:t xml:space="preserve"> </w:t>
      </w:r>
      <w:r>
        <w:t>Thus,</w:t>
      </w:r>
      <w:r>
        <w:rPr>
          <w:spacing w:val="-1"/>
        </w:rPr>
        <w:t xml:space="preserve"> </w:t>
      </w:r>
      <w:r>
        <w:t>if</w:t>
      </w:r>
      <w:r>
        <w:rPr>
          <w:spacing w:val="-2"/>
        </w:rPr>
        <w:t xml:space="preserve"> </w:t>
      </w:r>
      <w:r>
        <w:t>an</w:t>
      </w:r>
      <w:r>
        <w:rPr>
          <w:spacing w:val="-1"/>
        </w:rPr>
        <w:t xml:space="preserve"> </w:t>
      </w:r>
      <w:r>
        <w:t>Allocatee</w:t>
      </w:r>
      <w:r>
        <w:rPr>
          <w:spacing w:val="-2"/>
        </w:rPr>
        <w:t xml:space="preserve"> </w:t>
      </w:r>
      <w:r>
        <w:t>with</w:t>
      </w:r>
      <w:r>
        <w:rPr>
          <w:spacing w:val="-57"/>
        </w:rPr>
        <w:t xml:space="preserve"> </w:t>
      </w:r>
      <w:r>
        <w:t>a December 31, fiscal year end received $1 million in repayments from prior QLICIs in FY 2012</w:t>
      </w:r>
      <w:r>
        <w:rPr>
          <w:spacing w:val="-57"/>
        </w:rPr>
        <w:t xml:space="preserve"> </w:t>
      </w:r>
      <w:r>
        <w:t>and an additional $2 million in FY 2013; it would report $1 million for the period ending</w:t>
      </w:r>
      <w:r>
        <w:rPr>
          <w:spacing w:val="1"/>
        </w:rPr>
        <w:t xml:space="preserve"> </w:t>
      </w:r>
      <w:r>
        <w:t>12/31/2012</w:t>
      </w:r>
      <w:r>
        <w:rPr>
          <w:spacing w:val="-1"/>
        </w:rPr>
        <w:t xml:space="preserve"> </w:t>
      </w:r>
      <w:r>
        <w:t>and $2 million for</w:t>
      </w:r>
      <w:r>
        <w:rPr>
          <w:spacing w:val="-1"/>
        </w:rPr>
        <w:t xml:space="preserve"> </w:t>
      </w:r>
      <w:r>
        <w:t>the</w:t>
      </w:r>
      <w:r>
        <w:rPr>
          <w:spacing w:val="-1"/>
        </w:rPr>
        <w:t xml:space="preserve"> </w:t>
      </w:r>
      <w:r>
        <w:t>period</w:t>
      </w:r>
      <w:r>
        <w:rPr>
          <w:spacing w:val="2"/>
        </w:rPr>
        <w:t xml:space="preserve"> </w:t>
      </w:r>
      <w:r>
        <w:t>ending</w:t>
      </w:r>
      <w:r>
        <w:rPr>
          <w:spacing w:val="-3"/>
        </w:rPr>
        <w:t xml:space="preserve"> </w:t>
      </w:r>
      <w:r>
        <w:t>12/31/2013.</w:t>
      </w:r>
    </w:p>
    <w:p w:rsidR="00D35A42" w14:paraId="758CCFD6" w14:textId="77777777">
      <w:pPr>
        <w:pStyle w:val="BodyText"/>
      </w:pPr>
    </w:p>
    <w:p w:rsidR="00D35A42" w14:paraId="360E4133" w14:textId="77777777">
      <w:pPr>
        <w:ind w:left="817" w:right="1268"/>
        <w:rPr>
          <w:sz w:val="24"/>
        </w:rPr>
      </w:pPr>
      <w:r>
        <w:rPr>
          <w:sz w:val="24"/>
        </w:rPr>
        <w:t>Allocatees</w:t>
      </w:r>
      <w:r>
        <w:rPr>
          <w:sz w:val="24"/>
        </w:rPr>
        <w:t xml:space="preserve"> must also identify debt or equity repayments received from prior Qualified Low</w:t>
      </w:r>
      <w:r>
        <w:rPr>
          <w:spacing w:val="1"/>
          <w:sz w:val="24"/>
        </w:rPr>
        <w:t xml:space="preserve"> </w:t>
      </w:r>
      <w:r>
        <w:rPr>
          <w:sz w:val="24"/>
        </w:rPr>
        <w:t>Income</w:t>
      </w:r>
      <w:r>
        <w:rPr>
          <w:spacing w:val="-3"/>
          <w:sz w:val="24"/>
        </w:rPr>
        <w:t xml:space="preserve"> </w:t>
      </w:r>
      <w:r>
        <w:rPr>
          <w:sz w:val="24"/>
        </w:rPr>
        <w:t>Community</w:t>
      </w:r>
      <w:r>
        <w:rPr>
          <w:spacing w:val="-4"/>
          <w:sz w:val="24"/>
        </w:rPr>
        <w:t xml:space="preserve"> </w:t>
      </w:r>
      <w:r>
        <w:rPr>
          <w:sz w:val="24"/>
        </w:rPr>
        <w:t>Investments</w:t>
      </w:r>
      <w:r>
        <w:rPr>
          <w:spacing w:val="-2"/>
          <w:sz w:val="24"/>
        </w:rPr>
        <w:t xml:space="preserve"> </w:t>
      </w:r>
      <w:r>
        <w:rPr>
          <w:sz w:val="24"/>
        </w:rPr>
        <w:t>originated</w:t>
      </w:r>
      <w:r>
        <w:rPr>
          <w:spacing w:val="-1"/>
          <w:sz w:val="24"/>
        </w:rPr>
        <w:t xml:space="preserve"> </w:t>
      </w:r>
      <w:r>
        <w:rPr>
          <w:sz w:val="24"/>
        </w:rPr>
        <w:t>to</w:t>
      </w:r>
      <w:r>
        <w:rPr>
          <w:spacing w:val="-2"/>
          <w:sz w:val="24"/>
        </w:rPr>
        <w:t xml:space="preserve"> </w:t>
      </w:r>
      <w:r>
        <w:rPr>
          <w:sz w:val="24"/>
        </w:rPr>
        <w:t>unrelated</w:t>
      </w:r>
      <w:r>
        <w:rPr>
          <w:spacing w:val="-1"/>
          <w:sz w:val="24"/>
        </w:rPr>
        <w:t xml:space="preserve"> </w:t>
      </w:r>
      <w:r>
        <w:rPr>
          <w:sz w:val="24"/>
        </w:rPr>
        <w:t>entities.</w:t>
      </w:r>
      <w:r>
        <w:rPr>
          <w:spacing w:val="-2"/>
          <w:sz w:val="24"/>
        </w:rPr>
        <w:t xml:space="preserve"> </w:t>
      </w:r>
      <w:r>
        <w:rPr>
          <w:sz w:val="24"/>
        </w:rPr>
        <w:t>Using</w:t>
      </w:r>
      <w:r>
        <w:rPr>
          <w:spacing w:val="-4"/>
          <w:sz w:val="24"/>
        </w:rPr>
        <w:t xml:space="preserve"> </w:t>
      </w:r>
      <w:r>
        <w:rPr>
          <w:sz w:val="24"/>
        </w:rPr>
        <w:t>the</w:t>
      </w:r>
      <w:r>
        <w:rPr>
          <w:spacing w:val="-1"/>
          <w:sz w:val="24"/>
        </w:rPr>
        <w:t xml:space="preserve"> </w:t>
      </w:r>
      <w:r>
        <w:rPr>
          <w:sz w:val="24"/>
        </w:rPr>
        <w:t>same</w:t>
      </w:r>
      <w:r>
        <w:rPr>
          <w:spacing w:val="-2"/>
          <w:sz w:val="24"/>
        </w:rPr>
        <w:t xml:space="preserve"> </w:t>
      </w:r>
      <w:r>
        <w:rPr>
          <w:sz w:val="24"/>
        </w:rPr>
        <w:t>example</w:t>
      </w:r>
      <w:r>
        <w:rPr>
          <w:spacing w:val="-3"/>
          <w:sz w:val="24"/>
        </w:rPr>
        <w:t xml:space="preserve"> </w:t>
      </w:r>
      <w:r>
        <w:rPr>
          <w:sz w:val="24"/>
        </w:rPr>
        <w:t>above,</w:t>
      </w:r>
      <w:r>
        <w:rPr>
          <w:spacing w:val="-57"/>
          <w:sz w:val="24"/>
        </w:rPr>
        <w:t xml:space="preserve"> </w:t>
      </w:r>
      <w:r>
        <w:rPr>
          <w:sz w:val="24"/>
        </w:rPr>
        <w:t xml:space="preserve">of the $2.0 million principal repayments received in FY 2013, $1.5 million </w:t>
      </w:r>
      <w:r>
        <w:rPr>
          <w:sz w:val="24"/>
        </w:rPr>
        <w:t>was derived</w:t>
      </w:r>
      <w:r>
        <w:rPr>
          <w:sz w:val="24"/>
        </w:rPr>
        <w:t xml:space="preserve"> from a</w:t>
      </w:r>
      <w:r>
        <w:rPr>
          <w:spacing w:val="1"/>
          <w:sz w:val="24"/>
        </w:rPr>
        <w:t xml:space="preserve"> </w:t>
      </w:r>
      <w:r>
        <w:rPr>
          <w:sz w:val="24"/>
        </w:rPr>
        <w:t>QLICI to an unrelated entity</w:t>
      </w:r>
      <w:r>
        <w:rPr>
          <w:b/>
          <w:i/>
          <w:sz w:val="24"/>
        </w:rPr>
        <w:t xml:space="preserve">. </w:t>
      </w:r>
      <w:r>
        <w:rPr>
          <w:b/>
          <w:sz w:val="24"/>
        </w:rPr>
        <w:t>Allocatees</w:t>
      </w:r>
      <w:r>
        <w:rPr>
          <w:b/>
          <w:sz w:val="24"/>
        </w:rPr>
        <w:t xml:space="preserve"> would enter $2.0 million in the “Fiscal Year</w:t>
      </w:r>
      <w:r>
        <w:rPr>
          <w:b/>
          <w:spacing w:val="1"/>
          <w:sz w:val="24"/>
        </w:rPr>
        <w:t xml:space="preserve"> </w:t>
      </w:r>
      <w:r>
        <w:rPr>
          <w:b/>
          <w:sz w:val="24"/>
        </w:rPr>
        <w:t>Repayment Amount” field and enter $1.5 million in the “Repayments from Unrelated</w:t>
      </w:r>
      <w:r>
        <w:rPr>
          <w:b/>
          <w:spacing w:val="1"/>
          <w:sz w:val="24"/>
        </w:rPr>
        <w:t xml:space="preserve"> </w:t>
      </w:r>
      <w:r>
        <w:rPr>
          <w:b/>
          <w:sz w:val="24"/>
        </w:rPr>
        <w:t xml:space="preserve">Entities” field. </w:t>
      </w:r>
      <w:r>
        <w:rPr>
          <w:sz w:val="24"/>
        </w:rPr>
        <w:t xml:space="preserve">Please enter zero in this field if none of the repayments </w:t>
      </w:r>
      <w:r>
        <w:rPr>
          <w:sz w:val="24"/>
        </w:rPr>
        <w:t>were derived</w:t>
      </w:r>
      <w:r>
        <w:rPr>
          <w:sz w:val="24"/>
        </w:rPr>
        <w:t xml:space="preserve"> from prior</w:t>
      </w:r>
      <w:r>
        <w:rPr>
          <w:spacing w:val="1"/>
          <w:sz w:val="24"/>
        </w:rPr>
        <w:t xml:space="preserve"> </w:t>
      </w:r>
      <w:r>
        <w:rPr>
          <w:sz w:val="24"/>
        </w:rPr>
        <w:t>QLICIs</w:t>
      </w:r>
      <w:r>
        <w:rPr>
          <w:spacing w:val="-1"/>
          <w:sz w:val="24"/>
        </w:rPr>
        <w:t xml:space="preserve"> </w:t>
      </w:r>
      <w:r>
        <w:rPr>
          <w:sz w:val="24"/>
        </w:rPr>
        <w:t>to an unrelated entity1.</w:t>
      </w:r>
    </w:p>
    <w:p w:rsidR="00D35A42" w14:paraId="5BE81020" w14:textId="77777777">
      <w:pPr>
        <w:pStyle w:val="BodyText"/>
      </w:pPr>
    </w:p>
    <w:p w:rsidR="00D35A42" w14:paraId="70BF8A37" w14:textId="77777777">
      <w:pPr>
        <w:pStyle w:val="BodyText"/>
        <w:ind w:left="817" w:right="1500"/>
        <w:jc w:val="both"/>
      </w:pPr>
      <w:r>
        <w:t>Allocatees</w:t>
      </w:r>
      <w:r>
        <w:t xml:space="preserve"> wishing to edit repayment data for a fiscal year may select the “Edit” button next to</w:t>
      </w:r>
      <w:r>
        <w:rPr>
          <w:spacing w:val="-57"/>
        </w:rPr>
        <w:t xml:space="preserve"> </w:t>
      </w:r>
      <w:r>
        <w:t xml:space="preserve">the applicable fiscal year end. Please note that the CDFI Fund will not allow </w:t>
      </w:r>
      <w:r>
        <w:t>Allocatees</w:t>
      </w:r>
      <w:r>
        <w:t xml:space="preserve"> to edit</w:t>
      </w:r>
      <w:r>
        <w:rPr>
          <w:spacing w:val="-57"/>
        </w:rPr>
        <w:t xml:space="preserve"> </w:t>
      </w:r>
      <w:r>
        <w:t>prior</w:t>
      </w:r>
      <w:r>
        <w:rPr>
          <w:spacing w:val="-1"/>
        </w:rPr>
        <w:t xml:space="preserve"> </w:t>
      </w:r>
      <w:r>
        <w:t>year repayment</w:t>
      </w:r>
      <w:r>
        <w:rPr>
          <w:spacing w:val="-1"/>
        </w:rPr>
        <w:t xml:space="preserve"> </w:t>
      </w:r>
      <w:r>
        <w:t>data</w:t>
      </w:r>
      <w:r>
        <w:rPr>
          <w:spacing w:val="-2"/>
        </w:rPr>
        <w:t xml:space="preserve"> </w:t>
      </w:r>
      <w:r>
        <w:t>after</w:t>
      </w:r>
      <w:r>
        <w:rPr>
          <w:spacing w:val="-2"/>
        </w:rPr>
        <w:t xml:space="preserve"> </w:t>
      </w:r>
      <w:r>
        <w:t>it</w:t>
      </w:r>
      <w:r>
        <w:rPr>
          <w:spacing w:val="-1"/>
        </w:rPr>
        <w:t xml:space="preserve"> </w:t>
      </w:r>
      <w:r>
        <w:t>has</w:t>
      </w:r>
      <w:r>
        <w:rPr>
          <w:spacing w:val="-1"/>
        </w:rPr>
        <w:t xml:space="preserve"> </w:t>
      </w:r>
      <w:r>
        <w:t>submitted</w:t>
      </w:r>
      <w:r>
        <w:rPr>
          <w:spacing w:val="-1"/>
        </w:rPr>
        <w:t xml:space="preserve"> </w:t>
      </w:r>
      <w:r>
        <w:t>its</w:t>
      </w:r>
      <w:r>
        <w:rPr>
          <w:spacing w:val="-1"/>
        </w:rPr>
        <w:t xml:space="preserve"> </w:t>
      </w:r>
      <w:r>
        <w:t>AMIS</w:t>
      </w:r>
      <w:r>
        <w:rPr>
          <w:spacing w:val="-1"/>
        </w:rPr>
        <w:t xml:space="preserve"> </w:t>
      </w:r>
      <w:r>
        <w:t>reports</w:t>
      </w:r>
      <w:r>
        <w:rPr>
          <w:spacing w:val="-2"/>
        </w:rPr>
        <w:t xml:space="preserve"> </w:t>
      </w:r>
      <w:r>
        <w:t>for</w:t>
      </w:r>
      <w:r>
        <w:rPr>
          <w:spacing w:val="-2"/>
        </w:rPr>
        <w:t xml:space="preserve"> </w:t>
      </w:r>
      <w:r>
        <w:t>the applicable</w:t>
      </w:r>
      <w:r>
        <w:rPr>
          <w:spacing w:val="-2"/>
        </w:rPr>
        <w:t xml:space="preserve"> </w:t>
      </w:r>
      <w:r>
        <w:t>fiscal</w:t>
      </w:r>
    </w:p>
    <w:p w:rsidR="00D35A42" w14:paraId="7F266413" w14:textId="54275E64">
      <w:pPr>
        <w:pStyle w:val="BodyText"/>
        <w:ind w:left="817" w:right="1330"/>
        <w:jc w:val="both"/>
      </w:pPr>
      <w:r>
        <w:t>year</w:t>
      </w:r>
      <w:r>
        <w:t xml:space="preserve">. For example, an </w:t>
      </w:r>
      <w:r>
        <w:t>Allocatee</w:t>
      </w:r>
      <w:r>
        <w:t xml:space="preserve"> with a December 31, fiscal year end that submitted its FY 2013</w:t>
      </w:r>
      <w:r>
        <w:rPr>
          <w:spacing w:val="1"/>
        </w:rPr>
        <w:t xml:space="preserve"> </w:t>
      </w:r>
      <w:r>
        <w:t xml:space="preserve">AMIS reports on June 29, 2014 </w:t>
      </w:r>
      <w:r>
        <w:t>would not be allowed</w:t>
      </w:r>
      <w:r>
        <w:t xml:space="preserve"> to edit FY 2013 repayment data after June</w:t>
      </w:r>
      <w:r>
        <w:rPr>
          <w:spacing w:val="-57"/>
        </w:rPr>
        <w:t xml:space="preserve"> </w:t>
      </w:r>
      <w:r>
        <w:t xml:space="preserve">29, 2014. As with amendments to finalized QEIs, all amendment requests to a closed field </w:t>
      </w:r>
      <w:r>
        <w:t>must</w:t>
      </w:r>
      <w:r>
        <w:rPr>
          <w:spacing w:val="1"/>
        </w:rPr>
        <w:t xml:space="preserve"> </w:t>
      </w:r>
      <w:r>
        <w:t>be</w:t>
      </w:r>
      <w:r>
        <w:rPr>
          <w:spacing w:val="-2"/>
        </w:rPr>
        <w:t xml:space="preserve"> </w:t>
      </w:r>
      <w:r>
        <w:t>submitted</w:t>
      </w:r>
      <w:r>
        <w:t xml:space="preserve"> to the</w:t>
      </w:r>
      <w:r>
        <w:rPr>
          <w:spacing w:val="-1"/>
        </w:rPr>
        <w:t xml:space="preserve"> </w:t>
      </w:r>
      <w:r>
        <w:t>CDFI</w:t>
      </w:r>
      <w:r>
        <w:rPr>
          <w:spacing w:val="-1"/>
        </w:rPr>
        <w:t xml:space="preserve"> </w:t>
      </w:r>
      <w:r>
        <w:t>Fund via</w:t>
      </w:r>
      <w:r>
        <w:rPr>
          <w:spacing w:val="-1"/>
        </w:rPr>
        <w:t xml:space="preserve"> </w:t>
      </w:r>
      <w:r>
        <w:t>a</w:t>
      </w:r>
      <w:r>
        <w:rPr>
          <w:spacing w:val="-1"/>
        </w:rPr>
        <w:t xml:space="preserve"> </w:t>
      </w:r>
      <w:r>
        <w:t>Service</w:t>
      </w:r>
      <w:r>
        <w:rPr>
          <w:spacing w:val="-1"/>
        </w:rPr>
        <w:t xml:space="preserve"> </w:t>
      </w:r>
      <w:r>
        <w:t>Request.</w:t>
      </w:r>
    </w:p>
    <w:p w:rsidR="001F5146" w14:paraId="055D0B88" w14:textId="77777777">
      <w:pPr>
        <w:pStyle w:val="BodyText"/>
        <w:ind w:left="817" w:right="1330"/>
        <w:jc w:val="both"/>
      </w:pPr>
    </w:p>
    <w:p w:rsidR="00D35A42" w:rsidRPr="000419D1" w:rsidP="003E4723" w14:paraId="145A270A" w14:textId="57DC003B">
      <w:pPr>
        <w:ind w:left="720"/>
        <w:rPr>
          <w:b/>
          <w:bCs/>
          <w:u w:val="single"/>
        </w:rPr>
      </w:pPr>
      <w:bookmarkStart w:id="74" w:name="Figure_23:_New_RQI"/>
      <w:bookmarkEnd w:id="74"/>
      <w:r w:rsidRPr="000419D1">
        <w:rPr>
          <w:b/>
          <w:bCs/>
          <w:u w:val="single"/>
        </w:rPr>
        <w:t>Figure</w:t>
      </w:r>
      <w:r w:rsidRPr="000419D1">
        <w:rPr>
          <w:b/>
          <w:bCs/>
          <w:spacing w:val="-3"/>
          <w:u w:val="single"/>
        </w:rPr>
        <w:t xml:space="preserve"> </w:t>
      </w:r>
      <w:r w:rsidRPr="000419D1">
        <w:rPr>
          <w:b/>
          <w:bCs/>
          <w:u w:val="single"/>
        </w:rPr>
        <w:t>23:</w:t>
      </w:r>
      <w:r w:rsidRPr="000419D1">
        <w:rPr>
          <w:b/>
          <w:bCs/>
          <w:spacing w:val="-3"/>
          <w:u w:val="single"/>
        </w:rPr>
        <w:t xml:space="preserve"> </w:t>
      </w:r>
      <w:r w:rsidRPr="000419D1">
        <w:rPr>
          <w:b/>
          <w:bCs/>
          <w:u w:val="single"/>
        </w:rPr>
        <w:t>New R</w:t>
      </w:r>
      <w:r w:rsidRPr="000419D1" w:rsidR="008B23D3">
        <w:rPr>
          <w:b/>
          <w:bCs/>
          <w:u w:val="single"/>
        </w:rPr>
        <w:t>Q</w:t>
      </w:r>
      <w:r w:rsidRPr="000419D1">
        <w:rPr>
          <w:b/>
          <w:bCs/>
          <w:u w:val="single"/>
        </w:rPr>
        <w:t>I</w:t>
      </w:r>
    </w:p>
    <w:p w:rsidR="00D35A42" w:rsidP="003E4723" w14:paraId="619868E6" w14:textId="110D72A7">
      <w:pPr>
        <w:pStyle w:val="BodyText"/>
        <w:ind w:left="720"/>
        <w:rPr>
          <w:b/>
          <w:sz w:val="22"/>
        </w:rPr>
      </w:pPr>
      <w:r>
        <w:rPr>
          <w:noProof/>
        </w:rPr>
        <w:drawing>
          <wp:inline distT="0" distB="0" distL="0" distR="0">
            <wp:extent cx="6718300" cy="1108710"/>
            <wp:effectExtent l="19050" t="19050" r="25400" b="15240"/>
            <wp:docPr id="172" name="Picture 172" descr="An image showing New RQ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n image showing New RQI ."/>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18300" cy="1108710"/>
                    </a:xfrm>
                    <a:prstGeom prst="rect">
                      <a:avLst/>
                    </a:prstGeom>
                    <a:ln>
                      <a:solidFill>
                        <a:schemeClr val="tx1"/>
                      </a:solidFill>
                    </a:ln>
                  </pic:spPr>
                </pic:pic>
              </a:graphicData>
            </a:graphic>
          </wp:inline>
        </w:drawing>
      </w:r>
    </w:p>
    <w:p w:rsidR="00D35A42" w14:paraId="2EFD1739" w14:textId="77777777">
      <w:pPr>
        <w:pStyle w:val="BodyText"/>
        <w:rPr>
          <w:b/>
          <w:sz w:val="20"/>
        </w:rPr>
      </w:pPr>
    </w:p>
    <w:p w:rsidR="00D35A42" w14:paraId="3E70AD1D" w14:textId="77777777">
      <w:pPr>
        <w:pStyle w:val="BodyText"/>
        <w:spacing w:before="5"/>
        <w:rPr>
          <w:b/>
          <w:sz w:val="17"/>
        </w:rPr>
      </w:pPr>
    </w:p>
    <w:p w:rsidR="00D35A42" w:rsidRPr="000419D1" w:rsidP="003E4723" w14:paraId="03AE0F59" w14:textId="132E2E44">
      <w:pPr>
        <w:ind w:left="720"/>
        <w:rPr>
          <w:b/>
          <w:bCs/>
          <w:u w:val="single"/>
        </w:rPr>
      </w:pPr>
      <w:r w:rsidRPr="000419D1">
        <w:rPr>
          <w:b/>
          <w:bCs/>
          <w:u w:val="single"/>
        </w:rPr>
        <w:t>Figure</w:t>
      </w:r>
      <w:r w:rsidRPr="000419D1">
        <w:rPr>
          <w:b/>
          <w:bCs/>
          <w:spacing w:val="-3"/>
          <w:u w:val="single"/>
        </w:rPr>
        <w:t xml:space="preserve"> </w:t>
      </w:r>
      <w:r w:rsidRPr="000419D1">
        <w:rPr>
          <w:b/>
          <w:bCs/>
          <w:u w:val="single"/>
        </w:rPr>
        <w:t>24:</w:t>
      </w:r>
      <w:r w:rsidRPr="000419D1">
        <w:rPr>
          <w:b/>
          <w:bCs/>
          <w:spacing w:val="-2"/>
          <w:u w:val="single"/>
        </w:rPr>
        <w:t xml:space="preserve"> </w:t>
      </w:r>
      <w:r w:rsidRPr="000419D1">
        <w:rPr>
          <w:b/>
          <w:bCs/>
          <w:u w:val="single"/>
        </w:rPr>
        <w:t>New R</w:t>
      </w:r>
      <w:r w:rsidRPr="000419D1" w:rsidR="008B23D3">
        <w:rPr>
          <w:b/>
          <w:bCs/>
          <w:u w:val="single"/>
        </w:rPr>
        <w:t>Q</w:t>
      </w:r>
      <w:r w:rsidRPr="000419D1">
        <w:rPr>
          <w:b/>
          <w:bCs/>
          <w:u w:val="single"/>
        </w:rPr>
        <w:t>I</w:t>
      </w:r>
      <w:r w:rsidRPr="000419D1">
        <w:rPr>
          <w:b/>
          <w:bCs/>
          <w:spacing w:val="-1"/>
          <w:u w:val="single"/>
        </w:rPr>
        <w:t xml:space="preserve"> </w:t>
      </w:r>
      <w:r w:rsidRPr="000419D1">
        <w:rPr>
          <w:b/>
          <w:bCs/>
          <w:u w:val="single"/>
        </w:rPr>
        <w:t>Details</w:t>
      </w:r>
    </w:p>
    <w:p w:rsidR="00D35A42" w:rsidP="003E4723" w14:paraId="478F8CB1" w14:textId="1F132716">
      <w:pPr>
        <w:pStyle w:val="BodyText"/>
        <w:spacing w:before="2"/>
        <w:ind w:left="720"/>
        <w:rPr>
          <w:b/>
          <w:sz w:val="22"/>
        </w:rPr>
      </w:pPr>
      <w:r w:rsidRPr="008B23D3">
        <w:rPr>
          <w:b/>
          <w:noProof/>
          <w:sz w:val="22"/>
        </w:rPr>
        <w:drawing>
          <wp:inline distT="0" distB="0" distL="0" distR="0">
            <wp:extent cx="6737350" cy="3409950"/>
            <wp:effectExtent l="19050" t="19050" r="25400" b="19050"/>
            <wp:docPr id="174" name="Picture 174" descr="An image showing New RQI Edi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n image showing New RQI Edit Page. "/>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6737350" cy="3409950"/>
                    </a:xfrm>
                    <a:prstGeom prst="rect">
                      <a:avLst/>
                    </a:prstGeom>
                    <a:ln>
                      <a:solidFill>
                        <a:schemeClr val="tx1"/>
                      </a:solidFill>
                    </a:ln>
                  </pic:spPr>
                </pic:pic>
              </a:graphicData>
            </a:graphic>
          </wp:inline>
        </w:drawing>
      </w:r>
    </w:p>
    <w:p w:rsidR="00D35A42" w14:paraId="69154774" w14:textId="77777777">
      <w:pPr>
        <w:sectPr>
          <w:pgSz w:w="12240" w:h="15840"/>
          <w:pgMar w:top="1360" w:right="200" w:bottom="280" w:left="620" w:header="720" w:footer="720" w:gutter="0"/>
          <w:cols w:space="720"/>
        </w:sectPr>
      </w:pPr>
    </w:p>
    <w:p w:rsidR="00D35A42" w14:paraId="70630F38" w14:textId="726241CC">
      <w:pPr>
        <w:pStyle w:val="BodyText"/>
        <w:spacing w:line="44" w:lineRule="exact"/>
        <w:ind w:left="792"/>
        <w:rPr>
          <w:sz w:val="4"/>
        </w:rPr>
      </w:pPr>
    </w:p>
    <w:p w:rsidR="00D35A42" w:rsidRPr="00AB2682" w:rsidP="00AB2682" w14:paraId="234BCEA2" w14:textId="3E831E75">
      <w:pPr>
        <w:pStyle w:val="SectionHeading"/>
        <w:ind w:hanging="10"/>
        <w:rPr>
          <w:b/>
          <w:bCs w:val="0"/>
        </w:rPr>
      </w:pPr>
      <w:bookmarkStart w:id="75" w:name="_bookmark21"/>
      <w:bookmarkStart w:id="76" w:name="_Toc97629145"/>
      <w:bookmarkEnd w:id="75"/>
      <w:r w:rsidRPr="00AB2682">
        <w:rPr>
          <w:b/>
          <w:bCs w:val="0"/>
          <w:sz w:val="24"/>
        </w:rPr>
        <w:t>S</w:t>
      </w:r>
      <w:r w:rsidRPr="00AB2682">
        <w:rPr>
          <w:b/>
          <w:bCs w:val="0"/>
        </w:rPr>
        <w:t>ECTION</w:t>
      </w:r>
      <w:r w:rsidRPr="00AB2682">
        <w:rPr>
          <w:b/>
          <w:bCs w:val="0"/>
          <w:spacing w:val="-4"/>
        </w:rPr>
        <w:t xml:space="preserve"> </w:t>
      </w:r>
      <w:r w:rsidR="00AB2682">
        <w:rPr>
          <w:b/>
          <w:bCs w:val="0"/>
          <w:spacing w:val="-4"/>
        </w:rPr>
        <w:t xml:space="preserve">    </w:t>
      </w:r>
      <w:r w:rsidRPr="00AB2682">
        <w:rPr>
          <w:b/>
          <w:bCs w:val="0"/>
          <w:sz w:val="24"/>
        </w:rPr>
        <w:t>6.0</w:t>
      </w:r>
      <w:r w:rsidRPr="00AB2682">
        <w:rPr>
          <w:b/>
          <w:bCs w:val="0"/>
          <w:spacing w:val="-4"/>
          <w:sz w:val="24"/>
        </w:rPr>
        <w:t xml:space="preserve"> </w:t>
      </w:r>
      <w:r w:rsidRPr="00AB2682">
        <w:rPr>
          <w:b/>
          <w:bCs w:val="0"/>
          <w:sz w:val="24"/>
        </w:rPr>
        <w:t>S</w:t>
      </w:r>
      <w:r w:rsidRPr="00AB2682">
        <w:rPr>
          <w:b/>
          <w:bCs w:val="0"/>
        </w:rPr>
        <w:t>UMMARY</w:t>
      </w:r>
      <w:r w:rsidRPr="00AB2682">
        <w:rPr>
          <w:b/>
          <w:bCs w:val="0"/>
          <w:spacing w:val="-5"/>
        </w:rPr>
        <w:t xml:space="preserve"> </w:t>
      </w:r>
      <w:r w:rsidRPr="00AB2682">
        <w:rPr>
          <w:b/>
          <w:bCs w:val="0"/>
        </w:rPr>
        <w:t>OF</w:t>
      </w:r>
      <w:r w:rsidRPr="00AB2682">
        <w:rPr>
          <w:b/>
          <w:bCs w:val="0"/>
          <w:spacing w:val="-3"/>
        </w:rPr>
        <w:t xml:space="preserve"> </w:t>
      </w:r>
      <w:r w:rsidRPr="00AB2682">
        <w:rPr>
          <w:b/>
          <w:bCs w:val="0"/>
          <w:sz w:val="24"/>
        </w:rPr>
        <w:t>R</w:t>
      </w:r>
      <w:r w:rsidRPr="00AB2682">
        <w:rPr>
          <w:b/>
          <w:bCs w:val="0"/>
        </w:rPr>
        <w:t>EPORTING</w:t>
      </w:r>
      <w:r w:rsidRPr="00AB2682">
        <w:rPr>
          <w:b/>
          <w:bCs w:val="0"/>
          <w:spacing w:val="-5"/>
        </w:rPr>
        <w:t xml:space="preserve"> </w:t>
      </w:r>
      <w:r w:rsidRPr="00AB2682">
        <w:rPr>
          <w:b/>
          <w:bCs w:val="0"/>
          <w:sz w:val="24"/>
        </w:rPr>
        <w:t>S</w:t>
      </w:r>
      <w:r w:rsidRPr="00AB2682">
        <w:rPr>
          <w:b/>
          <w:bCs w:val="0"/>
        </w:rPr>
        <w:t>CHEDULE</w:t>
      </w:r>
      <w:bookmarkEnd w:id="76"/>
    </w:p>
    <w:p w:rsidR="00D35A42" w14:paraId="2E42D6EC" w14:textId="77777777">
      <w:pPr>
        <w:pStyle w:val="BodyText"/>
        <w:spacing w:before="5"/>
        <w:rPr>
          <w:b/>
          <w:sz w:val="28"/>
        </w:rPr>
      </w:pPr>
    </w:p>
    <w:p w:rsidR="00D35A42" w14:paraId="553BECCE" w14:textId="77777777">
      <w:pPr>
        <w:pStyle w:val="BodyText"/>
        <w:spacing w:line="242" w:lineRule="auto"/>
        <w:ind w:left="820" w:right="1321"/>
      </w:pPr>
      <w:r>
        <w:t>Upon</w:t>
      </w:r>
      <w:r>
        <w:rPr>
          <w:spacing w:val="-2"/>
        </w:rPr>
        <w:t xml:space="preserve"> </w:t>
      </w:r>
      <w:r>
        <w:t>the</w:t>
      </w:r>
      <w:r>
        <w:rPr>
          <w:spacing w:val="-2"/>
        </w:rPr>
        <w:t xml:space="preserve"> </w:t>
      </w:r>
      <w:r>
        <w:t>finalization</w:t>
      </w:r>
      <w:r>
        <w:rPr>
          <w:spacing w:val="-1"/>
        </w:rPr>
        <w:t xml:space="preserve"> </w:t>
      </w:r>
      <w:r>
        <w:t>of</w:t>
      </w:r>
      <w:r>
        <w:rPr>
          <w:spacing w:val="-2"/>
        </w:rPr>
        <w:t xml:space="preserve"> </w:t>
      </w:r>
      <w:r>
        <w:t>the</w:t>
      </w:r>
      <w:r>
        <w:rPr>
          <w:spacing w:val="-2"/>
        </w:rPr>
        <w:t xml:space="preserve"> </w:t>
      </w:r>
      <w:r>
        <w:t>Allocatee’s</w:t>
      </w:r>
      <w:r>
        <w:rPr>
          <w:spacing w:val="-1"/>
        </w:rPr>
        <w:t xml:space="preserve"> </w:t>
      </w:r>
      <w:r>
        <w:t>first</w:t>
      </w:r>
      <w:r>
        <w:rPr>
          <w:spacing w:val="-1"/>
        </w:rPr>
        <w:t xml:space="preserve"> </w:t>
      </w:r>
      <w:r>
        <w:t>QEI,</w:t>
      </w:r>
      <w:r>
        <w:rPr>
          <w:spacing w:val="1"/>
        </w:rPr>
        <w:t xml:space="preserve"> </w:t>
      </w:r>
      <w:r>
        <w:t>a</w:t>
      </w:r>
      <w:r>
        <w:rPr>
          <w:spacing w:val="-2"/>
        </w:rPr>
        <w:t xml:space="preserve"> </w:t>
      </w:r>
      <w:r>
        <w:t>reporting</w:t>
      </w:r>
      <w:r>
        <w:rPr>
          <w:spacing w:val="-5"/>
        </w:rPr>
        <w:t xml:space="preserve"> </w:t>
      </w:r>
      <w:r>
        <w:t>schedule</w:t>
      </w:r>
      <w:r>
        <w:rPr>
          <w:spacing w:val="-2"/>
        </w:rPr>
        <w:t xml:space="preserve"> </w:t>
      </w:r>
      <w:r>
        <w:t>will</w:t>
      </w:r>
      <w:r>
        <w:rPr>
          <w:spacing w:val="-1"/>
        </w:rPr>
        <w:t xml:space="preserve"> </w:t>
      </w:r>
      <w:r>
        <w:t>be</w:t>
      </w:r>
      <w:r>
        <w:rPr>
          <w:spacing w:val="-2"/>
        </w:rPr>
        <w:t xml:space="preserve"> </w:t>
      </w:r>
      <w:r>
        <w:t>created</w:t>
      </w:r>
      <w:r>
        <w:rPr>
          <w:spacing w:val="-1"/>
        </w:rPr>
        <w:t xml:space="preserve"> </w:t>
      </w:r>
      <w:r>
        <w:t>for</w:t>
      </w:r>
      <w:r>
        <w:rPr>
          <w:spacing w:val="-2"/>
        </w:rPr>
        <w:t xml:space="preserve"> </w:t>
      </w:r>
      <w:r>
        <w:t>the</w:t>
      </w:r>
      <w:r>
        <w:rPr>
          <w:spacing w:val="-57"/>
        </w:rPr>
        <w:t xml:space="preserve"> </w:t>
      </w:r>
      <w:r>
        <w:t>submission</w:t>
      </w:r>
      <w:r>
        <w:rPr>
          <w:spacing w:val="-2"/>
        </w:rPr>
        <w:t xml:space="preserve"> </w:t>
      </w:r>
      <w:r>
        <w:t>of</w:t>
      </w:r>
      <w:r>
        <w:rPr>
          <w:spacing w:val="-2"/>
        </w:rPr>
        <w:t xml:space="preserve"> </w:t>
      </w:r>
      <w:r>
        <w:t>NMTC</w:t>
      </w:r>
      <w:r>
        <w:rPr>
          <w:spacing w:val="-1"/>
        </w:rPr>
        <w:t xml:space="preserve"> </w:t>
      </w:r>
      <w:r>
        <w:t>compliance</w:t>
      </w:r>
      <w:r>
        <w:rPr>
          <w:spacing w:val="-2"/>
        </w:rPr>
        <w:t xml:space="preserve"> </w:t>
      </w:r>
      <w:r>
        <w:t>reports.</w:t>
      </w:r>
      <w:r>
        <w:rPr>
          <w:spacing w:val="-1"/>
        </w:rPr>
        <w:t xml:space="preserve"> </w:t>
      </w:r>
      <w:r>
        <w:t>The</w:t>
      </w:r>
      <w:r>
        <w:rPr>
          <w:spacing w:val="-2"/>
        </w:rPr>
        <w:t xml:space="preserve"> </w:t>
      </w:r>
      <w:r>
        <w:t>compliance</w:t>
      </w:r>
      <w:r>
        <w:rPr>
          <w:spacing w:val="-2"/>
        </w:rPr>
        <w:t xml:space="preserve"> </w:t>
      </w:r>
      <w:r>
        <w:t>reports</w:t>
      </w:r>
      <w:r>
        <w:rPr>
          <w:spacing w:val="-1"/>
        </w:rPr>
        <w:t xml:space="preserve"> </w:t>
      </w:r>
      <w:r>
        <w:t>consist</w:t>
      </w:r>
      <w:r>
        <w:rPr>
          <w:spacing w:val="-1"/>
        </w:rPr>
        <w:t xml:space="preserve"> </w:t>
      </w:r>
      <w:r>
        <w:t>of</w:t>
      </w:r>
      <w:r>
        <w:rPr>
          <w:spacing w:val="-2"/>
        </w:rPr>
        <w:t xml:space="preserve"> </w:t>
      </w:r>
      <w:r>
        <w:t>the</w:t>
      </w:r>
      <w:r>
        <w:rPr>
          <w:spacing w:val="-2"/>
        </w:rPr>
        <w:t xml:space="preserve"> </w:t>
      </w:r>
      <w:r>
        <w:t>following:</w:t>
      </w:r>
    </w:p>
    <w:p w:rsidR="00D35A42" w14:paraId="76F88934" w14:textId="77777777">
      <w:pPr>
        <w:pStyle w:val="BodyText"/>
        <w:spacing w:before="8"/>
        <w:rPr>
          <w:sz w:val="23"/>
        </w:rPr>
      </w:pPr>
    </w:p>
    <w:p w:rsidR="00D35A42" w14:paraId="37B47F16" w14:textId="77777777">
      <w:pPr>
        <w:pStyle w:val="ListParagraph"/>
        <w:numPr>
          <w:ilvl w:val="0"/>
          <w:numId w:val="5"/>
        </w:numPr>
        <w:tabs>
          <w:tab w:val="left" w:pos="1540"/>
        </w:tabs>
        <w:spacing w:before="1"/>
        <w:rPr>
          <w:sz w:val="24"/>
        </w:rPr>
      </w:pPr>
      <w:r>
        <w:rPr>
          <w:sz w:val="24"/>
        </w:rPr>
        <w:t>Institution</w:t>
      </w:r>
      <w:r>
        <w:rPr>
          <w:spacing w:val="-2"/>
          <w:sz w:val="24"/>
        </w:rPr>
        <w:t xml:space="preserve"> </w:t>
      </w:r>
      <w:r>
        <w:rPr>
          <w:sz w:val="24"/>
        </w:rPr>
        <w:t>Level</w:t>
      </w:r>
      <w:r>
        <w:rPr>
          <w:spacing w:val="-3"/>
          <w:sz w:val="24"/>
        </w:rPr>
        <w:t xml:space="preserve"> </w:t>
      </w:r>
      <w:r>
        <w:rPr>
          <w:sz w:val="24"/>
        </w:rPr>
        <w:t>Report</w:t>
      </w:r>
      <w:r>
        <w:rPr>
          <w:spacing w:val="-1"/>
          <w:sz w:val="24"/>
        </w:rPr>
        <w:t xml:space="preserve"> </w:t>
      </w:r>
      <w:r>
        <w:rPr>
          <w:sz w:val="24"/>
        </w:rPr>
        <w:t>(ILR)</w:t>
      </w:r>
    </w:p>
    <w:p w:rsidR="00D35A42" w14:paraId="227C37C0" w14:textId="77777777">
      <w:pPr>
        <w:pStyle w:val="ListParagraph"/>
        <w:numPr>
          <w:ilvl w:val="0"/>
          <w:numId w:val="5"/>
        </w:numPr>
        <w:tabs>
          <w:tab w:val="left" w:pos="1540"/>
        </w:tabs>
        <w:rPr>
          <w:sz w:val="24"/>
        </w:rPr>
      </w:pPr>
      <w:r>
        <w:rPr>
          <w:sz w:val="24"/>
        </w:rPr>
        <w:t>Transaction Level</w:t>
      </w:r>
      <w:r>
        <w:rPr>
          <w:spacing w:val="-2"/>
          <w:sz w:val="24"/>
        </w:rPr>
        <w:t xml:space="preserve"> </w:t>
      </w:r>
      <w:r>
        <w:rPr>
          <w:sz w:val="24"/>
        </w:rPr>
        <w:t>Report</w:t>
      </w:r>
      <w:r>
        <w:rPr>
          <w:spacing w:val="1"/>
          <w:sz w:val="24"/>
        </w:rPr>
        <w:t xml:space="preserve"> </w:t>
      </w:r>
      <w:r>
        <w:rPr>
          <w:sz w:val="24"/>
        </w:rPr>
        <w:t>(TLR)</w:t>
      </w:r>
      <w:r>
        <w:rPr>
          <w:spacing w:val="-1"/>
          <w:sz w:val="24"/>
        </w:rPr>
        <w:t xml:space="preserve"> </w:t>
      </w:r>
      <w:r>
        <w:rPr>
          <w:sz w:val="24"/>
        </w:rPr>
        <w:t>and</w:t>
      </w:r>
      <w:r>
        <w:rPr>
          <w:spacing w:val="-1"/>
          <w:sz w:val="24"/>
        </w:rPr>
        <w:t xml:space="preserve"> </w:t>
      </w:r>
      <w:r>
        <w:rPr>
          <w:sz w:val="24"/>
        </w:rPr>
        <w:t>the</w:t>
      </w:r>
      <w:r>
        <w:rPr>
          <w:spacing w:val="-3"/>
          <w:sz w:val="24"/>
        </w:rPr>
        <w:t xml:space="preserve"> </w:t>
      </w:r>
      <w:r>
        <w:rPr>
          <w:sz w:val="24"/>
        </w:rPr>
        <w:t>associated</w:t>
      </w:r>
      <w:r>
        <w:rPr>
          <w:spacing w:val="-2"/>
          <w:sz w:val="24"/>
        </w:rPr>
        <w:t xml:space="preserve"> </w:t>
      </w:r>
      <w:r>
        <w:rPr>
          <w:sz w:val="24"/>
        </w:rPr>
        <w:t>QEI</w:t>
      </w:r>
      <w:r>
        <w:rPr>
          <w:spacing w:val="-5"/>
          <w:sz w:val="24"/>
        </w:rPr>
        <w:t xml:space="preserve"> </w:t>
      </w:r>
      <w:r>
        <w:rPr>
          <w:sz w:val="24"/>
        </w:rPr>
        <w:t>Distribution</w:t>
      </w:r>
      <w:r>
        <w:rPr>
          <w:spacing w:val="-6"/>
          <w:sz w:val="24"/>
        </w:rPr>
        <w:t xml:space="preserve"> </w:t>
      </w:r>
      <w:r>
        <w:rPr>
          <w:sz w:val="24"/>
        </w:rPr>
        <w:t>Report.</w:t>
      </w:r>
    </w:p>
    <w:p w:rsidR="00D35A42" w14:paraId="1273828A" w14:textId="77777777">
      <w:pPr>
        <w:pStyle w:val="ListParagraph"/>
        <w:numPr>
          <w:ilvl w:val="0"/>
          <w:numId w:val="5"/>
        </w:numPr>
        <w:tabs>
          <w:tab w:val="left" w:pos="1540"/>
        </w:tabs>
        <w:rPr>
          <w:sz w:val="24"/>
        </w:rPr>
      </w:pPr>
      <w:r>
        <w:rPr>
          <w:sz w:val="24"/>
        </w:rPr>
        <w:t>Audited</w:t>
      </w:r>
      <w:r>
        <w:rPr>
          <w:spacing w:val="-3"/>
          <w:sz w:val="24"/>
        </w:rPr>
        <w:t xml:space="preserve"> </w:t>
      </w:r>
      <w:r>
        <w:rPr>
          <w:sz w:val="24"/>
        </w:rPr>
        <w:t>Financial</w:t>
      </w:r>
      <w:r>
        <w:rPr>
          <w:spacing w:val="-2"/>
          <w:sz w:val="24"/>
        </w:rPr>
        <w:t xml:space="preserve"> </w:t>
      </w:r>
      <w:r>
        <w:rPr>
          <w:sz w:val="24"/>
        </w:rPr>
        <w:t>Statement</w:t>
      </w:r>
    </w:p>
    <w:p w:rsidR="00D35A42" w14:paraId="7463AE0A" w14:textId="77777777">
      <w:pPr>
        <w:pStyle w:val="ListParagraph"/>
        <w:numPr>
          <w:ilvl w:val="0"/>
          <w:numId w:val="5"/>
        </w:numPr>
        <w:tabs>
          <w:tab w:val="left" w:pos="1540"/>
        </w:tabs>
        <w:rPr>
          <w:sz w:val="24"/>
        </w:rPr>
      </w:pPr>
      <w:r>
        <w:rPr>
          <w:sz w:val="24"/>
        </w:rPr>
        <w:t>QEI</w:t>
      </w:r>
      <w:r>
        <w:rPr>
          <w:spacing w:val="-5"/>
          <w:sz w:val="24"/>
        </w:rPr>
        <w:t xml:space="preserve"> </w:t>
      </w:r>
      <w:r>
        <w:rPr>
          <w:sz w:val="24"/>
        </w:rPr>
        <w:t>Closeout</w:t>
      </w:r>
      <w:r>
        <w:rPr>
          <w:spacing w:val="-6"/>
          <w:sz w:val="24"/>
        </w:rPr>
        <w:t xml:space="preserve"> </w:t>
      </w:r>
      <w:r>
        <w:rPr>
          <w:sz w:val="24"/>
        </w:rPr>
        <w:t>Report</w:t>
      </w:r>
    </w:p>
    <w:p w:rsidR="00D35A42" w14:paraId="2F18A188" w14:textId="77777777">
      <w:pPr>
        <w:pStyle w:val="BodyText"/>
        <w:spacing w:before="11"/>
        <w:rPr>
          <w:sz w:val="23"/>
        </w:rPr>
      </w:pPr>
    </w:p>
    <w:p w:rsidR="00D35A42" w14:paraId="5EF9A776" w14:textId="77777777">
      <w:pPr>
        <w:pStyle w:val="BodyText"/>
        <w:ind w:left="817" w:right="1321"/>
      </w:pPr>
      <w:r>
        <w:t>Each</w:t>
      </w:r>
      <w:r>
        <w:rPr>
          <w:spacing w:val="-2"/>
        </w:rPr>
        <w:t xml:space="preserve"> </w:t>
      </w:r>
      <w:r>
        <w:t>finalized</w:t>
      </w:r>
      <w:r>
        <w:rPr>
          <w:spacing w:val="-1"/>
        </w:rPr>
        <w:t xml:space="preserve"> </w:t>
      </w:r>
      <w:r>
        <w:t>QEI</w:t>
      </w:r>
      <w:r>
        <w:rPr>
          <w:spacing w:val="-5"/>
        </w:rPr>
        <w:t xml:space="preserve"> </w:t>
      </w:r>
      <w:r>
        <w:t>has</w:t>
      </w:r>
      <w:r>
        <w:rPr>
          <w:spacing w:val="-1"/>
        </w:rPr>
        <w:t xml:space="preserve"> </w:t>
      </w:r>
      <w:r>
        <w:t>a</w:t>
      </w:r>
      <w:r>
        <w:rPr>
          <w:spacing w:val="-1"/>
        </w:rPr>
        <w:t xml:space="preserve"> </w:t>
      </w:r>
      <w:r>
        <w:t>7-year compliance</w:t>
      </w:r>
      <w:r>
        <w:rPr>
          <w:spacing w:val="-2"/>
        </w:rPr>
        <w:t xml:space="preserve"> </w:t>
      </w:r>
      <w:r>
        <w:t>period</w:t>
      </w:r>
      <w:r>
        <w:rPr>
          <w:spacing w:val="1"/>
        </w:rPr>
        <w:t xml:space="preserve"> </w:t>
      </w:r>
      <w:r>
        <w:t>of</w:t>
      </w:r>
      <w:r>
        <w:rPr>
          <w:spacing w:val="-2"/>
        </w:rPr>
        <w:t xml:space="preserve"> </w:t>
      </w:r>
      <w:r>
        <w:t>reporting</w:t>
      </w:r>
      <w:r>
        <w:rPr>
          <w:spacing w:val="-5"/>
        </w:rPr>
        <w:t xml:space="preserve"> </w:t>
      </w:r>
      <w:r>
        <w:t>or “POP”.</w:t>
      </w:r>
      <w:r>
        <w:rPr>
          <w:spacing w:val="-1"/>
        </w:rPr>
        <w:t xml:space="preserve"> </w:t>
      </w:r>
      <w:r>
        <w:t>Given</w:t>
      </w:r>
      <w:r>
        <w:rPr>
          <w:spacing w:val="-1"/>
        </w:rPr>
        <w:t xml:space="preserve"> </w:t>
      </w:r>
      <w:r>
        <w:t>that</w:t>
      </w:r>
      <w:r>
        <w:rPr>
          <w:spacing w:val="-2"/>
        </w:rPr>
        <w:t xml:space="preserve"> </w:t>
      </w:r>
      <w:r>
        <w:t>a</w:t>
      </w:r>
      <w:r>
        <w:rPr>
          <w:spacing w:val="-2"/>
        </w:rPr>
        <w:t xml:space="preserve"> </w:t>
      </w:r>
      <w:r>
        <w:t>QEI</w:t>
      </w:r>
      <w:r>
        <w:rPr>
          <w:spacing w:val="-2"/>
        </w:rPr>
        <w:t xml:space="preserve"> </w:t>
      </w:r>
      <w:r>
        <w:t>can</w:t>
      </w:r>
      <w:r>
        <w:rPr>
          <w:spacing w:val="-57"/>
        </w:rPr>
        <w:t xml:space="preserve"> </w:t>
      </w:r>
      <w:r>
        <w:t>be created</w:t>
      </w:r>
      <w:r>
        <w:t xml:space="preserve"> under the Allocation up to five (5) years after the allocation Effective Date, an</w:t>
      </w:r>
      <w:r>
        <w:rPr>
          <w:spacing w:val="1"/>
        </w:rPr>
        <w:t xml:space="preserve"> </w:t>
      </w:r>
      <w:r>
        <w:t>Allocation</w:t>
      </w:r>
      <w:r>
        <w:rPr>
          <w:spacing w:val="-1"/>
        </w:rPr>
        <w:t xml:space="preserve"> </w:t>
      </w:r>
      <w:r>
        <w:t>can have</w:t>
      </w:r>
      <w:r>
        <w:rPr>
          <w:spacing w:val="-1"/>
        </w:rPr>
        <w:t xml:space="preserve"> </w:t>
      </w:r>
      <w:r>
        <w:t>twelve</w:t>
      </w:r>
      <w:r>
        <w:rPr>
          <w:spacing w:val="-1"/>
        </w:rPr>
        <w:t xml:space="preserve"> </w:t>
      </w:r>
      <w:r>
        <w:t>(12)</w:t>
      </w:r>
      <w:r>
        <w:rPr>
          <w:spacing w:val="-1"/>
        </w:rPr>
        <w:t xml:space="preserve"> </w:t>
      </w:r>
      <w:r>
        <w:t>compliance</w:t>
      </w:r>
      <w:r>
        <w:rPr>
          <w:spacing w:val="-1"/>
        </w:rPr>
        <w:t xml:space="preserve"> </w:t>
      </w:r>
      <w:r>
        <w:t>reporting</w:t>
      </w:r>
      <w:r>
        <w:rPr>
          <w:spacing w:val="-3"/>
        </w:rPr>
        <w:t xml:space="preserve"> </w:t>
      </w:r>
      <w:r>
        <w:t>periods.</w:t>
      </w:r>
    </w:p>
    <w:p w:rsidR="00D35A42" w14:paraId="2A9A3787" w14:textId="77777777">
      <w:pPr>
        <w:pStyle w:val="BodyText"/>
        <w:spacing w:before="10"/>
      </w:pPr>
    </w:p>
    <w:p w:rsidR="00D35A42" w:rsidRPr="000419D1" w:rsidP="003E4723" w14:paraId="795111D4" w14:textId="77777777">
      <w:pPr>
        <w:ind w:left="720"/>
        <w:rPr>
          <w:b/>
          <w:bCs/>
          <w:u w:val="single"/>
        </w:rPr>
      </w:pPr>
      <w:bookmarkStart w:id="77" w:name="Figure_25:_QEI_Reporting_Schedule"/>
      <w:bookmarkEnd w:id="77"/>
      <w:r w:rsidRPr="000419D1">
        <w:rPr>
          <w:b/>
          <w:bCs/>
          <w:u w:val="single"/>
        </w:rPr>
        <w:t>Figure</w:t>
      </w:r>
      <w:r w:rsidRPr="000419D1">
        <w:rPr>
          <w:b/>
          <w:bCs/>
          <w:spacing w:val="-3"/>
          <w:u w:val="single"/>
        </w:rPr>
        <w:t xml:space="preserve"> </w:t>
      </w:r>
      <w:r w:rsidRPr="000419D1">
        <w:rPr>
          <w:b/>
          <w:bCs/>
          <w:u w:val="single"/>
        </w:rPr>
        <w:t>25:</w:t>
      </w:r>
      <w:r w:rsidRPr="000419D1">
        <w:rPr>
          <w:b/>
          <w:bCs/>
          <w:spacing w:val="-3"/>
          <w:u w:val="single"/>
        </w:rPr>
        <w:t xml:space="preserve"> </w:t>
      </w:r>
      <w:r w:rsidRPr="000419D1">
        <w:rPr>
          <w:b/>
          <w:bCs/>
          <w:u w:val="single"/>
        </w:rPr>
        <w:t>QEI</w:t>
      </w:r>
      <w:r w:rsidRPr="000419D1">
        <w:rPr>
          <w:b/>
          <w:bCs/>
          <w:spacing w:val="-2"/>
          <w:u w:val="single"/>
        </w:rPr>
        <w:t xml:space="preserve"> </w:t>
      </w:r>
      <w:r w:rsidRPr="000419D1">
        <w:rPr>
          <w:b/>
          <w:bCs/>
          <w:u w:val="single"/>
        </w:rPr>
        <w:t>Reporting</w:t>
      </w:r>
      <w:r w:rsidRPr="000419D1">
        <w:rPr>
          <w:b/>
          <w:bCs/>
          <w:spacing w:val="-3"/>
          <w:u w:val="single"/>
        </w:rPr>
        <w:t xml:space="preserve"> </w:t>
      </w:r>
      <w:r w:rsidRPr="000419D1">
        <w:rPr>
          <w:b/>
          <w:bCs/>
          <w:u w:val="single"/>
        </w:rPr>
        <w:t>Schedule</w:t>
      </w:r>
    </w:p>
    <w:p w:rsidR="00D35A42" w:rsidP="003E4723" w14:paraId="3625DF69" w14:textId="60E25469">
      <w:pPr>
        <w:pStyle w:val="BodyText"/>
        <w:spacing w:before="1"/>
        <w:ind w:left="720"/>
        <w:rPr>
          <w:b/>
          <w:sz w:val="22"/>
        </w:rPr>
      </w:pPr>
      <w:r w:rsidRPr="000C0179">
        <w:rPr>
          <w:b/>
          <w:noProof/>
          <w:sz w:val="22"/>
        </w:rPr>
        <w:drawing>
          <wp:inline distT="0" distB="0" distL="0" distR="0">
            <wp:extent cx="6775450" cy="1892300"/>
            <wp:effectExtent l="19050" t="19050" r="25400" b="12700"/>
            <wp:docPr id="175" name="Picture 175" descr="An image showing QEI Reporting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n image showing QEI Reporting Schedule. "/>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75450" cy="1892300"/>
                    </a:xfrm>
                    <a:prstGeom prst="rect">
                      <a:avLst/>
                    </a:prstGeom>
                    <a:ln>
                      <a:solidFill>
                        <a:schemeClr val="tx1"/>
                      </a:solidFill>
                    </a:ln>
                  </pic:spPr>
                </pic:pic>
              </a:graphicData>
            </a:graphic>
          </wp:inline>
        </w:drawing>
      </w:r>
    </w:p>
    <w:p w:rsidR="00D35A42" w14:paraId="65F8A079" w14:textId="77777777">
      <w:pPr>
        <w:sectPr>
          <w:pgSz w:w="12240" w:h="15840"/>
          <w:pgMar w:top="1440" w:right="200" w:bottom="280" w:left="620" w:header="720" w:footer="720" w:gutter="0"/>
          <w:cols w:space="720"/>
        </w:sectPr>
      </w:pPr>
    </w:p>
    <w:p w:rsidR="00D35A42" w14:paraId="0E31404A" w14:textId="473435E9">
      <w:pPr>
        <w:pStyle w:val="BodyText"/>
        <w:spacing w:line="44" w:lineRule="exact"/>
        <w:ind w:left="792"/>
        <w:rPr>
          <w:sz w:val="4"/>
        </w:rPr>
      </w:pPr>
    </w:p>
    <w:p w:rsidR="00D35A42" w:rsidRPr="00AB2682" w:rsidP="00AB2682" w14:paraId="127C13CD" w14:textId="39050975">
      <w:pPr>
        <w:pStyle w:val="SectionHeading"/>
        <w:ind w:hanging="10"/>
        <w:rPr>
          <w:b/>
          <w:bCs w:val="0"/>
        </w:rPr>
      </w:pPr>
      <w:bookmarkStart w:id="78" w:name="_bookmark22"/>
      <w:bookmarkStart w:id="79" w:name="_Toc97629146"/>
      <w:bookmarkEnd w:id="78"/>
      <w:r w:rsidRPr="00AB2682">
        <w:rPr>
          <w:b/>
          <w:bCs w:val="0"/>
          <w:sz w:val="24"/>
        </w:rPr>
        <w:t>S</w:t>
      </w:r>
      <w:r w:rsidRPr="00AB2682">
        <w:rPr>
          <w:b/>
          <w:bCs w:val="0"/>
        </w:rPr>
        <w:t>ECTION</w:t>
      </w:r>
      <w:r w:rsidRPr="00AB2682">
        <w:rPr>
          <w:b/>
          <w:bCs w:val="0"/>
          <w:spacing w:val="42"/>
        </w:rPr>
        <w:t xml:space="preserve"> </w:t>
      </w:r>
      <w:r w:rsidR="00AB2682">
        <w:rPr>
          <w:b/>
          <w:bCs w:val="0"/>
          <w:spacing w:val="42"/>
        </w:rPr>
        <w:t xml:space="preserve">  </w:t>
      </w:r>
      <w:r w:rsidRPr="00AB2682">
        <w:rPr>
          <w:b/>
          <w:bCs w:val="0"/>
          <w:sz w:val="24"/>
        </w:rPr>
        <w:t>7.0</w:t>
      </w:r>
      <w:r w:rsidRPr="00AB2682">
        <w:rPr>
          <w:b/>
          <w:bCs w:val="0"/>
          <w:spacing w:val="53"/>
          <w:sz w:val="24"/>
        </w:rPr>
        <w:t xml:space="preserve"> </w:t>
      </w:r>
      <w:r w:rsidRPr="00AB2682">
        <w:rPr>
          <w:b/>
          <w:bCs w:val="0"/>
          <w:sz w:val="24"/>
        </w:rPr>
        <w:t>S</w:t>
      </w:r>
      <w:r w:rsidRPr="00AB2682">
        <w:rPr>
          <w:b/>
          <w:bCs w:val="0"/>
        </w:rPr>
        <w:t>UMMARY</w:t>
      </w:r>
      <w:r w:rsidRPr="00AB2682">
        <w:rPr>
          <w:b/>
          <w:bCs w:val="0"/>
          <w:spacing w:val="-6"/>
        </w:rPr>
        <w:t xml:space="preserve"> </w:t>
      </w:r>
      <w:r w:rsidRPr="00AB2682">
        <w:rPr>
          <w:b/>
          <w:bCs w:val="0"/>
        </w:rPr>
        <w:t>OF</w:t>
      </w:r>
      <w:r w:rsidRPr="00AB2682">
        <w:rPr>
          <w:b/>
          <w:bCs w:val="0"/>
          <w:spacing w:val="-2"/>
        </w:rPr>
        <w:t xml:space="preserve"> </w:t>
      </w:r>
      <w:r w:rsidRPr="00AB2682">
        <w:rPr>
          <w:b/>
          <w:bCs w:val="0"/>
          <w:sz w:val="24"/>
        </w:rPr>
        <w:t>QEI</w:t>
      </w:r>
      <w:r w:rsidRPr="00AB2682">
        <w:rPr>
          <w:b/>
          <w:bCs w:val="0"/>
          <w:spacing w:val="-4"/>
          <w:sz w:val="24"/>
        </w:rPr>
        <w:t xml:space="preserve"> </w:t>
      </w:r>
      <w:r w:rsidRPr="00AB2682">
        <w:rPr>
          <w:b/>
          <w:bCs w:val="0"/>
          <w:sz w:val="24"/>
        </w:rPr>
        <w:t>I</w:t>
      </w:r>
      <w:r w:rsidRPr="00AB2682">
        <w:rPr>
          <w:b/>
          <w:bCs w:val="0"/>
        </w:rPr>
        <w:t>SSUANCE</w:t>
      </w:r>
      <w:r w:rsidRPr="00AB2682">
        <w:rPr>
          <w:b/>
          <w:bCs w:val="0"/>
          <w:spacing w:val="-2"/>
        </w:rPr>
        <w:t xml:space="preserve"> </w:t>
      </w:r>
      <w:r w:rsidRPr="00AB2682">
        <w:rPr>
          <w:b/>
          <w:bCs w:val="0"/>
          <w:sz w:val="24"/>
        </w:rPr>
        <w:t>N</w:t>
      </w:r>
      <w:r w:rsidRPr="00AB2682">
        <w:rPr>
          <w:b/>
          <w:bCs w:val="0"/>
        </w:rPr>
        <w:t>OTIFICATIONS</w:t>
      </w:r>
      <w:bookmarkEnd w:id="79"/>
    </w:p>
    <w:p w:rsidR="00D35A42" w14:paraId="3D106CCD" w14:textId="77777777">
      <w:pPr>
        <w:pStyle w:val="BodyText"/>
        <w:spacing w:before="5"/>
        <w:rPr>
          <w:b/>
          <w:sz w:val="28"/>
        </w:rPr>
      </w:pPr>
    </w:p>
    <w:p w:rsidR="00D35A42" w14:paraId="3A2AB955" w14:textId="77777777">
      <w:pPr>
        <w:pStyle w:val="BodyText"/>
        <w:ind w:left="820" w:right="1356"/>
      </w:pPr>
      <w:r>
        <w:t xml:space="preserve">Under Section 3.2 (e) of the Allocation Agreement, </w:t>
      </w:r>
      <w:r>
        <w:t>Allocatees</w:t>
      </w:r>
      <w:r>
        <w:t xml:space="preserve"> are required to issue a specified</w:t>
      </w:r>
      <w:r>
        <w:rPr>
          <w:spacing w:val="1"/>
        </w:rPr>
        <w:t xml:space="preserve"> </w:t>
      </w:r>
      <w:r>
        <w:t>percentage (typically 60 percent) of the NMTC Allocation by a specific date (QEI Issuance</w:t>
      </w:r>
      <w:r>
        <w:rPr>
          <w:spacing w:val="1"/>
        </w:rPr>
        <w:t xml:space="preserve"> </w:t>
      </w:r>
      <w:r>
        <w:t>Trigger Date) found the Allocation Agreement. AMIS will automatically send notices to the</w:t>
      </w:r>
      <w:r>
        <w:rPr>
          <w:spacing w:val="1"/>
        </w:rPr>
        <w:t xml:space="preserve"> </w:t>
      </w:r>
      <w:r>
        <w:t xml:space="preserve">Authorized Representative if the </w:t>
      </w:r>
      <w:r>
        <w:t>Allocatee’s</w:t>
      </w:r>
      <w:r>
        <w:t xml:space="preserve"> QEI issuance is below the requirement specified in</w:t>
      </w:r>
      <w:r>
        <w:rPr>
          <w:spacing w:val="-58"/>
        </w:rPr>
        <w:t xml:space="preserve"> </w:t>
      </w:r>
      <w:r>
        <w:t>Section</w:t>
      </w:r>
      <w:r>
        <w:rPr>
          <w:spacing w:val="-1"/>
        </w:rPr>
        <w:t xml:space="preserve"> </w:t>
      </w:r>
      <w:r>
        <w:t>3.2 (e)</w:t>
      </w:r>
      <w:r>
        <w:rPr>
          <w:spacing w:val="-1"/>
        </w:rPr>
        <w:t xml:space="preserve"> </w:t>
      </w:r>
      <w:r>
        <w:t>of</w:t>
      </w:r>
      <w:r>
        <w:rPr>
          <w:spacing w:val="-2"/>
        </w:rPr>
        <w:t xml:space="preserve"> </w:t>
      </w:r>
      <w:r>
        <w:t>the</w:t>
      </w:r>
      <w:r>
        <w:rPr>
          <w:spacing w:val="1"/>
        </w:rPr>
        <w:t xml:space="preserve"> </w:t>
      </w:r>
      <w:r>
        <w:t>Allocation Agreement. (See Figure</w:t>
      </w:r>
      <w:r>
        <w:rPr>
          <w:spacing w:val="-6"/>
        </w:rPr>
        <w:t xml:space="preserve"> </w:t>
      </w:r>
      <w:r>
        <w:t>26).</w:t>
      </w:r>
    </w:p>
    <w:p w:rsidR="00D35A42" w14:paraId="1414C8F3" w14:textId="77777777">
      <w:pPr>
        <w:pStyle w:val="BodyText"/>
        <w:rPr>
          <w:sz w:val="26"/>
        </w:rPr>
      </w:pPr>
    </w:p>
    <w:p w:rsidR="00D35A42" w:rsidRPr="000419D1" w:rsidP="003E4723" w14:paraId="7C6DC84C" w14:textId="77777777">
      <w:pPr>
        <w:ind w:left="720"/>
        <w:rPr>
          <w:b/>
          <w:bCs/>
          <w:u w:val="single"/>
        </w:rPr>
      </w:pPr>
      <w:bookmarkStart w:id="80" w:name="Figure_26:_Sample_QEI_Issuance_Reminder_"/>
      <w:bookmarkEnd w:id="80"/>
      <w:r w:rsidRPr="000419D1">
        <w:rPr>
          <w:b/>
          <w:bCs/>
          <w:u w:val="single"/>
        </w:rPr>
        <w:t>Figure</w:t>
      </w:r>
      <w:r w:rsidRPr="000419D1">
        <w:rPr>
          <w:b/>
          <w:bCs/>
          <w:spacing w:val="-3"/>
          <w:u w:val="single"/>
        </w:rPr>
        <w:t xml:space="preserve"> </w:t>
      </w:r>
      <w:r w:rsidRPr="000419D1">
        <w:rPr>
          <w:b/>
          <w:bCs/>
          <w:u w:val="single"/>
        </w:rPr>
        <w:t>26:</w:t>
      </w:r>
      <w:r w:rsidRPr="000419D1">
        <w:rPr>
          <w:b/>
          <w:bCs/>
          <w:spacing w:val="-3"/>
          <w:u w:val="single"/>
        </w:rPr>
        <w:t xml:space="preserve"> </w:t>
      </w:r>
      <w:r w:rsidRPr="000419D1">
        <w:rPr>
          <w:b/>
          <w:bCs/>
          <w:u w:val="single"/>
        </w:rPr>
        <w:t>Sample</w:t>
      </w:r>
      <w:r w:rsidRPr="000419D1">
        <w:rPr>
          <w:b/>
          <w:bCs/>
          <w:spacing w:val="-2"/>
          <w:u w:val="single"/>
        </w:rPr>
        <w:t xml:space="preserve"> </w:t>
      </w:r>
      <w:r w:rsidRPr="000419D1">
        <w:rPr>
          <w:b/>
          <w:bCs/>
          <w:u w:val="single"/>
        </w:rPr>
        <w:t>QEI</w:t>
      </w:r>
      <w:r w:rsidRPr="000419D1">
        <w:rPr>
          <w:b/>
          <w:bCs/>
          <w:spacing w:val="-2"/>
          <w:u w:val="single"/>
        </w:rPr>
        <w:t xml:space="preserve"> </w:t>
      </w:r>
      <w:r w:rsidRPr="000419D1">
        <w:rPr>
          <w:b/>
          <w:bCs/>
          <w:u w:val="single"/>
        </w:rPr>
        <w:t>Issuance</w:t>
      </w:r>
      <w:r w:rsidRPr="000419D1">
        <w:rPr>
          <w:b/>
          <w:bCs/>
          <w:spacing w:val="-2"/>
          <w:u w:val="single"/>
        </w:rPr>
        <w:t xml:space="preserve"> </w:t>
      </w:r>
      <w:r w:rsidRPr="000419D1">
        <w:rPr>
          <w:b/>
          <w:bCs/>
          <w:u w:val="single"/>
        </w:rPr>
        <w:t>Reminder</w:t>
      </w:r>
      <w:r w:rsidRPr="000419D1">
        <w:rPr>
          <w:b/>
          <w:bCs/>
          <w:spacing w:val="-3"/>
          <w:u w:val="single"/>
        </w:rPr>
        <w:t xml:space="preserve"> </w:t>
      </w:r>
      <w:r w:rsidRPr="000419D1">
        <w:rPr>
          <w:b/>
          <w:bCs/>
          <w:u w:val="single"/>
        </w:rPr>
        <w:t>Email</w:t>
      </w:r>
      <w:r w:rsidRPr="000419D1">
        <w:rPr>
          <w:b/>
          <w:bCs/>
          <w:spacing w:val="-1"/>
          <w:u w:val="single"/>
        </w:rPr>
        <w:t xml:space="preserve"> </w:t>
      </w:r>
      <w:r w:rsidRPr="000419D1">
        <w:rPr>
          <w:b/>
          <w:bCs/>
          <w:u w:val="single"/>
        </w:rPr>
        <w:t>Notification</w:t>
      </w:r>
    </w:p>
    <w:p w:rsidR="00D35A42" w:rsidP="0085611F" w14:paraId="1AAA0A64" w14:textId="43FAEC2F">
      <w:pPr>
        <w:pStyle w:val="BodyText"/>
        <w:spacing w:before="3"/>
        <w:ind w:left="720"/>
        <w:rPr>
          <w:b/>
          <w:sz w:val="22"/>
        </w:rPr>
      </w:pPr>
      <w:r>
        <w:rPr>
          <w:noProof/>
        </w:rPr>
        <mc:AlternateContent>
          <mc:Choice Requires="wpg">
            <w:drawing>
              <wp:inline distT="0" distB="0" distL="0" distR="0">
                <wp:extent cx="5841365" cy="5897880"/>
                <wp:effectExtent l="0" t="0" r="6985" b="7620"/>
                <wp:docPr id="24" name="docshapegroup171" descr="Email Notification" title="Email Notification">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5841365" cy="5897880"/>
                          <a:chOff x="1440" y="280"/>
                          <a:chExt cx="9199" cy="9288"/>
                        </a:xfrm>
                      </wpg:grpSpPr>
                      <wps:wsp xmlns:wps="http://schemas.microsoft.com/office/word/2010/wordprocessingShape">
                        <wps:cNvPr id="25" name="docshape172"/>
                        <wps:cNvSpPr/>
                        <wps:spPr bwMode="auto">
                          <a:xfrm>
                            <a:off x="1440" y="279"/>
                            <a:ext cx="9199" cy="9289"/>
                          </a:xfrm>
                          <a:custGeom>
                            <a:avLst/>
                            <a:gdLst>
                              <a:gd name="T0" fmla="+- 0 10639 1440"/>
                              <a:gd name="T1" fmla="*/ T0 w 9199"/>
                              <a:gd name="T2" fmla="+- 0 280 280"/>
                              <a:gd name="T3" fmla="*/ 280 h 9289"/>
                              <a:gd name="T4" fmla="+- 0 10630 1440"/>
                              <a:gd name="T5" fmla="*/ T4 w 9199"/>
                              <a:gd name="T6" fmla="+- 0 280 280"/>
                              <a:gd name="T7" fmla="*/ 280 h 9289"/>
                              <a:gd name="T8" fmla="+- 0 1440 1440"/>
                              <a:gd name="T9" fmla="*/ T8 w 9199"/>
                              <a:gd name="T10" fmla="+- 0 280 280"/>
                              <a:gd name="T11" fmla="*/ 280 h 9289"/>
                              <a:gd name="T12" fmla="+- 0 1440 1440"/>
                              <a:gd name="T13" fmla="*/ T12 w 9199"/>
                              <a:gd name="T14" fmla="+- 0 290 280"/>
                              <a:gd name="T15" fmla="*/ 290 h 9289"/>
                              <a:gd name="T16" fmla="+- 0 1440 1440"/>
                              <a:gd name="T17" fmla="*/ T16 w 9199"/>
                              <a:gd name="T18" fmla="+- 0 9560 280"/>
                              <a:gd name="T19" fmla="*/ 9560 h 9289"/>
                              <a:gd name="T20" fmla="+- 0 1440 1440"/>
                              <a:gd name="T21" fmla="*/ T20 w 9199"/>
                              <a:gd name="T22" fmla="+- 0 9568 280"/>
                              <a:gd name="T23" fmla="*/ 9568 h 9289"/>
                              <a:gd name="T24" fmla="+- 0 10639 1440"/>
                              <a:gd name="T25" fmla="*/ T24 w 9199"/>
                              <a:gd name="T26" fmla="+- 0 9568 280"/>
                              <a:gd name="T27" fmla="*/ 9568 h 9289"/>
                              <a:gd name="T28" fmla="+- 0 10639 1440"/>
                              <a:gd name="T29" fmla="*/ T28 w 9199"/>
                              <a:gd name="T30" fmla="+- 0 9560 280"/>
                              <a:gd name="T31" fmla="*/ 9560 h 9289"/>
                              <a:gd name="T32" fmla="+- 0 1450 1440"/>
                              <a:gd name="T33" fmla="*/ T32 w 9199"/>
                              <a:gd name="T34" fmla="+- 0 9560 280"/>
                              <a:gd name="T35" fmla="*/ 9560 h 9289"/>
                              <a:gd name="T36" fmla="+- 0 1450 1440"/>
                              <a:gd name="T37" fmla="*/ T36 w 9199"/>
                              <a:gd name="T38" fmla="+- 0 290 280"/>
                              <a:gd name="T39" fmla="*/ 290 h 9289"/>
                              <a:gd name="T40" fmla="+- 0 10630 1440"/>
                              <a:gd name="T41" fmla="*/ T40 w 9199"/>
                              <a:gd name="T42" fmla="+- 0 290 280"/>
                              <a:gd name="T43" fmla="*/ 290 h 9289"/>
                              <a:gd name="T44" fmla="+- 0 10630 1440"/>
                              <a:gd name="T45" fmla="*/ T44 w 9199"/>
                              <a:gd name="T46" fmla="+- 0 9559 280"/>
                              <a:gd name="T47" fmla="*/ 9559 h 9289"/>
                              <a:gd name="T48" fmla="+- 0 10639 1440"/>
                              <a:gd name="T49" fmla="*/ T48 w 9199"/>
                              <a:gd name="T50" fmla="+- 0 9559 280"/>
                              <a:gd name="T51" fmla="*/ 9559 h 9289"/>
                              <a:gd name="T52" fmla="+- 0 10639 1440"/>
                              <a:gd name="T53" fmla="*/ T52 w 9199"/>
                              <a:gd name="T54" fmla="+- 0 280 280"/>
                              <a:gd name="T55" fmla="*/ 280 h 9289"/>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fill="norm" h="9289" w="9199" stroke="1">
                                <a:moveTo>
                                  <a:pt x="9199" y="0"/>
                                </a:moveTo>
                                <a:lnTo>
                                  <a:pt x="9190" y="0"/>
                                </a:lnTo>
                                <a:lnTo>
                                  <a:pt x="0" y="0"/>
                                </a:lnTo>
                                <a:lnTo>
                                  <a:pt x="0" y="10"/>
                                </a:lnTo>
                                <a:lnTo>
                                  <a:pt x="0" y="9280"/>
                                </a:lnTo>
                                <a:lnTo>
                                  <a:pt x="0" y="9288"/>
                                </a:lnTo>
                                <a:lnTo>
                                  <a:pt x="9199" y="9288"/>
                                </a:lnTo>
                                <a:lnTo>
                                  <a:pt x="9199" y="9280"/>
                                </a:lnTo>
                                <a:lnTo>
                                  <a:pt x="10" y="9280"/>
                                </a:lnTo>
                                <a:lnTo>
                                  <a:pt x="10" y="10"/>
                                </a:lnTo>
                                <a:lnTo>
                                  <a:pt x="9190" y="10"/>
                                </a:lnTo>
                                <a:lnTo>
                                  <a:pt x="9190" y="9279"/>
                                </a:lnTo>
                                <a:lnTo>
                                  <a:pt x="9199" y="9279"/>
                                </a:lnTo>
                                <a:lnTo>
                                  <a:pt x="9199"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26" name="docshape173" descr="Email Notification"/>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1560" y="467"/>
                            <a:ext cx="8495" cy="8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27" name="docshape174"/>
                        <wps:cNvSpPr>
                          <a:spLocks noChangeArrowheads="1"/>
                        </wps:cNvSpPr>
                        <wps:spPr bwMode="auto">
                          <a:xfrm>
                            <a:off x="1472" y="308"/>
                            <a:ext cx="9135" cy="9231"/>
                          </a:xfrm>
                          <a:prstGeom prst="rect">
                            <a:avLst/>
                          </a:prstGeom>
                          <a:noFill/>
                          <a:ln w="9525">
                            <a:solidFill>
                              <a:srgbClr val="D9D9D9"/>
                            </a:solidFill>
                            <a:prstDash val="solid"/>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inline>
            </w:drawing>
          </mc:Choice>
          <mc:Fallback>
            <w:pict>
              <v:group id="docshapegroup171" o:spid="_x0000_i1107" alt="Title: Email Notification - Description: Email Notification" style="width:459.95pt;height:464.4pt;mso-position-horizontal-relative:char;mso-position-vertical-relative:line" coordorigin="1440,280" coordsize="9199,9288">
                <v:shape id="docshape172" o:spid="_x0000_s1108" style="width:9199;height:9289;left:1440;mso-wrap-style:square;position:absolute;top:279;visibility:visible;v-text-anchor:top" coordsize="9199,9289" path="m9199,l9190,l,,,10,,9280l,9288l9199,9288l9199,9280l10,9280,10,10l9190,10l9190,9279l9199,9279l9199,xe" fillcolor="black" stroked="f">
                  <v:path arrowok="t" o:connecttype="custom" o:connectlocs="9199,280;9190,280;0,280;0,290;0,9560;0,9568;9199,9568;9199,9560;10,9560;10,290;9190,290;9190,9559;9199,9559;9199,280" o:connectangles="0,0,0,0,0,0,0,0,0,0,0,0,0,0"/>
                </v:shape>
                <v:shape id="docshape173" o:spid="_x0000_s1109" type="#_x0000_t75" alt="Email Notification" style="width:8495;height:8947;left:1560;mso-wrap-style:square;position:absolute;top:467;visibility:visible">
                  <v:imagedata r:id="rId60" o:title="Email Notification"/>
                </v:shape>
                <v:rect id="docshape174" o:spid="_x0000_s1110" style="width:9135;height:9231;left:1472;mso-wrap-style:square;position:absolute;top:308;visibility:visible;v-text-anchor:top" filled="f" strokecolor="#d9d9d9"/>
                <w10:wrap type="none"/>
                <w10:anchorlock/>
              </v:group>
            </w:pict>
          </mc:Fallback>
        </mc:AlternateContent>
      </w:r>
    </w:p>
    <w:p w:rsidR="00D35A42" w14:paraId="085D5EB2" w14:textId="77777777">
      <w:pPr>
        <w:sectPr>
          <w:pgSz w:w="12240" w:h="15840"/>
          <w:pgMar w:top="1440" w:right="200" w:bottom="280" w:left="620" w:header="720" w:footer="720" w:gutter="0"/>
          <w:cols w:space="720"/>
        </w:sectPr>
      </w:pPr>
    </w:p>
    <w:p w:rsidR="00D35A42" w14:paraId="01068745" w14:textId="71C07D22">
      <w:pPr>
        <w:pStyle w:val="BodyText"/>
        <w:spacing w:line="44" w:lineRule="exact"/>
        <w:ind w:left="792"/>
        <w:rPr>
          <w:sz w:val="4"/>
        </w:rPr>
      </w:pPr>
    </w:p>
    <w:p w:rsidR="00D35A42" w:rsidRPr="00AB2682" w:rsidP="00AB2682" w14:paraId="728002CF" w14:textId="008D6FE0">
      <w:pPr>
        <w:pStyle w:val="SectionHeading"/>
        <w:ind w:hanging="10"/>
        <w:rPr>
          <w:b/>
          <w:bCs w:val="0"/>
        </w:rPr>
      </w:pPr>
      <w:bookmarkStart w:id="81" w:name="_bookmark23"/>
      <w:bookmarkStart w:id="82" w:name="_Toc97629147"/>
      <w:bookmarkEnd w:id="81"/>
      <w:r w:rsidRPr="00AB2682">
        <w:rPr>
          <w:b/>
          <w:bCs w:val="0"/>
          <w:sz w:val="24"/>
        </w:rPr>
        <w:t>S</w:t>
      </w:r>
      <w:r w:rsidRPr="00AB2682">
        <w:rPr>
          <w:b/>
          <w:bCs w:val="0"/>
        </w:rPr>
        <w:t>ECTION</w:t>
      </w:r>
      <w:r w:rsidRPr="00AB2682">
        <w:rPr>
          <w:b/>
          <w:bCs w:val="0"/>
          <w:spacing w:val="-4"/>
        </w:rPr>
        <w:t xml:space="preserve"> </w:t>
      </w:r>
      <w:r w:rsidR="00AB2682">
        <w:rPr>
          <w:b/>
          <w:bCs w:val="0"/>
          <w:spacing w:val="-4"/>
        </w:rPr>
        <w:t xml:space="preserve">   </w:t>
      </w:r>
      <w:r w:rsidRPr="00AB2682">
        <w:rPr>
          <w:b/>
          <w:bCs w:val="0"/>
          <w:sz w:val="24"/>
        </w:rPr>
        <w:t>8.0</w:t>
      </w:r>
      <w:r w:rsidRPr="00AB2682">
        <w:rPr>
          <w:b/>
          <w:bCs w:val="0"/>
          <w:spacing w:val="-4"/>
          <w:sz w:val="24"/>
        </w:rPr>
        <w:t xml:space="preserve"> </w:t>
      </w:r>
      <w:r w:rsidRPr="00AB2682">
        <w:rPr>
          <w:b/>
          <w:bCs w:val="0"/>
          <w:sz w:val="24"/>
        </w:rPr>
        <w:t>S</w:t>
      </w:r>
      <w:r w:rsidRPr="00AB2682">
        <w:rPr>
          <w:b/>
          <w:bCs w:val="0"/>
        </w:rPr>
        <w:t>UMMARY</w:t>
      </w:r>
      <w:r w:rsidRPr="00AB2682">
        <w:rPr>
          <w:b/>
          <w:bCs w:val="0"/>
          <w:spacing w:val="-6"/>
        </w:rPr>
        <w:t xml:space="preserve"> </w:t>
      </w:r>
      <w:r w:rsidRPr="00AB2682">
        <w:rPr>
          <w:b/>
          <w:bCs w:val="0"/>
        </w:rPr>
        <w:t>OF</w:t>
      </w:r>
      <w:r w:rsidRPr="00AB2682">
        <w:rPr>
          <w:b/>
          <w:bCs w:val="0"/>
          <w:spacing w:val="-3"/>
        </w:rPr>
        <w:t xml:space="preserve"> </w:t>
      </w:r>
      <w:r w:rsidRPr="00AB2682">
        <w:rPr>
          <w:b/>
          <w:bCs w:val="0"/>
          <w:sz w:val="24"/>
        </w:rPr>
        <w:t>D</w:t>
      </w:r>
      <w:r w:rsidRPr="00AB2682">
        <w:rPr>
          <w:b/>
          <w:bCs w:val="0"/>
        </w:rPr>
        <w:t>ATA</w:t>
      </w:r>
      <w:r w:rsidRPr="00AB2682">
        <w:rPr>
          <w:b/>
          <w:bCs w:val="0"/>
          <w:spacing w:val="-3"/>
        </w:rPr>
        <w:t xml:space="preserve"> </w:t>
      </w:r>
      <w:r w:rsidRPr="00AB2682">
        <w:rPr>
          <w:b/>
          <w:bCs w:val="0"/>
          <w:sz w:val="24"/>
        </w:rPr>
        <w:t>R</w:t>
      </w:r>
      <w:r w:rsidRPr="00AB2682">
        <w:rPr>
          <w:b/>
          <w:bCs w:val="0"/>
        </w:rPr>
        <w:t>EQUIREMENTS</w:t>
      </w:r>
      <w:bookmarkEnd w:id="82"/>
    </w:p>
    <w:p w:rsidR="00D35A42" w14:paraId="33F8A780" w14:textId="77777777">
      <w:pPr>
        <w:pStyle w:val="BodyText"/>
        <w:spacing w:before="5"/>
        <w:rPr>
          <w:b/>
          <w:sz w:val="28"/>
        </w:rPr>
      </w:pPr>
    </w:p>
    <w:p w:rsidR="00D35A42" w14:paraId="653EB8E2" w14:textId="77777777">
      <w:pPr>
        <w:pStyle w:val="BodyText"/>
        <w:spacing w:line="242" w:lineRule="auto"/>
        <w:ind w:left="820" w:right="1616"/>
      </w:pPr>
      <w:r>
        <w:t xml:space="preserve">This section provides the </w:t>
      </w:r>
      <w:r>
        <w:t>Allocatee</w:t>
      </w:r>
      <w:r>
        <w:t xml:space="preserve"> with a list of all the data points that are necessary to enter</w:t>
      </w:r>
      <w:r>
        <w:rPr>
          <w:spacing w:val="-58"/>
        </w:rPr>
        <w:t xml:space="preserve"> </w:t>
      </w:r>
      <w:r>
        <w:t>and</w:t>
      </w:r>
      <w:r>
        <w:rPr>
          <w:spacing w:val="-1"/>
        </w:rPr>
        <w:t xml:space="preserve"> </w:t>
      </w:r>
      <w:r>
        <w:t>submit to the</w:t>
      </w:r>
      <w:r>
        <w:rPr>
          <w:spacing w:val="-1"/>
        </w:rPr>
        <w:t xml:space="preserve"> </w:t>
      </w:r>
      <w:r>
        <w:t>CDFI</w:t>
      </w:r>
      <w:r>
        <w:rPr>
          <w:spacing w:val="-1"/>
        </w:rPr>
        <w:t xml:space="preserve"> </w:t>
      </w:r>
      <w:r>
        <w:t>Fund using Allocation/QEI</w:t>
      </w:r>
      <w:r>
        <w:rPr>
          <w:spacing w:val="-6"/>
        </w:rPr>
        <w:t xml:space="preserve"> </w:t>
      </w:r>
      <w:r>
        <w:t>Tracking</w:t>
      </w:r>
      <w:r>
        <w:rPr>
          <w:spacing w:val="-3"/>
        </w:rPr>
        <w:t xml:space="preserve"> </w:t>
      </w:r>
      <w:r>
        <w:t>in</w:t>
      </w:r>
      <w:r>
        <w:rPr>
          <w:spacing w:val="-1"/>
        </w:rPr>
        <w:t xml:space="preserve"> </w:t>
      </w:r>
      <w:r>
        <w:t>AMIS.</w:t>
      </w:r>
    </w:p>
    <w:p w:rsidR="00D35A42" w14:paraId="324798B5" w14:textId="77777777">
      <w:pPr>
        <w:pStyle w:val="BodyText"/>
        <w:spacing w:before="6"/>
      </w:pPr>
    </w:p>
    <w:p w:rsidR="00D35A42" w:rsidRPr="000419D1" w:rsidP="0085611F" w14:paraId="7FBA3317" w14:textId="77777777">
      <w:pPr>
        <w:ind w:firstLine="720"/>
        <w:rPr>
          <w:b/>
          <w:bCs/>
          <w:u w:val="single"/>
        </w:rPr>
      </w:pPr>
      <w:bookmarkStart w:id="83" w:name="Figure_27:_Summary_of_Allocation/QEI_Tra"/>
      <w:bookmarkEnd w:id="83"/>
      <w:r w:rsidRPr="000419D1">
        <w:rPr>
          <w:b/>
          <w:bCs/>
          <w:u w:val="single"/>
        </w:rPr>
        <w:t>Figure</w:t>
      </w:r>
      <w:r w:rsidRPr="000419D1">
        <w:rPr>
          <w:b/>
          <w:bCs/>
          <w:spacing w:val="-4"/>
          <w:u w:val="single"/>
        </w:rPr>
        <w:t xml:space="preserve"> </w:t>
      </w:r>
      <w:r w:rsidRPr="000419D1">
        <w:rPr>
          <w:b/>
          <w:bCs/>
          <w:u w:val="single"/>
        </w:rPr>
        <w:t>27:</w:t>
      </w:r>
      <w:r w:rsidRPr="000419D1">
        <w:rPr>
          <w:b/>
          <w:bCs/>
          <w:spacing w:val="-4"/>
          <w:u w:val="single"/>
        </w:rPr>
        <w:t xml:space="preserve"> </w:t>
      </w:r>
      <w:r w:rsidRPr="000419D1">
        <w:rPr>
          <w:b/>
          <w:bCs/>
          <w:u w:val="single"/>
        </w:rPr>
        <w:t>Summary</w:t>
      </w:r>
      <w:r w:rsidRPr="000419D1">
        <w:rPr>
          <w:b/>
          <w:bCs/>
          <w:spacing w:val="-3"/>
          <w:u w:val="single"/>
        </w:rPr>
        <w:t xml:space="preserve"> </w:t>
      </w:r>
      <w:r w:rsidRPr="000419D1">
        <w:rPr>
          <w:b/>
          <w:bCs/>
          <w:u w:val="single"/>
        </w:rPr>
        <w:t>of</w:t>
      </w:r>
      <w:r w:rsidRPr="000419D1">
        <w:rPr>
          <w:b/>
          <w:bCs/>
          <w:spacing w:val="-1"/>
          <w:u w:val="single"/>
        </w:rPr>
        <w:t xml:space="preserve"> </w:t>
      </w:r>
      <w:r w:rsidRPr="000419D1">
        <w:rPr>
          <w:b/>
          <w:bCs/>
          <w:u w:val="single"/>
        </w:rPr>
        <w:t>Allocation/QEI</w:t>
      </w:r>
      <w:r w:rsidRPr="000419D1">
        <w:rPr>
          <w:b/>
          <w:bCs/>
          <w:spacing w:val="-3"/>
          <w:u w:val="single"/>
        </w:rPr>
        <w:t xml:space="preserve"> </w:t>
      </w:r>
      <w:r w:rsidRPr="000419D1">
        <w:rPr>
          <w:b/>
          <w:bCs/>
          <w:u w:val="single"/>
        </w:rPr>
        <w:t>Tracking</w:t>
      </w:r>
      <w:r w:rsidRPr="000419D1">
        <w:rPr>
          <w:b/>
          <w:bCs/>
          <w:spacing w:val="-3"/>
          <w:u w:val="single"/>
        </w:rPr>
        <w:t xml:space="preserve"> </w:t>
      </w:r>
      <w:r w:rsidRPr="000419D1">
        <w:rPr>
          <w:b/>
          <w:bCs/>
          <w:u w:val="single"/>
        </w:rPr>
        <w:t>Data Points</w:t>
      </w:r>
    </w:p>
    <w:p w:rsidR="00D35A42" w14:paraId="2546E34E" w14:textId="77777777">
      <w:pPr>
        <w:pStyle w:val="BodyText"/>
        <w:spacing w:after="1"/>
        <w:rPr>
          <w:b/>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550D5942"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620"/>
        </w:trPr>
        <w:tc>
          <w:tcPr>
            <w:tcW w:w="1430" w:type="dxa"/>
            <w:shd w:val="clear" w:color="auto" w:fill="A6A6A6"/>
          </w:tcPr>
          <w:p w:rsidR="00D35A42" w14:paraId="2B8AFB2F" w14:textId="77777777">
            <w:pPr>
              <w:pStyle w:val="TableParagraph"/>
              <w:ind w:left="0"/>
              <w:rPr>
                <w:rFonts w:ascii="Times New Roman"/>
              </w:rPr>
            </w:pPr>
          </w:p>
        </w:tc>
        <w:tc>
          <w:tcPr>
            <w:tcW w:w="2390" w:type="dxa"/>
            <w:shd w:val="clear" w:color="auto" w:fill="A6A6A6"/>
          </w:tcPr>
          <w:p w:rsidR="00D35A42" w14:paraId="0DD2F75E" w14:textId="77777777">
            <w:pPr>
              <w:pStyle w:val="TableParagraph"/>
              <w:spacing w:before="176"/>
              <w:rPr>
                <w:b/>
              </w:rPr>
            </w:pPr>
            <w:r>
              <w:rPr>
                <w:b/>
              </w:rPr>
              <w:t>Data</w:t>
            </w:r>
            <w:r>
              <w:rPr>
                <w:b/>
                <w:spacing w:val="-2"/>
              </w:rPr>
              <w:t xml:space="preserve"> </w:t>
            </w:r>
            <w:r>
              <w:rPr>
                <w:b/>
              </w:rPr>
              <w:t>Fields</w:t>
            </w:r>
          </w:p>
        </w:tc>
        <w:tc>
          <w:tcPr>
            <w:tcW w:w="5580" w:type="dxa"/>
            <w:shd w:val="clear" w:color="auto" w:fill="A6A6A6"/>
          </w:tcPr>
          <w:p w:rsidR="00D35A42" w14:paraId="71689AF3" w14:textId="77777777">
            <w:pPr>
              <w:pStyle w:val="TableParagraph"/>
              <w:spacing w:before="176"/>
              <w:rPr>
                <w:b/>
              </w:rPr>
            </w:pPr>
            <w:r>
              <w:rPr>
                <w:b/>
              </w:rPr>
              <w:t>Description</w:t>
            </w:r>
          </w:p>
        </w:tc>
      </w:tr>
      <w:tr w14:paraId="3F485A06" w14:textId="77777777">
        <w:tblPrEx>
          <w:tblW w:w="0" w:type="auto"/>
          <w:tblInd w:w="840" w:type="dxa"/>
          <w:tblLayout w:type="fixed"/>
          <w:tblCellMar>
            <w:left w:w="0" w:type="dxa"/>
            <w:right w:w="0" w:type="dxa"/>
          </w:tblCellMar>
          <w:tblLook w:val="01E0"/>
        </w:tblPrEx>
        <w:trPr>
          <w:trHeight w:val="805"/>
        </w:trPr>
        <w:tc>
          <w:tcPr>
            <w:tcW w:w="1430" w:type="dxa"/>
            <w:vMerge w:val="restart"/>
            <w:shd w:val="clear" w:color="auto" w:fill="A6A6A6"/>
          </w:tcPr>
          <w:p w:rsidR="00D35A42" w14:paraId="7C2611EA" w14:textId="77777777">
            <w:pPr>
              <w:pStyle w:val="TableParagraph"/>
              <w:ind w:right="346"/>
              <w:rPr>
                <w:b/>
              </w:rPr>
            </w:pPr>
            <w:r>
              <w:rPr>
                <w:b/>
              </w:rPr>
              <w:t>Allocation</w:t>
            </w:r>
            <w:r>
              <w:rPr>
                <w:b/>
                <w:spacing w:val="-47"/>
              </w:rPr>
              <w:t xml:space="preserve"> </w:t>
            </w:r>
            <w:r>
              <w:rPr>
                <w:b/>
              </w:rPr>
              <w:t>Transfer</w:t>
            </w:r>
          </w:p>
        </w:tc>
        <w:tc>
          <w:tcPr>
            <w:tcW w:w="2390" w:type="dxa"/>
          </w:tcPr>
          <w:p w:rsidR="00D35A42" w14:paraId="5B8A2F26" w14:textId="77777777">
            <w:pPr>
              <w:pStyle w:val="TableParagraph"/>
              <w:spacing w:before="3"/>
              <w:ind w:left="0"/>
              <w:rPr>
                <w:rFonts w:ascii="Times New Roman"/>
                <w:b/>
                <w:sz w:val="23"/>
              </w:rPr>
            </w:pPr>
          </w:p>
          <w:p w:rsidR="00D35A42" w14:paraId="5F3FA96F" w14:textId="77777777">
            <w:pPr>
              <w:pStyle w:val="TableParagraph"/>
              <w:rPr>
                <w:b/>
              </w:rPr>
            </w:pPr>
            <w:r>
              <w:rPr>
                <w:b/>
              </w:rPr>
              <w:t>Subsidiary</w:t>
            </w:r>
            <w:r>
              <w:rPr>
                <w:b/>
                <w:spacing w:val="-2"/>
              </w:rPr>
              <w:t xml:space="preserve"> </w:t>
            </w:r>
            <w:r>
              <w:rPr>
                <w:b/>
              </w:rPr>
              <w:t>Name</w:t>
            </w:r>
          </w:p>
        </w:tc>
        <w:tc>
          <w:tcPr>
            <w:tcW w:w="5580" w:type="dxa"/>
          </w:tcPr>
          <w:p w:rsidR="00D35A42" w14:paraId="2853DEFE" w14:textId="77777777">
            <w:pPr>
              <w:pStyle w:val="TableParagraph"/>
              <w:spacing w:line="267" w:lineRule="exact"/>
            </w:pPr>
            <w:r>
              <w:t>The</w:t>
            </w:r>
            <w:r>
              <w:rPr>
                <w:spacing w:val="-1"/>
              </w:rPr>
              <w:t xml:space="preserve"> </w:t>
            </w:r>
            <w:r>
              <w:t>name</w:t>
            </w:r>
            <w:r>
              <w:rPr>
                <w:spacing w:val="-4"/>
              </w:rPr>
              <w:t xml:space="preserve"> </w:t>
            </w:r>
            <w:r>
              <w:t>of</w:t>
            </w:r>
            <w:r>
              <w:rPr>
                <w:spacing w:val="-2"/>
              </w:rPr>
              <w:t xml:space="preserve"> </w:t>
            </w:r>
            <w:r>
              <w:t>the</w:t>
            </w:r>
            <w:r>
              <w:rPr>
                <w:spacing w:val="-1"/>
              </w:rPr>
              <w:t xml:space="preserve"> </w:t>
            </w:r>
            <w:r>
              <w:t>CDE</w:t>
            </w:r>
            <w:r>
              <w:rPr>
                <w:spacing w:val="-2"/>
              </w:rPr>
              <w:t xml:space="preserve"> </w:t>
            </w:r>
            <w:r>
              <w:t>that</w:t>
            </w:r>
            <w:r>
              <w:rPr>
                <w:spacing w:val="-1"/>
              </w:rPr>
              <w:t xml:space="preserve"> </w:t>
            </w:r>
            <w:r>
              <w:t>received</w:t>
            </w:r>
            <w:r>
              <w:rPr>
                <w:spacing w:val="-2"/>
              </w:rPr>
              <w:t xml:space="preserve"> </w:t>
            </w:r>
            <w:r>
              <w:t>the</w:t>
            </w:r>
            <w:r>
              <w:rPr>
                <w:spacing w:val="-1"/>
              </w:rPr>
              <w:t xml:space="preserve"> </w:t>
            </w:r>
            <w:r>
              <w:t>equity</w:t>
            </w:r>
            <w:r>
              <w:rPr>
                <w:spacing w:val="-1"/>
              </w:rPr>
              <w:t xml:space="preserve"> </w:t>
            </w:r>
            <w:r>
              <w:t>investment</w:t>
            </w:r>
          </w:p>
          <w:p w:rsidR="00D35A42" w14:paraId="349E7DAE" w14:textId="77777777">
            <w:pPr>
              <w:pStyle w:val="TableParagraph"/>
              <w:spacing w:line="262" w:lineRule="exact"/>
              <w:ind w:right="761"/>
            </w:pPr>
            <w:r>
              <w:t xml:space="preserve">(e.g., the </w:t>
            </w:r>
            <w:r>
              <w:t>Allocatee</w:t>
            </w:r>
            <w:r>
              <w:t xml:space="preserve"> or an eligible subsidiary CDE that</w:t>
            </w:r>
            <w:r>
              <w:rPr>
                <w:spacing w:val="-47"/>
              </w:rPr>
              <w:t xml:space="preserve"> </w:t>
            </w:r>
            <w:r>
              <w:t>received</w:t>
            </w:r>
            <w:r>
              <w:rPr>
                <w:spacing w:val="-2"/>
              </w:rPr>
              <w:t xml:space="preserve"> </w:t>
            </w:r>
            <w:r>
              <w:t>a</w:t>
            </w:r>
            <w:r>
              <w:rPr>
                <w:spacing w:val="-2"/>
              </w:rPr>
              <w:t xml:space="preserve"> </w:t>
            </w:r>
            <w:r>
              <w:t>transfer</w:t>
            </w:r>
            <w:r>
              <w:rPr>
                <w:spacing w:val="-2"/>
              </w:rPr>
              <w:t xml:space="preserve"> </w:t>
            </w:r>
            <w:r>
              <w:t>of</w:t>
            </w:r>
            <w:r>
              <w:rPr>
                <w:spacing w:val="-2"/>
              </w:rPr>
              <w:t xml:space="preserve"> </w:t>
            </w:r>
            <w:r>
              <w:t>allocations).</w:t>
            </w:r>
          </w:p>
        </w:tc>
      </w:tr>
      <w:tr w14:paraId="446E60DE" w14:textId="77777777">
        <w:tblPrEx>
          <w:tblW w:w="0" w:type="auto"/>
          <w:tblInd w:w="840" w:type="dxa"/>
          <w:tblLayout w:type="fixed"/>
          <w:tblCellMar>
            <w:left w:w="0" w:type="dxa"/>
            <w:right w:w="0" w:type="dxa"/>
          </w:tblCellMar>
          <w:tblLook w:val="01E0"/>
        </w:tblPrEx>
        <w:trPr>
          <w:trHeight w:val="599"/>
        </w:trPr>
        <w:tc>
          <w:tcPr>
            <w:tcW w:w="1430" w:type="dxa"/>
            <w:vMerge/>
            <w:tcBorders>
              <w:top w:val="nil"/>
            </w:tcBorders>
            <w:shd w:val="clear" w:color="auto" w:fill="A6A6A6"/>
          </w:tcPr>
          <w:p w:rsidR="00D35A42" w14:paraId="55B25B8A" w14:textId="77777777">
            <w:pPr>
              <w:rPr>
                <w:sz w:val="2"/>
                <w:szCs w:val="2"/>
              </w:rPr>
            </w:pPr>
          </w:p>
        </w:tc>
        <w:tc>
          <w:tcPr>
            <w:tcW w:w="2390" w:type="dxa"/>
          </w:tcPr>
          <w:p w:rsidR="00D35A42" w14:paraId="366EA249" w14:textId="77777777">
            <w:pPr>
              <w:pStyle w:val="TableParagraph"/>
              <w:spacing w:before="162"/>
              <w:rPr>
                <w:b/>
              </w:rPr>
            </w:pPr>
            <w:r>
              <w:rPr>
                <w:b/>
              </w:rPr>
              <w:t>Total</w:t>
            </w:r>
            <w:r>
              <w:rPr>
                <w:b/>
                <w:spacing w:val="-2"/>
              </w:rPr>
              <w:t xml:space="preserve"> </w:t>
            </w:r>
            <w:r>
              <w:rPr>
                <w:b/>
              </w:rPr>
              <w:t>Transferred</w:t>
            </w:r>
          </w:p>
        </w:tc>
        <w:tc>
          <w:tcPr>
            <w:tcW w:w="5580" w:type="dxa"/>
          </w:tcPr>
          <w:p w:rsidR="00D35A42" w14:paraId="4D54AC9A" w14:textId="77777777">
            <w:pPr>
              <w:pStyle w:val="TableParagraph"/>
              <w:spacing w:before="27"/>
              <w:ind w:right="295"/>
            </w:pPr>
            <w:r>
              <w:t>Amount allocation authority transferred to the subsidiary</w:t>
            </w:r>
            <w:r>
              <w:rPr>
                <w:spacing w:val="-47"/>
              </w:rPr>
              <w:t xml:space="preserve"> </w:t>
            </w:r>
            <w:r>
              <w:t>CDE</w:t>
            </w:r>
          </w:p>
        </w:tc>
      </w:tr>
      <w:tr w14:paraId="1558663A" w14:textId="77777777">
        <w:tblPrEx>
          <w:tblW w:w="0" w:type="auto"/>
          <w:tblInd w:w="840" w:type="dxa"/>
          <w:tblLayout w:type="fixed"/>
          <w:tblCellMar>
            <w:left w:w="0" w:type="dxa"/>
            <w:right w:w="0" w:type="dxa"/>
          </w:tblCellMar>
          <w:tblLook w:val="01E0"/>
        </w:tblPrEx>
        <w:trPr>
          <w:trHeight w:val="803"/>
        </w:trPr>
        <w:tc>
          <w:tcPr>
            <w:tcW w:w="1430" w:type="dxa"/>
            <w:vMerge/>
            <w:tcBorders>
              <w:top w:val="nil"/>
            </w:tcBorders>
            <w:shd w:val="clear" w:color="auto" w:fill="A6A6A6"/>
          </w:tcPr>
          <w:p w:rsidR="00D35A42" w14:paraId="59870514" w14:textId="77777777">
            <w:pPr>
              <w:rPr>
                <w:sz w:val="2"/>
                <w:szCs w:val="2"/>
              </w:rPr>
            </w:pPr>
          </w:p>
        </w:tc>
        <w:tc>
          <w:tcPr>
            <w:tcW w:w="2390" w:type="dxa"/>
          </w:tcPr>
          <w:p w:rsidR="00D35A42" w14:paraId="2BDAC7B4" w14:textId="77777777">
            <w:pPr>
              <w:pStyle w:val="TableParagraph"/>
              <w:spacing w:before="3"/>
              <w:rPr>
                <w:b/>
              </w:rPr>
            </w:pPr>
            <w:r>
              <w:rPr>
                <w:b/>
              </w:rPr>
              <w:t>QEIs</w:t>
            </w:r>
            <w:r>
              <w:rPr>
                <w:b/>
                <w:spacing w:val="-4"/>
              </w:rPr>
              <w:t xml:space="preserve"> </w:t>
            </w:r>
            <w:r>
              <w:rPr>
                <w:b/>
              </w:rPr>
              <w:t>(Finalized)</w:t>
            </w:r>
          </w:p>
        </w:tc>
        <w:tc>
          <w:tcPr>
            <w:tcW w:w="5580" w:type="dxa"/>
          </w:tcPr>
          <w:p w:rsidR="00D35A42" w14:paraId="032C0C67" w14:textId="77777777">
            <w:pPr>
              <w:pStyle w:val="TableParagraph"/>
              <w:spacing w:line="267" w:lineRule="exact"/>
            </w:pPr>
            <w:r>
              <w:t>Allocation/QEI</w:t>
            </w:r>
            <w:r>
              <w:rPr>
                <w:spacing w:val="-3"/>
              </w:rPr>
              <w:t xml:space="preserve"> </w:t>
            </w:r>
            <w:r>
              <w:t>Tracking</w:t>
            </w:r>
            <w:r>
              <w:rPr>
                <w:spacing w:val="-4"/>
              </w:rPr>
              <w:t xml:space="preserve"> </w:t>
            </w:r>
            <w:r>
              <w:t>will</w:t>
            </w:r>
            <w:r>
              <w:rPr>
                <w:spacing w:val="-6"/>
              </w:rPr>
              <w:t xml:space="preserve"> </w:t>
            </w:r>
            <w:r>
              <w:t>automatically</w:t>
            </w:r>
            <w:r>
              <w:rPr>
                <w:spacing w:val="-4"/>
              </w:rPr>
              <w:t xml:space="preserve"> </w:t>
            </w:r>
            <w:r>
              <w:t>calculate</w:t>
            </w:r>
            <w:r>
              <w:rPr>
                <w:spacing w:val="-5"/>
              </w:rPr>
              <w:t xml:space="preserve"> </w:t>
            </w:r>
            <w:r>
              <w:t>this</w:t>
            </w:r>
          </w:p>
          <w:p w:rsidR="00D35A42" w14:paraId="4BE46DE2" w14:textId="77777777">
            <w:pPr>
              <w:pStyle w:val="TableParagraph"/>
              <w:spacing w:line="260" w:lineRule="exact"/>
              <w:ind w:right="455"/>
            </w:pPr>
            <w:r>
              <w:t>field</w:t>
            </w:r>
            <w:r>
              <w:t xml:space="preserve"> based on information supplied in other portions of</w:t>
            </w:r>
            <w:r>
              <w:rPr>
                <w:spacing w:val="-47"/>
              </w:rPr>
              <w:t xml:space="preserve"> </w:t>
            </w:r>
            <w:r>
              <w:t>Allocation/QEI</w:t>
            </w:r>
            <w:r>
              <w:rPr>
                <w:spacing w:val="-1"/>
              </w:rPr>
              <w:t xml:space="preserve"> </w:t>
            </w:r>
            <w:r>
              <w:t>Tracking.</w:t>
            </w:r>
          </w:p>
        </w:tc>
      </w:tr>
      <w:tr w14:paraId="74B25FD3" w14:textId="77777777">
        <w:tblPrEx>
          <w:tblW w:w="0" w:type="auto"/>
          <w:tblInd w:w="840" w:type="dxa"/>
          <w:tblLayout w:type="fixed"/>
          <w:tblCellMar>
            <w:left w:w="0" w:type="dxa"/>
            <w:right w:w="0" w:type="dxa"/>
          </w:tblCellMar>
          <w:tblLook w:val="01E0"/>
        </w:tblPrEx>
        <w:trPr>
          <w:trHeight w:val="805"/>
        </w:trPr>
        <w:tc>
          <w:tcPr>
            <w:tcW w:w="1430" w:type="dxa"/>
            <w:vMerge/>
            <w:tcBorders>
              <w:top w:val="nil"/>
            </w:tcBorders>
            <w:shd w:val="clear" w:color="auto" w:fill="A6A6A6"/>
          </w:tcPr>
          <w:p w:rsidR="00D35A42" w14:paraId="7B56717E" w14:textId="77777777">
            <w:pPr>
              <w:rPr>
                <w:sz w:val="2"/>
                <w:szCs w:val="2"/>
              </w:rPr>
            </w:pPr>
          </w:p>
        </w:tc>
        <w:tc>
          <w:tcPr>
            <w:tcW w:w="2390" w:type="dxa"/>
          </w:tcPr>
          <w:p w:rsidR="00D35A42" w14:paraId="3E4CF858" w14:textId="77777777">
            <w:pPr>
              <w:pStyle w:val="TableParagraph"/>
              <w:spacing w:before="6"/>
              <w:rPr>
                <w:b/>
              </w:rPr>
            </w:pPr>
            <w:r>
              <w:rPr>
                <w:b/>
              </w:rPr>
              <w:t>QEIs</w:t>
            </w:r>
            <w:r>
              <w:rPr>
                <w:b/>
                <w:spacing w:val="-3"/>
              </w:rPr>
              <w:t xml:space="preserve"> </w:t>
            </w:r>
            <w:r>
              <w:rPr>
                <w:b/>
              </w:rPr>
              <w:t>(Pending)</w:t>
            </w:r>
          </w:p>
        </w:tc>
        <w:tc>
          <w:tcPr>
            <w:tcW w:w="5580" w:type="dxa"/>
          </w:tcPr>
          <w:p w:rsidR="00D35A42" w14:paraId="29E00E54" w14:textId="77777777">
            <w:pPr>
              <w:pStyle w:val="TableParagraph"/>
              <w:spacing w:before="3" w:line="237" w:lineRule="auto"/>
              <w:ind w:right="295"/>
            </w:pPr>
            <w:r>
              <w:t>Allocation/QEI Tracking will automatically calculate this</w:t>
            </w:r>
            <w:r>
              <w:rPr>
                <w:spacing w:val="-47"/>
              </w:rPr>
              <w:t xml:space="preserve"> </w:t>
            </w:r>
            <w:r>
              <w:t>field</w:t>
            </w:r>
            <w:r>
              <w:rPr>
                <w:spacing w:val="-2"/>
              </w:rPr>
              <w:t xml:space="preserve"> </w:t>
            </w:r>
            <w:r>
              <w:t>based</w:t>
            </w:r>
            <w:r>
              <w:rPr>
                <w:spacing w:val="-3"/>
              </w:rPr>
              <w:t xml:space="preserve"> </w:t>
            </w:r>
            <w:r>
              <w:t>on</w:t>
            </w:r>
            <w:r>
              <w:rPr>
                <w:spacing w:val="-2"/>
              </w:rPr>
              <w:t xml:space="preserve"> </w:t>
            </w:r>
            <w:r>
              <w:t>information</w:t>
            </w:r>
            <w:r>
              <w:rPr>
                <w:spacing w:val="-3"/>
              </w:rPr>
              <w:t xml:space="preserve"> </w:t>
            </w:r>
            <w:r>
              <w:t>supplied</w:t>
            </w:r>
            <w:r>
              <w:rPr>
                <w:spacing w:val="-1"/>
              </w:rPr>
              <w:t xml:space="preserve"> </w:t>
            </w:r>
            <w:r>
              <w:t>in</w:t>
            </w:r>
            <w:r>
              <w:rPr>
                <w:spacing w:val="-2"/>
              </w:rPr>
              <w:t xml:space="preserve"> </w:t>
            </w:r>
            <w:r>
              <w:t>other</w:t>
            </w:r>
            <w:r>
              <w:rPr>
                <w:spacing w:val="-2"/>
              </w:rPr>
              <w:t xml:space="preserve"> </w:t>
            </w:r>
            <w:r>
              <w:t>portions</w:t>
            </w:r>
            <w:r>
              <w:rPr>
                <w:spacing w:val="-3"/>
              </w:rPr>
              <w:t xml:space="preserve"> </w:t>
            </w:r>
            <w:r>
              <w:t>of</w:t>
            </w:r>
          </w:p>
          <w:p w:rsidR="00D35A42" w14:paraId="13927580" w14:textId="77777777">
            <w:pPr>
              <w:pStyle w:val="TableParagraph"/>
              <w:spacing w:line="250" w:lineRule="exact"/>
            </w:pPr>
            <w:r>
              <w:t>Allocation/QEI</w:t>
            </w:r>
            <w:r>
              <w:rPr>
                <w:spacing w:val="-3"/>
              </w:rPr>
              <w:t xml:space="preserve"> </w:t>
            </w:r>
            <w:r>
              <w:t>Tracking.</w:t>
            </w:r>
          </w:p>
        </w:tc>
      </w:tr>
      <w:tr w14:paraId="61A93D2C" w14:textId="77777777">
        <w:tblPrEx>
          <w:tblW w:w="0" w:type="auto"/>
          <w:tblInd w:w="840" w:type="dxa"/>
          <w:tblLayout w:type="fixed"/>
          <w:tblCellMar>
            <w:left w:w="0" w:type="dxa"/>
            <w:right w:w="0" w:type="dxa"/>
          </w:tblCellMar>
          <w:tblLook w:val="01E0"/>
        </w:tblPrEx>
        <w:trPr>
          <w:trHeight w:val="601"/>
        </w:trPr>
        <w:tc>
          <w:tcPr>
            <w:tcW w:w="1430" w:type="dxa"/>
            <w:vMerge w:val="restart"/>
            <w:shd w:val="clear" w:color="auto" w:fill="A6A6A6"/>
          </w:tcPr>
          <w:p w:rsidR="00D35A42" w14:paraId="7A1327EC" w14:textId="77777777">
            <w:pPr>
              <w:pStyle w:val="TableParagraph"/>
              <w:spacing w:before="3"/>
              <w:rPr>
                <w:b/>
              </w:rPr>
            </w:pPr>
            <w:r>
              <w:rPr>
                <w:b/>
              </w:rPr>
              <w:t>QEI</w:t>
            </w:r>
            <w:r>
              <w:rPr>
                <w:b/>
                <w:spacing w:val="-1"/>
              </w:rPr>
              <w:t xml:space="preserve"> </w:t>
            </w:r>
            <w:r>
              <w:rPr>
                <w:b/>
              </w:rPr>
              <w:t>Details</w:t>
            </w:r>
          </w:p>
        </w:tc>
        <w:tc>
          <w:tcPr>
            <w:tcW w:w="2390" w:type="dxa"/>
          </w:tcPr>
          <w:p w:rsidR="00D35A42" w14:paraId="4BEF75C1" w14:textId="77777777">
            <w:pPr>
              <w:pStyle w:val="TableParagraph"/>
              <w:spacing w:before="3"/>
              <w:rPr>
                <w:b/>
              </w:rPr>
            </w:pPr>
            <w:r>
              <w:rPr>
                <w:b/>
              </w:rPr>
              <w:t>Associated</w:t>
            </w:r>
            <w:r>
              <w:rPr>
                <w:b/>
                <w:spacing w:val="-4"/>
              </w:rPr>
              <w:t xml:space="preserve"> </w:t>
            </w:r>
            <w:r>
              <w:rPr>
                <w:b/>
              </w:rPr>
              <w:t>Allocation</w:t>
            </w:r>
          </w:p>
        </w:tc>
        <w:tc>
          <w:tcPr>
            <w:tcW w:w="5580" w:type="dxa"/>
          </w:tcPr>
          <w:p w:rsidR="00D35A42" w14:paraId="3C85520B" w14:textId="77777777">
            <w:pPr>
              <w:pStyle w:val="TableParagraph"/>
              <w:spacing w:before="3"/>
            </w:pPr>
            <w:r>
              <w:t>The allocation</w:t>
            </w:r>
            <w:r>
              <w:rPr>
                <w:spacing w:val="-2"/>
              </w:rPr>
              <w:t xml:space="preserve"> </w:t>
            </w:r>
            <w:r>
              <w:t>that</w:t>
            </w:r>
            <w:r>
              <w:rPr>
                <w:spacing w:val="-3"/>
              </w:rPr>
              <w:t xml:space="preserve"> </w:t>
            </w:r>
            <w:r>
              <w:t>the</w:t>
            </w:r>
            <w:r>
              <w:rPr>
                <w:spacing w:val="-2"/>
              </w:rPr>
              <w:t xml:space="preserve"> </w:t>
            </w:r>
            <w:r>
              <w:t>QEI</w:t>
            </w:r>
            <w:r>
              <w:rPr>
                <w:spacing w:val="-4"/>
              </w:rPr>
              <w:t xml:space="preserve"> </w:t>
            </w:r>
            <w:r>
              <w:t>is</w:t>
            </w:r>
            <w:r>
              <w:rPr>
                <w:spacing w:val="-1"/>
              </w:rPr>
              <w:t xml:space="preserve"> </w:t>
            </w:r>
            <w:r>
              <w:t>associated</w:t>
            </w:r>
            <w:r>
              <w:rPr>
                <w:spacing w:val="-3"/>
              </w:rPr>
              <w:t xml:space="preserve"> </w:t>
            </w:r>
            <w:r>
              <w:t>with</w:t>
            </w:r>
          </w:p>
        </w:tc>
      </w:tr>
      <w:tr w14:paraId="4DD0831F" w14:textId="77777777">
        <w:tblPrEx>
          <w:tblW w:w="0" w:type="auto"/>
          <w:tblInd w:w="840" w:type="dxa"/>
          <w:tblLayout w:type="fixed"/>
          <w:tblCellMar>
            <w:left w:w="0" w:type="dxa"/>
            <w:right w:w="0" w:type="dxa"/>
          </w:tblCellMar>
          <w:tblLook w:val="01E0"/>
        </w:tblPrEx>
        <w:trPr>
          <w:trHeight w:val="599"/>
        </w:trPr>
        <w:tc>
          <w:tcPr>
            <w:tcW w:w="1430" w:type="dxa"/>
            <w:vMerge/>
            <w:tcBorders>
              <w:top w:val="nil"/>
            </w:tcBorders>
            <w:shd w:val="clear" w:color="auto" w:fill="A6A6A6"/>
          </w:tcPr>
          <w:p w:rsidR="00D35A42" w14:paraId="349C9E45" w14:textId="77777777">
            <w:pPr>
              <w:rPr>
                <w:sz w:val="2"/>
                <w:szCs w:val="2"/>
              </w:rPr>
            </w:pPr>
          </w:p>
        </w:tc>
        <w:tc>
          <w:tcPr>
            <w:tcW w:w="2390" w:type="dxa"/>
          </w:tcPr>
          <w:p w:rsidR="00D35A42" w14:paraId="77709C5F" w14:textId="77777777">
            <w:pPr>
              <w:pStyle w:val="TableParagraph"/>
              <w:spacing w:before="3"/>
              <w:rPr>
                <w:b/>
              </w:rPr>
            </w:pPr>
            <w:r>
              <w:rPr>
                <w:b/>
              </w:rPr>
              <w:t>Sub-CDE</w:t>
            </w:r>
          </w:p>
        </w:tc>
        <w:tc>
          <w:tcPr>
            <w:tcW w:w="5580" w:type="dxa"/>
          </w:tcPr>
          <w:p w:rsidR="00D35A42" w14:paraId="362BEA83" w14:textId="77777777">
            <w:pPr>
              <w:pStyle w:val="TableParagraph"/>
              <w:spacing w:before="3"/>
            </w:pPr>
            <w:r>
              <w:t>The Sub-CDE</w:t>
            </w:r>
            <w:r>
              <w:rPr>
                <w:spacing w:val="-3"/>
              </w:rPr>
              <w:t xml:space="preserve"> </w:t>
            </w:r>
            <w:r>
              <w:t>that</w:t>
            </w:r>
            <w:r>
              <w:rPr>
                <w:spacing w:val="-3"/>
              </w:rPr>
              <w:t xml:space="preserve"> </w:t>
            </w:r>
            <w:r>
              <w:t>the QEI</w:t>
            </w:r>
            <w:r>
              <w:rPr>
                <w:spacing w:val="-1"/>
              </w:rPr>
              <w:t xml:space="preserve"> </w:t>
            </w:r>
            <w:r>
              <w:t>is</w:t>
            </w:r>
            <w:r>
              <w:rPr>
                <w:spacing w:val="-2"/>
              </w:rPr>
              <w:t xml:space="preserve"> </w:t>
            </w:r>
            <w:r>
              <w:t>associated</w:t>
            </w:r>
            <w:r>
              <w:rPr>
                <w:spacing w:val="-4"/>
              </w:rPr>
              <w:t xml:space="preserve"> </w:t>
            </w:r>
            <w:r>
              <w:t>with</w:t>
            </w:r>
            <w:r>
              <w:t>.</w:t>
            </w:r>
          </w:p>
        </w:tc>
      </w:tr>
      <w:tr w14:paraId="3681E78C" w14:textId="77777777">
        <w:tblPrEx>
          <w:tblW w:w="0" w:type="auto"/>
          <w:tblInd w:w="840" w:type="dxa"/>
          <w:tblLayout w:type="fixed"/>
          <w:tblCellMar>
            <w:left w:w="0" w:type="dxa"/>
            <w:right w:w="0" w:type="dxa"/>
          </w:tblCellMar>
          <w:tblLook w:val="01E0"/>
        </w:tblPrEx>
        <w:trPr>
          <w:trHeight w:val="599"/>
        </w:trPr>
        <w:tc>
          <w:tcPr>
            <w:tcW w:w="1430" w:type="dxa"/>
            <w:vMerge/>
            <w:tcBorders>
              <w:top w:val="nil"/>
            </w:tcBorders>
            <w:shd w:val="clear" w:color="auto" w:fill="A6A6A6"/>
          </w:tcPr>
          <w:p w:rsidR="00D35A42" w14:paraId="53432CCE" w14:textId="77777777">
            <w:pPr>
              <w:rPr>
                <w:sz w:val="2"/>
                <w:szCs w:val="2"/>
              </w:rPr>
            </w:pPr>
          </w:p>
        </w:tc>
        <w:tc>
          <w:tcPr>
            <w:tcW w:w="2390" w:type="dxa"/>
          </w:tcPr>
          <w:p w:rsidR="00D35A42" w14:paraId="531AADEE" w14:textId="77777777">
            <w:pPr>
              <w:pStyle w:val="TableParagraph"/>
              <w:spacing w:before="3"/>
              <w:rPr>
                <w:b/>
              </w:rPr>
            </w:pPr>
            <w:r>
              <w:rPr>
                <w:b/>
              </w:rPr>
              <w:t>Date</w:t>
            </w:r>
            <w:r>
              <w:rPr>
                <w:b/>
                <w:spacing w:val="-2"/>
              </w:rPr>
              <w:t xml:space="preserve"> </w:t>
            </w:r>
            <w:r>
              <w:rPr>
                <w:b/>
              </w:rPr>
              <w:t>QEI</w:t>
            </w:r>
            <w:r>
              <w:rPr>
                <w:b/>
                <w:spacing w:val="-2"/>
              </w:rPr>
              <w:t xml:space="preserve"> </w:t>
            </w:r>
            <w:r>
              <w:rPr>
                <w:b/>
              </w:rPr>
              <w:t>Was Logged</w:t>
            </w:r>
          </w:p>
        </w:tc>
        <w:tc>
          <w:tcPr>
            <w:tcW w:w="5580" w:type="dxa"/>
          </w:tcPr>
          <w:p w:rsidR="00D35A42" w14:paraId="418F6E29" w14:textId="77777777">
            <w:pPr>
              <w:pStyle w:val="TableParagraph"/>
              <w:ind w:right="134"/>
            </w:pPr>
            <w:r>
              <w:t xml:space="preserve">Auto-populated based on the date the QEI data </w:t>
            </w:r>
            <w:r>
              <w:t>was logged</w:t>
            </w:r>
            <w:r>
              <w:rPr>
                <w:spacing w:val="-47"/>
              </w:rPr>
              <w:t xml:space="preserve"> </w:t>
            </w:r>
            <w:r>
              <w:t>in</w:t>
            </w:r>
            <w:r>
              <w:rPr>
                <w:spacing w:val="-2"/>
              </w:rPr>
              <w:t xml:space="preserve"> </w:t>
            </w:r>
            <w:r>
              <w:t>the</w:t>
            </w:r>
            <w:r>
              <w:rPr>
                <w:spacing w:val="1"/>
              </w:rPr>
              <w:t xml:space="preserve"> </w:t>
            </w:r>
            <w:r>
              <w:t>system.</w:t>
            </w:r>
          </w:p>
        </w:tc>
      </w:tr>
      <w:tr w14:paraId="3D607163" w14:textId="77777777">
        <w:tblPrEx>
          <w:tblW w:w="0" w:type="auto"/>
          <w:tblInd w:w="840" w:type="dxa"/>
          <w:tblLayout w:type="fixed"/>
          <w:tblCellMar>
            <w:left w:w="0" w:type="dxa"/>
            <w:right w:w="0" w:type="dxa"/>
          </w:tblCellMar>
          <w:tblLook w:val="01E0"/>
        </w:tblPrEx>
        <w:trPr>
          <w:trHeight w:val="4448"/>
        </w:trPr>
        <w:tc>
          <w:tcPr>
            <w:tcW w:w="1430" w:type="dxa"/>
            <w:vMerge/>
            <w:tcBorders>
              <w:top w:val="nil"/>
            </w:tcBorders>
            <w:shd w:val="clear" w:color="auto" w:fill="A6A6A6"/>
          </w:tcPr>
          <w:p w:rsidR="00D35A42" w14:paraId="309CB8BB" w14:textId="77777777">
            <w:pPr>
              <w:rPr>
                <w:sz w:val="2"/>
                <w:szCs w:val="2"/>
              </w:rPr>
            </w:pPr>
          </w:p>
        </w:tc>
        <w:tc>
          <w:tcPr>
            <w:tcW w:w="2390" w:type="dxa"/>
          </w:tcPr>
          <w:p w:rsidR="00D35A42" w14:paraId="0767B3BB" w14:textId="77777777">
            <w:pPr>
              <w:pStyle w:val="TableParagraph"/>
              <w:ind w:right="197"/>
              <w:rPr>
                <w:b/>
              </w:rPr>
            </w:pPr>
            <w:r>
              <w:rPr>
                <w:b/>
              </w:rPr>
              <w:t>Allocations Remaining</w:t>
            </w:r>
            <w:r>
              <w:rPr>
                <w:b/>
                <w:spacing w:val="-47"/>
              </w:rPr>
              <w:t xml:space="preserve"> </w:t>
            </w:r>
            <w:r>
              <w:rPr>
                <w:b/>
              </w:rPr>
              <w:t xml:space="preserve">by </w:t>
            </w:r>
            <w:r>
              <w:rPr>
                <w:b/>
              </w:rPr>
              <w:t>Allocatee</w:t>
            </w:r>
            <w:r>
              <w:rPr>
                <w:b/>
              </w:rPr>
              <w:t xml:space="preserve"> /</w:t>
            </w:r>
            <w:r>
              <w:rPr>
                <w:b/>
                <w:spacing w:val="1"/>
              </w:rPr>
              <w:t xml:space="preserve"> </w:t>
            </w:r>
            <w:r>
              <w:rPr>
                <w:b/>
              </w:rPr>
              <w:t>Allocations Remaining</w:t>
            </w:r>
            <w:r>
              <w:rPr>
                <w:b/>
                <w:spacing w:val="-47"/>
              </w:rPr>
              <w:t xml:space="preserve"> </w:t>
            </w:r>
            <w:r>
              <w:rPr>
                <w:b/>
              </w:rPr>
              <w:t>by Sub-CDE</w:t>
            </w:r>
          </w:p>
        </w:tc>
        <w:tc>
          <w:tcPr>
            <w:tcW w:w="5580" w:type="dxa"/>
          </w:tcPr>
          <w:p w:rsidR="00D35A42" w14:paraId="3066BF96" w14:textId="77777777">
            <w:pPr>
              <w:pStyle w:val="TableParagraph"/>
              <w:ind w:right="90"/>
              <w:jc w:val="both"/>
            </w:pPr>
            <w:r>
              <w:t>Allocation/QEI Tracking in AMIS will automatically calculate</w:t>
            </w:r>
            <w:r>
              <w:rPr>
                <w:spacing w:val="1"/>
              </w:rPr>
              <w:t xml:space="preserve"> </w:t>
            </w:r>
            <w:r>
              <w:t>this field based on information supplied in other portions of</w:t>
            </w:r>
            <w:r>
              <w:rPr>
                <w:spacing w:val="-47"/>
              </w:rPr>
              <w:t xml:space="preserve"> </w:t>
            </w:r>
            <w:r>
              <w:t>Allocation/QEI</w:t>
            </w:r>
            <w:r>
              <w:rPr>
                <w:spacing w:val="-1"/>
              </w:rPr>
              <w:t xml:space="preserve"> </w:t>
            </w:r>
            <w:r>
              <w:t>Tracking.</w:t>
            </w:r>
          </w:p>
          <w:p w:rsidR="00D35A42" w14:paraId="70D0AF3C" w14:textId="77777777">
            <w:pPr>
              <w:pStyle w:val="TableParagraph"/>
              <w:spacing w:before="3"/>
              <w:ind w:left="0"/>
              <w:rPr>
                <w:rFonts w:ascii="Times New Roman"/>
                <w:b/>
                <w:sz w:val="23"/>
              </w:rPr>
            </w:pPr>
          </w:p>
          <w:p w:rsidR="00D35A42" w14:paraId="10DF9785" w14:textId="77777777">
            <w:pPr>
              <w:pStyle w:val="TableParagraph"/>
              <w:spacing w:before="1" w:line="292" w:lineRule="auto"/>
              <w:ind w:left="250" w:right="1362" w:hanging="133"/>
            </w:pPr>
            <w:r>
              <w:t xml:space="preserve">For the </w:t>
            </w:r>
            <w:r>
              <w:t>Allocatee</w:t>
            </w:r>
            <w:r>
              <w:t>, the formula for this field is:</w:t>
            </w:r>
            <w:r>
              <w:rPr>
                <w:spacing w:val="-47"/>
              </w:rPr>
              <w:t xml:space="preserve"> </w:t>
            </w:r>
            <w:r>
              <w:t>Allocation</w:t>
            </w:r>
            <w:r>
              <w:rPr>
                <w:spacing w:val="-2"/>
              </w:rPr>
              <w:t xml:space="preserve"> </w:t>
            </w:r>
            <w:r>
              <w:t>award</w:t>
            </w:r>
            <w:r>
              <w:rPr>
                <w:spacing w:val="-1"/>
              </w:rPr>
              <w:t xml:space="preserve"> </w:t>
            </w:r>
            <w:r>
              <w:t>amount</w:t>
            </w:r>
          </w:p>
          <w:p w:rsidR="00D35A42" w14:paraId="6CC49391" w14:textId="77777777">
            <w:pPr>
              <w:pStyle w:val="TableParagraph"/>
              <w:spacing w:line="292" w:lineRule="auto"/>
              <w:ind w:left="249" w:right="1115"/>
            </w:pPr>
            <w:r>
              <w:t>MINUS allocations transferred to all Sub-CDEs</w:t>
            </w:r>
            <w:r>
              <w:rPr>
                <w:spacing w:val="1"/>
              </w:rPr>
              <w:t xml:space="preserve"> </w:t>
            </w:r>
            <w:r>
              <w:t xml:space="preserve">MINUS finalized QEIs finalized by the </w:t>
            </w:r>
            <w:r>
              <w:t>Allocatee</w:t>
            </w:r>
            <w:r>
              <w:rPr>
                <w:spacing w:val="-47"/>
              </w:rPr>
              <w:t xml:space="preserve"> </w:t>
            </w:r>
            <w:r>
              <w:t>MINUS</w:t>
            </w:r>
            <w:r>
              <w:rPr>
                <w:spacing w:val="-3"/>
              </w:rPr>
              <w:t xml:space="preserve"> </w:t>
            </w:r>
            <w:r>
              <w:t>pending</w:t>
            </w:r>
            <w:r>
              <w:rPr>
                <w:spacing w:val="-4"/>
              </w:rPr>
              <w:t xml:space="preserve"> </w:t>
            </w:r>
            <w:r>
              <w:t>QEIs</w:t>
            </w:r>
            <w:r>
              <w:rPr>
                <w:spacing w:val="-2"/>
              </w:rPr>
              <w:t xml:space="preserve"> </w:t>
            </w:r>
            <w:r>
              <w:t>finalized</w:t>
            </w:r>
            <w:r>
              <w:rPr>
                <w:spacing w:val="-4"/>
              </w:rPr>
              <w:t xml:space="preserve"> </w:t>
            </w:r>
            <w:r>
              <w:t>by</w:t>
            </w:r>
            <w:r>
              <w:rPr>
                <w:spacing w:val="-1"/>
              </w:rPr>
              <w:t xml:space="preserve"> </w:t>
            </w:r>
            <w:r>
              <w:t>the</w:t>
            </w:r>
            <w:r>
              <w:rPr>
                <w:spacing w:val="-2"/>
              </w:rPr>
              <w:t xml:space="preserve"> </w:t>
            </w:r>
            <w:r>
              <w:t>Allocatee</w:t>
            </w:r>
          </w:p>
          <w:p w:rsidR="00D35A42" w14:paraId="4C5E221A" w14:textId="77777777">
            <w:pPr>
              <w:pStyle w:val="TableParagraph"/>
              <w:ind w:left="0"/>
              <w:rPr>
                <w:rFonts w:ascii="Times New Roman"/>
                <w:b/>
                <w:sz w:val="18"/>
              </w:rPr>
            </w:pPr>
          </w:p>
          <w:p w:rsidR="00D35A42" w14:paraId="524F262C" w14:textId="77777777">
            <w:pPr>
              <w:pStyle w:val="TableParagraph"/>
            </w:pPr>
            <w:r>
              <w:t>For</w:t>
            </w:r>
            <w:r>
              <w:rPr>
                <w:spacing w:val="-2"/>
              </w:rPr>
              <w:t xml:space="preserve"> </w:t>
            </w:r>
            <w:r>
              <w:t>Sub</w:t>
            </w:r>
            <w:r>
              <w:rPr>
                <w:spacing w:val="-3"/>
              </w:rPr>
              <w:t xml:space="preserve"> </w:t>
            </w:r>
            <w:r>
              <w:t>CDE,</w:t>
            </w:r>
            <w:r>
              <w:rPr>
                <w:spacing w:val="-1"/>
              </w:rPr>
              <w:t xml:space="preserve"> </w:t>
            </w:r>
            <w:r>
              <w:t>the</w:t>
            </w:r>
            <w:r>
              <w:rPr>
                <w:spacing w:val="-1"/>
              </w:rPr>
              <w:t xml:space="preserve"> </w:t>
            </w:r>
            <w:r>
              <w:t>formula</w:t>
            </w:r>
            <w:r>
              <w:rPr>
                <w:spacing w:val="-2"/>
              </w:rPr>
              <w:t xml:space="preserve"> </w:t>
            </w:r>
            <w:r>
              <w:t>for</w:t>
            </w:r>
            <w:r>
              <w:rPr>
                <w:spacing w:val="-1"/>
              </w:rPr>
              <w:t xml:space="preserve"> </w:t>
            </w:r>
            <w:r>
              <w:t>this</w:t>
            </w:r>
            <w:r>
              <w:rPr>
                <w:spacing w:val="-4"/>
              </w:rPr>
              <w:t xml:space="preserve"> </w:t>
            </w:r>
            <w:r>
              <w:t>field</w:t>
            </w:r>
            <w:r>
              <w:rPr>
                <w:spacing w:val="-2"/>
              </w:rPr>
              <w:t xml:space="preserve"> </w:t>
            </w:r>
            <w:r>
              <w:t>is:</w:t>
            </w:r>
          </w:p>
          <w:p w:rsidR="00D35A42" w14:paraId="417840F3" w14:textId="77777777">
            <w:pPr>
              <w:pStyle w:val="TableParagraph"/>
              <w:spacing w:before="60" w:line="292" w:lineRule="auto"/>
              <w:ind w:left="230" w:right="82" w:firstLine="19"/>
            </w:pPr>
            <w:r>
              <w:t>Amount of allocations transferred to the selected Sub CDE</w:t>
            </w:r>
            <w:r>
              <w:rPr>
                <w:spacing w:val="-47"/>
              </w:rPr>
              <w:t xml:space="preserve"> </w:t>
            </w:r>
            <w:r>
              <w:t>MINUS finalized QEIs finalized by the selected Sub CDE</w:t>
            </w:r>
            <w:r>
              <w:rPr>
                <w:spacing w:val="1"/>
              </w:rPr>
              <w:t xml:space="preserve"> </w:t>
            </w:r>
            <w:r>
              <w:t>MINUS</w:t>
            </w:r>
            <w:r>
              <w:rPr>
                <w:spacing w:val="-3"/>
              </w:rPr>
              <w:t xml:space="preserve"> </w:t>
            </w:r>
            <w:r>
              <w:t>pending</w:t>
            </w:r>
            <w:r>
              <w:rPr>
                <w:spacing w:val="-2"/>
              </w:rPr>
              <w:t xml:space="preserve"> </w:t>
            </w:r>
            <w:r>
              <w:t>QEIs</w:t>
            </w:r>
            <w:r>
              <w:rPr>
                <w:spacing w:val="-1"/>
              </w:rPr>
              <w:t xml:space="preserve"> </w:t>
            </w:r>
            <w:r>
              <w:t>finalized</w:t>
            </w:r>
            <w:r>
              <w:rPr>
                <w:spacing w:val="-2"/>
              </w:rPr>
              <w:t xml:space="preserve"> </w:t>
            </w:r>
            <w:r>
              <w:t>by the selected</w:t>
            </w:r>
            <w:r>
              <w:rPr>
                <w:spacing w:val="-2"/>
              </w:rPr>
              <w:t xml:space="preserve"> </w:t>
            </w:r>
            <w:r>
              <w:t>Sub</w:t>
            </w:r>
            <w:r>
              <w:rPr>
                <w:spacing w:val="-2"/>
              </w:rPr>
              <w:t xml:space="preserve"> </w:t>
            </w:r>
            <w:r>
              <w:t>CDE</w:t>
            </w:r>
          </w:p>
        </w:tc>
      </w:tr>
    </w:tbl>
    <w:p w:rsidR="00D35A42" w14:paraId="37EAA4E7" w14:textId="77777777">
      <w:pPr>
        <w:spacing w:line="292" w:lineRule="auto"/>
        <w:sectPr>
          <w:pgSz w:w="12240" w:h="15840"/>
          <w:pgMar w:top="1440" w:right="200" w:bottom="280"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3CECC1FC"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415"/>
        </w:trPr>
        <w:tc>
          <w:tcPr>
            <w:tcW w:w="1430" w:type="dxa"/>
            <w:vMerge w:val="restart"/>
            <w:shd w:val="clear" w:color="auto" w:fill="A6A6A6"/>
          </w:tcPr>
          <w:p w:rsidR="00D35A42" w14:paraId="3FC505C3" w14:textId="77777777">
            <w:pPr>
              <w:pStyle w:val="TableParagraph"/>
              <w:ind w:left="0"/>
              <w:rPr>
                <w:rFonts w:ascii="Times New Roman"/>
              </w:rPr>
            </w:pPr>
          </w:p>
        </w:tc>
        <w:tc>
          <w:tcPr>
            <w:tcW w:w="2390" w:type="dxa"/>
          </w:tcPr>
          <w:p w:rsidR="00D35A42" w14:paraId="047AED80" w14:textId="77777777">
            <w:pPr>
              <w:pStyle w:val="TableParagraph"/>
              <w:spacing w:before="3"/>
              <w:rPr>
                <w:b/>
              </w:rPr>
            </w:pPr>
            <w:r>
              <w:rPr>
                <w:b/>
              </w:rPr>
              <w:t>Is this a</w:t>
            </w:r>
            <w:r>
              <w:rPr>
                <w:b/>
                <w:spacing w:val="-4"/>
              </w:rPr>
              <w:t xml:space="preserve"> </w:t>
            </w:r>
            <w:r>
              <w:rPr>
                <w:b/>
              </w:rPr>
              <w:t>NRE-QEI?</w:t>
            </w:r>
          </w:p>
        </w:tc>
        <w:tc>
          <w:tcPr>
            <w:tcW w:w="5580" w:type="dxa"/>
          </w:tcPr>
          <w:p w:rsidR="00D35A42" w14:paraId="7AF5EAF0" w14:textId="77777777">
            <w:pPr>
              <w:pStyle w:val="TableParagraph"/>
              <w:ind w:right="101"/>
            </w:pPr>
            <w:r>
              <w:t>Allocatee</w:t>
            </w:r>
            <w:r>
              <w:t xml:space="preserve"> will check the box </w:t>
            </w:r>
            <w:r>
              <w:rPr>
                <w:b/>
                <w:u w:val="single"/>
              </w:rPr>
              <w:t>if</w:t>
            </w:r>
            <w:r>
              <w:rPr>
                <w:b/>
              </w:rPr>
              <w:t xml:space="preserve"> </w:t>
            </w:r>
            <w:r>
              <w:t>the CDE intends to take</w:t>
            </w:r>
            <w:r>
              <w:rPr>
                <w:spacing w:val="1"/>
              </w:rPr>
              <w:t xml:space="preserve"> </w:t>
            </w:r>
            <w:r>
              <w:t xml:space="preserve">advantage of the provisions of </w:t>
            </w:r>
            <w:hyperlink r:id="rId35" w:anchor="search%3DTD%209600">
              <w:r>
                <w:rPr>
                  <w:color w:val="0000FF"/>
                  <w:u w:val="single" w:color="0000FF"/>
                </w:rPr>
                <w:t>TD 9600</w:t>
              </w:r>
              <w:r>
                <w:t xml:space="preserve">. </w:t>
              </w:r>
            </w:hyperlink>
            <w:r>
              <w:t xml:space="preserve">The </w:t>
            </w:r>
            <w:r>
              <w:t>Allocatee</w:t>
            </w:r>
            <w:r>
              <w:t xml:space="preserve"> must</w:t>
            </w:r>
            <w:r>
              <w:rPr>
                <w:spacing w:val="-47"/>
              </w:rPr>
              <w:t xml:space="preserve"> </w:t>
            </w:r>
            <w:r>
              <w:t>designate the</w:t>
            </w:r>
            <w:r>
              <w:rPr>
                <w:spacing w:val="1"/>
              </w:rPr>
              <w:t xml:space="preserve"> </w:t>
            </w:r>
            <w:r>
              <w:t>QEI</w:t>
            </w:r>
            <w:r>
              <w:rPr>
                <w:spacing w:val="-3"/>
              </w:rPr>
              <w:t xml:space="preserve"> </w:t>
            </w:r>
            <w:r>
              <w:t>as</w:t>
            </w:r>
            <w:r>
              <w:rPr>
                <w:spacing w:val="-1"/>
              </w:rPr>
              <w:t xml:space="preserve"> </w:t>
            </w:r>
            <w:r>
              <w:t>a Non-Real Estate</w:t>
            </w:r>
            <w:r>
              <w:rPr>
                <w:spacing w:val="-3"/>
              </w:rPr>
              <w:t xml:space="preserve"> </w:t>
            </w:r>
            <w:r>
              <w:t>QEI.</w:t>
            </w:r>
          </w:p>
          <w:p w:rsidR="00D35A42" w14:paraId="4742F62B" w14:textId="77777777">
            <w:pPr>
              <w:pStyle w:val="TableParagraph"/>
              <w:spacing w:before="1"/>
              <w:ind w:left="0"/>
              <w:rPr>
                <w:rFonts w:ascii="Times New Roman"/>
                <w:b/>
                <w:sz w:val="23"/>
              </w:rPr>
            </w:pPr>
          </w:p>
          <w:p w:rsidR="00D35A42" w14:paraId="6EEAA88F" w14:textId="77777777">
            <w:pPr>
              <w:pStyle w:val="TableParagraph"/>
              <w:ind w:right="112"/>
            </w:pPr>
            <w:r>
              <w:rPr>
                <w:b/>
              </w:rPr>
              <w:t xml:space="preserve">NOTE: </w:t>
            </w:r>
            <w:r>
              <w:t>TD 9600 encourages investments in non-real estate</w:t>
            </w:r>
            <w:r>
              <w:rPr>
                <w:spacing w:val="1"/>
              </w:rPr>
              <w:t xml:space="preserve"> </w:t>
            </w:r>
            <w:r>
              <w:t>businesses for working capital and equipment and to invest</w:t>
            </w:r>
            <w:r>
              <w:rPr>
                <w:spacing w:val="-47"/>
              </w:rPr>
              <w:t xml:space="preserve"> </w:t>
            </w:r>
            <w:r>
              <w:t>certain returns of capital from those investments in</w:t>
            </w:r>
            <w:r>
              <w:rPr>
                <w:spacing w:val="1"/>
              </w:rPr>
              <w:t xml:space="preserve"> </w:t>
            </w:r>
            <w:r>
              <w:t>unrelated</w:t>
            </w:r>
            <w:r>
              <w:rPr>
                <w:spacing w:val="-3"/>
              </w:rPr>
              <w:t xml:space="preserve"> </w:t>
            </w:r>
            <w:r>
              <w:t>certified</w:t>
            </w:r>
            <w:r>
              <w:rPr>
                <w:spacing w:val="-3"/>
              </w:rPr>
              <w:t xml:space="preserve"> </w:t>
            </w:r>
            <w:r>
              <w:t>Community Development</w:t>
            </w:r>
            <w:r>
              <w:rPr>
                <w:spacing w:val="-1"/>
              </w:rPr>
              <w:t xml:space="preserve"> </w:t>
            </w:r>
            <w:r>
              <w:t>Financial</w:t>
            </w:r>
          </w:p>
          <w:p w:rsidR="00D35A42" w14:paraId="3B516717" w14:textId="77777777">
            <w:pPr>
              <w:pStyle w:val="TableParagraph"/>
              <w:spacing w:line="250" w:lineRule="exact"/>
            </w:pPr>
            <w:r>
              <w:t>Institutions</w:t>
            </w:r>
            <w:r>
              <w:rPr>
                <w:spacing w:val="-3"/>
              </w:rPr>
              <w:t xml:space="preserve"> </w:t>
            </w:r>
            <w:r>
              <w:t>(CDFIs).</w:t>
            </w:r>
          </w:p>
        </w:tc>
      </w:tr>
      <w:tr w14:paraId="0A8BE8D3" w14:textId="77777777">
        <w:tblPrEx>
          <w:tblW w:w="0" w:type="auto"/>
          <w:tblInd w:w="840" w:type="dxa"/>
          <w:tblLayout w:type="fixed"/>
          <w:tblCellMar>
            <w:left w:w="0" w:type="dxa"/>
            <w:right w:w="0" w:type="dxa"/>
          </w:tblCellMar>
          <w:tblLook w:val="01E0"/>
        </w:tblPrEx>
        <w:trPr>
          <w:trHeight w:val="1340"/>
        </w:trPr>
        <w:tc>
          <w:tcPr>
            <w:tcW w:w="1430" w:type="dxa"/>
            <w:vMerge/>
            <w:tcBorders>
              <w:top w:val="nil"/>
            </w:tcBorders>
            <w:shd w:val="clear" w:color="auto" w:fill="A6A6A6"/>
          </w:tcPr>
          <w:p w:rsidR="00D35A42" w14:paraId="61DAB836" w14:textId="77777777">
            <w:pPr>
              <w:rPr>
                <w:sz w:val="2"/>
                <w:szCs w:val="2"/>
              </w:rPr>
            </w:pPr>
          </w:p>
        </w:tc>
        <w:tc>
          <w:tcPr>
            <w:tcW w:w="2390" w:type="dxa"/>
          </w:tcPr>
          <w:p w:rsidR="00D35A42" w14:paraId="1ED9DD64" w14:textId="77777777">
            <w:pPr>
              <w:pStyle w:val="TableParagraph"/>
              <w:spacing w:line="267" w:lineRule="exact"/>
              <w:rPr>
                <w:b/>
              </w:rPr>
            </w:pPr>
            <w:r>
              <w:rPr>
                <w:b/>
              </w:rPr>
              <w:t>Amount</w:t>
            </w:r>
          </w:p>
        </w:tc>
        <w:tc>
          <w:tcPr>
            <w:tcW w:w="5580" w:type="dxa"/>
          </w:tcPr>
          <w:p w:rsidR="00D35A42" w14:paraId="270EFCC7" w14:textId="77777777">
            <w:pPr>
              <w:pStyle w:val="TableParagraph"/>
              <w:ind w:right="233"/>
            </w:pPr>
            <w:r>
              <w:t>Enter the amount of the QEI at original issue (i.e., do not</w:t>
            </w:r>
            <w:r>
              <w:rPr>
                <w:spacing w:val="1"/>
              </w:rPr>
              <w:t xml:space="preserve"> </w:t>
            </w:r>
            <w:r>
              <w:t>report on the current market value of the QEI). The equity</w:t>
            </w:r>
            <w:r>
              <w:rPr>
                <w:spacing w:val="-47"/>
              </w:rPr>
              <w:t xml:space="preserve"> </w:t>
            </w:r>
            <w:r>
              <w:t>investment</w:t>
            </w:r>
            <w:r>
              <w:rPr>
                <w:spacing w:val="-1"/>
              </w:rPr>
              <w:t xml:space="preserve"> </w:t>
            </w:r>
            <w:r>
              <w:t>is</w:t>
            </w:r>
            <w:r>
              <w:rPr>
                <w:spacing w:val="-2"/>
              </w:rPr>
              <w:t xml:space="preserve"> </w:t>
            </w:r>
            <w:r>
              <w:t>acquired</w:t>
            </w:r>
            <w:r>
              <w:rPr>
                <w:spacing w:val="-2"/>
              </w:rPr>
              <w:t xml:space="preserve"> </w:t>
            </w:r>
            <w:r>
              <w:t>by</w:t>
            </w:r>
            <w:r>
              <w:rPr>
                <w:spacing w:val="-3"/>
              </w:rPr>
              <w:t xml:space="preserve"> </w:t>
            </w:r>
            <w:r>
              <w:t>the</w:t>
            </w:r>
            <w:r>
              <w:rPr>
                <w:spacing w:val="-1"/>
              </w:rPr>
              <w:t xml:space="preserve"> </w:t>
            </w:r>
            <w:r>
              <w:t>investor</w:t>
            </w:r>
            <w:r>
              <w:rPr>
                <w:spacing w:val="-3"/>
              </w:rPr>
              <w:t xml:space="preserve"> </w:t>
            </w:r>
            <w:r>
              <w:t>at</w:t>
            </w:r>
            <w:r>
              <w:rPr>
                <w:spacing w:val="-1"/>
              </w:rPr>
              <w:t xml:space="preserve"> </w:t>
            </w:r>
            <w:r>
              <w:t>its</w:t>
            </w:r>
            <w:r>
              <w:rPr>
                <w:spacing w:val="-4"/>
              </w:rPr>
              <w:t xml:space="preserve"> </w:t>
            </w:r>
            <w:r>
              <w:t>original</w:t>
            </w:r>
            <w:r>
              <w:rPr>
                <w:spacing w:val="-1"/>
              </w:rPr>
              <w:t xml:space="preserve"> </w:t>
            </w:r>
            <w:r>
              <w:t>issue</w:t>
            </w:r>
          </w:p>
          <w:p w:rsidR="00D35A42" w14:paraId="050421A8" w14:textId="77777777">
            <w:pPr>
              <w:pStyle w:val="TableParagraph"/>
              <w:spacing w:line="260" w:lineRule="exact"/>
            </w:pPr>
            <w:r>
              <w:t>solely</w:t>
            </w:r>
            <w:r>
              <w:t xml:space="preserve"> in</w:t>
            </w:r>
            <w:r>
              <w:rPr>
                <w:spacing w:val="-2"/>
              </w:rPr>
              <w:t xml:space="preserve"> </w:t>
            </w:r>
            <w:r>
              <w:t>exchange</w:t>
            </w:r>
            <w:r>
              <w:rPr>
                <w:spacing w:val="1"/>
              </w:rPr>
              <w:t xml:space="preserve"> </w:t>
            </w:r>
            <w:r>
              <w:t>for</w:t>
            </w:r>
            <w:r>
              <w:rPr>
                <w:spacing w:val="-1"/>
              </w:rPr>
              <w:t xml:space="preserve"> </w:t>
            </w:r>
            <w:r>
              <w:t>cash</w:t>
            </w:r>
            <w:r>
              <w:rPr>
                <w:spacing w:val="-3"/>
              </w:rPr>
              <w:t xml:space="preserve"> </w:t>
            </w:r>
            <w:r>
              <w:t>to</w:t>
            </w:r>
            <w:r>
              <w:rPr>
                <w:spacing w:val="-2"/>
              </w:rPr>
              <w:t xml:space="preserve"> </w:t>
            </w:r>
            <w:r>
              <w:t>the</w:t>
            </w:r>
            <w:r>
              <w:rPr>
                <w:spacing w:val="1"/>
              </w:rPr>
              <w:t xml:space="preserve"> </w:t>
            </w:r>
            <w:r>
              <w:t>CDE</w:t>
            </w:r>
            <w:r>
              <w:rPr>
                <w:spacing w:val="-3"/>
              </w:rPr>
              <w:t xml:space="preserve"> </w:t>
            </w:r>
            <w:r>
              <w:t>or</w:t>
            </w:r>
            <w:r>
              <w:rPr>
                <w:spacing w:val="-2"/>
              </w:rPr>
              <w:t xml:space="preserve"> </w:t>
            </w:r>
            <w:r>
              <w:t>on</w:t>
            </w:r>
            <w:r>
              <w:rPr>
                <w:spacing w:val="-2"/>
              </w:rPr>
              <w:t xml:space="preserve"> </w:t>
            </w:r>
            <w:r>
              <w:t>behalf</w:t>
            </w:r>
            <w:r>
              <w:rPr>
                <w:spacing w:val="-2"/>
              </w:rPr>
              <w:t xml:space="preserve"> </w:t>
            </w:r>
            <w:r>
              <w:t>of</w:t>
            </w:r>
            <w:r>
              <w:rPr>
                <w:spacing w:val="-4"/>
              </w:rPr>
              <w:t xml:space="preserve"> </w:t>
            </w:r>
            <w:r>
              <w:t>the</w:t>
            </w:r>
            <w:r>
              <w:rPr>
                <w:spacing w:val="-47"/>
              </w:rPr>
              <w:t xml:space="preserve"> </w:t>
            </w:r>
            <w:r>
              <w:t>CDE.</w:t>
            </w:r>
          </w:p>
        </w:tc>
      </w:tr>
      <w:tr w14:paraId="16904A3E" w14:textId="77777777">
        <w:tblPrEx>
          <w:tblW w:w="0" w:type="auto"/>
          <w:tblInd w:w="840" w:type="dxa"/>
          <w:tblLayout w:type="fixed"/>
          <w:tblCellMar>
            <w:left w:w="0" w:type="dxa"/>
            <w:right w:w="0" w:type="dxa"/>
          </w:tblCellMar>
          <w:tblLook w:val="01E0"/>
        </w:tblPrEx>
        <w:trPr>
          <w:trHeight w:val="4028"/>
        </w:trPr>
        <w:tc>
          <w:tcPr>
            <w:tcW w:w="1430" w:type="dxa"/>
            <w:vMerge/>
            <w:tcBorders>
              <w:top w:val="nil"/>
            </w:tcBorders>
            <w:shd w:val="clear" w:color="auto" w:fill="A6A6A6"/>
          </w:tcPr>
          <w:p w:rsidR="00D35A42" w14:paraId="346FA25F" w14:textId="77777777">
            <w:pPr>
              <w:rPr>
                <w:sz w:val="2"/>
                <w:szCs w:val="2"/>
              </w:rPr>
            </w:pPr>
          </w:p>
        </w:tc>
        <w:tc>
          <w:tcPr>
            <w:tcW w:w="2390" w:type="dxa"/>
          </w:tcPr>
          <w:p w:rsidR="00D35A42" w14:paraId="39B4E76F" w14:textId="77777777">
            <w:pPr>
              <w:pStyle w:val="TableParagraph"/>
              <w:spacing w:before="6"/>
              <w:rPr>
                <w:b/>
              </w:rPr>
            </w:pPr>
            <w:r>
              <w:rPr>
                <w:b/>
              </w:rPr>
              <w:t>Date</w:t>
            </w:r>
            <w:r>
              <w:rPr>
                <w:b/>
                <w:spacing w:val="-2"/>
              </w:rPr>
              <w:t xml:space="preserve"> </w:t>
            </w:r>
            <w:r>
              <w:rPr>
                <w:b/>
              </w:rPr>
              <w:t>of</w:t>
            </w:r>
            <w:r>
              <w:rPr>
                <w:b/>
                <w:spacing w:val="-1"/>
              </w:rPr>
              <w:t xml:space="preserve"> </w:t>
            </w:r>
            <w:r>
              <w:rPr>
                <w:b/>
              </w:rPr>
              <w:t>Original</w:t>
            </w:r>
            <w:r>
              <w:rPr>
                <w:b/>
                <w:spacing w:val="-2"/>
              </w:rPr>
              <w:t xml:space="preserve"> </w:t>
            </w:r>
            <w:r>
              <w:rPr>
                <w:b/>
              </w:rPr>
              <w:t>QEI</w:t>
            </w:r>
          </w:p>
        </w:tc>
        <w:tc>
          <w:tcPr>
            <w:tcW w:w="5580" w:type="dxa"/>
          </w:tcPr>
          <w:p w:rsidR="00D35A42" w14:paraId="6C1F6DC1" w14:textId="77777777">
            <w:pPr>
              <w:pStyle w:val="TableParagraph"/>
              <w:spacing w:before="1"/>
              <w:ind w:right="208"/>
            </w:pPr>
            <w:r>
              <w:t>Enter the date on which the investor actually provided the</w:t>
            </w:r>
            <w:r>
              <w:rPr>
                <w:spacing w:val="-47"/>
              </w:rPr>
              <w:t xml:space="preserve"> </w:t>
            </w:r>
            <w:r>
              <w:t>Allocatee</w:t>
            </w:r>
            <w:r>
              <w:t xml:space="preserve"> or Sub-CDE with the actual investment (e.g., do</w:t>
            </w:r>
            <w:r>
              <w:rPr>
                <w:spacing w:val="1"/>
              </w:rPr>
              <w:t xml:space="preserve"> </w:t>
            </w:r>
            <w:r>
              <w:t>not provide the date the investor provided the</w:t>
            </w:r>
            <w:r>
              <w:rPr>
                <w:spacing w:val="1"/>
              </w:rPr>
              <w:t xml:space="preserve"> </w:t>
            </w:r>
            <w:r>
              <w:t>commitment). For compliance purposes, this date will</w:t>
            </w:r>
            <w:r>
              <w:rPr>
                <w:spacing w:val="1"/>
              </w:rPr>
              <w:t xml:space="preserve"> </w:t>
            </w:r>
            <w:r>
              <w:t>serve as the credit allowance date, which marks the start</w:t>
            </w:r>
            <w:r>
              <w:rPr>
                <w:spacing w:val="1"/>
              </w:rPr>
              <w:t xml:space="preserve"> </w:t>
            </w:r>
            <w:r>
              <w:t>of: (1) the seven-year period during which the QEI must</w:t>
            </w:r>
            <w:r>
              <w:rPr>
                <w:spacing w:val="1"/>
              </w:rPr>
              <w:t xml:space="preserve"> </w:t>
            </w:r>
            <w:r>
              <w:t>stay with the CDE; and (2) the 12-month period that the</w:t>
            </w:r>
            <w:r>
              <w:rPr>
                <w:spacing w:val="1"/>
              </w:rPr>
              <w:t xml:space="preserve"> </w:t>
            </w:r>
            <w:r>
              <w:t>CDE</w:t>
            </w:r>
            <w:r>
              <w:rPr>
                <w:spacing w:val="-1"/>
              </w:rPr>
              <w:t xml:space="preserve"> </w:t>
            </w:r>
            <w:r>
              <w:t>has</w:t>
            </w:r>
            <w:r>
              <w:rPr>
                <w:spacing w:val="-2"/>
              </w:rPr>
              <w:t xml:space="preserve"> </w:t>
            </w:r>
            <w:r>
              <w:t>to</w:t>
            </w:r>
            <w:r>
              <w:rPr>
                <w:spacing w:val="-1"/>
              </w:rPr>
              <w:t xml:space="preserve"> </w:t>
            </w:r>
            <w:r>
              <w:t>make</w:t>
            </w:r>
            <w:r>
              <w:rPr>
                <w:spacing w:val="-2"/>
              </w:rPr>
              <w:t xml:space="preserve"> </w:t>
            </w:r>
            <w:r>
              <w:t>QLICIs</w:t>
            </w:r>
            <w:r>
              <w:rPr>
                <w:spacing w:val="-2"/>
              </w:rPr>
              <w:t xml:space="preserve"> </w:t>
            </w:r>
            <w:r>
              <w:t>with</w:t>
            </w:r>
            <w:r>
              <w:rPr>
                <w:spacing w:val="-1"/>
              </w:rPr>
              <w:t xml:space="preserve"> </w:t>
            </w:r>
            <w:r>
              <w:t>its</w:t>
            </w:r>
            <w:r>
              <w:rPr>
                <w:spacing w:val="-1"/>
              </w:rPr>
              <w:t xml:space="preserve"> </w:t>
            </w:r>
            <w:r>
              <w:t>QEI</w:t>
            </w:r>
            <w:r>
              <w:rPr>
                <w:spacing w:val="-3"/>
              </w:rPr>
              <w:t xml:space="preserve"> </w:t>
            </w:r>
            <w:r>
              <w:t>proceeds.</w:t>
            </w:r>
          </w:p>
          <w:p w:rsidR="00D35A42" w14:paraId="0CC27C8D" w14:textId="77777777">
            <w:pPr>
              <w:pStyle w:val="TableParagraph"/>
              <w:spacing w:before="4"/>
              <w:ind w:left="0"/>
              <w:rPr>
                <w:rFonts w:ascii="Times New Roman"/>
                <w:b/>
                <w:sz w:val="23"/>
              </w:rPr>
            </w:pPr>
          </w:p>
          <w:p w:rsidR="00D35A42" w14:paraId="1C30F562" w14:textId="77777777">
            <w:pPr>
              <w:pStyle w:val="TableParagraph"/>
              <w:ind w:right="151"/>
            </w:pPr>
            <w:r>
              <w:rPr>
                <w:b/>
              </w:rPr>
              <w:t xml:space="preserve">NOTE: </w:t>
            </w:r>
            <w:r>
              <w:t xml:space="preserve">If the </w:t>
            </w:r>
            <w:r>
              <w:t>Allocatee</w:t>
            </w:r>
            <w:r>
              <w:t xml:space="preserve"> or Sub-CDE is taking advantage of</w:t>
            </w:r>
            <w:r>
              <w:rPr>
                <w:spacing w:val="1"/>
              </w:rPr>
              <w:t xml:space="preserve"> </w:t>
            </w:r>
            <w:r>
              <w:t>the look back period, Allocation/QEI Tracking will not allow</w:t>
            </w:r>
            <w:r>
              <w:rPr>
                <w:spacing w:val="-47"/>
              </w:rPr>
              <w:t xml:space="preserve"> </w:t>
            </w:r>
            <w:r>
              <w:t>you to enter a date before the assigned look back date for</w:t>
            </w:r>
            <w:r>
              <w:rPr>
                <w:spacing w:val="1"/>
              </w:rPr>
              <w:t xml:space="preserve"> </w:t>
            </w:r>
            <w:r>
              <w:t>the</w:t>
            </w:r>
            <w:r>
              <w:rPr>
                <w:spacing w:val="-1"/>
              </w:rPr>
              <w:t xml:space="preserve"> </w:t>
            </w:r>
            <w:r>
              <w:t>each</w:t>
            </w:r>
            <w:r>
              <w:rPr>
                <w:spacing w:val="-1"/>
              </w:rPr>
              <w:t xml:space="preserve"> </w:t>
            </w:r>
            <w:r>
              <w:t>Allocation</w:t>
            </w:r>
            <w:r>
              <w:rPr>
                <w:spacing w:val="-4"/>
              </w:rPr>
              <w:t xml:space="preserve"> </w:t>
            </w:r>
            <w:r>
              <w:t>round,</w:t>
            </w:r>
            <w:r>
              <w:rPr>
                <w:spacing w:val="-3"/>
              </w:rPr>
              <w:t xml:space="preserve"> </w:t>
            </w:r>
            <w:r>
              <w:t>and</w:t>
            </w:r>
            <w:r>
              <w:rPr>
                <w:spacing w:val="-2"/>
              </w:rPr>
              <w:t xml:space="preserve"> </w:t>
            </w:r>
            <w:r>
              <w:t>per</w:t>
            </w:r>
            <w:r>
              <w:rPr>
                <w:spacing w:val="-1"/>
              </w:rPr>
              <w:t xml:space="preserve"> </w:t>
            </w:r>
            <w:r>
              <w:t>IRC</w:t>
            </w:r>
            <w:r>
              <w:rPr>
                <w:spacing w:val="-3"/>
              </w:rPr>
              <w:t xml:space="preserve"> </w:t>
            </w:r>
            <w:r>
              <w:t>1.45D-1T(b)(2)(i),</w:t>
            </w:r>
          </w:p>
          <w:p w:rsidR="00D35A42" w14:paraId="1D426102" w14:textId="77777777">
            <w:pPr>
              <w:pStyle w:val="TableParagraph"/>
              <w:spacing w:line="260" w:lineRule="exact"/>
              <w:ind w:right="265" w:hanging="1"/>
            </w:pPr>
            <w:r>
              <w:t>the</w:t>
            </w:r>
            <w:r>
              <w:t xml:space="preserve"> credit allowance date for such QEIs will be the date of</w:t>
            </w:r>
            <w:r>
              <w:rPr>
                <w:spacing w:val="-47"/>
              </w:rPr>
              <w:t xml:space="preserve"> </w:t>
            </w:r>
            <w:r>
              <w:t>the Allocation</w:t>
            </w:r>
            <w:r>
              <w:rPr>
                <w:spacing w:val="-1"/>
              </w:rPr>
              <w:t xml:space="preserve"> </w:t>
            </w:r>
            <w:r>
              <w:t>Agreement.</w:t>
            </w:r>
          </w:p>
        </w:tc>
      </w:tr>
      <w:tr w14:paraId="294FC74B" w14:textId="77777777">
        <w:tblPrEx>
          <w:tblW w:w="0" w:type="auto"/>
          <w:tblInd w:w="840" w:type="dxa"/>
          <w:tblLayout w:type="fixed"/>
          <w:tblCellMar>
            <w:left w:w="0" w:type="dxa"/>
            <w:right w:w="0" w:type="dxa"/>
          </w:tblCellMar>
          <w:tblLook w:val="01E0"/>
        </w:tblPrEx>
        <w:trPr>
          <w:trHeight w:val="2415"/>
        </w:trPr>
        <w:tc>
          <w:tcPr>
            <w:tcW w:w="1430" w:type="dxa"/>
            <w:vMerge/>
            <w:tcBorders>
              <w:top w:val="nil"/>
            </w:tcBorders>
            <w:shd w:val="clear" w:color="auto" w:fill="A6A6A6"/>
          </w:tcPr>
          <w:p w:rsidR="00D35A42" w14:paraId="387CEF10" w14:textId="77777777">
            <w:pPr>
              <w:rPr>
                <w:sz w:val="2"/>
                <w:szCs w:val="2"/>
              </w:rPr>
            </w:pPr>
          </w:p>
        </w:tc>
        <w:tc>
          <w:tcPr>
            <w:tcW w:w="2390" w:type="dxa"/>
          </w:tcPr>
          <w:p w:rsidR="00D35A42" w14:paraId="2BEBF7AE" w14:textId="77777777">
            <w:pPr>
              <w:pStyle w:val="TableParagraph"/>
              <w:spacing w:before="3"/>
              <w:rPr>
                <w:b/>
              </w:rPr>
            </w:pPr>
            <w:r>
              <w:rPr>
                <w:b/>
              </w:rPr>
              <w:t>Funds</w:t>
            </w:r>
            <w:r>
              <w:rPr>
                <w:b/>
                <w:spacing w:val="-1"/>
              </w:rPr>
              <w:t xml:space="preserve"> </w:t>
            </w:r>
            <w:r>
              <w:rPr>
                <w:b/>
              </w:rPr>
              <w:t>Retained</w:t>
            </w:r>
          </w:p>
        </w:tc>
        <w:tc>
          <w:tcPr>
            <w:tcW w:w="5580" w:type="dxa"/>
          </w:tcPr>
          <w:p w:rsidR="00D35A42" w14:paraId="168990E6" w14:textId="77777777">
            <w:pPr>
              <w:pStyle w:val="TableParagraph"/>
              <w:ind w:right="332"/>
            </w:pPr>
            <w:r>
              <w:t>Funds in excess of the cash exchanged for the QEI at</w:t>
            </w:r>
            <w:r>
              <w:rPr>
                <w:spacing w:val="1"/>
              </w:rPr>
              <w:t xml:space="preserve"> </w:t>
            </w:r>
            <w:r>
              <w:t xml:space="preserve">original issue that </w:t>
            </w:r>
            <w:r>
              <w:t>are retained</w:t>
            </w:r>
            <w:r>
              <w:t xml:space="preserve"> as fees or expenses at the</w:t>
            </w:r>
            <w:r>
              <w:rPr>
                <w:spacing w:val="-47"/>
              </w:rPr>
              <w:t xml:space="preserve"> </w:t>
            </w:r>
            <w:r>
              <w:t>investment fund</w:t>
            </w:r>
            <w:r>
              <w:rPr>
                <w:spacing w:val="-1"/>
              </w:rPr>
              <w:t xml:space="preserve"> </w:t>
            </w:r>
            <w:r>
              <w:t>level.</w:t>
            </w:r>
          </w:p>
          <w:p w:rsidR="00D35A42" w14:paraId="3688945B" w14:textId="77777777">
            <w:pPr>
              <w:pStyle w:val="TableParagraph"/>
              <w:spacing w:before="3"/>
              <w:ind w:left="0"/>
              <w:rPr>
                <w:rFonts w:ascii="Times New Roman"/>
                <w:b/>
                <w:sz w:val="23"/>
              </w:rPr>
            </w:pPr>
          </w:p>
          <w:p w:rsidR="00D35A42" w14:paraId="30B047DE" w14:textId="77777777">
            <w:pPr>
              <w:pStyle w:val="TableParagraph"/>
              <w:spacing w:before="1"/>
              <w:ind w:right="168"/>
            </w:pPr>
            <w:r>
              <w:rPr>
                <w:b/>
              </w:rPr>
              <w:t>NOTE</w:t>
            </w:r>
            <w:r>
              <w:t>: This amount should equal any additional inflows to</w:t>
            </w:r>
            <w:r>
              <w:rPr>
                <w:spacing w:val="1"/>
              </w:rPr>
              <w:t xml:space="preserve"> </w:t>
            </w:r>
            <w:r>
              <w:t>the investment fund in excess of the QEI amount. This may</w:t>
            </w:r>
            <w:r>
              <w:rPr>
                <w:spacing w:val="-47"/>
              </w:rPr>
              <w:t xml:space="preserve"> </w:t>
            </w:r>
            <w:r>
              <w:t>include</w:t>
            </w:r>
            <w:r>
              <w:rPr>
                <w:spacing w:val="-1"/>
              </w:rPr>
              <w:t xml:space="preserve"> </w:t>
            </w:r>
            <w:r>
              <w:t>closing</w:t>
            </w:r>
            <w:r>
              <w:rPr>
                <w:spacing w:val="-2"/>
              </w:rPr>
              <w:t xml:space="preserve"> </w:t>
            </w:r>
            <w:r>
              <w:t>fees</w:t>
            </w:r>
            <w:r>
              <w:rPr>
                <w:spacing w:val="-3"/>
              </w:rPr>
              <w:t xml:space="preserve"> </w:t>
            </w:r>
            <w:r>
              <w:t>collected</w:t>
            </w:r>
            <w:r>
              <w:rPr>
                <w:spacing w:val="-3"/>
              </w:rPr>
              <w:t xml:space="preserve"> </w:t>
            </w:r>
            <w:r>
              <w:t>by the CDE,</w:t>
            </w:r>
            <w:r>
              <w:rPr>
                <w:spacing w:val="-2"/>
              </w:rPr>
              <w:t xml:space="preserve"> </w:t>
            </w:r>
            <w:r>
              <w:t>sub-Allocation</w:t>
            </w:r>
          </w:p>
          <w:p w:rsidR="00D35A42" w14:paraId="75C1DD32" w14:textId="77777777">
            <w:pPr>
              <w:pStyle w:val="TableParagraph"/>
              <w:spacing w:line="260" w:lineRule="exact"/>
              <w:ind w:right="300"/>
            </w:pPr>
            <w:r>
              <w:t>fees collected by the CDE, fees or expenses paid from the</w:t>
            </w:r>
            <w:r>
              <w:rPr>
                <w:spacing w:val="-47"/>
              </w:rPr>
              <w:t xml:space="preserve"> </w:t>
            </w:r>
            <w:r>
              <w:t>investment fund</w:t>
            </w:r>
            <w:r>
              <w:rPr>
                <w:spacing w:val="-1"/>
              </w:rPr>
              <w:t xml:space="preserve"> </w:t>
            </w:r>
            <w:r>
              <w:t>to</w:t>
            </w:r>
            <w:r>
              <w:rPr>
                <w:spacing w:val="1"/>
              </w:rPr>
              <w:t xml:space="preserve"> </w:t>
            </w:r>
            <w:r>
              <w:t>third</w:t>
            </w:r>
            <w:r>
              <w:rPr>
                <w:spacing w:val="-1"/>
              </w:rPr>
              <w:t xml:space="preserve"> </w:t>
            </w:r>
            <w:r>
              <w:t>parties,</w:t>
            </w:r>
            <w:r>
              <w:rPr>
                <w:spacing w:val="-3"/>
              </w:rPr>
              <w:t xml:space="preserve"> </w:t>
            </w:r>
            <w:r>
              <w:t>etc.</w:t>
            </w:r>
          </w:p>
        </w:tc>
      </w:tr>
      <w:tr w14:paraId="5E6A6D37" w14:textId="77777777">
        <w:tblPrEx>
          <w:tblW w:w="0" w:type="auto"/>
          <w:tblInd w:w="840" w:type="dxa"/>
          <w:tblLayout w:type="fixed"/>
          <w:tblCellMar>
            <w:left w:w="0" w:type="dxa"/>
            <w:right w:w="0" w:type="dxa"/>
          </w:tblCellMar>
          <w:tblLook w:val="01E0"/>
        </w:tblPrEx>
        <w:trPr>
          <w:trHeight w:val="296"/>
        </w:trPr>
        <w:tc>
          <w:tcPr>
            <w:tcW w:w="1430" w:type="dxa"/>
            <w:vMerge/>
            <w:tcBorders>
              <w:top w:val="nil"/>
            </w:tcBorders>
            <w:shd w:val="clear" w:color="auto" w:fill="A6A6A6"/>
          </w:tcPr>
          <w:p w:rsidR="00D35A42" w14:paraId="749D5319" w14:textId="77777777">
            <w:pPr>
              <w:rPr>
                <w:sz w:val="2"/>
                <w:szCs w:val="2"/>
              </w:rPr>
            </w:pPr>
          </w:p>
        </w:tc>
        <w:tc>
          <w:tcPr>
            <w:tcW w:w="2390" w:type="dxa"/>
          </w:tcPr>
          <w:p w:rsidR="00D35A42" w14:paraId="5289D187" w14:textId="77777777">
            <w:pPr>
              <w:pStyle w:val="TableParagraph"/>
              <w:spacing w:line="267" w:lineRule="exact"/>
              <w:rPr>
                <w:b/>
              </w:rPr>
            </w:pPr>
            <w:r>
              <w:rPr>
                <w:b/>
              </w:rPr>
              <w:t>QEI</w:t>
            </w:r>
            <w:r>
              <w:rPr>
                <w:b/>
                <w:spacing w:val="-3"/>
              </w:rPr>
              <w:t xml:space="preserve"> </w:t>
            </w:r>
            <w:r>
              <w:rPr>
                <w:b/>
              </w:rPr>
              <w:t>Identifier</w:t>
            </w:r>
          </w:p>
        </w:tc>
        <w:tc>
          <w:tcPr>
            <w:tcW w:w="5580" w:type="dxa"/>
          </w:tcPr>
          <w:p w:rsidR="00D35A42" w14:paraId="0C38142B" w14:textId="77777777">
            <w:pPr>
              <w:pStyle w:val="TableParagraph"/>
              <w:spacing w:line="267" w:lineRule="exact"/>
            </w:pPr>
            <w:r>
              <w:t>A</w:t>
            </w:r>
            <w:r>
              <w:rPr>
                <w:spacing w:val="-3"/>
              </w:rPr>
              <w:t xml:space="preserve"> </w:t>
            </w:r>
            <w:r>
              <w:t>unique</w:t>
            </w:r>
            <w:r>
              <w:rPr>
                <w:spacing w:val="-2"/>
              </w:rPr>
              <w:t xml:space="preserve"> </w:t>
            </w:r>
            <w:r>
              <w:t>identifier</w:t>
            </w:r>
            <w:r>
              <w:rPr>
                <w:spacing w:val="-2"/>
              </w:rPr>
              <w:t xml:space="preserve"> </w:t>
            </w:r>
            <w:r>
              <w:t>automatically</w:t>
            </w:r>
            <w:r>
              <w:rPr>
                <w:spacing w:val="-2"/>
              </w:rPr>
              <w:t xml:space="preserve"> </w:t>
            </w:r>
            <w:r>
              <w:t>generated</w:t>
            </w:r>
            <w:r>
              <w:rPr>
                <w:spacing w:val="-3"/>
              </w:rPr>
              <w:t xml:space="preserve"> </w:t>
            </w:r>
            <w:r>
              <w:t>by</w:t>
            </w:r>
            <w:r>
              <w:rPr>
                <w:spacing w:val="-3"/>
              </w:rPr>
              <w:t xml:space="preserve"> </w:t>
            </w:r>
            <w:r>
              <w:t>the</w:t>
            </w:r>
            <w:r>
              <w:rPr>
                <w:spacing w:val="-2"/>
              </w:rPr>
              <w:t xml:space="preserve"> </w:t>
            </w:r>
            <w:r>
              <w:t>system.</w:t>
            </w:r>
          </w:p>
        </w:tc>
      </w:tr>
      <w:tr w14:paraId="79AB7066" w14:textId="77777777">
        <w:tblPrEx>
          <w:tblW w:w="0" w:type="auto"/>
          <w:tblInd w:w="840" w:type="dxa"/>
          <w:tblLayout w:type="fixed"/>
          <w:tblCellMar>
            <w:left w:w="0" w:type="dxa"/>
            <w:right w:w="0" w:type="dxa"/>
          </w:tblCellMar>
          <w:tblLook w:val="01E0"/>
        </w:tblPrEx>
        <w:trPr>
          <w:trHeight w:val="534"/>
        </w:trPr>
        <w:tc>
          <w:tcPr>
            <w:tcW w:w="1430" w:type="dxa"/>
            <w:vMerge/>
            <w:tcBorders>
              <w:top w:val="nil"/>
            </w:tcBorders>
            <w:shd w:val="clear" w:color="auto" w:fill="A6A6A6"/>
          </w:tcPr>
          <w:p w:rsidR="00D35A42" w14:paraId="33ECCEA4" w14:textId="77777777">
            <w:pPr>
              <w:rPr>
                <w:sz w:val="2"/>
                <w:szCs w:val="2"/>
              </w:rPr>
            </w:pPr>
          </w:p>
        </w:tc>
        <w:tc>
          <w:tcPr>
            <w:tcW w:w="2390" w:type="dxa"/>
          </w:tcPr>
          <w:p w:rsidR="00D35A42" w14:paraId="1EC0467E" w14:textId="77777777">
            <w:pPr>
              <w:pStyle w:val="TableParagraph"/>
              <w:spacing w:before="3"/>
              <w:rPr>
                <w:b/>
              </w:rPr>
            </w:pPr>
            <w:r>
              <w:rPr>
                <w:b/>
              </w:rPr>
              <w:t>Finalize</w:t>
            </w:r>
            <w:r>
              <w:rPr>
                <w:b/>
                <w:spacing w:val="-4"/>
              </w:rPr>
              <w:t xml:space="preserve"> </w:t>
            </w:r>
            <w:r>
              <w:rPr>
                <w:b/>
              </w:rPr>
              <w:t>Checkbox</w:t>
            </w:r>
          </w:p>
        </w:tc>
        <w:tc>
          <w:tcPr>
            <w:tcW w:w="5580" w:type="dxa"/>
          </w:tcPr>
          <w:p w:rsidR="00D35A42" w14:paraId="515D0C3D" w14:textId="77777777">
            <w:pPr>
              <w:pStyle w:val="TableParagraph"/>
              <w:spacing w:before="6" w:line="254" w:lineRule="exact"/>
              <w:ind w:right="243"/>
            </w:pPr>
            <w:r>
              <w:t xml:space="preserve">The data point will automatically be checked once the </w:t>
            </w:r>
            <w:r>
              <w:t>QEI</w:t>
            </w:r>
            <w:r>
              <w:rPr>
                <w:spacing w:val="-47"/>
              </w:rPr>
              <w:t xml:space="preserve"> </w:t>
            </w:r>
            <w:r>
              <w:t>is</w:t>
            </w:r>
            <w:r>
              <w:rPr>
                <w:spacing w:val="-1"/>
              </w:rPr>
              <w:t xml:space="preserve"> </w:t>
            </w:r>
            <w:r>
              <w:t>finalized</w:t>
            </w:r>
            <w:r>
              <w:rPr>
                <w:spacing w:val="-1"/>
              </w:rPr>
              <w:t xml:space="preserve"> </w:t>
            </w:r>
            <w:r>
              <w:t>by</w:t>
            </w:r>
            <w:r>
              <w:rPr>
                <w:spacing w:val="1"/>
              </w:rPr>
              <w:t xml:space="preserve"> </w:t>
            </w:r>
            <w:r>
              <w:t>the</w:t>
            </w:r>
            <w:r>
              <w:rPr>
                <w:spacing w:val="1"/>
              </w:rPr>
              <w:t xml:space="preserve"> </w:t>
            </w:r>
            <w:r>
              <w:t>user</w:t>
            </w:r>
            <w:r>
              <w:t>.</w:t>
            </w:r>
          </w:p>
        </w:tc>
      </w:tr>
      <w:tr w14:paraId="5290BDEB" w14:textId="77777777">
        <w:tblPrEx>
          <w:tblW w:w="0" w:type="auto"/>
          <w:tblInd w:w="840" w:type="dxa"/>
          <w:tblLayout w:type="fixed"/>
          <w:tblCellMar>
            <w:left w:w="0" w:type="dxa"/>
            <w:right w:w="0" w:type="dxa"/>
          </w:tblCellMar>
          <w:tblLook w:val="01E0"/>
        </w:tblPrEx>
        <w:trPr>
          <w:trHeight w:val="536"/>
        </w:trPr>
        <w:tc>
          <w:tcPr>
            <w:tcW w:w="1430" w:type="dxa"/>
            <w:vMerge/>
            <w:tcBorders>
              <w:top w:val="nil"/>
            </w:tcBorders>
            <w:shd w:val="clear" w:color="auto" w:fill="A6A6A6"/>
          </w:tcPr>
          <w:p w:rsidR="00D35A42" w14:paraId="4103FD01" w14:textId="77777777">
            <w:pPr>
              <w:rPr>
                <w:sz w:val="2"/>
                <w:szCs w:val="2"/>
              </w:rPr>
            </w:pPr>
          </w:p>
        </w:tc>
        <w:tc>
          <w:tcPr>
            <w:tcW w:w="2390" w:type="dxa"/>
          </w:tcPr>
          <w:p w:rsidR="00D35A42" w14:paraId="510DE442" w14:textId="77777777">
            <w:pPr>
              <w:pStyle w:val="TableParagraph"/>
              <w:spacing w:before="6"/>
              <w:rPr>
                <w:b/>
              </w:rPr>
            </w:pPr>
            <w:r>
              <w:rPr>
                <w:b/>
              </w:rPr>
              <w:t>Finalized</w:t>
            </w:r>
            <w:r>
              <w:rPr>
                <w:b/>
                <w:spacing w:val="-3"/>
              </w:rPr>
              <w:t xml:space="preserve"> </w:t>
            </w:r>
            <w:r>
              <w:rPr>
                <w:b/>
              </w:rPr>
              <w:t>Date</w:t>
            </w:r>
          </w:p>
        </w:tc>
        <w:tc>
          <w:tcPr>
            <w:tcW w:w="5580" w:type="dxa"/>
          </w:tcPr>
          <w:p w:rsidR="00D35A42" w14:paraId="1CFA8A1A" w14:textId="77777777">
            <w:pPr>
              <w:pStyle w:val="TableParagraph"/>
              <w:spacing w:before="8" w:line="254" w:lineRule="exact"/>
              <w:ind w:right="61"/>
            </w:pPr>
            <w:r>
              <w:t xml:space="preserve">The data point </w:t>
            </w:r>
            <w:r>
              <w:t>will automatically be populated</w:t>
            </w:r>
            <w:r>
              <w:t xml:space="preserve"> once the QEI</w:t>
            </w:r>
            <w:r>
              <w:rPr>
                <w:spacing w:val="-47"/>
              </w:rPr>
              <w:t xml:space="preserve"> </w:t>
            </w:r>
            <w:r>
              <w:t>is</w:t>
            </w:r>
            <w:r>
              <w:rPr>
                <w:spacing w:val="-1"/>
              </w:rPr>
              <w:t xml:space="preserve"> </w:t>
            </w:r>
            <w:r>
              <w:t>finalized.</w:t>
            </w:r>
          </w:p>
        </w:tc>
      </w:tr>
      <w:tr w14:paraId="40538421" w14:textId="77777777">
        <w:tblPrEx>
          <w:tblW w:w="0" w:type="auto"/>
          <w:tblInd w:w="840" w:type="dxa"/>
          <w:tblLayout w:type="fixed"/>
          <w:tblCellMar>
            <w:left w:w="0" w:type="dxa"/>
            <w:right w:w="0" w:type="dxa"/>
          </w:tblCellMar>
          <w:tblLook w:val="01E0"/>
        </w:tblPrEx>
        <w:trPr>
          <w:trHeight w:val="536"/>
        </w:trPr>
        <w:tc>
          <w:tcPr>
            <w:tcW w:w="1430" w:type="dxa"/>
            <w:vMerge/>
            <w:tcBorders>
              <w:top w:val="nil"/>
            </w:tcBorders>
            <w:shd w:val="clear" w:color="auto" w:fill="A6A6A6"/>
          </w:tcPr>
          <w:p w:rsidR="00D35A42" w14:paraId="15D2BC3C" w14:textId="77777777">
            <w:pPr>
              <w:rPr>
                <w:sz w:val="2"/>
                <w:szCs w:val="2"/>
              </w:rPr>
            </w:pPr>
          </w:p>
        </w:tc>
        <w:tc>
          <w:tcPr>
            <w:tcW w:w="2390" w:type="dxa"/>
          </w:tcPr>
          <w:p w:rsidR="00D35A42" w14:paraId="508C17CC" w14:textId="77777777">
            <w:pPr>
              <w:pStyle w:val="TableParagraph"/>
              <w:spacing w:before="6"/>
              <w:rPr>
                <w:b/>
              </w:rPr>
            </w:pPr>
            <w:r>
              <w:rPr>
                <w:b/>
              </w:rPr>
              <w:t>Total Debt</w:t>
            </w:r>
          </w:p>
        </w:tc>
        <w:tc>
          <w:tcPr>
            <w:tcW w:w="5580" w:type="dxa"/>
          </w:tcPr>
          <w:p w:rsidR="00D35A42" w14:paraId="2979CA52" w14:textId="77777777">
            <w:pPr>
              <w:pStyle w:val="TableParagraph"/>
              <w:spacing w:before="9" w:line="254" w:lineRule="exact"/>
              <w:ind w:right="103"/>
            </w:pPr>
            <w:r>
              <w:t>Total debt amount contributed by investors and included in</w:t>
            </w:r>
            <w:r>
              <w:rPr>
                <w:spacing w:val="-47"/>
              </w:rPr>
              <w:t xml:space="preserve"> </w:t>
            </w:r>
            <w:r>
              <w:t>the</w:t>
            </w:r>
            <w:r>
              <w:rPr>
                <w:spacing w:val="1"/>
              </w:rPr>
              <w:t xml:space="preserve"> </w:t>
            </w:r>
            <w:r>
              <w:t>QEI</w:t>
            </w:r>
            <w:r>
              <w:rPr>
                <w:spacing w:val="-3"/>
              </w:rPr>
              <w:t xml:space="preserve"> </w:t>
            </w:r>
            <w:r>
              <w:t>Amount.</w:t>
            </w:r>
          </w:p>
        </w:tc>
      </w:tr>
      <w:tr w14:paraId="57575AC2" w14:textId="77777777">
        <w:tblPrEx>
          <w:tblW w:w="0" w:type="auto"/>
          <w:tblInd w:w="840" w:type="dxa"/>
          <w:tblLayout w:type="fixed"/>
          <w:tblCellMar>
            <w:left w:w="0" w:type="dxa"/>
            <w:right w:w="0" w:type="dxa"/>
          </w:tblCellMar>
          <w:tblLook w:val="01E0"/>
        </w:tblPrEx>
        <w:trPr>
          <w:trHeight w:val="539"/>
        </w:trPr>
        <w:tc>
          <w:tcPr>
            <w:tcW w:w="1430" w:type="dxa"/>
            <w:vMerge/>
            <w:tcBorders>
              <w:top w:val="nil"/>
            </w:tcBorders>
            <w:shd w:val="clear" w:color="auto" w:fill="A6A6A6"/>
          </w:tcPr>
          <w:p w:rsidR="00D35A42" w14:paraId="5F00C5BF" w14:textId="77777777">
            <w:pPr>
              <w:rPr>
                <w:sz w:val="2"/>
                <w:szCs w:val="2"/>
              </w:rPr>
            </w:pPr>
          </w:p>
        </w:tc>
        <w:tc>
          <w:tcPr>
            <w:tcW w:w="2390" w:type="dxa"/>
          </w:tcPr>
          <w:p w:rsidR="00D35A42" w14:paraId="3BAF0F79" w14:textId="77777777">
            <w:pPr>
              <w:pStyle w:val="TableParagraph"/>
              <w:spacing w:before="3"/>
              <w:rPr>
                <w:b/>
              </w:rPr>
            </w:pPr>
            <w:r>
              <w:rPr>
                <w:b/>
              </w:rPr>
              <w:t>Total Equity</w:t>
            </w:r>
          </w:p>
        </w:tc>
        <w:tc>
          <w:tcPr>
            <w:tcW w:w="5580" w:type="dxa"/>
          </w:tcPr>
          <w:p w:rsidR="00D35A42" w14:paraId="45F15BB0" w14:textId="77777777">
            <w:pPr>
              <w:pStyle w:val="TableParagraph"/>
              <w:spacing w:before="10" w:line="254" w:lineRule="exact"/>
              <w:ind w:right="169"/>
            </w:pPr>
            <w:r>
              <w:t>Total equity amount contributed by investors and included</w:t>
            </w:r>
            <w:r>
              <w:rPr>
                <w:spacing w:val="-47"/>
              </w:rPr>
              <w:t xml:space="preserve"> </w:t>
            </w:r>
            <w:r>
              <w:t>in</w:t>
            </w:r>
            <w:r>
              <w:rPr>
                <w:spacing w:val="-1"/>
              </w:rPr>
              <w:t xml:space="preserve"> </w:t>
            </w:r>
            <w:r>
              <w:t>the</w:t>
            </w:r>
            <w:r>
              <w:rPr>
                <w:spacing w:val="1"/>
              </w:rPr>
              <w:t xml:space="preserve"> </w:t>
            </w:r>
            <w:r>
              <w:t>QEI</w:t>
            </w:r>
            <w:r>
              <w:rPr>
                <w:spacing w:val="-4"/>
              </w:rPr>
              <w:t xml:space="preserve"> </w:t>
            </w:r>
            <w:r>
              <w:t>Amount.</w:t>
            </w:r>
          </w:p>
        </w:tc>
      </w:tr>
    </w:tbl>
    <w:p w:rsidR="00D35A42" w14:paraId="4D41ACED" w14:textId="77777777">
      <w:pPr>
        <w:spacing w:line="254" w:lineRule="exact"/>
        <w:sectPr>
          <w:pgSz w:w="12240" w:h="15840"/>
          <w:pgMar w:top="1440" w:right="200" w:bottom="889"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40"/>
        <w:gridCol w:w="2381"/>
        <w:gridCol w:w="5580"/>
      </w:tblGrid>
      <w:tr w14:paraId="6551F8BF"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343"/>
        </w:trPr>
        <w:tc>
          <w:tcPr>
            <w:tcW w:w="1440" w:type="dxa"/>
            <w:vMerge w:val="restart"/>
            <w:shd w:val="clear" w:color="auto" w:fill="A6A6A6"/>
          </w:tcPr>
          <w:p w:rsidR="00D35A42" w14:paraId="6B93E1E0" w14:textId="77777777">
            <w:pPr>
              <w:pStyle w:val="TableParagraph"/>
              <w:ind w:left="0"/>
              <w:rPr>
                <w:rFonts w:ascii="Times New Roman"/>
              </w:rPr>
            </w:pPr>
          </w:p>
        </w:tc>
        <w:tc>
          <w:tcPr>
            <w:tcW w:w="2381" w:type="dxa"/>
          </w:tcPr>
          <w:p w:rsidR="00D35A42" w14:paraId="234D5027" w14:textId="77777777">
            <w:pPr>
              <w:pStyle w:val="TableParagraph"/>
              <w:ind w:left="107" w:right="667"/>
              <w:rPr>
                <w:b/>
              </w:rPr>
            </w:pPr>
            <w:r>
              <w:rPr>
                <w:b/>
              </w:rPr>
              <w:t>Consolidated Tax</w:t>
            </w:r>
            <w:r>
              <w:rPr>
                <w:b/>
                <w:spacing w:val="-47"/>
              </w:rPr>
              <w:t xml:space="preserve"> </w:t>
            </w:r>
            <w:r>
              <w:rPr>
                <w:b/>
              </w:rPr>
              <w:t>Return</w:t>
            </w:r>
          </w:p>
        </w:tc>
        <w:tc>
          <w:tcPr>
            <w:tcW w:w="5580" w:type="dxa"/>
          </w:tcPr>
          <w:p w:rsidR="00D35A42" w14:paraId="6808B2B8" w14:textId="77777777">
            <w:pPr>
              <w:pStyle w:val="TableParagraph"/>
              <w:ind w:left="116"/>
            </w:pPr>
            <w:r>
              <w:t>Checkbox to indicate if the issuing CDE an affiliate or</w:t>
            </w:r>
            <w:r>
              <w:rPr>
                <w:spacing w:val="1"/>
              </w:rPr>
              <w:t xml:space="preserve"> </w:t>
            </w:r>
            <w:r>
              <w:t>subsidiary of an entity that files a consolidated tax return. If</w:t>
            </w:r>
            <w:r>
              <w:rPr>
                <w:spacing w:val="-47"/>
              </w:rPr>
              <w:t xml:space="preserve"> </w:t>
            </w:r>
            <w:r>
              <w:t>yes,</w:t>
            </w:r>
            <w:r>
              <w:rPr>
                <w:spacing w:val="-1"/>
              </w:rPr>
              <w:t xml:space="preserve"> </w:t>
            </w:r>
            <w:r>
              <w:t>please</w:t>
            </w:r>
            <w:r>
              <w:rPr>
                <w:spacing w:val="-3"/>
              </w:rPr>
              <w:t xml:space="preserve"> </w:t>
            </w:r>
            <w:r>
              <w:t>provide the TIN/EIN</w:t>
            </w:r>
            <w:r>
              <w:rPr>
                <w:spacing w:val="-2"/>
              </w:rPr>
              <w:t xml:space="preserve"> </w:t>
            </w:r>
            <w:r>
              <w:t>and</w:t>
            </w:r>
            <w:r>
              <w:rPr>
                <w:spacing w:val="-2"/>
              </w:rPr>
              <w:t xml:space="preserve"> </w:t>
            </w:r>
            <w:r>
              <w:t>name</w:t>
            </w:r>
            <w:r>
              <w:rPr>
                <w:spacing w:val="-3"/>
              </w:rPr>
              <w:t xml:space="preserve"> </w:t>
            </w:r>
            <w:r>
              <w:t>of</w:t>
            </w:r>
            <w:r>
              <w:rPr>
                <w:spacing w:val="-1"/>
              </w:rPr>
              <w:t xml:space="preserve"> </w:t>
            </w:r>
            <w:r>
              <w:t>the parent</w:t>
            </w:r>
          </w:p>
          <w:p w:rsidR="00D35A42" w14:paraId="30BD32C8" w14:textId="77777777">
            <w:pPr>
              <w:pStyle w:val="TableParagraph"/>
              <w:spacing w:line="262" w:lineRule="exact"/>
              <w:ind w:left="116" w:right="76"/>
            </w:pPr>
            <w:r>
              <w:t>taxpayer</w:t>
            </w:r>
            <w:r>
              <w:t xml:space="preserve"> with whom the issuing CDE files a consolidated tax</w:t>
            </w:r>
            <w:r>
              <w:rPr>
                <w:spacing w:val="-47"/>
              </w:rPr>
              <w:t xml:space="preserve"> </w:t>
            </w:r>
            <w:r>
              <w:t>return.</w:t>
            </w:r>
          </w:p>
        </w:tc>
      </w:tr>
      <w:tr w14:paraId="40D07AEF" w14:textId="77777777">
        <w:tblPrEx>
          <w:tblW w:w="0" w:type="auto"/>
          <w:tblInd w:w="840" w:type="dxa"/>
          <w:tblLayout w:type="fixed"/>
          <w:tblCellMar>
            <w:left w:w="0" w:type="dxa"/>
            <w:right w:w="0" w:type="dxa"/>
          </w:tblCellMar>
          <w:tblLook w:val="01E0"/>
        </w:tblPrEx>
        <w:trPr>
          <w:trHeight w:val="277"/>
        </w:trPr>
        <w:tc>
          <w:tcPr>
            <w:tcW w:w="1440" w:type="dxa"/>
            <w:vMerge/>
            <w:tcBorders>
              <w:top w:val="nil"/>
            </w:tcBorders>
            <w:shd w:val="clear" w:color="auto" w:fill="A6A6A6"/>
          </w:tcPr>
          <w:p w:rsidR="00D35A42" w14:paraId="14C0AC47" w14:textId="77777777">
            <w:pPr>
              <w:rPr>
                <w:sz w:val="2"/>
                <w:szCs w:val="2"/>
              </w:rPr>
            </w:pPr>
          </w:p>
        </w:tc>
        <w:tc>
          <w:tcPr>
            <w:tcW w:w="2381" w:type="dxa"/>
          </w:tcPr>
          <w:p w:rsidR="00D35A42" w14:paraId="3E9DE10E" w14:textId="77777777">
            <w:pPr>
              <w:pStyle w:val="TableParagraph"/>
              <w:spacing w:line="258" w:lineRule="exact"/>
              <w:ind w:left="107"/>
              <w:rPr>
                <w:b/>
              </w:rPr>
            </w:pPr>
            <w:r>
              <w:rPr>
                <w:b/>
              </w:rPr>
              <w:t>Organization</w:t>
            </w:r>
            <w:r>
              <w:rPr>
                <w:b/>
                <w:spacing w:val="-3"/>
              </w:rPr>
              <w:t xml:space="preserve"> </w:t>
            </w:r>
            <w:r>
              <w:rPr>
                <w:b/>
              </w:rPr>
              <w:t>EIN</w:t>
            </w:r>
          </w:p>
        </w:tc>
        <w:tc>
          <w:tcPr>
            <w:tcW w:w="5580" w:type="dxa"/>
          </w:tcPr>
          <w:p w:rsidR="00D35A42" w14:paraId="49CFB7F1" w14:textId="77777777">
            <w:pPr>
              <w:pStyle w:val="TableParagraph"/>
              <w:spacing w:line="258" w:lineRule="exact"/>
              <w:ind w:left="116"/>
            </w:pPr>
            <w:r>
              <w:t>EIN/TIN</w:t>
            </w:r>
            <w:r>
              <w:rPr>
                <w:spacing w:val="-4"/>
              </w:rPr>
              <w:t xml:space="preserve"> </w:t>
            </w:r>
            <w:r>
              <w:t>of</w:t>
            </w:r>
            <w:r>
              <w:rPr>
                <w:spacing w:val="-1"/>
              </w:rPr>
              <w:t xml:space="preserve"> </w:t>
            </w:r>
            <w:r>
              <w:t>parent</w:t>
            </w:r>
            <w:r>
              <w:rPr>
                <w:spacing w:val="-3"/>
              </w:rPr>
              <w:t xml:space="preserve"> </w:t>
            </w:r>
            <w:r>
              <w:t>organization</w:t>
            </w:r>
          </w:p>
        </w:tc>
      </w:tr>
      <w:tr w14:paraId="3AA7D668" w14:textId="77777777">
        <w:tblPrEx>
          <w:tblW w:w="0" w:type="auto"/>
          <w:tblInd w:w="840" w:type="dxa"/>
          <w:tblLayout w:type="fixed"/>
          <w:tblCellMar>
            <w:left w:w="0" w:type="dxa"/>
            <w:right w:w="0" w:type="dxa"/>
          </w:tblCellMar>
          <w:tblLook w:val="01E0"/>
        </w:tblPrEx>
        <w:trPr>
          <w:trHeight w:val="275"/>
        </w:trPr>
        <w:tc>
          <w:tcPr>
            <w:tcW w:w="1440" w:type="dxa"/>
            <w:vMerge/>
            <w:tcBorders>
              <w:top w:val="nil"/>
            </w:tcBorders>
            <w:shd w:val="clear" w:color="auto" w:fill="A6A6A6"/>
          </w:tcPr>
          <w:p w:rsidR="00D35A42" w14:paraId="1908E942" w14:textId="77777777">
            <w:pPr>
              <w:rPr>
                <w:sz w:val="2"/>
                <w:szCs w:val="2"/>
              </w:rPr>
            </w:pPr>
          </w:p>
        </w:tc>
        <w:tc>
          <w:tcPr>
            <w:tcW w:w="2381" w:type="dxa"/>
          </w:tcPr>
          <w:p w:rsidR="00D35A42" w14:paraId="05E958EE" w14:textId="77777777">
            <w:pPr>
              <w:pStyle w:val="TableParagraph"/>
              <w:spacing w:line="255" w:lineRule="exact"/>
              <w:ind w:left="107"/>
              <w:rPr>
                <w:b/>
              </w:rPr>
            </w:pPr>
            <w:r>
              <w:rPr>
                <w:b/>
              </w:rPr>
              <w:t>Organization</w:t>
            </w:r>
            <w:r>
              <w:rPr>
                <w:b/>
                <w:spacing w:val="-3"/>
              </w:rPr>
              <w:t xml:space="preserve"> </w:t>
            </w:r>
            <w:r>
              <w:rPr>
                <w:b/>
              </w:rPr>
              <w:t>Name</w:t>
            </w:r>
          </w:p>
        </w:tc>
        <w:tc>
          <w:tcPr>
            <w:tcW w:w="5580" w:type="dxa"/>
          </w:tcPr>
          <w:p w:rsidR="00D35A42" w14:paraId="64054EAB" w14:textId="77777777">
            <w:pPr>
              <w:pStyle w:val="TableParagraph"/>
              <w:spacing w:line="255" w:lineRule="exact"/>
              <w:ind w:left="116"/>
            </w:pPr>
            <w:r>
              <w:t>Name</w:t>
            </w:r>
            <w:r>
              <w:rPr>
                <w:spacing w:val="-4"/>
              </w:rPr>
              <w:t xml:space="preserve"> </w:t>
            </w:r>
            <w:r>
              <w:t>of</w:t>
            </w:r>
            <w:r>
              <w:rPr>
                <w:spacing w:val="-1"/>
              </w:rPr>
              <w:t xml:space="preserve"> </w:t>
            </w:r>
            <w:r>
              <w:t>parent</w:t>
            </w:r>
            <w:r>
              <w:rPr>
                <w:spacing w:val="-3"/>
              </w:rPr>
              <w:t xml:space="preserve"> </w:t>
            </w:r>
            <w:r>
              <w:t>organization</w:t>
            </w:r>
          </w:p>
        </w:tc>
      </w:tr>
      <w:tr w14:paraId="4BC96A44" w14:textId="77777777">
        <w:tblPrEx>
          <w:tblW w:w="0" w:type="auto"/>
          <w:tblInd w:w="840" w:type="dxa"/>
          <w:tblLayout w:type="fixed"/>
          <w:tblCellMar>
            <w:left w:w="0" w:type="dxa"/>
            <w:right w:w="0" w:type="dxa"/>
          </w:tblCellMar>
          <w:tblLook w:val="01E0"/>
        </w:tblPrEx>
        <w:trPr>
          <w:trHeight w:val="275"/>
        </w:trPr>
        <w:tc>
          <w:tcPr>
            <w:tcW w:w="1440" w:type="dxa"/>
            <w:vMerge w:val="restart"/>
            <w:shd w:val="clear" w:color="auto" w:fill="A6A6A6"/>
          </w:tcPr>
          <w:p w:rsidR="00D35A42" w14:paraId="53D916EB" w14:textId="77777777">
            <w:pPr>
              <w:pStyle w:val="TableParagraph"/>
              <w:ind w:right="132"/>
              <w:rPr>
                <w:b/>
              </w:rPr>
            </w:pPr>
            <w:r>
              <w:rPr>
                <w:b/>
              </w:rPr>
              <w:t>Tier 1</w:t>
            </w:r>
            <w:r>
              <w:rPr>
                <w:b/>
                <w:spacing w:val="1"/>
              </w:rPr>
              <w:t xml:space="preserve"> </w:t>
            </w:r>
            <w:r>
              <w:rPr>
                <w:b/>
              </w:rPr>
              <w:t>Investors</w:t>
            </w:r>
            <w:r>
              <w:rPr>
                <w:b/>
                <w:spacing w:val="1"/>
              </w:rPr>
              <w:t xml:space="preserve"> </w:t>
            </w:r>
            <w:r>
              <w:rPr>
                <w:b/>
              </w:rPr>
              <w:t>Contributing</w:t>
            </w:r>
            <w:r>
              <w:rPr>
                <w:b/>
                <w:spacing w:val="-47"/>
              </w:rPr>
              <w:t xml:space="preserve"> </w:t>
            </w:r>
            <w:r>
              <w:rPr>
                <w:b/>
              </w:rPr>
              <w:t>to</w:t>
            </w:r>
            <w:r>
              <w:rPr>
                <w:b/>
                <w:spacing w:val="-1"/>
              </w:rPr>
              <w:t xml:space="preserve"> </w:t>
            </w:r>
            <w:r>
              <w:rPr>
                <w:b/>
              </w:rPr>
              <w:t>QEI</w:t>
            </w:r>
          </w:p>
        </w:tc>
        <w:tc>
          <w:tcPr>
            <w:tcW w:w="2381" w:type="dxa"/>
          </w:tcPr>
          <w:p w:rsidR="00D35A42" w14:paraId="4A51059E" w14:textId="77777777">
            <w:pPr>
              <w:pStyle w:val="TableParagraph"/>
              <w:spacing w:line="255" w:lineRule="exact"/>
              <w:ind w:left="107"/>
              <w:rPr>
                <w:b/>
              </w:rPr>
            </w:pPr>
            <w:r>
              <w:rPr>
                <w:b/>
              </w:rPr>
              <w:t>Investor</w:t>
            </w:r>
            <w:r>
              <w:rPr>
                <w:b/>
                <w:spacing w:val="-3"/>
              </w:rPr>
              <w:t xml:space="preserve"> </w:t>
            </w:r>
            <w:r>
              <w:rPr>
                <w:b/>
              </w:rPr>
              <w:t>Name</w:t>
            </w:r>
          </w:p>
        </w:tc>
        <w:tc>
          <w:tcPr>
            <w:tcW w:w="5580" w:type="dxa"/>
          </w:tcPr>
          <w:p w:rsidR="00D35A42" w14:paraId="21516CD8" w14:textId="77777777">
            <w:pPr>
              <w:pStyle w:val="TableParagraph"/>
              <w:spacing w:line="255" w:lineRule="exact"/>
              <w:ind w:left="116"/>
            </w:pPr>
            <w:r>
              <w:t>Enter</w:t>
            </w:r>
            <w:r>
              <w:rPr>
                <w:spacing w:val="-1"/>
              </w:rPr>
              <w:t xml:space="preserve"> </w:t>
            </w:r>
            <w:r>
              <w:t>name</w:t>
            </w:r>
            <w:r>
              <w:rPr>
                <w:spacing w:val="-2"/>
              </w:rPr>
              <w:t xml:space="preserve"> </w:t>
            </w:r>
            <w:r>
              <w:t>of</w:t>
            </w:r>
            <w:r>
              <w:rPr>
                <w:spacing w:val="-2"/>
              </w:rPr>
              <w:t xml:space="preserve"> </w:t>
            </w:r>
            <w:r>
              <w:t>Tier</w:t>
            </w:r>
            <w:r>
              <w:rPr>
                <w:spacing w:val="-2"/>
              </w:rPr>
              <w:t xml:space="preserve"> </w:t>
            </w:r>
            <w:r>
              <w:t>1</w:t>
            </w:r>
            <w:r>
              <w:rPr>
                <w:spacing w:val="1"/>
              </w:rPr>
              <w:t xml:space="preserve"> </w:t>
            </w:r>
            <w:r>
              <w:t>Investor</w:t>
            </w:r>
          </w:p>
        </w:tc>
      </w:tr>
      <w:tr w14:paraId="2EC750C0" w14:textId="77777777">
        <w:tblPrEx>
          <w:tblW w:w="0" w:type="auto"/>
          <w:tblInd w:w="840" w:type="dxa"/>
          <w:tblLayout w:type="fixed"/>
          <w:tblCellMar>
            <w:left w:w="0" w:type="dxa"/>
            <w:right w:w="0" w:type="dxa"/>
          </w:tblCellMar>
          <w:tblLook w:val="01E0"/>
        </w:tblPrEx>
        <w:trPr>
          <w:trHeight w:val="2292"/>
        </w:trPr>
        <w:tc>
          <w:tcPr>
            <w:tcW w:w="1440" w:type="dxa"/>
            <w:vMerge/>
            <w:tcBorders>
              <w:top w:val="nil"/>
            </w:tcBorders>
            <w:shd w:val="clear" w:color="auto" w:fill="A6A6A6"/>
          </w:tcPr>
          <w:p w:rsidR="00D35A42" w14:paraId="08FE9DB4" w14:textId="77777777">
            <w:pPr>
              <w:rPr>
                <w:sz w:val="2"/>
                <w:szCs w:val="2"/>
              </w:rPr>
            </w:pPr>
          </w:p>
        </w:tc>
        <w:tc>
          <w:tcPr>
            <w:tcW w:w="2381" w:type="dxa"/>
            <w:vMerge w:val="restart"/>
          </w:tcPr>
          <w:p w:rsidR="00D35A42" w14:paraId="2AF4C48E" w14:textId="77777777">
            <w:pPr>
              <w:pStyle w:val="TableParagraph"/>
              <w:spacing w:before="6"/>
              <w:ind w:left="107"/>
              <w:rPr>
                <w:b/>
              </w:rPr>
            </w:pPr>
            <w:r>
              <w:rPr>
                <w:b/>
              </w:rPr>
              <w:t>Investor</w:t>
            </w:r>
            <w:r>
              <w:rPr>
                <w:b/>
                <w:spacing w:val="-2"/>
              </w:rPr>
              <w:t xml:space="preserve"> </w:t>
            </w:r>
            <w:r>
              <w:rPr>
                <w:b/>
              </w:rPr>
              <w:t>Type</w:t>
            </w:r>
          </w:p>
        </w:tc>
        <w:tc>
          <w:tcPr>
            <w:tcW w:w="5580" w:type="dxa"/>
            <w:tcBorders>
              <w:bottom w:val="nil"/>
            </w:tcBorders>
          </w:tcPr>
          <w:p w:rsidR="00D35A42" w14:paraId="0B253DFA" w14:textId="77777777">
            <w:pPr>
              <w:pStyle w:val="TableParagraph"/>
              <w:spacing w:before="1"/>
              <w:ind w:left="116" w:right="197"/>
            </w:pPr>
            <w:r>
              <w:t>Select from a drop down box that includes (1) Individual</w:t>
            </w:r>
            <w:r>
              <w:rPr>
                <w:spacing w:val="1"/>
              </w:rPr>
              <w:t xml:space="preserve"> </w:t>
            </w:r>
            <w:r>
              <w:t>investor; (2) Foundation or other philanthropic</w:t>
            </w:r>
            <w:r>
              <w:rPr>
                <w:spacing w:val="1"/>
              </w:rPr>
              <w:t xml:space="preserve"> </w:t>
            </w:r>
            <w:r>
              <w:t>organization; (3) Pension fund; (4) Bank or other regulated</w:t>
            </w:r>
            <w:r>
              <w:rPr>
                <w:spacing w:val="-47"/>
              </w:rPr>
              <w:t xml:space="preserve"> </w:t>
            </w:r>
            <w:r>
              <w:t>financial institution; (5) Real estate developer or</w:t>
            </w:r>
            <w:r>
              <w:rPr>
                <w:spacing w:val="1"/>
              </w:rPr>
              <w:t xml:space="preserve"> </w:t>
            </w:r>
            <w:r>
              <w:t>investment company; (6) Venture fund; (7) Investment</w:t>
            </w:r>
            <w:r>
              <w:rPr>
                <w:spacing w:val="1"/>
              </w:rPr>
              <w:t xml:space="preserve"> </w:t>
            </w:r>
            <w:r>
              <w:t>bank; (8) Insurance company; (9) Utility company; (10)</w:t>
            </w:r>
            <w:r>
              <w:rPr>
                <w:spacing w:val="1"/>
              </w:rPr>
              <w:t xml:space="preserve"> </w:t>
            </w:r>
            <w:r>
              <w:t>Other type of corporate investor; (11) Other type of</w:t>
            </w:r>
            <w:r>
              <w:rPr>
                <w:spacing w:val="1"/>
              </w:rPr>
              <w:t xml:space="preserve"> </w:t>
            </w:r>
            <w:r>
              <w:t>investor;</w:t>
            </w:r>
            <w:r>
              <w:rPr>
                <w:spacing w:val="-2"/>
              </w:rPr>
              <w:t xml:space="preserve"> </w:t>
            </w:r>
            <w:r>
              <w:t>and</w:t>
            </w:r>
            <w:r>
              <w:rPr>
                <w:spacing w:val="-1"/>
              </w:rPr>
              <w:t xml:space="preserve"> </w:t>
            </w:r>
            <w:r>
              <w:t>(12) Investment</w:t>
            </w:r>
            <w:r>
              <w:rPr>
                <w:spacing w:val="1"/>
              </w:rPr>
              <w:t xml:space="preserve"> </w:t>
            </w:r>
            <w:r>
              <w:t>Fund</w:t>
            </w:r>
          </w:p>
        </w:tc>
      </w:tr>
      <w:tr w14:paraId="51B64933" w14:textId="77777777">
        <w:tblPrEx>
          <w:tblW w:w="0" w:type="auto"/>
          <w:tblInd w:w="840" w:type="dxa"/>
          <w:tblLayout w:type="fixed"/>
          <w:tblCellMar>
            <w:left w:w="0" w:type="dxa"/>
            <w:right w:w="0" w:type="dxa"/>
          </w:tblCellMar>
          <w:tblLook w:val="01E0"/>
        </w:tblPrEx>
        <w:trPr>
          <w:trHeight w:val="643"/>
        </w:trPr>
        <w:tc>
          <w:tcPr>
            <w:tcW w:w="1440" w:type="dxa"/>
            <w:vMerge/>
            <w:tcBorders>
              <w:top w:val="nil"/>
            </w:tcBorders>
            <w:shd w:val="clear" w:color="auto" w:fill="A6A6A6"/>
          </w:tcPr>
          <w:p w:rsidR="00D35A42" w14:paraId="2F71A0AE" w14:textId="77777777">
            <w:pPr>
              <w:rPr>
                <w:sz w:val="2"/>
                <w:szCs w:val="2"/>
              </w:rPr>
            </w:pPr>
          </w:p>
        </w:tc>
        <w:tc>
          <w:tcPr>
            <w:tcW w:w="2381" w:type="dxa"/>
            <w:vMerge/>
            <w:tcBorders>
              <w:top w:val="nil"/>
            </w:tcBorders>
          </w:tcPr>
          <w:p w:rsidR="00D35A42" w14:paraId="352DFF44" w14:textId="77777777">
            <w:pPr>
              <w:rPr>
                <w:sz w:val="2"/>
                <w:szCs w:val="2"/>
              </w:rPr>
            </w:pPr>
          </w:p>
        </w:tc>
        <w:tc>
          <w:tcPr>
            <w:tcW w:w="5580" w:type="dxa"/>
            <w:tcBorders>
              <w:top w:val="nil"/>
            </w:tcBorders>
          </w:tcPr>
          <w:p w:rsidR="00D35A42" w14:paraId="40A69531" w14:textId="77777777">
            <w:pPr>
              <w:pStyle w:val="TableParagraph"/>
              <w:spacing w:before="84" w:line="270" w:lineRule="atLeast"/>
              <w:ind w:left="116" w:right="82"/>
            </w:pPr>
            <w:r>
              <w:rPr>
                <w:b/>
              </w:rPr>
              <w:t>NOTE: “</w:t>
            </w:r>
            <w:r>
              <w:t xml:space="preserve">Investment Fund” </w:t>
            </w:r>
            <w:r>
              <w:t>should be used</w:t>
            </w:r>
            <w:r>
              <w:t xml:space="preserve"> in cases where</w:t>
            </w:r>
            <w:r>
              <w:rPr>
                <w:spacing w:val="1"/>
              </w:rPr>
              <w:t xml:space="preserve"> </w:t>
            </w:r>
            <w:r>
              <w:t>the</w:t>
            </w:r>
            <w:r>
              <w:rPr>
                <w:spacing w:val="-1"/>
              </w:rPr>
              <w:t xml:space="preserve"> </w:t>
            </w:r>
            <w:r>
              <w:t>investor</w:t>
            </w:r>
            <w:r>
              <w:rPr>
                <w:spacing w:val="-1"/>
              </w:rPr>
              <w:t xml:space="preserve"> </w:t>
            </w:r>
            <w:r>
              <w:t>is</w:t>
            </w:r>
            <w:r>
              <w:rPr>
                <w:spacing w:val="-1"/>
              </w:rPr>
              <w:t xml:space="preserve"> </w:t>
            </w:r>
            <w:r>
              <w:t>a</w:t>
            </w:r>
            <w:r>
              <w:rPr>
                <w:spacing w:val="-4"/>
              </w:rPr>
              <w:t xml:space="preserve"> </w:t>
            </w:r>
            <w:r>
              <w:t>leveraged</w:t>
            </w:r>
            <w:r>
              <w:rPr>
                <w:spacing w:val="-6"/>
              </w:rPr>
              <w:t xml:space="preserve"> </w:t>
            </w:r>
            <w:r>
              <w:t>fund</w:t>
            </w:r>
            <w:r>
              <w:rPr>
                <w:spacing w:val="-2"/>
              </w:rPr>
              <w:t xml:space="preserve"> </w:t>
            </w:r>
            <w:r>
              <w:t>created</w:t>
            </w:r>
            <w:r>
              <w:rPr>
                <w:spacing w:val="-4"/>
              </w:rPr>
              <w:t xml:space="preserve"> </w:t>
            </w:r>
            <w:r>
              <w:t>to</w:t>
            </w:r>
            <w:r>
              <w:rPr>
                <w:spacing w:val="-3"/>
              </w:rPr>
              <w:t xml:space="preserve"> </w:t>
            </w:r>
            <w:r>
              <w:t>aggregate</w:t>
            </w:r>
            <w:r>
              <w:rPr>
                <w:spacing w:val="-3"/>
              </w:rPr>
              <w:t xml:space="preserve"> </w:t>
            </w:r>
            <w:r>
              <w:t>funds.</w:t>
            </w:r>
          </w:p>
        </w:tc>
      </w:tr>
      <w:tr w14:paraId="74C3C218" w14:textId="77777777">
        <w:tblPrEx>
          <w:tblW w:w="0" w:type="auto"/>
          <w:tblInd w:w="840" w:type="dxa"/>
          <w:tblLayout w:type="fixed"/>
          <w:tblCellMar>
            <w:left w:w="0" w:type="dxa"/>
            <w:right w:w="0" w:type="dxa"/>
          </w:tblCellMar>
          <w:tblLook w:val="01E0"/>
        </w:tblPrEx>
        <w:trPr>
          <w:trHeight w:val="948"/>
        </w:trPr>
        <w:tc>
          <w:tcPr>
            <w:tcW w:w="1440" w:type="dxa"/>
            <w:vMerge/>
            <w:tcBorders>
              <w:top w:val="nil"/>
            </w:tcBorders>
            <w:shd w:val="clear" w:color="auto" w:fill="A6A6A6"/>
          </w:tcPr>
          <w:p w:rsidR="00D35A42" w14:paraId="5922FF8B" w14:textId="77777777">
            <w:pPr>
              <w:rPr>
                <w:sz w:val="2"/>
                <w:szCs w:val="2"/>
              </w:rPr>
            </w:pPr>
          </w:p>
        </w:tc>
        <w:tc>
          <w:tcPr>
            <w:tcW w:w="2381" w:type="dxa"/>
            <w:vMerge w:val="restart"/>
          </w:tcPr>
          <w:p w:rsidR="00D35A42" w14:paraId="2EB2656B" w14:textId="77777777">
            <w:pPr>
              <w:pStyle w:val="TableParagraph"/>
              <w:spacing w:line="267" w:lineRule="exact"/>
              <w:ind w:left="107"/>
              <w:rPr>
                <w:b/>
              </w:rPr>
            </w:pPr>
            <w:r>
              <w:rPr>
                <w:b/>
              </w:rPr>
              <w:t>Is this a</w:t>
            </w:r>
            <w:r>
              <w:rPr>
                <w:b/>
                <w:spacing w:val="-2"/>
              </w:rPr>
              <w:t xml:space="preserve"> </w:t>
            </w:r>
            <w:r>
              <w:rPr>
                <w:b/>
              </w:rPr>
              <w:t>new</w:t>
            </w:r>
            <w:r>
              <w:rPr>
                <w:b/>
                <w:spacing w:val="-2"/>
              </w:rPr>
              <w:t xml:space="preserve"> </w:t>
            </w:r>
            <w:r>
              <w:rPr>
                <w:b/>
              </w:rPr>
              <w:t>investor?</w:t>
            </w:r>
          </w:p>
        </w:tc>
        <w:tc>
          <w:tcPr>
            <w:tcW w:w="5580" w:type="dxa"/>
            <w:tcBorders>
              <w:bottom w:val="nil"/>
            </w:tcBorders>
          </w:tcPr>
          <w:p w:rsidR="00D35A42" w14:paraId="0CE97F42" w14:textId="77777777">
            <w:pPr>
              <w:pStyle w:val="TableParagraph"/>
              <w:ind w:left="116" w:right="201"/>
            </w:pPr>
            <w:r>
              <w:t xml:space="preserve">Leave the checkbox unmarked if the </w:t>
            </w:r>
            <w:r>
              <w:t>Allocatee</w:t>
            </w:r>
            <w:r>
              <w:t xml:space="preserve"> or any of its</w:t>
            </w:r>
            <w:r>
              <w:rPr>
                <w:spacing w:val="-47"/>
              </w:rPr>
              <w:t xml:space="preserve"> </w:t>
            </w:r>
            <w:r>
              <w:t>affiliates has received any funds (whether debt, equity,</w:t>
            </w:r>
            <w:r>
              <w:rPr>
                <w:spacing w:val="1"/>
              </w:rPr>
              <w:t xml:space="preserve"> </w:t>
            </w:r>
            <w:r>
              <w:t>grant,</w:t>
            </w:r>
            <w:r>
              <w:rPr>
                <w:spacing w:val="-1"/>
              </w:rPr>
              <w:t xml:space="preserve"> </w:t>
            </w:r>
            <w:r>
              <w:t>etc.)</w:t>
            </w:r>
            <w:r>
              <w:rPr>
                <w:spacing w:val="-3"/>
              </w:rPr>
              <w:t xml:space="preserve"> </w:t>
            </w:r>
            <w:r>
              <w:t>from</w:t>
            </w:r>
            <w:r>
              <w:rPr>
                <w:spacing w:val="-2"/>
              </w:rPr>
              <w:t xml:space="preserve"> </w:t>
            </w:r>
            <w:r>
              <w:t>this investor</w:t>
            </w:r>
            <w:r>
              <w:rPr>
                <w:spacing w:val="-1"/>
              </w:rPr>
              <w:t xml:space="preserve"> </w:t>
            </w:r>
            <w:r>
              <w:t>in</w:t>
            </w:r>
            <w:r>
              <w:rPr>
                <w:spacing w:val="-2"/>
              </w:rPr>
              <w:t xml:space="preserve"> </w:t>
            </w:r>
            <w:r>
              <w:t>the</w:t>
            </w:r>
            <w:r>
              <w:rPr>
                <w:spacing w:val="1"/>
              </w:rPr>
              <w:t xml:space="preserve"> </w:t>
            </w:r>
            <w:r>
              <w:t>last</w:t>
            </w:r>
            <w:r>
              <w:rPr>
                <w:spacing w:val="-3"/>
              </w:rPr>
              <w:t xml:space="preserve"> </w:t>
            </w:r>
            <w:r>
              <w:t>five years.</w:t>
            </w:r>
          </w:p>
        </w:tc>
      </w:tr>
      <w:tr w14:paraId="3B136AEE" w14:textId="77777777">
        <w:tblPrEx>
          <w:tblW w:w="0" w:type="auto"/>
          <w:tblInd w:w="840" w:type="dxa"/>
          <w:tblLayout w:type="fixed"/>
          <w:tblCellMar>
            <w:left w:w="0" w:type="dxa"/>
            <w:right w:w="0" w:type="dxa"/>
          </w:tblCellMar>
          <w:tblLook w:val="01E0"/>
        </w:tblPrEx>
        <w:trPr>
          <w:trHeight w:val="1178"/>
        </w:trPr>
        <w:tc>
          <w:tcPr>
            <w:tcW w:w="1440" w:type="dxa"/>
            <w:vMerge/>
            <w:tcBorders>
              <w:top w:val="nil"/>
            </w:tcBorders>
            <w:shd w:val="clear" w:color="auto" w:fill="A6A6A6"/>
          </w:tcPr>
          <w:p w:rsidR="00D35A42" w14:paraId="14F9F8A0" w14:textId="77777777">
            <w:pPr>
              <w:rPr>
                <w:sz w:val="2"/>
                <w:szCs w:val="2"/>
              </w:rPr>
            </w:pPr>
          </w:p>
        </w:tc>
        <w:tc>
          <w:tcPr>
            <w:tcW w:w="2381" w:type="dxa"/>
            <w:vMerge/>
            <w:tcBorders>
              <w:top w:val="nil"/>
            </w:tcBorders>
          </w:tcPr>
          <w:p w:rsidR="00D35A42" w14:paraId="54C3C6CC" w14:textId="77777777">
            <w:pPr>
              <w:rPr>
                <w:sz w:val="2"/>
                <w:szCs w:val="2"/>
              </w:rPr>
            </w:pPr>
          </w:p>
        </w:tc>
        <w:tc>
          <w:tcPr>
            <w:tcW w:w="5580" w:type="dxa"/>
            <w:tcBorders>
              <w:top w:val="nil"/>
            </w:tcBorders>
          </w:tcPr>
          <w:p w:rsidR="00D35A42" w14:paraId="75AE748C" w14:textId="77777777">
            <w:pPr>
              <w:pStyle w:val="TableParagraph"/>
              <w:spacing w:before="103"/>
              <w:ind w:left="116" w:right="224"/>
            </w:pPr>
            <w:r>
              <w:t>In cases where the Tier 1 Investor is a pass-through entity,</w:t>
            </w:r>
            <w:r>
              <w:rPr>
                <w:spacing w:val="-47"/>
              </w:rPr>
              <w:t xml:space="preserve"> </w:t>
            </w:r>
            <w:r>
              <w:t>this applies to the next tier of investors. If there are</w:t>
            </w:r>
            <w:r>
              <w:rPr>
                <w:spacing w:val="1"/>
              </w:rPr>
              <w:t xml:space="preserve"> </w:t>
            </w:r>
            <w:r>
              <w:t>multiple investors,</w:t>
            </w:r>
            <w:r>
              <w:rPr>
                <w:spacing w:val="-3"/>
              </w:rPr>
              <w:t xml:space="preserve"> </w:t>
            </w:r>
            <w:r>
              <w:t>the</w:t>
            </w:r>
            <w:r>
              <w:rPr>
                <w:spacing w:val="-3"/>
              </w:rPr>
              <w:t xml:space="preserve"> </w:t>
            </w:r>
            <w:r>
              <w:t>answer</w:t>
            </w:r>
            <w:r>
              <w:rPr>
                <w:spacing w:val="-1"/>
              </w:rPr>
              <w:t xml:space="preserve"> </w:t>
            </w:r>
            <w:r>
              <w:t>should</w:t>
            </w:r>
            <w:r>
              <w:rPr>
                <w:spacing w:val="-2"/>
              </w:rPr>
              <w:t xml:space="preserve"> </w:t>
            </w:r>
            <w:r>
              <w:t>be based</w:t>
            </w:r>
            <w:r>
              <w:rPr>
                <w:spacing w:val="-2"/>
              </w:rPr>
              <w:t xml:space="preserve"> </w:t>
            </w:r>
            <w:r>
              <w:t>on</w:t>
            </w:r>
            <w:r>
              <w:rPr>
                <w:spacing w:val="-3"/>
              </w:rPr>
              <w:t xml:space="preserve"> </w:t>
            </w:r>
            <w:r>
              <w:t>the</w:t>
            </w:r>
          </w:p>
          <w:p w:rsidR="00D35A42" w14:paraId="40BA030A" w14:textId="77777777">
            <w:pPr>
              <w:pStyle w:val="TableParagraph"/>
              <w:spacing w:line="250" w:lineRule="exact"/>
              <w:ind w:left="116"/>
            </w:pPr>
            <w:r>
              <w:t>largest</w:t>
            </w:r>
            <w:r>
              <w:rPr>
                <w:spacing w:val="-3"/>
              </w:rPr>
              <w:t xml:space="preserve"> </w:t>
            </w:r>
            <w:r>
              <w:t>equity</w:t>
            </w:r>
            <w:r>
              <w:rPr>
                <w:spacing w:val="-2"/>
              </w:rPr>
              <w:t xml:space="preserve"> </w:t>
            </w:r>
            <w:r>
              <w:t>contributor.</w:t>
            </w:r>
          </w:p>
        </w:tc>
      </w:tr>
      <w:tr w14:paraId="00EBE3B7" w14:textId="77777777">
        <w:tblPrEx>
          <w:tblW w:w="0" w:type="auto"/>
          <w:tblInd w:w="840" w:type="dxa"/>
          <w:tblLayout w:type="fixed"/>
          <w:tblCellMar>
            <w:left w:w="0" w:type="dxa"/>
            <w:right w:w="0" w:type="dxa"/>
          </w:tblCellMar>
          <w:tblLook w:val="01E0"/>
        </w:tblPrEx>
        <w:trPr>
          <w:trHeight w:val="805"/>
        </w:trPr>
        <w:tc>
          <w:tcPr>
            <w:tcW w:w="1440" w:type="dxa"/>
            <w:vMerge/>
            <w:tcBorders>
              <w:top w:val="nil"/>
            </w:tcBorders>
            <w:shd w:val="clear" w:color="auto" w:fill="A6A6A6"/>
          </w:tcPr>
          <w:p w:rsidR="00D35A42" w14:paraId="72F9ED32" w14:textId="77777777">
            <w:pPr>
              <w:rPr>
                <w:sz w:val="2"/>
                <w:szCs w:val="2"/>
              </w:rPr>
            </w:pPr>
          </w:p>
        </w:tc>
        <w:tc>
          <w:tcPr>
            <w:tcW w:w="2381" w:type="dxa"/>
          </w:tcPr>
          <w:p w:rsidR="00D35A42" w14:paraId="790D94F7" w14:textId="77777777">
            <w:pPr>
              <w:pStyle w:val="TableParagraph"/>
              <w:ind w:left="107" w:right="551"/>
              <w:rPr>
                <w:b/>
              </w:rPr>
            </w:pPr>
            <w:r>
              <w:rPr>
                <w:b/>
              </w:rPr>
              <w:t>Is this an affiliated</w:t>
            </w:r>
            <w:r>
              <w:rPr>
                <w:b/>
                <w:spacing w:val="-47"/>
              </w:rPr>
              <w:t xml:space="preserve"> </w:t>
            </w:r>
            <w:r>
              <w:rPr>
                <w:b/>
              </w:rPr>
              <w:t>entity?</w:t>
            </w:r>
          </w:p>
        </w:tc>
        <w:tc>
          <w:tcPr>
            <w:tcW w:w="5580" w:type="dxa"/>
          </w:tcPr>
          <w:p w:rsidR="00D35A42" w14:paraId="1918C709" w14:textId="77777777">
            <w:pPr>
              <w:pStyle w:val="TableParagraph"/>
              <w:spacing w:line="267" w:lineRule="exact"/>
              <w:ind w:left="116"/>
            </w:pPr>
            <w:r>
              <w:t>Allocatee</w:t>
            </w:r>
            <w:r>
              <w:t xml:space="preserve"> should</w:t>
            </w:r>
            <w:r>
              <w:rPr>
                <w:spacing w:val="-2"/>
              </w:rPr>
              <w:t xml:space="preserve"> </w:t>
            </w:r>
            <w:r>
              <w:t>check this</w:t>
            </w:r>
            <w:r>
              <w:rPr>
                <w:spacing w:val="-3"/>
              </w:rPr>
              <w:t xml:space="preserve"> </w:t>
            </w:r>
            <w:r>
              <w:t>box</w:t>
            </w:r>
            <w:r>
              <w:rPr>
                <w:spacing w:val="-1"/>
              </w:rPr>
              <w:t xml:space="preserve"> </w:t>
            </w:r>
            <w:r>
              <w:t>is</w:t>
            </w:r>
            <w:r>
              <w:rPr>
                <w:spacing w:val="-3"/>
              </w:rPr>
              <w:t xml:space="preserve"> </w:t>
            </w:r>
            <w:r>
              <w:t>the</w:t>
            </w:r>
            <w:r>
              <w:rPr>
                <w:spacing w:val="-3"/>
              </w:rPr>
              <w:t xml:space="preserve"> </w:t>
            </w:r>
            <w:r>
              <w:t>investor</w:t>
            </w:r>
            <w:r>
              <w:rPr>
                <w:spacing w:val="-2"/>
              </w:rPr>
              <w:t xml:space="preserve"> </w:t>
            </w:r>
            <w:r>
              <w:t>is</w:t>
            </w:r>
            <w:r>
              <w:rPr>
                <w:spacing w:val="-1"/>
              </w:rPr>
              <w:t xml:space="preserve"> </w:t>
            </w:r>
            <w:r>
              <w:t>an</w:t>
            </w:r>
          </w:p>
          <w:p w:rsidR="00D35A42" w14:paraId="66986F1F" w14:textId="77777777">
            <w:pPr>
              <w:pStyle w:val="TableParagraph"/>
              <w:spacing w:line="262" w:lineRule="exact"/>
              <w:ind w:left="116" w:right="65"/>
            </w:pPr>
            <w:r>
              <w:t>“</w:t>
            </w:r>
            <w:r>
              <w:t>affiliate</w:t>
            </w:r>
            <w:r>
              <w:t>” - any legal entity that controls, is controlled by, or</w:t>
            </w:r>
            <w:r>
              <w:rPr>
                <w:spacing w:val="-47"/>
              </w:rPr>
              <w:t xml:space="preserve"> </w:t>
            </w:r>
            <w:r>
              <w:t>is</w:t>
            </w:r>
            <w:r>
              <w:rPr>
                <w:spacing w:val="-1"/>
              </w:rPr>
              <w:t xml:space="preserve"> </w:t>
            </w:r>
            <w:r>
              <w:t>under common</w:t>
            </w:r>
            <w:r>
              <w:rPr>
                <w:spacing w:val="-2"/>
              </w:rPr>
              <w:t xml:space="preserve"> </w:t>
            </w:r>
            <w:r>
              <w:t>control</w:t>
            </w:r>
            <w:r>
              <w:rPr>
                <w:spacing w:val="-2"/>
              </w:rPr>
              <w:t xml:space="preserve"> </w:t>
            </w:r>
            <w:r>
              <w:t>with, the</w:t>
            </w:r>
            <w:r>
              <w:rPr>
                <w:spacing w:val="-3"/>
              </w:rPr>
              <w:t xml:space="preserve"> </w:t>
            </w:r>
            <w:r>
              <w:t>Allocatee</w:t>
            </w:r>
            <w:r>
              <w:t>.</w:t>
            </w:r>
          </w:p>
        </w:tc>
      </w:tr>
      <w:tr w14:paraId="19DFAD41" w14:textId="77777777">
        <w:tblPrEx>
          <w:tblW w:w="0" w:type="auto"/>
          <w:tblInd w:w="840" w:type="dxa"/>
          <w:tblLayout w:type="fixed"/>
          <w:tblCellMar>
            <w:left w:w="0" w:type="dxa"/>
            <w:right w:w="0" w:type="dxa"/>
          </w:tblCellMar>
          <w:tblLook w:val="01E0"/>
        </w:tblPrEx>
        <w:trPr>
          <w:trHeight w:val="1071"/>
        </w:trPr>
        <w:tc>
          <w:tcPr>
            <w:tcW w:w="1440" w:type="dxa"/>
            <w:vMerge/>
            <w:tcBorders>
              <w:top w:val="nil"/>
            </w:tcBorders>
            <w:shd w:val="clear" w:color="auto" w:fill="A6A6A6"/>
          </w:tcPr>
          <w:p w:rsidR="00D35A42" w14:paraId="748B82B9" w14:textId="77777777">
            <w:pPr>
              <w:rPr>
                <w:sz w:val="2"/>
                <w:szCs w:val="2"/>
              </w:rPr>
            </w:pPr>
          </w:p>
        </w:tc>
        <w:tc>
          <w:tcPr>
            <w:tcW w:w="2381" w:type="dxa"/>
          </w:tcPr>
          <w:p w:rsidR="00D35A42" w14:paraId="2722E999" w14:textId="77777777">
            <w:pPr>
              <w:pStyle w:val="TableParagraph"/>
              <w:spacing w:before="3"/>
              <w:ind w:left="107"/>
              <w:rPr>
                <w:b/>
              </w:rPr>
            </w:pPr>
            <w:r>
              <w:rPr>
                <w:b/>
              </w:rPr>
              <w:t>Investment</w:t>
            </w:r>
            <w:r>
              <w:rPr>
                <w:b/>
                <w:spacing w:val="-3"/>
              </w:rPr>
              <w:t xml:space="preserve"> </w:t>
            </w:r>
            <w:r>
              <w:rPr>
                <w:b/>
              </w:rPr>
              <w:t>Amount</w:t>
            </w:r>
            <w:r>
              <w:rPr>
                <w:b/>
                <w:spacing w:val="-2"/>
              </w:rPr>
              <w:t xml:space="preserve"> </w:t>
            </w:r>
            <w:r>
              <w:rPr>
                <w:b/>
              </w:rPr>
              <w:t>($)</w:t>
            </w:r>
          </w:p>
        </w:tc>
        <w:tc>
          <w:tcPr>
            <w:tcW w:w="5580" w:type="dxa"/>
          </w:tcPr>
          <w:p w:rsidR="00D35A42" w14:paraId="0168514D" w14:textId="77777777">
            <w:pPr>
              <w:pStyle w:val="TableParagraph"/>
              <w:ind w:left="116" w:right="295"/>
            </w:pPr>
            <w:r>
              <w:t>Enter amount of this Tier 1 Investor’s Contribution to the</w:t>
            </w:r>
            <w:r>
              <w:rPr>
                <w:spacing w:val="1"/>
              </w:rPr>
              <w:t xml:space="preserve"> </w:t>
            </w:r>
            <w:r>
              <w:t>QEI.</w:t>
            </w:r>
            <w:r>
              <w:rPr>
                <w:spacing w:val="-1"/>
              </w:rPr>
              <w:t xml:space="preserve"> </w:t>
            </w:r>
            <w:r>
              <w:t>If</w:t>
            </w:r>
            <w:r>
              <w:rPr>
                <w:spacing w:val="-1"/>
              </w:rPr>
              <w:t xml:space="preserve"> </w:t>
            </w:r>
            <w:r>
              <w:t>there is</w:t>
            </w:r>
            <w:r>
              <w:rPr>
                <w:spacing w:val="-3"/>
              </w:rPr>
              <w:t xml:space="preserve"> </w:t>
            </w:r>
            <w:r>
              <w:t>only</w:t>
            </w:r>
            <w:r>
              <w:rPr>
                <w:spacing w:val="-3"/>
              </w:rPr>
              <w:t xml:space="preserve"> </w:t>
            </w:r>
            <w:r>
              <w:t>one Tier</w:t>
            </w:r>
            <w:r>
              <w:rPr>
                <w:spacing w:val="-1"/>
              </w:rPr>
              <w:t xml:space="preserve"> </w:t>
            </w:r>
            <w:r>
              <w:t>1 Investor</w:t>
            </w:r>
            <w:r>
              <w:rPr>
                <w:spacing w:val="-1"/>
              </w:rPr>
              <w:t xml:space="preserve"> </w:t>
            </w:r>
            <w:r>
              <w:t>contributing</w:t>
            </w:r>
            <w:r>
              <w:rPr>
                <w:spacing w:val="-2"/>
              </w:rPr>
              <w:t xml:space="preserve"> </w:t>
            </w:r>
            <w:r>
              <w:t>to</w:t>
            </w:r>
            <w:r>
              <w:rPr>
                <w:spacing w:val="-2"/>
              </w:rPr>
              <w:t xml:space="preserve"> </w:t>
            </w:r>
            <w:r>
              <w:t>a</w:t>
            </w:r>
          </w:p>
          <w:p w:rsidR="00D35A42" w14:paraId="1A03ABBA" w14:textId="77777777">
            <w:pPr>
              <w:pStyle w:val="TableParagraph"/>
              <w:spacing w:line="260" w:lineRule="exact"/>
              <w:ind w:left="116" w:right="227"/>
            </w:pPr>
            <w:r>
              <w:t>QEI, then the “Investment Amount” should equal the “QEI</w:t>
            </w:r>
            <w:r>
              <w:rPr>
                <w:spacing w:val="-47"/>
              </w:rPr>
              <w:t xml:space="preserve"> </w:t>
            </w:r>
            <w:r>
              <w:t>Amount” at</w:t>
            </w:r>
            <w:r>
              <w:rPr>
                <w:spacing w:val="1"/>
              </w:rPr>
              <w:t xml:space="preserve"> </w:t>
            </w:r>
            <w:r>
              <w:t>the</w:t>
            </w:r>
            <w:r>
              <w:rPr>
                <w:spacing w:val="-2"/>
              </w:rPr>
              <w:t xml:space="preserve"> </w:t>
            </w:r>
            <w:r>
              <w:t>top</w:t>
            </w:r>
            <w:r>
              <w:rPr>
                <w:spacing w:val="-2"/>
              </w:rPr>
              <w:t xml:space="preserve"> </w:t>
            </w:r>
            <w:r>
              <w:t>of</w:t>
            </w:r>
            <w:r>
              <w:rPr>
                <w:spacing w:val="-2"/>
              </w:rPr>
              <w:t xml:space="preserve"> </w:t>
            </w:r>
            <w:r>
              <w:t>the</w:t>
            </w:r>
            <w:r>
              <w:rPr>
                <w:spacing w:val="-4"/>
              </w:rPr>
              <w:t xml:space="preserve"> </w:t>
            </w:r>
            <w:r>
              <w:t>page. Do not</w:t>
            </w:r>
            <w:r>
              <w:rPr>
                <w:spacing w:val="1"/>
              </w:rPr>
              <w:t xml:space="preserve"> </w:t>
            </w:r>
            <w:r>
              <w:t>use</w:t>
            </w:r>
            <w:r>
              <w:rPr>
                <w:spacing w:val="-2"/>
              </w:rPr>
              <w:t xml:space="preserve"> </w:t>
            </w:r>
            <w:r>
              <w:t>commas.</w:t>
            </w:r>
          </w:p>
        </w:tc>
      </w:tr>
      <w:tr w14:paraId="3A23BDF8" w14:textId="77777777">
        <w:tblPrEx>
          <w:tblW w:w="0" w:type="auto"/>
          <w:tblInd w:w="840" w:type="dxa"/>
          <w:tblLayout w:type="fixed"/>
          <w:tblCellMar>
            <w:left w:w="0" w:type="dxa"/>
            <w:right w:w="0" w:type="dxa"/>
          </w:tblCellMar>
          <w:tblLook w:val="01E0"/>
        </w:tblPrEx>
        <w:trPr>
          <w:trHeight w:val="536"/>
        </w:trPr>
        <w:tc>
          <w:tcPr>
            <w:tcW w:w="1440" w:type="dxa"/>
            <w:vMerge/>
            <w:tcBorders>
              <w:top w:val="nil"/>
            </w:tcBorders>
            <w:shd w:val="clear" w:color="auto" w:fill="A6A6A6"/>
          </w:tcPr>
          <w:p w:rsidR="00D35A42" w14:paraId="35065BD0" w14:textId="77777777">
            <w:pPr>
              <w:rPr>
                <w:sz w:val="2"/>
                <w:szCs w:val="2"/>
              </w:rPr>
            </w:pPr>
          </w:p>
        </w:tc>
        <w:tc>
          <w:tcPr>
            <w:tcW w:w="2381" w:type="dxa"/>
          </w:tcPr>
          <w:p w:rsidR="00D35A42" w14:paraId="4FFCF771" w14:textId="77777777">
            <w:pPr>
              <w:pStyle w:val="TableParagraph"/>
              <w:spacing w:before="6"/>
              <w:ind w:left="107"/>
              <w:rPr>
                <w:b/>
              </w:rPr>
            </w:pPr>
            <w:r>
              <w:rPr>
                <w:b/>
              </w:rPr>
              <w:t>Credit</w:t>
            </w:r>
            <w:r>
              <w:rPr>
                <w:b/>
                <w:spacing w:val="-2"/>
              </w:rPr>
              <w:t xml:space="preserve"> </w:t>
            </w:r>
            <w:r>
              <w:rPr>
                <w:b/>
              </w:rPr>
              <w:t>Price</w:t>
            </w:r>
          </w:p>
        </w:tc>
        <w:tc>
          <w:tcPr>
            <w:tcW w:w="5580" w:type="dxa"/>
          </w:tcPr>
          <w:p w:rsidR="00D35A42" w14:paraId="36AD8713" w14:textId="77777777">
            <w:pPr>
              <w:pStyle w:val="TableParagraph"/>
              <w:spacing w:before="9" w:line="254" w:lineRule="exact"/>
              <w:ind w:left="116" w:right="434"/>
            </w:pPr>
            <w:r>
              <w:t>Enter price per credit the investor paid for the expected</w:t>
            </w:r>
            <w:r>
              <w:rPr>
                <w:spacing w:val="-47"/>
              </w:rPr>
              <w:t xml:space="preserve"> </w:t>
            </w:r>
            <w:r>
              <w:t>NMTC.</w:t>
            </w:r>
          </w:p>
        </w:tc>
      </w:tr>
      <w:tr w14:paraId="737C2EFE" w14:textId="77777777">
        <w:tblPrEx>
          <w:tblW w:w="0" w:type="auto"/>
          <w:tblInd w:w="840" w:type="dxa"/>
          <w:tblLayout w:type="fixed"/>
          <w:tblCellMar>
            <w:left w:w="0" w:type="dxa"/>
            <w:right w:w="0" w:type="dxa"/>
          </w:tblCellMar>
          <w:tblLook w:val="01E0"/>
        </w:tblPrEx>
        <w:trPr>
          <w:trHeight w:val="536"/>
        </w:trPr>
        <w:tc>
          <w:tcPr>
            <w:tcW w:w="1440" w:type="dxa"/>
            <w:vMerge/>
            <w:tcBorders>
              <w:top w:val="nil"/>
            </w:tcBorders>
            <w:shd w:val="clear" w:color="auto" w:fill="A6A6A6"/>
          </w:tcPr>
          <w:p w:rsidR="00D35A42" w14:paraId="083B9350" w14:textId="77777777">
            <w:pPr>
              <w:rPr>
                <w:sz w:val="2"/>
                <w:szCs w:val="2"/>
              </w:rPr>
            </w:pPr>
          </w:p>
        </w:tc>
        <w:tc>
          <w:tcPr>
            <w:tcW w:w="2381" w:type="dxa"/>
          </w:tcPr>
          <w:p w:rsidR="00D35A42" w14:paraId="708F0AB9" w14:textId="77777777">
            <w:pPr>
              <w:pStyle w:val="TableParagraph"/>
              <w:spacing w:before="3"/>
              <w:ind w:left="107"/>
              <w:rPr>
                <w:b/>
              </w:rPr>
            </w:pPr>
            <w:r>
              <w:rPr>
                <w:b/>
              </w:rPr>
              <w:t>Form</w:t>
            </w:r>
            <w:r>
              <w:rPr>
                <w:b/>
                <w:spacing w:val="-1"/>
              </w:rPr>
              <w:t xml:space="preserve"> </w:t>
            </w:r>
            <w:r>
              <w:rPr>
                <w:b/>
              </w:rPr>
              <w:t>of</w:t>
            </w:r>
            <w:r>
              <w:rPr>
                <w:b/>
                <w:spacing w:val="-2"/>
              </w:rPr>
              <w:t xml:space="preserve"> </w:t>
            </w:r>
            <w:r>
              <w:rPr>
                <w:b/>
              </w:rPr>
              <w:t>QEI</w:t>
            </w:r>
          </w:p>
        </w:tc>
        <w:tc>
          <w:tcPr>
            <w:tcW w:w="5580" w:type="dxa"/>
          </w:tcPr>
          <w:p w:rsidR="00D35A42" w14:paraId="3A9B50EC" w14:textId="77777777">
            <w:pPr>
              <w:pStyle w:val="TableParagraph"/>
              <w:spacing w:before="8" w:line="254" w:lineRule="exact"/>
              <w:ind w:left="116" w:right="243"/>
            </w:pPr>
            <w:r>
              <w:t>Select from a dropdown box that includes Stock or Capital</w:t>
            </w:r>
            <w:r>
              <w:rPr>
                <w:spacing w:val="-47"/>
              </w:rPr>
              <w:t xml:space="preserve"> </w:t>
            </w:r>
            <w:r>
              <w:t>Interest.</w:t>
            </w:r>
          </w:p>
        </w:tc>
      </w:tr>
      <w:tr w14:paraId="36BD7D14" w14:textId="77777777">
        <w:tblPrEx>
          <w:tblW w:w="0" w:type="auto"/>
          <w:tblInd w:w="840" w:type="dxa"/>
          <w:tblLayout w:type="fixed"/>
          <w:tblCellMar>
            <w:left w:w="0" w:type="dxa"/>
            <w:right w:w="0" w:type="dxa"/>
          </w:tblCellMar>
          <w:tblLook w:val="01E0"/>
        </w:tblPrEx>
        <w:trPr>
          <w:trHeight w:val="805"/>
        </w:trPr>
        <w:tc>
          <w:tcPr>
            <w:tcW w:w="1440" w:type="dxa"/>
            <w:vMerge/>
            <w:tcBorders>
              <w:top w:val="nil"/>
            </w:tcBorders>
            <w:shd w:val="clear" w:color="auto" w:fill="A6A6A6"/>
          </w:tcPr>
          <w:p w:rsidR="00D35A42" w14:paraId="7E23CE7D" w14:textId="77777777">
            <w:pPr>
              <w:rPr>
                <w:sz w:val="2"/>
                <w:szCs w:val="2"/>
              </w:rPr>
            </w:pPr>
          </w:p>
        </w:tc>
        <w:tc>
          <w:tcPr>
            <w:tcW w:w="2381" w:type="dxa"/>
          </w:tcPr>
          <w:p w:rsidR="00D35A42" w14:paraId="3EB59A4E" w14:textId="77777777">
            <w:pPr>
              <w:pStyle w:val="TableParagraph"/>
              <w:spacing w:before="3"/>
              <w:ind w:left="107"/>
              <w:rPr>
                <w:b/>
              </w:rPr>
            </w:pPr>
            <w:r>
              <w:rPr>
                <w:b/>
              </w:rPr>
              <w:t>TIN</w:t>
            </w:r>
          </w:p>
        </w:tc>
        <w:tc>
          <w:tcPr>
            <w:tcW w:w="5580" w:type="dxa"/>
          </w:tcPr>
          <w:p w:rsidR="00D35A42" w14:paraId="57ED76C7" w14:textId="77777777">
            <w:pPr>
              <w:pStyle w:val="TableParagraph"/>
              <w:spacing w:line="267" w:lineRule="exact"/>
              <w:ind w:left="116"/>
            </w:pPr>
            <w:r>
              <w:t>Enter</w:t>
            </w:r>
            <w:r>
              <w:rPr>
                <w:spacing w:val="-3"/>
              </w:rPr>
              <w:t xml:space="preserve"> </w:t>
            </w:r>
            <w:r>
              <w:t>the</w:t>
            </w:r>
            <w:r>
              <w:rPr>
                <w:spacing w:val="-1"/>
              </w:rPr>
              <w:t xml:space="preserve"> </w:t>
            </w:r>
            <w:r>
              <w:t>Tier</w:t>
            </w:r>
            <w:r>
              <w:rPr>
                <w:spacing w:val="-2"/>
              </w:rPr>
              <w:t xml:space="preserve"> </w:t>
            </w:r>
            <w:r>
              <w:t>1</w:t>
            </w:r>
            <w:r>
              <w:rPr>
                <w:spacing w:val="-3"/>
              </w:rPr>
              <w:t xml:space="preserve"> </w:t>
            </w:r>
            <w:r>
              <w:t>Investor’s</w:t>
            </w:r>
            <w:r>
              <w:rPr>
                <w:spacing w:val="-4"/>
              </w:rPr>
              <w:t xml:space="preserve"> </w:t>
            </w:r>
            <w:r>
              <w:t>nine-digit</w:t>
            </w:r>
            <w:r>
              <w:rPr>
                <w:spacing w:val="-2"/>
              </w:rPr>
              <w:t xml:space="preserve"> </w:t>
            </w:r>
            <w:r>
              <w:t>taxpayer</w:t>
            </w:r>
            <w:r>
              <w:rPr>
                <w:spacing w:val="-2"/>
              </w:rPr>
              <w:t xml:space="preserve"> </w:t>
            </w:r>
            <w:r>
              <w:t>identification</w:t>
            </w:r>
          </w:p>
          <w:p w:rsidR="00D35A42" w14:paraId="4BF2A555" w14:textId="77777777">
            <w:pPr>
              <w:pStyle w:val="TableParagraph"/>
              <w:spacing w:line="262" w:lineRule="exact"/>
              <w:ind w:left="116" w:right="289"/>
            </w:pPr>
            <w:r>
              <w:t>number</w:t>
            </w:r>
            <w:r>
              <w:t>. Do not use hyphens. Required unless “Individual</w:t>
            </w:r>
            <w:r>
              <w:rPr>
                <w:spacing w:val="-47"/>
              </w:rPr>
              <w:t xml:space="preserve"> </w:t>
            </w:r>
            <w:r>
              <w:t>Investor”</w:t>
            </w:r>
            <w:r>
              <w:rPr>
                <w:spacing w:val="-2"/>
              </w:rPr>
              <w:t xml:space="preserve"> </w:t>
            </w:r>
            <w:r>
              <w:t>is selected</w:t>
            </w:r>
            <w:r>
              <w:rPr>
                <w:spacing w:val="-1"/>
              </w:rPr>
              <w:t xml:space="preserve"> </w:t>
            </w:r>
            <w:r>
              <w:t>for</w:t>
            </w:r>
            <w:r>
              <w:rPr>
                <w:spacing w:val="-1"/>
              </w:rPr>
              <w:t xml:space="preserve"> </w:t>
            </w:r>
            <w:r>
              <w:t>investor type.</w:t>
            </w:r>
          </w:p>
        </w:tc>
      </w:tr>
      <w:tr w14:paraId="7873ADAA" w14:textId="77777777">
        <w:tblPrEx>
          <w:tblW w:w="0" w:type="auto"/>
          <w:tblInd w:w="840" w:type="dxa"/>
          <w:tblLayout w:type="fixed"/>
          <w:tblCellMar>
            <w:left w:w="0" w:type="dxa"/>
            <w:right w:w="0" w:type="dxa"/>
          </w:tblCellMar>
          <w:tblLook w:val="01E0"/>
        </w:tblPrEx>
        <w:trPr>
          <w:trHeight w:val="948"/>
        </w:trPr>
        <w:tc>
          <w:tcPr>
            <w:tcW w:w="1440" w:type="dxa"/>
            <w:vMerge/>
            <w:tcBorders>
              <w:top w:val="nil"/>
            </w:tcBorders>
            <w:shd w:val="clear" w:color="auto" w:fill="A6A6A6"/>
          </w:tcPr>
          <w:p w:rsidR="00D35A42" w14:paraId="1E7441E2" w14:textId="77777777">
            <w:pPr>
              <w:rPr>
                <w:sz w:val="2"/>
                <w:szCs w:val="2"/>
              </w:rPr>
            </w:pPr>
          </w:p>
        </w:tc>
        <w:tc>
          <w:tcPr>
            <w:tcW w:w="2381" w:type="dxa"/>
            <w:vMerge w:val="restart"/>
          </w:tcPr>
          <w:p w:rsidR="00D35A42" w14:paraId="6D1037DE" w14:textId="77777777">
            <w:pPr>
              <w:pStyle w:val="TableParagraph"/>
              <w:ind w:left="107" w:right="467"/>
              <w:rPr>
                <w:b/>
              </w:rPr>
            </w:pPr>
            <w:r>
              <w:rPr>
                <w:b/>
              </w:rPr>
              <w:t>Anticipated Rate of</w:t>
            </w:r>
            <w:r>
              <w:rPr>
                <w:b/>
                <w:spacing w:val="-47"/>
              </w:rPr>
              <w:t xml:space="preserve"> </w:t>
            </w:r>
            <w:r>
              <w:rPr>
                <w:b/>
              </w:rPr>
              <w:t>Return</w:t>
            </w:r>
          </w:p>
        </w:tc>
        <w:tc>
          <w:tcPr>
            <w:tcW w:w="5580" w:type="dxa"/>
            <w:tcBorders>
              <w:bottom w:val="nil"/>
            </w:tcBorders>
          </w:tcPr>
          <w:p w:rsidR="00D35A42" w14:paraId="223C2567" w14:textId="77777777">
            <w:pPr>
              <w:pStyle w:val="TableParagraph"/>
              <w:ind w:left="116" w:right="162"/>
              <w:jc w:val="both"/>
            </w:pPr>
            <w:r>
              <w:t>Enter the rate of return that you expect this Tier 1 Investor</w:t>
            </w:r>
            <w:r>
              <w:rPr>
                <w:spacing w:val="-47"/>
              </w:rPr>
              <w:t xml:space="preserve"> </w:t>
            </w:r>
            <w:r>
              <w:t>to receive. The rate of return can include the benefit of the</w:t>
            </w:r>
            <w:r>
              <w:rPr>
                <w:spacing w:val="-47"/>
              </w:rPr>
              <w:t xml:space="preserve"> </w:t>
            </w:r>
            <w:r>
              <w:t>NMTC</w:t>
            </w:r>
            <w:r>
              <w:rPr>
                <w:spacing w:val="-3"/>
              </w:rPr>
              <w:t xml:space="preserve"> </w:t>
            </w:r>
            <w:r>
              <w:t>on</w:t>
            </w:r>
            <w:r>
              <w:rPr>
                <w:spacing w:val="-1"/>
              </w:rPr>
              <w:t xml:space="preserve"> </w:t>
            </w:r>
            <w:r>
              <w:t>a pre-tax</w:t>
            </w:r>
            <w:r>
              <w:rPr>
                <w:spacing w:val="1"/>
              </w:rPr>
              <w:t xml:space="preserve"> </w:t>
            </w:r>
            <w:r>
              <w:t>basis.</w:t>
            </w:r>
          </w:p>
        </w:tc>
      </w:tr>
      <w:tr w14:paraId="22FF6A5F" w14:textId="77777777">
        <w:tblPrEx>
          <w:tblW w:w="0" w:type="auto"/>
          <w:tblInd w:w="840" w:type="dxa"/>
          <w:tblLayout w:type="fixed"/>
          <w:tblCellMar>
            <w:left w:w="0" w:type="dxa"/>
            <w:right w:w="0" w:type="dxa"/>
          </w:tblCellMar>
          <w:tblLook w:val="01E0"/>
        </w:tblPrEx>
        <w:trPr>
          <w:trHeight w:val="643"/>
        </w:trPr>
        <w:tc>
          <w:tcPr>
            <w:tcW w:w="1440" w:type="dxa"/>
            <w:vMerge/>
            <w:tcBorders>
              <w:top w:val="nil"/>
            </w:tcBorders>
            <w:shd w:val="clear" w:color="auto" w:fill="A6A6A6"/>
          </w:tcPr>
          <w:p w:rsidR="00D35A42" w14:paraId="08DA5D61" w14:textId="77777777">
            <w:pPr>
              <w:rPr>
                <w:sz w:val="2"/>
                <w:szCs w:val="2"/>
              </w:rPr>
            </w:pPr>
          </w:p>
        </w:tc>
        <w:tc>
          <w:tcPr>
            <w:tcW w:w="2381" w:type="dxa"/>
            <w:vMerge/>
            <w:tcBorders>
              <w:top w:val="nil"/>
            </w:tcBorders>
          </w:tcPr>
          <w:p w:rsidR="00D35A42" w14:paraId="3C3D0737" w14:textId="77777777">
            <w:pPr>
              <w:rPr>
                <w:sz w:val="2"/>
                <w:szCs w:val="2"/>
              </w:rPr>
            </w:pPr>
          </w:p>
        </w:tc>
        <w:tc>
          <w:tcPr>
            <w:tcW w:w="5580" w:type="dxa"/>
            <w:tcBorders>
              <w:top w:val="nil"/>
            </w:tcBorders>
          </w:tcPr>
          <w:p w:rsidR="00D35A42" w14:paraId="0C4A8C92" w14:textId="77777777">
            <w:pPr>
              <w:pStyle w:val="TableParagraph"/>
              <w:spacing w:before="83" w:line="270" w:lineRule="atLeast"/>
              <w:ind w:left="116" w:right="89"/>
            </w:pPr>
            <w:r>
              <w:rPr>
                <w:b/>
              </w:rPr>
              <w:t>NOTE</w:t>
            </w:r>
            <w:r>
              <w:t>: Calculate the rate of return on a pre-tax basis for the</w:t>
            </w:r>
            <w:r>
              <w:rPr>
                <w:spacing w:val="-47"/>
              </w:rPr>
              <w:t xml:space="preserve"> </w:t>
            </w:r>
            <w:r>
              <w:t>NMTC</w:t>
            </w:r>
            <w:r>
              <w:rPr>
                <w:spacing w:val="-1"/>
              </w:rPr>
              <w:t xml:space="preserve"> </w:t>
            </w:r>
            <w:r>
              <w:t>Equity Investor. Include cash</w:t>
            </w:r>
            <w:r>
              <w:rPr>
                <w:spacing w:val="-1"/>
              </w:rPr>
              <w:t xml:space="preserve"> </w:t>
            </w:r>
            <w:r>
              <w:t>flows</w:t>
            </w:r>
            <w:r>
              <w:rPr>
                <w:spacing w:val="-1"/>
              </w:rPr>
              <w:t xml:space="preserve"> </w:t>
            </w:r>
            <w:r>
              <w:t>for</w:t>
            </w:r>
            <w:r>
              <w:rPr>
                <w:spacing w:val="-2"/>
              </w:rPr>
              <w:t xml:space="preserve"> </w:t>
            </w:r>
            <w:r>
              <w:t>equity</w:t>
            </w:r>
          </w:p>
        </w:tc>
      </w:tr>
    </w:tbl>
    <w:p w:rsidR="00D35A42" w14:paraId="3BA0943B" w14:textId="77777777">
      <w:pPr>
        <w:spacing w:line="270" w:lineRule="atLeast"/>
        <w:sectPr>
          <w:type w:val="continuous"/>
          <w:pgSz w:w="12240" w:h="15840"/>
          <w:pgMar w:top="1440" w:right="200" w:bottom="967"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5A219857"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074"/>
        </w:trPr>
        <w:tc>
          <w:tcPr>
            <w:tcW w:w="1430" w:type="dxa"/>
            <w:vMerge w:val="restart"/>
            <w:shd w:val="clear" w:color="auto" w:fill="A6A6A6"/>
          </w:tcPr>
          <w:p w:rsidR="00D35A42" w14:paraId="1A636D7C" w14:textId="77777777">
            <w:pPr>
              <w:pStyle w:val="TableParagraph"/>
              <w:ind w:left="0"/>
              <w:rPr>
                <w:rFonts w:ascii="Times New Roman"/>
              </w:rPr>
            </w:pPr>
          </w:p>
        </w:tc>
        <w:tc>
          <w:tcPr>
            <w:tcW w:w="2390" w:type="dxa"/>
          </w:tcPr>
          <w:p w:rsidR="00D35A42" w14:paraId="736BDD8C" w14:textId="77777777">
            <w:pPr>
              <w:pStyle w:val="TableParagraph"/>
              <w:ind w:left="0"/>
              <w:rPr>
                <w:rFonts w:ascii="Times New Roman"/>
              </w:rPr>
            </w:pPr>
          </w:p>
        </w:tc>
        <w:tc>
          <w:tcPr>
            <w:tcW w:w="5580" w:type="dxa"/>
          </w:tcPr>
          <w:p w:rsidR="00D35A42" w14:paraId="0C1F4A36" w14:textId="77777777">
            <w:pPr>
              <w:pStyle w:val="TableParagraph"/>
              <w:ind w:right="295"/>
            </w:pPr>
            <w:r>
              <w:t>invested, tax credits received, projected/actual put</w:t>
            </w:r>
            <w:r>
              <w:rPr>
                <w:spacing w:val="1"/>
              </w:rPr>
              <w:t xml:space="preserve"> </w:t>
            </w:r>
            <w:r>
              <w:t>payment</w:t>
            </w:r>
            <w:r>
              <w:rPr>
                <w:spacing w:val="-1"/>
              </w:rPr>
              <w:t xml:space="preserve"> </w:t>
            </w:r>
            <w:r>
              <w:t>received,</w:t>
            </w:r>
            <w:r>
              <w:rPr>
                <w:spacing w:val="-1"/>
              </w:rPr>
              <w:t xml:space="preserve"> </w:t>
            </w:r>
            <w:r>
              <w:t>and</w:t>
            </w:r>
            <w:r>
              <w:rPr>
                <w:spacing w:val="-2"/>
              </w:rPr>
              <w:t xml:space="preserve"> </w:t>
            </w:r>
            <w:r>
              <w:t>fees/other</w:t>
            </w:r>
            <w:r>
              <w:rPr>
                <w:spacing w:val="-1"/>
              </w:rPr>
              <w:t xml:space="preserve"> </w:t>
            </w:r>
            <w:r>
              <w:t>distributions</w:t>
            </w:r>
            <w:r>
              <w:rPr>
                <w:spacing w:val="-2"/>
              </w:rPr>
              <w:t xml:space="preserve"> </w:t>
            </w:r>
            <w:r>
              <w:t>paid</w:t>
            </w:r>
            <w:r>
              <w:rPr>
                <w:spacing w:val="-4"/>
              </w:rPr>
              <w:t xml:space="preserve"> </w:t>
            </w:r>
            <w:r>
              <w:t>or</w:t>
            </w:r>
          </w:p>
          <w:p w:rsidR="00D35A42" w14:paraId="276EA0F5" w14:textId="77777777">
            <w:pPr>
              <w:pStyle w:val="TableParagraph"/>
              <w:spacing w:line="262" w:lineRule="exact"/>
              <w:ind w:right="151"/>
            </w:pPr>
            <w:r>
              <w:t>collected</w:t>
            </w:r>
            <w:r>
              <w:t xml:space="preserve"> by the NMTC Equity Investor as part of the NMTC</w:t>
            </w:r>
            <w:r>
              <w:rPr>
                <w:spacing w:val="-47"/>
              </w:rPr>
              <w:t xml:space="preserve"> </w:t>
            </w:r>
            <w:r>
              <w:t>financing.</w:t>
            </w:r>
          </w:p>
        </w:tc>
      </w:tr>
      <w:tr w14:paraId="13897D62" w14:textId="77777777">
        <w:tblPrEx>
          <w:tblW w:w="0" w:type="auto"/>
          <w:tblInd w:w="840" w:type="dxa"/>
          <w:tblLayout w:type="fixed"/>
          <w:tblCellMar>
            <w:left w:w="0" w:type="dxa"/>
            <w:right w:w="0" w:type="dxa"/>
          </w:tblCellMar>
          <w:tblLook w:val="01E0"/>
        </w:tblPrEx>
        <w:trPr>
          <w:trHeight w:val="599"/>
        </w:trPr>
        <w:tc>
          <w:tcPr>
            <w:tcW w:w="1430" w:type="dxa"/>
            <w:vMerge/>
            <w:tcBorders>
              <w:top w:val="nil"/>
            </w:tcBorders>
            <w:shd w:val="clear" w:color="auto" w:fill="A6A6A6"/>
          </w:tcPr>
          <w:p w:rsidR="00D35A42" w14:paraId="55DE2A6E" w14:textId="77777777">
            <w:pPr>
              <w:rPr>
                <w:sz w:val="2"/>
                <w:szCs w:val="2"/>
              </w:rPr>
            </w:pPr>
          </w:p>
        </w:tc>
        <w:tc>
          <w:tcPr>
            <w:tcW w:w="2390" w:type="dxa"/>
          </w:tcPr>
          <w:p w:rsidR="00D35A42" w14:paraId="470E9C38" w14:textId="77777777">
            <w:pPr>
              <w:pStyle w:val="TableParagraph"/>
              <w:ind w:right="356"/>
              <w:rPr>
                <w:b/>
              </w:rPr>
            </w:pPr>
            <w:r>
              <w:rPr>
                <w:b/>
              </w:rPr>
              <w:t>Address Line 1 and 2</w:t>
            </w:r>
            <w:r>
              <w:rPr>
                <w:b/>
                <w:spacing w:val="-47"/>
              </w:rPr>
              <w:t xml:space="preserve"> </w:t>
            </w:r>
            <w:r>
              <w:rPr>
                <w:b/>
              </w:rPr>
              <w:t>City, State,</w:t>
            </w:r>
            <w:r>
              <w:rPr>
                <w:b/>
                <w:spacing w:val="-2"/>
              </w:rPr>
              <w:t xml:space="preserve"> </w:t>
            </w:r>
            <w:r>
              <w:rPr>
                <w:b/>
              </w:rPr>
              <w:t>and</w:t>
            </w:r>
            <w:r>
              <w:rPr>
                <w:b/>
                <w:spacing w:val="-2"/>
              </w:rPr>
              <w:t xml:space="preserve"> </w:t>
            </w:r>
            <w:r>
              <w:rPr>
                <w:b/>
              </w:rPr>
              <w:t>Zip</w:t>
            </w:r>
          </w:p>
        </w:tc>
        <w:tc>
          <w:tcPr>
            <w:tcW w:w="5580" w:type="dxa"/>
          </w:tcPr>
          <w:p w:rsidR="00D35A42" w14:paraId="168BFD84" w14:textId="77777777">
            <w:pPr>
              <w:pStyle w:val="TableParagraph"/>
              <w:ind w:right="1873"/>
            </w:pPr>
            <w:r>
              <w:t>Enter the address of the Tier 1 Investor.</w:t>
            </w:r>
            <w:r>
              <w:rPr>
                <w:spacing w:val="-47"/>
              </w:rPr>
              <w:t xml:space="preserve"> </w:t>
            </w:r>
            <w:r>
              <w:t>Zip</w:t>
            </w:r>
            <w:r>
              <w:rPr>
                <w:spacing w:val="-2"/>
              </w:rPr>
              <w:t xml:space="preserve"> </w:t>
            </w:r>
            <w:r>
              <w:t>code</w:t>
            </w:r>
            <w:r>
              <w:rPr>
                <w:spacing w:val="-2"/>
              </w:rPr>
              <w:t xml:space="preserve"> </w:t>
            </w:r>
            <w:r>
              <w:t>must</w:t>
            </w:r>
            <w:r>
              <w:rPr>
                <w:spacing w:val="1"/>
              </w:rPr>
              <w:t xml:space="preserve"> </w:t>
            </w:r>
            <w:r>
              <w:t>be five</w:t>
            </w:r>
            <w:r>
              <w:rPr>
                <w:spacing w:val="-2"/>
              </w:rPr>
              <w:t xml:space="preserve"> </w:t>
            </w:r>
            <w:r>
              <w:t>digits.</w:t>
            </w:r>
          </w:p>
        </w:tc>
      </w:tr>
      <w:tr w14:paraId="0EDFB462" w14:textId="77777777">
        <w:tblPrEx>
          <w:tblW w:w="0" w:type="auto"/>
          <w:tblInd w:w="840" w:type="dxa"/>
          <w:tblLayout w:type="fixed"/>
          <w:tblCellMar>
            <w:left w:w="0" w:type="dxa"/>
            <w:right w:w="0" w:type="dxa"/>
          </w:tblCellMar>
          <w:tblLook w:val="01E0"/>
        </w:tblPrEx>
        <w:trPr>
          <w:trHeight w:val="340"/>
        </w:trPr>
        <w:tc>
          <w:tcPr>
            <w:tcW w:w="1430" w:type="dxa"/>
            <w:vMerge/>
            <w:tcBorders>
              <w:top w:val="nil"/>
            </w:tcBorders>
            <w:shd w:val="clear" w:color="auto" w:fill="A6A6A6"/>
          </w:tcPr>
          <w:p w:rsidR="00D35A42" w14:paraId="1C9BD692" w14:textId="77777777">
            <w:pPr>
              <w:rPr>
                <w:sz w:val="2"/>
                <w:szCs w:val="2"/>
              </w:rPr>
            </w:pPr>
          </w:p>
        </w:tc>
        <w:tc>
          <w:tcPr>
            <w:tcW w:w="2390" w:type="dxa"/>
          </w:tcPr>
          <w:p w:rsidR="00D35A42" w14:paraId="21835AD6" w14:textId="77777777">
            <w:pPr>
              <w:pStyle w:val="TableParagraph"/>
              <w:spacing w:before="3"/>
              <w:rPr>
                <w:b/>
              </w:rPr>
            </w:pPr>
            <w:r>
              <w:rPr>
                <w:b/>
              </w:rPr>
              <w:t>Phone</w:t>
            </w:r>
            <w:r>
              <w:rPr>
                <w:b/>
                <w:spacing w:val="-1"/>
              </w:rPr>
              <w:t xml:space="preserve"> </w:t>
            </w:r>
            <w:r>
              <w:rPr>
                <w:b/>
              </w:rPr>
              <w:t>and</w:t>
            </w:r>
            <w:r>
              <w:rPr>
                <w:b/>
                <w:spacing w:val="-2"/>
              </w:rPr>
              <w:t xml:space="preserve"> </w:t>
            </w:r>
            <w:r>
              <w:rPr>
                <w:b/>
              </w:rPr>
              <w:t>Email</w:t>
            </w:r>
          </w:p>
        </w:tc>
        <w:tc>
          <w:tcPr>
            <w:tcW w:w="5580" w:type="dxa"/>
          </w:tcPr>
          <w:p w:rsidR="00D35A42" w14:paraId="47407545" w14:textId="77777777">
            <w:pPr>
              <w:pStyle w:val="TableParagraph"/>
              <w:spacing w:before="3"/>
            </w:pPr>
            <w:r>
              <w:t>Enter</w:t>
            </w:r>
            <w:r>
              <w:rPr>
                <w:spacing w:val="-1"/>
              </w:rPr>
              <w:t xml:space="preserve"> </w:t>
            </w:r>
            <w:r>
              <w:t>the contact</w:t>
            </w:r>
            <w:r>
              <w:rPr>
                <w:spacing w:val="-3"/>
              </w:rPr>
              <w:t xml:space="preserve"> </w:t>
            </w:r>
            <w:r>
              <w:t>information</w:t>
            </w:r>
            <w:r>
              <w:rPr>
                <w:spacing w:val="-2"/>
              </w:rPr>
              <w:t xml:space="preserve"> </w:t>
            </w:r>
            <w:r>
              <w:t>for</w:t>
            </w:r>
            <w:r>
              <w:rPr>
                <w:spacing w:val="-3"/>
              </w:rPr>
              <w:t xml:space="preserve"> </w:t>
            </w:r>
            <w:r>
              <w:t>the</w:t>
            </w:r>
            <w:r>
              <w:rPr>
                <w:spacing w:val="-3"/>
              </w:rPr>
              <w:t xml:space="preserve"> </w:t>
            </w:r>
            <w:r>
              <w:t>Tier</w:t>
            </w:r>
            <w:r>
              <w:rPr>
                <w:spacing w:val="-3"/>
              </w:rPr>
              <w:t xml:space="preserve"> </w:t>
            </w:r>
            <w:r>
              <w:t>1 Investor</w:t>
            </w:r>
          </w:p>
        </w:tc>
      </w:tr>
      <w:tr w14:paraId="1144A849" w14:textId="77777777">
        <w:tblPrEx>
          <w:tblW w:w="0" w:type="auto"/>
          <w:tblInd w:w="840" w:type="dxa"/>
          <w:tblLayout w:type="fixed"/>
          <w:tblCellMar>
            <w:left w:w="0" w:type="dxa"/>
            <w:right w:w="0" w:type="dxa"/>
          </w:tblCellMar>
          <w:tblLook w:val="01E0"/>
        </w:tblPrEx>
        <w:trPr>
          <w:trHeight w:val="558"/>
        </w:trPr>
        <w:tc>
          <w:tcPr>
            <w:tcW w:w="1430" w:type="dxa"/>
            <w:vMerge/>
            <w:tcBorders>
              <w:top w:val="nil"/>
            </w:tcBorders>
            <w:shd w:val="clear" w:color="auto" w:fill="A6A6A6"/>
          </w:tcPr>
          <w:p w:rsidR="00D35A42" w14:paraId="3717BEB0" w14:textId="77777777">
            <w:pPr>
              <w:rPr>
                <w:sz w:val="2"/>
                <w:szCs w:val="2"/>
              </w:rPr>
            </w:pPr>
          </w:p>
        </w:tc>
        <w:tc>
          <w:tcPr>
            <w:tcW w:w="2390" w:type="dxa"/>
          </w:tcPr>
          <w:p w:rsidR="00D35A42" w14:paraId="24FB2A6D" w14:textId="77777777">
            <w:pPr>
              <w:pStyle w:val="TableParagraph"/>
              <w:spacing w:before="3"/>
              <w:rPr>
                <w:b/>
              </w:rPr>
            </w:pPr>
            <w:r>
              <w:rPr>
                <w:b/>
              </w:rPr>
              <w:t>Investor</w:t>
            </w:r>
            <w:r>
              <w:rPr>
                <w:b/>
                <w:spacing w:val="-1"/>
              </w:rPr>
              <w:t xml:space="preserve"> </w:t>
            </w:r>
            <w:r>
              <w:rPr>
                <w:b/>
              </w:rPr>
              <w:t>Status</w:t>
            </w:r>
          </w:p>
        </w:tc>
        <w:tc>
          <w:tcPr>
            <w:tcW w:w="5580" w:type="dxa"/>
          </w:tcPr>
          <w:p w:rsidR="00D35A42" w14:paraId="52974BD2" w14:textId="77777777">
            <w:pPr>
              <w:pStyle w:val="TableParagraph"/>
              <w:ind w:right="568"/>
            </w:pPr>
            <w:r>
              <w:t>Select from the following options Pass-Through Entity,</w:t>
            </w:r>
            <w:r>
              <w:rPr>
                <w:spacing w:val="-47"/>
              </w:rPr>
              <w:t xml:space="preserve"> </w:t>
            </w:r>
            <w:r>
              <w:t>NMTC</w:t>
            </w:r>
            <w:r>
              <w:rPr>
                <w:spacing w:val="-1"/>
              </w:rPr>
              <w:t xml:space="preserve"> </w:t>
            </w:r>
            <w:r>
              <w:t>Claimant,</w:t>
            </w:r>
            <w:r>
              <w:rPr>
                <w:spacing w:val="-2"/>
              </w:rPr>
              <w:t xml:space="preserve"> </w:t>
            </w:r>
            <w:r>
              <w:t>or</w:t>
            </w:r>
            <w:r>
              <w:rPr>
                <w:spacing w:val="-2"/>
              </w:rPr>
              <w:t xml:space="preserve"> </w:t>
            </w:r>
            <w:r>
              <w:t>Not</w:t>
            </w:r>
            <w:r>
              <w:rPr>
                <w:spacing w:val="-2"/>
              </w:rPr>
              <w:t xml:space="preserve"> </w:t>
            </w:r>
            <w:r>
              <w:t>Applicable.</w:t>
            </w:r>
          </w:p>
        </w:tc>
      </w:tr>
      <w:tr w14:paraId="1D474EA6" w14:textId="77777777">
        <w:tblPrEx>
          <w:tblW w:w="0" w:type="auto"/>
          <w:tblInd w:w="840" w:type="dxa"/>
          <w:tblLayout w:type="fixed"/>
          <w:tblCellMar>
            <w:left w:w="0" w:type="dxa"/>
            <w:right w:w="0" w:type="dxa"/>
          </w:tblCellMar>
          <w:tblLook w:val="01E0"/>
        </w:tblPrEx>
        <w:trPr>
          <w:trHeight w:val="805"/>
        </w:trPr>
        <w:tc>
          <w:tcPr>
            <w:tcW w:w="1430" w:type="dxa"/>
            <w:vMerge/>
            <w:tcBorders>
              <w:top w:val="nil"/>
            </w:tcBorders>
            <w:shd w:val="clear" w:color="auto" w:fill="A6A6A6"/>
          </w:tcPr>
          <w:p w:rsidR="00D35A42" w14:paraId="11F8A8B4" w14:textId="77777777">
            <w:pPr>
              <w:rPr>
                <w:sz w:val="2"/>
                <w:szCs w:val="2"/>
              </w:rPr>
            </w:pPr>
          </w:p>
        </w:tc>
        <w:tc>
          <w:tcPr>
            <w:tcW w:w="2390" w:type="dxa"/>
          </w:tcPr>
          <w:p w:rsidR="00D35A42" w14:paraId="0B6CAD01" w14:textId="77777777">
            <w:pPr>
              <w:pStyle w:val="TableParagraph"/>
              <w:spacing w:before="6"/>
              <w:rPr>
                <w:b/>
              </w:rPr>
            </w:pPr>
            <w:r>
              <w:rPr>
                <w:b/>
              </w:rPr>
              <w:t>Equity</w:t>
            </w:r>
            <w:r>
              <w:rPr>
                <w:b/>
                <w:spacing w:val="-2"/>
              </w:rPr>
              <w:t xml:space="preserve"> </w:t>
            </w:r>
            <w:r>
              <w:rPr>
                <w:b/>
              </w:rPr>
              <w:t>Amount</w:t>
            </w:r>
          </w:p>
        </w:tc>
        <w:tc>
          <w:tcPr>
            <w:tcW w:w="5580" w:type="dxa"/>
          </w:tcPr>
          <w:p w:rsidR="00D35A42" w14:paraId="6335A7E6" w14:textId="77777777">
            <w:pPr>
              <w:pStyle w:val="TableParagraph"/>
              <w:spacing w:before="1"/>
            </w:pPr>
            <w:r>
              <w:t>Enter</w:t>
            </w:r>
            <w:r>
              <w:rPr>
                <w:spacing w:val="-2"/>
              </w:rPr>
              <w:t xml:space="preserve"> </w:t>
            </w:r>
            <w:r>
              <w:t>the amount</w:t>
            </w:r>
            <w:r>
              <w:rPr>
                <w:spacing w:val="-3"/>
              </w:rPr>
              <w:t xml:space="preserve"> </w:t>
            </w:r>
            <w:r>
              <w:t>of</w:t>
            </w:r>
            <w:r>
              <w:rPr>
                <w:spacing w:val="-3"/>
              </w:rPr>
              <w:t xml:space="preserve"> </w:t>
            </w:r>
            <w:r>
              <w:t>equity</w:t>
            </w:r>
            <w:r>
              <w:rPr>
                <w:spacing w:val="-3"/>
              </w:rPr>
              <w:t xml:space="preserve"> </w:t>
            </w:r>
            <w:r>
              <w:t>the investor</w:t>
            </w:r>
            <w:r>
              <w:rPr>
                <w:spacing w:val="-1"/>
              </w:rPr>
              <w:t xml:space="preserve"> </w:t>
            </w:r>
            <w:r>
              <w:t>(or</w:t>
            </w:r>
            <w:r>
              <w:rPr>
                <w:spacing w:val="-2"/>
              </w:rPr>
              <w:t xml:space="preserve"> </w:t>
            </w:r>
            <w:r>
              <w:t>its</w:t>
            </w:r>
            <w:r>
              <w:rPr>
                <w:spacing w:val="-1"/>
              </w:rPr>
              <w:t xml:space="preserve"> </w:t>
            </w:r>
            <w:r>
              <w:t>partners</w:t>
            </w:r>
            <w:r>
              <w:rPr>
                <w:spacing w:val="-1"/>
              </w:rPr>
              <w:t xml:space="preserve"> </w:t>
            </w:r>
            <w:r>
              <w:t>or</w:t>
            </w:r>
          </w:p>
          <w:p w:rsidR="00D35A42" w14:paraId="1C7706A9" w14:textId="77777777">
            <w:pPr>
              <w:pStyle w:val="TableParagraph"/>
              <w:spacing w:line="260" w:lineRule="exact"/>
              <w:ind w:right="265"/>
            </w:pPr>
            <w:r>
              <w:t>members</w:t>
            </w:r>
            <w:r>
              <w:t>) contributed to the Investment Amount. Do not</w:t>
            </w:r>
            <w:r>
              <w:rPr>
                <w:spacing w:val="-47"/>
              </w:rPr>
              <w:t xml:space="preserve"> </w:t>
            </w:r>
            <w:r>
              <w:t>use commas.</w:t>
            </w:r>
          </w:p>
        </w:tc>
      </w:tr>
      <w:tr w14:paraId="3FD03D71" w14:textId="77777777">
        <w:tblPrEx>
          <w:tblW w:w="0" w:type="auto"/>
          <w:tblInd w:w="840" w:type="dxa"/>
          <w:tblLayout w:type="fixed"/>
          <w:tblCellMar>
            <w:left w:w="0" w:type="dxa"/>
            <w:right w:w="0" w:type="dxa"/>
          </w:tblCellMar>
          <w:tblLook w:val="01E0"/>
        </w:tblPrEx>
        <w:trPr>
          <w:trHeight w:val="1612"/>
        </w:trPr>
        <w:tc>
          <w:tcPr>
            <w:tcW w:w="1430" w:type="dxa"/>
            <w:vMerge/>
            <w:tcBorders>
              <w:top w:val="nil"/>
            </w:tcBorders>
            <w:shd w:val="clear" w:color="auto" w:fill="A6A6A6"/>
          </w:tcPr>
          <w:p w:rsidR="00D35A42" w14:paraId="53A0F432" w14:textId="77777777">
            <w:pPr>
              <w:rPr>
                <w:sz w:val="2"/>
                <w:szCs w:val="2"/>
              </w:rPr>
            </w:pPr>
          </w:p>
        </w:tc>
        <w:tc>
          <w:tcPr>
            <w:tcW w:w="2390" w:type="dxa"/>
          </w:tcPr>
          <w:p w:rsidR="00D35A42" w14:paraId="60C4FD5A" w14:textId="77777777">
            <w:pPr>
              <w:pStyle w:val="TableParagraph"/>
              <w:spacing w:before="3"/>
              <w:rPr>
                <w:b/>
              </w:rPr>
            </w:pPr>
            <w:r>
              <w:rPr>
                <w:b/>
              </w:rPr>
              <w:t>Equity</w:t>
            </w:r>
            <w:r>
              <w:rPr>
                <w:b/>
                <w:spacing w:val="-3"/>
              </w:rPr>
              <w:t xml:space="preserve"> </w:t>
            </w:r>
            <w:r>
              <w:rPr>
                <w:b/>
              </w:rPr>
              <w:t>Investor</w:t>
            </w:r>
            <w:r>
              <w:rPr>
                <w:b/>
                <w:spacing w:val="-3"/>
              </w:rPr>
              <w:t xml:space="preserve"> </w:t>
            </w:r>
            <w:r>
              <w:rPr>
                <w:b/>
              </w:rPr>
              <w:t>Type</w:t>
            </w:r>
          </w:p>
        </w:tc>
        <w:tc>
          <w:tcPr>
            <w:tcW w:w="5580" w:type="dxa"/>
          </w:tcPr>
          <w:p w:rsidR="00D35A42" w14:paraId="003841B6" w14:textId="77777777">
            <w:pPr>
              <w:pStyle w:val="TableParagraph"/>
              <w:ind w:right="98"/>
            </w:pPr>
            <w:r>
              <w:t>System provides a drop-down menu for the selection of the</w:t>
            </w:r>
            <w:r>
              <w:rPr>
                <w:spacing w:val="-47"/>
              </w:rPr>
              <w:t xml:space="preserve"> </w:t>
            </w:r>
            <w:r>
              <w:t>equity investor</w:t>
            </w:r>
            <w:r>
              <w:rPr>
                <w:spacing w:val="-2"/>
              </w:rPr>
              <w:t xml:space="preserve"> </w:t>
            </w:r>
            <w:r>
              <w:t>type:</w:t>
            </w:r>
          </w:p>
          <w:p w:rsidR="00D35A42" w14:paraId="093D98B2" w14:textId="77777777">
            <w:pPr>
              <w:pStyle w:val="TableParagraph"/>
              <w:numPr>
                <w:ilvl w:val="0"/>
                <w:numId w:val="4"/>
              </w:numPr>
              <w:tabs>
                <w:tab w:val="left" w:pos="479"/>
              </w:tabs>
              <w:ind w:hanging="362"/>
            </w:pPr>
            <w:r>
              <w:t>CDE</w:t>
            </w:r>
            <w:r>
              <w:rPr>
                <w:spacing w:val="-4"/>
              </w:rPr>
              <w:t xml:space="preserve"> </w:t>
            </w:r>
            <w:r>
              <w:t>or</w:t>
            </w:r>
            <w:r>
              <w:rPr>
                <w:spacing w:val="-6"/>
              </w:rPr>
              <w:t xml:space="preserve"> </w:t>
            </w:r>
            <w:r>
              <w:t>CDE-affiliate</w:t>
            </w:r>
          </w:p>
          <w:p w:rsidR="00D35A42" w14:paraId="1B179346" w14:textId="77777777">
            <w:pPr>
              <w:pStyle w:val="TableParagraph"/>
              <w:numPr>
                <w:ilvl w:val="0"/>
                <w:numId w:val="4"/>
              </w:numPr>
              <w:tabs>
                <w:tab w:val="left" w:pos="479"/>
              </w:tabs>
              <w:ind w:right="441"/>
            </w:pPr>
            <w:r>
              <w:t>Third-party not related to or affiliated with the CDE,</w:t>
            </w:r>
            <w:r>
              <w:rPr>
                <w:spacing w:val="-47"/>
              </w:rPr>
              <w:t xml:space="preserve"> </w:t>
            </w:r>
            <w:r>
              <w:t>Leverage</w:t>
            </w:r>
            <w:r>
              <w:rPr>
                <w:spacing w:val="-3"/>
              </w:rPr>
              <w:t xml:space="preserve"> </w:t>
            </w:r>
            <w:r>
              <w:t>Lender, or the</w:t>
            </w:r>
            <w:r>
              <w:rPr>
                <w:spacing w:val="-7"/>
              </w:rPr>
              <w:t xml:space="preserve"> </w:t>
            </w:r>
            <w:r>
              <w:t>QALICB</w:t>
            </w:r>
          </w:p>
          <w:p w:rsidR="00D35A42" w14:paraId="7279A588" w14:textId="77777777">
            <w:pPr>
              <w:pStyle w:val="TableParagraph"/>
              <w:numPr>
                <w:ilvl w:val="0"/>
                <w:numId w:val="4"/>
              </w:numPr>
              <w:tabs>
                <w:tab w:val="left" w:pos="478"/>
              </w:tabs>
              <w:spacing w:line="250" w:lineRule="exact"/>
            </w:pPr>
            <w:r>
              <w:t>Other</w:t>
            </w:r>
          </w:p>
        </w:tc>
      </w:tr>
      <w:tr w14:paraId="7F893234" w14:textId="77777777">
        <w:tblPrEx>
          <w:tblW w:w="0" w:type="auto"/>
          <w:tblInd w:w="840" w:type="dxa"/>
          <w:tblLayout w:type="fixed"/>
          <w:tblCellMar>
            <w:left w:w="0" w:type="dxa"/>
            <w:right w:w="0" w:type="dxa"/>
          </w:tblCellMar>
          <w:tblLook w:val="01E0"/>
        </w:tblPrEx>
        <w:trPr>
          <w:trHeight w:val="2953"/>
        </w:trPr>
        <w:tc>
          <w:tcPr>
            <w:tcW w:w="1430" w:type="dxa"/>
            <w:vMerge/>
            <w:tcBorders>
              <w:top w:val="nil"/>
            </w:tcBorders>
            <w:shd w:val="clear" w:color="auto" w:fill="A6A6A6"/>
          </w:tcPr>
          <w:p w:rsidR="00D35A42" w14:paraId="32D1F0FE" w14:textId="77777777">
            <w:pPr>
              <w:rPr>
                <w:sz w:val="2"/>
                <w:szCs w:val="2"/>
              </w:rPr>
            </w:pPr>
          </w:p>
        </w:tc>
        <w:tc>
          <w:tcPr>
            <w:tcW w:w="2390" w:type="dxa"/>
          </w:tcPr>
          <w:p w:rsidR="00D35A42" w14:paraId="3B170B0D" w14:textId="77777777">
            <w:pPr>
              <w:pStyle w:val="TableParagraph"/>
              <w:spacing w:before="6"/>
              <w:rPr>
                <w:b/>
              </w:rPr>
            </w:pPr>
            <w:r>
              <w:rPr>
                <w:b/>
              </w:rPr>
              <w:t>Leverage</w:t>
            </w:r>
            <w:r>
              <w:rPr>
                <w:b/>
                <w:spacing w:val="-4"/>
              </w:rPr>
              <w:t xml:space="preserve"> </w:t>
            </w:r>
            <w:r>
              <w:rPr>
                <w:b/>
              </w:rPr>
              <w:t>Amount</w:t>
            </w:r>
          </w:p>
        </w:tc>
        <w:tc>
          <w:tcPr>
            <w:tcW w:w="5580" w:type="dxa"/>
          </w:tcPr>
          <w:p w:rsidR="00D35A42" w14:paraId="7E0FD633" w14:textId="77777777">
            <w:pPr>
              <w:pStyle w:val="TableParagraph"/>
              <w:ind w:right="153"/>
            </w:pPr>
            <w:r>
              <w:t>If your investor’s QEI is using a “leveraged” structure (see</w:t>
            </w:r>
            <w:r>
              <w:rPr>
                <w:spacing w:val="1"/>
              </w:rPr>
              <w:t xml:space="preserve"> </w:t>
            </w:r>
            <w:r>
              <w:t>IRS Revenue Ruling 2003-20 available on the CDFI Fund’s</w:t>
            </w:r>
            <w:r>
              <w:rPr>
                <w:spacing w:val="1"/>
              </w:rPr>
              <w:t xml:space="preserve"> </w:t>
            </w:r>
            <w:r>
              <w:t xml:space="preserve">website at </w:t>
            </w:r>
            <w:hyperlink r:id="rId36">
              <w:r>
                <w:rPr>
                  <w:color w:val="0000FF"/>
                  <w:u w:val="single" w:color="0000FF"/>
                </w:rPr>
                <w:t>www.cdfifund.gov</w:t>
              </w:r>
            </w:hyperlink>
            <w:r>
              <w:t>), enter the amount of funds</w:t>
            </w:r>
            <w:r>
              <w:rPr>
                <w:spacing w:val="1"/>
              </w:rPr>
              <w:t xml:space="preserve"> </w:t>
            </w:r>
            <w:r>
              <w:t xml:space="preserve">the pass-through investor entity </w:t>
            </w:r>
            <w:r>
              <w:rPr>
                <w:u w:val="single"/>
              </w:rPr>
              <w:t>borrowed</w:t>
            </w:r>
            <w:r>
              <w:t xml:space="preserve"> in order to</w:t>
            </w:r>
            <w:r>
              <w:rPr>
                <w:spacing w:val="1"/>
              </w:rPr>
              <w:t xml:space="preserve"> </w:t>
            </w:r>
            <w:r>
              <w:t>provide this QEI. You should include debt even if it came</w:t>
            </w:r>
            <w:r>
              <w:rPr>
                <w:spacing w:val="1"/>
              </w:rPr>
              <w:t xml:space="preserve"> </w:t>
            </w:r>
            <w:r>
              <w:t>from a non-partner or non-member entity. If your investor</w:t>
            </w:r>
            <w:r>
              <w:rPr>
                <w:spacing w:val="-47"/>
              </w:rPr>
              <w:t xml:space="preserve"> </w:t>
            </w:r>
            <w:r>
              <w:t>is not using a “leveraged” structure, enter zero in this field.</w:t>
            </w:r>
            <w:r>
              <w:rPr>
                <w:spacing w:val="-47"/>
              </w:rPr>
              <w:t xml:space="preserve"> </w:t>
            </w:r>
            <w:r>
              <w:t>Do</w:t>
            </w:r>
            <w:r>
              <w:rPr>
                <w:spacing w:val="-2"/>
              </w:rPr>
              <w:t xml:space="preserve"> </w:t>
            </w:r>
            <w:r>
              <w:t>not</w:t>
            </w:r>
            <w:r>
              <w:rPr>
                <w:spacing w:val="-2"/>
              </w:rPr>
              <w:t xml:space="preserve"> </w:t>
            </w:r>
            <w:r>
              <w:t>use</w:t>
            </w:r>
            <w:r>
              <w:rPr>
                <w:spacing w:val="1"/>
              </w:rPr>
              <w:t xml:space="preserve"> </w:t>
            </w:r>
            <w:r>
              <w:t>commas.</w:t>
            </w:r>
          </w:p>
          <w:p w:rsidR="00D35A42" w14:paraId="4099529F" w14:textId="77777777">
            <w:pPr>
              <w:pStyle w:val="TableParagraph"/>
              <w:spacing w:before="4"/>
              <w:ind w:left="0"/>
              <w:rPr>
                <w:rFonts w:ascii="Times New Roman"/>
                <w:b/>
                <w:sz w:val="21"/>
              </w:rPr>
            </w:pPr>
          </w:p>
          <w:p w:rsidR="00D35A42" w14:paraId="55036D69" w14:textId="77777777">
            <w:pPr>
              <w:pStyle w:val="TableParagraph"/>
              <w:spacing w:line="270" w:lineRule="atLeast"/>
              <w:ind w:right="895"/>
            </w:pPr>
            <w:r>
              <w:rPr>
                <w:b/>
              </w:rPr>
              <w:t xml:space="preserve">NOTE: </w:t>
            </w:r>
            <w:r>
              <w:t>Leverage amount excludes fees collected or</w:t>
            </w:r>
            <w:r>
              <w:rPr>
                <w:spacing w:val="-47"/>
              </w:rPr>
              <w:t xml:space="preserve"> </w:t>
            </w:r>
            <w:r>
              <w:t>expenses</w:t>
            </w:r>
            <w:r>
              <w:rPr>
                <w:spacing w:val="-4"/>
              </w:rPr>
              <w:t xml:space="preserve"> </w:t>
            </w:r>
            <w:r>
              <w:t>paid</w:t>
            </w:r>
            <w:r>
              <w:rPr>
                <w:spacing w:val="-2"/>
              </w:rPr>
              <w:t xml:space="preserve"> </w:t>
            </w:r>
            <w:r>
              <w:t>to third</w:t>
            </w:r>
            <w:r>
              <w:rPr>
                <w:spacing w:val="-2"/>
              </w:rPr>
              <w:t xml:space="preserve"> </w:t>
            </w:r>
            <w:r>
              <w:t>parties/upper</w:t>
            </w:r>
            <w:r>
              <w:rPr>
                <w:spacing w:val="-3"/>
              </w:rPr>
              <w:t xml:space="preserve"> </w:t>
            </w:r>
            <w:r>
              <w:t>tier</w:t>
            </w:r>
            <w:r>
              <w:rPr>
                <w:spacing w:val="-3"/>
              </w:rPr>
              <w:t xml:space="preserve"> </w:t>
            </w:r>
            <w:r>
              <w:t>entities.</w:t>
            </w:r>
          </w:p>
        </w:tc>
      </w:tr>
      <w:tr w14:paraId="63BEDA6B" w14:textId="77777777">
        <w:tblPrEx>
          <w:tblW w:w="0" w:type="auto"/>
          <w:tblInd w:w="840" w:type="dxa"/>
          <w:tblLayout w:type="fixed"/>
          <w:tblCellMar>
            <w:left w:w="0" w:type="dxa"/>
            <w:right w:w="0" w:type="dxa"/>
          </w:tblCellMar>
          <w:tblLook w:val="01E0"/>
        </w:tblPrEx>
        <w:trPr>
          <w:trHeight w:val="1878"/>
        </w:trPr>
        <w:tc>
          <w:tcPr>
            <w:tcW w:w="1430" w:type="dxa"/>
            <w:vMerge/>
            <w:tcBorders>
              <w:top w:val="nil"/>
            </w:tcBorders>
            <w:shd w:val="clear" w:color="auto" w:fill="A6A6A6"/>
          </w:tcPr>
          <w:p w:rsidR="00D35A42" w14:paraId="4D57E5A8" w14:textId="77777777">
            <w:pPr>
              <w:rPr>
                <w:sz w:val="2"/>
                <w:szCs w:val="2"/>
              </w:rPr>
            </w:pPr>
          </w:p>
        </w:tc>
        <w:tc>
          <w:tcPr>
            <w:tcW w:w="2390" w:type="dxa"/>
          </w:tcPr>
          <w:p w:rsidR="00D35A42" w14:paraId="4012461B" w14:textId="77777777">
            <w:pPr>
              <w:pStyle w:val="TableParagraph"/>
              <w:spacing w:before="3" w:line="237" w:lineRule="auto"/>
              <w:ind w:right="649"/>
              <w:rPr>
                <w:b/>
              </w:rPr>
            </w:pPr>
            <w:r>
              <w:rPr>
                <w:b/>
              </w:rPr>
              <w:t>Amount of Public</w:t>
            </w:r>
            <w:r>
              <w:rPr>
                <w:b/>
                <w:spacing w:val="-47"/>
              </w:rPr>
              <w:t xml:space="preserve"> </w:t>
            </w:r>
            <w:r>
              <w:rPr>
                <w:b/>
              </w:rPr>
              <w:t>Subsidy</w:t>
            </w:r>
          </w:p>
        </w:tc>
        <w:tc>
          <w:tcPr>
            <w:tcW w:w="5580" w:type="dxa"/>
          </w:tcPr>
          <w:p w:rsidR="00D35A42" w14:paraId="18185F1D" w14:textId="77777777">
            <w:pPr>
              <w:pStyle w:val="TableParagraph"/>
              <w:spacing w:before="3" w:line="237" w:lineRule="auto"/>
              <w:ind w:right="155"/>
            </w:pPr>
            <w:r>
              <w:t>The amount of public subsidy used to fund the “leveraged”</w:t>
            </w:r>
            <w:r>
              <w:rPr>
                <w:spacing w:val="-47"/>
              </w:rPr>
              <w:t xml:space="preserve"> </w:t>
            </w:r>
            <w:r>
              <w:t>loan.</w:t>
            </w:r>
          </w:p>
          <w:p w:rsidR="00D35A42" w14:paraId="7A05A530" w14:textId="77777777">
            <w:pPr>
              <w:pStyle w:val="TableParagraph"/>
              <w:spacing w:before="6"/>
              <w:ind w:left="0"/>
              <w:rPr>
                <w:rFonts w:ascii="Times New Roman"/>
                <w:b/>
                <w:sz w:val="23"/>
              </w:rPr>
            </w:pPr>
          </w:p>
          <w:p w:rsidR="00D35A42" w14:paraId="459F117B" w14:textId="77777777">
            <w:pPr>
              <w:pStyle w:val="TableParagraph"/>
              <w:ind w:right="61"/>
            </w:pPr>
            <w:r>
              <w:rPr>
                <w:b/>
              </w:rPr>
              <w:t xml:space="preserve">NOTE: </w:t>
            </w:r>
            <w:r>
              <w:t>Public subsidy includes funds used in the leverage</w:t>
            </w:r>
            <w:r>
              <w:rPr>
                <w:spacing w:val="1"/>
              </w:rPr>
              <w:t xml:space="preserve"> </w:t>
            </w:r>
            <w:r>
              <w:t>loan</w:t>
            </w:r>
            <w:r>
              <w:rPr>
                <w:spacing w:val="-4"/>
              </w:rPr>
              <w:t xml:space="preserve"> </w:t>
            </w:r>
            <w:r>
              <w:t>capital</w:t>
            </w:r>
            <w:r>
              <w:rPr>
                <w:spacing w:val="-4"/>
              </w:rPr>
              <w:t xml:space="preserve"> </w:t>
            </w:r>
            <w:r>
              <w:t>stack</w:t>
            </w:r>
            <w:r>
              <w:rPr>
                <w:spacing w:val="-1"/>
              </w:rPr>
              <w:t xml:space="preserve"> </w:t>
            </w:r>
            <w:r>
              <w:t>that</w:t>
            </w:r>
            <w:r>
              <w:rPr>
                <w:spacing w:val="-4"/>
              </w:rPr>
              <w:t xml:space="preserve"> </w:t>
            </w:r>
            <w:r>
              <w:t>is</w:t>
            </w:r>
            <w:r>
              <w:rPr>
                <w:spacing w:val="-2"/>
              </w:rPr>
              <w:t xml:space="preserve"> </w:t>
            </w:r>
            <w:r>
              <w:t>derived</w:t>
            </w:r>
            <w:r>
              <w:rPr>
                <w:spacing w:val="-3"/>
              </w:rPr>
              <w:t xml:space="preserve"> </w:t>
            </w:r>
            <w:r>
              <w:t>from</w:t>
            </w:r>
            <w:r>
              <w:rPr>
                <w:spacing w:val="-1"/>
              </w:rPr>
              <w:t xml:space="preserve"> </w:t>
            </w:r>
            <w:r>
              <w:t>loans/grants</w:t>
            </w:r>
            <w:r>
              <w:rPr>
                <w:spacing w:val="-4"/>
              </w:rPr>
              <w:t xml:space="preserve"> </w:t>
            </w:r>
            <w:r>
              <w:t>from</w:t>
            </w:r>
            <w:r>
              <w:rPr>
                <w:spacing w:val="-1"/>
              </w:rPr>
              <w:t xml:space="preserve"> </w:t>
            </w:r>
            <w:r>
              <w:t>the</w:t>
            </w:r>
          </w:p>
          <w:p w:rsidR="00D35A42" w14:paraId="026E7D05" w14:textId="77777777">
            <w:pPr>
              <w:pStyle w:val="TableParagraph"/>
              <w:spacing w:before="4" w:line="256" w:lineRule="exact"/>
              <w:ind w:right="64"/>
            </w:pPr>
            <w:r>
              <w:t>city</w:t>
            </w:r>
            <w:r>
              <w:t>, state, or federal agencies. This includes sources such as</w:t>
            </w:r>
            <w:r>
              <w:rPr>
                <w:spacing w:val="-48"/>
              </w:rPr>
              <w:t xml:space="preserve"> </w:t>
            </w:r>
            <w:r>
              <w:t>HUD 108</w:t>
            </w:r>
            <w:r>
              <w:rPr>
                <w:spacing w:val="1"/>
              </w:rPr>
              <w:t xml:space="preserve"> </w:t>
            </w:r>
            <w:r>
              <w:t>and</w:t>
            </w:r>
            <w:r>
              <w:rPr>
                <w:spacing w:val="-1"/>
              </w:rPr>
              <w:t xml:space="preserve"> </w:t>
            </w:r>
            <w:r>
              <w:t>SBA</w:t>
            </w:r>
            <w:r>
              <w:rPr>
                <w:spacing w:val="-3"/>
              </w:rPr>
              <w:t xml:space="preserve"> </w:t>
            </w:r>
            <w:r>
              <w:t>504</w:t>
            </w:r>
            <w:r>
              <w:rPr>
                <w:spacing w:val="1"/>
              </w:rPr>
              <w:t xml:space="preserve"> </w:t>
            </w:r>
            <w:r>
              <w:t>loans.</w:t>
            </w:r>
          </w:p>
        </w:tc>
      </w:tr>
      <w:tr w14:paraId="1AEAD4CF" w14:textId="77777777">
        <w:tblPrEx>
          <w:tblW w:w="0" w:type="auto"/>
          <w:tblInd w:w="840" w:type="dxa"/>
          <w:tblLayout w:type="fixed"/>
          <w:tblCellMar>
            <w:left w:w="0" w:type="dxa"/>
            <w:right w:w="0" w:type="dxa"/>
          </w:tblCellMar>
          <w:tblLook w:val="01E0"/>
        </w:tblPrEx>
        <w:trPr>
          <w:trHeight w:val="2257"/>
        </w:trPr>
        <w:tc>
          <w:tcPr>
            <w:tcW w:w="1430" w:type="dxa"/>
            <w:vMerge/>
            <w:tcBorders>
              <w:top w:val="nil"/>
            </w:tcBorders>
            <w:shd w:val="clear" w:color="auto" w:fill="A6A6A6"/>
          </w:tcPr>
          <w:p w:rsidR="00D35A42" w14:paraId="2BCE1E28" w14:textId="77777777">
            <w:pPr>
              <w:rPr>
                <w:sz w:val="2"/>
                <w:szCs w:val="2"/>
              </w:rPr>
            </w:pPr>
          </w:p>
        </w:tc>
        <w:tc>
          <w:tcPr>
            <w:tcW w:w="2390" w:type="dxa"/>
          </w:tcPr>
          <w:p w:rsidR="00D35A42" w14:paraId="1D67A280" w14:textId="77777777">
            <w:pPr>
              <w:pStyle w:val="TableParagraph"/>
              <w:spacing w:line="267" w:lineRule="exact"/>
              <w:rPr>
                <w:b/>
              </w:rPr>
            </w:pPr>
            <w:r>
              <w:rPr>
                <w:b/>
              </w:rPr>
              <w:t>Leverage</w:t>
            </w:r>
            <w:r>
              <w:rPr>
                <w:b/>
                <w:spacing w:val="-4"/>
              </w:rPr>
              <w:t xml:space="preserve"> </w:t>
            </w:r>
            <w:r>
              <w:rPr>
                <w:b/>
              </w:rPr>
              <w:t>Lender Type</w:t>
            </w:r>
          </w:p>
        </w:tc>
        <w:tc>
          <w:tcPr>
            <w:tcW w:w="5580" w:type="dxa"/>
          </w:tcPr>
          <w:p w:rsidR="00D35A42" w14:paraId="2BD1C44B" w14:textId="77777777">
            <w:pPr>
              <w:pStyle w:val="TableParagraph"/>
              <w:spacing w:line="242" w:lineRule="auto"/>
              <w:ind w:right="239"/>
            </w:pPr>
            <w:r>
              <w:t>System provides a drop-down of options to categorize the</w:t>
            </w:r>
            <w:r>
              <w:rPr>
                <w:spacing w:val="-47"/>
              </w:rPr>
              <w:t xml:space="preserve"> </w:t>
            </w:r>
            <w:r>
              <w:t>leverage lender:</w:t>
            </w:r>
          </w:p>
          <w:p w:rsidR="00D35A42" w14:paraId="29644924" w14:textId="77777777">
            <w:pPr>
              <w:pStyle w:val="TableParagraph"/>
              <w:ind w:left="0"/>
              <w:rPr>
                <w:rFonts w:ascii="Times New Roman"/>
                <w:b/>
                <w:sz w:val="23"/>
              </w:rPr>
            </w:pPr>
          </w:p>
          <w:p w:rsidR="00D35A42" w14:paraId="0756A008" w14:textId="77777777">
            <w:pPr>
              <w:pStyle w:val="TableParagraph"/>
              <w:numPr>
                <w:ilvl w:val="0"/>
                <w:numId w:val="3"/>
              </w:numPr>
              <w:tabs>
                <w:tab w:val="left" w:pos="479"/>
              </w:tabs>
              <w:ind w:hanging="362"/>
            </w:pPr>
            <w:r>
              <w:t>CDE</w:t>
            </w:r>
            <w:r>
              <w:rPr>
                <w:spacing w:val="-4"/>
              </w:rPr>
              <w:t xml:space="preserve"> </w:t>
            </w:r>
            <w:r>
              <w:t>or</w:t>
            </w:r>
            <w:r>
              <w:rPr>
                <w:spacing w:val="-6"/>
              </w:rPr>
              <w:t xml:space="preserve"> </w:t>
            </w:r>
            <w:r>
              <w:t>CDE-affiliate</w:t>
            </w:r>
          </w:p>
          <w:p w:rsidR="00D35A42" w14:paraId="2145FDFE" w14:textId="77777777">
            <w:pPr>
              <w:pStyle w:val="TableParagraph"/>
              <w:numPr>
                <w:ilvl w:val="0"/>
                <w:numId w:val="3"/>
              </w:numPr>
              <w:tabs>
                <w:tab w:val="left" w:pos="479"/>
              </w:tabs>
              <w:spacing w:before="20"/>
              <w:ind w:hanging="362"/>
            </w:pPr>
            <w:r>
              <w:rPr>
                <w:spacing w:val="-1"/>
              </w:rPr>
              <w:t>NMTC</w:t>
            </w:r>
            <w:r>
              <w:t xml:space="preserve"> </w:t>
            </w:r>
            <w:r>
              <w:rPr>
                <w:spacing w:val="-1"/>
              </w:rPr>
              <w:t>Equity</w:t>
            </w:r>
            <w:r>
              <w:rPr>
                <w:spacing w:val="1"/>
              </w:rPr>
              <w:t xml:space="preserve"> </w:t>
            </w:r>
            <w:r>
              <w:t>Investor</w:t>
            </w:r>
            <w:r>
              <w:rPr>
                <w:spacing w:val="-2"/>
              </w:rPr>
              <w:t xml:space="preserve"> </w:t>
            </w:r>
            <w:r>
              <w:t>or an</w:t>
            </w:r>
            <w:r>
              <w:rPr>
                <w:spacing w:val="-1"/>
              </w:rPr>
              <w:t xml:space="preserve"> </w:t>
            </w:r>
            <w:r>
              <w:t>affiliate</w:t>
            </w:r>
            <w:r>
              <w:rPr>
                <w:spacing w:val="-2"/>
              </w:rPr>
              <w:t xml:space="preserve"> </w:t>
            </w:r>
            <w:r>
              <w:t>of this</w:t>
            </w:r>
            <w:r>
              <w:rPr>
                <w:spacing w:val="-14"/>
              </w:rPr>
              <w:t xml:space="preserve"> </w:t>
            </w:r>
            <w:r>
              <w:t>entity</w:t>
            </w:r>
          </w:p>
          <w:p w:rsidR="00D35A42" w14:paraId="152DBDC3" w14:textId="77777777">
            <w:pPr>
              <w:pStyle w:val="TableParagraph"/>
              <w:numPr>
                <w:ilvl w:val="0"/>
                <w:numId w:val="3"/>
              </w:numPr>
              <w:tabs>
                <w:tab w:val="left" w:pos="479"/>
              </w:tabs>
              <w:spacing w:before="22"/>
            </w:pPr>
            <w:r>
              <w:t>QALICB</w:t>
            </w:r>
            <w:r>
              <w:rPr>
                <w:spacing w:val="-5"/>
              </w:rPr>
              <w:t xml:space="preserve"> </w:t>
            </w:r>
            <w:r>
              <w:t>or</w:t>
            </w:r>
            <w:r>
              <w:rPr>
                <w:spacing w:val="-7"/>
              </w:rPr>
              <w:t xml:space="preserve"> </w:t>
            </w:r>
            <w:r>
              <w:t>QALICB-affiliate</w:t>
            </w:r>
          </w:p>
          <w:p w:rsidR="00D35A42" w14:paraId="16D59611" w14:textId="77777777">
            <w:pPr>
              <w:pStyle w:val="TableParagraph"/>
              <w:numPr>
                <w:ilvl w:val="0"/>
                <w:numId w:val="3"/>
              </w:numPr>
              <w:tabs>
                <w:tab w:val="left" w:pos="479"/>
              </w:tabs>
              <w:spacing w:line="290" w:lineRule="atLeast"/>
              <w:ind w:left="477" w:right="441" w:hanging="360"/>
            </w:pPr>
            <w:r>
              <w:t>Third-party not related to or affiliated with the CDE,</w:t>
            </w:r>
            <w:r>
              <w:rPr>
                <w:spacing w:val="-47"/>
              </w:rPr>
              <w:t xml:space="preserve"> </w:t>
            </w:r>
            <w:r>
              <w:t>NMTC</w:t>
            </w:r>
            <w:r>
              <w:rPr>
                <w:spacing w:val="-1"/>
              </w:rPr>
              <w:t xml:space="preserve"> </w:t>
            </w:r>
            <w:r>
              <w:t>Investor,</w:t>
            </w:r>
            <w:r>
              <w:rPr>
                <w:spacing w:val="-2"/>
              </w:rPr>
              <w:t xml:space="preserve"> </w:t>
            </w:r>
            <w:r>
              <w:t>or</w:t>
            </w:r>
            <w:r>
              <w:rPr>
                <w:spacing w:val="-2"/>
              </w:rPr>
              <w:t xml:space="preserve"> </w:t>
            </w:r>
            <w:r>
              <w:t>the</w:t>
            </w:r>
            <w:r>
              <w:rPr>
                <w:spacing w:val="-4"/>
              </w:rPr>
              <w:t xml:space="preserve"> </w:t>
            </w:r>
            <w:r>
              <w:t>QALICB</w:t>
            </w:r>
          </w:p>
        </w:tc>
      </w:tr>
    </w:tbl>
    <w:p w:rsidR="00D35A42" w14:paraId="3DF2B961" w14:textId="77777777">
      <w:pPr>
        <w:spacing w:line="290" w:lineRule="atLeast"/>
        <w:sectPr>
          <w:type w:val="continuous"/>
          <w:pgSz w:w="12240" w:h="15840"/>
          <w:pgMar w:top="1440" w:right="200" w:bottom="280"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32A62D48"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319"/>
        </w:trPr>
        <w:tc>
          <w:tcPr>
            <w:tcW w:w="1430" w:type="dxa"/>
            <w:vMerge w:val="restart"/>
            <w:shd w:val="clear" w:color="auto" w:fill="A6A6A6"/>
          </w:tcPr>
          <w:p w:rsidR="00D35A42" w14:paraId="23BE9036" w14:textId="77777777">
            <w:pPr>
              <w:pStyle w:val="TableParagraph"/>
              <w:ind w:left="0"/>
              <w:rPr>
                <w:rFonts w:ascii="Times New Roman"/>
              </w:rPr>
            </w:pPr>
          </w:p>
        </w:tc>
        <w:tc>
          <w:tcPr>
            <w:tcW w:w="2390" w:type="dxa"/>
          </w:tcPr>
          <w:p w:rsidR="00D35A42" w14:paraId="60AF3684" w14:textId="77777777">
            <w:pPr>
              <w:pStyle w:val="TableParagraph"/>
              <w:ind w:left="0"/>
              <w:rPr>
                <w:rFonts w:ascii="Times New Roman"/>
              </w:rPr>
            </w:pPr>
          </w:p>
        </w:tc>
        <w:tc>
          <w:tcPr>
            <w:tcW w:w="5580" w:type="dxa"/>
          </w:tcPr>
          <w:p w:rsidR="00D35A42" w14:paraId="3CCB4A0F" w14:textId="77777777">
            <w:pPr>
              <w:pStyle w:val="TableParagraph"/>
              <w:numPr>
                <w:ilvl w:val="0"/>
                <w:numId w:val="2"/>
              </w:numPr>
              <w:tabs>
                <w:tab w:val="left" w:pos="478"/>
              </w:tabs>
              <w:spacing w:line="259" w:lineRule="auto"/>
              <w:ind w:left="477" w:right="406"/>
              <w:jc w:val="both"/>
            </w:pPr>
            <w:r>
              <w:t>Other Tax Credit Pass-Through entity (includes pass-</w:t>
            </w:r>
            <w:r>
              <w:rPr>
                <w:spacing w:val="-47"/>
              </w:rPr>
              <w:t xml:space="preserve"> </w:t>
            </w:r>
            <w:r>
              <w:t>through entity for other tax credit program, such as</w:t>
            </w:r>
            <w:r>
              <w:rPr>
                <w:spacing w:val="1"/>
              </w:rPr>
              <w:t xml:space="preserve"> </w:t>
            </w:r>
            <w:r>
              <w:t>state NMTC)</w:t>
            </w:r>
          </w:p>
          <w:p w:rsidR="00D35A42" w14:paraId="5DE4EEB3" w14:textId="77777777">
            <w:pPr>
              <w:pStyle w:val="TableParagraph"/>
              <w:numPr>
                <w:ilvl w:val="0"/>
                <w:numId w:val="2"/>
              </w:numPr>
              <w:tabs>
                <w:tab w:val="left" w:pos="479"/>
              </w:tabs>
              <w:spacing w:before="5"/>
              <w:ind w:hanging="362"/>
            </w:pPr>
            <w:r>
              <w:t>Other</w:t>
            </w:r>
          </w:p>
        </w:tc>
      </w:tr>
      <w:tr w14:paraId="6B35B5A1" w14:textId="77777777" w:rsidTr="003F1BB5">
        <w:tblPrEx>
          <w:tblW w:w="0" w:type="auto"/>
          <w:tblInd w:w="840" w:type="dxa"/>
          <w:tblLayout w:type="fixed"/>
          <w:tblCellMar>
            <w:left w:w="0" w:type="dxa"/>
            <w:right w:w="0" w:type="dxa"/>
          </w:tblCellMar>
          <w:tblLook w:val="01E0"/>
        </w:tblPrEx>
        <w:trPr>
          <w:trHeight w:val="2239"/>
        </w:trPr>
        <w:tc>
          <w:tcPr>
            <w:tcW w:w="1430" w:type="dxa"/>
            <w:vMerge/>
            <w:tcBorders>
              <w:top w:val="nil"/>
            </w:tcBorders>
            <w:shd w:val="clear" w:color="auto" w:fill="A6A6A6"/>
          </w:tcPr>
          <w:p w:rsidR="003F1BB5" w14:paraId="57974C18" w14:textId="77777777">
            <w:pPr>
              <w:rPr>
                <w:sz w:val="2"/>
                <w:szCs w:val="2"/>
              </w:rPr>
            </w:pPr>
          </w:p>
        </w:tc>
        <w:tc>
          <w:tcPr>
            <w:tcW w:w="2390" w:type="dxa"/>
          </w:tcPr>
          <w:p w:rsidR="003F1BB5" w:rsidRPr="003E4723" w14:paraId="624F2795" w14:textId="454A1D8A">
            <w:pPr>
              <w:pStyle w:val="TableParagraph"/>
              <w:spacing w:before="3"/>
              <w:rPr>
                <w:b/>
              </w:rPr>
            </w:pPr>
            <w:r w:rsidRPr="003E4723">
              <w:rPr>
                <w:b/>
              </w:rPr>
              <w:t>Other Tax Credit Amount</w:t>
            </w:r>
          </w:p>
        </w:tc>
        <w:tc>
          <w:tcPr>
            <w:tcW w:w="5580" w:type="dxa"/>
          </w:tcPr>
          <w:p w:rsidR="003F1BB5" w:rsidRPr="003E4723" w:rsidP="003F1BB5" w14:paraId="0ADB18B6" w14:textId="77777777">
            <w:pPr>
              <w:pStyle w:val="TableParagraph"/>
              <w:ind w:right="239"/>
            </w:pPr>
            <w:r w:rsidRPr="003E4723">
              <w:t xml:space="preserve">Report the tax credit amount received in conjunction with this pass‐through entity for another tax credit program. Include other Federal and state tax credit programs that were used to fund the QEI though the investment fund (i.e. </w:t>
            </w:r>
            <w:r w:rsidRPr="003E4723">
              <w:t>leverage</w:t>
            </w:r>
            <w:r w:rsidRPr="003E4723">
              <w:t xml:space="preserve"> structure).</w:t>
            </w:r>
          </w:p>
          <w:p w:rsidR="003F1BB5" w:rsidRPr="003E4723" w:rsidP="003F1BB5" w14:paraId="124FB797" w14:textId="77777777">
            <w:pPr>
              <w:pStyle w:val="TableParagraph"/>
              <w:ind w:right="239"/>
            </w:pPr>
          </w:p>
          <w:p w:rsidR="003F1BB5" w:rsidRPr="003E4723" w:rsidP="003F1BB5" w14:paraId="11AE6A6E" w14:textId="1742DB8C">
            <w:pPr>
              <w:pStyle w:val="TableParagraph"/>
              <w:ind w:right="239"/>
            </w:pPr>
            <w:r w:rsidRPr="003E4723">
              <w:t>Conditionally required if Leverage lender Type equals OTHER TAX CREDIT PASS‐THROUGH.</w:t>
            </w:r>
          </w:p>
        </w:tc>
      </w:tr>
      <w:tr w14:paraId="5A18718B" w14:textId="77777777">
        <w:tblPrEx>
          <w:tblW w:w="0" w:type="auto"/>
          <w:tblInd w:w="840" w:type="dxa"/>
          <w:tblLayout w:type="fixed"/>
          <w:tblCellMar>
            <w:left w:w="0" w:type="dxa"/>
            <w:right w:w="0" w:type="dxa"/>
          </w:tblCellMar>
          <w:tblLook w:val="01E0"/>
        </w:tblPrEx>
        <w:trPr>
          <w:trHeight w:val="5893"/>
        </w:trPr>
        <w:tc>
          <w:tcPr>
            <w:tcW w:w="1430" w:type="dxa"/>
            <w:vMerge/>
            <w:tcBorders>
              <w:top w:val="nil"/>
            </w:tcBorders>
            <w:shd w:val="clear" w:color="auto" w:fill="A6A6A6"/>
          </w:tcPr>
          <w:p w:rsidR="00D35A42" w14:paraId="2C23FE58" w14:textId="77777777">
            <w:pPr>
              <w:rPr>
                <w:sz w:val="2"/>
                <w:szCs w:val="2"/>
              </w:rPr>
            </w:pPr>
          </w:p>
        </w:tc>
        <w:tc>
          <w:tcPr>
            <w:tcW w:w="2390" w:type="dxa"/>
          </w:tcPr>
          <w:p w:rsidR="00D35A42" w14:paraId="7BE151FA" w14:textId="77777777">
            <w:pPr>
              <w:pStyle w:val="TableParagraph"/>
              <w:spacing w:before="3"/>
              <w:rPr>
                <w:b/>
              </w:rPr>
            </w:pPr>
            <w:r>
              <w:rPr>
                <w:b/>
              </w:rPr>
              <w:t>Source</w:t>
            </w:r>
            <w:r>
              <w:rPr>
                <w:b/>
                <w:spacing w:val="-3"/>
              </w:rPr>
              <w:t xml:space="preserve"> </w:t>
            </w:r>
            <w:r>
              <w:rPr>
                <w:b/>
              </w:rPr>
              <w:t>of</w:t>
            </w:r>
            <w:r>
              <w:rPr>
                <w:b/>
                <w:spacing w:val="-1"/>
              </w:rPr>
              <w:t xml:space="preserve"> </w:t>
            </w:r>
            <w:r>
              <w:rPr>
                <w:b/>
              </w:rPr>
              <w:t>Leverage</w:t>
            </w:r>
          </w:p>
        </w:tc>
        <w:tc>
          <w:tcPr>
            <w:tcW w:w="5580" w:type="dxa"/>
          </w:tcPr>
          <w:p w:rsidR="00D35A42" w14:paraId="0E12E620" w14:textId="77777777">
            <w:pPr>
              <w:pStyle w:val="TableParagraph"/>
              <w:ind w:right="239"/>
            </w:pPr>
            <w:r>
              <w:t>System provides a drop-down of options to categorize the</w:t>
            </w:r>
            <w:r>
              <w:rPr>
                <w:spacing w:val="-47"/>
              </w:rPr>
              <w:t xml:space="preserve"> </w:t>
            </w:r>
            <w:r>
              <w:t>source</w:t>
            </w:r>
            <w:r>
              <w:rPr>
                <w:spacing w:val="-3"/>
              </w:rPr>
              <w:t xml:space="preserve"> </w:t>
            </w:r>
            <w:r>
              <w:t>of</w:t>
            </w:r>
            <w:r>
              <w:rPr>
                <w:spacing w:val="-2"/>
              </w:rPr>
              <w:t xml:space="preserve"> </w:t>
            </w:r>
            <w:r>
              <w:t>the</w:t>
            </w:r>
            <w:r>
              <w:rPr>
                <w:spacing w:val="1"/>
              </w:rPr>
              <w:t xml:space="preserve"> </w:t>
            </w:r>
            <w:r>
              <w:t>leverage</w:t>
            </w:r>
            <w:r>
              <w:rPr>
                <w:spacing w:val="1"/>
              </w:rPr>
              <w:t xml:space="preserve"> </w:t>
            </w:r>
            <w:r>
              <w:t>loan.</w:t>
            </w:r>
          </w:p>
          <w:p w:rsidR="00D35A42" w14:paraId="0613084F" w14:textId="77777777">
            <w:pPr>
              <w:pStyle w:val="TableParagraph"/>
              <w:spacing w:before="1"/>
              <w:ind w:left="0"/>
              <w:rPr>
                <w:rFonts w:ascii="Times New Roman"/>
                <w:b/>
                <w:sz w:val="23"/>
              </w:rPr>
            </w:pPr>
          </w:p>
          <w:p w:rsidR="00D35A42" w14:paraId="23327865" w14:textId="77777777">
            <w:pPr>
              <w:pStyle w:val="TableParagraph"/>
              <w:numPr>
                <w:ilvl w:val="0"/>
                <w:numId w:val="1"/>
              </w:numPr>
              <w:tabs>
                <w:tab w:val="left" w:pos="479"/>
              </w:tabs>
              <w:ind w:hanging="362"/>
            </w:pPr>
            <w:r>
              <w:t>Non-NMTC</w:t>
            </w:r>
            <w:r>
              <w:rPr>
                <w:spacing w:val="-3"/>
              </w:rPr>
              <w:t xml:space="preserve"> </w:t>
            </w:r>
            <w:r>
              <w:t>source</w:t>
            </w:r>
            <w:r>
              <w:rPr>
                <w:spacing w:val="-3"/>
              </w:rPr>
              <w:t xml:space="preserve"> </w:t>
            </w:r>
            <w:r>
              <w:t>of</w:t>
            </w:r>
            <w:r>
              <w:rPr>
                <w:spacing w:val="-1"/>
              </w:rPr>
              <w:t xml:space="preserve"> </w:t>
            </w:r>
            <w:r>
              <w:t>public</w:t>
            </w:r>
            <w:r>
              <w:rPr>
                <w:spacing w:val="-4"/>
              </w:rPr>
              <w:t xml:space="preserve"> </w:t>
            </w:r>
            <w:r>
              <w:t>subsidy.</w:t>
            </w:r>
          </w:p>
          <w:p w:rsidR="00D35A42" w14:paraId="62418F49" w14:textId="77777777">
            <w:pPr>
              <w:pStyle w:val="TableParagraph"/>
              <w:numPr>
                <w:ilvl w:val="0"/>
                <w:numId w:val="1"/>
              </w:numPr>
              <w:tabs>
                <w:tab w:val="left" w:pos="479"/>
              </w:tabs>
              <w:spacing w:line="242" w:lineRule="auto"/>
              <w:ind w:right="368"/>
            </w:pPr>
            <w:r>
              <w:t>Short-term loan originated to the QALICB or QALICB-</w:t>
            </w:r>
            <w:r>
              <w:rPr>
                <w:spacing w:val="-47"/>
              </w:rPr>
              <w:t xml:space="preserve"> </w:t>
            </w:r>
            <w:r>
              <w:t>affiliate</w:t>
            </w:r>
            <w:r>
              <w:rPr>
                <w:spacing w:val="-3"/>
              </w:rPr>
              <w:t xml:space="preserve"> </w:t>
            </w:r>
            <w:r>
              <w:t>with</w:t>
            </w:r>
            <w:r>
              <w:rPr>
                <w:spacing w:val="-1"/>
              </w:rPr>
              <w:t xml:space="preserve"> </w:t>
            </w:r>
            <w:r>
              <w:t>a</w:t>
            </w:r>
            <w:r>
              <w:rPr>
                <w:spacing w:val="-3"/>
              </w:rPr>
              <w:t xml:space="preserve"> </w:t>
            </w:r>
            <w:r>
              <w:t>term</w:t>
            </w:r>
            <w:r>
              <w:rPr>
                <w:spacing w:val="1"/>
              </w:rPr>
              <w:t xml:space="preserve"> </w:t>
            </w:r>
            <w:r>
              <w:t>less than</w:t>
            </w:r>
            <w:r>
              <w:rPr>
                <w:spacing w:val="-2"/>
              </w:rPr>
              <w:t xml:space="preserve"> </w:t>
            </w:r>
            <w:r>
              <w:t>one</w:t>
            </w:r>
            <w:r>
              <w:rPr>
                <w:spacing w:val="-11"/>
              </w:rPr>
              <w:t xml:space="preserve"> </w:t>
            </w:r>
            <w:r>
              <w:t>year.</w:t>
            </w:r>
          </w:p>
          <w:p w:rsidR="00D35A42" w14:paraId="0822C022" w14:textId="77777777">
            <w:pPr>
              <w:pStyle w:val="TableParagraph"/>
              <w:numPr>
                <w:ilvl w:val="0"/>
                <w:numId w:val="1"/>
              </w:numPr>
              <w:tabs>
                <w:tab w:val="left" w:pos="479"/>
              </w:tabs>
              <w:spacing w:line="237" w:lineRule="auto"/>
              <w:ind w:right="317"/>
            </w:pPr>
            <w:r>
              <w:t>CDE loan originated to the QALICB or QALICB-affiliate</w:t>
            </w:r>
            <w:r>
              <w:rPr>
                <w:spacing w:val="-47"/>
              </w:rPr>
              <w:t xml:space="preserve"> </w:t>
            </w:r>
            <w:r>
              <w:rPr>
                <w:spacing w:val="-1"/>
              </w:rPr>
              <w:t>from the</w:t>
            </w:r>
            <w:r>
              <w:rPr>
                <w:spacing w:val="-2"/>
              </w:rPr>
              <w:t xml:space="preserve"> </w:t>
            </w:r>
            <w:r>
              <w:rPr>
                <w:spacing w:val="-1"/>
              </w:rPr>
              <w:t>CDE</w:t>
            </w:r>
            <w:r>
              <w:t xml:space="preserve"> </w:t>
            </w:r>
            <w:r>
              <w:rPr>
                <w:spacing w:val="-1"/>
              </w:rPr>
              <w:t xml:space="preserve">with </w:t>
            </w:r>
            <w:r>
              <w:t>a term</w:t>
            </w:r>
            <w:r>
              <w:rPr>
                <w:spacing w:val="-1"/>
              </w:rPr>
              <w:t xml:space="preserve"> </w:t>
            </w:r>
            <w:r>
              <w:t>greater</w:t>
            </w:r>
            <w:r>
              <w:rPr>
                <w:spacing w:val="-2"/>
              </w:rPr>
              <w:t xml:space="preserve"> </w:t>
            </w:r>
            <w:r>
              <w:t>than</w:t>
            </w:r>
            <w:r>
              <w:rPr>
                <w:spacing w:val="-1"/>
              </w:rPr>
              <w:t xml:space="preserve"> </w:t>
            </w:r>
            <w:r>
              <w:t>one</w:t>
            </w:r>
            <w:r>
              <w:rPr>
                <w:spacing w:val="-13"/>
              </w:rPr>
              <w:t xml:space="preserve"> </w:t>
            </w:r>
            <w:r>
              <w:t>year.</w:t>
            </w:r>
          </w:p>
          <w:p w:rsidR="00D35A42" w14:paraId="38319F4F" w14:textId="77777777">
            <w:pPr>
              <w:pStyle w:val="TableParagraph"/>
              <w:numPr>
                <w:ilvl w:val="0"/>
                <w:numId w:val="1"/>
              </w:numPr>
              <w:tabs>
                <w:tab w:val="left" w:pos="479"/>
              </w:tabs>
              <w:spacing w:before="1"/>
              <w:ind w:right="653"/>
            </w:pPr>
            <w:r>
              <w:t>Other loan that does not fit one of the definitions</w:t>
            </w:r>
            <w:r>
              <w:rPr>
                <w:spacing w:val="-47"/>
              </w:rPr>
              <w:t xml:space="preserve"> </w:t>
            </w:r>
            <w:r>
              <w:t>above.</w:t>
            </w:r>
          </w:p>
          <w:p w:rsidR="00D35A42" w14:paraId="62B97410" w14:textId="77777777">
            <w:pPr>
              <w:pStyle w:val="TableParagraph"/>
              <w:numPr>
                <w:ilvl w:val="0"/>
                <w:numId w:val="1"/>
              </w:numPr>
              <w:tabs>
                <w:tab w:val="left" w:pos="479"/>
              </w:tabs>
              <w:ind w:right="154"/>
            </w:pPr>
            <w:r>
              <w:t>Private donations or grants given to QALICB or QALICB-</w:t>
            </w:r>
            <w:r>
              <w:rPr>
                <w:spacing w:val="-47"/>
              </w:rPr>
              <w:t xml:space="preserve"> </w:t>
            </w:r>
            <w:r>
              <w:t>affiliate.</w:t>
            </w:r>
          </w:p>
          <w:p w:rsidR="00D35A42" w14:paraId="7FA665E5" w14:textId="77777777">
            <w:pPr>
              <w:pStyle w:val="TableParagraph"/>
              <w:numPr>
                <w:ilvl w:val="0"/>
                <w:numId w:val="1"/>
              </w:numPr>
              <w:tabs>
                <w:tab w:val="left" w:pos="479"/>
              </w:tabs>
              <w:spacing w:before="1"/>
              <w:ind w:right="108"/>
            </w:pPr>
            <w:r>
              <w:t>Other QALICB or QALICB-affiliate assets (not specifically</w:t>
            </w:r>
            <w:r>
              <w:rPr>
                <w:spacing w:val="-47"/>
              </w:rPr>
              <w:t xml:space="preserve"> </w:t>
            </w:r>
            <w:r>
              <w:t>sourced for the transaction, from other parties not</w:t>
            </w:r>
            <w:r>
              <w:rPr>
                <w:spacing w:val="1"/>
              </w:rPr>
              <w:t xml:space="preserve"> </w:t>
            </w:r>
            <w:r>
              <w:t>related to the QALICB and not originating from public</w:t>
            </w:r>
            <w:r>
              <w:rPr>
                <w:spacing w:val="1"/>
              </w:rPr>
              <w:t xml:space="preserve"> </w:t>
            </w:r>
            <w:r>
              <w:t>grants</w:t>
            </w:r>
            <w:r>
              <w:rPr>
                <w:spacing w:val="-1"/>
              </w:rPr>
              <w:t xml:space="preserve"> </w:t>
            </w:r>
            <w:r>
              <w:t>or</w:t>
            </w:r>
            <w:r>
              <w:rPr>
                <w:spacing w:val="-2"/>
              </w:rPr>
              <w:t xml:space="preserve"> </w:t>
            </w:r>
            <w:r>
              <w:t>other sources</w:t>
            </w:r>
            <w:r>
              <w:rPr>
                <w:spacing w:val="-2"/>
              </w:rPr>
              <w:t xml:space="preserve"> </w:t>
            </w:r>
            <w:r>
              <w:t>of</w:t>
            </w:r>
            <w:r>
              <w:rPr>
                <w:spacing w:val="-10"/>
              </w:rPr>
              <w:t xml:space="preserve"> </w:t>
            </w:r>
            <w:r>
              <w:t>subsidy).</w:t>
            </w:r>
          </w:p>
          <w:p w:rsidR="00D35A42" w14:paraId="2DA00B76" w14:textId="77777777">
            <w:pPr>
              <w:pStyle w:val="TableParagraph"/>
              <w:numPr>
                <w:ilvl w:val="0"/>
                <w:numId w:val="1"/>
              </w:numPr>
              <w:tabs>
                <w:tab w:val="left" w:pos="479"/>
              </w:tabs>
              <w:spacing w:line="267" w:lineRule="exact"/>
            </w:pPr>
            <w:r>
              <w:t>Other</w:t>
            </w:r>
          </w:p>
          <w:p w:rsidR="00D35A42" w14:paraId="6FE47EB6" w14:textId="77777777">
            <w:pPr>
              <w:pStyle w:val="TableParagraph"/>
              <w:spacing w:before="2"/>
              <w:ind w:left="0"/>
              <w:rPr>
                <w:rFonts w:ascii="Times New Roman"/>
                <w:b/>
              </w:rPr>
            </w:pPr>
          </w:p>
          <w:p w:rsidR="00D35A42" w14:paraId="2BDE0BF2" w14:textId="77777777">
            <w:pPr>
              <w:pStyle w:val="TableParagraph"/>
              <w:ind w:right="262"/>
            </w:pPr>
            <w:r>
              <w:rPr>
                <w:b/>
              </w:rPr>
              <w:t xml:space="preserve">NOTE: </w:t>
            </w:r>
            <w:r>
              <w:t>If multiple Leverage Loan sources are used, choose</w:t>
            </w:r>
            <w:r>
              <w:rPr>
                <w:spacing w:val="-47"/>
              </w:rPr>
              <w:t xml:space="preserve"> </w:t>
            </w:r>
            <w:r>
              <w:t>the largest source when reporting. In the event two or</w:t>
            </w:r>
            <w:r>
              <w:rPr>
                <w:spacing w:val="1"/>
              </w:rPr>
              <w:t xml:space="preserve"> </w:t>
            </w:r>
            <w:r>
              <w:t>more sources</w:t>
            </w:r>
            <w:r>
              <w:rPr>
                <w:spacing w:val="-1"/>
              </w:rPr>
              <w:t xml:space="preserve"> </w:t>
            </w:r>
            <w:r>
              <w:t>are</w:t>
            </w:r>
            <w:r>
              <w:rPr>
                <w:spacing w:val="-3"/>
              </w:rPr>
              <w:t xml:space="preserve"> </w:t>
            </w:r>
            <w:r>
              <w:t>equal,</w:t>
            </w:r>
            <w:r>
              <w:rPr>
                <w:spacing w:val="-1"/>
              </w:rPr>
              <w:t xml:space="preserve"> </w:t>
            </w:r>
            <w:r>
              <w:t>choose source</w:t>
            </w:r>
            <w:r>
              <w:rPr>
                <w:spacing w:val="-2"/>
              </w:rPr>
              <w:t xml:space="preserve"> </w:t>
            </w:r>
            <w:r>
              <w:t>most vital</w:t>
            </w:r>
            <w:r>
              <w:rPr>
                <w:spacing w:val="-1"/>
              </w:rPr>
              <w:t xml:space="preserve"> </w:t>
            </w:r>
            <w:r>
              <w:t>to</w:t>
            </w:r>
          </w:p>
          <w:p w:rsidR="00D35A42" w14:paraId="007D1843" w14:textId="77777777">
            <w:pPr>
              <w:pStyle w:val="TableParagraph"/>
              <w:spacing w:line="250" w:lineRule="exact"/>
            </w:pPr>
            <w:r>
              <w:t>ensuring</w:t>
            </w:r>
            <w:r>
              <w:rPr>
                <w:spacing w:val="-3"/>
              </w:rPr>
              <w:t xml:space="preserve"> </w:t>
            </w:r>
            <w:r>
              <w:t>the</w:t>
            </w:r>
            <w:r>
              <w:rPr>
                <w:spacing w:val="-1"/>
              </w:rPr>
              <w:t xml:space="preserve"> </w:t>
            </w:r>
            <w:r>
              <w:t>project’s</w:t>
            </w:r>
            <w:r>
              <w:rPr>
                <w:spacing w:val="-2"/>
              </w:rPr>
              <w:t xml:space="preserve"> </w:t>
            </w:r>
            <w:r>
              <w:t>success.</w:t>
            </w:r>
          </w:p>
        </w:tc>
      </w:tr>
      <w:tr w14:paraId="160D355D" w14:textId="77777777" w:rsidTr="003F1BB5">
        <w:tblPrEx>
          <w:tblW w:w="0" w:type="auto"/>
          <w:tblInd w:w="840" w:type="dxa"/>
          <w:tblLayout w:type="fixed"/>
          <w:tblCellMar>
            <w:left w:w="0" w:type="dxa"/>
            <w:right w:w="0" w:type="dxa"/>
          </w:tblCellMar>
          <w:tblLook w:val="01E0"/>
        </w:tblPrEx>
        <w:trPr>
          <w:trHeight w:val="3580"/>
        </w:trPr>
        <w:tc>
          <w:tcPr>
            <w:tcW w:w="1430" w:type="dxa"/>
            <w:vMerge/>
            <w:tcBorders>
              <w:top w:val="nil"/>
            </w:tcBorders>
            <w:shd w:val="clear" w:color="auto" w:fill="A6A6A6"/>
          </w:tcPr>
          <w:p w:rsidR="003F1BB5" w14:paraId="60B439A9" w14:textId="77777777">
            <w:pPr>
              <w:rPr>
                <w:sz w:val="2"/>
                <w:szCs w:val="2"/>
              </w:rPr>
            </w:pPr>
          </w:p>
        </w:tc>
        <w:tc>
          <w:tcPr>
            <w:tcW w:w="2390" w:type="dxa"/>
          </w:tcPr>
          <w:p w:rsidR="003F1BB5" w:rsidRPr="003E4723" w14:paraId="7D14EF0B" w14:textId="052E02FC">
            <w:pPr>
              <w:pStyle w:val="TableParagraph"/>
              <w:spacing w:before="3"/>
              <w:rPr>
                <w:b/>
              </w:rPr>
            </w:pPr>
            <w:r w:rsidRPr="003E4723">
              <w:rPr>
                <w:b/>
              </w:rPr>
              <w:t>Other Public Sources Used to Fund Leveraged Loan</w:t>
            </w:r>
          </w:p>
        </w:tc>
        <w:tc>
          <w:tcPr>
            <w:tcW w:w="5580" w:type="dxa"/>
          </w:tcPr>
          <w:p w:rsidR="003F1BB5" w:rsidRPr="003E4723" w:rsidP="003F1BB5" w14:paraId="10D0F883" w14:textId="77777777">
            <w:pPr>
              <w:pStyle w:val="TableParagraph"/>
              <w:ind w:right="239"/>
            </w:pPr>
            <w:r w:rsidRPr="003E4723">
              <w:t>Report the amount of other public sources (state, local and Federal), excluding other tax credits, used to fund the leveraged loan including public sources that are received by Affiliates of the QALICB and used to fund the leverage loan. Do not include the federal NMTC amount.</w:t>
            </w:r>
          </w:p>
          <w:p w:rsidR="003F1BB5" w:rsidRPr="003E4723" w:rsidP="003F1BB5" w14:paraId="3BDA61AE" w14:textId="77777777">
            <w:pPr>
              <w:pStyle w:val="TableParagraph"/>
              <w:ind w:right="239"/>
            </w:pPr>
          </w:p>
          <w:p w:rsidR="003F1BB5" w:rsidRPr="003E4723" w:rsidP="003F1BB5" w14:paraId="2723735B" w14:textId="43E21602">
            <w:pPr>
              <w:pStyle w:val="TableParagraph"/>
              <w:ind w:right="239"/>
            </w:pPr>
            <w:r w:rsidRPr="003E4723">
              <w:t>Conditionally required if Leverage lender Type equals QALICB or QALICB-affiliate and Sources of Leverage equals Non-NMTC source of public subsidy.</w:t>
            </w:r>
          </w:p>
        </w:tc>
      </w:tr>
      <w:tr w14:paraId="2E9BCA70" w14:textId="77777777">
        <w:tblPrEx>
          <w:tblW w:w="0" w:type="auto"/>
          <w:tblInd w:w="840" w:type="dxa"/>
          <w:tblLayout w:type="fixed"/>
          <w:tblCellMar>
            <w:left w:w="0" w:type="dxa"/>
            <w:right w:w="0" w:type="dxa"/>
          </w:tblCellMar>
          <w:tblLook w:val="01E0"/>
        </w:tblPrEx>
        <w:trPr>
          <w:trHeight w:val="534"/>
        </w:trPr>
        <w:tc>
          <w:tcPr>
            <w:tcW w:w="1430" w:type="dxa"/>
            <w:vMerge/>
            <w:tcBorders>
              <w:top w:val="nil"/>
            </w:tcBorders>
            <w:shd w:val="clear" w:color="auto" w:fill="A6A6A6"/>
          </w:tcPr>
          <w:p w:rsidR="00D35A42" w14:paraId="76C8CBF8" w14:textId="77777777">
            <w:pPr>
              <w:rPr>
                <w:sz w:val="2"/>
                <w:szCs w:val="2"/>
              </w:rPr>
            </w:pPr>
          </w:p>
        </w:tc>
        <w:tc>
          <w:tcPr>
            <w:tcW w:w="2390" w:type="dxa"/>
          </w:tcPr>
          <w:p w:rsidR="00D35A42" w14:paraId="1045D2AC" w14:textId="77777777">
            <w:pPr>
              <w:pStyle w:val="TableParagraph"/>
              <w:spacing w:before="3"/>
              <w:rPr>
                <w:b/>
              </w:rPr>
            </w:pPr>
            <w:r>
              <w:rPr>
                <w:b/>
              </w:rPr>
              <w:t>Tier</w:t>
            </w:r>
            <w:r>
              <w:rPr>
                <w:b/>
                <w:spacing w:val="-3"/>
              </w:rPr>
              <w:t xml:space="preserve"> </w:t>
            </w:r>
            <w:r>
              <w:rPr>
                <w:b/>
              </w:rPr>
              <w:t>1</w:t>
            </w:r>
            <w:r>
              <w:rPr>
                <w:b/>
                <w:spacing w:val="-1"/>
              </w:rPr>
              <w:t xml:space="preserve"> </w:t>
            </w:r>
            <w:r>
              <w:rPr>
                <w:b/>
              </w:rPr>
              <w:t>Parent</w:t>
            </w:r>
            <w:r>
              <w:rPr>
                <w:b/>
                <w:spacing w:val="-1"/>
              </w:rPr>
              <w:t xml:space="preserve"> </w:t>
            </w:r>
            <w:r>
              <w:rPr>
                <w:b/>
              </w:rPr>
              <w:t>QEI</w:t>
            </w:r>
          </w:p>
        </w:tc>
        <w:tc>
          <w:tcPr>
            <w:tcW w:w="5580" w:type="dxa"/>
          </w:tcPr>
          <w:p w:rsidR="00D35A42" w14:paraId="61AFC169" w14:textId="77777777">
            <w:pPr>
              <w:pStyle w:val="TableParagraph"/>
              <w:spacing w:before="6" w:line="254" w:lineRule="exact"/>
              <w:ind w:right="1043"/>
            </w:pPr>
            <w:r>
              <w:t>Auto-Populates the QEI that the Tier 1 investor is</w:t>
            </w:r>
            <w:r>
              <w:rPr>
                <w:spacing w:val="-47"/>
              </w:rPr>
              <w:t xml:space="preserve"> </w:t>
            </w:r>
            <w:r>
              <w:t>associated</w:t>
            </w:r>
            <w:r>
              <w:rPr>
                <w:spacing w:val="-4"/>
              </w:rPr>
              <w:t xml:space="preserve"> </w:t>
            </w:r>
            <w:r>
              <w:t>with</w:t>
            </w:r>
            <w:r>
              <w:t>.</w:t>
            </w:r>
          </w:p>
        </w:tc>
      </w:tr>
      <w:tr w14:paraId="591C0D03" w14:textId="77777777">
        <w:tblPrEx>
          <w:tblW w:w="0" w:type="auto"/>
          <w:tblInd w:w="840" w:type="dxa"/>
          <w:tblLayout w:type="fixed"/>
          <w:tblCellMar>
            <w:left w:w="0" w:type="dxa"/>
            <w:right w:w="0" w:type="dxa"/>
          </w:tblCellMar>
          <w:tblLook w:val="01E0"/>
        </w:tblPrEx>
        <w:trPr>
          <w:trHeight w:val="1909"/>
        </w:trPr>
        <w:tc>
          <w:tcPr>
            <w:tcW w:w="1430" w:type="dxa"/>
            <w:vMerge w:val="restart"/>
            <w:shd w:val="clear" w:color="auto" w:fill="A6A6A6"/>
          </w:tcPr>
          <w:p w:rsidR="00D35A42" w14:paraId="29B1F6BE" w14:textId="77777777">
            <w:pPr>
              <w:pStyle w:val="TableParagraph"/>
              <w:spacing w:before="13"/>
              <w:ind w:left="23" w:right="527"/>
              <w:rPr>
                <w:b/>
              </w:rPr>
            </w:pPr>
            <w:r>
              <w:rPr>
                <w:b/>
              </w:rPr>
              <w:t>Tier 2+</w:t>
            </w:r>
            <w:r>
              <w:rPr>
                <w:b/>
                <w:spacing w:val="1"/>
              </w:rPr>
              <w:t xml:space="preserve"> </w:t>
            </w:r>
            <w:r>
              <w:rPr>
                <w:b/>
              </w:rPr>
              <w:t>Investors</w:t>
            </w:r>
          </w:p>
        </w:tc>
        <w:tc>
          <w:tcPr>
            <w:tcW w:w="2390" w:type="dxa"/>
          </w:tcPr>
          <w:p w:rsidR="00D35A42" w14:paraId="2B539883" w14:textId="77777777">
            <w:pPr>
              <w:pStyle w:val="TableParagraph"/>
              <w:spacing w:before="13"/>
              <w:ind w:right="534"/>
              <w:rPr>
                <w:b/>
              </w:rPr>
            </w:pPr>
            <w:r>
              <w:rPr>
                <w:b/>
              </w:rPr>
              <w:t>Name of the Tier 2</w:t>
            </w:r>
            <w:r>
              <w:rPr>
                <w:b/>
                <w:spacing w:val="-47"/>
              </w:rPr>
              <w:t xml:space="preserve"> </w:t>
            </w:r>
            <w:r>
              <w:rPr>
                <w:b/>
              </w:rPr>
              <w:t>Investor</w:t>
            </w:r>
          </w:p>
        </w:tc>
        <w:tc>
          <w:tcPr>
            <w:tcW w:w="5580" w:type="dxa"/>
          </w:tcPr>
          <w:p w:rsidR="00D35A42" w14:paraId="410EA9FD" w14:textId="77777777">
            <w:pPr>
              <w:pStyle w:val="TableParagraph"/>
              <w:spacing w:before="13"/>
            </w:pPr>
            <w:r>
              <w:t>Enter</w:t>
            </w:r>
            <w:r>
              <w:rPr>
                <w:spacing w:val="-1"/>
              </w:rPr>
              <w:t xml:space="preserve"> </w:t>
            </w:r>
            <w:r>
              <w:t>name</w:t>
            </w:r>
            <w:r>
              <w:rPr>
                <w:spacing w:val="-2"/>
              </w:rPr>
              <w:t xml:space="preserve"> </w:t>
            </w:r>
            <w:r>
              <w:t>of</w:t>
            </w:r>
            <w:r>
              <w:rPr>
                <w:spacing w:val="-2"/>
              </w:rPr>
              <w:t xml:space="preserve"> </w:t>
            </w:r>
            <w:r>
              <w:t>Tier</w:t>
            </w:r>
            <w:r>
              <w:rPr>
                <w:spacing w:val="-2"/>
              </w:rPr>
              <w:t xml:space="preserve"> </w:t>
            </w:r>
            <w:r>
              <w:t>2</w:t>
            </w:r>
            <w:r>
              <w:rPr>
                <w:spacing w:val="1"/>
              </w:rPr>
              <w:t xml:space="preserve"> </w:t>
            </w:r>
            <w:r>
              <w:t>Investor</w:t>
            </w:r>
          </w:p>
          <w:p w:rsidR="00D35A42" w14:paraId="6A9C24ED" w14:textId="77777777">
            <w:pPr>
              <w:pStyle w:val="TableParagraph"/>
              <w:spacing w:before="4"/>
              <w:ind w:left="0"/>
              <w:rPr>
                <w:rFonts w:ascii="Times New Roman"/>
                <w:b/>
                <w:sz w:val="23"/>
              </w:rPr>
            </w:pPr>
          </w:p>
          <w:p w:rsidR="00D35A42" w14:paraId="03418606" w14:textId="77777777">
            <w:pPr>
              <w:pStyle w:val="TableParagraph"/>
              <w:spacing w:before="1"/>
              <w:ind w:right="94"/>
            </w:pPr>
            <w:r>
              <w:rPr>
                <w:b/>
              </w:rPr>
              <w:t>NOTE</w:t>
            </w:r>
            <w:r>
              <w:t>: If the individual shareholders in an S Corporation will</w:t>
            </w:r>
            <w:r>
              <w:rPr>
                <w:spacing w:val="-48"/>
              </w:rPr>
              <w:t xml:space="preserve"> </w:t>
            </w:r>
            <w:r>
              <w:t>claim</w:t>
            </w:r>
            <w:r>
              <w:rPr>
                <w:spacing w:val="2"/>
              </w:rPr>
              <w:t xml:space="preserve"> </w:t>
            </w:r>
            <w:r>
              <w:t>the</w:t>
            </w:r>
            <w:r>
              <w:rPr>
                <w:spacing w:val="5"/>
              </w:rPr>
              <w:t xml:space="preserve"> </w:t>
            </w:r>
            <w:r>
              <w:t>tax</w:t>
            </w:r>
            <w:r>
              <w:rPr>
                <w:spacing w:val="4"/>
              </w:rPr>
              <w:t xml:space="preserve"> </w:t>
            </w:r>
            <w:r>
              <w:t>credit</w:t>
            </w:r>
            <w:r>
              <w:rPr>
                <w:spacing w:val="2"/>
              </w:rPr>
              <w:t xml:space="preserve"> </w:t>
            </w:r>
            <w:r>
              <w:t>on</w:t>
            </w:r>
            <w:r>
              <w:rPr>
                <w:spacing w:val="3"/>
              </w:rPr>
              <w:t xml:space="preserve"> </w:t>
            </w:r>
            <w:r>
              <w:t>his</w:t>
            </w:r>
            <w:r>
              <w:rPr>
                <w:spacing w:val="2"/>
              </w:rPr>
              <w:t xml:space="preserve"> </w:t>
            </w:r>
            <w:r>
              <w:t>or</w:t>
            </w:r>
            <w:r>
              <w:rPr>
                <w:spacing w:val="4"/>
              </w:rPr>
              <w:t xml:space="preserve"> </w:t>
            </w:r>
            <w:r>
              <w:t>her</w:t>
            </w:r>
            <w:r>
              <w:rPr>
                <w:spacing w:val="2"/>
              </w:rPr>
              <w:t xml:space="preserve"> </w:t>
            </w:r>
            <w:r>
              <w:t>individual</w:t>
            </w:r>
            <w:r>
              <w:rPr>
                <w:spacing w:val="4"/>
              </w:rPr>
              <w:t xml:space="preserve"> </w:t>
            </w:r>
            <w:r>
              <w:t>tax</w:t>
            </w:r>
            <w:r>
              <w:rPr>
                <w:spacing w:val="2"/>
              </w:rPr>
              <w:t xml:space="preserve"> </w:t>
            </w:r>
            <w:r>
              <w:t>returns,</w:t>
            </w:r>
            <w:r>
              <w:rPr>
                <w:spacing w:val="1"/>
              </w:rPr>
              <w:t xml:space="preserve"> </w:t>
            </w:r>
            <w:r>
              <w:t>each individual shareholder should be listed as a tax</w:t>
            </w:r>
            <w:r>
              <w:rPr>
                <w:spacing w:val="1"/>
              </w:rPr>
              <w:t xml:space="preserve"> </w:t>
            </w:r>
            <w:r>
              <w:rPr>
                <w:spacing w:val="-1"/>
              </w:rPr>
              <w:t>claimant</w:t>
            </w:r>
            <w:r>
              <w:rPr>
                <w:spacing w:val="-2"/>
              </w:rPr>
              <w:t xml:space="preserve"> </w:t>
            </w:r>
            <w:r>
              <w:rPr>
                <w:spacing w:val="-1"/>
              </w:rPr>
              <w:t xml:space="preserve">in AMIS </w:t>
            </w:r>
            <w:r>
              <w:t>and</w:t>
            </w:r>
            <w:r>
              <w:rPr>
                <w:spacing w:val="-3"/>
              </w:rPr>
              <w:t xml:space="preserve"> </w:t>
            </w:r>
            <w:r>
              <w:t>the</w:t>
            </w:r>
            <w:r>
              <w:rPr>
                <w:spacing w:val="1"/>
              </w:rPr>
              <w:t xml:space="preserve"> </w:t>
            </w:r>
            <w:r>
              <w:t>required</w:t>
            </w:r>
            <w:r>
              <w:rPr>
                <w:spacing w:val="-1"/>
              </w:rPr>
              <w:t xml:space="preserve"> </w:t>
            </w:r>
            <w:r>
              <w:t>investor</w:t>
            </w:r>
            <w:r>
              <w:rPr>
                <w:spacing w:val="-17"/>
              </w:rPr>
              <w:t xml:space="preserve"> </w:t>
            </w:r>
            <w:r>
              <w:t>information</w:t>
            </w:r>
          </w:p>
          <w:p w:rsidR="00D35A42" w14:paraId="03BF3334" w14:textId="77777777">
            <w:pPr>
              <w:pStyle w:val="TableParagraph"/>
              <w:spacing w:before="3" w:line="261" w:lineRule="exact"/>
            </w:pPr>
            <w:r>
              <w:t>should</w:t>
            </w:r>
            <w:r>
              <w:rPr>
                <w:spacing w:val="-3"/>
              </w:rPr>
              <w:t xml:space="preserve"> </w:t>
            </w:r>
            <w:r>
              <w:t>be</w:t>
            </w:r>
            <w:r>
              <w:rPr>
                <w:spacing w:val="-1"/>
              </w:rPr>
              <w:t xml:space="preserve"> </w:t>
            </w:r>
            <w:r>
              <w:t>completed.</w:t>
            </w:r>
          </w:p>
        </w:tc>
      </w:tr>
      <w:tr w14:paraId="6DB22AC4" w14:textId="77777777">
        <w:tblPrEx>
          <w:tblW w:w="0" w:type="auto"/>
          <w:tblInd w:w="840" w:type="dxa"/>
          <w:tblLayout w:type="fixed"/>
          <w:tblCellMar>
            <w:left w:w="0" w:type="dxa"/>
            <w:right w:w="0" w:type="dxa"/>
          </w:tblCellMar>
          <w:tblLook w:val="01E0"/>
        </w:tblPrEx>
        <w:trPr>
          <w:trHeight w:val="2178"/>
        </w:trPr>
        <w:tc>
          <w:tcPr>
            <w:tcW w:w="1430" w:type="dxa"/>
            <w:vMerge/>
            <w:tcBorders>
              <w:top w:val="nil"/>
            </w:tcBorders>
            <w:shd w:val="clear" w:color="auto" w:fill="A6A6A6"/>
          </w:tcPr>
          <w:p w:rsidR="00D35A42" w14:paraId="242C02A0" w14:textId="77777777">
            <w:pPr>
              <w:rPr>
                <w:sz w:val="2"/>
                <w:szCs w:val="2"/>
              </w:rPr>
            </w:pPr>
          </w:p>
        </w:tc>
        <w:tc>
          <w:tcPr>
            <w:tcW w:w="2390" w:type="dxa"/>
          </w:tcPr>
          <w:p w:rsidR="00D35A42" w14:paraId="476D76D0" w14:textId="77777777">
            <w:pPr>
              <w:pStyle w:val="TableParagraph"/>
              <w:spacing w:before="11"/>
              <w:rPr>
                <w:b/>
              </w:rPr>
            </w:pPr>
            <w:r>
              <w:rPr>
                <w:b/>
              </w:rPr>
              <w:t>Investor</w:t>
            </w:r>
            <w:r>
              <w:rPr>
                <w:b/>
                <w:spacing w:val="-2"/>
              </w:rPr>
              <w:t xml:space="preserve"> </w:t>
            </w:r>
            <w:r>
              <w:rPr>
                <w:b/>
              </w:rPr>
              <w:t>Type</w:t>
            </w:r>
          </w:p>
        </w:tc>
        <w:tc>
          <w:tcPr>
            <w:tcW w:w="5580" w:type="dxa"/>
          </w:tcPr>
          <w:p w:rsidR="00D35A42" w14:paraId="4D73D65D" w14:textId="77777777">
            <w:pPr>
              <w:pStyle w:val="TableParagraph"/>
              <w:spacing w:before="11"/>
              <w:ind w:right="196"/>
            </w:pPr>
            <w:r>
              <w:t>Select from a drop down box that includes (1) Individual</w:t>
            </w:r>
            <w:r>
              <w:rPr>
                <w:spacing w:val="1"/>
              </w:rPr>
              <w:t xml:space="preserve"> </w:t>
            </w:r>
            <w:r>
              <w:t>investor; (2) Foundation or other philanthropic</w:t>
            </w:r>
            <w:r>
              <w:rPr>
                <w:spacing w:val="1"/>
              </w:rPr>
              <w:t xml:space="preserve"> </w:t>
            </w:r>
            <w:r>
              <w:t>organization; (3) Pension fund; (4) Bank or other regulated</w:t>
            </w:r>
            <w:r>
              <w:rPr>
                <w:spacing w:val="-47"/>
              </w:rPr>
              <w:t xml:space="preserve"> </w:t>
            </w:r>
            <w:r>
              <w:t>financial institution; (5) Real estate developer or</w:t>
            </w:r>
            <w:r>
              <w:rPr>
                <w:spacing w:val="1"/>
              </w:rPr>
              <w:t xml:space="preserve"> </w:t>
            </w:r>
            <w:r>
              <w:t>investment company; (6) Venture fund; (7) Investment</w:t>
            </w:r>
            <w:r>
              <w:rPr>
                <w:spacing w:val="1"/>
              </w:rPr>
              <w:t xml:space="preserve"> </w:t>
            </w:r>
            <w:r>
              <w:t>bank; (8) Insurance company; (9) Utility company; (10)</w:t>
            </w:r>
            <w:r>
              <w:rPr>
                <w:spacing w:val="1"/>
              </w:rPr>
              <w:t xml:space="preserve"> </w:t>
            </w:r>
            <w:r>
              <w:t>Other</w:t>
            </w:r>
            <w:r>
              <w:rPr>
                <w:spacing w:val="-1"/>
              </w:rPr>
              <w:t xml:space="preserve"> </w:t>
            </w:r>
            <w:r>
              <w:t>type</w:t>
            </w:r>
            <w:r>
              <w:rPr>
                <w:spacing w:val="-3"/>
              </w:rPr>
              <w:t xml:space="preserve"> </w:t>
            </w:r>
            <w:r>
              <w:t>of</w:t>
            </w:r>
            <w:r>
              <w:rPr>
                <w:spacing w:val="-2"/>
              </w:rPr>
              <w:t xml:space="preserve"> </w:t>
            </w:r>
            <w:r>
              <w:t>corporate investor; (11) Other</w:t>
            </w:r>
            <w:r>
              <w:rPr>
                <w:spacing w:val="-1"/>
              </w:rPr>
              <w:t xml:space="preserve"> </w:t>
            </w:r>
            <w:r>
              <w:t>type</w:t>
            </w:r>
            <w:r>
              <w:rPr>
                <w:spacing w:val="-2"/>
              </w:rPr>
              <w:t xml:space="preserve"> </w:t>
            </w:r>
            <w:r>
              <w:t>of</w:t>
            </w:r>
          </w:p>
          <w:p w:rsidR="00D35A42" w14:paraId="6FF38E97" w14:textId="77777777">
            <w:pPr>
              <w:pStyle w:val="TableParagraph"/>
              <w:spacing w:before="4" w:line="263" w:lineRule="exact"/>
            </w:pPr>
            <w:r>
              <w:t>investor;</w:t>
            </w:r>
            <w:r>
              <w:rPr>
                <w:spacing w:val="-4"/>
              </w:rPr>
              <w:t xml:space="preserve"> </w:t>
            </w:r>
            <w:r>
              <w:t>and</w:t>
            </w:r>
            <w:r>
              <w:rPr>
                <w:spacing w:val="-3"/>
              </w:rPr>
              <w:t xml:space="preserve"> </w:t>
            </w:r>
            <w:r>
              <w:t>(12)</w:t>
            </w:r>
            <w:r>
              <w:rPr>
                <w:spacing w:val="-2"/>
              </w:rPr>
              <w:t xml:space="preserve"> </w:t>
            </w:r>
            <w:r>
              <w:t>Investment</w:t>
            </w:r>
            <w:r>
              <w:rPr>
                <w:spacing w:val="-1"/>
              </w:rPr>
              <w:t xml:space="preserve"> </w:t>
            </w:r>
            <w:r>
              <w:t>Fund</w:t>
            </w:r>
          </w:p>
        </w:tc>
      </w:tr>
      <w:tr w14:paraId="66E30C85" w14:textId="77777777">
        <w:tblPrEx>
          <w:tblW w:w="0" w:type="auto"/>
          <w:tblInd w:w="840" w:type="dxa"/>
          <w:tblLayout w:type="fixed"/>
          <w:tblCellMar>
            <w:left w:w="0" w:type="dxa"/>
            <w:right w:w="0" w:type="dxa"/>
          </w:tblCellMar>
          <w:tblLook w:val="01E0"/>
        </w:tblPrEx>
        <w:trPr>
          <w:trHeight w:val="690"/>
        </w:trPr>
        <w:tc>
          <w:tcPr>
            <w:tcW w:w="1430" w:type="dxa"/>
            <w:vMerge/>
            <w:tcBorders>
              <w:top w:val="nil"/>
            </w:tcBorders>
            <w:shd w:val="clear" w:color="auto" w:fill="A6A6A6"/>
          </w:tcPr>
          <w:p w:rsidR="00D35A42" w14:paraId="671FA167" w14:textId="77777777">
            <w:pPr>
              <w:rPr>
                <w:sz w:val="2"/>
                <w:szCs w:val="2"/>
              </w:rPr>
            </w:pPr>
          </w:p>
        </w:tc>
        <w:tc>
          <w:tcPr>
            <w:tcW w:w="2390" w:type="dxa"/>
          </w:tcPr>
          <w:p w:rsidR="00D35A42" w14:paraId="437FE487" w14:textId="77777777">
            <w:pPr>
              <w:pStyle w:val="TableParagraph"/>
              <w:spacing w:before="11"/>
              <w:rPr>
                <w:b/>
              </w:rPr>
            </w:pPr>
            <w:r>
              <w:rPr>
                <w:b/>
              </w:rPr>
              <w:t>Investment</w:t>
            </w:r>
            <w:r>
              <w:rPr>
                <w:b/>
                <w:spacing w:val="-3"/>
              </w:rPr>
              <w:t xml:space="preserve"> </w:t>
            </w:r>
            <w:r>
              <w:rPr>
                <w:b/>
              </w:rPr>
              <w:t>Amount</w:t>
            </w:r>
            <w:r>
              <w:rPr>
                <w:b/>
                <w:spacing w:val="-2"/>
              </w:rPr>
              <w:t xml:space="preserve"> </w:t>
            </w:r>
            <w:r>
              <w:rPr>
                <w:b/>
              </w:rPr>
              <w:t>($)</w:t>
            </w:r>
          </w:p>
        </w:tc>
        <w:tc>
          <w:tcPr>
            <w:tcW w:w="5580" w:type="dxa"/>
          </w:tcPr>
          <w:p w:rsidR="00D35A42" w14:paraId="1C6EEF67" w14:textId="77777777">
            <w:pPr>
              <w:pStyle w:val="TableParagraph"/>
              <w:spacing w:before="11"/>
              <w:ind w:right="933"/>
            </w:pPr>
            <w:r>
              <w:t>Enter amount of this Tier 2+ Investor’s investment</w:t>
            </w:r>
            <w:r>
              <w:rPr>
                <w:spacing w:val="-47"/>
              </w:rPr>
              <w:t xml:space="preserve"> </w:t>
            </w:r>
            <w:r>
              <w:t>amount.</w:t>
            </w:r>
            <w:r>
              <w:rPr>
                <w:spacing w:val="-1"/>
              </w:rPr>
              <w:t xml:space="preserve"> </w:t>
            </w:r>
            <w:r>
              <w:t>Do</w:t>
            </w:r>
            <w:r>
              <w:rPr>
                <w:spacing w:val="1"/>
              </w:rPr>
              <w:t xml:space="preserve"> </w:t>
            </w:r>
            <w:r>
              <w:t>not</w:t>
            </w:r>
            <w:r>
              <w:rPr>
                <w:spacing w:val="1"/>
              </w:rPr>
              <w:t xml:space="preserve"> </w:t>
            </w:r>
            <w:r>
              <w:t>use commas.</w:t>
            </w:r>
          </w:p>
        </w:tc>
      </w:tr>
    </w:tbl>
    <w:p w:rsidR="00D35A42" w14:paraId="2F643CCF" w14:textId="77777777">
      <w:pPr>
        <w:sectPr>
          <w:pgSz w:w="12240" w:h="15840"/>
          <w:pgMar w:top="1440" w:right="200" w:bottom="280"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6EB46CDB"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103"/>
        </w:trPr>
        <w:tc>
          <w:tcPr>
            <w:tcW w:w="1430" w:type="dxa"/>
            <w:vMerge w:val="restart"/>
            <w:shd w:val="clear" w:color="auto" w:fill="A6A6A6"/>
          </w:tcPr>
          <w:p w:rsidR="00D35A42" w14:paraId="337D99A8" w14:textId="77777777">
            <w:pPr>
              <w:pStyle w:val="TableParagraph"/>
              <w:ind w:left="0"/>
              <w:rPr>
                <w:rFonts w:ascii="Times New Roman"/>
              </w:rPr>
            </w:pPr>
          </w:p>
        </w:tc>
        <w:tc>
          <w:tcPr>
            <w:tcW w:w="2390" w:type="dxa"/>
          </w:tcPr>
          <w:p w:rsidR="00D35A42" w14:paraId="747C8E4E" w14:textId="77777777">
            <w:pPr>
              <w:pStyle w:val="TableParagraph"/>
              <w:spacing w:before="11"/>
              <w:rPr>
                <w:b/>
              </w:rPr>
            </w:pPr>
            <w:r>
              <w:rPr>
                <w:b/>
              </w:rPr>
              <w:t>TIN</w:t>
            </w:r>
          </w:p>
        </w:tc>
        <w:tc>
          <w:tcPr>
            <w:tcW w:w="5580" w:type="dxa"/>
          </w:tcPr>
          <w:p w:rsidR="00D35A42" w14:paraId="696C4317" w14:textId="77777777">
            <w:pPr>
              <w:pStyle w:val="TableParagraph"/>
              <w:spacing w:before="11"/>
            </w:pPr>
            <w:r>
              <w:t>Enter</w:t>
            </w:r>
            <w:r>
              <w:rPr>
                <w:spacing w:val="-2"/>
              </w:rPr>
              <w:t xml:space="preserve"> </w:t>
            </w:r>
            <w:r>
              <w:t>the Tier</w:t>
            </w:r>
            <w:r>
              <w:rPr>
                <w:spacing w:val="-1"/>
              </w:rPr>
              <w:t xml:space="preserve"> </w:t>
            </w:r>
            <w:r>
              <w:t>2</w:t>
            </w:r>
            <w:r>
              <w:rPr>
                <w:spacing w:val="-2"/>
              </w:rPr>
              <w:t xml:space="preserve"> </w:t>
            </w:r>
            <w:r>
              <w:t>Investor</w:t>
            </w:r>
            <w:r>
              <w:rPr>
                <w:spacing w:val="-1"/>
              </w:rPr>
              <w:t xml:space="preserve"> </w:t>
            </w:r>
            <w:r>
              <w:t>TIN/EIN</w:t>
            </w:r>
            <w:r>
              <w:t>,</w:t>
            </w:r>
            <w:r>
              <w:rPr>
                <w:spacing w:val="-1"/>
              </w:rPr>
              <w:t xml:space="preserve"> </w:t>
            </w:r>
            <w:r>
              <w:t>do</w:t>
            </w:r>
            <w:r>
              <w:rPr>
                <w:spacing w:val="-2"/>
              </w:rPr>
              <w:t xml:space="preserve"> </w:t>
            </w:r>
            <w:r>
              <w:t>not</w:t>
            </w:r>
            <w:r>
              <w:rPr>
                <w:spacing w:val="-3"/>
              </w:rPr>
              <w:t xml:space="preserve"> </w:t>
            </w:r>
            <w:r>
              <w:t>use hyphens</w:t>
            </w:r>
            <w:r>
              <w:t>.</w:t>
            </w:r>
          </w:p>
          <w:p w:rsidR="00D35A42" w14:paraId="7956B3D3" w14:textId="77777777">
            <w:pPr>
              <w:pStyle w:val="TableParagraph"/>
              <w:spacing w:before="10"/>
              <w:ind w:left="0"/>
              <w:rPr>
                <w:rFonts w:ascii="Times New Roman"/>
                <w:b/>
              </w:rPr>
            </w:pPr>
          </w:p>
          <w:p w:rsidR="00D35A42" w14:paraId="0E3DAA21" w14:textId="77777777">
            <w:pPr>
              <w:pStyle w:val="TableParagraph"/>
              <w:spacing w:line="270" w:lineRule="atLeast"/>
              <w:ind w:right="588"/>
            </w:pPr>
            <w:r>
              <w:rPr>
                <w:b/>
              </w:rPr>
              <w:t xml:space="preserve">NOTE: </w:t>
            </w:r>
            <w:r>
              <w:t>If the Investor Type is “Individual Investor”, the</w:t>
            </w:r>
            <w:r>
              <w:rPr>
                <w:spacing w:val="-47"/>
              </w:rPr>
              <w:t xml:space="preserve"> </w:t>
            </w:r>
            <w:r>
              <w:t>system</w:t>
            </w:r>
            <w:r>
              <w:rPr>
                <w:spacing w:val="-2"/>
              </w:rPr>
              <w:t xml:space="preserve"> </w:t>
            </w:r>
            <w:r>
              <w:t>will require a</w:t>
            </w:r>
            <w:r>
              <w:rPr>
                <w:spacing w:val="-2"/>
              </w:rPr>
              <w:t xml:space="preserve"> </w:t>
            </w:r>
            <w:r>
              <w:t>TIN.</w:t>
            </w:r>
          </w:p>
        </w:tc>
      </w:tr>
      <w:tr w14:paraId="23670E5A" w14:textId="77777777">
        <w:tblPrEx>
          <w:tblW w:w="0" w:type="auto"/>
          <w:tblInd w:w="840" w:type="dxa"/>
          <w:tblLayout w:type="fixed"/>
          <w:tblCellMar>
            <w:left w:w="0" w:type="dxa"/>
            <w:right w:w="0" w:type="dxa"/>
          </w:tblCellMar>
          <w:tblLook w:val="01E0"/>
        </w:tblPrEx>
        <w:trPr>
          <w:trHeight w:val="690"/>
        </w:trPr>
        <w:tc>
          <w:tcPr>
            <w:tcW w:w="1430" w:type="dxa"/>
            <w:vMerge/>
            <w:tcBorders>
              <w:top w:val="nil"/>
            </w:tcBorders>
            <w:shd w:val="clear" w:color="auto" w:fill="A6A6A6"/>
          </w:tcPr>
          <w:p w:rsidR="00D35A42" w14:paraId="1AC10898" w14:textId="77777777">
            <w:pPr>
              <w:rPr>
                <w:sz w:val="2"/>
                <w:szCs w:val="2"/>
              </w:rPr>
            </w:pPr>
          </w:p>
        </w:tc>
        <w:tc>
          <w:tcPr>
            <w:tcW w:w="2390" w:type="dxa"/>
          </w:tcPr>
          <w:p w:rsidR="00D35A42" w14:paraId="7A736C95" w14:textId="77777777">
            <w:pPr>
              <w:pStyle w:val="TableParagraph"/>
              <w:spacing w:before="13"/>
              <w:rPr>
                <w:b/>
              </w:rPr>
            </w:pPr>
            <w:r>
              <w:rPr>
                <w:b/>
              </w:rPr>
              <w:t>Investor</w:t>
            </w:r>
            <w:r>
              <w:rPr>
                <w:b/>
                <w:spacing w:val="-1"/>
              </w:rPr>
              <w:t xml:space="preserve"> </w:t>
            </w:r>
            <w:r>
              <w:rPr>
                <w:b/>
              </w:rPr>
              <w:t>Status</w:t>
            </w:r>
          </w:p>
        </w:tc>
        <w:tc>
          <w:tcPr>
            <w:tcW w:w="5580" w:type="dxa"/>
          </w:tcPr>
          <w:p w:rsidR="00D35A42" w14:paraId="39198744" w14:textId="77777777">
            <w:pPr>
              <w:pStyle w:val="TableParagraph"/>
              <w:spacing w:before="13"/>
              <w:ind w:right="568"/>
            </w:pPr>
            <w:r>
              <w:t>Select from the following options Pass-Through Entity,</w:t>
            </w:r>
            <w:r>
              <w:rPr>
                <w:spacing w:val="-47"/>
              </w:rPr>
              <w:t xml:space="preserve"> </w:t>
            </w:r>
            <w:r>
              <w:t>NMTC</w:t>
            </w:r>
            <w:r>
              <w:rPr>
                <w:spacing w:val="-1"/>
              </w:rPr>
              <w:t xml:space="preserve"> </w:t>
            </w:r>
            <w:r>
              <w:t>Claimant,</w:t>
            </w:r>
            <w:r>
              <w:rPr>
                <w:spacing w:val="-2"/>
              </w:rPr>
              <w:t xml:space="preserve"> </w:t>
            </w:r>
            <w:r>
              <w:t>or</w:t>
            </w:r>
            <w:r>
              <w:rPr>
                <w:spacing w:val="-2"/>
              </w:rPr>
              <w:t xml:space="preserve"> </w:t>
            </w:r>
            <w:r>
              <w:t>Not</w:t>
            </w:r>
            <w:r>
              <w:rPr>
                <w:spacing w:val="-2"/>
              </w:rPr>
              <w:t xml:space="preserve"> </w:t>
            </w:r>
            <w:r>
              <w:t>Applicable.</w:t>
            </w:r>
          </w:p>
        </w:tc>
      </w:tr>
      <w:tr w14:paraId="03B70EC2" w14:textId="77777777">
        <w:tblPrEx>
          <w:tblW w:w="0" w:type="auto"/>
          <w:tblInd w:w="840" w:type="dxa"/>
          <w:tblLayout w:type="fixed"/>
          <w:tblCellMar>
            <w:left w:w="0" w:type="dxa"/>
            <w:right w:w="0" w:type="dxa"/>
          </w:tblCellMar>
          <w:tblLook w:val="01E0"/>
        </w:tblPrEx>
        <w:trPr>
          <w:trHeight w:val="397"/>
        </w:trPr>
        <w:tc>
          <w:tcPr>
            <w:tcW w:w="1430" w:type="dxa"/>
            <w:vMerge/>
            <w:tcBorders>
              <w:top w:val="nil"/>
            </w:tcBorders>
            <w:shd w:val="clear" w:color="auto" w:fill="A6A6A6"/>
          </w:tcPr>
          <w:p w:rsidR="00D35A42" w14:paraId="439E5395" w14:textId="77777777">
            <w:pPr>
              <w:rPr>
                <w:sz w:val="2"/>
                <w:szCs w:val="2"/>
              </w:rPr>
            </w:pPr>
          </w:p>
        </w:tc>
        <w:tc>
          <w:tcPr>
            <w:tcW w:w="2390" w:type="dxa"/>
          </w:tcPr>
          <w:p w:rsidR="00D35A42" w14:paraId="2BF96082" w14:textId="77777777">
            <w:pPr>
              <w:pStyle w:val="TableParagraph"/>
              <w:spacing w:before="13"/>
              <w:rPr>
                <w:b/>
              </w:rPr>
            </w:pPr>
            <w:r>
              <w:rPr>
                <w:b/>
              </w:rPr>
              <w:t>Previous</w:t>
            </w:r>
            <w:r>
              <w:rPr>
                <w:b/>
                <w:spacing w:val="-2"/>
              </w:rPr>
              <w:t xml:space="preserve"> </w:t>
            </w:r>
            <w:r>
              <w:rPr>
                <w:b/>
              </w:rPr>
              <w:t>Tier</w:t>
            </w:r>
            <w:r>
              <w:rPr>
                <w:b/>
                <w:spacing w:val="-4"/>
              </w:rPr>
              <w:t xml:space="preserve"> </w:t>
            </w:r>
            <w:r>
              <w:rPr>
                <w:b/>
              </w:rPr>
              <w:t>Investor</w:t>
            </w:r>
          </w:p>
        </w:tc>
        <w:tc>
          <w:tcPr>
            <w:tcW w:w="5580" w:type="dxa"/>
          </w:tcPr>
          <w:p w:rsidR="00D35A42" w14:paraId="18F82BDA" w14:textId="77777777">
            <w:pPr>
              <w:pStyle w:val="TableParagraph"/>
              <w:spacing w:before="13"/>
            </w:pPr>
            <w:r>
              <w:t>Auto-populates</w:t>
            </w:r>
            <w:r>
              <w:rPr>
                <w:spacing w:val="-2"/>
              </w:rPr>
              <w:t xml:space="preserve"> </w:t>
            </w:r>
            <w:r>
              <w:t>with</w:t>
            </w:r>
            <w:r>
              <w:rPr>
                <w:spacing w:val="-2"/>
              </w:rPr>
              <w:t xml:space="preserve"> </w:t>
            </w:r>
            <w:r>
              <w:t>the</w:t>
            </w:r>
            <w:r>
              <w:rPr>
                <w:spacing w:val="-3"/>
              </w:rPr>
              <w:t xml:space="preserve"> </w:t>
            </w:r>
            <w:r>
              <w:t>investor’s</w:t>
            </w:r>
            <w:r>
              <w:rPr>
                <w:spacing w:val="-3"/>
              </w:rPr>
              <w:t xml:space="preserve"> </w:t>
            </w:r>
            <w:r>
              <w:t>Previous</w:t>
            </w:r>
            <w:r>
              <w:rPr>
                <w:spacing w:val="-3"/>
              </w:rPr>
              <w:t xml:space="preserve"> </w:t>
            </w:r>
            <w:r>
              <w:t>Tier</w:t>
            </w:r>
            <w:r>
              <w:rPr>
                <w:spacing w:val="-1"/>
              </w:rPr>
              <w:t xml:space="preserve"> </w:t>
            </w:r>
            <w:r>
              <w:t>Investor</w:t>
            </w:r>
          </w:p>
        </w:tc>
      </w:tr>
      <w:tr w14:paraId="420AB3FC" w14:textId="77777777">
        <w:tblPrEx>
          <w:tblW w:w="0" w:type="auto"/>
          <w:tblInd w:w="840" w:type="dxa"/>
          <w:tblLayout w:type="fixed"/>
          <w:tblCellMar>
            <w:left w:w="0" w:type="dxa"/>
            <w:right w:w="0" w:type="dxa"/>
          </w:tblCellMar>
          <w:tblLook w:val="01E0"/>
        </w:tblPrEx>
        <w:trPr>
          <w:trHeight w:val="2178"/>
        </w:trPr>
        <w:tc>
          <w:tcPr>
            <w:tcW w:w="1430" w:type="dxa"/>
            <w:vMerge/>
            <w:tcBorders>
              <w:top w:val="nil"/>
            </w:tcBorders>
            <w:shd w:val="clear" w:color="auto" w:fill="A6A6A6"/>
          </w:tcPr>
          <w:p w:rsidR="00D35A42" w14:paraId="20BDE3AC" w14:textId="77777777">
            <w:pPr>
              <w:rPr>
                <w:sz w:val="2"/>
                <w:szCs w:val="2"/>
              </w:rPr>
            </w:pPr>
          </w:p>
        </w:tc>
        <w:tc>
          <w:tcPr>
            <w:tcW w:w="2390" w:type="dxa"/>
          </w:tcPr>
          <w:p w:rsidR="00D35A42" w14:paraId="2FD403FE" w14:textId="77777777">
            <w:pPr>
              <w:pStyle w:val="TableParagraph"/>
              <w:spacing w:before="15"/>
              <w:rPr>
                <w:b/>
              </w:rPr>
            </w:pPr>
            <w:r>
              <w:rPr>
                <w:b/>
              </w:rPr>
              <w:t>Leverage</w:t>
            </w:r>
            <w:r>
              <w:rPr>
                <w:b/>
                <w:spacing w:val="-4"/>
              </w:rPr>
              <w:t xml:space="preserve"> </w:t>
            </w:r>
            <w:r>
              <w:rPr>
                <w:b/>
              </w:rPr>
              <w:t>Amount</w:t>
            </w:r>
          </w:p>
        </w:tc>
        <w:tc>
          <w:tcPr>
            <w:tcW w:w="5580" w:type="dxa"/>
          </w:tcPr>
          <w:p w:rsidR="00D35A42" w14:paraId="73A9FE30" w14:textId="77777777">
            <w:pPr>
              <w:pStyle w:val="TableParagraph"/>
              <w:spacing w:before="15"/>
              <w:ind w:right="134"/>
            </w:pPr>
            <w:r>
              <w:t>If your investor’s QEI is using a “leveraged” structure (see</w:t>
            </w:r>
            <w:r>
              <w:rPr>
                <w:spacing w:val="1"/>
              </w:rPr>
              <w:t xml:space="preserve"> </w:t>
            </w:r>
            <w:r>
              <w:t>IRS Revenue Ruling 2003-20 available on the CDFI Fund’s</w:t>
            </w:r>
            <w:r>
              <w:rPr>
                <w:spacing w:val="1"/>
              </w:rPr>
              <w:t xml:space="preserve"> </w:t>
            </w:r>
            <w:r>
              <w:t xml:space="preserve">website at </w:t>
            </w:r>
            <w:hyperlink r:id="rId36">
              <w:r>
                <w:rPr>
                  <w:color w:val="0000FF"/>
                  <w:u w:val="single" w:color="0000FF"/>
                </w:rPr>
                <w:t>www.cdfifund.gov</w:t>
              </w:r>
            </w:hyperlink>
            <w:r>
              <w:t>), enter the amount of funds</w:t>
            </w:r>
            <w:r>
              <w:rPr>
                <w:spacing w:val="1"/>
              </w:rPr>
              <w:t xml:space="preserve"> </w:t>
            </w:r>
            <w:r>
              <w:t xml:space="preserve">the pass-through investor entity </w:t>
            </w:r>
            <w:r>
              <w:rPr>
                <w:u w:val="single"/>
              </w:rPr>
              <w:t>borrowed</w:t>
            </w:r>
            <w:r>
              <w:t xml:space="preserve"> in order to</w:t>
            </w:r>
            <w:r>
              <w:rPr>
                <w:spacing w:val="1"/>
              </w:rPr>
              <w:t xml:space="preserve"> </w:t>
            </w:r>
            <w:r>
              <w:t>provide this QEI. You should include debt even if it came</w:t>
            </w:r>
            <w:r>
              <w:rPr>
                <w:spacing w:val="1"/>
              </w:rPr>
              <w:t xml:space="preserve"> </w:t>
            </w:r>
            <w:r>
              <w:t>from a non-partner or non-member entity. If your investor</w:t>
            </w:r>
            <w:r>
              <w:rPr>
                <w:spacing w:val="-47"/>
              </w:rPr>
              <w:t xml:space="preserve"> </w:t>
            </w:r>
            <w:r>
              <w:t>is</w:t>
            </w:r>
            <w:r>
              <w:rPr>
                <w:spacing w:val="-2"/>
              </w:rPr>
              <w:t xml:space="preserve"> </w:t>
            </w:r>
            <w:r>
              <w:t>not using</w:t>
            </w:r>
            <w:r>
              <w:rPr>
                <w:spacing w:val="-3"/>
              </w:rPr>
              <w:t xml:space="preserve"> </w:t>
            </w:r>
            <w:r>
              <w:t>a</w:t>
            </w:r>
            <w:r>
              <w:rPr>
                <w:spacing w:val="-3"/>
              </w:rPr>
              <w:t xml:space="preserve"> </w:t>
            </w:r>
            <w:r>
              <w:t>“leveraged”</w:t>
            </w:r>
            <w:r>
              <w:rPr>
                <w:spacing w:val="-1"/>
              </w:rPr>
              <w:t xml:space="preserve"> </w:t>
            </w:r>
            <w:r>
              <w:t>structure,</w:t>
            </w:r>
            <w:r>
              <w:rPr>
                <w:spacing w:val="-3"/>
              </w:rPr>
              <w:t xml:space="preserve"> </w:t>
            </w:r>
            <w:r>
              <w:t>enter</w:t>
            </w:r>
            <w:r>
              <w:rPr>
                <w:spacing w:val="-4"/>
              </w:rPr>
              <w:t xml:space="preserve"> </w:t>
            </w:r>
            <w:r>
              <w:t>zero</w:t>
            </w:r>
            <w:r>
              <w:rPr>
                <w:spacing w:val="-3"/>
              </w:rPr>
              <w:t xml:space="preserve"> </w:t>
            </w:r>
            <w:r>
              <w:t>in</w:t>
            </w:r>
            <w:r>
              <w:rPr>
                <w:spacing w:val="-2"/>
              </w:rPr>
              <w:t xml:space="preserve"> </w:t>
            </w:r>
            <w:r>
              <w:t>this</w:t>
            </w:r>
            <w:r>
              <w:rPr>
                <w:spacing w:val="-3"/>
              </w:rPr>
              <w:t xml:space="preserve"> </w:t>
            </w:r>
            <w:r>
              <w:t>field.</w:t>
            </w:r>
          </w:p>
          <w:p w:rsidR="00D35A42" w14:paraId="5B896C40" w14:textId="77777777">
            <w:pPr>
              <w:pStyle w:val="TableParagraph"/>
              <w:spacing w:before="2" w:line="261" w:lineRule="exact"/>
            </w:pPr>
            <w:r>
              <w:t>Do</w:t>
            </w:r>
            <w:r>
              <w:rPr>
                <w:spacing w:val="-2"/>
              </w:rPr>
              <w:t xml:space="preserve"> </w:t>
            </w:r>
            <w:r>
              <w:t>not</w:t>
            </w:r>
            <w:r>
              <w:rPr>
                <w:spacing w:val="-2"/>
              </w:rPr>
              <w:t xml:space="preserve"> </w:t>
            </w:r>
            <w:r>
              <w:t>use commas.</w:t>
            </w:r>
          </w:p>
        </w:tc>
      </w:tr>
      <w:tr w14:paraId="0EDD456D" w14:textId="77777777">
        <w:tblPrEx>
          <w:tblW w:w="0" w:type="auto"/>
          <w:tblInd w:w="840" w:type="dxa"/>
          <w:tblLayout w:type="fixed"/>
          <w:tblCellMar>
            <w:left w:w="0" w:type="dxa"/>
            <w:right w:w="0" w:type="dxa"/>
          </w:tblCellMar>
          <w:tblLook w:val="01E0"/>
        </w:tblPrEx>
        <w:trPr>
          <w:trHeight w:val="599"/>
        </w:trPr>
        <w:tc>
          <w:tcPr>
            <w:tcW w:w="1430" w:type="dxa"/>
            <w:vMerge/>
            <w:tcBorders>
              <w:top w:val="nil"/>
            </w:tcBorders>
            <w:shd w:val="clear" w:color="auto" w:fill="A6A6A6"/>
          </w:tcPr>
          <w:p w:rsidR="00D35A42" w14:paraId="2FA79121" w14:textId="77777777">
            <w:pPr>
              <w:rPr>
                <w:sz w:val="2"/>
                <w:szCs w:val="2"/>
              </w:rPr>
            </w:pPr>
          </w:p>
        </w:tc>
        <w:tc>
          <w:tcPr>
            <w:tcW w:w="2390" w:type="dxa"/>
          </w:tcPr>
          <w:p w:rsidR="00D35A42" w14:paraId="4A777CE0" w14:textId="77777777">
            <w:pPr>
              <w:pStyle w:val="TableParagraph"/>
              <w:spacing w:before="13" w:line="242" w:lineRule="auto"/>
              <w:ind w:right="649"/>
              <w:rPr>
                <w:b/>
              </w:rPr>
            </w:pPr>
            <w:r>
              <w:rPr>
                <w:b/>
              </w:rPr>
              <w:t>Amount of Public</w:t>
            </w:r>
            <w:r>
              <w:rPr>
                <w:b/>
                <w:spacing w:val="-47"/>
              </w:rPr>
              <w:t xml:space="preserve"> </w:t>
            </w:r>
            <w:r>
              <w:rPr>
                <w:b/>
              </w:rPr>
              <w:t>Subsidy</w:t>
            </w:r>
          </w:p>
        </w:tc>
        <w:tc>
          <w:tcPr>
            <w:tcW w:w="5580" w:type="dxa"/>
          </w:tcPr>
          <w:p w:rsidR="00D35A42" w14:paraId="64FE67B4" w14:textId="77777777">
            <w:pPr>
              <w:pStyle w:val="TableParagraph"/>
              <w:spacing w:before="13" w:line="242" w:lineRule="auto"/>
              <w:ind w:right="339"/>
            </w:pPr>
            <w:r>
              <w:t>The amount of public subsidy used to fund the leveraged</w:t>
            </w:r>
            <w:r>
              <w:rPr>
                <w:spacing w:val="-47"/>
              </w:rPr>
              <w:t xml:space="preserve"> </w:t>
            </w:r>
            <w:r>
              <w:t>amount.</w:t>
            </w:r>
          </w:p>
        </w:tc>
      </w:tr>
      <w:tr w14:paraId="302E9D4A" w14:textId="77777777">
        <w:tblPrEx>
          <w:tblW w:w="0" w:type="auto"/>
          <w:tblInd w:w="840" w:type="dxa"/>
          <w:tblLayout w:type="fixed"/>
          <w:tblCellMar>
            <w:left w:w="0" w:type="dxa"/>
            <w:right w:w="0" w:type="dxa"/>
          </w:tblCellMar>
          <w:tblLook w:val="01E0"/>
        </w:tblPrEx>
        <w:trPr>
          <w:trHeight w:val="690"/>
        </w:trPr>
        <w:tc>
          <w:tcPr>
            <w:tcW w:w="1430" w:type="dxa"/>
            <w:vMerge/>
            <w:tcBorders>
              <w:top w:val="nil"/>
            </w:tcBorders>
            <w:shd w:val="clear" w:color="auto" w:fill="A6A6A6"/>
          </w:tcPr>
          <w:p w:rsidR="00D35A42" w14:paraId="59BD22B0" w14:textId="77777777">
            <w:pPr>
              <w:rPr>
                <w:sz w:val="2"/>
                <w:szCs w:val="2"/>
              </w:rPr>
            </w:pPr>
          </w:p>
        </w:tc>
        <w:tc>
          <w:tcPr>
            <w:tcW w:w="2390" w:type="dxa"/>
          </w:tcPr>
          <w:p w:rsidR="00D35A42" w14:paraId="47E8ADB4" w14:textId="77777777">
            <w:pPr>
              <w:pStyle w:val="TableParagraph"/>
              <w:spacing w:before="11"/>
              <w:rPr>
                <w:b/>
              </w:rPr>
            </w:pPr>
            <w:r>
              <w:rPr>
                <w:b/>
              </w:rPr>
              <w:t>Leverage</w:t>
            </w:r>
            <w:r>
              <w:rPr>
                <w:b/>
                <w:spacing w:val="-4"/>
              </w:rPr>
              <w:t xml:space="preserve"> </w:t>
            </w:r>
            <w:r>
              <w:rPr>
                <w:b/>
              </w:rPr>
              <w:t>Lender Type</w:t>
            </w:r>
          </w:p>
        </w:tc>
        <w:tc>
          <w:tcPr>
            <w:tcW w:w="5580" w:type="dxa"/>
          </w:tcPr>
          <w:p w:rsidR="00D35A42" w14:paraId="445C9E38" w14:textId="77777777">
            <w:pPr>
              <w:pStyle w:val="TableParagraph"/>
              <w:spacing w:before="11" w:line="242" w:lineRule="auto"/>
              <w:ind w:right="239"/>
            </w:pPr>
            <w:r>
              <w:t>System provides a drop-down of options to categorize the</w:t>
            </w:r>
            <w:r>
              <w:rPr>
                <w:spacing w:val="-47"/>
              </w:rPr>
              <w:t xml:space="preserve"> </w:t>
            </w:r>
            <w:r>
              <w:t>leverage lender</w:t>
            </w:r>
          </w:p>
        </w:tc>
      </w:tr>
      <w:tr w14:paraId="4F75CF95" w14:textId="77777777">
        <w:tblPrEx>
          <w:tblW w:w="0" w:type="auto"/>
          <w:tblInd w:w="840" w:type="dxa"/>
          <w:tblLayout w:type="fixed"/>
          <w:tblCellMar>
            <w:left w:w="0" w:type="dxa"/>
            <w:right w:w="0" w:type="dxa"/>
          </w:tblCellMar>
          <w:tblLook w:val="01E0"/>
        </w:tblPrEx>
        <w:trPr>
          <w:trHeight w:val="690"/>
        </w:trPr>
        <w:tc>
          <w:tcPr>
            <w:tcW w:w="1430" w:type="dxa"/>
            <w:vMerge/>
            <w:tcBorders>
              <w:top w:val="nil"/>
            </w:tcBorders>
            <w:shd w:val="clear" w:color="auto" w:fill="A6A6A6"/>
          </w:tcPr>
          <w:p w:rsidR="003F7821" w14:paraId="29E85A62" w14:textId="77777777">
            <w:pPr>
              <w:rPr>
                <w:sz w:val="2"/>
                <w:szCs w:val="2"/>
              </w:rPr>
            </w:pPr>
          </w:p>
        </w:tc>
        <w:tc>
          <w:tcPr>
            <w:tcW w:w="2390" w:type="dxa"/>
          </w:tcPr>
          <w:p w:rsidR="003F7821" w:rsidRPr="003E4723" w14:paraId="51E01EAB" w14:textId="2E5ED9EE">
            <w:pPr>
              <w:pStyle w:val="TableParagraph"/>
              <w:spacing w:before="11"/>
              <w:rPr>
                <w:rFonts w:asciiTheme="minorHAnsi" w:hAnsiTheme="minorHAnsi" w:cstheme="minorHAnsi"/>
                <w:b/>
              </w:rPr>
            </w:pPr>
            <w:r w:rsidRPr="003E4723">
              <w:rPr>
                <w:rFonts w:asciiTheme="minorHAnsi" w:hAnsiTheme="minorHAnsi" w:cstheme="minorHAnsi"/>
                <w:b/>
              </w:rPr>
              <w:t>Other Tax Credit Amount</w:t>
            </w:r>
          </w:p>
        </w:tc>
        <w:tc>
          <w:tcPr>
            <w:tcW w:w="5580" w:type="dxa"/>
          </w:tcPr>
          <w:p w:rsidR="003F7821" w:rsidRPr="003E4723" w:rsidP="003F7821" w14:paraId="73C98866" w14:textId="77777777">
            <w:pPr>
              <w:pStyle w:val="TableParagraph"/>
              <w:tabs>
                <w:tab w:val="left" w:pos="5321"/>
              </w:tabs>
              <w:ind w:right="248"/>
              <w:jc w:val="both"/>
              <w:rPr>
                <w:rFonts w:asciiTheme="minorHAnsi" w:hAnsiTheme="minorHAnsi" w:cstheme="minorHAnsi"/>
              </w:rPr>
            </w:pPr>
            <w:r w:rsidRPr="003E4723">
              <w:rPr>
                <w:rFonts w:asciiTheme="minorHAnsi" w:hAnsiTheme="minorHAnsi" w:cstheme="minorHAnsi"/>
              </w:rPr>
              <w:t xml:space="preserve">Report the tax credit amount received in conjunction with this pass‐through entity for another tax credit program. Include other Federal and state tax credit programs that were used to fund the QEI though the investment fund (i.e. </w:t>
            </w:r>
            <w:r w:rsidRPr="003E4723">
              <w:rPr>
                <w:rFonts w:asciiTheme="minorHAnsi" w:hAnsiTheme="minorHAnsi" w:cstheme="minorHAnsi"/>
              </w:rPr>
              <w:t>leverage</w:t>
            </w:r>
            <w:r w:rsidRPr="003E4723">
              <w:rPr>
                <w:rFonts w:asciiTheme="minorHAnsi" w:hAnsiTheme="minorHAnsi" w:cstheme="minorHAnsi"/>
              </w:rPr>
              <w:t xml:space="preserve"> structure).</w:t>
            </w:r>
          </w:p>
          <w:p w:rsidR="003F7821" w:rsidRPr="003E4723" w:rsidP="003F7821" w14:paraId="1582A9B1" w14:textId="77777777">
            <w:pPr>
              <w:pStyle w:val="TableParagraph"/>
              <w:tabs>
                <w:tab w:val="left" w:pos="5321"/>
              </w:tabs>
              <w:ind w:right="248"/>
              <w:jc w:val="both"/>
              <w:rPr>
                <w:rFonts w:asciiTheme="minorHAnsi" w:hAnsiTheme="minorHAnsi" w:cstheme="minorHAnsi"/>
              </w:rPr>
            </w:pPr>
          </w:p>
          <w:p w:rsidR="003F7821" w:rsidRPr="003E4723" w:rsidP="003F7821" w14:paraId="1E056163" w14:textId="50B4AFDC">
            <w:pPr>
              <w:pStyle w:val="TableParagraph"/>
              <w:spacing w:before="11" w:line="242" w:lineRule="auto"/>
              <w:ind w:right="239"/>
              <w:rPr>
                <w:rFonts w:asciiTheme="minorHAnsi" w:hAnsiTheme="minorHAnsi" w:cstheme="minorHAnsi"/>
              </w:rPr>
            </w:pPr>
            <w:r w:rsidRPr="003E4723">
              <w:rPr>
                <w:rFonts w:asciiTheme="minorHAnsi" w:hAnsiTheme="minorHAnsi" w:cstheme="minorHAnsi"/>
              </w:rPr>
              <w:t>Conditionally required if Leverage lender Type equals OTHER TAX CREDIT PASS‐THROUGH.</w:t>
            </w:r>
          </w:p>
        </w:tc>
      </w:tr>
      <w:tr w14:paraId="5E09DC1F" w14:textId="77777777">
        <w:tblPrEx>
          <w:tblW w:w="0" w:type="auto"/>
          <w:tblInd w:w="840" w:type="dxa"/>
          <w:tblLayout w:type="fixed"/>
          <w:tblCellMar>
            <w:left w:w="0" w:type="dxa"/>
            <w:right w:w="0" w:type="dxa"/>
          </w:tblCellMar>
          <w:tblLook w:val="01E0"/>
        </w:tblPrEx>
        <w:trPr>
          <w:trHeight w:val="685"/>
        </w:trPr>
        <w:tc>
          <w:tcPr>
            <w:tcW w:w="1430" w:type="dxa"/>
            <w:vMerge/>
            <w:tcBorders>
              <w:top w:val="nil"/>
            </w:tcBorders>
            <w:shd w:val="clear" w:color="auto" w:fill="A6A6A6"/>
          </w:tcPr>
          <w:p w:rsidR="00D35A42" w14:paraId="0754FCA6" w14:textId="77777777">
            <w:pPr>
              <w:rPr>
                <w:sz w:val="2"/>
                <w:szCs w:val="2"/>
              </w:rPr>
            </w:pPr>
          </w:p>
        </w:tc>
        <w:tc>
          <w:tcPr>
            <w:tcW w:w="2390" w:type="dxa"/>
          </w:tcPr>
          <w:p w:rsidR="00D35A42" w:rsidRPr="003E4723" w14:paraId="626D1AD5" w14:textId="77777777">
            <w:pPr>
              <w:pStyle w:val="TableParagraph"/>
              <w:spacing w:before="11"/>
              <w:rPr>
                <w:rFonts w:asciiTheme="minorHAnsi" w:hAnsiTheme="minorHAnsi" w:cstheme="minorHAnsi"/>
                <w:b/>
              </w:rPr>
            </w:pPr>
            <w:r w:rsidRPr="003E4723">
              <w:rPr>
                <w:rFonts w:asciiTheme="minorHAnsi" w:hAnsiTheme="minorHAnsi" w:cstheme="minorHAnsi"/>
                <w:b/>
              </w:rPr>
              <w:t>Source</w:t>
            </w:r>
            <w:r w:rsidRPr="003E4723">
              <w:rPr>
                <w:rFonts w:asciiTheme="minorHAnsi" w:hAnsiTheme="minorHAnsi" w:cstheme="minorHAnsi"/>
                <w:b/>
                <w:spacing w:val="-3"/>
              </w:rPr>
              <w:t xml:space="preserve"> </w:t>
            </w:r>
            <w:r w:rsidRPr="003E4723">
              <w:rPr>
                <w:rFonts w:asciiTheme="minorHAnsi" w:hAnsiTheme="minorHAnsi" w:cstheme="minorHAnsi"/>
                <w:b/>
              </w:rPr>
              <w:t>of</w:t>
            </w:r>
            <w:r w:rsidRPr="003E4723">
              <w:rPr>
                <w:rFonts w:asciiTheme="minorHAnsi" w:hAnsiTheme="minorHAnsi" w:cstheme="minorHAnsi"/>
                <w:b/>
                <w:spacing w:val="-1"/>
              </w:rPr>
              <w:t xml:space="preserve"> </w:t>
            </w:r>
            <w:r w:rsidRPr="003E4723">
              <w:rPr>
                <w:rFonts w:asciiTheme="minorHAnsi" w:hAnsiTheme="minorHAnsi" w:cstheme="minorHAnsi"/>
                <w:b/>
              </w:rPr>
              <w:t>Leverage</w:t>
            </w:r>
          </w:p>
        </w:tc>
        <w:tc>
          <w:tcPr>
            <w:tcW w:w="5580" w:type="dxa"/>
          </w:tcPr>
          <w:p w:rsidR="00D35A42" w:rsidRPr="003E4723" w14:paraId="0EAB55DE" w14:textId="77777777">
            <w:pPr>
              <w:pStyle w:val="TableParagraph"/>
              <w:spacing w:before="11"/>
              <w:ind w:right="239"/>
              <w:rPr>
                <w:rFonts w:asciiTheme="minorHAnsi" w:hAnsiTheme="minorHAnsi" w:cstheme="minorHAnsi"/>
              </w:rPr>
            </w:pPr>
            <w:r w:rsidRPr="003E4723">
              <w:rPr>
                <w:rFonts w:asciiTheme="minorHAnsi" w:hAnsiTheme="minorHAnsi" w:cstheme="minorHAnsi"/>
              </w:rPr>
              <w:t>System provides a drop-down of options to categorize the</w:t>
            </w:r>
            <w:r w:rsidRPr="003E4723">
              <w:rPr>
                <w:rFonts w:asciiTheme="minorHAnsi" w:hAnsiTheme="minorHAnsi" w:cstheme="minorHAnsi"/>
                <w:spacing w:val="-47"/>
              </w:rPr>
              <w:t xml:space="preserve"> </w:t>
            </w:r>
            <w:r w:rsidRPr="003E4723">
              <w:rPr>
                <w:rFonts w:asciiTheme="minorHAnsi" w:hAnsiTheme="minorHAnsi" w:cstheme="minorHAnsi"/>
              </w:rPr>
              <w:t>source</w:t>
            </w:r>
            <w:r w:rsidRPr="003E4723">
              <w:rPr>
                <w:rFonts w:asciiTheme="minorHAnsi" w:hAnsiTheme="minorHAnsi" w:cstheme="minorHAnsi"/>
                <w:spacing w:val="-3"/>
              </w:rPr>
              <w:t xml:space="preserve"> </w:t>
            </w:r>
            <w:r w:rsidRPr="003E4723">
              <w:rPr>
                <w:rFonts w:asciiTheme="minorHAnsi" w:hAnsiTheme="minorHAnsi" w:cstheme="minorHAnsi"/>
              </w:rPr>
              <w:t>of</w:t>
            </w:r>
            <w:r w:rsidRPr="003E4723">
              <w:rPr>
                <w:rFonts w:asciiTheme="minorHAnsi" w:hAnsiTheme="minorHAnsi" w:cstheme="minorHAnsi"/>
                <w:spacing w:val="-2"/>
              </w:rPr>
              <w:t xml:space="preserve"> </w:t>
            </w:r>
            <w:r w:rsidRPr="003E4723">
              <w:rPr>
                <w:rFonts w:asciiTheme="minorHAnsi" w:hAnsiTheme="minorHAnsi" w:cstheme="minorHAnsi"/>
              </w:rPr>
              <w:t>the</w:t>
            </w:r>
            <w:r w:rsidRPr="003E4723">
              <w:rPr>
                <w:rFonts w:asciiTheme="minorHAnsi" w:hAnsiTheme="minorHAnsi" w:cstheme="minorHAnsi"/>
                <w:spacing w:val="1"/>
              </w:rPr>
              <w:t xml:space="preserve"> </w:t>
            </w:r>
            <w:r w:rsidRPr="003E4723">
              <w:rPr>
                <w:rFonts w:asciiTheme="minorHAnsi" w:hAnsiTheme="minorHAnsi" w:cstheme="minorHAnsi"/>
              </w:rPr>
              <w:t>leverage</w:t>
            </w:r>
            <w:r w:rsidRPr="003E4723">
              <w:rPr>
                <w:rFonts w:asciiTheme="minorHAnsi" w:hAnsiTheme="minorHAnsi" w:cstheme="minorHAnsi"/>
                <w:spacing w:val="1"/>
              </w:rPr>
              <w:t xml:space="preserve"> </w:t>
            </w:r>
            <w:r w:rsidRPr="003E4723">
              <w:rPr>
                <w:rFonts w:asciiTheme="minorHAnsi" w:hAnsiTheme="minorHAnsi" w:cstheme="minorHAnsi"/>
              </w:rPr>
              <w:t>loan.</w:t>
            </w:r>
          </w:p>
        </w:tc>
      </w:tr>
      <w:tr w14:paraId="3A0BD8B7" w14:textId="77777777">
        <w:tblPrEx>
          <w:tblW w:w="0" w:type="auto"/>
          <w:tblInd w:w="840" w:type="dxa"/>
          <w:tblLayout w:type="fixed"/>
          <w:tblCellMar>
            <w:left w:w="0" w:type="dxa"/>
            <w:right w:w="0" w:type="dxa"/>
          </w:tblCellMar>
          <w:tblLook w:val="01E0"/>
        </w:tblPrEx>
        <w:trPr>
          <w:trHeight w:val="836"/>
        </w:trPr>
        <w:tc>
          <w:tcPr>
            <w:tcW w:w="1430" w:type="dxa"/>
            <w:vMerge/>
            <w:tcBorders>
              <w:top w:val="nil"/>
            </w:tcBorders>
            <w:shd w:val="clear" w:color="auto" w:fill="A6A6A6"/>
          </w:tcPr>
          <w:p w:rsidR="003F7821" w14:paraId="6800C0CB" w14:textId="77777777">
            <w:pPr>
              <w:rPr>
                <w:sz w:val="2"/>
                <w:szCs w:val="2"/>
              </w:rPr>
            </w:pPr>
          </w:p>
        </w:tc>
        <w:tc>
          <w:tcPr>
            <w:tcW w:w="2390" w:type="dxa"/>
          </w:tcPr>
          <w:p w:rsidR="003F7821" w:rsidRPr="003E4723" w14:paraId="7FF11817" w14:textId="272D4484">
            <w:pPr>
              <w:pStyle w:val="TableParagraph"/>
              <w:spacing w:before="15"/>
              <w:rPr>
                <w:rFonts w:asciiTheme="minorHAnsi" w:hAnsiTheme="minorHAnsi" w:cstheme="minorHAnsi"/>
                <w:b/>
              </w:rPr>
            </w:pPr>
            <w:r w:rsidRPr="003E4723">
              <w:rPr>
                <w:rFonts w:asciiTheme="minorHAnsi" w:hAnsiTheme="minorHAnsi" w:cstheme="minorHAnsi"/>
                <w:b/>
              </w:rPr>
              <w:t>Other Public Sources Used to Fund Leveraged Loan</w:t>
            </w:r>
          </w:p>
        </w:tc>
        <w:tc>
          <w:tcPr>
            <w:tcW w:w="5580" w:type="dxa"/>
          </w:tcPr>
          <w:p w:rsidR="003F7821" w:rsidRPr="003E4723" w:rsidP="003F7821" w14:paraId="645F5A8E" w14:textId="77777777">
            <w:pPr>
              <w:pStyle w:val="TableParagraph"/>
              <w:tabs>
                <w:tab w:val="left" w:pos="469"/>
              </w:tabs>
              <w:ind w:right="312"/>
              <w:rPr>
                <w:rFonts w:asciiTheme="minorHAnsi" w:hAnsiTheme="minorHAnsi" w:cstheme="minorHAnsi"/>
              </w:rPr>
            </w:pPr>
            <w:r w:rsidRPr="003E4723">
              <w:rPr>
                <w:rFonts w:asciiTheme="minorHAnsi" w:hAnsiTheme="minorHAnsi" w:cstheme="minorHAnsi"/>
              </w:rPr>
              <w:t>Report the amount of other public sources (state, local and Federal), excluding other tax credits, used to fund the leveraged loan including public sources that are received by Affiliates of the QALICB and used to fund the leverage loan. Do not include the federal NMTC amount.</w:t>
            </w:r>
          </w:p>
          <w:p w:rsidR="003F7821" w:rsidRPr="003E4723" w:rsidP="003F7821" w14:paraId="3921EF39" w14:textId="77777777">
            <w:pPr>
              <w:pStyle w:val="TableParagraph"/>
              <w:tabs>
                <w:tab w:val="left" w:pos="469"/>
              </w:tabs>
              <w:ind w:right="312"/>
              <w:rPr>
                <w:rFonts w:asciiTheme="minorHAnsi" w:hAnsiTheme="minorHAnsi" w:cstheme="minorHAnsi"/>
              </w:rPr>
            </w:pPr>
          </w:p>
          <w:p w:rsidR="003F7821" w:rsidRPr="003E4723" w:rsidP="003F7821" w14:paraId="5F361D38" w14:textId="65E33E4A">
            <w:pPr>
              <w:pStyle w:val="TableParagraph"/>
              <w:spacing w:before="15"/>
              <w:rPr>
                <w:rFonts w:asciiTheme="minorHAnsi" w:hAnsiTheme="minorHAnsi" w:cstheme="minorHAnsi"/>
              </w:rPr>
            </w:pPr>
            <w:r w:rsidRPr="003E4723">
              <w:rPr>
                <w:rFonts w:asciiTheme="minorHAnsi" w:hAnsiTheme="minorHAnsi" w:cstheme="minorHAnsi"/>
                <w:bCs/>
              </w:rPr>
              <w:t xml:space="preserve">Conditionally required if </w:t>
            </w:r>
            <w:r w:rsidRPr="003E4723">
              <w:rPr>
                <w:rFonts w:asciiTheme="minorHAnsi" w:hAnsiTheme="minorHAnsi" w:cstheme="minorHAnsi"/>
                <w:u w:val="single" w:color="000000"/>
              </w:rPr>
              <w:t>Leverage lender Type</w:t>
            </w:r>
            <w:r w:rsidRPr="003E4723">
              <w:rPr>
                <w:rFonts w:asciiTheme="minorHAnsi" w:hAnsiTheme="minorHAnsi" w:cstheme="minorHAnsi"/>
              </w:rPr>
              <w:t xml:space="preserve"> equals </w:t>
            </w:r>
            <w:r w:rsidRPr="003E4723">
              <w:rPr>
                <w:rFonts w:asciiTheme="minorHAnsi" w:hAnsiTheme="minorHAnsi" w:cstheme="minorHAnsi"/>
                <w:bCs/>
              </w:rPr>
              <w:t xml:space="preserve">QALICB or QALICB-affiliate and </w:t>
            </w:r>
            <w:r w:rsidRPr="003E4723">
              <w:rPr>
                <w:rFonts w:asciiTheme="minorHAnsi" w:hAnsiTheme="minorHAnsi" w:cstheme="minorHAnsi"/>
                <w:u w:val="single" w:color="000000"/>
              </w:rPr>
              <w:t>Sources of Leverage</w:t>
            </w:r>
            <w:r w:rsidRPr="003E4723">
              <w:rPr>
                <w:rFonts w:asciiTheme="minorHAnsi" w:hAnsiTheme="minorHAnsi" w:cstheme="minorHAnsi"/>
              </w:rPr>
              <w:t xml:space="preserve"> equals </w:t>
            </w:r>
            <w:r w:rsidRPr="003E4723">
              <w:rPr>
                <w:rFonts w:asciiTheme="minorHAnsi" w:hAnsiTheme="minorHAnsi" w:cstheme="minorHAnsi"/>
                <w:bCs/>
              </w:rPr>
              <w:t>Non-NMTC source of public subsidy.</w:t>
            </w:r>
          </w:p>
        </w:tc>
      </w:tr>
      <w:tr w14:paraId="2BA7EBE4" w14:textId="77777777">
        <w:tblPrEx>
          <w:tblW w:w="0" w:type="auto"/>
          <w:tblInd w:w="840" w:type="dxa"/>
          <w:tblLayout w:type="fixed"/>
          <w:tblCellMar>
            <w:left w:w="0" w:type="dxa"/>
            <w:right w:w="0" w:type="dxa"/>
          </w:tblCellMar>
          <w:tblLook w:val="01E0"/>
        </w:tblPrEx>
        <w:trPr>
          <w:trHeight w:val="836"/>
        </w:trPr>
        <w:tc>
          <w:tcPr>
            <w:tcW w:w="1430" w:type="dxa"/>
            <w:vMerge/>
            <w:tcBorders>
              <w:top w:val="nil"/>
            </w:tcBorders>
            <w:shd w:val="clear" w:color="auto" w:fill="A6A6A6"/>
          </w:tcPr>
          <w:p w:rsidR="00D35A42" w14:paraId="3B4E6D20" w14:textId="77777777">
            <w:pPr>
              <w:rPr>
                <w:sz w:val="2"/>
                <w:szCs w:val="2"/>
              </w:rPr>
            </w:pPr>
          </w:p>
        </w:tc>
        <w:tc>
          <w:tcPr>
            <w:tcW w:w="2390" w:type="dxa"/>
          </w:tcPr>
          <w:p w:rsidR="00D35A42" w14:paraId="4ABD32A0" w14:textId="77777777">
            <w:pPr>
              <w:pStyle w:val="TableParagraph"/>
              <w:spacing w:before="15"/>
              <w:rPr>
                <w:b/>
              </w:rPr>
            </w:pPr>
            <w:r>
              <w:rPr>
                <w:b/>
              </w:rPr>
              <w:t>Equity</w:t>
            </w:r>
            <w:r>
              <w:rPr>
                <w:b/>
                <w:spacing w:val="-2"/>
              </w:rPr>
              <w:t xml:space="preserve"> </w:t>
            </w:r>
            <w:r>
              <w:rPr>
                <w:b/>
              </w:rPr>
              <w:t>Amount</w:t>
            </w:r>
          </w:p>
        </w:tc>
        <w:tc>
          <w:tcPr>
            <w:tcW w:w="5580" w:type="dxa"/>
          </w:tcPr>
          <w:p w:rsidR="00D35A42" w14:paraId="574C0156" w14:textId="77777777">
            <w:pPr>
              <w:pStyle w:val="TableParagraph"/>
              <w:spacing w:before="15"/>
            </w:pPr>
            <w:r>
              <w:t>Enter</w:t>
            </w:r>
            <w:r>
              <w:rPr>
                <w:spacing w:val="-1"/>
              </w:rPr>
              <w:t xml:space="preserve"> </w:t>
            </w:r>
            <w:r>
              <w:t>the amount</w:t>
            </w:r>
            <w:r>
              <w:rPr>
                <w:spacing w:val="-2"/>
              </w:rPr>
              <w:t xml:space="preserve"> </w:t>
            </w:r>
            <w:r>
              <w:t>of</w:t>
            </w:r>
            <w:r>
              <w:rPr>
                <w:spacing w:val="-1"/>
              </w:rPr>
              <w:t xml:space="preserve"> </w:t>
            </w:r>
            <w:r>
              <w:t>equity</w:t>
            </w:r>
            <w:r>
              <w:rPr>
                <w:spacing w:val="-2"/>
              </w:rPr>
              <w:t xml:space="preserve"> </w:t>
            </w:r>
            <w:r>
              <w:t>the</w:t>
            </w:r>
            <w:r>
              <w:rPr>
                <w:spacing w:val="1"/>
              </w:rPr>
              <w:t xml:space="preserve"> </w:t>
            </w:r>
            <w:r>
              <w:t>investor</w:t>
            </w:r>
            <w:r>
              <w:rPr>
                <w:spacing w:val="-3"/>
              </w:rPr>
              <w:t xml:space="preserve"> </w:t>
            </w:r>
            <w:r>
              <w:t>(or its</w:t>
            </w:r>
            <w:r>
              <w:rPr>
                <w:spacing w:val="-1"/>
              </w:rPr>
              <w:t xml:space="preserve"> </w:t>
            </w:r>
            <w:r>
              <w:t>partners</w:t>
            </w:r>
            <w:r>
              <w:rPr>
                <w:spacing w:val="-1"/>
              </w:rPr>
              <w:t xml:space="preserve"> </w:t>
            </w:r>
            <w:r>
              <w:t>or</w:t>
            </w:r>
          </w:p>
          <w:p w:rsidR="00D35A42" w14:paraId="19DC1896" w14:textId="77777777">
            <w:pPr>
              <w:pStyle w:val="TableParagraph"/>
              <w:spacing w:line="270" w:lineRule="atLeast"/>
              <w:ind w:right="255"/>
            </w:pPr>
            <w:r>
              <w:t>members</w:t>
            </w:r>
            <w:r>
              <w:t>)</w:t>
            </w:r>
            <w:r>
              <w:rPr>
                <w:spacing w:val="1"/>
              </w:rPr>
              <w:t xml:space="preserve"> </w:t>
            </w:r>
            <w:r>
              <w:t>contributed</w:t>
            </w:r>
            <w:r>
              <w:rPr>
                <w:spacing w:val="1"/>
              </w:rPr>
              <w:t xml:space="preserve"> </w:t>
            </w:r>
            <w:r>
              <w:t>to</w:t>
            </w:r>
            <w:r>
              <w:rPr>
                <w:spacing w:val="3"/>
              </w:rPr>
              <w:t xml:space="preserve"> </w:t>
            </w:r>
            <w:r>
              <w:t>the</w:t>
            </w:r>
            <w:r>
              <w:rPr>
                <w:spacing w:val="2"/>
              </w:rPr>
              <w:t xml:space="preserve"> </w:t>
            </w:r>
            <w:r>
              <w:t>Investment</w:t>
            </w:r>
            <w:r>
              <w:rPr>
                <w:spacing w:val="2"/>
              </w:rPr>
              <w:t xml:space="preserve"> </w:t>
            </w:r>
            <w:r>
              <w:t>Amount.</w:t>
            </w:r>
            <w:r>
              <w:rPr>
                <w:spacing w:val="1"/>
              </w:rPr>
              <w:t xml:space="preserve"> </w:t>
            </w:r>
            <w:r>
              <w:t>Do not</w:t>
            </w:r>
            <w:r>
              <w:rPr>
                <w:spacing w:val="-46"/>
              </w:rPr>
              <w:t xml:space="preserve"> </w:t>
            </w:r>
            <w:r>
              <w:t>use commas.</w:t>
            </w:r>
          </w:p>
        </w:tc>
      </w:tr>
      <w:tr w14:paraId="58904C51" w14:textId="77777777">
        <w:tblPrEx>
          <w:tblW w:w="0" w:type="auto"/>
          <w:tblInd w:w="840" w:type="dxa"/>
          <w:tblLayout w:type="fixed"/>
          <w:tblCellMar>
            <w:left w:w="0" w:type="dxa"/>
            <w:right w:w="0" w:type="dxa"/>
          </w:tblCellMar>
          <w:tblLook w:val="01E0"/>
        </w:tblPrEx>
        <w:trPr>
          <w:trHeight w:val="373"/>
        </w:trPr>
        <w:tc>
          <w:tcPr>
            <w:tcW w:w="1430" w:type="dxa"/>
            <w:vMerge/>
            <w:tcBorders>
              <w:top w:val="nil"/>
            </w:tcBorders>
            <w:shd w:val="clear" w:color="auto" w:fill="A6A6A6"/>
          </w:tcPr>
          <w:p w:rsidR="00D35A42" w14:paraId="6411428C" w14:textId="77777777">
            <w:pPr>
              <w:rPr>
                <w:sz w:val="2"/>
                <w:szCs w:val="2"/>
              </w:rPr>
            </w:pPr>
          </w:p>
        </w:tc>
        <w:tc>
          <w:tcPr>
            <w:tcW w:w="2390" w:type="dxa"/>
          </w:tcPr>
          <w:p w:rsidR="00D35A42" w14:paraId="0532E1F5" w14:textId="77777777">
            <w:pPr>
              <w:pStyle w:val="TableParagraph"/>
              <w:spacing w:before="11"/>
              <w:rPr>
                <w:b/>
              </w:rPr>
            </w:pPr>
            <w:r>
              <w:rPr>
                <w:b/>
              </w:rPr>
              <w:t>Equity</w:t>
            </w:r>
            <w:r>
              <w:rPr>
                <w:b/>
                <w:spacing w:val="-3"/>
              </w:rPr>
              <w:t xml:space="preserve"> </w:t>
            </w:r>
            <w:r>
              <w:rPr>
                <w:b/>
              </w:rPr>
              <w:t>Investor</w:t>
            </w:r>
            <w:r>
              <w:rPr>
                <w:b/>
                <w:spacing w:val="-3"/>
              </w:rPr>
              <w:t xml:space="preserve"> </w:t>
            </w:r>
            <w:r>
              <w:rPr>
                <w:b/>
              </w:rPr>
              <w:t>Type</w:t>
            </w:r>
          </w:p>
        </w:tc>
        <w:tc>
          <w:tcPr>
            <w:tcW w:w="5580" w:type="dxa"/>
          </w:tcPr>
          <w:p w:rsidR="00D35A42" w14:paraId="0C133977" w14:textId="77777777">
            <w:pPr>
              <w:pStyle w:val="TableParagraph"/>
              <w:spacing w:before="11"/>
            </w:pPr>
            <w:r>
              <w:t>A</w:t>
            </w:r>
            <w:r>
              <w:rPr>
                <w:spacing w:val="-1"/>
              </w:rPr>
              <w:t xml:space="preserve"> </w:t>
            </w:r>
            <w:r>
              <w:t>drop-down</w:t>
            </w:r>
            <w:r>
              <w:rPr>
                <w:spacing w:val="-3"/>
              </w:rPr>
              <w:t xml:space="preserve"> </w:t>
            </w:r>
            <w:r>
              <w:t>for</w:t>
            </w:r>
            <w:r>
              <w:rPr>
                <w:spacing w:val="-3"/>
              </w:rPr>
              <w:t xml:space="preserve"> </w:t>
            </w:r>
            <w:r>
              <w:t>the</w:t>
            </w:r>
            <w:r>
              <w:rPr>
                <w:spacing w:val="-2"/>
              </w:rPr>
              <w:t xml:space="preserve"> </w:t>
            </w:r>
            <w:r>
              <w:t>selection</w:t>
            </w:r>
            <w:r>
              <w:rPr>
                <w:spacing w:val="-2"/>
              </w:rPr>
              <w:t xml:space="preserve"> </w:t>
            </w:r>
            <w:r>
              <w:t>of</w:t>
            </w:r>
            <w:r>
              <w:rPr>
                <w:spacing w:val="-2"/>
              </w:rPr>
              <w:t xml:space="preserve"> </w:t>
            </w:r>
            <w:r>
              <w:t>the</w:t>
            </w:r>
            <w:r>
              <w:rPr>
                <w:spacing w:val="-3"/>
              </w:rPr>
              <w:t xml:space="preserve"> </w:t>
            </w:r>
            <w:r>
              <w:t>equity</w:t>
            </w:r>
            <w:r>
              <w:rPr>
                <w:spacing w:val="-2"/>
              </w:rPr>
              <w:t xml:space="preserve"> </w:t>
            </w:r>
            <w:r>
              <w:t>investor</w:t>
            </w:r>
            <w:r>
              <w:rPr>
                <w:spacing w:val="-1"/>
              </w:rPr>
              <w:t xml:space="preserve"> </w:t>
            </w:r>
            <w:r>
              <w:t>type.</w:t>
            </w:r>
          </w:p>
        </w:tc>
      </w:tr>
      <w:tr w14:paraId="5423D832" w14:textId="77777777">
        <w:tblPrEx>
          <w:tblW w:w="0" w:type="auto"/>
          <w:tblInd w:w="840" w:type="dxa"/>
          <w:tblLayout w:type="fixed"/>
          <w:tblCellMar>
            <w:left w:w="0" w:type="dxa"/>
            <w:right w:w="0" w:type="dxa"/>
          </w:tblCellMar>
          <w:tblLook w:val="01E0"/>
        </w:tblPrEx>
        <w:trPr>
          <w:trHeight w:val="690"/>
        </w:trPr>
        <w:tc>
          <w:tcPr>
            <w:tcW w:w="1430" w:type="dxa"/>
            <w:vMerge w:val="restart"/>
            <w:shd w:val="clear" w:color="auto" w:fill="A6A6A6"/>
          </w:tcPr>
          <w:p w:rsidR="00D35A42" w14:paraId="32CCA135" w14:textId="77777777">
            <w:pPr>
              <w:pStyle w:val="TableParagraph"/>
              <w:spacing w:before="11"/>
              <w:ind w:left="23"/>
              <w:rPr>
                <w:b/>
              </w:rPr>
            </w:pPr>
            <w:r>
              <w:rPr>
                <w:b/>
              </w:rPr>
              <w:t>QEI</w:t>
            </w:r>
          </w:p>
          <w:p w:rsidR="00D35A42" w14:paraId="6F5149AA" w14:textId="77777777">
            <w:pPr>
              <w:pStyle w:val="TableParagraph"/>
              <w:ind w:left="23" w:right="229"/>
              <w:rPr>
                <w:b/>
              </w:rPr>
            </w:pPr>
            <w:r>
              <w:rPr>
                <w:b/>
              </w:rPr>
              <w:t>Repayments</w:t>
            </w:r>
            <w:r>
              <w:rPr>
                <w:b/>
                <w:spacing w:val="-47"/>
              </w:rPr>
              <w:t xml:space="preserve"> </w:t>
            </w:r>
            <w:r>
              <w:rPr>
                <w:b/>
              </w:rPr>
              <w:t>(RQI)</w:t>
            </w:r>
          </w:p>
        </w:tc>
        <w:tc>
          <w:tcPr>
            <w:tcW w:w="2390" w:type="dxa"/>
          </w:tcPr>
          <w:p w:rsidR="00D35A42" w14:paraId="1C83EFAD" w14:textId="77777777">
            <w:pPr>
              <w:pStyle w:val="TableParagraph"/>
              <w:spacing w:before="11"/>
              <w:rPr>
                <w:b/>
              </w:rPr>
            </w:pPr>
            <w:r>
              <w:rPr>
                <w:b/>
              </w:rPr>
              <w:t>Allocation</w:t>
            </w:r>
          </w:p>
        </w:tc>
        <w:tc>
          <w:tcPr>
            <w:tcW w:w="5580" w:type="dxa"/>
          </w:tcPr>
          <w:p w:rsidR="00D35A42" w14:paraId="0C8E8F80" w14:textId="77777777">
            <w:pPr>
              <w:pStyle w:val="TableParagraph"/>
              <w:spacing w:before="11"/>
            </w:pPr>
            <w:r>
              <w:t>Pre-populates</w:t>
            </w:r>
            <w:r>
              <w:rPr>
                <w:spacing w:val="-4"/>
              </w:rPr>
              <w:t xml:space="preserve"> </w:t>
            </w:r>
            <w:r>
              <w:t>with</w:t>
            </w:r>
            <w:r>
              <w:rPr>
                <w:spacing w:val="-2"/>
              </w:rPr>
              <w:t xml:space="preserve"> </w:t>
            </w:r>
            <w:r>
              <w:t>allocation</w:t>
            </w:r>
            <w:r>
              <w:rPr>
                <w:spacing w:val="-2"/>
              </w:rPr>
              <w:t xml:space="preserve"> </w:t>
            </w:r>
            <w:r>
              <w:t>the</w:t>
            </w:r>
            <w:r>
              <w:rPr>
                <w:spacing w:val="-4"/>
              </w:rPr>
              <w:t xml:space="preserve"> </w:t>
            </w:r>
            <w:r>
              <w:t>RQI</w:t>
            </w:r>
            <w:r>
              <w:rPr>
                <w:spacing w:val="-1"/>
              </w:rPr>
              <w:t xml:space="preserve"> </w:t>
            </w:r>
            <w:r>
              <w:t>is</w:t>
            </w:r>
            <w:r>
              <w:rPr>
                <w:spacing w:val="-3"/>
              </w:rPr>
              <w:t xml:space="preserve"> </w:t>
            </w:r>
            <w:r>
              <w:t>associated</w:t>
            </w:r>
            <w:r>
              <w:rPr>
                <w:spacing w:val="-3"/>
              </w:rPr>
              <w:t xml:space="preserve"> </w:t>
            </w:r>
            <w:r>
              <w:t>with</w:t>
            </w:r>
          </w:p>
        </w:tc>
      </w:tr>
      <w:tr w14:paraId="6589F1AA" w14:textId="77777777">
        <w:tblPrEx>
          <w:tblW w:w="0" w:type="auto"/>
          <w:tblInd w:w="840" w:type="dxa"/>
          <w:tblLayout w:type="fixed"/>
          <w:tblCellMar>
            <w:left w:w="0" w:type="dxa"/>
            <w:right w:w="0" w:type="dxa"/>
          </w:tblCellMar>
          <w:tblLook w:val="01E0"/>
        </w:tblPrEx>
        <w:trPr>
          <w:trHeight w:val="606"/>
        </w:trPr>
        <w:tc>
          <w:tcPr>
            <w:tcW w:w="1430" w:type="dxa"/>
            <w:vMerge/>
            <w:tcBorders>
              <w:top w:val="nil"/>
            </w:tcBorders>
            <w:shd w:val="clear" w:color="auto" w:fill="A6A6A6"/>
          </w:tcPr>
          <w:p w:rsidR="00D35A42" w14:paraId="7E29E6ED" w14:textId="77777777">
            <w:pPr>
              <w:rPr>
                <w:sz w:val="2"/>
                <w:szCs w:val="2"/>
              </w:rPr>
            </w:pPr>
          </w:p>
        </w:tc>
        <w:tc>
          <w:tcPr>
            <w:tcW w:w="2390" w:type="dxa"/>
          </w:tcPr>
          <w:p w:rsidR="00D35A42" w14:paraId="288D2077" w14:textId="77777777">
            <w:pPr>
              <w:pStyle w:val="TableParagraph"/>
              <w:spacing w:before="11"/>
              <w:rPr>
                <w:b/>
              </w:rPr>
            </w:pPr>
            <w:r>
              <w:rPr>
                <w:b/>
              </w:rPr>
              <w:t>RQI</w:t>
            </w:r>
            <w:r>
              <w:rPr>
                <w:b/>
                <w:spacing w:val="-3"/>
              </w:rPr>
              <w:t xml:space="preserve"> </w:t>
            </w:r>
            <w:r>
              <w:rPr>
                <w:b/>
              </w:rPr>
              <w:t>Identifier</w:t>
            </w:r>
          </w:p>
        </w:tc>
        <w:tc>
          <w:tcPr>
            <w:tcW w:w="5580" w:type="dxa"/>
          </w:tcPr>
          <w:p w:rsidR="00D35A42" w14:paraId="49232D34" w14:textId="77777777">
            <w:pPr>
              <w:pStyle w:val="TableParagraph"/>
              <w:spacing w:before="11"/>
            </w:pPr>
            <w:r>
              <w:t>System</w:t>
            </w:r>
            <w:r>
              <w:rPr>
                <w:spacing w:val="-3"/>
              </w:rPr>
              <w:t xml:space="preserve"> </w:t>
            </w:r>
            <w:r>
              <w:t>automatically</w:t>
            </w:r>
            <w:r>
              <w:rPr>
                <w:spacing w:val="-2"/>
              </w:rPr>
              <w:t xml:space="preserve"> </w:t>
            </w:r>
            <w:r>
              <w:t>populates</w:t>
            </w:r>
            <w:r>
              <w:rPr>
                <w:spacing w:val="-3"/>
              </w:rPr>
              <w:t xml:space="preserve"> </w:t>
            </w:r>
            <w:r>
              <w:t>a</w:t>
            </w:r>
            <w:r>
              <w:rPr>
                <w:spacing w:val="-5"/>
              </w:rPr>
              <w:t xml:space="preserve"> </w:t>
            </w:r>
            <w:r>
              <w:t>unique</w:t>
            </w:r>
            <w:r>
              <w:rPr>
                <w:spacing w:val="-2"/>
              </w:rPr>
              <w:t xml:space="preserve"> </w:t>
            </w:r>
            <w:r>
              <w:t>identifier.</w:t>
            </w:r>
          </w:p>
        </w:tc>
      </w:tr>
      <w:tr w14:paraId="0AC1A763" w14:textId="77777777">
        <w:tblPrEx>
          <w:tblW w:w="0" w:type="auto"/>
          <w:tblInd w:w="840" w:type="dxa"/>
          <w:tblLayout w:type="fixed"/>
          <w:tblCellMar>
            <w:left w:w="0" w:type="dxa"/>
            <w:right w:w="0" w:type="dxa"/>
          </w:tblCellMar>
          <w:tblLook w:val="01E0"/>
        </w:tblPrEx>
        <w:trPr>
          <w:trHeight w:val="1638"/>
        </w:trPr>
        <w:tc>
          <w:tcPr>
            <w:tcW w:w="1430" w:type="dxa"/>
            <w:vMerge/>
            <w:tcBorders>
              <w:top w:val="nil"/>
            </w:tcBorders>
            <w:shd w:val="clear" w:color="auto" w:fill="A6A6A6"/>
          </w:tcPr>
          <w:p w:rsidR="00D35A42" w14:paraId="7808F56C" w14:textId="77777777">
            <w:pPr>
              <w:rPr>
                <w:sz w:val="2"/>
                <w:szCs w:val="2"/>
              </w:rPr>
            </w:pPr>
          </w:p>
        </w:tc>
        <w:tc>
          <w:tcPr>
            <w:tcW w:w="2390" w:type="dxa"/>
          </w:tcPr>
          <w:p w:rsidR="00D35A42" w14:paraId="0ABC3B4E" w14:textId="77777777">
            <w:pPr>
              <w:pStyle w:val="TableParagraph"/>
              <w:ind w:left="0"/>
              <w:rPr>
                <w:rFonts w:ascii="Times New Roman"/>
                <w:b/>
              </w:rPr>
            </w:pPr>
          </w:p>
          <w:p w:rsidR="00D35A42" w14:paraId="723BD79B" w14:textId="77777777">
            <w:pPr>
              <w:pStyle w:val="TableParagraph"/>
              <w:spacing w:before="8"/>
              <w:ind w:left="0"/>
              <w:rPr>
                <w:rFonts w:ascii="Times New Roman"/>
                <w:b/>
                <w:sz w:val="25"/>
              </w:rPr>
            </w:pPr>
          </w:p>
          <w:p w:rsidR="00D35A42" w14:paraId="7CCB3EF4" w14:textId="77777777">
            <w:pPr>
              <w:pStyle w:val="TableParagraph"/>
              <w:ind w:right="230"/>
              <w:rPr>
                <w:b/>
              </w:rPr>
            </w:pPr>
            <w:r>
              <w:rPr>
                <w:b/>
              </w:rPr>
              <w:t>Fiscal year repayment</w:t>
            </w:r>
            <w:r>
              <w:rPr>
                <w:b/>
                <w:spacing w:val="-47"/>
              </w:rPr>
              <w:t xml:space="preserve"> </w:t>
            </w:r>
            <w:r>
              <w:rPr>
                <w:b/>
              </w:rPr>
              <w:t>amount</w:t>
            </w:r>
          </w:p>
        </w:tc>
        <w:tc>
          <w:tcPr>
            <w:tcW w:w="5580" w:type="dxa"/>
          </w:tcPr>
          <w:p w:rsidR="00D35A42" w14:paraId="1C3B1B57" w14:textId="77777777">
            <w:pPr>
              <w:pStyle w:val="TableParagraph"/>
              <w:spacing w:before="11"/>
              <w:ind w:right="765"/>
            </w:pPr>
            <w:r>
              <w:t xml:space="preserve">Fiscal Year End date in which the </w:t>
            </w:r>
            <w:r>
              <w:t>Allocatee</w:t>
            </w:r>
            <w:r>
              <w:t xml:space="preserve"> indicates</w:t>
            </w:r>
            <w:r>
              <w:rPr>
                <w:spacing w:val="-47"/>
              </w:rPr>
              <w:t xml:space="preserve"> </w:t>
            </w:r>
            <w:r>
              <w:t>repayment</w:t>
            </w:r>
            <w:r>
              <w:rPr>
                <w:spacing w:val="-3"/>
              </w:rPr>
              <w:t xml:space="preserve"> </w:t>
            </w:r>
            <w:r>
              <w:t>of</w:t>
            </w:r>
            <w:r>
              <w:rPr>
                <w:spacing w:val="-2"/>
              </w:rPr>
              <w:t xml:space="preserve"> </w:t>
            </w:r>
            <w:r>
              <w:t>QEIs</w:t>
            </w:r>
            <w:r>
              <w:rPr>
                <w:spacing w:val="-2"/>
              </w:rPr>
              <w:t xml:space="preserve"> </w:t>
            </w:r>
            <w:r>
              <w:t>were</w:t>
            </w:r>
            <w:r>
              <w:rPr>
                <w:spacing w:val="1"/>
              </w:rPr>
              <w:t xml:space="preserve"> </w:t>
            </w:r>
            <w:r>
              <w:t>received</w:t>
            </w:r>
            <w:r>
              <w:t>.</w:t>
            </w:r>
          </w:p>
          <w:p w:rsidR="00D35A42" w14:paraId="2294A675" w14:textId="77777777">
            <w:pPr>
              <w:pStyle w:val="TableParagraph"/>
              <w:spacing w:before="4"/>
              <w:ind w:left="0"/>
              <w:rPr>
                <w:rFonts w:ascii="Times New Roman"/>
                <w:b/>
                <w:sz w:val="23"/>
              </w:rPr>
            </w:pPr>
          </w:p>
          <w:p w:rsidR="00D35A42" w14:paraId="3BC2A5C7" w14:textId="77777777">
            <w:pPr>
              <w:pStyle w:val="TableParagraph"/>
            </w:pPr>
            <w:r>
              <w:rPr>
                <w:b/>
              </w:rPr>
              <w:t>NOTE</w:t>
            </w:r>
            <w:r>
              <w:t>: An</w:t>
            </w:r>
            <w:r>
              <w:rPr>
                <w:spacing w:val="-4"/>
              </w:rPr>
              <w:t xml:space="preserve"> </w:t>
            </w:r>
            <w:r>
              <w:t>RQI</w:t>
            </w:r>
            <w:r>
              <w:rPr>
                <w:spacing w:val="-1"/>
              </w:rPr>
              <w:t xml:space="preserve"> </w:t>
            </w:r>
            <w:r>
              <w:t>is</w:t>
            </w:r>
            <w:r>
              <w:rPr>
                <w:spacing w:val="-3"/>
              </w:rPr>
              <w:t xml:space="preserve"> </w:t>
            </w:r>
            <w:r>
              <w:t>only</w:t>
            </w:r>
            <w:r>
              <w:rPr>
                <w:spacing w:val="-3"/>
              </w:rPr>
              <w:t xml:space="preserve"> </w:t>
            </w:r>
            <w:r>
              <w:t>required</w:t>
            </w:r>
            <w:r>
              <w:rPr>
                <w:spacing w:val="-2"/>
              </w:rPr>
              <w:t xml:space="preserve"> </w:t>
            </w:r>
            <w:r>
              <w:t>if</w:t>
            </w:r>
            <w:r>
              <w:rPr>
                <w:spacing w:val="-1"/>
              </w:rPr>
              <w:t xml:space="preserve"> </w:t>
            </w:r>
            <w:r>
              <w:t>the</w:t>
            </w:r>
            <w:r>
              <w:rPr>
                <w:spacing w:val="-3"/>
              </w:rPr>
              <w:t xml:space="preserve"> </w:t>
            </w:r>
            <w:r>
              <w:t>CDE</w:t>
            </w:r>
            <w:r>
              <w:rPr>
                <w:spacing w:val="-1"/>
              </w:rPr>
              <w:t xml:space="preserve"> </w:t>
            </w:r>
            <w:r>
              <w:t>is</w:t>
            </w:r>
            <w:r>
              <w:rPr>
                <w:spacing w:val="-1"/>
              </w:rPr>
              <w:t xml:space="preserve"> </w:t>
            </w:r>
            <w:r>
              <w:t>not using</w:t>
            </w:r>
            <w:r>
              <w:rPr>
                <w:spacing w:val="-2"/>
              </w:rPr>
              <w:t xml:space="preserve"> </w:t>
            </w:r>
            <w:r>
              <w:t>direct</w:t>
            </w:r>
          </w:p>
          <w:p w:rsidR="00D35A42" w14:paraId="355EA3E0" w14:textId="77777777">
            <w:pPr>
              <w:pStyle w:val="TableParagraph"/>
              <w:spacing w:line="270" w:lineRule="atLeast"/>
              <w:ind w:right="780"/>
            </w:pPr>
            <w:r>
              <w:t>tracing</w:t>
            </w:r>
            <w:r>
              <w:t xml:space="preserve"> and cannot indicate how much repayment is</w:t>
            </w:r>
            <w:r>
              <w:rPr>
                <w:spacing w:val="-47"/>
              </w:rPr>
              <w:t xml:space="preserve"> </w:t>
            </w:r>
            <w:r>
              <w:t>associated</w:t>
            </w:r>
            <w:r>
              <w:rPr>
                <w:spacing w:val="-4"/>
              </w:rPr>
              <w:t xml:space="preserve"> </w:t>
            </w:r>
            <w:r>
              <w:t>with</w:t>
            </w:r>
            <w:r>
              <w:rPr>
                <w:spacing w:val="-1"/>
              </w:rPr>
              <w:t xml:space="preserve"> </w:t>
            </w:r>
            <w:r>
              <w:t>a specific</w:t>
            </w:r>
            <w:r>
              <w:rPr>
                <w:spacing w:val="-2"/>
              </w:rPr>
              <w:t xml:space="preserve"> </w:t>
            </w:r>
            <w:r>
              <w:t>QEI.</w:t>
            </w:r>
          </w:p>
        </w:tc>
      </w:tr>
      <w:tr w14:paraId="2467EB10" w14:textId="77777777">
        <w:tblPrEx>
          <w:tblW w:w="0" w:type="auto"/>
          <w:tblInd w:w="840" w:type="dxa"/>
          <w:tblLayout w:type="fixed"/>
          <w:tblCellMar>
            <w:left w:w="0" w:type="dxa"/>
            <w:right w:w="0" w:type="dxa"/>
          </w:tblCellMar>
          <w:tblLook w:val="01E0"/>
        </w:tblPrEx>
        <w:trPr>
          <w:trHeight w:val="606"/>
        </w:trPr>
        <w:tc>
          <w:tcPr>
            <w:tcW w:w="1430" w:type="dxa"/>
            <w:vMerge/>
            <w:tcBorders>
              <w:top w:val="nil"/>
            </w:tcBorders>
            <w:shd w:val="clear" w:color="auto" w:fill="A6A6A6"/>
          </w:tcPr>
          <w:p w:rsidR="00D35A42" w14:paraId="423F40BB" w14:textId="77777777">
            <w:pPr>
              <w:rPr>
                <w:sz w:val="2"/>
                <w:szCs w:val="2"/>
              </w:rPr>
            </w:pPr>
          </w:p>
        </w:tc>
        <w:tc>
          <w:tcPr>
            <w:tcW w:w="2390" w:type="dxa"/>
          </w:tcPr>
          <w:p w:rsidR="00D35A42" w14:paraId="0FA30F84" w14:textId="77777777">
            <w:pPr>
              <w:pStyle w:val="TableParagraph"/>
              <w:spacing w:before="35"/>
              <w:ind w:right="600"/>
              <w:rPr>
                <w:b/>
              </w:rPr>
            </w:pPr>
            <w:r>
              <w:rPr>
                <w:b/>
              </w:rPr>
              <w:t>Repayments from</w:t>
            </w:r>
            <w:r>
              <w:rPr>
                <w:b/>
                <w:spacing w:val="-47"/>
              </w:rPr>
              <w:t xml:space="preserve"> </w:t>
            </w:r>
            <w:r>
              <w:rPr>
                <w:b/>
              </w:rPr>
              <w:t>unrelated</w:t>
            </w:r>
            <w:r>
              <w:rPr>
                <w:b/>
                <w:spacing w:val="-6"/>
              </w:rPr>
              <w:t xml:space="preserve"> </w:t>
            </w:r>
            <w:r>
              <w:rPr>
                <w:b/>
              </w:rPr>
              <w:t>entities</w:t>
            </w:r>
          </w:p>
        </w:tc>
        <w:tc>
          <w:tcPr>
            <w:tcW w:w="5580" w:type="dxa"/>
          </w:tcPr>
          <w:p w:rsidR="00D35A42" w14:paraId="7D96FCA9" w14:textId="77777777">
            <w:pPr>
              <w:pStyle w:val="TableParagraph"/>
              <w:spacing w:before="20" w:line="235" w:lineRule="auto"/>
              <w:ind w:right="96"/>
            </w:pPr>
            <w:r>
              <w:t>Aggregate amount of repayments received from “unrelated</w:t>
            </w:r>
            <w:r>
              <w:rPr>
                <w:spacing w:val="-47"/>
              </w:rPr>
              <w:t xml:space="preserve"> </w:t>
            </w:r>
            <w:r>
              <w:t>entities”</w:t>
            </w:r>
          </w:p>
        </w:tc>
      </w:tr>
      <w:tr w14:paraId="31D92111" w14:textId="77777777">
        <w:tblPrEx>
          <w:tblW w:w="0" w:type="auto"/>
          <w:tblInd w:w="840" w:type="dxa"/>
          <w:tblLayout w:type="fixed"/>
          <w:tblCellMar>
            <w:left w:w="0" w:type="dxa"/>
            <w:right w:w="0" w:type="dxa"/>
          </w:tblCellMar>
          <w:tblLook w:val="01E0"/>
        </w:tblPrEx>
        <w:trPr>
          <w:trHeight w:val="428"/>
        </w:trPr>
        <w:tc>
          <w:tcPr>
            <w:tcW w:w="1430" w:type="dxa"/>
            <w:vMerge/>
            <w:tcBorders>
              <w:top w:val="nil"/>
            </w:tcBorders>
            <w:shd w:val="clear" w:color="auto" w:fill="A6A6A6"/>
          </w:tcPr>
          <w:p w:rsidR="00D35A42" w14:paraId="41B18E78" w14:textId="77777777">
            <w:pPr>
              <w:rPr>
                <w:sz w:val="2"/>
                <w:szCs w:val="2"/>
              </w:rPr>
            </w:pPr>
          </w:p>
        </w:tc>
        <w:tc>
          <w:tcPr>
            <w:tcW w:w="2390" w:type="dxa"/>
          </w:tcPr>
          <w:p w:rsidR="00D35A42" w14:paraId="53B35A46" w14:textId="77777777">
            <w:pPr>
              <w:pStyle w:val="TableParagraph"/>
              <w:spacing w:before="13"/>
              <w:rPr>
                <w:b/>
              </w:rPr>
            </w:pPr>
            <w:r>
              <w:rPr>
                <w:b/>
              </w:rPr>
              <w:t>Fiscal</w:t>
            </w:r>
            <w:r>
              <w:rPr>
                <w:b/>
                <w:spacing w:val="-1"/>
              </w:rPr>
              <w:t xml:space="preserve"> </w:t>
            </w:r>
            <w:r>
              <w:rPr>
                <w:b/>
              </w:rPr>
              <w:t>Year</w:t>
            </w:r>
            <w:r>
              <w:rPr>
                <w:b/>
                <w:spacing w:val="-2"/>
              </w:rPr>
              <w:t xml:space="preserve"> </w:t>
            </w:r>
            <w:r>
              <w:rPr>
                <w:b/>
              </w:rPr>
              <w:t>End</w:t>
            </w:r>
          </w:p>
        </w:tc>
        <w:tc>
          <w:tcPr>
            <w:tcW w:w="5580" w:type="dxa"/>
          </w:tcPr>
          <w:p w:rsidR="00D35A42" w14:paraId="229B109D" w14:textId="77777777">
            <w:pPr>
              <w:pStyle w:val="TableParagraph"/>
              <w:spacing w:before="13"/>
            </w:pPr>
            <w:r>
              <w:t>Select</w:t>
            </w:r>
            <w:r>
              <w:rPr>
                <w:spacing w:val="-4"/>
              </w:rPr>
              <w:t xml:space="preserve"> </w:t>
            </w:r>
            <w:r>
              <w:t>the</w:t>
            </w:r>
            <w:r>
              <w:rPr>
                <w:spacing w:val="-1"/>
              </w:rPr>
              <w:t xml:space="preserve"> </w:t>
            </w:r>
            <w:r>
              <w:t>fiscal</w:t>
            </w:r>
            <w:r>
              <w:rPr>
                <w:spacing w:val="-1"/>
              </w:rPr>
              <w:t xml:space="preserve"> </w:t>
            </w:r>
            <w:r>
              <w:t>year</w:t>
            </w:r>
            <w:r>
              <w:rPr>
                <w:spacing w:val="-4"/>
              </w:rPr>
              <w:t xml:space="preserve"> </w:t>
            </w:r>
            <w:r>
              <w:t>end</w:t>
            </w:r>
            <w:r>
              <w:rPr>
                <w:spacing w:val="-3"/>
              </w:rPr>
              <w:t xml:space="preserve"> </w:t>
            </w:r>
            <w:r>
              <w:t>for</w:t>
            </w:r>
            <w:r>
              <w:rPr>
                <w:spacing w:val="-1"/>
              </w:rPr>
              <w:t xml:space="preserve"> </w:t>
            </w:r>
            <w:r>
              <w:t>reporting</w:t>
            </w:r>
            <w:r>
              <w:rPr>
                <w:spacing w:val="-3"/>
              </w:rPr>
              <w:t xml:space="preserve"> </w:t>
            </w:r>
            <w:r>
              <w:t>year.</w:t>
            </w:r>
          </w:p>
        </w:tc>
      </w:tr>
      <w:tr w14:paraId="4AC39275" w14:textId="77777777">
        <w:tblPrEx>
          <w:tblW w:w="0" w:type="auto"/>
          <w:tblInd w:w="840" w:type="dxa"/>
          <w:tblLayout w:type="fixed"/>
          <w:tblCellMar>
            <w:left w:w="0" w:type="dxa"/>
            <w:right w:w="0" w:type="dxa"/>
          </w:tblCellMar>
          <w:tblLook w:val="01E0"/>
        </w:tblPrEx>
        <w:trPr>
          <w:trHeight w:val="630"/>
        </w:trPr>
        <w:tc>
          <w:tcPr>
            <w:tcW w:w="1430" w:type="dxa"/>
            <w:shd w:val="clear" w:color="auto" w:fill="A6A6A6"/>
          </w:tcPr>
          <w:p w:rsidR="00D35A42" w14:paraId="71D64E55" w14:textId="77777777">
            <w:pPr>
              <w:pStyle w:val="TableParagraph"/>
              <w:spacing w:before="11"/>
              <w:ind w:left="23" w:right="98"/>
              <w:rPr>
                <w:b/>
              </w:rPr>
            </w:pPr>
            <w:r>
              <w:rPr>
                <w:b/>
              </w:rPr>
              <w:t>QEI Reporting</w:t>
            </w:r>
            <w:r>
              <w:rPr>
                <w:b/>
                <w:spacing w:val="-47"/>
              </w:rPr>
              <w:t xml:space="preserve"> </w:t>
            </w:r>
            <w:r>
              <w:rPr>
                <w:b/>
              </w:rPr>
              <w:t>Schedule</w:t>
            </w:r>
            <w:r>
              <w:rPr>
                <w:b/>
                <w:spacing w:val="-2"/>
              </w:rPr>
              <w:t xml:space="preserve"> </w:t>
            </w:r>
            <w:r>
              <w:rPr>
                <w:b/>
              </w:rPr>
              <w:t>–</w:t>
            </w:r>
          </w:p>
        </w:tc>
        <w:tc>
          <w:tcPr>
            <w:tcW w:w="2390" w:type="dxa"/>
          </w:tcPr>
          <w:p w:rsidR="00D35A42" w14:paraId="458805D2" w14:textId="77777777">
            <w:pPr>
              <w:pStyle w:val="TableParagraph"/>
              <w:spacing w:before="11"/>
              <w:ind w:right="455"/>
              <w:rPr>
                <w:b/>
              </w:rPr>
            </w:pPr>
            <w:r>
              <w:rPr>
                <w:b/>
              </w:rPr>
              <w:t>Reporting Schedule</w:t>
            </w:r>
            <w:r>
              <w:rPr>
                <w:b/>
                <w:spacing w:val="-47"/>
              </w:rPr>
              <w:t xml:space="preserve"> </w:t>
            </w:r>
            <w:r>
              <w:rPr>
                <w:b/>
              </w:rPr>
              <w:t>Name</w:t>
            </w:r>
          </w:p>
        </w:tc>
        <w:tc>
          <w:tcPr>
            <w:tcW w:w="5580" w:type="dxa"/>
          </w:tcPr>
          <w:p w:rsidR="00D35A42" w14:paraId="0E541558" w14:textId="77777777">
            <w:pPr>
              <w:pStyle w:val="TableParagraph"/>
              <w:spacing w:before="11"/>
            </w:pPr>
            <w:r>
              <w:t>System</w:t>
            </w:r>
            <w:r>
              <w:rPr>
                <w:spacing w:val="-2"/>
              </w:rPr>
              <w:t xml:space="preserve"> </w:t>
            </w:r>
            <w:r>
              <w:t>generated</w:t>
            </w:r>
            <w:r>
              <w:rPr>
                <w:spacing w:val="-4"/>
              </w:rPr>
              <w:t xml:space="preserve"> </w:t>
            </w:r>
            <w:r>
              <w:t>link</w:t>
            </w:r>
            <w:r>
              <w:rPr>
                <w:spacing w:val="-2"/>
              </w:rPr>
              <w:t xml:space="preserve"> </w:t>
            </w:r>
            <w:r>
              <w:t>details</w:t>
            </w:r>
            <w:r>
              <w:rPr>
                <w:spacing w:val="-3"/>
              </w:rPr>
              <w:t xml:space="preserve"> </w:t>
            </w:r>
            <w:r>
              <w:t>of</w:t>
            </w:r>
            <w:r>
              <w:rPr>
                <w:spacing w:val="-2"/>
              </w:rPr>
              <w:t xml:space="preserve"> </w:t>
            </w:r>
            <w:r>
              <w:t>individual</w:t>
            </w:r>
            <w:r>
              <w:rPr>
                <w:spacing w:val="-3"/>
              </w:rPr>
              <w:t xml:space="preserve"> </w:t>
            </w:r>
            <w:r>
              <w:t>reports.</w:t>
            </w:r>
          </w:p>
        </w:tc>
      </w:tr>
    </w:tbl>
    <w:p w:rsidR="00D35A42" w14:paraId="4BD662E7" w14:textId="77777777">
      <w:pPr>
        <w:sectPr>
          <w:pgSz w:w="12240" w:h="15840"/>
          <w:pgMar w:top="1440" w:right="200" w:bottom="280" w:left="620" w:header="720" w:footer="720" w:gutter="0"/>
          <w:cols w:space="720"/>
        </w:sect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430"/>
        <w:gridCol w:w="2390"/>
        <w:gridCol w:w="5580"/>
      </w:tblGrid>
      <w:tr w14:paraId="52333E06" w14:textId="77777777">
        <w:tblPrEx>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1103"/>
        </w:trPr>
        <w:tc>
          <w:tcPr>
            <w:tcW w:w="1430" w:type="dxa"/>
            <w:vMerge w:val="restart"/>
            <w:shd w:val="clear" w:color="auto" w:fill="A6A6A6"/>
          </w:tcPr>
          <w:p w:rsidR="00D35A42" w14:paraId="7A9D0DEF" w14:textId="77777777">
            <w:pPr>
              <w:pStyle w:val="TableParagraph"/>
              <w:spacing w:before="11" w:line="242" w:lineRule="auto"/>
              <w:ind w:left="23" w:right="440"/>
              <w:rPr>
                <w:b/>
              </w:rPr>
            </w:pPr>
            <w:r>
              <w:rPr>
                <w:b/>
              </w:rPr>
              <w:t>Individual</w:t>
            </w:r>
            <w:r>
              <w:rPr>
                <w:b/>
                <w:spacing w:val="-47"/>
              </w:rPr>
              <w:t xml:space="preserve"> </w:t>
            </w:r>
            <w:r>
              <w:rPr>
                <w:b/>
              </w:rPr>
              <w:t>Allocation</w:t>
            </w:r>
          </w:p>
        </w:tc>
        <w:tc>
          <w:tcPr>
            <w:tcW w:w="2390" w:type="dxa"/>
          </w:tcPr>
          <w:p w:rsidR="00D35A42" w14:paraId="762C77BE" w14:textId="77777777">
            <w:pPr>
              <w:pStyle w:val="TableParagraph"/>
              <w:spacing w:before="11"/>
              <w:rPr>
                <w:b/>
              </w:rPr>
            </w:pPr>
            <w:r>
              <w:rPr>
                <w:b/>
              </w:rPr>
              <w:t>Compliance</w:t>
            </w:r>
            <w:r>
              <w:rPr>
                <w:b/>
                <w:spacing w:val="-3"/>
              </w:rPr>
              <w:t xml:space="preserve"> </w:t>
            </w:r>
            <w:r>
              <w:rPr>
                <w:b/>
              </w:rPr>
              <w:t>Report</w:t>
            </w:r>
          </w:p>
        </w:tc>
        <w:tc>
          <w:tcPr>
            <w:tcW w:w="5580" w:type="dxa"/>
          </w:tcPr>
          <w:p w:rsidR="00D35A42" w14:paraId="22FA9FD9" w14:textId="77777777">
            <w:pPr>
              <w:pStyle w:val="TableParagraph"/>
              <w:spacing w:before="13" w:line="242" w:lineRule="auto"/>
              <w:ind w:right="97"/>
            </w:pPr>
            <w:r>
              <w:t>This section will be populated with one of the following</w:t>
            </w:r>
            <w:r>
              <w:rPr>
                <w:spacing w:val="1"/>
              </w:rPr>
              <w:t xml:space="preserve"> </w:t>
            </w:r>
            <w:r>
              <w:t>values to distinguish the report that is due: Institution Level</w:t>
            </w:r>
            <w:r>
              <w:rPr>
                <w:spacing w:val="-47"/>
              </w:rPr>
              <w:t xml:space="preserve"> </w:t>
            </w:r>
            <w:r>
              <w:t>Report</w:t>
            </w:r>
            <w:r>
              <w:rPr>
                <w:spacing w:val="-3"/>
              </w:rPr>
              <w:t xml:space="preserve"> </w:t>
            </w:r>
            <w:r>
              <w:t>(ILR), Transaction</w:t>
            </w:r>
            <w:r>
              <w:rPr>
                <w:spacing w:val="-2"/>
              </w:rPr>
              <w:t xml:space="preserve"> </w:t>
            </w:r>
            <w:r>
              <w:t>Level</w:t>
            </w:r>
            <w:r>
              <w:rPr>
                <w:spacing w:val="-3"/>
              </w:rPr>
              <w:t xml:space="preserve"> </w:t>
            </w:r>
            <w:r>
              <w:t>Report</w:t>
            </w:r>
            <w:r>
              <w:rPr>
                <w:spacing w:val="-3"/>
              </w:rPr>
              <w:t xml:space="preserve"> </w:t>
            </w:r>
            <w:r>
              <w:t>(TLR), Audited</w:t>
            </w:r>
          </w:p>
          <w:p w:rsidR="00D35A42" w14:paraId="03D309FF" w14:textId="77777777">
            <w:pPr>
              <w:pStyle w:val="TableParagraph"/>
              <w:spacing w:line="256" w:lineRule="exact"/>
            </w:pPr>
            <w:r>
              <w:t>Financial</w:t>
            </w:r>
            <w:r>
              <w:rPr>
                <w:spacing w:val="-2"/>
              </w:rPr>
              <w:t xml:space="preserve"> </w:t>
            </w:r>
            <w:r>
              <w:t>Statement</w:t>
            </w:r>
            <w:r>
              <w:rPr>
                <w:spacing w:val="-3"/>
              </w:rPr>
              <w:t xml:space="preserve"> </w:t>
            </w:r>
            <w:r>
              <w:t>Audit</w:t>
            </w:r>
            <w:r>
              <w:rPr>
                <w:spacing w:val="-4"/>
              </w:rPr>
              <w:t xml:space="preserve"> </w:t>
            </w:r>
            <w:r>
              <w:t>Report,</w:t>
            </w:r>
            <w:r>
              <w:rPr>
                <w:spacing w:val="-1"/>
              </w:rPr>
              <w:t xml:space="preserve"> </w:t>
            </w:r>
            <w:r>
              <w:t>and</w:t>
            </w:r>
            <w:r>
              <w:rPr>
                <w:spacing w:val="-2"/>
              </w:rPr>
              <w:t xml:space="preserve"> </w:t>
            </w:r>
            <w:r>
              <w:t>QEI</w:t>
            </w:r>
            <w:r>
              <w:rPr>
                <w:spacing w:val="-5"/>
              </w:rPr>
              <w:t xml:space="preserve"> </w:t>
            </w:r>
            <w:r>
              <w:t>Closeout Report.</w:t>
            </w:r>
          </w:p>
        </w:tc>
      </w:tr>
      <w:tr w14:paraId="2539DACE" w14:textId="77777777">
        <w:tblPrEx>
          <w:tblW w:w="0" w:type="auto"/>
          <w:tblInd w:w="840" w:type="dxa"/>
          <w:tblLayout w:type="fixed"/>
          <w:tblCellMar>
            <w:left w:w="0" w:type="dxa"/>
            <w:right w:w="0" w:type="dxa"/>
          </w:tblCellMar>
          <w:tblLook w:val="01E0"/>
        </w:tblPrEx>
        <w:trPr>
          <w:trHeight w:val="836"/>
        </w:trPr>
        <w:tc>
          <w:tcPr>
            <w:tcW w:w="1430" w:type="dxa"/>
            <w:vMerge/>
            <w:tcBorders>
              <w:top w:val="nil"/>
            </w:tcBorders>
            <w:shd w:val="clear" w:color="auto" w:fill="A6A6A6"/>
          </w:tcPr>
          <w:p w:rsidR="00D35A42" w14:paraId="12DF4379" w14:textId="77777777">
            <w:pPr>
              <w:rPr>
                <w:sz w:val="2"/>
                <w:szCs w:val="2"/>
              </w:rPr>
            </w:pPr>
          </w:p>
        </w:tc>
        <w:tc>
          <w:tcPr>
            <w:tcW w:w="2390" w:type="dxa"/>
          </w:tcPr>
          <w:p w:rsidR="00D35A42" w14:paraId="1A2C43E3" w14:textId="77777777">
            <w:pPr>
              <w:pStyle w:val="TableParagraph"/>
              <w:spacing w:before="13"/>
              <w:rPr>
                <w:b/>
              </w:rPr>
            </w:pPr>
            <w:r>
              <w:rPr>
                <w:b/>
              </w:rPr>
              <w:t>Status</w:t>
            </w:r>
          </w:p>
        </w:tc>
        <w:tc>
          <w:tcPr>
            <w:tcW w:w="5580" w:type="dxa"/>
          </w:tcPr>
          <w:p w:rsidR="00D35A42" w14:paraId="2F352785" w14:textId="77777777">
            <w:pPr>
              <w:pStyle w:val="TableParagraph"/>
              <w:spacing w:before="7" w:line="270" w:lineRule="atLeast"/>
              <w:ind w:right="334"/>
            </w:pPr>
            <w:r>
              <w:t>Populated with the status of the Compliance Report with</w:t>
            </w:r>
            <w:r>
              <w:rPr>
                <w:spacing w:val="-47"/>
              </w:rPr>
              <w:t xml:space="preserve"> </w:t>
            </w:r>
            <w:r>
              <w:t>following possible values: Pending Receipt, Submitted,</w:t>
            </w:r>
            <w:r>
              <w:rPr>
                <w:spacing w:val="1"/>
              </w:rPr>
              <w:t xml:space="preserve"> </w:t>
            </w:r>
            <w:r>
              <w:t>Submitted</w:t>
            </w:r>
            <w:r>
              <w:rPr>
                <w:spacing w:val="-2"/>
              </w:rPr>
              <w:t xml:space="preserve"> </w:t>
            </w:r>
            <w:r>
              <w:t>-</w:t>
            </w:r>
            <w:r>
              <w:rPr>
                <w:spacing w:val="-4"/>
              </w:rPr>
              <w:t xml:space="preserve"> </w:t>
            </w:r>
            <w:r>
              <w:t>Overdue,</w:t>
            </w:r>
            <w:r>
              <w:rPr>
                <w:spacing w:val="-3"/>
              </w:rPr>
              <w:t xml:space="preserve"> </w:t>
            </w:r>
            <w:r>
              <w:t>Overdue,</w:t>
            </w:r>
            <w:r>
              <w:rPr>
                <w:spacing w:val="-1"/>
              </w:rPr>
              <w:t xml:space="preserve"> </w:t>
            </w:r>
            <w:r>
              <w:t>N/A</w:t>
            </w:r>
            <w:r>
              <w:rPr>
                <w:spacing w:val="-1"/>
              </w:rPr>
              <w:t xml:space="preserve"> </w:t>
            </w:r>
            <w:r>
              <w:t>(Not Applicable).</w:t>
            </w:r>
          </w:p>
        </w:tc>
      </w:tr>
      <w:tr w14:paraId="24477F6F" w14:textId="77777777">
        <w:tblPrEx>
          <w:tblW w:w="0" w:type="auto"/>
          <w:tblInd w:w="840" w:type="dxa"/>
          <w:tblLayout w:type="fixed"/>
          <w:tblCellMar>
            <w:left w:w="0" w:type="dxa"/>
            <w:right w:w="0" w:type="dxa"/>
          </w:tblCellMar>
          <w:tblLook w:val="01E0"/>
        </w:tblPrEx>
        <w:trPr>
          <w:trHeight w:val="627"/>
        </w:trPr>
        <w:tc>
          <w:tcPr>
            <w:tcW w:w="1430" w:type="dxa"/>
            <w:vMerge/>
            <w:tcBorders>
              <w:top w:val="nil"/>
            </w:tcBorders>
            <w:shd w:val="clear" w:color="auto" w:fill="A6A6A6"/>
          </w:tcPr>
          <w:p w:rsidR="00D35A42" w14:paraId="378BE13C" w14:textId="77777777">
            <w:pPr>
              <w:rPr>
                <w:sz w:val="2"/>
                <w:szCs w:val="2"/>
              </w:rPr>
            </w:pPr>
          </w:p>
        </w:tc>
        <w:tc>
          <w:tcPr>
            <w:tcW w:w="2390" w:type="dxa"/>
          </w:tcPr>
          <w:p w:rsidR="00D35A42" w14:paraId="0C4C90D1" w14:textId="77777777">
            <w:pPr>
              <w:pStyle w:val="TableParagraph"/>
              <w:spacing w:before="11"/>
              <w:rPr>
                <w:b/>
              </w:rPr>
            </w:pPr>
            <w:r>
              <w:rPr>
                <w:b/>
              </w:rPr>
              <w:t>Date</w:t>
            </w:r>
            <w:r>
              <w:rPr>
                <w:b/>
                <w:spacing w:val="-2"/>
              </w:rPr>
              <w:t xml:space="preserve"> </w:t>
            </w:r>
            <w:r>
              <w:rPr>
                <w:b/>
              </w:rPr>
              <w:t>Received</w:t>
            </w:r>
          </w:p>
        </w:tc>
        <w:tc>
          <w:tcPr>
            <w:tcW w:w="5580" w:type="dxa"/>
          </w:tcPr>
          <w:p w:rsidR="00D35A42" w14:paraId="705C697B" w14:textId="77777777">
            <w:pPr>
              <w:pStyle w:val="TableParagraph"/>
              <w:spacing w:before="11"/>
            </w:pPr>
            <w:r>
              <w:t>The</w:t>
            </w:r>
            <w:r>
              <w:rPr>
                <w:spacing w:val="-1"/>
              </w:rPr>
              <w:t xml:space="preserve"> </w:t>
            </w:r>
            <w:r>
              <w:t>date</w:t>
            </w:r>
            <w:r>
              <w:rPr>
                <w:spacing w:val="-3"/>
              </w:rPr>
              <w:t xml:space="preserve"> </w:t>
            </w:r>
            <w:r>
              <w:t>the</w:t>
            </w:r>
            <w:r>
              <w:rPr>
                <w:spacing w:val="-3"/>
              </w:rPr>
              <w:t xml:space="preserve"> </w:t>
            </w:r>
            <w:r>
              <w:t xml:space="preserve">report </w:t>
            </w:r>
            <w:r>
              <w:t>was</w:t>
            </w:r>
            <w:r>
              <w:rPr>
                <w:spacing w:val="-2"/>
              </w:rPr>
              <w:t xml:space="preserve"> </w:t>
            </w:r>
            <w:r>
              <w:t>received</w:t>
            </w:r>
            <w:r>
              <w:t>.</w:t>
            </w:r>
          </w:p>
        </w:tc>
      </w:tr>
      <w:tr w14:paraId="363754B1" w14:textId="77777777">
        <w:tblPrEx>
          <w:tblW w:w="0" w:type="auto"/>
          <w:tblInd w:w="840" w:type="dxa"/>
          <w:tblLayout w:type="fixed"/>
          <w:tblCellMar>
            <w:left w:w="0" w:type="dxa"/>
            <w:right w:w="0" w:type="dxa"/>
          </w:tblCellMar>
          <w:tblLook w:val="01E0"/>
        </w:tblPrEx>
        <w:trPr>
          <w:trHeight w:val="565"/>
        </w:trPr>
        <w:tc>
          <w:tcPr>
            <w:tcW w:w="1430" w:type="dxa"/>
            <w:vMerge/>
            <w:tcBorders>
              <w:top w:val="nil"/>
            </w:tcBorders>
            <w:shd w:val="clear" w:color="auto" w:fill="A6A6A6"/>
          </w:tcPr>
          <w:p w:rsidR="00D35A42" w14:paraId="65F08097" w14:textId="77777777">
            <w:pPr>
              <w:rPr>
                <w:sz w:val="2"/>
                <w:szCs w:val="2"/>
              </w:rPr>
            </w:pPr>
          </w:p>
        </w:tc>
        <w:tc>
          <w:tcPr>
            <w:tcW w:w="2390" w:type="dxa"/>
          </w:tcPr>
          <w:p w:rsidR="00D35A42" w14:paraId="568214B2" w14:textId="77777777">
            <w:pPr>
              <w:pStyle w:val="TableParagraph"/>
              <w:spacing w:before="13"/>
              <w:rPr>
                <w:b/>
              </w:rPr>
            </w:pPr>
            <w:r>
              <w:rPr>
                <w:b/>
              </w:rPr>
              <w:t>Days to</w:t>
            </w:r>
            <w:r>
              <w:rPr>
                <w:b/>
                <w:spacing w:val="-1"/>
              </w:rPr>
              <w:t xml:space="preserve"> </w:t>
            </w:r>
            <w:r>
              <w:rPr>
                <w:b/>
              </w:rPr>
              <w:t>Submit</w:t>
            </w:r>
          </w:p>
        </w:tc>
        <w:tc>
          <w:tcPr>
            <w:tcW w:w="5580" w:type="dxa"/>
          </w:tcPr>
          <w:p w:rsidR="00D35A42" w14:paraId="5760C375" w14:textId="77777777">
            <w:pPr>
              <w:pStyle w:val="TableParagraph"/>
              <w:spacing w:before="5" w:line="270" w:lineRule="atLeast"/>
              <w:ind w:right="659"/>
            </w:pPr>
            <w:r>
              <w:t>Populated with the number of days left to submit the</w:t>
            </w:r>
            <w:r>
              <w:rPr>
                <w:spacing w:val="-47"/>
              </w:rPr>
              <w:t xml:space="preserve"> </w:t>
            </w:r>
            <w:r>
              <w:t>report.</w:t>
            </w:r>
          </w:p>
        </w:tc>
      </w:tr>
      <w:tr w14:paraId="25CF993A" w14:textId="77777777">
        <w:tblPrEx>
          <w:tblW w:w="0" w:type="auto"/>
          <w:tblInd w:w="840" w:type="dxa"/>
          <w:tblLayout w:type="fixed"/>
          <w:tblCellMar>
            <w:left w:w="0" w:type="dxa"/>
            <w:right w:w="0" w:type="dxa"/>
          </w:tblCellMar>
          <w:tblLook w:val="01E0"/>
        </w:tblPrEx>
        <w:trPr>
          <w:trHeight w:val="567"/>
        </w:trPr>
        <w:tc>
          <w:tcPr>
            <w:tcW w:w="1430" w:type="dxa"/>
            <w:vMerge/>
            <w:tcBorders>
              <w:top w:val="nil"/>
            </w:tcBorders>
            <w:shd w:val="clear" w:color="auto" w:fill="A6A6A6"/>
          </w:tcPr>
          <w:p w:rsidR="00D35A42" w14:paraId="03B8E771" w14:textId="77777777">
            <w:pPr>
              <w:rPr>
                <w:sz w:val="2"/>
                <w:szCs w:val="2"/>
              </w:rPr>
            </w:pPr>
          </w:p>
        </w:tc>
        <w:tc>
          <w:tcPr>
            <w:tcW w:w="2390" w:type="dxa"/>
          </w:tcPr>
          <w:p w:rsidR="00D35A42" w14:paraId="6793850F" w14:textId="77777777">
            <w:pPr>
              <w:pStyle w:val="TableParagraph"/>
              <w:spacing w:before="13"/>
              <w:rPr>
                <w:b/>
              </w:rPr>
            </w:pPr>
            <w:r>
              <w:rPr>
                <w:b/>
              </w:rPr>
              <w:t>Due Date</w:t>
            </w:r>
          </w:p>
        </w:tc>
        <w:tc>
          <w:tcPr>
            <w:tcW w:w="5580" w:type="dxa"/>
          </w:tcPr>
          <w:p w:rsidR="00D35A42" w14:paraId="21647455" w14:textId="77777777">
            <w:pPr>
              <w:pStyle w:val="TableParagraph"/>
              <w:spacing w:before="8" w:line="270" w:lineRule="atLeast"/>
              <w:ind w:right="337"/>
            </w:pPr>
            <w:r>
              <w:t>Populated with the due date of the report – typically 180</w:t>
            </w:r>
            <w:r>
              <w:rPr>
                <w:spacing w:val="-47"/>
              </w:rPr>
              <w:t xml:space="preserve"> </w:t>
            </w:r>
            <w:r>
              <w:t>days</w:t>
            </w:r>
            <w:r>
              <w:rPr>
                <w:spacing w:val="-1"/>
              </w:rPr>
              <w:t xml:space="preserve"> </w:t>
            </w:r>
            <w:r>
              <w:t>after the</w:t>
            </w:r>
            <w:r>
              <w:rPr>
                <w:spacing w:val="-3"/>
              </w:rPr>
              <w:t xml:space="preserve"> </w:t>
            </w:r>
            <w:r>
              <w:t>Allocatee’s</w:t>
            </w:r>
            <w:r>
              <w:t xml:space="preserve"> fiscal year</w:t>
            </w:r>
            <w:r>
              <w:rPr>
                <w:spacing w:val="-1"/>
              </w:rPr>
              <w:t xml:space="preserve"> </w:t>
            </w:r>
            <w:r>
              <w:t>end.</w:t>
            </w:r>
          </w:p>
        </w:tc>
      </w:tr>
      <w:tr w14:paraId="7333B8F9" w14:textId="77777777">
        <w:tblPrEx>
          <w:tblW w:w="0" w:type="auto"/>
          <w:tblInd w:w="840" w:type="dxa"/>
          <w:tblLayout w:type="fixed"/>
          <w:tblCellMar>
            <w:left w:w="0" w:type="dxa"/>
            <w:right w:w="0" w:type="dxa"/>
          </w:tblCellMar>
          <w:tblLook w:val="01E0"/>
        </w:tblPrEx>
        <w:trPr>
          <w:trHeight w:val="508"/>
        </w:trPr>
        <w:tc>
          <w:tcPr>
            <w:tcW w:w="1430" w:type="dxa"/>
            <w:vMerge/>
            <w:tcBorders>
              <w:top w:val="nil"/>
            </w:tcBorders>
            <w:shd w:val="clear" w:color="auto" w:fill="A6A6A6"/>
          </w:tcPr>
          <w:p w:rsidR="00D35A42" w14:paraId="28361053" w14:textId="77777777">
            <w:pPr>
              <w:rPr>
                <w:sz w:val="2"/>
                <w:szCs w:val="2"/>
              </w:rPr>
            </w:pPr>
          </w:p>
        </w:tc>
        <w:tc>
          <w:tcPr>
            <w:tcW w:w="2390" w:type="dxa"/>
          </w:tcPr>
          <w:p w:rsidR="00D35A42" w14:paraId="3D1D1A37" w14:textId="77777777">
            <w:pPr>
              <w:pStyle w:val="TableParagraph"/>
              <w:spacing w:before="13"/>
              <w:rPr>
                <w:b/>
              </w:rPr>
            </w:pPr>
            <w:r>
              <w:rPr>
                <w:b/>
              </w:rPr>
              <w:t>Submission</w:t>
            </w:r>
            <w:r>
              <w:rPr>
                <w:b/>
                <w:spacing w:val="-4"/>
              </w:rPr>
              <w:t xml:space="preserve"> </w:t>
            </w:r>
            <w:r>
              <w:rPr>
                <w:b/>
              </w:rPr>
              <w:t>Indicator</w:t>
            </w:r>
          </w:p>
        </w:tc>
        <w:tc>
          <w:tcPr>
            <w:tcW w:w="5580" w:type="dxa"/>
          </w:tcPr>
          <w:p w:rsidR="00D35A42" w14:paraId="2083968F" w14:textId="77777777">
            <w:pPr>
              <w:pStyle w:val="TableParagraph"/>
              <w:spacing w:before="13"/>
            </w:pPr>
            <w:r>
              <w:t>System</w:t>
            </w:r>
            <w:r>
              <w:rPr>
                <w:spacing w:val="-2"/>
              </w:rPr>
              <w:t xml:space="preserve"> </w:t>
            </w:r>
            <w:r>
              <w:t>generated</w:t>
            </w:r>
            <w:r>
              <w:rPr>
                <w:spacing w:val="-3"/>
              </w:rPr>
              <w:t xml:space="preserve"> </w:t>
            </w:r>
            <w:r>
              <w:t>symbols</w:t>
            </w:r>
            <w:r>
              <w:rPr>
                <w:spacing w:val="-4"/>
              </w:rPr>
              <w:t xml:space="preserve"> </w:t>
            </w:r>
            <w:r>
              <w:t>tied</w:t>
            </w:r>
            <w:r>
              <w:rPr>
                <w:spacing w:val="-4"/>
              </w:rPr>
              <w:t xml:space="preserve"> </w:t>
            </w:r>
            <w:r>
              <w:t>“Status”.</w:t>
            </w:r>
          </w:p>
        </w:tc>
      </w:tr>
      <w:tr w14:paraId="11439C68" w14:textId="77777777">
        <w:tblPrEx>
          <w:tblW w:w="0" w:type="auto"/>
          <w:tblInd w:w="840" w:type="dxa"/>
          <w:tblLayout w:type="fixed"/>
          <w:tblCellMar>
            <w:left w:w="0" w:type="dxa"/>
            <w:right w:w="0" w:type="dxa"/>
          </w:tblCellMar>
          <w:tblLook w:val="01E0"/>
        </w:tblPrEx>
        <w:trPr>
          <w:trHeight w:val="325"/>
        </w:trPr>
        <w:tc>
          <w:tcPr>
            <w:tcW w:w="1430" w:type="dxa"/>
            <w:vMerge/>
            <w:tcBorders>
              <w:top w:val="nil"/>
            </w:tcBorders>
            <w:shd w:val="clear" w:color="auto" w:fill="A6A6A6"/>
          </w:tcPr>
          <w:p w:rsidR="00D35A42" w14:paraId="224C1E2C" w14:textId="77777777">
            <w:pPr>
              <w:rPr>
                <w:sz w:val="2"/>
                <w:szCs w:val="2"/>
              </w:rPr>
            </w:pPr>
          </w:p>
        </w:tc>
        <w:tc>
          <w:tcPr>
            <w:tcW w:w="2390" w:type="dxa"/>
          </w:tcPr>
          <w:p w:rsidR="00D35A42" w14:paraId="5D2E3F3F" w14:textId="77777777">
            <w:pPr>
              <w:pStyle w:val="TableParagraph"/>
              <w:spacing w:before="13"/>
              <w:rPr>
                <w:b/>
              </w:rPr>
            </w:pPr>
            <w:r>
              <w:rPr>
                <w:b/>
              </w:rPr>
              <w:t>View Report</w:t>
            </w:r>
            <w:r>
              <w:rPr>
                <w:b/>
                <w:spacing w:val="-2"/>
              </w:rPr>
              <w:t xml:space="preserve"> </w:t>
            </w:r>
            <w:r>
              <w:rPr>
                <w:b/>
              </w:rPr>
              <w:t>Tab</w:t>
            </w:r>
          </w:p>
        </w:tc>
        <w:tc>
          <w:tcPr>
            <w:tcW w:w="5580" w:type="dxa"/>
          </w:tcPr>
          <w:p w:rsidR="00D35A42" w14:paraId="523D35BE" w14:textId="77777777">
            <w:pPr>
              <w:pStyle w:val="TableParagraph"/>
              <w:spacing w:before="13"/>
            </w:pPr>
            <w:r>
              <w:t>System</w:t>
            </w:r>
            <w:r>
              <w:rPr>
                <w:spacing w:val="-2"/>
              </w:rPr>
              <w:t xml:space="preserve"> </w:t>
            </w:r>
            <w:r>
              <w:t>generated</w:t>
            </w:r>
            <w:r>
              <w:rPr>
                <w:spacing w:val="-3"/>
              </w:rPr>
              <w:t xml:space="preserve"> </w:t>
            </w:r>
            <w:r>
              <w:t>link</w:t>
            </w:r>
            <w:r>
              <w:rPr>
                <w:spacing w:val="-2"/>
              </w:rPr>
              <w:t xml:space="preserve"> </w:t>
            </w:r>
            <w:r>
              <w:t>to</w:t>
            </w:r>
            <w:r>
              <w:rPr>
                <w:spacing w:val="-1"/>
              </w:rPr>
              <w:t xml:space="preserve"> </w:t>
            </w:r>
            <w:r>
              <w:t>reports.</w:t>
            </w:r>
          </w:p>
        </w:tc>
      </w:tr>
      <w:tr w14:paraId="7EBDD930" w14:textId="77777777">
        <w:tblPrEx>
          <w:tblW w:w="0" w:type="auto"/>
          <w:tblInd w:w="840" w:type="dxa"/>
          <w:tblLayout w:type="fixed"/>
          <w:tblCellMar>
            <w:left w:w="0" w:type="dxa"/>
            <w:right w:w="0" w:type="dxa"/>
          </w:tblCellMar>
          <w:tblLook w:val="01E0"/>
        </w:tblPrEx>
        <w:trPr>
          <w:trHeight w:val="299"/>
        </w:trPr>
        <w:tc>
          <w:tcPr>
            <w:tcW w:w="1430" w:type="dxa"/>
            <w:vMerge/>
            <w:tcBorders>
              <w:top w:val="nil"/>
            </w:tcBorders>
            <w:shd w:val="clear" w:color="auto" w:fill="A6A6A6"/>
          </w:tcPr>
          <w:p w:rsidR="00D35A42" w14:paraId="69D40836" w14:textId="77777777">
            <w:pPr>
              <w:rPr>
                <w:sz w:val="2"/>
                <w:szCs w:val="2"/>
              </w:rPr>
            </w:pPr>
          </w:p>
        </w:tc>
        <w:tc>
          <w:tcPr>
            <w:tcW w:w="2390" w:type="dxa"/>
          </w:tcPr>
          <w:p w:rsidR="00D35A42" w14:paraId="064BF5EF" w14:textId="77777777">
            <w:pPr>
              <w:pStyle w:val="TableParagraph"/>
              <w:spacing w:before="15" w:line="263" w:lineRule="exact"/>
              <w:rPr>
                <w:b/>
              </w:rPr>
            </w:pPr>
            <w:r>
              <w:rPr>
                <w:b/>
              </w:rPr>
              <w:t>PoP</w:t>
            </w:r>
            <w:r>
              <w:rPr>
                <w:b/>
                <w:spacing w:val="-1"/>
              </w:rPr>
              <w:t xml:space="preserve"> </w:t>
            </w:r>
            <w:r>
              <w:rPr>
                <w:b/>
              </w:rPr>
              <w:t>Year</w:t>
            </w:r>
          </w:p>
        </w:tc>
        <w:tc>
          <w:tcPr>
            <w:tcW w:w="5580" w:type="dxa"/>
          </w:tcPr>
          <w:p w:rsidR="00D35A42" w14:paraId="2B267E09" w14:textId="77777777">
            <w:pPr>
              <w:pStyle w:val="TableParagraph"/>
              <w:spacing w:before="15" w:line="263" w:lineRule="exact"/>
            </w:pPr>
            <w:r>
              <w:t>Period</w:t>
            </w:r>
            <w:r>
              <w:rPr>
                <w:spacing w:val="-4"/>
              </w:rPr>
              <w:t xml:space="preserve"> </w:t>
            </w:r>
            <w:r>
              <w:t>of</w:t>
            </w:r>
            <w:r>
              <w:rPr>
                <w:spacing w:val="-4"/>
              </w:rPr>
              <w:t xml:space="preserve"> </w:t>
            </w:r>
            <w:r>
              <w:t>Performance</w:t>
            </w:r>
            <w:r>
              <w:rPr>
                <w:spacing w:val="-2"/>
              </w:rPr>
              <w:t xml:space="preserve"> </w:t>
            </w:r>
            <w:r>
              <w:t>(reporting)</w:t>
            </w:r>
            <w:r>
              <w:rPr>
                <w:spacing w:val="-4"/>
              </w:rPr>
              <w:t xml:space="preserve"> </w:t>
            </w:r>
            <w:r>
              <w:t>year.</w:t>
            </w:r>
          </w:p>
        </w:tc>
      </w:tr>
      <w:tr w14:paraId="53832665" w14:textId="77777777">
        <w:tblPrEx>
          <w:tblW w:w="0" w:type="auto"/>
          <w:tblInd w:w="840" w:type="dxa"/>
          <w:tblLayout w:type="fixed"/>
          <w:tblCellMar>
            <w:left w:w="0" w:type="dxa"/>
            <w:right w:w="0" w:type="dxa"/>
          </w:tblCellMar>
          <w:tblLook w:val="01E0"/>
        </w:tblPrEx>
        <w:trPr>
          <w:trHeight w:val="1909"/>
        </w:trPr>
        <w:tc>
          <w:tcPr>
            <w:tcW w:w="1430" w:type="dxa"/>
            <w:shd w:val="clear" w:color="auto" w:fill="A6A6A6"/>
          </w:tcPr>
          <w:p w:rsidR="00D35A42" w14:paraId="5441EFF0" w14:textId="77777777">
            <w:pPr>
              <w:pStyle w:val="TableParagraph"/>
              <w:spacing w:before="13"/>
              <w:ind w:left="23" w:right="194"/>
              <w:rPr>
                <w:b/>
              </w:rPr>
            </w:pPr>
            <w:r>
              <w:rPr>
                <w:b/>
              </w:rPr>
              <w:t>QEI Issuance</w:t>
            </w:r>
            <w:r>
              <w:rPr>
                <w:b/>
                <w:spacing w:val="-47"/>
              </w:rPr>
              <w:t xml:space="preserve"> </w:t>
            </w:r>
            <w:r>
              <w:rPr>
                <w:b/>
              </w:rPr>
              <w:t>Notifications</w:t>
            </w:r>
          </w:p>
        </w:tc>
        <w:tc>
          <w:tcPr>
            <w:tcW w:w="2390" w:type="dxa"/>
          </w:tcPr>
          <w:p w:rsidR="00D35A42" w14:paraId="009E9A71" w14:textId="77777777">
            <w:pPr>
              <w:pStyle w:val="TableParagraph"/>
              <w:spacing w:before="13"/>
              <w:ind w:right="1084"/>
              <w:rPr>
                <w:b/>
              </w:rPr>
            </w:pPr>
            <w:r>
              <w:rPr>
                <w:b/>
              </w:rPr>
              <w:t>QEI Issuance</w:t>
            </w:r>
            <w:r>
              <w:rPr>
                <w:b/>
                <w:spacing w:val="-47"/>
              </w:rPr>
              <w:t xml:space="preserve"> </w:t>
            </w:r>
            <w:r>
              <w:rPr>
                <w:b/>
              </w:rPr>
              <w:t>Percentage</w:t>
            </w:r>
          </w:p>
        </w:tc>
        <w:tc>
          <w:tcPr>
            <w:tcW w:w="5580" w:type="dxa"/>
          </w:tcPr>
          <w:p w:rsidR="00D35A42" w14:paraId="5F9782C4" w14:textId="77777777">
            <w:pPr>
              <w:pStyle w:val="TableParagraph"/>
              <w:spacing w:before="13"/>
              <w:ind w:right="157"/>
            </w:pPr>
            <w:r>
              <w:t>Located in the “Allocation Usage Summary” section, this</w:t>
            </w:r>
            <w:r>
              <w:rPr>
                <w:spacing w:val="1"/>
              </w:rPr>
              <w:t xml:space="preserve"> </w:t>
            </w:r>
            <w:r>
              <w:t>data point pre-populates with the required percent of QEIs</w:t>
            </w:r>
            <w:r>
              <w:rPr>
                <w:spacing w:val="-47"/>
              </w:rPr>
              <w:t xml:space="preserve"> </w:t>
            </w:r>
            <w:r>
              <w:t xml:space="preserve">to </w:t>
            </w:r>
            <w:r>
              <w:t>be issued</w:t>
            </w:r>
            <w:r>
              <w:t xml:space="preserve"> as specified in Section 3.2 (e) of the Allocation</w:t>
            </w:r>
            <w:r>
              <w:rPr>
                <w:spacing w:val="-47"/>
              </w:rPr>
              <w:t xml:space="preserve"> </w:t>
            </w:r>
            <w:r>
              <w:t>Agreement.</w:t>
            </w:r>
          </w:p>
          <w:p w:rsidR="00D35A42" w14:paraId="52808F5E" w14:textId="77777777">
            <w:pPr>
              <w:pStyle w:val="TableParagraph"/>
              <w:spacing w:before="9"/>
              <w:ind w:left="0"/>
              <w:rPr>
                <w:rFonts w:ascii="Times New Roman"/>
                <w:b/>
              </w:rPr>
            </w:pPr>
          </w:p>
          <w:p w:rsidR="00D35A42" w14:paraId="2908D940" w14:textId="77777777">
            <w:pPr>
              <w:pStyle w:val="TableParagraph"/>
              <w:spacing w:line="270" w:lineRule="atLeast"/>
              <w:ind w:right="103"/>
            </w:pPr>
            <w:r>
              <w:t>The required benchmark is typically set at 60% of allocation</w:t>
            </w:r>
            <w:r>
              <w:rPr>
                <w:spacing w:val="-47"/>
              </w:rPr>
              <w:t xml:space="preserve"> </w:t>
            </w:r>
            <w:r>
              <w:t>award</w:t>
            </w:r>
            <w:r>
              <w:rPr>
                <w:spacing w:val="-2"/>
              </w:rPr>
              <w:t xml:space="preserve"> </w:t>
            </w:r>
            <w:r>
              <w:t>amount.</w:t>
            </w:r>
          </w:p>
        </w:tc>
      </w:tr>
      <w:tr w14:paraId="6F062EDF" w14:textId="77777777">
        <w:tblPrEx>
          <w:tblW w:w="0" w:type="auto"/>
          <w:tblInd w:w="840" w:type="dxa"/>
          <w:tblLayout w:type="fixed"/>
          <w:tblCellMar>
            <w:left w:w="0" w:type="dxa"/>
            <w:right w:w="0" w:type="dxa"/>
          </w:tblCellMar>
          <w:tblLook w:val="01E0"/>
        </w:tblPrEx>
        <w:trPr>
          <w:trHeight w:val="1374"/>
        </w:trPr>
        <w:tc>
          <w:tcPr>
            <w:tcW w:w="1430" w:type="dxa"/>
            <w:shd w:val="clear" w:color="auto" w:fill="A6A6A6"/>
          </w:tcPr>
          <w:p w:rsidR="00D35A42" w14:paraId="6964C8BB" w14:textId="77777777">
            <w:pPr>
              <w:pStyle w:val="TableParagraph"/>
              <w:ind w:left="0"/>
              <w:rPr>
                <w:rFonts w:ascii="Times New Roman"/>
              </w:rPr>
            </w:pPr>
          </w:p>
        </w:tc>
        <w:tc>
          <w:tcPr>
            <w:tcW w:w="2390" w:type="dxa"/>
          </w:tcPr>
          <w:p w:rsidR="00D35A42" w14:paraId="5A75982E" w14:textId="77777777">
            <w:pPr>
              <w:pStyle w:val="TableParagraph"/>
              <w:spacing w:before="11" w:line="242" w:lineRule="auto"/>
              <w:ind w:right="396"/>
              <w:rPr>
                <w:b/>
              </w:rPr>
            </w:pPr>
            <w:r>
              <w:rPr>
                <w:b/>
              </w:rPr>
              <w:t>QEI Issuance Trigger</w:t>
            </w:r>
            <w:r>
              <w:rPr>
                <w:b/>
                <w:spacing w:val="-47"/>
              </w:rPr>
              <w:t xml:space="preserve"> </w:t>
            </w:r>
            <w:r>
              <w:rPr>
                <w:b/>
              </w:rPr>
              <w:t>Date</w:t>
            </w:r>
          </w:p>
        </w:tc>
        <w:tc>
          <w:tcPr>
            <w:tcW w:w="5580" w:type="dxa"/>
          </w:tcPr>
          <w:p w:rsidR="00D35A42" w14:paraId="6C5C0C47" w14:textId="77777777">
            <w:pPr>
              <w:pStyle w:val="TableParagraph"/>
              <w:spacing w:before="13"/>
              <w:ind w:right="134"/>
            </w:pPr>
            <w:r>
              <w:t>Located in “Allocation Usage Summary” section, this data</w:t>
            </w:r>
            <w:r>
              <w:rPr>
                <w:spacing w:val="1"/>
              </w:rPr>
              <w:t xml:space="preserve"> </w:t>
            </w:r>
            <w:r>
              <w:t>point</w:t>
            </w:r>
            <w:r>
              <w:rPr>
                <w:spacing w:val="-2"/>
              </w:rPr>
              <w:t xml:space="preserve"> </w:t>
            </w:r>
            <w:r>
              <w:t>populates</w:t>
            </w:r>
            <w:r>
              <w:rPr>
                <w:spacing w:val="-4"/>
              </w:rPr>
              <w:t xml:space="preserve"> </w:t>
            </w:r>
            <w:r>
              <w:t>with</w:t>
            </w:r>
            <w:r>
              <w:rPr>
                <w:spacing w:val="-3"/>
              </w:rPr>
              <w:t xml:space="preserve"> </w:t>
            </w:r>
            <w:r>
              <w:t>the</w:t>
            </w:r>
            <w:r>
              <w:rPr>
                <w:spacing w:val="-2"/>
              </w:rPr>
              <w:t xml:space="preserve"> </w:t>
            </w:r>
            <w:r>
              <w:t>deadline</w:t>
            </w:r>
            <w:r>
              <w:rPr>
                <w:spacing w:val="-1"/>
              </w:rPr>
              <w:t xml:space="preserve"> </w:t>
            </w:r>
            <w:r>
              <w:t>date</w:t>
            </w:r>
            <w:r>
              <w:rPr>
                <w:spacing w:val="-4"/>
              </w:rPr>
              <w:t xml:space="preserve"> </w:t>
            </w:r>
            <w:r>
              <w:t>to</w:t>
            </w:r>
            <w:r>
              <w:rPr>
                <w:spacing w:val="-1"/>
              </w:rPr>
              <w:t xml:space="preserve"> </w:t>
            </w:r>
            <w:r>
              <w:t>issue</w:t>
            </w:r>
            <w:r>
              <w:rPr>
                <w:spacing w:val="-5"/>
              </w:rPr>
              <w:t xml:space="preserve"> </w:t>
            </w:r>
            <w:r>
              <w:t>a</w:t>
            </w:r>
            <w:r>
              <w:rPr>
                <w:spacing w:val="-2"/>
              </w:rPr>
              <w:t xml:space="preserve"> </w:t>
            </w:r>
            <w:r>
              <w:t>specified</w:t>
            </w:r>
            <w:r>
              <w:rPr>
                <w:spacing w:val="-47"/>
              </w:rPr>
              <w:t xml:space="preserve"> </w:t>
            </w:r>
            <w:r>
              <w:t>percentage of the Allocation authority as QEIs in</w:t>
            </w:r>
            <w:r>
              <w:rPr>
                <w:spacing w:val="1"/>
              </w:rPr>
              <w:t xml:space="preserve"> </w:t>
            </w:r>
            <w:r>
              <w:t>accordance with</w:t>
            </w:r>
            <w:r>
              <w:rPr>
                <w:spacing w:val="-1"/>
              </w:rPr>
              <w:t xml:space="preserve"> </w:t>
            </w:r>
            <w:r>
              <w:t>Section</w:t>
            </w:r>
            <w:r>
              <w:rPr>
                <w:spacing w:val="-4"/>
              </w:rPr>
              <w:t xml:space="preserve"> </w:t>
            </w:r>
            <w:r>
              <w:t>3.2</w:t>
            </w:r>
            <w:r>
              <w:rPr>
                <w:spacing w:val="1"/>
              </w:rPr>
              <w:t xml:space="preserve"> </w:t>
            </w:r>
            <w:r>
              <w:t>(e)</w:t>
            </w:r>
            <w:r>
              <w:rPr>
                <w:spacing w:val="-2"/>
              </w:rPr>
              <w:t xml:space="preserve"> </w:t>
            </w:r>
            <w:r>
              <w:t>of</w:t>
            </w:r>
            <w:r>
              <w:rPr>
                <w:spacing w:val="-1"/>
              </w:rPr>
              <w:t xml:space="preserve"> </w:t>
            </w:r>
            <w:r>
              <w:t>the</w:t>
            </w:r>
            <w:r>
              <w:rPr>
                <w:spacing w:val="-2"/>
              </w:rPr>
              <w:t xml:space="preserve"> </w:t>
            </w:r>
            <w:r>
              <w:t>Allocation</w:t>
            </w:r>
          </w:p>
          <w:p w:rsidR="00D35A42" w14:paraId="224FEB64" w14:textId="77777777">
            <w:pPr>
              <w:pStyle w:val="TableParagraph"/>
              <w:spacing w:line="267" w:lineRule="exact"/>
            </w:pPr>
            <w:r>
              <w:t>Agreement.</w:t>
            </w:r>
          </w:p>
        </w:tc>
      </w:tr>
    </w:tbl>
    <w:p w:rsidR="00D35A42" w14:paraId="5B410F28" w14:textId="77777777">
      <w:pPr>
        <w:spacing w:line="267" w:lineRule="exact"/>
        <w:sectPr>
          <w:pgSz w:w="12240" w:h="15840"/>
          <w:pgMar w:top="1440" w:right="200" w:bottom="280" w:left="620" w:header="720" w:footer="720" w:gutter="0"/>
          <w:cols w:space="720"/>
        </w:sectPr>
      </w:pPr>
    </w:p>
    <w:p w:rsidR="00D35A42" w14:paraId="69EF4BF8" w14:textId="4D0994DA">
      <w:pPr>
        <w:pStyle w:val="BodyText"/>
        <w:spacing w:line="44" w:lineRule="exact"/>
        <w:ind w:left="792"/>
        <w:rPr>
          <w:sz w:val="4"/>
        </w:rPr>
      </w:pPr>
    </w:p>
    <w:p w:rsidR="00D35A42" w:rsidRPr="00AB2682" w:rsidP="00AB2682" w14:paraId="1C424C27" w14:textId="03A05D0C">
      <w:pPr>
        <w:pStyle w:val="SectionHeading"/>
        <w:ind w:hanging="10"/>
        <w:rPr>
          <w:b/>
          <w:bCs w:val="0"/>
        </w:rPr>
      </w:pPr>
      <w:bookmarkStart w:id="84" w:name="_bookmark24"/>
      <w:bookmarkStart w:id="85" w:name="_Toc97629148"/>
      <w:bookmarkEnd w:id="84"/>
      <w:r w:rsidRPr="00AB2682">
        <w:rPr>
          <w:b/>
          <w:bCs w:val="0"/>
          <w:sz w:val="24"/>
        </w:rPr>
        <w:t>S</w:t>
      </w:r>
      <w:r w:rsidRPr="00AB2682">
        <w:rPr>
          <w:b/>
          <w:bCs w:val="0"/>
        </w:rPr>
        <w:t>ECTION</w:t>
      </w:r>
      <w:r w:rsidRPr="00AB2682">
        <w:rPr>
          <w:b/>
          <w:bCs w:val="0"/>
          <w:spacing w:val="-4"/>
        </w:rPr>
        <w:t xml:space="preserve"> </w:t>
      </w:r>
      <w:r w:rsidR="00AB2682">
        <w:rPr>
          <w:b/>
          <w:bCs w:val="0"/>
          <w:spacing w:val="-4"/>
        </w:rPr>
        <w:t xml:space="preserve">   </w:t>
      </w:r>
      <w:r w:rsidRPr="00AB2682">
        <w:rPr>
          <w:b/>
          <w:bCs w:val="0"/>
          <w:sz w:val="24"/>
        </w:rPr>
        <w:t>9.0</w:t>
      </w:r>
      <w:r w:rsidRPr="00AB2682">
        <w:rPr>
          <w:b/>
          <w:bCs w:val="0"/>
          <w:spacing w:val="-5"/>
          <w:sz w:val="24"/>
        </w:rPr>
        <w:t xml:space="preserve"> </w:t>
      </w:r>
      <w:r w:rsidRPr="00AB2682">
        <w:rPr>
          <w:b/>
          <w:bCs w:val="0"/>
          <w:sz w:val="24"/>
        </w:rPr>
        <w:t>S</w:t>
      </w:r>
      <w:r w:rsidRPr="00AB2682">
        <w:rPr>
          <w:b/>
          <w:bCs w:val="0"/>
        </w:rPr>
        <w:t>UMMARY</w:t>
      </w:r>
      <w:r w:rsidRPr="00AB2682">
        <w:rPr>
          <w:b/>
          <w:bCs w:val="0"/>
          <w:spacing w:val="-6"/>
        </w:rPr>
        <w:t xml:space="preserve"> </w:t>
      </w:r>
      <w:r w:rsidRPr="00AB2682">
        <w:rPr>
          <w:b/>
          <w:bCs w:val="0"/>
        </w:rPr>
        <w:t>OF</w:t>
      </w:r>
      <w:r w:rsidRPr="00AB2682">
        <w:rPr>
          <w:b/>
          <w:bCs w:val="0"/>
          <w:spacing w:val="-4"/>
        </w:rPr>
        <w:t xml:space="preserve"> </w:t>
      </w:r>
      <w:r w:rsidRPr="00AB2682">
        <w:rPr>
          <w:b/>
          <w:bCs w:val="0"/>
          <w:sz w:val="24"/>
        </w:rPr>
        <w:t>D</w:t>
      </w:r>
      <w:r w:rsidRPr="00AB2682">
        <w:rPr>
          <w:b/>
          <w:bCs w:val="0"/>
        </w:rPr>
        <w:t>ISBURSEMENT</w:t>
      </w:r>
      <w:r w:rsidRPr="00AB2682">
        <w:rPr>
          <w:b/>
          <w:bCs w:val="0"/>
          <w:spacing w:val="-3"/>
        </w:rPr>
        <w:t xml:space="preserve"> </w:t>
      </w:r>
      <w:r w:rsidRPr="00AB2682">
        <w:rPr>
          <w:b/>
          <w:bCs w:val="0"/>
          <w:sz w:val="24"/>
        </w:rPr>
        <w:t>R</w:t>
      </w:r>
      <w:r w:rsidRPr="00AB2682">
        <w:rPr>
          <w:b/>
          <w:bCs w:val="0"/>
        </w:rPr>
        <w:t>EPORT</w:t>
      </w:r>
      <w:bookmarkEnd w:id="85"/>
    </w:p>
    <w:p w:rsidR="00D35A42" w14:paraId="36702C97" w14:textId="77777777">
      <w:pPr>
        <w:pStyle w:val="BodyText"/>
        <w:spacing w:before="5"/>
        <w:rPr>
          <w:b/>
          <w:sz w:val="28"/>
        </w:rPr>
      </w:pPr>
    </w:p>
    <w:p w:rsidR="00D35A42" w14:paraId="086B6E15" w14:textId="77777777">
      <w:pPr>
        <w:pStyle w:val="BodyText"/>
        <w:ind w:left="817" w:right="1318"/>
      </w:pPr>
      <w:r>
        <w:t xml:space="preserve">This section provides the </w:t>
      </w:r>
      <w:r>
        <w:t>Allocatee</w:t>
      </w:r>
      <w:r>
        <w:t xml:space="preserve"> with the data points that are necessary to enter and update</w:t>
      </w:r>
      <w:r>
        <w:rPr>
          <w:spacing w:val="1"/>
        </w:rPr>
        <w:t xml:space="preserve"> </w:t>
      </w:r>
      <w:r>
        <w:t>information on the usage of individual QEIs using the Allocation/QEI Tracking module in</w:t>
      </w:r>
      <w:r>
        <w:rPr>
          <w:spacing w:val="1"/>
        </w:rPr>
        <w:t xml:space="preserve"> </w:t>
      </w:r>
      <w:r>
        <w:t xml:space="preserve">AMIS. Of note, only selected fields will be </w:t>
      </w:r>
      <w:r>
        <w:t>editable</w:t>
      </w:r>
      <w:r>
        <w:t xml:space="preserve"> as AMIS will auto-populate QLICI amounts</w:t>
      </w:r>
      <w:r>
        <w:rPr>
          <w:spacing w:val="-58"/>
        </w:rPr>
        <w:t xml:space="preserve"> </w:t>
      </w:r>
      <w:r>
        <w:t>based on previously submitted Institution Level Reports (ILR) and Transaction Level Reports</w:t>
      </w:r>
      <w:r>
        <w:rPr>
          <w:spacing w:val="1"/>
        </w:rPr>
        <w:t xml:space="preserve"> </w:t>
      </w:r>
      <w:r>
        <w:t>(TLR).</w:t>
      </w:r>
    </w:p>
    <w:p w:rsidR="00D35A42" w14:paraId="1C6ACB36" w14:textId="77777777">
      <w:pPr>
        <w:pStyle w:val="BodyText"/>
        <w:spacing w:before="1"/>
        <w:rPr>
          <w:sz w:val="25"/>
        </w:rPr>
      </w:pPr>
    </w:p>
    <w:p w:rsidR="00D35A42" w:rsidRPr="000419D1" w:rsidP="0085611F" w14:paraId="48029735" w14:textId="77777777">
      <w:pPr>
        <w:ind w:firstLine="720"/>
        <w:rPr>
          <w:b/>
          <w:bCs/>
          <w:u w:val="single"/>
        </w:rPr>
      </w:pPr>
      <w:bookmarkStart w:id="86" w:name="Figure_28:_Screenshot_of_Disbursement_Re"/>
      <w:bookmarkEnd w:id="86"/>
      <w:r w:rsidRPr="000419D1">
        <w:rPr>
          <w:b/>
          <w:bCs/>
          <w:u w:val="single"/>
        </w:rPr>
        <w:t>Figure</w:t>
      </w:r>
      <w:r w:rsidRPr="000419D1">
        <w:rPr>
          <w:b/>
          <w:bCs/>
          <w:spacing w:val="-4"/>
          <w:u w:val="single"/>
        </w:rPr>
        <w:t xml:space="preserve"> </w:t>
      </w:r>
      <w:r w:rsidRPr="000419D1">
        <w:rPr>
          <w:b/>
          <w:bCs/>
          <w:u w:val="single"/>
        </w:rPr>
        <w:t>28:</w:t>
      </w:r>
      <w:r w:rsidRPr="000419D1">
        <w:rPr>
          <w:b/>
          <w:bCs/>
          <w:spacing w:val="-4"/>
          <w:u w:val="single"/>
        </w:rPr>
        <w:t xml:space="preserve"> </w:t>
      </w:r>
      <w:r w:rsidRPr="000419D1">
        <w:rPr>
          <w:b/>
          <w:bCs/>
          <w:u w:val="single"/>
        </w:rPr>
        <w:t>Screenshot</w:t>
      </w:r>
      <w:r w:rsidRPr="000419D1">
        <w:rPr>
          <w:b/>
          <w:bCs/>
          <w:spacing w:val="-3"/>
          <w:u w:val="single"/>
        </w:rPr>
        <w:t xml:space="preserve"> </w:t>
      </w:r>
      <w:r w:rsidRPr="000419D1">
        <w:rPr>
          <w:b/>
          <w:bCs/>
          <w:u w:val="single"/>
        </w:rPr>
        <w:t>of</w:t>
      </w:r>
      <w:r w:rsidRPr="000419D1">
        <w:rPr>
          <w:b/>
          <w:bCs/>
          <w:spacing w:val="-2"/>
          <w:u w:val="single"/>
        </w:rPr>
        <w:t xml:space="preserve"> </w:t>
      </w:r>
      <w:r w:rsidRPr="000419D1">
        <w:rPr>
          <w:b/>
          <w:bCs/>
          <w:u w:val="single"/>
        </w:rPr>
        <w:t>Disbursement</w:t>
      </w:r>
      <w:r w:rsidRPr="000419D1">
        <w:rPr>
          <w:b/>
          <w:bCs/>
          <w:spacing w:val="-4"/>
          <w:u w:val="single"/>
        </w:rPr>
        <w:t xml:space="preserve"> </w:t>
      </w:r>
      <w:r w:rsidRPr="000419D1">
        <w:rPr>
          <w:b/>
          <w:bCs/>
          <w:u w:val="single"/>
        </w:rPr>
        <w:t>Report</w:t>
      </w:r>
      <w:r w:rsidRPr="000419D1">
        <w:rPr>
          <w:b/>
          <w:bCs/>
          <w:spacing w:val="-1"/>
          <w:u w:val="single"/>
        </w:rPr>
        <w:t xml:space="preserve"> </w:t>
      </w:r>
      <w:r w:rsidRPr="000419D1">
        <w:rPr>
          <w:b/>
          <w:bCs/>
          <w:u w:val="single"/>
        </w:rPr>
        <w:t>Summary</w:t>
      </w:r>
    </w:p>
    <w:p w:rsidR="00D35A42" w:rsidP="0085611F" w14:paraId="266F95C3" w14:textId="0F200CFC">
      <w:pPr>
        <w:pStyle w:val="BodyText"/>
        <w:ind w:left="720"/>
        <w:rPr>
          <w:b/>
          <w:sz w:val="22"/>
        </w:rPr>
      </w:pPr>
      <w:r w:rsidRPr="000C0179">
        <w:rPr>
          <w:b/>
          <w:noProof/>
          <w:sz w:val="22"/>
        </w:rPr>
        <w:drawing>
          <wp:inline distT="0" distB="0" distL="0" distR="0">
            <wp:extent cx="5924881" cy="5092700"/>
            <wp:effectExtent l="19050" t="19050" r="19050" b="12700"/>
            <wp:docPr id="176" name="Picture 176" descr="An image showing New QEI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n image showing New QEI page. "/>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5937647" cy="5103673"/>
                    </a:xfrm>
                    <a:prstGeom prst="rect">
                      <a:avLst/>
                    </a:prstGeom>
                    <a:ln>
                      <a:solidFill>
                        <a:schemeClr val="tx1"/>
                      </a:solidFill>
                    </a:ln>
                  </pic:spPr>
                </pic:pic>
              </a:graphicData>
            </a:graphic>
          </wp:inline>
        </w:drawing>
      </w:r>
    </w:p>
    <w:p w:rsidR="00D35A42" w14:paraId="21D11496" w14:textId="77777777">
      <w:pPr>
        <w:pStyle w:val="BodyText"/>
        <w:rPr>
          <w:b/>
          <w:sz w:val="20"/>
        </w:rPr>
      </w:pPr>
    </w:p>
    <w:p w:rsidR="00D35A42" w14:paraId="6D0F818D" w14:textId="77777777">
      <w:pPr>
        <w:pStyle w:val="BodyText"/>
        <w:spacing w:before="3"/>
        <w:rPr>
          <w:b/>
          <w:sz w:val="17"/>
        </w:rPr>
      </w:pPr>
    </w:p>
    <w:p w:rsidR="00D35A42" w:rsidRPr="000419D1" w:rsidP="0085611F" w14:paraId="06E9EDDF" w14:textId="77777777">
      <w:pPr>
        <w:ind w:firstLine="720"/>
        <w:rPr>
          <w:b/>
          <w:bCs/>
          <w:u w:val="single"/>
        </w:rPr>
      </w:pPr>
      <w:r w:rsidRPr="000419D1">
        <w:rPr>
          <w:b/>
          <w:bCs/>
          <w:u w:val="single"/>
        </w:rPr>
        <w:t>Figure</w:t>
      </w:r>
      <w:r w:rsidRPr="000419D1">
        <w:rPr>
          <w:b/>
          <w:bCs/>
          <w:spacing w:val="-3"/>
          <w:u w:val="single"/>
        </w:rPr>
        <w:t xml:space="preserve"> </w:t>
      </w:r>
      <w:r w:rsidRPr="000419D1">
        <w:rPr>
          <w:b/>
          <w:bCs/>
          <w:u w:val="single"/>
        </w:rPr>
        <w:t>29:</w:t>
      </w:r>
      <w:r w:rsidRPr="000419D1">
        <w:rPr>
          <w:b/>
          <w:bCs/>
          <w:spacing w:val="-3"/>
          <w:u w:val="single"/>
        </w:rPr>
        <w:t xml:space="preserve"> </w:t>
      </w:r>
      <w:r w:rsidRPr="000419D1">
        <w:rPr>
          <w:b/>
          <w:bCs/>
          <w:u w:val="single"/>
        </w:rPr>
        <w:t>Summary</w:t>
      </w:r>
      <w:r w:rsidRPr="000419D1">
        <w:rPr>
          <w:b/>
          <w:bCs/>
          <w:spacing w:val="-2"/>
          <w:u w:val="single"/>
        </w:rPr>
        <w:t xml:space="preserve"> </w:t>
      </w:r>
      <w:r w:rsidRPr="000419D1">
        <w:rPr>
          <w:b/>
          <w:bCs/>
          <w:u w:val="single"/>
        </w:rPr>
        <w:t>of</w:t>
      </w:r>
      <w:r w:rsidRPr="000419D1">
        <w:rPr>
          <w:b/>
          <w:bCs/>
          <w:spacing w:val="-1"/>
          <w:u w:val="single"/>
        </w:rPr>
        <w:t xml:space="preserve"> </w:t>
      </w:r>
      <w:r w:rsidRPr="000419D1">
        <w:rPr>
          <w:b/>
          <w:bCs/>
          <w:u w:val="single"/>
        </w:rPr>
        <w:t>Disbursement</w:t>
      </w:r>
      <w:r w:rsidRPr="000419D1">
        <w:rPr>
          <w:b/>
          <w:bCs/>
          <w:spacing w:val="-3"/>
          <w:u w:val="single"/>
        </w:rPr>
        <w:t xml:space="preserve"> </w:t>
      </w:r>
      <w:r w:rsidRPr="000419D1">
        <w:rPr>
          <w:b/>
          <w:bCs/>
          <w:u w:val="single"/>
        </w:rPr>
        <w:t>Report</w:t>
      </w:r>
      <w:r w:rsidRPr="000419D1">
        <w:rPr>
          <w:b/>
          <w:bCs/>
          <w:spacing w:val="-1"/>
          <w:u w:val="single"/>
        </w:rPr>
        <w:t xml:space="preserve"> </w:t>
      </w:r>
      <w:r w:rsidRPr="000419D1">
        <w:rPr>
          <w:b/>
          <w:bCs/>
          <w:u w:val="single"/>
        </w:rPr>
        <w:t>Data</w:t>
      </w:r>
      <w:r w:rsidRPr="000419D1">
        <w:rPr>
          <w:b/>
          <w:bCs/>
          <w:spacing w:val="-2"/>
          <w:u w:val="single"/>
        </w:rPr>
        <w:t xml:space="preserve"> </w:t>
      </w:r>
      <w:r w:rsidRPr="000419D1">
        <w:rPr>
          <w:b/>
          <w:bCs/>
          <w:u w:val="single"/>
        </w:rPr>
        <w:t>Points</w:t>
      </w:r>
    </w:p>
    <w:p w:rsidR="00D35A42" w14:paraId="57572A00" w14:textId="77777777">
      <w:pPr>
        <w:pStyle w:val="BodyText"/>
        <w:spacing w:before="3"/>
        <w:rPr>
          <w:b/>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6"/>
        <w:gridCol w:w="7644"/>
      </w:tblGrid>
      <w:tr w14:paraId="7499948A" w14:textId="77777777">
        <w:tblPrEx>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Ex>
        <w:trPr>
          <w:trHeight w:val="388"/>
        </w:trPr>
        <w:tc>
          <w:tcPr>
            <w:tcW w:w="1706" w:type="dxa"/>
            <w:shd w:val="clear" w:color="auto" w:fill="A6A6A6"/>
          </w:tcPr>
          <w:p w:rsidR="00D35A42" w14:paraId="45F31F5C" w14:textId="77777777">
            <w:pPr>
              <w:pStyle w:val="TableParagraph"/>
              <w:spacing w:before="61"/>
              <w:ind w:left="112"/>
              <w:rPr>
                <w:b/>
              </w:rPr>
            </w:pPr>
            <w:r>
              <w:rPr>
                <w:b/>
              </w:rPr>
              <w:t>Data</w:t>
            </w:r>
            <w:r>
              <w:rPr>
                <w:b/>
                <w:spacing w:val="-1"/>
              </w:rPr>
              <w:t xml:space="preserve"> </w:t>
            </w:r>
            <w:r>
              <w:rPr>
                <w:b/>
              </w:rPr>
              <w:t>Field</w:t>
            </w:r>
          </w:p>
        </w:tc>
        <w:tc>
          <w:tcPr>
            <w:tcW w:w="7644" w:type="dxa"/>
            <w:shd w:val="clear" w:color="auto" w:fill="A6A6A6"/>
          </w:tcPr>
          <w:p w:rsidR="00D35A42" w14:paraId="1B06F2B4" w14:textId="77777777">
            <w:pPr>
              <w:pStyle w:val="TableParagraph"/>
              <w:spacing w:before="61"/>
              <w:ind w:left="110"/>
              <w:rPr>
                <w:b/>
              </w:rPr>
            </w:pPr>
            <w:r>
              <w:rPr>
                <w:b/>
              </w:rPr>
              <w:t>Description</w:t>
            </w:r>
          </w:p>
        </w:tc>
      </w:tr>
      <w:tr w14:paraId="75C9C785" w14:textId="77777777">
        <w:tblPrEx>
          <w:tblW w:w="0" w:type="auto"/>
          <w:tblInd w:w="830" w:type="dxa"/>
          <w:tblLayout w:type="fixed"/>
          <w:tblCellMar>
            <w:left w:w="0" w:type="dxa"/>
            <w:right w:w="0" w:type="dxa"/>
          </w:tblCellMar>
          <w:tblLook w:val="01E0"/>
        </w:tblPrEx>
        <w:trPr>
          <w:trHeight w:val="537"/>
        </w:trPr>
        <w:tc>
          <w:tcPr>
            <w:tcW w:w="1706" w:type="dxa"/>
          </w:tcPr>
          <w:p w:rsidR="00D35A42" w14:paraId="42E47854" w14:textId="77777777">
            <w:pPr>
              <w:pStyle w:val="TableParagraph"/>
              <w:spacing w:before="6"/>
              <w:ind w:left="112"/>
              <w:rPr>
                <w:b/>
              </w:rPr>
            </w:pPr>
            <w:r>
              <w:rPr>
                <w:b/>
              </w:rPr>
              <w:t>FCOS</w:t>
            </w:r>
          </w:p>
        </w:tc>
        <w:tc>
          <w:tcPr>
            <w:tcW w:w="7644" w:type="dxa"/>
          </w:tcPr>
          <w:p w:rsidR="00D35A42" w14:paraId="51E914A4" w14:textId="77777777">
            <w:pPr>
              <w:pStyle w:val="TableParagraph"/>
              <w:spacing w:before="9" w:line="254" w:lineRule="exact"/>
              <w:ind w:left="110" w:right="557"/>
            </w:pPr>
            <w:r>
              <w:t>AMIS will auto-populate this field with previously reported QLICIs classified as</w:t>
            </w:r>
            <w:r>
              <w:rPr>
                <w:spacing w:val="-47"/>
              </w:rPr>
              <w:t xml:space="preserve"> </w:t>
            </w:r>
            <w:r>
              <w:t>Financial</w:t>
            </w:r>
            <w:r>
              <w:rPr>
                <w:spacing w:val="-1"/>
              </w:rPr>
              <w:t xml:space="preserve"> </w:t>
            </w:r>
            <w:r>
              <w:t>Counseling</w:t>
            </w:r>
            <w:r>
              <w:rPr>
                <w:spacing w:val="-1"/>
              </w:rPr>
              <w:t xml:space="preserve"> </w:t>
            </w:r>
            <w:r>
              <w:t>and</w:t>
            </w:r>
            <w:r>
              <w:rPr>
                <w:spacing w:val="-1"/>
              </w:rPr>
              <w:t xml:space="preserve"> </w:t>
            </w:r>
            <w:r>
              <w:t>Other Services</w:t>
            </w:r>
            <w:r>
              <w:rPr>
                <w:spacing w:val="-2"/>
              </w:rPr>
              <w:t xml:space="preserve"> </w:t>
            </w:r>
            <w:r>
              <w:t>(FCOS).</w:t>
            </w:r>
          </w:p>
        </w:tc>
      </w:tr>
      <w:tr w14:paraId="41DD9661" w14:textId="77777777">
        <w:tblPrEx>
          <w:tblW w:w="0" w:type="auto"/>
          <w:tblInd w:w="830" w:type="dxa"/>
          <w:tblLayout w:type="fixed"/>
          <w:tblCellMar>
            <w:left w:w="0" w:type="dxa"/>
            <w:right w:w="0" w:type="dxa"/>
          </w:tblCellMar>
          <w:tblLook w:val="01E0"/>
        </w:tblPrEx>
        <w:trPr>
          <w:trHeight w:val="537"/>
        </w:trPr>
        <w:tc>
          <w:tcPr>
            <w:tcW w:w="1706" w:type="dxa"/>
          </w:tcPr>
          <w:p w:rsidR="00D35A42" w14:paraId="58F82164" w14:textId="77777777">
            <w:pPr>
              <w:pStyle w:val="TableParagraph"/>
              <w:spacing w:before="6"/>
              <w:ind w:left="112"/>
              <w:rPr>
                <w:b/>
              </w:rPr>
            </w:pPr>
            <w:r>
              <w:rPr>
                <w:b/>
              </w:rPr>
              <w:t>Loan</w:t>
            </w:r>
            <w:r>
              <w:rPr>
                <w:b/>
                <w:spacing w:val="-2"/>
              </w:rPr>
              <w:t xml:space="preserve"> </w:t>
            </w:r>
            <w:r>
              <w:rPr>
                <w:b/>
              </w:rPr>
              <w:t>Purchases</w:t>
            </w:r>
          </w:p>
        </w:tc>
        <w:tc>
          <w:tcPr>
            <w:tcW w:w="7644" w:type="dxa"/>
          </w:tcPr>
          <w:p w:rsidR="00D35A42" w14:paraId="4225DEB5" w14:textId="77777777">
            <w:pPr>
              <w:pStyle w:val="TableParagraph"/>
              <w:spacing w:before="9" w:line="254" w:lineRule="exact"/>
              <w:ind w:left="110" w:right="78"/>
            </w:pPr>
            <w:r>
              <w:t>AMIS will auto-populate this field with previously reported QLICIs classified as Loan</w:t>
            </w:r>
            <w:r>
              <w:rPr>
                <w:spacing w:val="-48"/>
              </w:rPr>
              <w:t xml:space="preserve"> </w:t>
            </w:r>
            <w:r>
              <w:t>Purchases.</w:t>
            </w:r>
          </w:p>
        </w:tc>
      </w:tr>
      <w:tr w14:paraId="58CD90C7" w14:textId="77777777">
        <w:tblPrEx>
          <w:tblW w:w="0" w:type="auto"/>
          <w:tblInd w:w="830" w:type="dxa"/>
          <w:tblLayout w:type="fixed"/>
          <w:tblCellMar>
            <w:left w:w="0" w:type="dxa"/>
            <w:right w:w="0" w:type="dxa"/>
          </w:tblCellMar>
          <w:tblLook w:val="01E0"/>
        </w:tblPrEx>
        <w:trPr>
          <w:trHeight w:val="537"/>
        </w:trPr>
        <w:tc>
          <w:tcPr>
            <w:tcW w:w="1706" w:type="dxa"/>
          </w:tcPr>
          <w:p w:rsidR="00D35A42" w14:paraId="6CDECBCC" w14:textId="77777777">
            <w:pPr>
              <w:pStyle w:val="TableParagraph"/>
              <w:spacing w:before="9" w:line="254" w:lineRule="exact"/>
              <w:ind w:left="112" w:right="229"/>
              <w:rPr>
                <w:b/>
              </w:rPr>
            </w:pPr>
            <w:r>
              <w:rPr>
                <w:b/>
              </w:rPr>
              <w:t>Loan Source</w:t>
            </w:r>
            <w:r>
              <w:rPr>
                <w:b/>
                <w:spacing w:val="1"/>
              </w:rPr>
              <w:t xml:space="preserve"> </w:t>
            </w:r>
            <w:r>
              <w:rPr>
                <w:b/>
              </w:rPr>
              <w:t>Amount</w:t>
            </w:r>
            <w:r>
              <w:rPr>
                <w:b/>
                <w:spacing w:val="-12"/>
              </w:rPr>
              <w:t xml:space="preserve"> </w:t>
            </w:r>
            <w:r>
              <w:rPr>
                <w:b/>
              </w:rPr>
              <w:t>Totals</w:t>
            </w:r>
          </w:p>
        </w:tc>
        <w:tc>
          <w:tcPr>
            <w:tcW w:w="7644" w:type="dxa"/>
          </w:tcPr>
          <w:p w:rsidR="00D35A42" w14:paraId="3A3D32AB" w14:textId="77777777">
            <w:pPr>
              <w:pStyle w:val="TableParagraph"/>
              <w:spacing w:before="9" w:line="254" w:lineRule="exact"/>
              <w:ind w:left="110" w:right="255"/>
            </w:pPr>
            <w:r>
              <w:t>AMIS will auto-populate this field with previously reported QLICIs reported in the</w:t>
            </w:r>
            <w:r>
              <w:rPr>
                <w:spacing w:val="-47"/>
              </w:rPr>
              <w:t xml:space="preserve"> </w:t>
            </w:r>
            <w:r>
              <w:t>TLR.</w:t>
            </w:r>
          </w:p>
        </w:tc>
      </w:tr>
      <w:tr w14:paraId="19BB6B80" w14:textId="77777777">
        <w:tblPrEx>
          <w:tblW w:w="0" w:type="auto"/>
          <w:tblInd w:w="830" w:type="dxa"/>
          <w:tblLayout w:type="fixed"/>
          <w:tblCellMar>
            <w:left w:w="0" w:type="dxa"/>
            <w:right w:w="0" w:type="dxa"/>
          </w:tblCellMar>
          <w:tblLook w:val="01E0"/>
        </w:tblPrEx>
        <w:trPr>
          <w:trHeight w:val="268"/>
        </w:trPr>
        <w:tc>
          <w:tcPr>
            <w:tcW w:w="1706" w:type="dxa"/>
          </w:tcPr>
          <w:p w:rsidR="00D35A42" w14:paraId="61380725" w14:textId="77777777">
            <w:pPr>
              <w:pStyle w:val="TableParagraph"/>
              <w:spacing w:line="248" w:lineRule="exact"/>
              <w:ind w:left="112"/>
              <w:rPr>
                <w:b/>
              </w:rPr>
            </w:pPr>
            <w:r>
              <w:rPr>
                <w:b/>
              </w:rPr>
              <w:t>Operations</w:t>
            </w:r>
          </w:p>
        </w:tc>
        <w:tc>
          <w:tcPr>
            <w:tcW w:w="7644" w:type="dxa"/>
          </w:tcPr>
          <w:p w:rsidR="00D35A42" w14:paraId="3D770303" w14:textId="77777777">
            <w:pPr>
              <w:pStyle w:val="TableParagraph"/>
              <w:spacing w:line="248" w:lineRule="exact"/>
              <w:ind w:left="110"/>
            </w:pPr>
            <w:r>
              <w:t>Enter</w:t>
            </w:r>
            <w:r>
              <w:rPr>
                <w:spacing w:val="-1"/>
              </w:rPr>
              <w:t xml:space="preserve"> </w:t>
            </w:r>
            <w:r>
              <w:t>the total</w:t>
            </w:r>
            <w:r>
              <w:rPr>
                <w:spacing w:val="-3"/>
              </w:rPr>
              <w:t xml:space="preserve"> </w:t>
            </w:r>
            <w:r>
              <w:t>amount</w:t>
            </w:r>
            <w:r>
              <w:rPr>
                <w:spacing w:val="-3"/>
              </w:rPr>
              <w:t xml:space="preserve"> </w:t>
            </w:r>
            <w:r>
              <w:t>of</w:t>
            </w:r>
            <w:r>
              <w:rPr>
                <w:spacing w:val="-1"/>
              </w:rPr>
              <w:t xml:space="preserve"> </w:t>
            </w:r>
            <w:r>
              <w:t>the QEI</w:t>
            </w:r>
            <w:r>
              <w:rPr>
                <w:spacing w:val="-1"/>
              </w:rPr>
              <w:t xml:space="preserve"> </w:t>
            </w:r>
            <w:r>
              <w:t>proceeds spent on</w:t>
            </w:r>
            <w:r>
              <w:rPr>
                <w:spacing w:val="-6"/>
              </w:rPr>
              <w:t xml:space="preserve"> </w:t>
            </w:r>
            <w:r>
              <w:t>Operations</w:t>
            </w:r>
          </w:p>
        </w:tc>
      </w:tr>
      <w:tr w14:paraId="69BA9E45" w14:textId="77777777">
        <w:tblPrEx>
          <w:tblW w:w="0" w:type="auto"/>
          <w:tblInd w:w="830" w:type="dxa"/>
          <w:tblLayout w:type="fixed"/>
          <w:tblCellMar>
            <w:left w:w="0" w:type="dxa"/>
            <w:right w:w="0" w:type="dxa"/>
          </w:tblCellMar>
          <w:tblLook w:val="01E0"/>
        </w:tblPrEx>
        <w:trPr>
          <w:trHeight w:val="1343"/>
        </w:trPr>
        <w:tc>
          <w:tcPr>
            <w:tcW w:w="1706" w:type="dxa"/>
          </w:tcPr>
          <w:p w:rsidR="00D35A42" w14:paraId="4617C612" w14:textId="77777777">
            <w:pPr>
              <w:pStyle w:val="TableParagraph"/>
              <w:ind w:left="112" w:right="689"/>
              <w:rPr>
                <w:b/>
              </w:rPr>
            </w:pPr>
            <w:r>
              <w:rPr>
                <w:b/>
              </w:rPr>
              <w:t>Loan Loss</w:t>
            </w:r>
            <w:r>
              <w:rPr>
                <w:b/>
                <w:spacing w:val="-47"/>
              </w:rPr>
              <w:t xml:space="preserve"> </w:t>
            </w:r>
            <w:r>
              <w:rPr>
                <w:b/>
              </w:rPr>
              <w:t>Reserves</w:t>
            </w:r>
          </w:p>
        </w:tc>
        <w:tc>
          <w:tcPr>
            <w:tcW w:w="7644" w:type="dxa"/>
          </w:tcPr>
          <w:p w:rsidR="00D35A42" w14:paraId="19167FB3" w14:textId="77777777">
            <w:pPr>
              <w:pStyle w:val="TableParagraph"/>
              <w:ind w:left="110" w:right="268"/>
            </w:pPr>
            <w:r>
              <w:t>Enter the amount of the QEI proceeds that the Organization set aside for loan</w:t>
            </w:r>
            <w:r>
              <w:rPr>
                <w:spacing w:val="1"/>
              </w:rPr>
              <w:t xml:space="preserve"> </w:t>
            </w:r>
            <w:r>
              <w:t>losses in existing QLICIs funded by the QEI. This amount, summed with “Reserves</w:t>
            </w:r>
            <w:r>
              <w:rPr>
                <w:spacing w:val="-47"/>
              </w:rPr>
              <w:t xml:space="preserve"> </w:t>
            </w:r>
            <w:r>
              <w:t>for</w:t>
            </w:r>
            <w:r>
              <w:rPr>
                <w:spacing w:val="-1"/>
              </w:rPr>
              <w:t xml:space="preserve"> </w:t>
            </w:r>
            <w:r>
              <w:t>Additional</w:t>
            </w:r>
            <w:r>
              <w:rPr>
                <w:spacing w:val="-4"/>
              </w:rPr>
              <w:t xml:space="preserve"> </w:t>
            </w:r>
            <w:r>
              <w:t>Investment”</w:t>
            </w:r>
            <w:r>
              <w:rPr>
                <w:spacing w:val="-2"/>
              </w:rPr>
              <w:t xml:space="preserve"> </w:t>
            </w:r>
            <w:r>
              <w:t>should</w:t>
            </w:r>
            <w:r>
              <w:rPr>
                <w:spacing w:val="-1"/>
              </w:rPr>
              <w:t xml:space="preserve"> </w:t>
            </w:r>
            <w:r>
              <w:t>not</w:t>
            </w:r>
            <w:r>
              <w:rPr>
                <w:spacing w:val="-3"/>
              </w:rPr>
              <w:t xml:space="preserve"> </w:t>
            </w:r>
            <w:r>
              <w:t>exceed</w:t>
            </w:r>
            <w:r>
              <w:rPr>
                <w:spacing w:val="-4"/>
              </w:rPr>
              <w:t xml:space="preserve"> </w:t>
            </w:r>
            <w:r>
              <w:t>the</w:t>
            </w:r>
            <w:r>
              <w:rPr>
                <w:spacing w:val="1"/>
              </w:rPr>
              <w:t xml:space="preserve"> </w:t>
            </w:r>
            <w:r>
              <w:t>amount of</w:t>
            </w:r>
            <w:r>
              <w:rPr>
                <w:spacing w:val="-1"/>
              </w:rPr>
              <w:t xml:space="preserve"> </w:t>
            </w:r>
            <w:r>
              <w:t>reserves</w:t>
            </w:r>
            <w:r>
              <w:rPr>
                <w:spacing w:val="-2"/>
              </w:rPr>
              <w:t xml:space="preserve"> </w:t>
            </w:r>
            <w:r>
              <w:t>that</w:t>
            </w:r>
            <w:r>
              <w:rPr>
                <w:spacing w:val="-3"/>
              </w:rPr>
              <w:t xml:space="preserve"> </w:t>
            </w:r>
            <w:r>
              <w:t>the</w:t>
            </w:r>
          </w:p>
          <w:p w:rsidR="00D35A42" w14:paraId="0F2DC3BB" w14:textId="77777777">
            <w:pPr>
              <w:pStyle w:val="TableParagraph"/>
              <w:spacing w:line="260" w:lineRule="exact"/>
              <w:ind w:left="110" w:right="326"/>
            </w:pPr>
            <w:r>
              <w:t xml:space="preserve">Organization </w:t>
            </w:r>
            <w:r>
              <w:t>is permitted</w:t>
            </w:r>
            <w:r>
              <w:t xml:space="preserve"> to establish pursuant to the IRS regulations (i.e., 5% of</w:t>
            </w:r>
            <w:r>
              <w:rPr>
                <w:spacing w:val="-47"/>
              </w:rPr>
              <w:t xml:space="preserve"> </w:t>
            </w:r>
            <w:r>
              <w:t>the</w:t>
            </w:r>
            <w:r>
              <w:rPr>
                <w:spacing w:val="1"/>
              </w:rPr>
              <w:t xml:space="preserve"> </w:t>
            </w:r>
            <w:r>
              <w:t>QEI</w:t>
            </w:r>
            <w:r>
              <w:rPr>
                <w:spacing w:val="-3"/>
              </w:rPr>
              <w:t xml:space="preserve"> </w:t>
            </w:r>
            <w:r>
              <w:t>proceeds).</w:t>
            </w:r>
          </w:p>
        </w:tc>
      </w:tr>
      <w:tr w14:paraId="63651BE7" w14:textId="77777777">
        <w:tblPrEx>
          <w:tblW w:w="0" w:type="auto"/>
          <w:tblInd w:w="830" w:type="dxa"/>
          <w:tblLayout w:type="fixed"/>
          <w:tblCellMar>
            <w:left w:w="0" w:type="dxa"/>
            <w:right w:w="0" w:type="dxa"/>
          </w:tblCellMar>
          <w:tblLook w:val="01E0"/>
        </w:tblPrEx>
        <w:trPr>
          <w:trHeight w:val="1343"/>
        </w:trPr>
        <w:tc>
          <w:tcPr>
            <w:tcW w:w="1706" w:type="dxa"/>
          </w:tcPr>
          <w:p w:rsidR="00D35A42" w14:paraId="1226FA17" w14:textId="77777777">
            <w:pPr>
              <w:pStyle w:val="TableParagraph"/>
              <w:ind w:left="112" w:right="434"/>
              <w:rPr>
                <w:b/>
              </w:rPr>
            </w:pPr>
            <w:r>
              <w:rPr>
                <w:b/>
              </w:rPr>
              <w:t>Reserves for</w:t>
            </w:r>
            <w:r>
              <w:rPr>
                <w:b/>
                <w:spacing w:val="-47"/>
              </w:rPr>
              <w:t xml:space="preserve"> </w:t>
            </w:r>
            <w:r>
              <w:rPr>
                <w:b/>
              </w:rPr>
              <w:t>Additional</w:t>
            </w:r>
            <w:r>
              <w:rPr>
                <w:b/>
                <w:spacing w:val="1"/>
              </w:rPr>
              <w:t xml:space="preserve"> </w:t>
            </w:r>
            <w:r>
              <w:rPr>
                <w:b/>
              </w:rPr>
              <w:t>Investments</w:t>
            </w:r>
          </w:p>
        </w:tc>
        <w:tc>
          <w:tcPr>
            <w:tcW w:w="7644" w:type="dxa"/>
          </w:tcPr>
          <w:p w:rsidR="00D35A42" w14:paraId="7C550B29" w14:textId="77777777">
            <w:pPr>
              <w:pStyle w:val="TableParagraph"/>
              <w:ind w:left="110" w:right="198"/>
            </w:pPr>
            <w:r>
              <w:t>Enter the amount of the QEI proceeds that the Organization has set aside for</w:t>
            </w:r>
            <w:r>
              <w:rPr>
                <w:spacing w:val="1"/>
              </w:rPr>
              <w:t xml:space="preserve"> </w:t>
            </w:r>
            <w:r>
              <w:t>additional investment in existing QLICIs. This amount, summed with “Reserves for</w:t>
            </w:r>
            <w:r>
              <w:rPr>
                <w:spacing w:val="-48"/>
              </w:rPr>
              <w:t xml:space="preserve"> </w:t>
            </w:r>
            <w:r>
              <w:t>Loan</w:t>
            </w:r>
            <w:r>
              <w:rPr>
                <w:spacing w:val="-5"/>
              </w:rPr>
              <w:t xml:space="preserve"> </w:t>
            </w:r>
            <w:r>
              <w:t>Losses,” should</w:t>
            </w:r>
            <w:r>
              <w:rPr>
                <w:spacing w:val="-2"/>
              </w:rPr>
              <w:t xml:space="preserve"> </w:t>
            </w:r>
            <w:r>
              <w:t>not exceed</w:t>
            </w:r>
            <w:r>
              <w:rPr>
                <w:spacing w:val="-5"/>
              </w:rPr>
              <w:t xml:space="preserve"> </w:t>
            </w:r>
            <w:r>
              <w:t>the amount</w:t>
            </w:r>
            <w:r>
              <w:rPr>
                <w:spacing w:val="-3"/>
              </w:rPr>
              <w:t xml:space="preserve"> </w:t>
            </w:r>
            <w:r>
              <w:t>of</w:t>
            </w:r>
            <w:r>
              <w:rPr>
                <w:spacing w:val="-1"/>
              </w:rPr>
              <w:t xml:space="preserve"> </w:t>
            </w:r>
            <w:r>
              <w:t>reserves</w:t>
            </w:r>
            <w:r>
              <w:rPr>
                <w:spacing w:val="-4"/>
              </w:rPr>
              <w:t xml:space="preserve"> </w:t>
            </w:r>
            <w:r>
              <w:t>that the Organization</w:t>
            </w:r>
            <w:r>
              <w:rPr>
                <w:spacing w:val="-2"/>
              </w:rPr>
              <w:t xml:space="preserve"> </w:t>
            </w:r>
            <w:r>
              <w:t>is</w:t>
            </w:r>
          </w:p>
          <w:p w:rsidR="00D35A42" w14:paraId="659A16AF" w14:textId="77777777">
            <w:pPr>
              <w:pStyle w:val="TableParagraph"/>
              <w:spacing w:line="262" w:lineRule="exact"/>
              <w:ind w:left="110" w:right="998"/>
            </w:pPr>
            <w:r>
              <w:t>permitted</w:t>
            </w:r>
            <w:r>
              <w:t xml:space="preserve"> to establish pursuant to the IRS regulations (i.e., 5% of the QEI</w:t>
            </w:r>
            <w:r>
              <w:rPr>
                <w:spacing w:val="-47"/>
              </w:rPr>
              <w:t xml:space="preserve"> </w:t>
            </w:r>
            <w:r>
              <w:t>proceeds).</w:t>
            </w:r>
          </w:p>
        </w:tc>
      </w:tr>
      <w:tr w14:paraId="620EF3E5" w14:textId="77777777">
        <w:tblPrEx>
          <w:tblW w:w="0" w:type="auto"/>
          <w:tblInd w:w="830" w:type="dxa"/>
          <w:tblLayout w:type="fixed"/>
          <w:tblCellMar>
            <w:left w:w="0" w:type="dxa"/>
            <w:right w:w="0" w:type="dxa"/>
          </w:tblCellMar>
          <w:tblLook w:val="01E0"/>
        </w:tblPrEx>
        <w:trPr>
          <w:trHeight w:val="803"/>
        </w:trPr>
        <w:tc>
          <w:tcPr>
            <w:tcW w:w="1706" w:type="dxa"/>
          </w:tcPr>
          <w:p w:rsidR="00D35A42" w14:paraId="38EC4F13" w14:textId="77777777">
            <w:pPr>
              <w:pStyle w:val="TableParagraph"/>
              <w:ind w:left="112" w:right="550"/>
              <w:rPr>
                <w:b/>
              </w:rPr>
            </w:pPr>
            <w:r>
              <w:rPr>
                <w:b/>
              </w:rPr>
              <w:t>Deposits in</w:t>
            </w:r>
            <w:r>
              <w:rPr>
                <w:b/>
                <w:spacing w:val="-47"/>
              </w:rPr>
              <w:t xml:space="preserve"> </w:t>
            </w:r>
            <w:r>
              <w:rPr>
                <w:b/>
              </w:rPr>
              <w:t>CDFIs</w:t>
            </w:r>
          </w:p>
        </w:tc>
        <w:tc>
          <w:tcPr>
            <w:tcW w:w="7644" w:type="dxa"/>
          </w:tcPr>
          <w:p w:rsidR="00D35A42" w14:paraId="5CA263CB" w14:textId="77777777">
            <w:pPr>
              <w:pStyle w:val="TableParagraph"/>
              <w:spacing w:line="268" w:lineRule="exact"/>
              <w:ind w:left="110"/>
            </w:pPr>
            <w:r>
              <w:t>Enter</w:t>
            </w:r>
            <w:r>
              <w:rPr>
                <w:spacing w:val="-1"/>
              </w:rPr>
              <w:t xml:space="preserve"> </w:t>
            </w:r>
            <w:r>
              <w:t>the amount</w:t>
            </w:r>
            <w:r>
              <w:rPr>
                <w:spacing w:val="-3"/>
              </w:rPr>
              <w:t xml:space="preserve"> </w:t>
            </w:r>
            <w:r>
              <w:t>of</w:t>
            </w:r>
            <w:r>
              <w:rPr>
                <w:spacing w:val="-3"/>
              </w:rPr>
              <w:t xml:space="preserve"> </w:t>
            </w:r>
            <w:r>
              <w:t>QEI</w:t>
            </w:r>
            <w:r>
              <w:rPr>
                <w:spacing w:val="-1"/>
              </w:rPr>
              <w:t xml:space="preserve"> </w:t>
            </w:r>
            <w:r>
              <w:t>proceeds</w:t>
            </w:r>
            <w:r>
              <w:rPr>
                <w:spacing w:val="-1"/>
              </w:rPr>
              <w:t xml:space="preserve"> </w:t>
            </w:r>
            <w:r>
              <w:t>that</w:t>
            </w:r>
            <w:r>
              <w:rPr>
                <w:spacing w:val="-3"/>
              </w:rPr>
              <w:t xml:space="preserve"> </w:t>
            </w:r>
            <w:r>
              <w:t>was</w:t>
            </w:r>
            <w:r>
              <w:rPr>
                <w:spacing w:val="-3"/>
              </w:rPr>
              <w:t xml:space="preserve"> </w:t>
            </w:r>
            <w:r>
              <w:t>invested</w:t>
            </w:r>
            <w:r>
              <w:rPr>
                <w:spacing w:val="-2"/>
              </w:rPr>
              <w:t xml:space="preserve"> </w:t>
            </w:r>
            <w:r>
              <w:t>in</w:t>
            </w:r>
            <w:r>
              <w:rPr>
                <w:spacing w:val="-2"/>
              </w:rPr>
              <w:t xml:space="preserve"> </w:t>
            </w:r>
            <w:r>
              <w:t>unrelated</w:t>
            </w:r>
            <w:r>
              <w:rPr>
                <w:spacing w:val="-2"/>
              </w:rPr>
              <w:t xml:space="preserve"> </w:t>
            </w:r>
            <w:r>
              <w:t>certified</w:t>
            </w:r>
            <w:r>
              <w:rPr>
                <w:spacing w:val="-4"/>
              </w:rPr>
              <w:t xml:space="preserve"> </w:t>
            </w:r>
            <w:r>
              <w:t>CDFIs</w:t>
            </w:r>
            <w:r>
              <w:rPr>
                <w:spacing w:val="-3"/>
              </w:rPr>
              <w:t xml:space="preserve"> </w:t>
            </w:r>
            <w:r>
              <w:t>as</w:t>
            </w:r>
          </w:p>
          <w:p w:rsidR="00D35A42" w14:paraId="5CDB3F0E" w14:textId="77777777">
            <w:pPr>
              <w:pStyle w:val="TableParagraph"/>
              <w:spacing w:line="260" w:lineRule="exact"/>
              <w:ind w:left="110" w:right="595"/>
              <w:rPr>
                <w:b/>
              </w:rPr>
            </w:pPr>
            <w:r>
              <w:t>permitted</w:t>
            </w:r>
            <w:r>
              <w:t xml:space="preserve"> under the provisions of TD 9600. </w:t>
            </w:r>
            <w:r>
              <w:rPr>
                <w:b/>
              </w:rPr>
              <w:t xml:space="preserve">This only applies to QEIs that </w:t>
            </w:r>
            <w:r>
              <w:rPr>
                <w:b/>
              </w:rPr>
              <w:t>are</w:t>
            </w:r>
            <w:r>
              <w:rPr>
                <w:b/>
                <w:spacing w:val="-47"/>
              </w:rPr>
              <w:t xml:space="preserve"> </w:t>
            </w:r>
            <w:r>
              <w:rPr>
                <w:b/>
              </w:rPr>
              <w:t>designed</w:t>
            </w:r>
            <w:r>
              <w:rPr>
                <w:b/>
                <w:spacing w:val="-2"/>
              </w:rPr>
              <w:t xml:space="preserve"> </w:t>
            </w:r>
            <w:r>
              <w:rPr>
                <w:b/>
              </w:rPr>
              <w:t>as</w:t>
            </w:r>
            <w:r>
              <w:rPr>
                <w:b/>
                <w:spacing w:val="1"/>
              </w:rPr>
              <w:t xml:space="preserve"> </w:t>
            </w:r>
            <w:r>
              <w:rPr>
                <w:b/>
              </w:rPr>
              <w:t>a</w:t>
            </w:r>
            <w:r>
              <w:rPr>
                <w:b/>
                <w:spacing w:val="-3"/>
              </w:rPr>
              <w:t xml:space="preserve"> </w:t>
            </w:r>
            <w:r>
              <w:rPr>
                <w:b/>
              </w:rPr>
              <w:t>Non-Real Estate</w:t>
            </w:r>
            <w:r>
              <w:rPr>
                <w:b/>
                <w:spacing w:val="-1"/>
              </w:rPr>
              <w:t xml:space="preserve"> </w:t>
            </w:r>
            <w:r>
              <w:rPr>
                <w:b/>
              </w:rPr>
              <w:t>QEI</w:t>
            </w:r>
            <w:r>
              <w:rPr>
                <w:b/>
                <w:spacing w:val="1"/>
              </w:rPr>
              <w:t xml:space="preserve"> </w:t>
            </w:r>
            <w:r>
              <w:rPr>
                <w:b/>
              </w:rPr>
              <w:t>under</w:t>
            </w:r>
            <w:r>
              <w:rPr>
                <w:b/>
                <w:spacing w:val="-2"/>
              </w:rPr>
              <w:t xml:space="preserve"> </w:t>
            </w:r>
            <w:r>
              <w:rPr>
                <w:b/>
              </w:rPr>
              <w:t>TD9600.</w:t>
            </w:r>
          </w:p>
        </w:tc>
      </w:tr>
      <w:tr w14:paraId="6DF6B3A7" w14:textId="77777777">
        <w:tblPrEx>
          <w:tblW w:w="0" w:type="auto"/>
          <w:tblInd w:w="830" w:type="dxa"/>
          <w:tblLayout w:type="fixed"/>
          <w:tblCellMar>
            <w:left w:w="0" w:type="dxa"/>
            <w:right w:w="0" w:type="dxa"/>
          </w:tblCellMar>
          <w:tblLook w:val="01E0"/>
        </w:tblPrEx>
        <w:trPr>
          <w:trHeight w:val="805"/>
        </w:trPr>
        <w:tc>
          <w:tcPr>
            <w:tcW w:w="1706" w:type="dxa"/>
          </w:tcPr>
          <w:p w:rsidR="00D35A42" w14:paraId="72AF8309" w14:textId="77777777">
            <w:pPr>
              <w:pStyle w:val="TableParagraph"/>
              <w:spacing w:before="6"/>
              <w:ind w:left="112"/>
              <w:rPr>
                <w:b/>
              </w:rPr>
            </w:pPr>
            <w:r>
              <w:rPr>
                <w:b/>
              </w:rPr>
              <w:t>Term</w:t>
            </w:r>
            <w:r>
              <w:rPr>
                <w:b/>
                <w:spacing w:val="-3"/>
              </w:rPr>
              <w:t xml:space="preserve"> </w:t>
            </w:r>
            <w:r>
              <w:rPr>
                <w:b/>
              </w:rPr>
              <w:t>in</w:t>
            </w:r>
            <w:r>
              <w:rPr>
                <w:b/>
                <w:spacing w:val="-1"/>
              </w:rPr>
              <w:t xml:space="preserve"> </w:t>
            </w:r>
            <w:r>
              <w:rPr>
                <w:b/>
              </w:rPr>
              <w:t>Months</w:t>
            </w:r>
          </w:p>
        </w:tc>
        <w:tc>
          <w:tcPr>
            <w:tcW w:w="7644" w:type="dxa"/>
          </w:tcPr>
          <w:p w:rsidR="00D35A42" w14:paraId="5242F138" w14:textId="77777777">
            <w:pPr>
              <w:pStyle w:val="TableParagraph"/>
              <w:spacing w:line="237" w:lineRule="auto"/>
              <w:ind w:left="110" w:right="602"/>
            </w:pPr>
            <w:r>
              <w:t>Enter the term, in months, of the QEI at original issue. This amount should be</w:t>
            </w:r>
            <w:r>
              <w:rPr>
                <w:spacing w:val="-47"/>
              </w:rPr>
              <w:t xml:space="preserve"> </w:t>
            </w:r>
            <w:r>
              <w:t>equal</w:t>
            </w:r>
            <w:r>
              <w:rPr>
                <w:spacing w:val="-2"/>
              </w:rPr>
              <w:t xml:space="preserve"> </w:t>
            </w:r>
            <w:r>
              <w:t>to,</w:t>
            </w:r>
            <w:r>
              <w:rPr>
                <w:spacing w:val="-3"/>
              </w:rPr>
              <w:t xml:space="preserve"> </w:t>
            </w:r>
            <w:r>
              <w:t>or</w:t>
            </w:r>
            <w:r>
              <w:rPr>
                <w:spacing w:val="-3"/>
              </w:rPr>
              <w:t xml:space="preserve"> </w:t>
            </w:r>
            <w:r>
              <w:t>greater</w:t>
            </w:r>
            <w:r>
              <w:rPr>
                <w:spacing w:val="-1"/>
              </w:rPr>
              <w:t xml:space="preserve"> </w:t>
            </w:r>
            <w:r>
              <w:t>than,</w:t>
            </w:r>
            <w:r>
              <w:rPr>
                <w:spacing w:val="-3"/>
              </w:rPr>
              <w:t xml:space="preserve"> </w:t>
            </w:r>
            <w:r>
              <w:t>the 7-year</w:t>
            </w:r>
            <w:r>
              <w:rPr>
                <w:spacing w:val="-3"/>
              </w:rPr>
              <w:t xml:space="preserve"> </w:t>
            </w:r>
            <w:r>
              <w:t>tax credit</w:t>
            </w:r>
            <w:r>
              <w:rPr>
                <w:spacing w:val="-1"/>
              </w:rPr>
              <w:t xml:space="preserve"> </w:t>
            </w:r>
            <w:r>
              <w:t>period</w:t>
            </w:r>
            <w:r>
              <w:rPr>
                <w:spacing w:val="-4"/>
              </w:rPr>
              <w:t xml:space="preserve"> </w:t>
            </w:r>
            <w:r>
              <w:t>(i.e.,</w:t>
            </w:r>
            <w:r>
              <w:rPr>
                <w:spacing w:val="-2"/>
              </w:rPr>
              <w:t xml:space="preserve"> </w:t>
            </w:r>
            <w:r>
              <w:t>84</w:t>
            </w:r>
            <w:r>
              <w:rPr>
                <w:spacing w:val="-2"/>
              </w:rPr>
              <w:t xml:space="preserve"> </w:t>
            </w:r>
            <w:r>
              <w:t>months)</w:t>
            </w:r>
            <w:r>
              <w:rPr>
                <w:spacing w:val="-1"/>
              </w:rPr>
              <w:t xml:space="preserve"> </w:t>
            </w:r>
            <w:r>
              <w:t>during</w:t>
            </w:r>
          </w:p>
          <w:p w:rsidR="00D35A42" w14:paraId="6D2CE268" w14:textId="77777777">
            <w:pPr>
              <w:pStyle w:val="TableParagraph"/>
              <w:spacing w:line="255" w:lineRule="exact"/>
              <w:ind w:left="110"/>
            </w:pPr>
            <w:r>
              <w:t>which</w:t>
            </w:r>
            <w:r>
              <w:rPr>
                <w:spacing w:val="-2"/>
              </w:rPr>
              <w:t xml:space="preserve"> </w:t>
            </w:r>
            <w:r>
              <w:t>the</w:t>
            </w:r>
            <w:r>
              <w:rPr>
                <w:spacing w:val="-3"/>
              </w:rPr>
              <w:t xml:space="preserve"> </w:t>
            </w:r>
            <w:r>
              <w:t>QEI</w:t>
            </w:r>
            <w:r>
              <w:rPr>
                <w:spacing w:val="-3"/>
              </w:rPr>
              <w:t xml:space="preserve"> </w:t>
            </w:r>
            <w:r>
              <w:t>must remain</w:t>
            </w:r>
            <w:r>
              <w:rPr>
                <w:spacing w:val="-3"/>
              </w:rPr>
              <w:t xml:space="preserve"> </w:t>
            </w:r>
            <w:r>
              <w:t>with</w:t>
            </w:r>
            <w:r>
              <w:rPr>
                <w:spacing w:val="-2"/>
              </w:rPr>
              <w:t xml:space="preserve"> </w:t>
            </w:r>
            <w:r>
              <w:t>the</w:t>
            </w:r>
            <w:r>
              <w:rPr>
                <w:spacing w:val="1"/>
              </w:rPr>
              <w:t xml:space="preserve"> </w:t>
            </w:r>
            <w:r>
              <w:t>CDE.</w:t>
            </w:r>
          </w:p>
        </w:tc>
      </w:tr>
    </w:tbl>
    <w:p w:rsidR="00D35A42" w14:paraId="2C5701E2" w14:textId="77777777">
      <w:pPr>
        <w:pStyle w:val="BodyText"/>
        <w:rPr>
          <w:b/>
          <w:sz w:val="16"/>
        </w:rPr>
      </w:pPr>
    </w:p>
    <w:p w:rsidR="00D35A42" w14:paraId="20F00A74" w14:textId="77777777">
      <w:pPr>
        <w:pStyle w:val="BodyText"/>
        <w:spacing w:before="95" w:line="235" w:lineRule="auto"/>
        <w:ind w:left="820" w:right="1300"/>
      </w:pPr>
      <w:r>
        <w:rPr>
          <w:rFonts w:ascii="Calibri" w:hAnsi="Calibri"/>
          <w:b/>
          <w:sz w:val="22"/>
        </w:rPr>
        <w:t>NOTE</w:t>
      </w:r>
      <w:r>
        <w:rPr>
          <w:b/>
        </w:rPr>
        <w:t xml:space="preserve">: </w:t>
      </w:r>
      <w:r>
        <w:t>Users can edit the “Distribution Report” section of a QEI at any time. AMIS requires</w:t>
      </w:r>
      <w:r>
        <w:rPr>
          <w:spacing w:val="1"/>
        </w:rPr>
        <w:t xml:space="preserve"> </w:t>
      </w:r>
      <w:r>
        <w:t>users</w:t>
      </w:r>
      <w:r>
        <w:rPr>
          <w:spacing w:val="-2"/>
        </w:rPr>
        <w:t xml:space="preserve"> </w:t>
      </w:r>
      <w:r>
        <w:t>to</w:t>
      </w:r>
      <w:r>
        <w:rPr>
          <w:spacing w:val="-2"/>
        </w:rPr>
        <w:t xml:space="preserve"> </w:t>
      </w:r>
      <w:r>
        <w:t>acknowledge</w:t>
      </w:r>
      <w:r>
        <w:rPr>
          <w:spacing w:val="-3"/>
        </w:rPr>
        <w:t xml:space="preserve"> </w:t>
      </w:r>
      <w:r>
        <w:t>when</w:t>
      </w:r>
      <w:r>
        <w:rPr>
          <w:spacing w:val="-2"/>
        </w:rPr>
        <w:t xml:space="preserve"> </w:t>
      </w:r>
      <w:r>
        <w:t>the</w:t>
      </w:r>
      <w:r>
        <w:rPr>
          <w:spacing w:val="-3"/>
        </w:rPr>
        <w:t xml:space="preserve"> </w:t>
      </w:r>
      <w:r>
        <w:t>sum</w:t>
      </w:r>
      <w:r>
        <w:rPr>
          <w:spacing w:val="-2"/>
        </w:rPr>
        <w:t xml:space="preserve"> </w:t>
      </w:r>
      <w:r>
        <w:t>of</w:t>
      </w:r>
      <w:r>
        <w:rPr>
          <w:spacing w:val="-2"/>
        </w:rPr>
        <w:t xml:space="preserve"> </w:t>
      </w:r>
      <w:r>
        <w:t>FCOS, Loan</w:t>
      </w:r>
      <w:r>
        <w:rPr>
          <w:spacing w:val="-2"/>
        </w:rPr>
        <w:t xml:space="preserve"> </w:t>
      </w:r>
      <w:r>
        <w:t>Purchases,</w:t>
      </w:r>
      <w:r>
        <w:rPr>
          <w:spacing w:val="-2"/>
        </w:rPr>
        <w:t xml:space="preserve"> </w:t>
      </w:r>
      <w:r>
        <w:t>Operations, Loan</w:t>
      </w:r>
      <w:r>
        <w:rPr>
          <w:spacing w:val="2"/>
        </w:rPr>
        <w:t xml:space="preserve"> </w:t>
      </w:r>
      <w:r>
        <w:t>Loss</w:t>
      </w:r>
      <w:r>
        <w:rPr>
          <w:spacing w:val="-2"/>
        </w:rPr>
        <w:t xml:space="preserve"> </w:t>
      </w:r>
      <w:r>
        <w:t>Reserves,</w:t>
      </w:r>
      <w:r>
        <w:rPr>
          <w:spacing w:val="-57"/>
        </w:rPr>
        <w:t xml:space="preserve"> </w:t>
      </w:r>
      <w:r>
        <w:t>Reserve for Additional Investments, Deposits in CDFI's and Loan Source Amount Total are</w:t>
      </w:r>
      <w:r>
        <w:rPr>
          <w:spacing w:val="1"/>
        </w:rPr>
        <w:t xml:space="preserve"> </w:t>
      </w:r>
      <w:r>
        <w:t>greater</w:t>
      </w:r>
      <w:r>
        <w:rPr>
          <w:spacing w:val="-2"/>
        </w:rPr>
        <w:t xml:space="preserve"> </w:t>
      </w:r>
      <w:r>
        <w:t>than</w:t>
      </w:r>
      <w:r>
        <w:rPr>
          <w:spacing w:val="-1"/>
        </w:rPr>
        <w:t xml:space="preserve"> </w:t>
      </w:r>
      <w:r>
        <w:t>the</w:t>
      </w:r>
      <w:r>
        <w:rPr>
          <w:spacing w:val="-1"/>
        </w:rPr>
        <w:t xml:space="preserve"> </w:t>
      </w:r>
      <w:r>
        <w:t>QEI</w:t>
      </w:r>
      <w:r>
        <w:rPr>
          <w:spacing w:val="-5"/>
        </w:rPr>
        <w:t xml:space="preserve"> </w:t>
      </w:r>
      <w:r>
        <w:t xml:space="preserve">Amount. </w:t>
      </w:r>
      <w:r>
        <w:rPr>
          <w:b/>
        </w:rPr>
        <w:t>This</w:t>
      </w:r>
      <w:r>
        <w:rPr>
          <w:b/>
          <w:spacing w:val="-4"/>
        </w:rPr>
        <w:t xml:space="preserve"> </w:t>
      </w:r>
      <w:r>
        <w:rPr>
          <w:b/>
        </w:rPr>
        <w:t>warning</w:t>
      </w:r>
      <w:r>
        <w:rPr>
          <w:b/>
          <w:spacing w:val="-1"/>
        </w:rPr>
        <w:t xml:space="preserve"> </w:t>
      </w:r>
      <w:r>
        <w:rPr>
          <w:b/>
        </w:rPr>
        <w:t>will</w:t>
      </w:r>
      <w:r>
        <w:rPr>
          <w:b/>
          <w:spacing w:val="-3"/>
        </w:rPr>
        <w:t xml:space="preserve"> </w:t>
      </w:r>
      <w:r>
        <w:rPr>
          <w:b/>
        </w:rPr>
        <w:t>not</w:t>
      </w:r>
      <w:r>
        <w:rPr>
          <w:b/>
          <w:spacing w:val="-1"/>
        </w:rPr>
        <w:t xml:space="preserve"> </w:t>
      </w:r>
      <w:r>
        <w:rPr>
          <w:b/>
        </w:rPr>
        <w:t>prevent</w:t>
      </w:r>
      <w:r>
        <w:rPr>
          <w:b/>
          <w:spacing w:val="-2"/>
        </w:rPr>
        <w:t xml:space="preserve"> </w:t>
      </w:r>
      <w:r>
        <w:rPr>
          <w:b/>
        </w:rPr>
        <w:t>the</w:t>
      </w:r>
      <w:r>
        <w:rPr>
          <w:b/>
          <w:spacing w:val="-1"/>
        </w:rPr>
        <w:t xml:space="preserve"> </w:t>
      </w:r>
      <w:r>
        <w:rPr>
          <w:b/>
        </w:rPr>
        <w:t>user</w:t>
      </w:r>
      <w:r>
        <w:rPr>
          <w:b/>
          <w:spacing w:val="-2"/>
        </w:rPr>
        <w:t xml:space="preserve"> </w:t>
      </w:r>
      <w:r>
        <w:rPr>
          <w:b/>
        </w:rPr>
        <w:t>from</w:t>
      </w:r>
      <w:r>
        <w:rPr>
          <w:b/>
          <w:spacing w:val="-4"/>
        </w:rPr>
        <w:t xml:space="preserve"> </w:t>
      </w:r>
      <w:r>
        <w:rPr>
          <w:b/>
        </w:rPr>
        <w:t>saving</w:t>
      </w:r>
      <w:r>
        <w:rPr>
          <w:b/>
          <w:spacing w:val="-2"/>
        </w:rPr>
        <w:t xml:space="preserve"> </w:t>
      </w:r>
      <w:r>
        <w:rPr>
          <w:b/>
        </w:rPr>
        <w:t>the</w:t>
      </w:r>
      <w:r>
        <w:rPr>
          <w:b/>
          <w:spacing w:val="-1"/>
        </w:rPr>
        <w:t xml:space="preserve"> </w:t>
      </w:r>
      <w:r>
        <w:rPr>
          <w:b/>
        </w:rPr>
        <w:t>data</w:t>
      </w:r>
      <w:r>
        <w:t>.</w:t>
      </w:r>
    </w:p>
    <w:sectPr>
      <w:pgSz w:w="12240" w:h="15840"/>
      <w:pgMar w:top="1440" w:right="2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A7336" w14:paraId="034DC5B6" w14:textId="70832C8A">
    <w:pPr>
      <w:pStyle w:val="Footer"/>
    </w:pPr>
    <w:r>
      <w:t>Draft For Paperwork Reduction Act Purposes Only</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F742E4"/>
    <w:multiLevelType w:val="hybridMultilevel"/>
    <w:tmpl w:val="D7323C36"/>
    <w:lvl w:ilvl="0">
      <w:start w:val="1"/>
      <w:numFmt w:val="decimal"/>
      <w:lvlText w:val="%1."/>
      <w:lvlJc w:val="left"/>
      <w:pPr>
        <w:ind w:left="1540" w:hanging="363"/>
      </w:pPr>
      <w:rPr>
        <w:rFonts w:ascii="Times New Roman" w:eastAsia="Times New Roman" w:hAnsi="Times New Roman" w:cs="Times New Roman" w:hint="default"/>
        <w:b w:val="0"/>
        <w:bCs w:val="0"/>
        <w:i w:val="0"/>
        <w:iCs w:val="0"/>
        <w:w w:val="100"/>
        <w:sz w:val="24"/>
        <w:szCs w:val="24"/>
        <w:lang w:val="en-US" w:eastAsia="en-US" w:bidi="ar-SA"/>
      </w:rPr>
    </w:lvl>
    <w:lvl w:ilvl="1">
      <w:start w:val="0"/>
      <w:numFmt w:val="bullet"/>
      <w:lvlText w:val="•"/>
      <w:lvlJc w:val="left"/>
      <w:pPr>
        <w:ind w:left="2528" w:hanging="363"/>
      </w:pPr>
      <w:rPr>
        <w:rFonts w:hint="default"/>
        <w:lang w:val="en-US" w:eastAsia="en-US" w:bidi="ar-SA"/>
      </w:rPr>
    </w:lvl>
    <w:lvl w:ilvl="2">
      <w:start w:val="0"/>
      <w:numFmt w:val="bullet"/>
      <w:lvlText w:val="•"/>
      <w:lvlJc w:val="left"/>
      <w:pPr>
        <w:ind w:left="3516" w:hanging="363"/>
      </w:pPr>
      <w:rPr>
        <w:rFonts w:hint="default"/>
        <w:lang w:val="en-US" w:eastAsia="en-US" w:bidi="ar-SA"/>
      </w:rPr>
    </w:lvl>
    <w:lvl w:ilvl="3">
      <w:start w:val="0"/>
      <w:numFmt w:val="bullet"/>
      <w:lvlText w:val="•"/>
      <w:lvlJc w:val="left"/>
      <w:pPr>
        <w:ind w:left="4504" w:hanging="363"/>
      </w:pPr>
      <w:rPr>
        <w:rFonts w:hint="default"/>
        <w:lang w:val="en-US" w:eastAsia="en-US" w:bidi="ar-SA"/>
      </w:rPr>
    </w:lvl>
    <w:lvl w:ilvl="4">
      <w:start w:val="0"/>
      <w:numFmt w:val="bullet"/>
      <w:lvlText w:val="•"/>
      <w:lvlJc w:val="left"/>
      <w:pPr>
        <w:ind w:left="5492" w:hanging="363"/>
      </w:pPr>
      <w:rPr>
        <w:rFonts w:hint="default"/>
        <w:lang w:val="en-US" w:eastAsia="en-US" w:bidi="ar-SA"/>
      </w:rPr>
    </w:lvl>
    <w:lvl w:ilvl="5">
      <w:start w:val="0"/>
      <w:numFmt w:val="bullet"/>
      <w:lvlText w:val="•"/>
      <w:lvlJc w:val="left"/>
      <w:pPr>
        <w:ind w:left="6480" w:hanging="363"/>
      </w:pPr>
      <w:rPr>
        <w:rFonts w:hint="default"/>
        <w:lang w:val="en-US" w:eastAsia="en-US" w:bidi="ar-SA"/>
      </w:rPr>
    </w:lvl>
    <w:lvl w:ilvl="6">
      <w:start w:val="0"/>
      <w:numFmt w:val="bullet"/>
      <w:lvlText w:val="•"/>
      <w:lvlJc w:val="left"/>
      <w:pPr>
        <w:ind w:left="7468" w:hanging="363"/>
      </w:pPr>
      <w:rPr>
        <w:rFonts w:hint="default"/>
        <w:lang w:val="en-US" w:eastAsia="en-US" w:bidi="ar-SA"/>
      </w:rPr>
    </w:lvl>
    <w:lvl w:ilvl="7">
      <w:start w:val="0"/>
      <w:numFmt w:val="bullet"/>
      <w:lvlText w:val="•"/>
      <w:lvlJc w:val="left"/>
      <w:pPr>
        <w:ind w:left="8456" w:hanging="363"/>
      </w:pPr>
      <w:rPr>
        <w:rFonts w:hint="default"/>
        <w:lang w:val="en-US" w:eastAsia="en-US" w:bidi="ar-SA"/>
      </w:rPr>
    </w:lvl>
    <w:lvl w:ilvl="8">
      <w:start w:val="0"/>
      <w:numFmt w:val="bullet"/>
      <w:lvlText w:val="•"/>
      <w:lvlJc w:val="left"/>
      <w:pPr>
        <w:ind w:left="9444" w:hanging="363"/>
      </w:pPr>
      <w:rPr>
        <w:rFonts w:hint="default"/>
        <w:lang w:val="en-US" w:eastAsia="en-US" w:bidi="ar-SA"/>
      </w:rPr>
    </w:lvl>
  </w:abstractNum>
  <w:abstractNum w:abstractNumId="1">
    <w:nsid w:val="10F53AFA"/>
    <w:multiLevelType w:val="hybridMultilevel"/>
    <w:tmpl w:val="B69279C4"/>
    <w:lvl w:ilvl="0">
      <w:start w:val="5"/>
      <w:numFmt w:val="decimal"/>
      <w:lvlText w:val="%1."/>
      <w:lvlJc w:val="left"/>
      <w:pPr>
        <w:ind w:left="478" w:hanging="360"/>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988" w:hanging="360"/>
      </w:pPr>
      <w:rPr>
        <w:rFonts w:hint="default"/>
        <w:lang w:val="en-US" w:eastAsia="en-US" w:bidi="ar-SA"/>
      </w:rPr>
    </w:lvl>
    <w:lvl w:ilvl="2">
      <w:start w:val="0"/>
      <w:numFmt w:val="bullet"/>
      <w:lvlText w:val="•"/>
      <w:lvlJc w:val="left"/>
      <w:pPr>
        <w:ind w:left="1496" w:hanging="360"/>
      </w:pPr>
      <w:rPr>
        <w:rFonts w:hint="default"/>
        <w:lang w:val="en-US" w:eastAsia="en-US" w:bidi="ar-SA"/>
      </w:rPr>
    </w:lvl>
    <w:lvl w:ilvl="3">
      <w:start w:val="0"/>
      <w:numFmt w:val="bullet"/>
      <w:lvlText w:val="•"/>
      <w:lvlJc w:val="left"/>
      <w:pPr>
        <w:ind w:left="2004" w:hanging="360"/>
      </w:pPr>
      <w:rPr>
        <w:rFonts w:hint="default"/>
        <w:lang w:val="en-US" w:eastAsia="en-US" w:bidi="ar-SA"/>
      </w:rPr>
    </w:lvl>
    <w:lvl w:ilvl="4">
      <w:start w:val="0"/>
      <w:numFmt w:val="bullet"/>
      <w:lvlText w:val="•"/>
      <w:lvlJc w:val="left"/>
      <w:pPr>
        <w:ind w:left="2512" w:hanging="360"/>
      </w:pPr>
      <w:rPr>
        <w:rFonts w:hint="default"/>
        <w:lang w:val="en-US" w:eastAsia="en-US" w:bidi="ar-SA"/>
      </w:rPr>
    </w:lvl>
    <w:lvl w:ilvl="5">
      <w:start w:val="0"/>
      <w:numFmt w:val="bullet"/>
      <w:lvlText w:val="•"/>
      <w:lvlJc w:val="left"/>
      <w:pPr>
        <w:ind w:left="3020" w:hanging="360"/>
      </w:pPr>
      <w:rPr>
        <w:rFonts w:hint="default"/>
        <w:lang w:val="en-US" w:eastAsia="en-US" w:bidi="ar-SA"/>
      </w:rPr>
    </w:lvl>
    <w:lvl w:ilvl="6">
      <w:start w:val="0"/>
      <w:numFmt w:val="bullet"/>
      <w:lvlText w:val="•"/>
      <w:lvlJc w:val="left"/>
      <w:pPr>
        <w:ind w:left="3528" w:hanging="360"/>
      </w:pPr>
      <w:rPr>
        <w:rFonts w:hint="default"/>
        <w:lang w:val="en-US" w:eastAsia="en-US" w:bidi="ar-SA"/>
      </w:rPr>
    </w:lvl>
    <w:lvl w:ilvl="7">
      <w:start w:val="0"/>
      <w:numFmt w:val="bullet"/>
      <w:lvlText w:val="•"/>
      <w:lvlJc w:val="left"/>
      <w:pPr>
        <w:ind w:left="4036" w:hanging="360"/>
      </w:pPr>
      <w:rPr>
        <w:rFonts w:hint="default"/>
        <w:lang w:val="en-US" w:eastAsia="en-US" w:bidi="ar-SA"/>
      </w:rPr>
    </w:lvl>
    <w:lvl w:ilvl="8">
      <w:start w:val="0"/>
      <w:numFmt w:val="bullet"/>
      <w:lvlText w:val="•"/>
      <w:lvlJc w:val="left"/>
      <w:pPr>
        <w:ind w:left="4544" w:hanging="360"/>
      </w:pPr>
      <w:rPr>
        <w:rFonts w:hint="default"/>
        <w:lang w:val="en-US" w:eastAsia="en-US" w:bidi="ar-SA"/>
      </w:rPr>
    </w:lvl>
  </w:abstractNum>
  <w:abstractNum w:abstractNumId="2">
    <w:nsid w:val="14AA6055"/>
    <w:multiLevelType w:val="hybridMultilevel"/>
    <w:tmpl w:val="C7F0BA9A"/>
    <w:lvl w:ilvl="0">
      <w:start w:val="1"/>
      <w:numFmt w:val="decimal"/>
      <w:lvlText w:val="%1."/>
      <w:lvlJc w:val="left"/>
      <w:pPr>
        <w:ind w:left="478" w:hanging="361"/>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988" w:hanging="361"/>
      </w:pPr>
      <w:rPr>
        <w:rFonts w:hint="default"/>
        <w:lang w:val="en-US" w:eastAsia="en-US" w:bidi="ar-SA"/>
      </w:rPr>
    </w:lvl>
    <w:lvl w:ilvl="2">
      <w:start w:val="0"/>
      <w:numFmt w:val="bullet"/>
      <w:lvlText w:val="•"/>
      <w:lvlJc w:val="left"/>
      <w:pPr>
        <w:ind w:left="1496" w:hanging="361"/>
      </w:pPr>
      <w:rPr>
        <w:rFonts w:hint="default"/>
        <w:lang w:val="en-US" w:eastAsia="en-US" w:bidi="ar-SA"/>
      </w:rPr>
    </w:lvl>
    <w:lvl w:ilvl="3">
      <w:start w:val="0"/>
      <w:numFmt w:val="bullet"/>
      <w:lvlText w:val="•"/>
      <w:lvlJc w:val="left"/>
      <w:pPr>
        <w:ind w:left="2004" w:hanging="361"/>
      </w:pPr>
      <w:rPr>
        <w:rFonts w:hint="default"/>
        <w:lang w:val="en-US" w:eastAsia="en-US" w:bidi="ar-SA"/>
      </w:rPr>
    </w:lvl>
    <w:lvl w:ilvl="4">
      <w:start w:val="0"/>
      <w:numFmt w:val="bullet"/>
      <w:lvlText w:val="•"/>
      <w:lvlJc w:val="left"/>
      <w:pPr>
        <w:ind w:left="2512" w:hanging="361"/>
      </w:pPr>
      <w:rPr>
        <w:rFonts w:hint="default"/>
        <w:lang w:val="en-US" w:eastAsia="en-US" w:bidi="ar-SA"/>
      </w:rPr>
    </w:lvl>
    <w:lvl w:ilvl="5">
      <w:start w:val="0"/>
      <w:numFmt w:val="bullet"/>
      <w:lvlText w:val="•"/>
      <w:lvlJc w:val="left"/>
      <w:pPr>
        <w:ind w:left="3020" w:hanging="361"/>
      </w:pPr>
      <w:rPr>
        <w:rFonts w:hint="default"/>
        <w:lang w:val="en-US" w:eastAsia="en-US" w:bidi="ar-SA"/>
      </w:rPr>
    </w:lvl>
    <w:lvl w:ilvl="6">
      <w:start w:val="0"/>
      <w:numFmt w:val="bullet"/>
      <w:lvlText w:val="•"/>
      <w:lvlJc w:val="left"/>
      <w:pPr>
        <w:ind w:left="3528" w:hanging="361"/>
      </w:pPr>
      <w:rPr>
        <w:rFonts w:hint="default"/>
        <w:lang w:val="en-US" w:eastAsia="en-US" w:bidi="ar-SA"/>
      </w:rPr>
    </w:lvl>
    <w:lvl w:ilvl="7">
      <w:start w:val="0"/>
      <w:numFmt w:val="bullet"/>
      <w:lvlText w:val="•"/>
      <w:lvlJc w:val="left"/>
      <w:pPr>
        <w:ind w:left="4036" w:hanging="361"/>
      </w:pPr>
      <w:rPr>
        <w:rFonts w:hint="default"/>
        <w:lang w:val="en-US" w:eastAsia="en-US" w:bidi="ar-SA"/>
      </w:rPr>
    </w:lvl>
    <w:lvl w:ilvl="8">
      <w:start w:val="0"/>
      <w:numFmt w:val="bullet"/>
      <w:lvlText w:val="•"/>
      <w:lvlJc w:val="left"/>
      <w:pPr>
        <w:ind w:left="4544" w:hanging="361"/>
      </w:pPr>
      <w:rPr>
        <w:rFonts w:hint="default"/>
        <w:lang w:val="en-US" w:eastAsia="en-US" w:bidi="ar-SA"/>
      </w:rPr>
    </w:lvl>
  </w:abstractNum>
  <w:abstractNum w:abstractNumId="3">
    <w:nsid w:val="220B2EAB"/>
    <w:multiLevelType w:val="multilevel"/>
    <w:tmpl w:val="0C3A560E"/>
    <w:lvl w:ilvl="0">
      <w:start w:val="3"/>
      <w:numFmt w:val="decimal"/>
      <w:lvlText w:val="%1"/>
      <w:lvlJc w:val="left"/>
      <w:pPr>
        <w:ind w:left="1242" w:hanging="425"/>
      </w:pPr>
      <w:rPr>
        <w:rFonts w:hint="default"/>
        <w:lang w:val="en-US" w:eastAsia="en-US" w:bidi="ar-SA"/>
      </w:rPr>
    </w:lvl>
    <w:lvl w:ilvl="1">
      <w:start w:val="1"/>
      <w:numFmt w:val="decimal"/>
      <w:lvlText w:val="%1.%2"/>
      <w:lvlJc w:val="left"/>
      <w:pPr>
        <w:ind w:left="1242" w:hanging="425"/>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1900" w:hanging="360"/>
        <w:jc w:val="right"/>
      </w:pPr>
      <w:rPr>
        <w:rFonts w:ascii="Times New Roman" w:eastAsia="Times New Roman" w:hAnsi="Times New Roman" w:cs="Times New Roman" w:hint="default"/>
        <w:b w:val="0"/>
        <w:bCs w:val="0"/>
        <w:i w:val="0"/>
        <w:iCs w:val="0"/>
        <w:w w:val="100"/>
        <w:sz w:val="24"/>
        <w:szCs w:val="24"/>
        <w:lang w:val="en-US" w:eastAsia="en-US" w:bidi="ar-SA"/>
      </w:rPr>
    </w:lvl>
    <w:lvl w:ilvl="3">
      <w:start w:val="0"/>
      <w:numFmt w:val="bullet"/>
      <w:lvlText w:val="•"/>
      <w:lvlJc w:val="left"/>
      <w:pPr>
        <w:ind w:left="4015" w:hanging="360"/>
      </w:pPr>
      <w:rPr>
        <w:rFonts w:hint="default"/>
        <w:lang w:val="en-US" w:eastAsia="en-US" w:bidi="ar-SA"/>
      </w:rPr>
    </w:lvl>
    <w:lvl w:ilvl="4">
      <w:start w:val="0"/>
      <w:numFmt w:val="bullet"/>
      <w:lvlText w:val="•"/>
      <w:lvlJc w:val="left"/>
      <w:pPr>
        <w:ind w:left="5073" w:hanging="360"/>
      </w:pPr>
      <w:rPr>
        <w:rFonts w:hint="default"/>
        <w:lang w:val="en-US" w:eastAsia="en-US" w:bidi="ar-SA"/>
      </w:rPr>
    </w:lvl>
    <w:lvl w:ilvl="5">
      <w:start w:val="0"/>
      <w:numFmt w:val="bullet"/>
      <w:lvlText w:val="•"/>
      <w:lvlJc w:val="left"/>
      <w:pPr>
        <w:ind w:left="6131" w:hanging="360"/>
      </w:pPr>
      <w:rPr>
        <w:rFonts w:hint="default"/>
        <w:lang w:val="en-US" w:eastAsia="en-US" w:bidi="ar-SA"/>
      </w:rPr>
    </w:lvl>
    <w:lvl w:ilvl="6">
      <w:start w:val="0"/>
      <w:numFmt w:val="bullet"/>
      <w:lvlText w:val="•"/>
      <w:lvlJc w:val="left"/>
      <w:pPr>
        <w:ind w:left="7188" w:hanging="360"/>
      </w:pPr>
      <w:rPr>
        <w:rFonts w:hint="default"/>
        <w:lang w:val="en-US" w:eastAsia="en-US" w:bidi="ar-SA"/>
      </w:rPr>
    </w:lvl>
    <w:lvl w:ilvl="7">
      <w:start w:val="0"/>
      <w:numFmt w:val="bullet"/>
      <w:lvlText w:val="•"/>
      <w:lvlJc w:val="left"/>
      <w:pPr>
        <w:ind w:left="8246"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abstractNum w:abstractNumId="4">
    <w:nsid w:val="33E352C9"/>
    <w:multiLevelType w:val="hybridMultilevel"/>
    <w:tmpl w:val="52F02EEE"/>
    <w:lvl w:ilvl="0">
      <w:start w:val="4"/>
      <w:numFmt w:val="decimal"/>
      <w:lvlText w:val="%1."/>
      <w:lvlJc w:val="left"/>
      <w:pPr>
        <w:ind w:left="472" w:hanging="360"/>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1185" w:hanging="360"/>
      </w:pPr>
      <w:rPr>
        <w:rFonts w:hint="default"/>
        <w:lang w:val="en-US" w:eastAsia="en-US" w:bidi="ar-SA"/>
      </w:rPr>
    </w:lvl>
    <w:lvl w:ilvl="2">
      <w:start w:val="0"/>
      <w:numFmt w:val="bullet"/>
      <w:lvlText w:val="•"/>
      <w:lvlJc w:val="left"/>
      <w:pPr>
        <w:ind w:left="1890" w:hanging="360"/>
      </w:pPr>
      <w:rPr>
        <w:rFonts w:hint="default"/>
        <w:lang w:val="en-US" w:eastAsia="en-US" w:bidi="ar-SA"/>
      </w:rPr>
    </w:lvl>
    <w:lvl w:ilvl="3">
      <w:start w:val="0"/>
      <w:numFmt w:val="bullet"/>
      <w:lvlText w:val="•"/>
      <w:lvlJc w:val="left"/>
      <w:pPr>
        <w:ind w:left="2595" w:hanging="360"/>
      </w:pPr>
      <w:rPr>
        <w:rFonts w:hint="default"/>
        <w:lang w:val="en-US" w:eastAsia="en-US" w:bidi="ar-SA"/>
      </w:rPr>
    </w:lvl>
    <w:lvl w:ilvl="4">
      <w:start w:val="0"/>
      <w:numFmt w:val="bullet"/>
      <w:lvlText w:val="•"/>
      <w:lvlJc w:val="left"/>
      <w:pPr>
        <w:ind w:left="3300" w:hanging="360"/>
      </w:pPr>
      <w:rPr>
        <w:rFonts w:hint="default"/>
        <w:lang w:val="en-US" w:eastAsia="en-US" w:bidi="ar-SA"/>
      </w:rPr>
    </w:lvl>
    <w:lvl w:ilvl="5">
      <w:start w:val="0"/>
      <w:numFmt w:val="bullet"/>
      <w:lvlText w:val="•"/>
      <w:lvlJc w:val="left"/>
      <w:pPr>
        <w:ind w:left="4005" w:hanging="360"/>
      </w:pPr>
      <w:rPr>
        <w:rFonts w:hint="default"/>
        <w:lang w:val="en-US" w:eastAsia="en-US" w:bidi="ar-SA"/>
      </w:rPr>
    </w:lvl>
    <w:lvl w:ilvl="6">
      <w:start w:val="0"/>
      <w:numFmt w:val="bullet"/>
      <w:lvlText w:val="•"/>
      <w:lvlJc w:val="left"/>
      <w:pPr>
        <w:ind w:left="4710" w:hanging="360"/>
      </w:pPr>
      <w:rPr>
        <w:rFonts w:hint="default"/>
        <w:lang w:val="en-US" w:eastAsia="en-US" w:bidi="ar-SA"/>
      </w:rPr>
    </w:lvl>
    <w:lvl w:ilvl="7">
      <w:start w:val="0"/>
      <w:numFmt w:val="bullet"/>
      <w:lvlText w:val="•"/>
      <w:lvlJc w:val="left"/>
      <w:pPr>
        <w:ind w:left="5415" w:hanging="360"/>
      </w:pPr>
      <w:rPr>
        <w:rFonts w:hint="default"/>
        <w:lang w:val="en-US" w:eastAsia="en-US" w:bidi="ar-SA"/>
      </w:rPr>
    </w:lvl>
    <w:lvl w:ilvl="8">
      <w:start w:val="0"/>
      <w:numFmt w:val="bullet"/>
      <w:lvlText w:val="•"/>
      <w:lvlJc w:val="left"/>
      <w:pPr>
        <w:ind w:left="6120" w:hanging="360"/>
      </w:pPr>
      <w:rPr>
        <w:rFonts w:hint="default"/>
        <w:lang w:val="en-US" w:eastAsia="en-US" w:bidi="ar-SA"/>
      </w:rPr>
    </w:lvl>
  </w:abstractNum>
  <w:abstractNum w:abstractNumId="5">
    <w:nsid w:val="360B78CF"/>
    <w:multiLevelType w:val="hybridMultilevel"/>
    <w:tmpl w:val="CA5E3694"/>
    <w:lvl w:ilvl="0">
      <w:start w:val="1"/>
      <w:numFmt w:val="decimal"/>
      <w:lvlText w:val="%1."/>
      <w:lvlJc w:val="left"/>
      <w:pPr>
        <w:ind w:left="478" w:hanging="361"/>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988" w:hanging="361"/>
      </w:pPr>
      <w:rPr>
        <w:rFonts w:hint="default"/>
        <w:lang w:val="en-US" w:eastAsia="en-US" w:bidi="ar-SA"/>
      </w:rPr>
    </w:lvl>
    <w:lvl w:ilvl="2">
      <w:start w:val="0"/>
      <w:numFmt w:val="bullet"/>
      <w:lvlText w:val="•"/>
      <w:lvlJc w:val="left"/>
      <w:pPr>
        <w:ind w:left="1496" w:hanging="361"/>
      </w:pPr>
      <w:rPr>
        <w:rFonts w:hint="default"/>
        <w:lang w:val="en-US" w:eastAsia="en-US" w:bidi="ar-SA"/>
      </w:rPr>
    </w:lvl>
    <w:lvl w:ilvl="3">
      <w:start w:val="0"/>
      <w:numFmt w:val="bullet"/>
      <w:lvlText w:val="•"/>
      <w:lvlJc w:val="left"/>
      <w:pPr>
        <w:ind w:left="2004" w:hanging="361"/>
      </w:pPr>
      <w:rPr>
        <w:rFonts w:hint="default"/>
        <w:lang w:val="en-US" w:eastAsia="en-US" w:bidi="ar-SA"/>
      </w:rPr>
    </w:lvl>
    <w:lvl w:ilvl="4">
      <w:start w:val="0"/>
      <w:numFmt w:val="bullet"/>
      <w:lvlText w:val="•"/>
      <w:lvlJc w:val="left"/>
      <w:pPr>
        <w:ind w:left="2512" w:hanging="361"/>
      </w:pPr>
      <w:rPr>
        <w:rFonts w:hint="default"/>
        <w:lang w:val="en-US" w:eastAsia="en-US" w:bidi="ar-SA"/>
      </w:rPr>
    </w:lvl>
    <w:lvl w:ilvl="5">
      <w:start w:val="0"/>
      <w:numFmt w:val="bullet"/>
      <w:lvlText w:val="•"/>
      <w:lvlJc w:val="left"/>
      <w:pPr>
        <w:ind w:left="3020" w:hanging="361"/>
      </w:pPr>
      <w:rPr>
        <w:rFonts w:hint="default"/>
        <w:lang w:val="en-US" w:eastAsia="en-US" w:bidi="ar-SA"/>
      </w:rPr>
    </w:lvl>
    <w:lvl w:ilvl="6">
      <w:start w:val="0"/>
      <w:numFmt w:val="bullet"/>
      <w:lvlText w:val="•"/>
      <w:lvlJc w:val="left"/>
      <w:pPr>
        <w:ind w:left="3528" w:hanging="361"/>
      </w:pPr>
      <w:rPr>
        <w:rFonts w:hint="default"/>
        <w:lang w:val="en-US" w:eastAsia="en-US" w:bidi="ar-SA"/>
      </w:rPr>
    </w:lvl>
    <w:lvl w:ilvl="7">
      <w:start w:val="0"/>
      <w:numFmt w:val="bullet"/>
      <w:lvlText w:val="•"/>
      <w:lvlJc w:val="left"/>
      <w:pPr>
        <w:ind w:left="4036" w:hanging="361"/>
      </w:pPr>
      <w:rPr>
        <w:rFonts w:hint="default"/>
        <w:lang w:val="en-US" w:eastAsia="en-US" w:bidi="ar-SA"/>
      </w:rPr>
    </w:lvl>
    <w:lvl w:ilvl="8">
      <w:start w:val="0"/>
      <w:numFmt w:val="bullet"/>
      <w:lvlText w:val="•"/>
      <w:lvlJc w:val="left"/>
      <w:pPr>
        <w:ind w:left="4544" w:hanging="361"/>
      </w:pPr>
      <w:rPr>
        <w:rFonts w:hint="default"/>
        <w:lang w:val="en-US" w:eastAsia="en-US" w:bidi="ar-SA"/>
      </w:rPr>
    </w:lvl>
  </w:abstractNum>
  <w:abstractNum w:abstractNumId="6">
    <w:nsid w:val="37A56E5A"/>
    <w:multiLevelType w:val="multilevel"/>
    <w:tmpl w:val="71B6F1C0"/>
    <w:lvl w:ilvl="0">
      <w:start w:val="1"/>
      <w:numFmt w:val="decimal"/>
      <w:lvlText w:val="%1"/>
      <w:lvlJc w:val="left"/>
      <w:pPr>
        <w:ind w:left="1242" w:hanging="425"/>
      </w:pPr>
      <w:rPr>
        <w:rFonts w:hint="default"/>
        <w:lang w:val="en-US" w:eastAsia="en-US" w:bidi="ar-SA"/>
      </w:rPr>
    </w:lvl>
    <w:lvl w:ilvl="1">
      <w:start w:val="1"/>
      <w:numFmt w:val="decimal"/>
      <w:lvlText w:val="%1.%2"/>
      <w:lvlJc w:val="left"/>
      <w:pPr>
        <w:ind w:left="1242" w:hanging="425"/>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1540" w:hanging="360"/>
      </w:pPr>
      <w:rPr>
        <w:rFonts w:ascii="Times New Roman" w:eastAsia="Times New Roman" w:hAnsi="Times New Roman" w:cs="Times New Roman" w:hint="default"/>
        <w:b w:val="0"/>
        <w:bCs w:val="0"/>
        <w:i w:val="0"/>
        <w:iCs w:val="0"/>
        <w:w w:val="100"/>
        <w:sz w:val="24"/>
        <w:szCs w:val="24"/>
        <w:lang w:val="en-US" w:eastAsia="en-US" w:bidi="ar-SA"/>
      </w:rPr>
    </w:lvl>
    <w:lvl w:ilvl="3">
      <w:start w:val="0"/>
      <w:numFmt w:val="bullet"/>
      <w:lvlText w:val="•"/>
      <w:lvlJc w:val="left"/>
      <w:pPr>
        <w:ind w:left="3735" w:hanging="360"/>
      </w:pPr>
      <w:rPr>
        <w:rFonts w:hint="default"/>
        <w:lang w:val="en-US" w:eastAsia="en-US" w:bidi="ar-SA"/>
      </w:rPr>
    </w:lvl>
    <w:lvl w:ilvl="4">
      <w:start w:val="0"/>
      <w:numFmt w:val="bullet"/>
      <w:lvlText w:val="•"/>
      <w:lvlJc w:val="left"/>
      <w:pPr>
        <w:ind w:left="4833" w:hanging="360"/>
      </w:pPr>
      <w:rPr>
        <w:rFonts w:hint="default"/>
        <w:lang w:val="en-US" w:eastAsia="en-US" w:bidi="ar-SA"/>
      </w:rPr>
    </w:lvl>
    <w:lvl w:ilvl="5">
      <w:start w:val="0"/>
      <w:numFmt w:val="bullet"/>
      <w:lvlText w:val="•"/>
      <w:lvlJc w:val="left"/>
      <w:pPr>
        <w:ind w:left="5931" w:hanging="360"/>
      </w:pPr>
      <w:rPr>
        <w:rFonts w:hint="default"/>
        <w:lang w:val="en-US" w:eastAsia="en-US" w:bidi="ar-SA"/>
      </w:rPr>
    </w:lvl>
    <w:lvl w:ilvl="6">
      <w:start w:val="0"/>
      <w:numFmt w:val="bullet"/>
      <w:lvlText w:val="•"/>
      <w:lvlJc w:val="left"/>
      <w:pPr>
        <w:ind w:left="7028" w:hanging="360"/>
      </w:pPr>
      <w:rPr>
        <w:rFonts w:hint="default"/>
        <w:lang w:val="en-US" w:eastAsia="en-US" w:bidi="ar-SA"/>
      </w:rPr>
    </w:lvl>
    <w:lvl w:ilvl="7">
      <w:start w:val="0"/>
      <w:numFmt w:val="bullet"/>
      <w:lvlText w:val="•"/>
      <w:lvlJc w:val="left"/>
      <w:pPr>
        <w:ind w:left="812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7">
    <w:nsid w:val="3A517711"/>
    <w:multiLevelType w:val="hybridMultilevel"/>
    <w:tmpl w:val="47F4BBB2"/>
    <w:lvl w:ilvl="0">
      <w:start w:val="0"/>
      <w:numFmt w:val="bullet"/>
      <w:lvlText w:val=""/>
      <w:lvlJc w:val="left"/>
      <w:pPr>
        <w:ind w:left="1537" w:hanging="358"/>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2528" w:hanging="358"/>
      </w:pPr>
      <w:rPr>
        <w:rFonts w:hint="default"/>
        <w:lang w:val="en-US" w:eastAsia="en-US" w:bidi="ar-SA"/>
      </w:rPr>
    </w:lvl>
    <w:lvl w:ilvl="2">
      <w:start w:val="0"/>
      <w:numFmt w:val="bullet"/>
      <w:lvlText w:val="•"/>
      <w:lvlJc w:val="left"/>
      <w:pPr>
        <w:ind w:left="3516" w:hanging="358"/>
      </w:pPr>
      <w:rPr>
        <w:rFonts w:hint="default"/>
        <w:lang w:val="en-US" w:eastAsia="en-US" w:bidi="ar-SA"/>
      </w:rPr>
    </w:lvl>
    <w:lvl w:ilvl="3">
      <w:start w:val="0"/>
      <w:numFmt w:val="bullet"/>
      <w:lvlText w:val="•"/>
      <w:lvlJc w:val="left"/>
      <w:pPr>
        <w:ind w:left="4504" w:hanging="358"/>
      </w:pPr>
      <w:rPr>
        <w:rFonts w:hint="default"/>
        <w:lang w:val="en-US" w:eastAsia="en-US" w:bidi="ar-SA"/>
      </w:rPr>
    </w:lvl>
    <w:lvl w:ilvl="4">
      <w:start w:val="0"/>
      <w:numFmt w:val="bullet"/>
      <w:lvlText w:val="•"/>
      <w:lvlJc w:val="left"/>
      <w:pPr>
        <w:ind w:left="5492" w:hanging="358"/>
      </w:pPr>
      <w:rPr>
        <w:rFonts w:hint="default"/>
        <w:lang w:val="en-US" w:eastAsia="en-US" w:bidi="ar-SA"/>
      </w:rPr>
    </w:lvl>
    <w:lvl w:ilvl="5">
      <w:start w:val="0"/>
      <w:numFmt w:val="bullet"/>
      <w:lvlText w:val="•"/>
      <w:lvlJc w:val="left"/>
      <w:pPr>
        <w:ind w:left="6480" w:hanging="358"/>
      </w:pPr>
      <w:rPr>
        <w:rFonts w:hint="default"/>
        <w:lang w:val="en-US" w:eastAsia="en-US" w:bidi="ar-SA"/>
      </w:rPr>
    </w:lvl>
    <w:lvl w:ilvl="6">
      <w:start w:val="0"/>
      <w:numFmt w:val="bullet"/>
      <w:lvlText w:val="•"/>
      <w:lvlJc w:val="left"/>
      <w:pPr>
        <w:ind w:left="7468" w:hanging="358"/>
      </w:pPr>
      <w:rPr>
        <w:rFonts w:hint="default"/>
        <w:lang w:val="en-US" w:eastAsia="en-US" w:bidi="ar-SA"/>
      </w:rPr>
    </w:lvl>
    <w:lvl w:ilvl="7">
      <w:start w:val="0"/>
      <w:numFmt w:val="bullet"/>
      <w:lvlText w:val="•"/>
      <w:lvlJc w:val="left"/>
      <w:pPr>
        <w:ind w:left="8456" w:hanging="358"/>
      </w:pPr>
      <w:rPr>
        <w:rFonts w:hint="default"/>
        <w:lang w:val="en-US" w:eastAsia="en-US" w:bidi="ar-SA"/>
      </w:rPr>
    </w:lvl>
    <w:lvl w:ilvl="8">
      <w:start w:val="0"/>
      <w:numFmt w:val="bullet"/>
      <w:lvlText w:val="•"/>
      <w:lvlJc w:val="left"/>
      <w:pPr>
        <w:ind w:left="9444" w:hanging="358"/>
      </w:pPr>
      <w:rPr>
        <w:rFonts w:hint="default"/>
        <w:lang w:val="en-US" w:eastAsia="en-US" w:bidi="ar-SA"/>
      </w:rPr>
    </w:lvl>
  </w:abstractNum>
  <w:abstractNum w:abstractNumId="8">
    <w:nsid w:val="3DA10B1C"/>
    <w:multiLevelType w:val="multilevel"/>
    <w:tmpl w:val="B07C0F18"/>
    <w:lvl w:ilvl="0">
      <w:start w:val="1"/>
      <w:numFmt w:val="decimal"/>
      <w:lvlText w:val="%1"/>
      <w:lvlJc w:val="left"/>
      <w:pPr>
        <w:ind w:left="1900" w:hanging="360"/>
      </w:pPr>
      <w:rPr>
        <w:rFonts w:hint="default"/>
        <w:lang w:val="en-US" w:eastAsia="en-US" w:bidi="ar-SA"/>
      </w:rPr>
    </w:lvl>
    <w:lvl w:ilvl="1">
      <w:start w:val="1"/>
      <w:numFmt w:val="decimal"/>
      <w:lvlText w:val="%1.%2"/>
      <w:lvlJc w:val="left"/>
      <w:pPr>
        <w:ind w:left="1900" w:hanging="360"/>
      </w:pPr>
      <w:rPr>
        <w:rFonts w:ascii="Times New Roman" w:eastAsia="Times New Roman" w:hAnsi="Times New Roman" w:cs="Times New Roman" w:hint="default"/>
        <w:b w:val="0"/>
        <w:bCs w:val="0"/>
        <w:i w:val="0"/>
        <w:iCs w:val="0"/>
        <w:w w:val="100"/>
        <w:sz w:val="24"/>
        <w:szCs w:val="24"/>
        <w:lang w:val="en-US" w:eastAsia="en-US" w:bidi="ar-SA"/>
      </w:rPr>
    </w:lvl>
    <w:lvl w:ilvl="2">
      <w:start w:val="0"/>
      <w:numFmt w:val="bullet"/>
      <w:lvlText w:val="•"/>
      <w:lvlJc w:val="left"/>
      <w:pPr>
        <w:ind w:left="3804" w:hanging="360"/>
      </w:pPr>
      <w:rPr>
        <w:rFonts w:hint="default"/>
        <w:lang w:val="en-US" w:eastAsia="en-US" w:bidi="ar-SA"/>
      </w:rPr>
    </w:lvl>
    <w:lvl w:ilvl="3">
      <w:start w:val="0"/>
      <w:numFmt w:val="bullet"/>
      <w:lvlText w:val="•"/>
      <w:lvlJc w:val="left"/>
      <w:pPr>
        <w:ind w:left="4756" w:hanging="360"/>
      </w:pPr>
      <w:rPr>
        <w:rFonts w:hint="default"/>
        <w:lang w:val="en-US" w:eastAsia="en-US" w:bidi="ar-SA"/>
      </w:rPr>
    </w:lvl>
    <w:lvl w:ilvl="4">
      <w:start w:val="0"/>
      <w:numFmt w:val="bullet"/>
      <w:lvlText w:val="•"/>
      <w:lvlJc w:val="left"/>
      <w:pPr>
        <w:ind w:left="570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12" w:hanging="360"/>
      </w:pPr>
      <w:rPr>
        <w:rFonts w:hint="default"/>
        <w:lang w:val="en-US" w:eastAsia="en-US" w:bidi="ar-SA"/>
      </w:rPr>
    </w:lvl>
    <w:lvl w:ilvl="7">
      <w:start w:val="0"/>
      <w:numFmt w:val="bullet"/>
      <w:lvlText w:val="•"/>
      <w:lvlJc w:val="left"/>
      <w:pPr>
        <w:ind w:left="8564" w:hanging="360"/>
      </w:pPr>
      <w:rPr>
        <w:rFonts w:hint="default"/>
        <w:lang w:val="en-US" w:eastAsia="en-US" w:bidi="ar-SA"/>
      </w:rPr>
    </w:lvl>
    <w:lvl w:ilvl="8">
      <w:start w:val="0"/>
      <w:numFmt w:val="bullet"/>
      <w:lvlText w:val="•"/>
      <w:lvlJc w:val="left"/>
      <w:pPr>
        <w:ind w:left="9516" w:hanging="360"/>
      </w:pPr>
      <w:rPr>
        <w:rFonts w:hint="default"/>
        <w:lang w:val="en-US" w:eastAsia="en-US" w:bidi="ar-SA"/>
      </w:rPr>
    </w:lvl>
  </w:abstractNum>
  <w:abstractNum w:abstractNumId="9">
    <w:nsid w:val="438D408C"/>
    <w:multiLevelType w:val="hybridMultilevel"/>
    <w:tmpl w:val="DEC825BE"/>
    <w:lvl w:ilvl="0">
      <w:start w:val="1"/>
      <w:numFmt w:val="decimal"/>
      <w:lvlText w:val="%1."/>
      <w:lvlJc w:val="left"/>
      <w:pPr>
        <w:ind w:left="472" w:hanging="363"/>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1185" w:hanging="363"/>
      </w:pPr>
      <w:rPr>
        <w:rFonts w:hint="default"/>
        <w:lang w:val="en-US" w:eastAsia="en-US" w:bidi="ar-SA"/>
      </w:rPr>
    </w:lvl>
    <w:lvl w:ilvl="2">
      <w:start w:val="0"/>
      <w:numFmt w:val="bullet"/>
      <w:lvlText w:val="•"/>
      <w:lvlJc w:val="left"/>
      <w:pPr>
        <w:ind w:left="1890" w:hanging="363"/>
      </w:pPr>
      <w:rPr>
        <w:rFonts w:hint="default"/>
        <w:lang w:val="en-US" w:eastAsia="en-US" w:bidi="ar-SA"/>
      </w:rPr>
    </w:lvl>
    <w:lvl w:ilvl="3">
      <w:start w:val="0"/>
      <w:numFmt w:val="bullet"/>
      <w:lvlText w:val="•"/>
      <w:lvlJc w:val="left"/>
      <w:pPr>
        <w:ind w:left="2595" w:hanging="363"/>
      </w:pPr>
      <w:rPr>
        <w:rFonts w:hint="default"/>
        <w:lang w:val="en-US" w:eastAsia="en-US" w:bidi="ar-SA"/>
      </w:rPr>
    </w:lvl>
    <w:lvl w:ilvl="4">
      <w:start w:val="0"/>
      <w:numFmt w:val="bullet"/>
      <w:lvlText w:val="•"/>
      <w:lvlJc w:val="left"/>
      <w:pPr>
        <w:ind w:left="3300" w:hanging="363"/>
      </w:pPr>
      <w:rPr>
        <w:rFonts w:hint="default"/>
        <w:lang w:val="en-US" w:eastAsia="en-US" w:bidi="ar-SA"/>
      </w:rPr>
    </w:lvl>
    <w:lvl w:ilvl="5">
      <w:start w:val="0"/>
      <w:numFmt w:val="bullet"/>
      <w:lvlText w:val="•"/>
      <w:lvlJc w:val="left"/>
      <w:pPr>
        <w:ind w:left="4005" w:hanging="363"/>
      </w:pPr>
      <w:rPr>
        <w:rFonts w:hint="default"/>
        <w:lang w:val="en-US" w:eastAsia="en-US" w:bidi="ar-SA"/>
      </w:rPr>
    </w:lvl>
    <w:lvl w:ilvl="6">
      <w:start w:val="0"/>
      <w:numFmt w:val="bullet"/>
      <w:lvlText w:val="•"/>
      <w:lvlJc w:val="left"/>
      <w:pPr>
        <w:ind w:left="4710" w:hanging="363"/>
      </w:pPr>
      <w:rPr>
        <w:rFonts w:hint="default"/>
        <w:lang w:val="en-US" w:eastAsia="en-US" w:bidi="ar-SA"/>
      </w:rPr>
    </w:lvl>
    <w:lvl w:ilvl="7">
      <w:start w:val="0"/>
      <w:numFmt w:val="bullet"/>
      <w:lvlText w:val="•"/>
      <w:lvlJc w:val="left"/>
      <w:pPr>
        <w:ind w:left="5415" w:hanging="363"/>
      </w:pPr>
      <w:rPr>
        <w:rFonts w:hint="default"/>
        <w:lang w:val="en-US" w:eastAsia="en-US" w:bidi="ar-SA"/>
      </w:rPr>
    </w:lvl>
    <w:lvl w:ilvl="8">
      <w:start w:val="0"/>
      <w:numFmt w:val="bullet"/>
      <w:lvlText w:val="•"/>
      <w:lvlJc w:val="left"/>
      <w:pPr>
        <w:ind w:left="6120" w:hanging="363"/>
      </w:pPr>
      <w:rPr>
        <w:rFonts w:hint="default"/>
        <w:lang w:val="en-US" w:eastAsia="en-US" w:bidi="ar-SA"/>
      </w:rPr>
    </w:lvl>
  </w:abstractNum>
  <w:abstractNum w:abstractNumId="10">
    <w:nsid w:val="44D971B4"/>
    <w:multiLevelType w:val="multilevel"/>
    <w:tmpl w:val="94FE4ED8"/>
    <w:lvl w:ilvl="0">
      <w:start w:val="4"/>
      <w:numFmt w:val="decimal"/>
      <w:lvlText w:val="%1"/>
      <w:lvlJc w:val="left"/>
      <w:pPr>
        <w:ind w:left="1242" w:hanging="425"/>
      </w:pPr>
      <w:rPr>
        <w:rFonts w:hint="default"/>
        <w:lang w:val="en-US" w:eastAsia="en-US" w:bidi="ar-SA"/>
      </w:rPr>
    </w:lvl>
    <w:lvl w:ilvl="1">
      <w:start w:val="1"/>
      <w:numFmt w:val="decimal"/>
      <w:lvlText w:val="%1.%2"/>
      <w:lvlJc w:val="left"/>
      <w:pPr>
        <w:ind w:left="1242" w:hanging="425"/>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1900" w:hanging="36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2617" w:hanging="360"/>
      </w:pPr>
      <w:rPr>
        <w:rFonts w:hint="default"/>
        <w:w w:val="100"/>
        <w:lang w:val="en-US" w:eastAsia="en-US" w:bidi="ar-SA"/>
      </w:rPr>
    </w:lvl>
    <w:lvl w:ilvl="4">
      <w:start w:val="0"/>
      <w:numFmt w:val="bullet"/>
      <w:lvlText w:val="•"/>
      <w:lvlJc w:val="left"/>
      <w:pPr>
        <w:ind w:left="3877" w:hanging="360"/>
      </w:pPr>
      <w:rPr>
        <w:rFonts w:hint="default"/>
        <w:lang w:val="en-US" w:eastAsia="en-US" w:bidi="ar-SA"/>
      </w:rPr>
    </w:lvl>
    <w:lvl w:ilvl="5">
      <w:start w:val="0"/>
      <w:numFmt w:val="bullet"/>
      <w:lvlText w:val="•"/>
      <w:lvlJc w:val="left"/>
      <w:pPr>
        <w:ind w:left="5134"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648" w:hanging="360"/>
      </w:pPr>
      <w:rPr>
        <w:rFonts w:hint="default"/>
        <w:lang w:val="en-US" w:eastAsia="en-US" w:bidi="ar-SA"/>
      </w:rPr>
    </w:lvl>
    <w:lvl w:ilvl="8">
      <w:start w:val="0"/>
      <w:numFmt w:val="bullet"/>
      <w:lvlText w:val="•"/>
      <w:lvlJc w:val="left"/>
      <w:pPr>
        <w:ind w:left="8905" w:hanging="360"/>
      </w:pPr>
      <w:rPr>
        <w:rFonts w:hint="default"/>
        <w:lang w:val="en-US" w:eastAsia="en-US" w:bidi="ar-SA"/>
      </w:rPr>
    </w:lvl>
  </w:abstractNum>
  <w:abstractNum w:abstractNumId="11">
    <w:nsid w:val="4B3F6B7D"/>
    <w:multiLevelType w:val="hybridMultilevel"/>
    <w:tmpl w:val="EE48F7D0"/>
    <w:lvl w:ilvl="0">
      <w:start w:val="1"/>
      <w:numFmt w:val="decimal"/>
      <w:lvlText w:val="%1."/>
      <w:lvlJc w:val="left"/>
      <w:pPr>
        <w:ind w:left="478" w:hanging="361"/>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988" w:hanging="361"/>
      </w:pPr>
      <w:rPr>
        <w:rFonts w:hint="default"/>
        <w:lang w:val="en-US" w:eastAsia="en-US" w:bidi="ar-SA"/>
      </w:rPr>
    </w:lvl>
    <w:lvl w:ilvl="2">
      <w:start w:val="0"/>
      <w:numFmt w:val="bullet"/>
      <w:lvlText w:val="•"/>
      <w:lvlJc w:val="left"/>
      <w:pPr>
        <w:ind w:left="1496" w:hanging="361"/>
      </w:pPr>
      <w:rPr>
        <w:rFonts w:hint="default"/>
        <w:lang w:val="en-US" w:eastAsia="en-US" w:bidi="ar-SA"/>
      </w:rPr>
    </w:lvl>
    <w:lvl w:ilvl="3">
      <w:start w:val="0"/>
      <w:numFmt w:val="bullet"/>
      <w:lvlText w:val="•"/>
      <w:lvlJc w:val="left"/>
      <w:pPr>
        <w:ind w:left="2004" w:hanging="361"/>
      </w:pPr>
      <w:rPr>
        <w:rFonts w:hint="default"/>
        <w:lang w:val="en-US" w:eastAsia="en-US" w:bidi="ar-SA"/>
      </w:rPr>
    </w:lvl>
    <w:lvl w:ilvl="4">
      <w:start w:val="0"/>
      <w:numFmt w:val="bullet"/>
      <w:lvlText w:val="•"/>
      <w:lvlJc w:val="left"/>
      <w:pPr>
        <w:ind w:left="2512" w:hanging="361"/>
      </w:pPr>
      <w:rPr>
        <w:rFonts w:hint="default"/>
        <w:lang w:val="en-US" w:eastAsia="en-US" w:bidi="ar-SA"/>
      </w:rPr>
    </w:lvl>
    <w:lvl w:ilvl="5">
      <w:start w:val="0"/>
      <w:numFmt w:val="bullet"/>
      <w:lvlText w:val="•"/>
      <w:lvlJc w:val="left"/>
      <w:pPr>
        <w:ind w:left="3020" w:hanging="361"/>
      </w:pPr>
      <w:rPr>
        <w:rFonts w:hint="default"/>
        <w:lang w:val="en-US" w:eastAsia="en-US" w:bidi="ar-SA"/>
      </w:rPr>
    </w:lvl>
    <w:lvl w:ilvl="6">
      <w:start w:val="0"/>
      <w:numFmt w:val="bullet"/>
      <w:lvlText w:val="•"/>
      <w:lvlJc w:val="left"/>
      <w:pPr>
        <w:ind w:left="3528" w:hanging="361"/>
      </w:pPr>
      <w:rPr>
        <w:rFonts w:hint="default"/>
        <w:lang w:val="en-US" w:eastAsia="en-US" w:bidi="ar-SA"/>
      </w:rPr>
    </w:lvl>
    <w:lvl w:ilvl="7">
      <w:start w:val="0"/>
      <w:numFmt w:val="bullet"/>
      <w:lvlText w:val="•"/>
      <w:lvlJc w:val="left"/>
      <w:pPr>
        <w:ind w:left="4036" w:hanging="361"/>
      </w:pPr>
      <w:rPr>
        <w:rFonts w:hint="default"/>
        <w:lang w:val="en-US" w:eastAsia="en-US" w:bidi="ar-SA"/>
      </w:rPr>
    </w:lvl>
    <w:lvl w:ilvl="8">
      <w:start w:val="0"/>
      <w:numFmt w:val="bullet"/>
      <w:lvlText w:val="•"/>
      <w:lvlJc w:val="left"/>
      <w:pPr>
        <w:ind w:left="4544" w:hanging="361"/>
      </w:pPr>
      <w:rPr>
        <w:rFonts w:hint="default"/>
        <w:lang w:val="en-US" w:eastAsia="en-US" w:bidi="ar-SA"/>
      </w:rPr>
    </w:lvl>
  </w:abstractNum>
  <w:abstractNum w:abstractNumId="12">
    <w:nsid w:val="4F6D4B60"/>
    <w:multiLevelType w:val="hybridMultilevel"/>
    <w:tmpl w:val="D4A4166A"/>
    <w:lvl w:ilvl="0">
      <w:start w:val="1"/>
      <w:numFmt w:val="upperLetter"/>
      <w:lvlText w:val="(%1)"/>
      <w:lvlJc w:val="left"/>
      <w:pPr>
        <w:ind w:left="1211" w:hanging="394"/>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0"/>
      <w:numFmt w:val="bullet"/>
      <w:lvlText w:val="•"/>
      <w:lvlJc w:val="left"/>
      <w:pPr>
        <w:ind w:left="2240" w:hanging="394"/>
      </w:pPr>
      <w:rPr>
        <w:rFonts w:hint="default"/>
        <w:lang w:val="en-US" w:eastAsia="en-US" w:bidi="ar-SA"/>
      </w:rPr>
    </w:lvl>
    <w:lvl w:ilvl="2">
      <w:start w:val="0"/>
      <w:numFmt w:val="bullet"/>
      <w:lvlText w:val="•"/>
      <w:lvlJc w:val="left"/>
      <w:pPr>
        <w:ind w:left="3260" w:hanging="394"/>
      </w:pPr>
      <w:rPr>
        <w:rFonts w:hint="default"/>
        <w:lang w:val="en-US" w:eastAsia="en-US" w:bidi="ar-SA"/>
      </w:rPr>
    </w:lvl>
    <w:lvl w:ilvl="3">
      <w:start w:val="0"/>
      <w:numFmt w:val="bullet"/>
      <w:lvlText w:val="•"/>
      <w:lvlJc w:val="left"/>
      <w:pPr>
        <w:ind w:left="4280" w:hanging="394"/>
      </w:pPr>
      <w:rPr>
        <w:rFonts w:hint="default"/>
        <w:lang w:val="en-US" w:eastAsia="en-US" w:bidi="ar-SA"/>
      </w:rPr>
    </w:lvl>
    <w:lvl w:ilvl="4">
      <w:start w:val="0"/>
      <w:numFmt w:val="bullet"/>
      <w:lvlText w:val="•"/>
      <w:lvlJc w:val="left"/>
      <w:pPr>
        <w:ind w:left="5300" w:hanging="394"/>
      </w:pPr>
      <w:rPr>
        <w:rFonts w:hint="default"/>
        <w:lang w:val="en-US" w:eastAsia="en-US" w:bidi="ar-SA"/>
      </w:rPr>
    </w:lvl>
    <w:lvl w:ilvl="5">
      <w:start w:val="0"/>
      <w:numFmt w:val="bullet"/>
      <w:lvlText w:val="•"/>
      <w:lvlJc w:val="left"/>
      <w:pPr>
        <w:ind w:left="6320" w:hanging="394"/>
      </w:pPr>
      <w:rPr>
        <w:rFonts w:hint="default"/>
        <w:lang w:val="en-US" w:eastAsia="en-US" w:bidi="ar-SA"/>
      </w:rPr>
    </w:lvl>
    <w:lvl w:ilvl="6">
      <w:start w:val="0"/>
      <w:numFmt w:val="bullet"/>
      <w:lvlText w:val="•"/>
      <w:lvlJc w:val="left"/>
      <w:pPr>
        <w:ind w:left="7340" w:hanging="394"/>
      </w:pPr>
      <w:rPr>
        <w:rFonts w:hint="default"/>
        <w:lang w:val="en-US" w:eastAsia="en-US" w:bidi="ar-SA"/>
      </w:rPr>
    </w:lvl>
    <w:lvl w:ilvl="7">
      <w:start w:val="0"/>
      <w:numFmt w:val="bullet"/>
      <w:lvlText w:val="•"/>
      <w:lvlJc w:val="left"/>
      <w:pPr>
        <w:ind w:left="8360" w:hanging="394"/>
      </w:pPr>
      <w:rPr>
        <w:rFonts w:hint="default"/>
        <w:lang w:val="en-US" w:eastAsia="en-US" w:bidi="ar-SA"/>
      </w:rPr>
    </w:lvl>
    <w:lvl w:ilvl="8">
      <w:start w:val="0"/>
      <w:numFmt w:val="bullet"/>
      <w:lvlText w:val="•"/>
      <w:lvlJc w:val="left"/>
      <w:pPr>
        <w:ind w:left="9380" w:hanging="394"/>
      </w:pPr>
      <w:rPr>
        <w:rFonts w:hint="default"/>
        <w:lang w:val="en-US" w:eastAsia="en-US" w:bidi="ar-SA"/>
      </w:rPr>
    </w:lvl>
  </w:abstractNum>
  <w:abstractNum w:abstractNumId="13">
    <w:nsid w:val="51D92CF0"/>
    <w:multiLevelType w:val="hybridMultilevel"/>
    <w:tmpl w:val="4F525586"/>
    <w:lvl w:ilvl="0">
      <w:start w:val="1"/>
      <w:numFmt w:val="upperLetter"/>
      <w:lvlText w:val="(%1)"/>
      <w:lvlJc w:val="left"/>
      <w:pPr>
        <w:ind w:left="1211" w:hanging="394"/>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0"/>
      <w:numFmt w:val="bullet"/>
      <w:lvlText w:val="●"/>
      <w:lvlJc w:val="left"/>
      <w:pPr>
        <w:ind w:left="1540" w:hanging="358"/>
      </w:pPr>
      <w:rPr>
        <w:rFonts w:ascii="Calibri" w:eastAsia="Calibri" w:hAnsi="Calibri" w:cs="Calibri" w:hint="default"/>
        <w:b w:val="0"/>
        <w:bCs w:val="0"/>
        <w:i w:val="0"/>
        <w:iCs w:val="0"/>
        <w:w w:val="98"/>
        <w:sz w:val="20"/>
        <w:szCs w:val="20"/>
        <w:lang w:val="en-US" w:eastAsia="en-US" w:bidi="ar-SA"/>
      </w:rPr>
    </w:lvl>
    <w:lvl w:ilvl="2">
      <w:start w:val="0"/>
      <w:numFmt w:val="bullet"/>
      <w:lvlText w:val="•"/>
      <w:lvlJc w:val="left"/>
      <w:pPr>
        <w:ind w:left="2637" w:hanging="358"/>
      </w:pPr>
      <w:rPr>
        <w:rFonts w:hint="default"/>
        <w:lang w:val="en-US" w:eastAsia="en-US" w:bidi="ar-SA"/>
      </w:rPr>
    </w:lvl>
    <w:lvl w:ilvl="3">
      <w:start w:val="0"/>
      <w:numFmt w:val="bullet"/>
      <w:lvlText w:val="•"/>
      <w:lvlJc w:val="left"/>
      <w:pPr>
        <w:ind w:left="3735" w:hanging="358"/>
      </w:pPr>
      <w:rPr>
        <w:rFonts w:hint="default"/>
        <w:lang w:val="en-US" w:eastAsia="en-US" w:bidi="ar-SA"/>
      </w:rPr>
    </w:lvl>
    <w:lvl w:ilvl="4">
      <w:start w:val="0"/>
      <w:numFmt w:val="bullet"/>
      <w:lvlText w:val="•"/>
      <w:lvlJc w:val="left"/>
      <w:pPr>
        <w:ind w:left="4833" w:hanging="358"/>
      </w:pPr>
      <w:rPr>
        <w:rFonts w:hint="default"/>
        <w:lang w:val="en-US" w:eastAsia="en-US" w:bidi="ar-SA"/>
      </w:rPr>
    </w:lvl>
    <w:lvl w:ilvl="5">
      <w:start w:val="0"/>
      <w:numFmt w:val="bullet"/>
      <w:lvlText w:val="•"/>
      <w:lvlJc w:val="left"/>
      <w:pPr>
        <w:ind w:left="5931" w:hanging="358"/>
      </w:pPr>
      <w:rPr>
        <w:rFonts w:hint="default"/>
        <w:lang w:val="en-US" w:eastAsia="en-US" w:bidi="ar-SA"/>
      </w:rPr>
    </w:lvl>
    <w:lvl w:ilvl="6">
      <w:start w:val="0"/>
      <w:numFmt w:val="bullet"/>
      <w:lvlText w:val="•"/>
      <w:lvlJc w:val="left"/>
      <w:pPr>
        <w:ind w:left="7028" w:hanging="358"/>
      </w:pPr>
      <w:rPr>
        <w:rFonts w:hint="default"/>
        <w:lang w:val="en-US" w:eastAsia="en-US" w:bidi="ar-SA"/>
      </w:rPr>
    </w:lvl>
    <w:lvl w:ilvl="7">
      <w:start w:val="0"/>
      <w:numFmt w:val="bullet"/>
      <w:lvlText w:val="•"/>
      <w:lvlJc w:val="left"/>
      <w:pPr>
        <w:ind w:left="8126" w:hanging="358"/>
      </w:pPr>
      <w:rPr>
        <w:rFonts w:hint="default"/>
        <w:lang w:val="en-US" w:eastAsia="en-US" w:bidi="ar-SA"/>
      </w:rPr>
    </w:lvl>
    <w:lvl w:ilvl="8">
      <w:start w:val="0"/>
      <w:numFmt w:val="bullet"/>
      <w:lvlText w:val="•"/>
      <w:lvlJc w:val="left"/>
      <w:pPr>
        <w:ind w:left="9224" w:hanging="358"/>
      </w:pPr>
      <w:rPr>
        <w:rFonts w:hint="default"/>
        <w:lang w:val="en-US" w:eastAsia="en-US" w:bidi="ar-SA"/>
      </w:rPr>
    </w:lvl>
  </w:abstractNum>
  <w:abstractNum w:abstractNumId="14">
    <w:nsid w:val="5CE3487A"/>
    <w:multiLevelType w:val="multilevel"/>
    <w:tmpl w:val="94FE4ED8"/>
    <w:lvl w:ilvl="0">
      <w:start w:val="4"/>
      <w:numFmt w:val="decimal"/>
      <w:lvlText w:val="%1"/>
      <w:lvlJc w:val="left"/>
      <w:pPr>
        <w:ind w:left="1242" w:hanging="425"/>
      </w:pPr>
      <w:rPr>
        <w:rFonts w:hint="default"/>
        <w:lang w:val="en-US" w:eastAsia="en-US" w:bidi="ar-SA"/>
      </w:rPr>
    </w:lvl>
    <w:lvl w:ilvl="1">
      <w:start w:val="1"/>
      <w:numFmt w:val="decimal"/>
      <w:lvlText w:val="%1.%2"/>
      <w:lvlJc w:val="left"/>
      <w:pPr>
        <w:ind w:left="1242" w:hanging="425"/>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decimal"/>
      <w:lvlText w:val="%3."/>
      <w:lvlJc w:val="left"/>
      <w:pPr>
        <w:ind w:left="1900" w:hanging="360"/>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lowerLetter"/>
      <w:lvlText w:val="%4."/>
      <w:lvlJc w:val="left"/>
      <w:pPr>
        <w:ind w:left="2617" w:hanging="360"/>
      </w:pPr>
      <w:rPr>
        <w:rFonts w:hint="default"/>
        <w:w w:val="100"/>
        <w:lang w:val="en-US" w:eastAsia="en-US" w:bidi="ar-SA"/>
      </w:rPr>
    </w:lvl>
    <w:lvl w:ilvl="4">
      <w:start w:val="0"/>
      <w:numFmt w:val="bullet"/>
      <w:lvlText w:val="•"/>
      <w:lvlJc w:val="left"/>
      <w:pPr>
        <w:ind w:left="3877" w:hanging="360"/>
      </w:pPr>
      <w:rPr>
        <w:rFonts w:hint="default"/>
        <w:lang w:val="en-US" w:eastAsia="en-US" w:bidi="ar-SA"/>
      </w:rPr>
    </w:lvl>
    <w:lvl w:ilvl="5">
      <w:start w:val="0"/>
      <w:numFmt w:val="bullet"/>
      <w:lvlText w:val="•"/>
      <w:lvlJc w:val="left"/>
      <w:pPr>
        <w:ind w:left="5134" w:hanging="360"/>
      </w:pPr>
      <w:rPr>
        <w:rFonts w:hint="default"/>
        <w:lang w:val="en-US" w:eastAsia="en-US" w:bidi="ar-SA"/>
      </w:rPr>
    </w:lvl>
    <w:lvl w:ilvl="6">
      <w:start w:val="0"/>
      <w:numFmt w:val="bullet"/>
      <w:lvlText w:val="•"/>
      <w:lvlJc w:val="left"/>
      <w:pPr>
        <w:ind w:left="6391" w:hanging="360"/>
      </w:pPr>
      <w:rPr>
        <w:rFonts w:hint="default"/>
        <w:lang w:val="en-US" w:eastAsia="en-US" w:bidi="ar-SA"/>
      </w:rPr>
    </w:lvl>
    <w:lvl w:ilvl="7">
      <w:start w:val="0"/>
      <w:numFmt w:val="bullet"/>
      <w:lvlText w:val="•"/>
      <w:lvlJc w:val="left"/>
      <w:pPr>
        <w:ind w:left="7648" w:hanging="360"/>
      </w:pPr>
      <w:rPr>
        <w:rFonts w:hint="default"/>
        <w:lang w:val="en-US" w:eastAsia="en-US" w:bidi="ar-SA"/>
      </w:rPr>
    </w:lvl>
    <w:lvl w:ilvl="8">
      <w:start w:val="0"/>
      <w:numFmt w:val="bullet"/>
      <w:lvlText w:val="•"/>
      <w:lvlJc w:val="left"/>
      <w:pPr>
        <w:ind w:left="8905" w:hanging="360"/>
      </w:pPr>
      <w:rPr>
        <w:rFonts w:hint="default"/>
        <w:lang w:val="en-US" w:eastAsia="en-US" w:bidi="ar-SA"/>
      </w:rPr>
    </w:lvl>
  </w:abstractNum>
  <w:abstractNum w:abstractNumId="15">
    <w:nsid w:val="69397EC3"/>
    <w:multiLevelType w:val="multilevel"/>
    <w:tmpl w:val="BF1ACF54"/>
    <w:lvl w:ilvl="0">
      <w:start w:val="4"/>
      <w:numFmt w:val="decimal"/>
      <w:lvlText w:val="%1"/>
      <w:lvlJc w:val="left"/>
      <w:pPr>
        <w:ind w:left="1900" w:hanging="360"/>
      </w:pPr>
      <w:rPr>
        <w:rFonts w:hint="default"/>
        <w:lang w:val="en-US" w:eastAsia="en-US" w:bidi="ar-SA"/>
      </w:rPr>
    </w:lvl>
    <w:lvl w:ilvl="1">
      <w:start w:val="1"/>
      <w:numFmt w:val="decimal"/>
      <w:lvlText w:val="%1.%2"/>
      <w:lvlJc w:val="left"/>
      <w:pPr>
        <w:ind w:left="1900" w:hanging="360"/>
      </w:pPr>
      <w:rPr>
        <w:rFonts w:ascii="Times New Roman" w:eastAsia="Times New Roman" w:hAnsi="Times New Roman" w:cs="Times New Roman" w:hint="default"/>
        <w:b w:val="0"/>
        <w:bCs w:val="0"/>
        <w:i w:val="0"/>
        <w:iCs w:val="0"/>
        <w:w w:val="100"/>
        <w:sz w:val="24"/>
        <w:szCs w:val="24"/>
        <w:lang w:val="en-US" w:eastAsia="en-US" w:bidi="ar-SA"/>
      </w:rPr>
    </w:lvl>
    <w:lvl w:ilvl="2">
      <w:start w:val="0"/>
      <w:numFmt w:val="bullet"/>
      <w:lvlText w:val="•"/>
      <w:lvlJc w:val="left"/>
      <w:pPr>
        <w:ind w:left="3804" w:hanging="360"/>
      </w:pPr>
      <w:rPr>
        <w:rFonts w:hint="default"/>
        <w:lang w:val="en-US" w:eastAsia="en-US" w:bidi="ar-SA"/>
      </w:rPr>
    </w:lvl>
    <w:lvl w:ilvl="3">
      <w:start w:val="0"/>
      <w:numFmt w:val="bullet"/>
      <w:lvlText w:val="•"/>
      <w:lvlJc w:val="left"/>
      <w:pPr>
        <w:ind w:left="4756" w:hanging="360"/>
      </w:pPr>
      <w:rPr>
        <w:rFonts w:hint="default"/>
        <w:lang w:val="en-US" w:eastAsia="en-US" w:bidi="ar-SA"/>
      </w:rPr>
    </w:lvl>
    <w:lvl w:ilvl="4">
      <w:start w:val="0"/>
      <w:numFmt w:val="bullet"/>
      <w:lvlText w:val="•"/>
      <w:lvlJc w:val="left"/>
      <w:pPr>
        <w:ind w:left="570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12" w:hanging="360"/>
      </w:pPr>
      <w:rPr>
        <w:rFonts w:hint="default"/>
        <w:lang w:val="en-US" w:eastAsia="en-US" w:bidi="ar-SA"/>
      </w:rPr>
    </w:lvl>
    <w:lvl w:ilvl="7">
      <w:start w:val="0"/>
      <w:numFmt w:val="bullet"/>
      <w:lvlText w:val="•"/>
      <w:lvlJc w:val="left"/>
      <w:pPr>
        <w:ind w:left="8564" w:hanging="360"/>
      </w:pPr>
      <w:rPr>
        <w:rFonts w:hint="default"/>
        <w:lang w:val="en-US" w:eastAsia="en-US" w:bidi="ar-SA"/>
      </w:rPr>
    </w:lvl>
    <w:lvl w:ilvl="8">
      <w:start w:val="0"/>
      <w:numFmt w:val="bullet"/>
      <w:lvlText w:val="•"/>
      <w:lvlJc w:val="left"/>
      <w:pPr>
        <w:ind w:left="9516" w:hanging="360"/>
      </w:pPr>
      <w:rPr>
        <w:rFonts w:hint="default"/>
        <w:lang w:val="en-US" w:eastAsia="en-US" w:bidi="ar-SA"/>
      </w:rPr>
    </w:lvl>
  </w:abstractNum>
  <w:abstractNum w:abstractNumId="16">
    <w:nsid w:val="6CF25C47"/>
    <w:multiLevelType w:val="hybridMultilevel"/>
    <w:tmpl w:val="D7240772"/>
    <w:lvl w:ilvl="0">
      <w:start w:val="1"/>
      <w:numFmt w:val="decimal"/>
      <w:lvlText w:val="%1."/>
      <w:lvlJc w:val="left"/>
      <w:pPr>
        <w:ind w:left="472" w:hanging="363"/>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1185" w:hanging="363"/>
      </w:pPr>
      <w:rPr>
        <w:rFonts w:hint="default"/>
        <w:lang w:val="en-US" w:eastAsia="en-US" w:bidi="ar-SA"/>
      </w:rPr>
    </w:lvl>
    <w:lvl w:ilvl="2">
      <w:start w:val="0"/>
      <w:numFmt w:val="bullet"/>
      <w:lvlText w:val="•"/>
      <w:lvlJc w:val="left"/>
      <w:pPr>
        <w:ind w:left="1890" w:hanging="363"/>
      </w:pPr>
      <w:rPr>
        <w:rFonts w:hint="default"/>
        <w:lang w:val="en-US" w:eastAsia="en-US" w:bidi="ar-SA"/>
      </w:rPr>
    </w:lvl>
    <w:lvl w:ilvl="3">
      <w:start w:val="0"/>
      <w:numFmt w:val="bullet"/>
      <w:lvlText w:val="•"/>
      <w:lvlJc w:val="left"/>
      <w:pPr>
        <w:ind w:left="2595" w:hanging="363"/>
      </w:pPr>
      <w:rPr>
        <w:rFonts w:hint="default"/>
        <w:lang w:val="en-US" w:eastAsia="en-US" w:bidi="ar-SA"/>
      </w:rPr>
    </w:lvl>
    <w:lvl w:ilvl="4">
      <w:start w:val="0"/>
      <w:numFmt w:val="bullet"/>
      <w:lvlText w:val="•"/>
      <w:lvlJc w:val="left"/>
      <w:pPr>
        <w:ind w:left="3300" w:hanging="363"/>
      </w:pPr>
      <w:rPr>
        <w:rFonts w:hint="default"/>
        <w:lang w:val="en-US" w:eastAsia="en-US" w:bidi="ar-SA"/>
      </w:rPr>
    </w:lvl>
    <w:lvl w:ilvl="5">
      <w:start w:val="0"/>
      <w:numFmt w:val="bullet"/>
      <w:lvlText w:val="•"/>
      <w:lvlJc w:val="left"/>
      <w:pPr>
        <w:ind w:left="4005" w:hanging="363"/>
      </w:pPr>
      <w:rPr>
        <w:rFonts w:hint="default"/>
        <w:lang w:val="en-US" w:eastAsia="en-US" w:bidi="ar-SA"/>
      </w:rPr>
    </w:lvl>
    <w:lvl w:ilvl="6">
      <w:start w:val="0"/>
      <w:numFmt w:val="bullet"/>
      <w:lvlText w:val="•"/>
      <w:lvlJc w:val="left"/>
      <w:pPr>
        <w:ind w:left="4710" w:hanging="363"/>
      </w:pPr>
      <w:rPr>
        <w:rFonts w:hint="default"/>
        <w:lang w:val="en-US" w:eastAsia="en-US" w:bidi="ar-SA"/>
      </w:rPr>
    </w:lvl>
    <w:lvl w:ilvl="7">
      <w:start w:val="0"/>
      <w:numFmt w:val="bullet"/>
      <w:lvlText w:val="•"/>
      <w:lvlJc w:val="left"/>
      <w:pPr>
        <w:ind w:left="5415" w:hanging="363"/>
      </w:pPr>
      <w:rPr>
        <w:rFonts w:hint="default"/>
        <w:lang w:val="en-US" w:eastAsia="en-US" w:bidi="ar-SA"/>
      </w:rPr>
    </w:lvl>
    <w:lvl w:ilvl="8">
      <w:start w:val="0"/>
      <w:numFmt w:val="bullet"/>
      <w:lvlText w:val="•"/>
      <w:lvlJc w:val="left"/>
      <w:pPr>
        <w:ind w:left="6120" w:hanging="363"/>
      </w:pPr>
      <w:rPr>
        <w:rFonts w:hint="default"/>
        <w:lang w:val="en-US" w:eastAsia="en-US" w:bidi="ar-SA"/>
      </w:rPr>
    </w:lvl>
  </w:abstractNum>
  <w:abstractNum w:abstractNumId="17">
    <w:nsid w:val="73EB3E99"/>
    <w:multiLevelType w:val="hybridMultilevel"/>
    <w:tmpl w:val="8E4441C6"/>
    <w:lvl w:ilvl="0">
      <w:start w:val="1"/>
      <w:numFmt w:val="decimal"/>
      <w:lvlText w:val="%1."/>
      <w:lvlJc w:val="left"/>
      <w:pPr>
        <w:ind w:left="1900" w:hanging="360"/>
      </w:pPr>
      <w:rPr>
        <w:rFonts w:ascii="Times New Roman" w:eastAsia="Times New Roman" w:hAnsi="Times New Roman" w:cs="Times New Roman" w:hint="default"/>
        <w:b w:val="0"/>
        <w:bCs w:val="0"/>
        <w:i w:val="0"/>
        <w:iCs w:val="0"/>
        <w:w w:val="100"/>
        <w:sz w:val="24"/>
        <w:szCs w:val="24"/>
        <w:lang w:val="en-US" w:eastAsia="en-US" w:bidi="ar-SA"/>
      </w:rPr>
    </w:lvl>
    <w:lvl w:ilvl="1">
      <w:start w:val="0"/>
      <w:numFmt w:val="bullet"/>
      <w:lvlText w:val="•"/>
      <w:lvlJc w:val="left"/>
      <w:pPr>
        <w:ind w:left="2852" w:hanging="360"/>
      </w:pPr>
      <w:rPr>
        <w:rFonts w:hint="default"/>
        <w:lang w:val="en-US" w:eastAsia="en-US" w:bidi="ar-SA"/>
      </w:rPr>
    </w:lvl>
    <w:lvl w:ilvl="2">
      <w:start w:val="0"/>
      <w:numFmt w:val="bullet"/>
      <w:lvlText w:val="•"/>
      <w:lvlJc w:val="left"/>
      <w:pPr>
        <w:ind w:left="3804" w:hanging="360"/>
      </w:pPr>
      <w:rPr>
        <w:rFonts w:hint="default"/>
        <w:lang w:val="en-US" w:eastAsia="en-US" w:bidi="ar-SA"/>
      </w:rPr>
    </w:lvl>
    <w:lvl w:ilvl="3">
      <w:start w:val="0"/>
      <w:numFmt w:val="bullet"/>
      <w:lvlText w:val="•"/>
      <w:lvlJc w:val="left"/>
      <w:pPr>
        <w:ind w:left="4756" w:hanging="360"/>
      </w:pPr>
      <w:rPr>
        <w:rFonts w:hint="default"/>
        <w:lang w:val="en-US" w:eastAsia="en-US" w:bidi="ar-SA"/>
      </w:rPr>
    </w:lvl>
    <w:lvl w:ilvl="4">
      <w:start w:val="0"/>
      <w:numFmt w:val="bullet"/>
      <w:lvlText w:val="•"/>
      <w:lvlJc w:val="left"/>
      <w:pPr>
        <w:ind w:left="570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12" w:hanging="360"/>
      </w:pPr>
      <w:rPr>
        <w:rFonts w:hint="default"/>
        <w:lang w:val="en-US" w:eastAsia="en-US" w:bidi="ar-SA"/>
      </w:rPr>
    </w:lvl>
    <w:lvl w:ilvl="7">
      <w:start w:val="0"/>
      <w:numFmt w:val="bullet"/>
      <w:lvlText w:val="•"/>
      <w:lvlJc w:val="left"/>
      <w:pPr>
        <w:ind w:left="8564" w:hanging="360"/>
      </w:pPr>
      <w:rPr>
        <w:rFonts w:hint="default"/>
        <w:lang w:val="en-US" w:eastAsia="en-US" w:bidi="ar-SA"/>
      </w:rPr>
    </w:lvl>
    <w:lvl w:ilvl="8">
      <w:start w:val="0"/>
      <w:numFmt w:val="bullet"/>
      <w:lvlText w:val="•"/>
      <w:lvlJc w:val="left"/>
      <w:pPr>
        <w:ind w:left="9516" w:hanging="360"/>
      </w:pPr>
      <w:rPr>
        <w:rFonts w:hint="default"/>
        <w:lang w:val="en-US" w:eastAsia="en-US" w:bidi="ar-SA"/>
      </w:rPr>
    </w:lvl>
  </w:abstractNum>
  <w:abstractNum w:abstractNumId="18">
    <w:nsid w:val="79126EF0"/>
    <w:multiLevelType w:val="hybridMultilevel"/>
    <w:tmpl w:val="871CAA78"/>
    <w:lvl w:ilvl="0">
      <w:start w:val="1"/>
      <w:numFmt w:val="decimal"/>
      <w:lvlText w:val="%1."/>
      <w:lvlJc w:val="left"/>
      <w:pPr>
        <w:ind w:left="1900" w:hanging="363"/>
      </w:pPr>
      <w:rPr>
        <w:rFonts w:ascii="Times New Roman" w:eastAsia="Times New Roman" w:hAnsi="Times New Roman" w:cs="Times New Roman" w:hint="default"/>
        <w:b w:val="0"/>
        <w:bCs w:val="0"/>
        <w:i w:val="0"/>
        <w:iCs w:val="0"/>
        <w:w w:val="100"/>
        <w:sz w:val="24"/>
        <w:szCs w:val="24"/>
        <w:lang w:val="en-US" w:eastAsia="en-US" w:bidi="ar-SA"/>
      </w:rPr>
    </w:lvl>
    <w:lvl w:ilvl="1">
      <w:start w:val="0"/>
      <w:numFmt w:val="bullet"/>
      <w:lvlText w:val="•"/>
      <w:lvlJc w:val="left"/>
      <w:pPr>
        <w:ind w:left="2852" w:hanging="363"/>
      </w:pPr>
      <w:rPr>
        <w:rFonts w:hint="default"/>
        <w:lang w:val="en-US" w:eastAsia="en-US" w:bidi="ar-SA"/>
      </w:rPr>
    </w:lvl>
    <w:lvl w:ilvl="2">
      <w:start w:val="0"/>
      <w:numFmt w:val="bullet"/>
      <w:lvlText w:val="•"/>
      <w:lvlJc w:val="left"/>
      <w:pPr>
        <w:ind w:left="3804" w:hanging="363"/>
      </w:pPr>
      <w:rPr>
        <w:rFonts w:hint="default"/>
        <w:lang w:val="en-US" w:eastAsia="en-US" w:bidi="ar-SA"/>
      </w:rPr>
    </w:lvl>
    <w:lvl w:ilvl="3">
      <w:start w:val="0"/>
      <w:numFmt w:val="bullet"/>
      <w:lvlText w:val="•"/>
      <w:lvlJc w:val="left"/>
      <w:pPr>
        <w:ind w:left="4756" w:hanging="363"/>
      </w:pPr>
      <w:rPr>
        <w:rFonts w:hint="default"/>
        <w:lang w:val="en-US" w:eastAsia="en-US" w:bidi="ar-SA"/>
      </w:rPr>
    </w:lvl>
    <w:lvl w:ilvl="4">
      <w:start w:val="0"/>
      <w:numFmt w:val="bullet"/>
      <w:lvlText w:val="•"/>
      <w:lvlJc w:val="left"/>
      <w:pPr>
        <w:ind w:left="5708" w:hanging="363"/>
      </w:pPr>
      <w:rPr>
        <w:rFonts w:hint="default"/>
        <w:lang w:val="en-US" w:eastAsia="en-US" w:bidi="ar-SA"/>
      </w:rPr>
    </w:lvl>
    <w:lvl w:ilvl="5">
      <w:start w:val="0"/>
      <w:numFmt w:val="bullet"/>
      <w:lvlText w:val="•"/>
      <w:lvlJc w:val="left"/>
      <w:pPr>
        <w:ind w:left="6660" w:hanging="363"/>
      </w:pPr>
      <w:rPr>
        <w:rFonts w:hint="default"/>
        <w:lang w:val="en-US" w:eastAsia="en-US" w:bidi="ar-SA"/>
      </w:rPr>
    </w:lvl>
    <w:lvl w:ilvl="6">
      <w:start w:val="0"/>
      <w:numFmt w:val="bullet"/>
      <w:lvlText w:val="•"/>
      <w:lvlJc w:val="left"/>
      <w:pPr>
        <w:ind w:left="7612" w:hanging="363"/>
      </w:pPr>
      <w:rPr>
        <w:rFonts w:hint="default"/>
        <w:lang w:val="en-US" w:eastAsia="en-US" w:bidi="ar-SA"/>
      </w:rPr>
    </w:lvl>
    <w:lvl w:ilvl="7">
      <w:start w:val="0"/>
      <w:numFmt w:val="bullet"/>
      <w:lvlText w:val="•"/>
      <w:lvlJc w:val="left"/>
      <w:pPr>
        <w:ind w:left="8564" w:hanging="363"/>
      </w:pPr>
      <w:rPr>
        <w:rFonts w:hint="default"/>
        <w:lang w:val="en-US" w:eastAsia="en-US" w:bidi="ar-SA"/>
      </w:rPr>
    </w:lvl>
    <w:lvl w:ilvl="8">
      <w:start w:val="0"/>
      <w:numFmt w:val="bullet"/>
      <w:lvlText w:val="•"/>
      <w:lvlJc w:val="left"/>
      <w:pPr>
        <w:ind w:left="9516" w:hanging="363"/>
      </w:pPr>
      <w:rPr>
        <w:rFonts w:hint="default"/>
        <w:lang w:val="en-US" w:eastAsia="en-US" w:bidi="ar-SA"/>
      </w:rPr>
    </w:lvl>
  </w:abstractNum>
  <w:abstractNum w:abstractNumId="19">
    <w:nsid w:val="7A7E75A6"/>
    <w:multiLevelType w:val="hybridMultilevel"/>
    <w:tmpl w:val="66A0927C"/>
    <w:lvl w:ilvl="0">
      <w:start w:val="1"/>
      <w:numFmt w:val="lowerLetter"/>
      <w:lvlText w:val="%1."/>
      <w:lvlJc w:val="left"/>
      <w:pPr>
        <w:ind w:left="22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start w:val="0"/>
      <w:numFmt w:val="bullet"/>
      <w:lvlText w:val="•"/>
      <w:lvlJc w:val="left"/>
      <w:pPr>
        <w:ind w:left="3176" w:hanging="360"/>
      </w:pPr>
      <w:rPr>
        <w:rFonts w:hint="default"/>
        <w:lang w:val="en-US" w:eastAsia="en-US" w:bidi="ar-SA"/>
      </w:rPr>
    </w:lvl>
    <w:lvl w:ilvl="2">
      <w:start w:val="0"/>
      <w:numFmt w:val="bullet"/>
      <w:lvlText w:val="•"/>
      <w:lvlJc w:val="left"/>
      <w:pPr>
        <w:ind w:left="4092" w:hanging="360"/>
      </w:pPr>
      <w:rPr>
        <w:rFonts w:hint="default"/>
        <w:lang w:val="en-US" w:eastAsia="en-US" w:bidi="ar-SA"/>
      </w:rPr>
    </w:lvl>
    <w:lvl w:ilvl="3">
      <w:start w:val="0"/>
      <w:numFmt w:val="bullet"/>
      <w:lvlText w:val="•"/>
      <w:lvlJc w:val="left"/>
      <w:pPr>
        <w:ind w:left="5008" w:hanging="360"/>
      </w:pPr>
      <w:rPr>
        <w:rFonts w:hint="default"/>
        <w:lang w:val="en-US" w:eastAsia="en-US" w:bidi="ar-SA"/>
      </w:rPr>
    </w:lvl>
    <w:lvl w:ilvl="4">
      <w:start w:val="0"/>
      <w:numFmt w:val="bullet"/>
      <w:lvlText w:val="•"/>
      <w:lvlJc w:val="left"/>
      <w:pPr>
        <w:ind w:left="592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56" w:hanging="360"/>
      </w:pPr>
      <w:rPr>
        <w:rFonts w:hint="default"/>
        <w:lang w:val="en-US" w:eastAsia="en-US" w:bidi="ar-SA"/>
      </w:rPr>
    </w:lvl>
    <w:lvl w:ilvl="7">
      <w:start w:val="0"/>
      <w:numFmt w:val="bullet"/>
      <w:lvlText w:val="•"/>
      <w:lvlJc w:val="left"/>
      <w:pPr>
        <w:ind w:left="8672" w:hanging="360"/>
      </w:pPr>
      <w:rPr>
        <w:rFonts w:hint="default"/>
        <w:lang w:val="en-US" w:eastAsia="en-US" w:bidi="ar-SA"/>
      </w:rPr>
    </w:lvl>
    <w:lvl w:ilvl="8">
      <w:start w:val="0"/>
      <w:numFmt w:val="bullet"/>
      <w:lvlText w:val="•"/>
      <w:lvlJc w:val="left"/>
      <w:pPr>
        <w:ind w:left="9588" w:hanging="360"/>
      </w:pPr>
      <w:rPr>
        <w:rFonts w:hint="default"/>
        <w:lang w:val="en-US" w:eastAsia="en-US" w:bidi="ar-SA"/>
      </w:rPr>
    </w:lvl>
  </w:abstractNum>
  <w:abstractNum w:abstractNumId="20">
    <w:nsid w:val="7D794D32"/>
    <w:multiLevelType w:val="hybridMultilevel"/>
    <w:tmpl w:val="9E1E5998"/>
    <w:lvl w:ilvl="0">
      <w:start w:val="1"/>
      <w:numFmt w:val="decimal"/>
      <w:lvlText w:val="%1."/>
      <w:lvlJc w:val="left"/>
      <w:pPr>
        <w:ind w:left="472" w:hanging="363"/>
      </w:pPr>
      <w:rPr>
        <w:rFonts w:ascii="Calibri" w:eastAsia="Calibri" w:hAnsi="Calibri" w:cs="Calibri" w:hint="default"/>
        <w:b w:val="0"/>
        <w:bCs w:val="0"/>
        <w:i w:val="0"/>
        <w:iCs w:val="0"/>
        <w:w w:val="100"/>
        <w:sz w:val="22"/>
        <w:szCs w:val="22"/>
        <w:lang w:val="en-US" w:eastAsia="en-US" w:bidi="ar-SA"/>
      </w:rPr>
    </w:lvl>
    <w:lvl w:ilvl="1">
      <w:start w:val="0"/>
      <w:numFmt w:val="bullet"/>
      <w:lvlText w:val="•"/>
      <w:lvlJc w:val="left"/>
      <w:pPr>
        <w:ind w:left="1185" w:hanging="363"/>
      </w:pPr>
      <w:rPr>
        <w:rFonts w:hint="default"/>
        <w:lang w:val="en-US" w:eastAsia="en-US" w:bidi="ar-SA"/>
      </w:rPr>
    </w:lvl>
    <w:lvl w:ilvl="2">
      <w:start w:val="0"/>
      <w:numFmt w:val="bullet"/>
      <w:lvlText w:val="•"/>
      <w:lvlJc w:val="left"/>
      <w:pPr>
        <w:ind w:left="1890" w:hanging="363"/>
      </w:pPr>
      <w:rPr>
        <w:rFonts w:hint="default"/>
        <w:lang w:val="en-US" w:eastAsia="en-US" w:bidi="ar-SA"/>
      </w:rPr>
    </w:lvl>
    <w:lvl w:ilvl="3">
      <w:start w:val="0"/>
      <w:numFmt w:val="bullet"/>
      <w:lvlText w:val="•"/>
      <w:lvlJc w:val="left"/>
      <w:pPr>
        <w:ind w:left="2595" w:hanging="363"/>
      </w:pPr>
      <w:rPr>
        <w:rFonts w:hint="default"/>
        <w:lang w:val="en-US" w:eastAsia="en-US" w:bidi="ar-SA"/>
      </w:rPr>
    </w:lvl>
    <w:lvl w:ilvl="4">
      <w:start w:val="0"/>
      <w:numFmt w:val="bullet"/>
      <w:lvlText w:val="•"/>
      <w:lvlJc w:val="left"/>
      <w:pPr>
        <w:ind w:left="3300" w:hanging="363"/>
      </w:pPr>
      <w:rPr>
        <w:rFonts w:hint="default"/>
        <w:lang w:val="en-US" w:eastAsia="en-US" w:bidi="ar-SA"/>
      </w:rPr>
    </w:lvl>
    <w:lvl w:ilvl="5">
      <w:start w:val="0"/>
      <w:numFmt w:val="bullet"/>
      <w:lvlText w:val="•"/>
      <w:lvlJc w:val="left"/>
      <w:pPr>
        <w:ind w:left="4005" w:hanging="363"/>
      </w:pPr>
      <w:rPr>
        <w:rFonts w:hint="default"/>
        <w:lang w:val="en-US" w:eastAsia="en-US" w:bidi="ar-SA"/>
      </w:rPr>
    </w:lvl>
    <w:lvl w:ilvl="6">
      <w:start w:val="0"/>
      <w:numFmt w:val="bullet"/>
      <w:lvlText w:val="•"/>
      <w:lvlJc w:val="left"/>
      <w:pPr>
        <w:ind w:left="4710" w:hanging="363"/>
      </w:pPr>
      <w:rPr>
        <w:rFonts w:hint="default"/>
        <w:lang w:val="en-US" w:eastAsia="en-US" w:bidi="ar-SA"/>
      </w:rPr>
    </w:lvl>
    <w:lvl w:ilvl="7">
      <w:start w:val="0"/>
      <w:numFmt w:val="bullet"/>
      <w:lvlText w:val="•"/>
      <w:lvlJc w:val="left"/>
      <w:pPr>
        <w:ind w:left="5415" w:hanging="363"/>
      </w:pPr>
      <w:rPr>
        <w:rFonts w:hint="default"/>
        <w:lang w:val="en-US" w:eastAsia="en-US" w:bidi="ar-SA"/>
      </w:rPr>
    </w:lvl>
    <w:lvl w:ilvl="8">
      <w:start w:val="0"/>
      <w:numFmt w:val="bullet"/>
      <w:lvlText w:val="•"/>
      <w:lvlJc w:val="left"/>
      <w:pPr>
        <w:ind w:left="6120" w:hanging="363"/>
      </w:pPr>
      <w:rPr>
        <w:rFonts w:hint="default"/>
        <w:lang w:val="en-US" w:eastAsia="en-US" w:bidi="ar-SA"/>
      </w:rPr>
    </w:lvl>
  </w:abstractNum>
  <w:num w:numId="1">
    <w:abstractNumId w:val="5"/>
  </w:num>
  <w:num w:numId="2">
    <w:abstractNumId w:val="1"/>
  </w:num>
  <w:num w:numId="3">
    <w:abstractNumId w:val="11"/>
  </w:num>
  <w:num w:numId="4">
    <w:abstractNumId w:val="2"/>
  </w:num>
  <w:num w:numId="5">
    <w:abstractNumId w:val="0"/>
  </w:num>
  <w:num w:numId="6">
    <w:abstractNumId w:val="17"/>
  </w:num>
  <w:num w:numId="7">
    <w:abstractNumId w:val="9"/>
  </w:num>
  <w:num w:numId="8">
    <w:abstractNumId w:val="4"/>
  </w:num>
  <w:num w:numId="9">
    <w:abstractNumId w:val="16"/>
  </w:num>
  <w:num w:numId="10">
    <w:abstractNumId w:val="20"/>
  </w:num>
  <w:num w:numId="11">
    <w:abstractNumId w:val="18"/>
  </w:num>
  <w:num w:numId="12">
    <w:abstractNumId w:val="10"/>
  </w:num>
  <w:num w:numId="13">
    <w:abstractNumId w:val="3"/>
  </w:num>
  <w:num w:numId="14">
    <w:abstractNumId w:val="19"/>
  </w:num>
  <w:num w:numId="15">
    <w:abstractNumId w:val="13"/>
  </w:num>
  <w:num w:numId="16">
    <w:abstractNumId w:val="12"/>
  </w:num>
  <w:num w:numId="17">
    <w:abstractNumId w:val="7"/>
  </w:num>
  <w:num w:numId="18">
    <w:abstractNumId w:val="6"/>
  </w:num>
  <w:num w:numId="19">
    <w:abstractNumId w:val="15"/>
  </w:num>
  <w:num w:numId="20">
    <w:abstractNumId w:val="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42"/>
    <w:rsid w:val="000419D1"/>
    <w:rsid w:val="0004762D"/>
    <w:rsid w:val="000C0179"/>
    <w:rsid w:val="001E0D4E"/>
    <w:rsid w:val="001F5146"/>
    <w:rsid w:val="002A0D34"/>
    <w:rsid w:val="002A2BA0"/>
    <w:rsid w:val="002C53C9"/>
    <w:rsid w:val="002D4BC0"/>
    <w:rsid w:val="00316820"/>
    <w:rsid w:val="00322B50"/>
    <w:rsid w:val="003358AB"/>
    <w:rsid w:val="003B1615"/>
    <w:rsid w:val="003E4723"/>
    <w:rsid w:val="003F1BB5"/>
    <w:rsid w:val="003F7821"/>
    <w:rsid w:val="00402190"/>
    <w:rsid w:val="004B224F"/>
    <w:rsid w:val="00605313"/>
    <w:rsid w:val="00624FB5"/>
    <w:rsid w:val="00631D00"/>
    <w:rsid w:val="006B469B"/>
    <w:rsid w:val="006D6433"/>
    <w:rsid w:val="00712F5B"/>
    <w:rsid w:val="007A7336"/>
    <w:rsid w:val="007F77EE"/>
    <w:rsid w:val="0085611F"/>
    <w:rsid w:val="008A7278"/>
    <w:rsid w:val="008B23D3"/>
    <w:rsid w:val="00900FD2"/>
    <w:rsid w:val="009C13ED"/>
    <w:rsid w:val="00A23ECA"/>
    <w:rsid w:val="00A506F7"/>
    <w:rsid w:val="00A50F09"/>
    <w:rsid w:val="00A60232"/>
    <w:rsid w:val="00A9327E"/>
    <w:rsid w:val="00AA7A4E"/>
    <w:rsid w:val="00AB2682"/>
    <w:rsid w:val="00AB2CA1"/>
    <w:rsid w:val="00B55902"/>
    <w:rsid w:val="00BC7760"/>
    <w:rsid w:val="00BD4AB7"/>
    <w:rsid w:val="00D35A42"/>
    <w:rsid w:val="00D52F1C"/>
    <w:rsid w:val="00D641B8"/>
    <w:rsid w:val="00D6598E"/>
    <w:rsid w:val="00DB0BA7"/>
    <w:rsid w:val="00F160F1"/>
    <w:rsid w:val="00F30DA0"/>
    <w:rsid w:val="00F453E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8C8C8A2"/>
  <w15:docId w15:val="{0A9E3E1D-4F78-4FBD-9702-B2F6096B3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7"/>
      <w:ind w:left="1242" w:hanging="426"/>
      <w:outlineLvl w:val="0"/>
    </w:pPr>
    <w:rPr>
      <w:b/>
      <w:bCs/>
      <w:sz w:val="28"/>
      <w:szCs w:val="28"/>
    </w:rPr>
  </w:style>
  <w:style w:type="paragraph" w:styleId="Heading2">
    <w:name w:val="heading 2"/>
    <w:basedOn w:val="Normal"/>
    <w:uiPriority w:val="9"/>
    <w:unhideWhenUsed/>
    <w:qFormat/>
    <w:pPr>
      <w:ind w:left="82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8"/>
      <w:ind w:left="820"/>
    </w:pPr>
    <w:rPr>
      <w:sz w:val="24"/>
      <w:szCs w:val="24"/>
    </w:rPr>
  </w:style>
  <w:style w:type="paragraph" w:styleId="TOC2">
    <w:name w:val="toc 2"/>
    <w:basedOn w:val="Normal"/>
    <w:uiPriority w:val="1"/>
    <w:qFormat/>
    <w:pPr>
      <w:spacing w:before="101"/>
      <w:ind w:left="820"/>
    </w:pPr>
    <w:rPr>
      <w:b/>
      <w:bCs/>
      <w:i/>
      <w:iCs/>
    </w:rPr>
  </w:style>
  <w:style w:type="paragraph" w:styleId="TOC3">
    <w:name w:val="toc 3"/>
    <w:basedOn w:val="Normal"/>
    <w:uiPriority w:val="1"/>
    <w:qFormat/>
    <w:pPr>
      <w:spacing w:before="101"/>
      <w:ind w:left="1900" w:hanging="36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677" w:lineRule="exact"/>
      <w:ind w:left="613"/>
    </w:pPr>
    <w:rPr>
      <w:rFonts w:ascii="Arial" w:eastAsia="Arial" w:hAnsi="Arial" w:cs="Arial"/>
      <w:b/>
      <w:bCs/>
      <w:sz w:val="60"/>
      <w:szCs w:val="60"/>
    </w:rPr>
  </w:style>
  <w:style w:type="paragraph" w:styleId="ListParagraph">
    <w:name w:val="List Paragraph"/>
    <w:basedOn w:val="Normal"/>
    <w:uiPriority w:val="1"/>
    <w:qFormat/>
    <w:pPr>
      <w:ind w:left="1900" w:hanging="360"/>
    </w:pPr>
  </w:style>
  <w:style w:type="paragraph" w:customStyle="1" w:styleId="TableParagraph">
    <w:name w:val="Table Paragraph"/>
    <w:basedOn w:val="Normal"/>
    <w:uiPriority w:val="1"/>
    <w:qFormat/>
    <w:pPr>
      <w:ind w:left="117"/>
    </w:pPr>
    <w:rPr>
      <w:rFonts w:ascii="Calibri" w:eastAsia="Calibri" w:hAnsi="Calibri" w:cs="Calibri"/>
    </w:rPr>
  </w:style>
  <w:style w:type="character" w:customStyle="1" w:styleId="BodyTextChar">
    <w:name w:val="Body Text Char"/>
    <w:basedOn w:val="DefaultParagraphFont"/>
    <w:link w:val="BodyText"/>
    <w:uiPriority w:val="1"/>
    <w:rsid w:val="002C53C9"/>
    <w:rPr>
      <w:rFonts w:ascii="Times New Roman" w:eastAsia="Times New Roman" w:hAnsi="Times New Roman" w:cs="Times New Roman"/>
      <w:sz w:val="24"/>
      <w:szCs w:val="24"/>
    </w:rPr>
  </w:style>
  <w:style w:type="paragraph" w:customStyle="1" w:styleId="SectionHeading">
    <w:name w:val="Section Heading"/>
    <w:basedOn w:val="Heading1"/>
    <w:next w:val="Normal"/>
    <w:qFormat/>
    <w:rsid w:val="00AB2682"/>
    <w:pPr>
      <w:tabs>
        <w:tab w:val="left" w:pos="2257"/>
      </w:tabs>
      <w:spacing w:before="24"/>
      <w:ind w:left="820"/>
    </w:pPr>
    <w:rPr>
      <w:b w:val="0"/>
      <w:sz w:val="19"/>
    </w:rPr>
  </w:style>
  <w:style w:type="character" w:styleId="Hyperlink">
    <w:name w:val="Hyperlink"/>
    <w:basedOn w:val="DefaultParagraphFont"/>
    <w:uiPriority w:val="99"/>
    <w:unhideWhenUsed/>
    <w:rsid w:val="00AB2682"/>
    <w:rPr>
      <w:color w:val="0000FF" w:themeColor="hyperlink"/>
      <w:u w:val="single"/>
    </w:rPr>
  </w:style>
  <w:style w:type="character" w:customStyle="1" w:styleId="UnresolvedMention">
    <w:name w:val="Unresolved Mention"/>
    <w:basedOn w:val="DefaultParagraphFont"/>
    <w:uiPriority w:val="99"/>
    <w:semiHidden/>
    <w:unhideWhenUsed/>
    <w:rsid w:val="00AB2682"/>
    <w:rPr>
      <w:color w:val="605E5C"/>
      <w:shd w:val="clear" w:color="auto" w:fill="E1DFDD"/>
    </w:rPr>
  </w:style>
  <w:style w:type="paragraph" w:styleId="TOCHeading">
    <w:name w:val="TOC Heading"/>
    <w:basedOn w:val="Heading1"/>
    <w:next w:val="Normal"/>
    <w:uiPriority w:val="39"/>
    <w:unhideWhenUsed/>
    <w:qFormat/>
    <w:rsid w:val="000419D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F7821"/>
    <w:pPr>
      <w:tabs>
        <w:tab w:val="center" w:pos="4680"/>
        <w:tab w:val="right" w:pos="9360"/>
      </w:tabs>
    </w:pPr>
  </w:style>
  <w:style w:type="character" w:customStyle="1" w:styleId="HeaderChar">
    <w:name w:val="Header Char"/>
    <w:basedOn w:val="DefaultParagraphFont"/>
    <w:link w:val="Header"/>
    <w:uiPriority w:val="99"/>
    <w:rsid w:val="003F7821"/>
    <w:rPr>
      <w:rFonts w:ascii="Times New Roman" w:eastAsia="Times New Roman" w:hAnsi="Times New Roman" w:cs="Times New Roman"/>
    </w:rPr>
  </w:style>
  <w:style w:type="paragraph" w:styleId="Footer">
    <w:name w:val="footer"/>
    <w:basedOn w:val="Normal"/>
    <w:link w:val="FooterChar"/>
    <w:uiPriority w:val="99"/>
    <w:unhideWhenUsed/>
    <w:rsid w:val="003F7821"/>
    <w:pPr>
      <w:tabs>
        <w:tab w:val="center" w:pos="4680"/>
        <w:tab w:val="right" w:pos="9360"/>
      </w:tabs>
    </w:pPr>
  </w:style>
  <w:style w:type="character" w:customStyle="1" w:styleId="FooterChar">
    <w:name w:val="Footer Char"/>
    <w:basedOn w:val="DefaultParagraphFont"/>
    <w:link w:val="Footer"/>
    <w:uiPriority w:val="99"/>
    <w:rsid w:val="003F782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F7821"/>
    <w:rPr>
      <w:sz w:val="16"/>
      <w:szCs w:val="16"/>
    </w:rPr>
  </w:style>
  <w:style w:type="paragraph" w:styleId="CommentText">
    <w:name w:val="annotation text"/>
    <w:basedOn w:val="Normal"/>
    <w:link w:val="CommentTextChar"/>
    <w:uiPriority w:val="99"/>
    <w:semiHidden/>
    <w:unhideWhenUsed/>
    <w:rsid w:val="003F7821"/>
    <w:pPr>
      <w:widowControl/>
      <w:autoSpaceDE/>
      <w:autoSpaceDN/>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F7821"/>
    <w:rPr>
      <w:sz w:val="20"/>
      <w:szCs w:val="20"/>
    </w:rPr>
  </w:style>
  <w:style w:type="paragraph" w:styleId="BalloonText">
    <w:name w:val="Balloon Text"/>
    <w:basedOn w:val="Normal"/>
    <w:link w:val="BalloonTextChar"/>
    <w:uiPriority w:val="99"/>
    <w:semiHidden/>
    <w:unhideWhenUsed/>
    <w:rsid w:val="003F78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8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footer" Target="footer1.xml" /><Relationship Id="rId35" Type="http://schemas.openxmlformats.org/officeDocument/2006/relationships/hyperlink" Target="https://www.cdfifund.gov/Documents/NMTC%20IRS%20Final%20Rule_09282012.pdf" TargetMode="External" /><Relationship Id="rId36" Type="http://schemas.openxmlformats.org/officeDocument/2006/relationships/hyperlink" Target="http://www.cdfifund.gov/" TargetMode="External" /><Relationship Id="rId37" Type="http://schemas.openxmlformats.org/officeDocument/2006/relationships/image" Target="media/image26.png" /><Relationship Id="rId38" Type="http://schemas.openxmlformats.org/officeDocument/2006/relationships/image" Target="media/image27.png" /><Relationship Id="rId39" Type="http://schemas.openxmlformats.org/officeDocument/2006/relationships/hyperlink" Target="mailto:AMIS@cdfi.treas.gov" TargetMode="External" /><Relationship Id="rId4" Type="http://schemas.openxmlformats.org/officeDocument/2006/relationships/customXml" Target="../customXml/item1.xml" /><Relationship Id="rId40" Type="http://schemas.openxmlformats.org/officeDocument/2006/relationships/hyperlink" Target="mailto:AMIS@cdfi.treas.gov." TargetMode="External" /><Relationship Id="rId41" Type="http://schemas.openxmlformats.org/officeDocument/2006/relationships/hyperlink" Target="mailto:CCME@cdfi.treas.gov" TargetMode="External" /><Relationship Id="rId42" Type="http://schemas.openxmlformats.org/officeDocument/2006/relationships/image" Target="media/image28.png" /><Relationship Id="rId43" Type="http://schemas.openxmlformats.org/officeDocument/2006/relationships/image" Target="media/image29.png" /><Relationship Id="rId44" Type="http://schemas.openxmlformats.org/officeDocument/2006/relationships/image" Target="media/image30.png" /><Relationship Id="rId45" Type="http://schemas.openxmlformats.org/officeDocument/2006/relationships/image" Target="media/image31.png" /><Relationship Id="rId46" Type="http://schemas.openxmlformats.org/officeDocument/2006/relationships/image" Target="media/image32.png" /><Relationship Id="rId47" Type="http://schemas.openxmlformats.org/officeDocument/2006/relationships/image" Target="media/image33.png" /><Relationship Id="rId48" Type="http://schemas.openxmlformats.org/officeDocument/2006/relationships/image" Target="media/image34.png" /><Relationship Id="rId49" Type="http://schemas.openxmlformats.org/officeDocument/2006/relationships/image" Target="media/image35.png" /><Relationship Id="rId5" Type="http://schemas.openxmlformats.org/officeDocument/2006/relationships/customXml" Target="../customXml/item2.xml" /><Relationship Id="rId50" Type="http://schemas.openxmlformats.org/officeDocument/2006/relationships/image" Target="media/image36.png" /><Relationship Id="rId51" Type="http://schemas.openxmlformats.org/officeDocument/2006/relationships/image" Target="media/image37.png" /><Relationship Id="rId52" Type="http://schemas.openxmlformats.org/officeDocument/2006/relationships/image" Target="media/image38.png" /><Relationship Id="rId53" Type="http://schemas.openxmlformats.org/officeDocument/2006/relationships/image" Target="media/image39.png" /><Relationship Id="rId54" Type="http://schemas.openxmlformats.org/officeDocument/2006/relationships/image" Target="media/image40.png" /><Relationship Id="rId55" Type="http://schemas.openxmlformats.org/officeDocument/2006/relationships/image" Target="media/image41.png" /><Relationship Id="rId56" Type="http://schemas.openxmlformats.org/officeDocument/2006/relationships/image" Target="media/image42.png" /><Relationship Id="rId57" Type="http://schemas.openxmlformats.org/officeDocument/2006/relationships/image" Target="media/image43.png" /><Relationship Id="rId58" Type="http://schemas.openxmlformats.org/officeDocument/2006/relationships/image" Target="media/image44.png" /><Relationship Id="rId59" Type="http://schemas.openxmlformats.org/officeDocument/2006/relationships/image" Target="media/image45.png" /><Relationship Id="rId6" Type="http://schemas.openxmlformats.org/officeDocument/2006/relationships/customXml" Target="../customXml/item3.xml" /><Relationship Id="rId60" Type="http://schemas.openxmlformats.org/officeDocument/2006/relationships/image" Target="media/image46.png" /><Relationship Id="rId61" Type="http://schemas.openxmlformats.org/officeDocument/2006/relationships/image" Target="media/image47.png" /><Relationship Id="rId62" Type="http://schemas.openxmlformats.org/officeDocument/2006/relationships/theme" Target="theme/theme1.xml" /><Relationship Id="rId63" Type="http://schemas.openxmlformats.org/officeDocument/2006/relationships/numbering" Target="numbering.xml" /><Relationship Id="rId64"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EAB80CE88544180701E95ED7F5A74" ma:contentTypeVersion="11" ma:contentTypeDescription="Create a new document." ma:contentTypeScope="" ma:versionID="ebfc286c3afd0699e2cc225f7eed335e">
  <xsd:schema xmlns:xsd="http://www.w3.org/2001/XMLSchema" xmlns:xs="http://www.w3.org/2001/XMLSchema" xmlns:p="http://schemas.microsoft.com/office/2006/metadata/properties" xmlns:ns2="52222ef0-b167-44f5-92f7-438fda0857cd" xmlns:ns3="957c2df9-eeea-4094-965d-450e35600eeb" xmlns:ns4="3cb08db8-65b0-42cd-b882-0582f3112e24" targetNamespace="http://schemas.microsoft.com/office/2006/metadata/properties" ma:root="true" ma:fieldsID="8ee6b2e501e2c9d94ee5107f76133ba5" ns2:_="" ns3:_="" ns4:_="">
    <xsd:import namespace="52222ef0-b167-44f5-92f7-438fda0857cd"/>
    <xsd:import namespace="957c2df9-eeea-4094-965d-450e35600eeb"/>
    <xsd:import namespace="3cb08db8-65b0-42cd-b882-0582f3112e24"/>
    <xsd:element name="properties">
      <xsd:complexType>
        <xsd:sequence>
          <xsd:element name="documentManagement">
            <xsd:complexType>
              <xsd:all>
                <xsd:element ref="ns2:_dlc_DocId" minOccurs="0"/>
                <xsd:element ref="ns2:_dlc_DocIdUrl" minOccurs="0"/>
                <xsd:element ref="ns2:_dlc_DocIdPersistId" minOccurs="0"/>
                <xsd:element ref="ns3:Folder" minOccurs="0"/>
                <xsd:element ref="ns3:Date_x0020__x0028_MMM_x0020_YYYY_x0029_" minOccurs="0"/>
                <xsd:element ref="ns3:Topic" minOccurs="0"/>
                <xsd:element ref="ns3:Deliverable_x0020_ID" minOccurs="0"/>
                <xsd:element ref="ns3:Delivered_x0020_to_x0020_CDFI_x0020_Date" minOccurs="0"/>
                <xsd:element ref="ns3:Final_x003f_" minOccurs="0"/>
                <xsd:element ref="ns3:Task_x0020_Order_x0020_Number"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57c2df9-eeea-4094-965d-450e35600eeb" elementFormDefault="qualified">
    <xsd:import namespace="http://schemas.microsoft.com/office/2006/documentManagement/types"/>
    <xsd:import namespace="http://schemas.microsoft.com/office/infopath/2007/PartnerControls"/>
    <xsd:element name="Folder" ma:index="11" nillable="true" ma:displayName="Category" ma:indexed="true" ma:internalName="Folder">
      <xsd:simpleType>
        <xsd:restriction base="dms:Text">
          <xsd:maxLength value="80"/>
        </xsd:restriction>
      </xsd:simpleType>
    </xsd:element>
    <xsd:element name="Date_x0020__x0028_MMM_x0020_YYYY_x0029_" ma:index="12" nillable="true" ma:displayName="Invoice Period (MMM YYYY)" ma:internalName="Date_x0020__x0028_MMM_x0020_YYYY_x0029_">
      <xsd:simpleType>
        <xsd:restriction base="dms:Text">
          <xsd:maxLength value="15"/>
        </xsd:restriction>
      </xsd:simpleType>
    </xsd:element>
    <xsd:element name="Topic" ma:index="13" nillable="true" ma:displayName="Topic" ma:internalName="Topic">
      <xsd:simpleType>
        <xsd:restriction base="dms:Text">
          <xsd:maxLength value="255"/>
        </xsd:restriction>
      </xsd:simpleType>
    </xsd:element>
    <xsd:element name="Deliverable_x0020_ID" ma:index="14" nillable="true" ma:displayName="Deliverable ID and Task Name" ma:internalName="Deliverable_x0020_ID">
      <xsd:simpleType>
        <xsd:restriction base="dms:Text">
          <xsd:maxLength value="100"/>
        </xsd:restriction>
      </xsd:simpleType>
    </xsd:element>
    <xsd:element name="Delivered_x0020_to_x0020_CDFI_x0020_Date" ma:index="15" nillable="true" ma:displayName="Delivered to CDFI Date" ma:internalName="Delivered_x0020_to_x0020_CDFI_x0020_Date">
      <xsd:simpleType>
        <xsd:restriction base="dms:Text">
          <xsd:maxLength value="80"/>
        </xsd:restriction>
      </xsd:simpleType>
    </xsd:element>
    <xsd:element name="Final_x003f_" ma:index="16" nillable="true" ma:displayName="Accepted?" ma:default="0" ma:indexed="true" ma:internalName="Final_x003f_">
      <xsd:simpleType>
        <xsd:restriction base="dms:Boolean"/>
      </xsd:simpleType>
    </xsd:element>
    <xsd:element name="Task_x0020_Order_x0020_Number" ma:index="17" nillable="true" ma:displayName="Task Order Number" ma:default="N/A" ma:internalName="Task_x0020_Order_x0020_Number">
      <xsd:complexType>
        <xsd:complexContent>
          <xsd:extension base="dms:MultiChoice">
            <xsd:sequence>
              <xsd:element name="Value" maxOccurs="unbounded" minOccurs="0" nillable="true">
                <xsd:simpleType>
                  <xsd:restriction base="dms:Choice">
                    <xsd:enumeration value="N/A"/>
                    <xsd:enumeration value="12"/>
                    <xsd:enumeration value="13"/>
                    <xsd:enumeration value="14"/>
                    <xsd:enumeration value="15"/>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cb08db8-65b0-42cd-b882-0582f3112e2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1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der xmlns="957c2df9-eeea-4094-965d-450e35600eeb">For CDFI Fund Staff</Folder>
    <Topic xmlns="957c2df9-eeea-4094-965d-450e35600eeb">Lightning Documentation </Topic>
    <Deliverable_x0020_ID xmlns="957c2df9-eeea-4094-965d-450e35600eeb" xsi:nil="true"/>
    <Delivered_x0020_to_x0020_CDFI_x0020_Date xmlns="957c2df9-eeea-4094-965d-450e35600eeb" xsi:nil="true"/>
    <Task_x0020_Order_x0020_Number xmlns="957c2df9-eeea-4094-965d-450e35600eeb">
      <Value>N/A</Value>
    </Task_x0020_Order_x0020_Number>
    <Date_x0020__x0028_MMM_x0020_YYYY_x0029_ xmlns="957c2df9-eeea-4094-965d-450e35600eeb" xsi:nil="true"/>
    <Final_x003f_ xmlns="957c2df9-eeea-4094-965d-450e35600eeb">false</Final_x003f_>
    <_dlc_DocId xmlns="52222ef0-b167-44f5-92f7-438fda0857cd">DOCDFI-226-3740</_dlc_DocId>
    <_dlc_DocIdUrl xmlns="52222ef0-b167-44f5-92f7-438fda0857cd">
      <Url>https://my.treas.gov/collab/CDFI/OCIO/AMIS/_layouts/15/DocIdRedir.aspx?ID=DOCDFI-226-3740</Url>
      <Description>DOCDFI-226-3740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650D7-B80B-4C46-AE17-818955337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957c2df9-eeea-4094-965d-450e35600eeb"/>
    <ds:schemaRef ds:uri="3cb08db8-65b0-42cd-b882-0582f3112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745E8-51DB-4238-9350-A708864928A2}">
  <ds:schemaRefs>
    <ds:schemaRef ds:uri="http://schemas.microsoft.com/sharepoint/events"/>
  </ds:schemaRefs>
</ds:datastoreItem>
</file>

<file path=customXml/itemProps3.xml><?xml version="1.0" encoding="utf-8"?>
<ds:datastoreItem xmlns:ds="http://schemas.openxmlformats.org/officeDocument/2006/customXml" ds:itemID="{763A97C9-EE39-4BA7-B3E3-F6151EC9891A}">
  <ds:schemaRefs>
    <ds:schemaRef ds:uri="http://schemas.microsoft.com/sharepoint/v3/contenttype/forms"/>
  </ds:schemaRefs>
</ds:datastoreItem>
</file>

<file path=customXml/itemProps4.xml><?xml version="1.0" encoding="utf-8"?>
<ds:datastoreItem xmlns:ds="http://schemas.openxmlformats.org/officeDocument/2006/customXml" ds:itemID="{CAA10A0B-CDA9-4CD5-A5F6-38113AB44EF5}">
  <ds:schemaRefs>
    <ds:schemaRef ds:uri="52222ef0-b167-44f5-92f7-438fda0857cd"/>
    <ds:schemaRef ds:uri="http://purl.org/dc/dcmitype/"/>
    <ds:schemaRef ds:uri="http://schemas.openxmlformats.org/package/2006/metadata/core-properties"/>
    <ds:schemaRef ds:uri="http://schemas.microsoft.com/office/2006/documentManagement/types"/>
    <ds:schemaRef ds:uri="957c2df9-eeea-4094-965d-450e35600eeb"/>
    <ds:schemaRef ds:uri="http://purl.org/dc/terms/"/>
    <ds:schemaRef ds:uri="http://purl.org/dc/elements/1.1/"/>
    <ds:schemaRef ds:uri="http://schemas.microsoft.com/office/2006/metadata/properties"/>
    <ds:schemaRef ds:uri="http://schemas.microsoft.com/office/infopath/2007/PartnerControls"/>
    <ds:schemaRef ds:uri="3cb08db8-65b0-42cd-b882-0582f3112e24"/>
    <ds:schemaRef ds:uri="http://www.w3.org/XML/1998/namespace"/>
  </ds:schemaRefs>
</ds:datastoreItem>
</file>

<file path=customXml/itemProps5.xml><?xml version="1.0" encoding="utf-8"?>
<ds:datastoreItem xmlns:ds="http://schemas.openxmlformats.org/officeDocument/2006/customXml" ds:itemID="{74AACC52-1675-45E8-B233-54C9F3AF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10855</Words>
  <Characters>61875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NMTC Allocation and QEI Tracking Guide_March_2022_C2L</vt:lpstr>
    </vt:vector>
  </TitlesOfParts>
  <Company>ICF</Company>
  <LinksUpToDate>false</LinksUpToDate>
  <CharactersWithSpaces>72585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NMTC Allocation and QEI Tracking Guide_March_2022_C2L</dc:title>
  <dc:subject>Training</dc:subject>
  <dc:creator>Henry, Trefor</dc:creator>
  <cp:lastModifiedBy>Henry, Trefor</cp:lastModifiedBy>
  <cp:revision>9</cp:revision>
  <cp:lastPrinted>2022-03-10T16:02:00Z</cp:lastPrinted>
  <dcterms:created xsi:type="dcterms:W3CDTF">2022-10-11T22:53:00Z</dcterms:created>
  <dcterms:modified xsi:type="dcterms:W3CDTF">2023-02-10T21:32:00Z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0x010100F08EAB80CE88544180701E95ED7F5A74</vt:lpwstr>
  </property>
  <property fmtid="{D5CDD505-2E9C-101B-9397-08002B2CF9AE}" pid="3" name="Created">
    <vt:filetime>2020-12-22T00:00:00Z</vt:filetime>
  </property>
  <property fmtid="{D5CDD505-2E9C-101B-9397-08002B2CF9AE}" pid="4" name="Creator">
    <vt:lpwstr>Acrobat PDFMaker 20 for Word</vt:lpwstr>
  </property>
  <property fmtid="{D5CDD505-2E9C-101B-9397-08002B2CF9AE}" pid="5" name="LastSaved">
    <vt:filetime>2022-03-08T00:00:00Z</vt:filetime>
  </property>
  <property fmtid="{D5CDD505-2E9C-101B-9397-08002B2CF9AE}" pid="6" name="_dlc_DocIdItemGuid">
    <vt:lpwstr>0a1f86cb-8ba9-4f35-a9e9-c6d329d53e7c</vt:lpwstr>
  </property>
</Properties>
</file>