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10C57" w:rsidP="00E11838" w14:paraId="67F8725F" w14:textId="1508E37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Justification for Nonmaterial Change</w:t>
      </w:r>
    </w:p>
    <w:p w:rsidR="00E11838" w:rsidP="00E11838" w14:paraId="110A794A" w14:textId="59DBBC6F">
      <w:pPr>
        <w:jc w:val="center"/>
        <w:rPr>
          <w:b/>
          <w:bCs/>
          <w:u w:val="single"/>
        </w:rPr>
      </w:pPr>
    </w:p>
    <w:p w:rsidR="00E11838" w:rsidRPr="00E11838" w:rsidP="00E11838" w14:paraId="4D2BA07D" w14:textId="6E324ADF">
      <w:r>
        <w:tab/>
        <w:t>The OCC is requesting approval for an increase in the burden hours to draw from due to an increase in the number of customer satisfaction surveys and focus groups.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38"/>
    <w:rsid w:val="00210C57"/>
    <w:rsid w:val="00E118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4B448B"/>
  <w15:chartTrackingRefBased/>
  <w15:docId w15:val="{1B41A38F-D5B2-4219-A711-E8DB85E3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>Comptroller of the Currency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Gottlieb, Mary</dc:creator>
  <cp:lastModifiedBy>Gottlieb, Mary</cp:lastModifiedBy>
  <cp:revision>1</cp:revision>
  <dcterms:created xsi:type="dcterms:W3CDTF">2023-02-21T21:39:00Z</dcterms:created>
  <dcterms:modified xsi:type="dcterms:W3CDTF">2023-02-21T21:41:00Z</dcterms:modified>
</cp:coreProperties>
</file>