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00BC" w:rsidRPr="004E0796" w:rsidP="002B00BC" w14:paraId="5CE118A4" w14:textId="77777777">
      <w:pPr>
        <w:tabs>
          <w:tab w:val="left" w:pos="1080"/>
        </w:tabs>
      </w:pPr>
    </w:p>
    <w:p w:rsidR="002B00BC" w:rsidRPr="007256AC" w:rsidP="002B00BC" w14:paraId="427B2FE8" w14:textId="618D4DAB">
      <w:pPr>
        <w:pBdr>
          <w:bottom w:val="single" w:sz="12" w:space="1" w:color="auto"/>
        </w:pBdr>
        <w:tabs>
          <w:tab w:val="left" w:pos="1080"/>
        </w:tabs>
        <w:ind w:left="1080" w:hanging="1080"/>
        <w:rPr>
          <w:b/>
          <w:bCs/>
        </w:rPr>
      </w:pPr>
      <w:r w:rsidRPr="004E0796">
        <w:rPr>
          <w:b/>
          <w:bCs/>
        </w:rPr>
        <w:t>Subject:</w:t>
      </w:r>
      <w:r w:rsidRPr="004E0796">
        <w:tab/>
      </w:r>
      <w:r w:rsidRPr="007256AC">
        <w:rPr>
          <w:b/>
          <w:bCs/>
        </w:rPr>
        <w:t xml:space="preserve">No </w:t>
      </w:r>
      <w:r w:rsidR="008D33E3">
        <w:rPr>
          <w:b/>
          <w:bCs/>
        </w:rPr>
        <w:t>M</w:t>
      </w:r>
      <w:r w:rsidRPr="007256AC">
        <w:rPr>
          <w:b/>
          <w:bCs/>
        </w:rPr>
        <w:t xml:space="preserve">aterial/Non-Substantive Change Request – </w:t>
      </w:r>
      <w:r w:rsidR="00EA70D2">
        <w:rPr>
          <w:b/>
          <w:bCs/>
        </w:rPr>
        <w:t>Annual Funding Notice For Multiemployer Plans Receiving Special Financial Assistance</w:t>
      </w:r>
    </w:p>
    <w:p w:rsidR="004953E4" w:rsidP="00A74FC8" w14:paraId="611F5442" w14:textId="2CE4211E">
      <w:pPr>
        <w:pStyle w:val="Header"/>
      </w:pPr>
      <w:r>
        <w:t>This memo</w:t>
      </w:r>
      <w:r w:rsidR="00AE2E82">
        <w:t>randum</w:t>
      </w:r>
      <w:r>
        <w:t xml:space="preserve"> requests</w:t>
      </w:r>
      <w:r w:rsidR="00306046">
        <w:t xml:space="preserve"> a no</w:t>
      </w:r>
      <w:r w:rsidR="008E2EF8">
        <w:t xml:space="preserve"> </w:t>
      </w:r>
      <w:r w:rsidR="00306046">
        <w:t>material/non-substantive change request for the</w:t>
      </w:r>
      <w:r w:rsidR="00E27C42">
        <w:t xml:space="preserve"> Annual Funding Notice </w:t>
      </w:r>
      <w:r w:rsidR="00BD7952">
        <w:t>(OMB Control Number 1210-01</w:t>
      </w:r>
      <w:r w:rsidR="00E27C42">
        <w:t>26</w:t>
      </w:r>
      <w:r w:rsidR="008C1AE4">
        <w:t>)</w:t>
      </w:r>
      <w:r w:rsidR="00306046">
        <w:t xml:space="preserve">, which currently is scheduled to expire on </w:t>
      </w:r>
      <w:r w:rsidR="00E27C42">
        <w:t>August 31,</w:t>
      </w:r>
      <w:r w:rsidR="001474EA">
        <w:t xml:space="preserve"> </w:t>
      </w:r>
      <w:r w:rsidR="00E27C42">
        <w:t>2023</w:t>
      </w:r>
      <w:r w:rsidRPr="00B35693" w:rsidR="00306046">
        <w:t>.</w:t>
      </w:r>
      <w:r w:rsidR="00306046">
        <w:t xml:space="preserve">   </w:t>
      </w:r>
      <w:r w:rsidR="000E3E15">
        <w:t>As further discussed below, t</w:t>
      </w:r>
      <w:r w:rsidRPr="00B81FC1" w:rsidR="00306046">
        <w:t xml:space="preserve">he Department is </w:t>
      </w:r>
      <w:r w:rsidR="00E27C42">
        <w:t xml:space="preserve">providing guidance for how </w:t>
      </w:r>
      <w:r w:rsidRPr="00E14EBB" w:rsidR="00E27C42">
        <w:t xml:space="preserve">multiemployer defined benefit plan administrators can comply with the annual funding notice requirements of section 101(f) of the Employee Retirement Income Security Act (ERISA) in the case of plans that receive </w:t>
      </w:r>
      <w:r w:rsidR="00BA74B6">
        <w:t>s</w:t>
      </w:r>
      <w:r w:rsidR="00E27C42">
        <w:t xml:space="preserve">pecial </w:t>
      </w:r>
      <w:r w:rsidR="00BA74B6">
        <w:t>f</w:t>
      </w:r>
      <w:r w:rsidR="00E27C42">
        <w:t xml:space="preserve">inancial </w:t>
      </w:r>
      <w:r w:rsidR="00BA74B6">
        <w:t>a</w:t>
      </w:r>
      <w:r w:rsidR="00E27C42">
        <w:t>ssistance</w:t>
      </w:r>
      <w:r w:rsidR="00BA74B6">
        <w:t xml:space="preserve"> (SFA)</w:t>
      </w:r>
      <w:r w:rsidR="00E27C42">
        <w:t xml:space="preserve"> </w:t>
      </w:r>
      <w:r w:rsidRPr="00E14EBB" w:rsidR="00E27C42">
        <w:t>from the</w:t>
      </w:r>
      <w:r w:rsidR="00BA74B6">
        <w:t xml:space="preserve"> Pension Benefit Guaranty Corporation (</w:t>
      </w:r>
      <w:r w:rsidRPr="00E14EBB" w:rsidR="00E27C42">
        <w:t>PBGC</w:t>
      </w:r>
      <w:r w:rsidR="00BA74B6">
        <w:t>)</w:t>
      </w:r>
      <w:r w:rsidRPr="00E14EBB" w:rsidR="00E27C42">
        <w:t xml:space="preserve"> under the American Rescue Plan Act</w:t>
      </w:r>
      <w:r w:rsidR="00BA74B6">
        <w:t xml:space="preserve"> of 2021</w:t>
      </w:r>
      <w:r w:rsidR="00C406BD">
        <w:t xml:space="preserve"> (ARP)</w:t>
      </w:r>
      <w:r w:rsidR="00BA74B6">
        <w:t>, Pub. L. 117-2</w:t>
      </w:r>
      <w:r w:rsidR="00E27C42">
        <w:t xml:space="preserve">. </w:t>
      </w:r>
      <w:r w:rsidR="00981EB4">
        <w:t xml:space="preserve"> </w:t>
      </w:r>
      <w:r w:rsidR="00E27C42">
        <w:t>T</w:t>
      </w:r>
      <w:r w:rsidR="00981EB4">
        <w:t>he underlying collection</w:t>
      </w:r>
      <w:r w:rsidR="00E27C42">
        <w:t xml:space="preserve"> is not being changed</w:t>
      </w:r>
      <w:r w:rsidR="00981EB4">
        <w:t xml:space="preserve">. </w:t>
      </w:r>
    </w:p>
    <w:p w:rsidR="00981EB4" w:rsidP="00981EB4" w14:paraId="3C84F487" w14:textId="77777777">
      <w:pPr>
        <w:pStyle w:val="Header"/>
        <w:ind w:firstLine="720"/>
      </w:pPr>
    </w:p>
    <w:p w:rsidR="00E31A52" w:rsidP="00FC6AF5" w14:paraId="275E38E5" w14:textId="7812BC0C">
      <w:pPr>
        <w:pStyle w:val="Header"/>
        <w:contextualSpacing/>
        <w:rPr>
          <w:b/>
          <w:bCs/>
        </w:rPr>
      </w:pPr>
      <w:r w:rsidRPr="00FC6AF5">
        <w:rPr>
          <w:b/>
          <w:bCs/>
        </w:rPr>
        <w:t>Back</w:t>
      </w:r>
      <w:r w:rsidRPr="00FC6AF5" w:rsidR="00FC6AF5">
        <w:rPr>
          <w:b/>
          <w:bCs/>
        </w:rPr>
        <w:t>ground</w:t>
      </w:r>
    </w:p>
    <w:p w:rsidR="00FC6AF5" w:rsidRPr="00FC6AF5" w:rsidP="00FC6AF5" w14:paraId="247212F6" w14:textId="77777777">
      <w:pPr>
        <w:pStyle w:val="Header"/>
        <w:contextualSpacing/>
        <w:rPr>
          <w:b/>
          <w:bCs/>
        </w:rPr>
      </w:pPr>
    </w:p>
    <w:p w:rsidR="00FC68D1" w:rsidP="00CB2087" w14:paraId="38CFD427" w14:textId="2CA7F500">
      <w:r>
        <w:t xml:space="preserve">Section 9704 of </w:t>
      </w:r>
      <w:r w:rsidR="000047C6">
        <w:t>ARP added new section</w:t>
      </w:r>
      <w:r w:rsidR="00AB108F">
        <w:t xml:space="preserve"> </w:t>
      </w:r>
      <w:r w:rsidR="000047C6">
        <w:t xml:space="preserve">4262 titled </w:t>
      </w:r>
      <w:r w:rsidR="00D30E5F">
        <w:t>“</w:t>
      </w:r>
      <w:r w:rsidR="00046AB1">
        <w:t xml:space="preserve">Special </w:t>
      </w:r>
      <w:r w:rsidR="000047C6">
        <w:t>financial assistance by the corporation</w:t>
      </w:r>
      <w:r w:rsidR="007D1C45">
        <w:t>”</w:t>
      </w:r>
      <w:r w:rsidR="000047C6">
        <w:t xml:space="preserve"> to ERISA.</w:t>
      </w:r>
      <w:r>
        <w:rPr>
          <w:rStyle w:val="FootnoteReference"/>
        </w:rPr>
        <w:footnoteReference w:id="2"/>
      </w:r>
      <w:r w:rsidR="000047C6">
        <w:t xml:space="preserve">   Section 426</w:t>
      </w:r>
      <w:r w:rsidR="00AB108F">
        <w:t>2</w:t>
      </w:r>
      <w:r w:rsidR="000047C6">
        <w:t xml:space="preserve"> creates a program to enhance retirement security for millions of Americans by providing SFA to financially tro</w:t>
      </w:r>
      <w:r w:rsidR="007C6303">
        <w:t>ubled</w:t>
      </w:r>
      <w:r w:rsidR="004C2076">
        <w:t xml:space="preserve"> </w:t>
      </w:r>
      <w:r w:rsidR="000047C6">
        <w:t xml:space="preserve">multiemployer plans. </w:t>
      </w:r>
      <w:r w:rsidR="00646AA1">
        <w:t>T</w:t>
      </w:r>
      <w:r w:rsidR="000047C6">
        <w:t xml:space="preserve">he SFA program is expected to assist about 200 financially </w:t>
      </w:r>
      <w:r w:rsidRPr="001474EA" w:rsidR="000047C6">
        <w:t xml:space="preserve">troubled plans. </w:t>
      </w:r>
      <w:r w:rsidR="001474EA">
        <w:rPr>
          <w:rStyle w:val="cf01"/>
          <w:rFonts w:ascii="Times New Roman" w:hAnsi="Times New Roman" w:cs="Times New Roman"/>
          <w:sz w:val="24"/>
          <w:szCs w:val="24"/>
        </w:rPr>
        <w:t>Thirty-five</w:t>
      </w:r>
      <w:r w:rsidRPr="001474EA" w:rsidR="001474EA">
        <w:rPr>
          <w:rStyle w:val="cf01"/>
          <w:rFonts w:ascii="Times New Roman" w:hAnsi="Times New Roman" w:cs="Times New Roman"/>
          <w:sz w:val="24"/>
          <w:szCs w:val="24"/>
        </w:rPr>
        <w:t xml:space="preserve"> plans received SFA in 2022 covering several hundred thousand participants entitled to an AFN.</w:t>
      </w:r>
      <w:r w:rsidRPr="001474EA" w:rsidR="00646AA1">
        <w:t xml:space="preserve"> Effective July 9, 2021, PBGC issued an interim final rule setting forth the</w:t>
      </w:r>
      <w:r w:rsidRPr="001474EA" w:rsidR="00E707E8">
        <w:t xml:space="preserve"> </w:t>
      </w:r>
      <w:r w:rsidRPr="001474EA" w:rsidR="00646AA1">
        <w:t>requirements for</w:t>
      </w:r>
      <w:r w:rsidR="00646AA1">
        <w:t xml:space="preserve"> SFA applications and related restrictions and conditions.</w:t>
      </w:r>
      <w:r>
        <w:rPr>
          <w:rStyle w:val="FootnoteReference"/>
        </w:rPr>
        <w:footnoteReference w:id="3"/>
      </w:r>
      <w:r w:rsidR="00117598">
        <w:t xml:space="preserve"> </w:t>
      </w:r>
      <w:r w:rsidR="00646AA1">
        <w:t xml:space="preserve"> </w:t>
      </w:r>
      <w:r w:rsidR="00DC6905">
        <w:t xml:space="preserve"> </w:t>
      </w:r>
      <w:r w:rsidR="00E16677">
        <w:t xml:space="preserve">Following </w:t>
      </w:r>
      <w:r w:rsidR="001077B1">
        <w:t xml:space="preserve">review </w:t>
      </w:r>
      <w:r w:rsidR="00E16677">
        <w:t>of</w:t>
      </w:r>
      <w:r w:rsidR="00DC6905">
        <w:t xml:space="preserve"> public comments on the inter</w:t>
      </w:r>
      <w:r w:rsidR="00BF3881">
        <w:t xml:space="preserve">im final rule, PBGC issued a final rule under 29 CFR Part 4262 on </w:t>
      </w:r>
      <w:r w:rsidR="00F86739">
        <w:t>July 8, 2022.</w:t>
      </w:r>
      <w:r>
        <w:rPr>
          <w:rStyle w:val="FootnoteReference"/>
        </w:rPr>
        <w:footnoteReference w:id="4"/>
      </w:r>
    </w:p>
    <w:p w:rsidR="00A74FC8" w:rsidP="00CB2087" w14:paraId="2AD37392" w14:textId="72A61F30"/>
    <w:p w:rsidR="00015E24" w:rsidP="00CB2087" w14:paraId="6A076E0B" w14:textId="1242E636">
      <w:r>
        <w:t xml:space="preserve">Section 9704 of ARP also added new </w:t>
      </w:r>
      <w:r w:rsidR="00137722">
        <w:t>sections 432(b)(7) and 432(k) to the Internal Revenue Code</w:t>
      </w:r>
      <w:r w:rsidR="00AD114D">
        <w:t xml:space="preserve"> (Code)</w:t>
      </w:r>
      <w:r w:rsidR="0051629E">
        <w:t xml:space="preserve"> </w:t>
      </w:r>
      <w:r w:rsidR="00AD114D">
        <w:t>which address how</w:t>
      </w:r>
      <w:r w:rsidR="00983B62">
        <w:t xml:space="preserve"> a plan’s receipt of SFA will affect </w:t>
      </w:r>
      <w:r w:rsidR="001E54C9">
        <w:t xml:space="preserve">the application of the Code’s </w:t>
      </w:r>
      <w:r w:rsidR="001E5811">
        <w:t>funding rules</w:t>
      </w:r>
      <w:r w:rsidR="001E54C9">
        <w:t>.</w:t>
      </w:r>
    </w:p>
    <w:p w:rsidR="00A74FC8" w:rsidP="00CB2087" w14:paraId="13D16662" w14:textId="73AB3B09"/>
    <w:p w:rsidR="002E54EB" w:rsidP="00CB2087" w14:paraId="0B04B020" w14:textId="3FCF90AC">
      <w:r>
        <w:t>The plan’s receipt of SFA</w:t>
      </w:r>
      <w:r w:rsidR="00E51E8A">
        <w:t>, the conditions and restrictions imposed by</w:t>
      </w:r>
      <w:r w:rsidR="00741C66">
        <w:t xml:space="preserve"> section 4262, and the new funding rules applicable to </w:t>
      </w:r>
      <w:r w:rsidR="00F87F8F">
        <w:t>plans that receive SFA, will affect the disclosures o</w:t>
      </w:r>
      <w:r w:rsidR="009F1ECC">
        <w:t>n the annual funding notice required by section</w:t>
      </w:r>
      <w:r w:rsidR="002435B5">
        <w:t xml:space="preserve"> 101(f) of ERISA.</w:t>
      </w:r>
      <w:r w:rsidR="008B31B9">
        <w:t xml:space="preserve">  The Department </w:t>
      </w:r>
      <w:r w:rsidR="001077B1">
        <w:t>intend</w:t>
      </w:r>
      <w:r w:rsidR="008B31B9">
        <w:t xml:space="preserve">s to issue a Field Assistance </w:t>
      </w:r>
      <w:r w:rsidR="006C7B44">
        <w:t>Bull</w:t>
      </w:r>
      <w:r w:rsidR="00EA364A">
        <w:t>etin</w:t>
      </w:r>
      <w:r w:rsidR="00CF6E64">
        <w:t xml:space="preserve"> (</w:t>
      </w:r>
      <w:r w:rsidR="00BE542A">
        <w:t xml:space="preserve">SFA </w:t>
      </w:r>
      <w:r w:rsidR="00CF6E64">
        <w:t>FAB)</w:t>
      </w:r>
      <w:r w:rsidR="00EA364A">
        <w:t xml:space="preserve"> to </w:t>
      </w:r>
      <w:r w:rsidR="00CF6E64">
        <w:t>provide guidance</w:t>
      </w:r>
      <w:r w:rsidR="00E75CBE">
        <w:t xml:space="preserve"> to plan</w:t>
      </w:r>
      <w:r w:rsidR="00DE501D">
        <w:t xml:space="preserve"> </w:t>
      </w:r>
      <w:r w:rsidR="00E75CBE">
        <w:t xml:space="preserve">administrators </w:t>
      </w:r>
      <w:r w:rsidR="00DB0C16">
        <w:t>responsible for preparing annual funding notices for multiemployer plans that receive</w:t>
      </w:r>
      <w:r w:rsidR="00710FD8">
        <w:t xml:space="preserve"> SFA.</w:t>
      </w:r>
    </w:p>
    <w:p w:rsidR="00821692" w:rsidRPr="005539DD" w:rsidP="00CB2087" w14:paraId="59BDC168" w14:textId="77777777"/>
    <w:p w:rsidR="005027DB" w:rsidP="005027DB" w14:paraId="5A2FB3DF" w14:textId="374D5369">
      <w:pPr>
        <w:rPr>
          <w:b/>
          <w:bCs/>
        </w:rPr>
      </w:pPr>
      <w:r w:rsidRPr="0069495B">
        <w:rPr>
          <w:b/>
          <w:bCs/>
        </w:rPr>
        <w:t>Over</w:t>
      </w:r>
      <w:r w:rsidRPr="0069495B" w:rsidR="0069495B">
        <w:rPr>
          <w:b/>
          <w:bCs/>
        </w:rPr>
        <w:t>view of Requested Changes</w:t>
      </w:r>
    </w:p>
    <w:p w:rsidR="00877EFC" w:rsidP="005027DB" w14:paraId="2C85AA1A" w14:textId="3C9DA08E">
      <w:pPr>
        <w:rPr>
          <w:b/>
          <w:bCs/>
        </w:rPr>
      </w:pPr>
    </w:p>
    <w:p w:rsidR="00533D45" w:rsidP="005027DB" w14:paraId="06254B8B" w14:textId="776A2EB5">
      <w:r>
        <w:t xml:space="preserve">The </w:t>
      </w:r>
      <w:r w:rsidR="00BE542A">
        <w:t xml:space="preserve">SFA FAB </w:t>
      </w:r>
      <w:r w:rsidR="006A5C3A">
        <w:t xml:space="preserve">provides guidance on how to apply the annual funding </w:t>
      </w:r>
      <w:r w:rsidR="00DE5458">
        <w:t>notice disclosure</w:t>
      </w:r>
      <w:r w:rsidR="00563632">
        <w:t xml:space="preserve"> requirements of 29 CFR 2520.101-5 </w:t>
      </w:r>
      <w:r w:rsidR="001959D2">
        <w:t xml:space="preserve">to a multiemployer plan that receives SFA and suggests alternative </w:t>
      </w:r>
      <w:r w:rsidR="00F74BE9">
        <w:t xml:space="preserve">model </w:t>
      </w:r>
      <w:r w:rsidR="001959D2">
        <w:t>language</w:t>
      </w:r>
      <w:r w:rsidR="00183C30">
        <w:t xml:space="preserve"> for some of the affected disclosures</w:t>
      </w:r>
      <w:r w:rsidR="00F74BE9">
        <w:t>.</w:t>
      </w:r>
      <w:r w:rsidR="00AE0C56">
        <w:t xml:space="preserve">  The</w:t>
      </w:r>
      <w:r w:rsidR="00DB0034">
        <w:t xml:space="preserve"> SFA</w:t>
      </w:r>
      <w:r w:rsidR="00AE0C56">
        <w:t xml:space="preserve"> </w:t>
      </w:r>
      <w:r w:rsidR="00880910">
        <w:t>FAB</w:t>
      </w:r>
      <w:r w:rsidR="00DB0034">
        <w:t xml:space="preserve"> contains</w:t>
      </w:r>
      <w:r w:rsidR="00880910">
        <w:t xml:space="preserve"> eleven Questions and Answers (Q&amp;A)</w:t>
      </w:r>
      <w:r w:rsidR="00DA467C">
        <w:t xml:space="preserve"> which are briefly described bel</w:t>
      </w:r>
      <w:r w:rsidR="00BF461F">
        <w:t>ow:</w:t>
      </w:r>
    </w:p>
    <w:p w:rsidR="00BF461F" w:rsidP="005027DB" w14:paraId="5D8C13C5" w14:textId="61DF56E3"/>
    <w:p w:rsidR="00BF461F" w:rsidP="00BF461F" w14:paraId="50153900" w14:textId="02F60AB0">
      <w:pPr>
        <w:pStyle w:val="ListParagraph"/>
        <w:numPr>
          <w:ilvl w:val="0"/>
          <w:numId w:val="1"/>
        </w:numPr>
      </w:pPr>
      <w:r>
        <w:t xml:space="preserve">Q&amp;A 1 </w:t>
      </w:r>
      <w:r w:rsidR="00A93794">
        <w:t>addresses the impact of</w:t>
      </w:r>
      <w:r w:rsidR="00B51D6D">
        <w:t xml:space="preserve"> </w:t>
      </w:r>
      <w:r w:rsidR="00757815">
        <w:t xml:space="preserve">the plan’s receipt of SFA on the </w:t>
      </w:r>
      <w:r w:rsidR="0078220A">
        <w:t>funded percentage and the actuarial value of asset</w:t>
      </w:r>
      <w:r w:rsidR="001A096E">
        <w:t xml:space="preserve">s </w:t>
      </w:r>
      <w:r w:rsidR="00CD7FF8">
        <w:t>disclosures of the annual funding notice.</w:t>
      </w:r>
      <w:r w:rsidR="00A369D7">
        <w:t xml:space="preserve">  </w:t>
      </w:r>
      <w:r w:rsidR="00E05EBC">
        <w:t xml:space="preserve">As a result of the changes to the funding rules made by ARP, </w:t>
      </w:r>
      <w:r w:rsidR="00A778F9">
        <w:t>the SFA account (SFA adjusted for earnings</w:t>
      </w:r>
      <w:r w:rsidR="00CC7107">
        <w:t>, expenses, and distributions)</w:t>
      </w:r>
      <w:r w:rsidR="00164D0E">
        <w:t xml:space="preserve"> </w:t>
      </w:r>
      <w:r w:rsidR="00746058">
        <w:t xml:space="preserve">is excluded </w:t>
      </w:r>
      <w:r w:rsidR="00164D0E">
        <w:t>from</w:t>
      </w:r>
      <w:r w:rsidR="00B67719">
        <w:t xml:space="preserve"> the</w:t>
      </w:r>
      <w:r w:rsidR="00164D0E">
        <w:t xml:space="preserve"> </w:t>
      </w:r>
      <w:r w:rsidR="001C77CB">
        <w:t>asset</w:t>
      </w:r>
      <w:r w:rsidR="00746058">
        <w:t>s</w:t>
      </w:r>
      <w:r w:rsidR="001C77CB">
        <w:t xml:space="preserve"> used to determine</w:t>
      </w:r>
      <w:r w:rsidR="00E93B54">
        <w:t xml:space="preserve"> the </w:t>
      </w:r>
      <w:r w:rsidR="00217CE7">
        <w:t>funded percentage and actuarial value of assets</w:t>
      </w:r>
      <w:r w:rsidR="001C77CB">
        <w:t>.</w:t>
      </w:r>
      <w:r>
        <w:rPr>
          <w:rStyle w:val="FootnoteReference"/>
        </w:rPr>
        <w:footnoteReference w:id="5"/>
      </w:r>
      <w:r w:rsidR="009D7423">
        <w:t xml:space="preserve">  The Q&amp;A provides model language that plan administrators may (but are not required to) use if </w:t>
      </w:r>
      <w:r w:rsidR="007474BE">
        <w:t xml:space="preserve">they want to illustrate what the funded percentage and actuarial value of assets would </w:t>
      </w:r>
      <w:r w:rsidR="00483249">
        <w:t xml:space="preserve">be if SFA was included in the </w:t>
      </w:r>
      <w:r w:rsidR="00D23750">
        <w:t>asset values used to determine those disclosures.</w:t>
      </w:r>
    </w:p>
    <w:p w:rsidR="00607A2D" w:rsidP="00533D45" w14:paraId="7A2D12FF" w14:textId="6E14DC94">
      <w:pPr>
        <w:pStyle w:val="ListParagraph"/>
        <w:numPr>
          <w:ilvl w:val="0"/>
          <w:numId w:val="1"/>
        </w:numPr>
      </w:pPr>
      <w:r>
        <w:t xml:space="preserve">Q&amp;A 2 </w:t>
      </w:r>
      <w:r w:rsidR="00931A8C">
        <w:t>clarifies that</w:t>
      </w:r>
      <w:r w:rsidR="009E7C3A">
        <w:t xml:space="preserve"> </w:t>
      </w:r>
      <w:r w:rsidR="00A605E0">
        <w:t xml:space="preserve">the </w:t>
      </w:r>
      <w:r w:rsidR="009E7C3A">
        <w:t>required</w:t>
      </w:r>
      <w:r w:rsidR="00931A8C">
        <w:t xml:space="preserve"> year-end </w:t>
      </w:r>
      <w:r w:rsidR="009D097C">
        <w:t xml:space="preserve">fair market </w:t>
      </w:r>
      <w:r w:rsidR="009E7C3A">
        <w:t>value</w:t>
      </w:r>
      <w:r w:rsidR="00D35392">
        <w:t xml:space="preserve"> of asset disclosure include</w:t>
      </w:r>
      <w:r w:rsidR="00FD009C">
        <w:t>s the</w:t>
      </w:r>
      <w:r w:rsidR="00D35392">
        <w:t xml:space="preserve"> SFA</w:t>
      </w:r>
      <w:r w:rsidR="00FD009C">
        <w:t xml:space="preserve"> account</w:t>
      </w:r>
      <w:r w:rsidR="00D35392">
        <w:t xml:space="preserve"> and provides model language to that effect.</w:t>
      </w:r>
    </w:p>
    <w:p w:rsidR="00D35392" w:rsidP="00533D45" w14:paraId="3CB6AB16" w14:textId="175A00A3">
      <w:pPr>
        <w:pStyle w:val="ListParagraph"/>
        <w:numPr>
          <w:ilvl w:val="0"/>
          <w:numId w:val="1"/>
        </w:numPr>
      </w:pPr>
      <w:r>
        <w:t>Q</w:t>
      </w:r>
      <w:r w:rsidR="00937A7B">
        <w:t xml:space="preserve">&amp;As 3 through </w:t>
      </w:r>
      <w:r w:rsidR="006B5BA3">
        <w:t xml:space="preserve">5 </w:t>
      </w:r>
      <w:r w:rsidR="00DE2F9F">
        <w:t xml:space="preserve">recognize that </w:t>
      </w:r>
      <w:r w:rsidR="00C0572B">
        <w:t xml:space="preserve">receipt of SFA </w:t>
      </w:r>
      <w:r w:rsidR="00DE2F9F">
        <w:t>is</w:t>
      </w:r>
      <w:r w:rsidR="00203D52">
        <w:t xml:space="preserve"> </w:t>
      </w:r>
      <w:r w:rsidR="00C0572B">
        <w:t>material effect event</w:t>
      </w:r>
      <w:r w:rsidR="00CA5907">
        <w:t xml:space="preserve"> </w:t>
      </w:r>
      <w:r w:rsidR="00DE2F9F">
        <w:t>and provide guidance as to timing and the cont</w:t>
      </w:r>
      <w:r w:rsidR="005B73B6">
        <w:t>ent of the disclosure.</w:t>
      </w:r>
      <w:r w:rsidR="00330016">
        <w:t xml:space="preserve"> </w:t>
      </w:r>
      <w:r w:rsidR="00BF2FBF">
        <w:t xml:space="preserve"> </w:t>
      </w:r>
    </w:p>
    <w:p w:rsidR="005B73B6" w:rsidP="00533D45" w14:paraId="1CD8F0C4" w14:textId="783D0A50">
      <w:pPr>
        <w:pStyle w:val="ListParagraph"/>
        <w:numPr>
          <w:ilvl w:val="0"/>
          <w:numId w:val="1"/>
        </w:numPr>
      </w:pPr>
      <w:r>
        <w:t>Q&amp;A 6</w:t>
      </w:r>
      <w:r w:rsidR="009735C3">
        <w:t xml:space="preserve"> addresses </w:t>
      </w:r>
      <w:r w:rsidR="003469E9">
        <w:t>new Code section 432(b)(7) which deems a plan that receives SFA to be in “critical status” through 2051.</w:t>
      </w:r>
      <w:r w:rsidR="000E42EE">
        <w:t xml:space="preserve">  The Q&amp;A provides </w:t>
      </w:r>
      <w:r w:rsidR="00CA2D83">
        <w:t xml:space="preserve">alternative </w:t>
      </w:r>
      <w:r w:rsidR="00502DAB">
        <w:t>model language.</w:t>
      </w:r>
    </w:p>
    <w:p w:rsidR="00502DAB" w:rsidP="00533D45" w14:paraId="58C1948D" w14:textId="5A2FC2C7">
      <w:pPr>
        <w:pStyle w:val="ListParagraph"/>
        <w:numPr>
          <w:ilvl w:val="0"/>
          <w:numId w:val="1"/>
        </w:numPr>
      </w:pPr>
      <w:r>
        <w:t>Q&amp;A 7</w:t>
      </w:r>
      <w:r w:rsidR="005C2A4E">
        <w:t xml:space="preserve"> provides guidance </w:t>
      </w:r>
      <w:r w:rsidR="00A14898">
        <w:t xml:space="preserve">on how a plan </w:t>
      </w:r>
      <w:r w:rsidR="00F949B9">
        <w:t>should</w:t>
      </w:r>
      <w:r w:rsidR="00A14898">
        <w:t xml:space="preserve"> address</w:t>
      </w:r>
      <w:r w:rsidR="00A32E21">
        <w:t xml:space="preserve"> </w:t>
      </w:r>
      <w:r w:rsidR="00A14898">
        <w:t xml:space="preserve">SFA in the </w:t>
      </w:r>
      <w:r w:rsidR="00F949B9">
        <w:t xml:space="preserve">annual funding notice’s general </w:t>
      </w:r>
      <w:r w:rsidR="00AA4CC3">
        <w:t xml:space="preserve">description </w:t>
      </w:r>
      <w:r w:rsidR="00F949B9">
        <w:t>of the plan’s investment policy.</w:t>
      </w:r>
    </w:p>
    <w:p w:rsidR="00F949B9" w:rsidP="00533D45" w14:paraId="7550211C" w14:textId="6431F244">
      <w:pPr>
        <w:pStyle w:val="ListParagraph"/>
        <w:numPr>
          <w:ilvl w:val="0"/>
          <w:numId w:val="1"/>
        </w:numPr>
      </w:pPr>
      <w:r>
        <w:t>Q&amp;A 8</w:t>
      </w:r>
      <w:r w:rsidR="001D3C01">
        <w:t xml:space="preserve"> provides that the </w:t>
      </w:r>
      <w:r w:rsidR="00020D25">
        <w:t xml:space="preserve">statement setting out the plan’s allocation of investments </w:t>
      </w:r>
      <w:r w:rsidR="00250C92">
        <w:t xml:space="preserve">should state </w:t>
      </w:r>
      <w:r w:rsidR="00DD7378">
        <w:t>whether t</w:t>
      </w:r>
      <w:r w:rsidR="006B0EDE">
        <w:t xml:space="preserve">otal investments </w:t>
      </w:r>
      <w:r w:rsidR="00E16677">
        <w:t>include</w:t>
      </w:r>
      <w:r w:rsidR="006B0EDE">
        <w:t xml:space="preserve"> funds in the SFA account without separately identifying which </w:t>
      </w:r>
      <w:r w:rsidR="000A67D2">
        <w:t>investments are held in the SFA account.</w:t>
      </w:r>
    </w:p>
    <w:p w:rsidR="000A67D2" w:rsidP="00533D45" w14:paraId="1E3C1D7C" w14:textId="78BC109B">
      <w:pPr>
        <w:pStyle w:val="ListParagraph"/>
        <w:numPr>
          <w:ilvl w:val="0"/>
          <w:numId w:val="1"/>
        </w:numPr>
      </w:pPr>
      <w:r>
        <w:t>Q&amp;A 9</w:t>
      </w:r>
      <w:r w:rsidR="00A35890">
        <w:t xml:space="preserve"> clarifies that a plan </w:t>
      </w:r>
      <w:r w:rsidR="00AB6BCF">
        <w:t>which receive</w:t>
      </w:r>
      <w:r w:rsidR="007E6A86">
        <w:t>s</w:t>
      </w:r>
      <w:r w:rsidR="00AB6BCF">
        <w:t xml:space="preserve"> SFA </w:t>
      </w:r>
      <w:r w:rsidR="007E6A86">
        <w:t xml:space="preserve">must </w:t>
      </w:r>
      <w:r w:rsidR="00AB6BCF">
        <w:t xml:space="preserve">continue to include </w:t>
      </w:r>
      <w:r w:rsidR="00412573">
        <w:t xml:space="preserve">the required </w:t>
      </w:r>
      <w:r w:rsidR="00AB6BCF">
        <w:t xml:space="preserve">summary of </w:t>
      </w:r>
      <w:r w:rsidR="00412573">
        <w:t>the rules governing insolvency even though</w:t>
      </w:r>
      <w:r w:rsidR="00DE4584">
        <w:t xml:space="preserve"> it is unlikely that the plan </w:t>
      </w:r>
      <w:r w:rsidR="0078052E">
        <w:t>would</w:t>
      </w:r>
      <w:r w:rsidR="00DE4584">
        <w:t xml:space="preserve"> become insolvent</w:t>
      </w:r>
      <w:r w:rsidR="0078052E">
        <w:t xml:space="preserve"> prior to 205</w:t>
      </w:r>
      <w:r w:rsidR="007E6A86">
        <w:t>2.</w:t>
      </w:r>
    </w:p>
    <w:p w:rsidR="007E6A86" w:rsidP="00533D45" w14:paraId="61D5F587" w14:textId="13A2E641">
      <w:pPr>
        <w:pStyle w:val="ListParagraph"/>
        <w:numPr>
          <w:ilvl w:val="0"/>
          <w:numId w:val="1"/>
        </w:numPr>
      </w:pPr>
      <w:r>
        <w:t xml:space="preserve">Q&amp;A 10 </w:t>
      </w:r>
      <w:r w:rsidR="001C3F8F">
        <w:t xml:space="preserve">provides that an insolvent plan eligible for SFA </w:t>
      </w:r>
      <w:r w:rsidR="00DC1215">
        <w:t>may voluntarily</w:t>
      </w:r>
      <w:r w:rsidR="00805A96">
        <w:t xml:space="preserve"> add additional language to the summary of the rules governing insolvency </w:t>
      </w:r>
      <w:r w:rsidR="00CF10B2">
        <w:t>to advise participants that the plan</w:t>
      </w:r>
      <w:r w:rsidR="004C39B7">
        <w:t xml:space="preserve"> is eligible for SFA.</w:t>
      </w:r>
    </w:p>
    <w:p w:rsidR="004C39B7" w:rsidP="00533D45" w14:paraId="1561EF9F" w14:textId="4A0DD6B4">
      <w:pPr>
        <w:pStyle w:val="ListParagraph"/>
        <w:numPr>
          <w:ilvl w:val="0"/>
          <w:numId w:val="1"/>
        </w:numPr>
      </w:pPr>
      <w:r>
        <w:t xml:space="preserve">Q&amp;A 11 </w:t>
      </w:r>
      <w:r w:rsidR="008431EA">
        <w:t>encourages</w:t>
      </w:r>
      <w:r w:rsidR="006B19AF">
        <w:t xml:space="preserve"> (but does not require) a plan </w:t>
      </w:r>
      <w:r w:rsidR="000D5CE8">
        <w:t>to include a statement</w:t>
      </w:r>
      <w:r w:rsidR="009D5894">
        <w:t xml:space="preserve"> </w:t>
      </w:r>
      <w:r w:rsidR="00A472B4">
        <w:t>in the annual funding notice t</w:t>
      </w:r>
      <w:r w:rsidR="009D5894">
        <w:t xml:space="preserve">hat the </w:t>
      </w:r>
      <w:r w:rsidR="00396029">
        <w:t>plan may not suspend benefits in the future under the Multiemployer Pension Reform Act of 2014.</w:t>
      </w:r>
    </w:p>
    <w:p w:rsidR="006C3859" w:rsidP="006C3859" w14:paraId="2191B57D" w14:textId="5F69BDDD"/>
    <w:p w:rsidR="006C3859" w:rsidP="006C3859" w14:paraId="76A5B667" w14:textId="0017BED2">
      <w:r>
        <w:t>The SFA FAB does no</w:t>
      </w:r>
      <w:r w:rsidR="00235EE8">
        <w:t>t change the underlying collectio</w:t>
      </w:r>
      <w:r w:rsidR="00872D1A">
        <w:t>n</w:t>
      </w:r>
      <w:r w:rsidR="00E16677">
        <w:t xml:space="preserve"> and </w:t>
      </w:r>
      <w:r w:rsidR="002724A6">
        <w:t>does</w:t>
      </w:r>
      <w:r w:rsidR="00872D1A">
        <w:t xml:space="preserve"> not </w:t>
      </w:r>
      <w:r w:rsidR="002D1123">
        <w:t xml:space="preserve">materially </w:t>
      </w:r>
      <w:r w:rsidRPr="00B60B30" w:rsidR="00B60B30">
        <w:t>affect the hour or cost burden associated with the annual information collection.</w:t>
      </w:r>
    </w:p>
    <w:p w:rsidR="00533D45" w:rsidP="00533D45" w14:paraId="4AB3250B" w14:textId="77777777"/>
    <w:p w:rsidR="00607A2D" w:rsidP="0056404E" w14:paraId="423F2D97" w14:textId="5EE8163F">
      <w:pPr>
        <w:rPr>
          <w:b/>
          <w:bCs/>
        </w:rPr>
      </w:pPr>
      <w:r w:rsidRPr="0056404E">
        <w:rPr>
          <w:b/>
          <w:bCs/>
        </w:rPr>
        <w:t>Time Sensi</w:t>
      </w:r>
      <w:r w:rsidRPr="0056404E" w:rsidR="00016166">
        <w:rPr>
          <w:b/>
          <w:bCs/>
        </w:rPr>
        <w:t>tivities</w:t>
      </w:r>
    </w:p>
    <w:p w:rsidR="00673740" w:rsidP="0056404E" w14:paraId="0103B89A" w14:textId="77777777">
      <w:pPr>
        <w:rPr>
          <w:b/>
          <w:bCs/>
        </w:rPr>
      </w:pPr>
    </w:p>
    <w:p w:rsidR="00673740" w:rsidRPr="0056404E" w:rsidP="0056404E" w14:paraId="5B546A42" w14:textId="04287EF2">
      <w:pPr>
        <w:rPr>
          <w:b/>
          <w:bCs/>
        </w:rPr>
      </w:pPr>
      <w:r w:rsidRPr="004A1CA9">
        <w:rPr>
          <w:bCs/>
          <w:iCs/>
        </w:rPr>
        <w:t>An immediate approval is requested</w:t>
      </w:r>
      <w:r>
        <w:rPr>
          <w:bCs/>
          <w:iCs/>
        </w:rPr>
        <w:t xml:space="preserve"> </w:t>
      </w:r>
      <w:r w:rsidRPr="00A8790E">
        <w:rPr>
          <w:bCs/>
          <w:iCs/>
        </w:rPr>
        <w:t>with no change in the approved expiration date.</w:t>
      </w:r>
      <w:r w:rsidR="00A8790E">
        <w:rPr>
          <w:bCs/>
          <w:iCs/>
        </w:rPr>
        <w:t xml:space="preserve"> </w:t>
      </w:r>
      <w:r w:rsidR="0068246B">
        <w:rPr>
          <w:bCs/>
          <w:iCs/>
        </w:rPr>
        <w:t>Th</w:t>
      </w:r>
      <w:r w:rsidR="00E27C42">
        <w:rPr>
          <w:bCs/>
          <w:iCs/>
        </w:rPr>
        <w:t xml:space="preserve">e filing deadline for calendar year plans that received </w:t>
      </w:r>
      <w:r w:rsidR="0068246B">
        <w:rPr>
          <w:bCs/>
          <w:iCs/>
        </w:rPr>
        <w:t xml:space="preserve">SFA in 2022 is April </w:t>
      </w:r>
      <w:r w:rsidR="00B7731F">
        <w:rPr>
          <w:bCs/>
          <w:iCs/>
        </w:rPr>
        <w:t>30, 2023</w:t>
      </w:r>
      <w:r w:rsidR="00E27C42">
        <w:rPr>
          <w:bCs/>
          <w:iCs/>
        </w:rPr>
        <w:t>.  This guidance is intended to help plan administrators prepare the Annual Funding Notice.</w:t>
      </w:r>
    </w:p>
    <w:p w:rsidR="00090642" w:rsidP="00141F70" w14:paraId="3CEA951C" w14:textId="232F5093">
      <w:r>
        <w:t xml:space="preserve"> </w:t>
      </w:r>
    </w:p>
    <w:p w:rsidR="009D7423" w:rsidRPr="009D7423" w:rsidP="009D7423" w14:paraId="6932CE53" w14:textId="5D222576"/>
    <w:p w:rsidR="009D7423" w:rsidRPr="009D7423" w:rsidP="009D7423" w14:paraId="0203FB82" w14:textId="6DD46352"/>
    <w:p w:rsidR="009D7423" w:rsidRPr="009D7423" w:rsidP="009D7423" w14:paraId="07F32A5E" w14:textId="16AD2002"/>
    <w:sectPr w:rsidSect="00132090">
      <w:headerReference w:type="default" r:id="rId9"/>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219C" w14:paraId="2030B25D" w14:textId="77777777">
      <w:r>
        <w:separator/>
      </w:r>
    </w:p>
  </w:footnote>
  <w:footnote w:type="continuationSeparator" w:id="1">
    <w:p w:rsidR="00DE219C" w14:paraId="732B0C03" w14:textId="77777777">
      <w:r>
        <w:continuationSeparator/>
      </w:r>
    </w:p>
  </w:footnote>
  <w:footnote w:id="2">
    <w:p w:rsidR="000047C6" w:rsidRPr="000047C6" w14:paraId="2E6175D6" w14:textId="0581170D">
      <w:pPr>
        <w:pStyle w:val="FootnoteText"/>
      </w:pPr>
      <w:r>
        <w:rPr>
          <w:rStyle w:val="FootnoteReference"/>
        </w:rPr>
        <w:footnoteRef/>
      </w:r>
      <w:r>
        <w:t xml:space="preserve"> 29 USC 1432.</w:t>
      </w:r>
    </w:p>
  </w:footnote>
  <w:footnote w:id="3">
    <w:p w:rsidR="00646AA1" w14:paraId="26D4F348" w14:textId="030B6C04">
      <w:pPr>
        <w:pStyle w:val="FootnoteText"/>
      </w:pPr>
      <w:r>
        <w:rPr>
          <w:rStyle w:val="FootnoteReference"/>
        </w:rPr>
        <w:footnoteRef/>
      </w:r>
      <w:r>
        <w:t xml:space="preserve"> </w:t>
      </w:r>
      <w:r w:rsidRPr="00646AA1">
        <w:t>86 FR 36598</w:t>
      </w:r>
      <w:r>
        <w:t xml:space="preserve"> (July 12, 2021).</w:t>
      </w:r>
    </w:p>
  </w:footnote>
  <w:footnote w:id="4">
    <w:p w:rsidR="00F86739" w14:paraId="381D187A" w14:textId="319FEF14">
      <w:pPr>
        <w:pStyle w:val="FootnoteText"/>
      </w:pPr>
      <w:r>
        <w:rPr>
          <w:rStyle w:val="FootnoteReference"/>
        </w:rPr>
        <w:footnoteRef/>
      </w:r>
      <w:r>
        <w:t xml:space="preserve"> </w:t>
      </w:r>
      <w:r w:rsidR="00F04A23">
        <w:t>87 FR 40968.</w:t>
      </w:r>
    </w:p>
  </w:footnote>
  <w:footnote w:id="5">
    <w:p w:rsidR="001C77CB" w14:paraId="27B991EC" w14:textId="4F3AF0A9">
      <w:pPr>
        <w:pStyle w:val="FootnoteText"/>
      </w:pPr>
      <w:r>
        <w:rPr>
          <w:rStyle w:val="FootnoteReference"/>
        </w:rPr>
        <w:footnoteRef/>
      </w:r>
      <w:r>
        <w:t xml:space="preserve"> </w:t>
      </w:r>
      <w:r w:rsidR="009D7423">
        <w:rPr>
          <w:i/>
          <w:iCs/>
        </w:rPr>
        <w:t xml:space="preserve">See </w:t>
      </w:r>
      <w:r>
        <w:t>Code § 432(k)(2)(D)(i).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A21" w:rsidP="0024189D" w14:paraId="0576902A" w14:textId="62FDC627">
    <w:pPr>
      <w:jc w:val="right"/>
      <w:rPr>
        <w:b/>
        <w:sz w:val="20"/>
        <w:szCs w:val="20"/>
      </w:rPr>
    </w:pPr>
    <w:r>
      <w:rPr>
        <w:b/>
        <w:sz w:val="20"/>
        <w:szCs w:val="20"/>
      </w:rPr>
      <w:t>Defined Benefits Plan Annual Funding Notice</w:t>
    </w:r>
  </w:p>
  <w:p w:rsidR="0024189D" w:rsidP="0024189D" w14:paraId="421B6C56" w14:textId="3CA7BD28">
    <w:pPr>
      <w:jc w:val="right"/>
      <w:rPr>
        <w:rFonts w:ascii="CG Times" w:hAnsi="CG Times"/>
        <w:b/>
        <w:bCs/>
        <w:sz w:val="20"/>
        <w:szCs w:val="20"/>
      </w:rPr>
    </w:pPr>
    <w:r>
      <w:rPr>
        <w:rFonts w:ascii="CG Times" w:hAnsi="CG Times"/>
        <w:b/>
        <w:bCs/>
        <w:sz w:val="20"/>
        <w:szCs w:val="20"/>
      </w:rPr>
      <w:t>OMB Number 1210-</w:t>
    </w:r>
    <w:r w:rsidR="00E27C42">
      <w:rPr>
        <w:rFonts w:ascii="CG Times" w:hAnsi="CG Times"/>
        <w:b/>
        <w:bCs/>
        <w:sz w:val="20"/>
        <w:szCs w:val="20"/>
      </w:rPr>
      <w:t>0126</w:t>
    </w:r>
  </w:p>
  <w:p w:rsidR="0024189D" w:rsidP="0024189D" w14:paraId="31180765" w14:textId="330F8FEA">
    <w:pPr>
      <w:jc w:val="right"/>
      <w:rPr>
        <w:rFonts w:ascii="CG Times" w:hAnsi="CG Times"/>
        <w:b/>
        <w:bCs/>
        <w:sz w:val="20"/>
        <w:szCs w:val="20"/>
      </w:rPr>
    </w:pPr>
    <w:r>
      <w:rPr>
        <w:rFonts w:ascii="CG Times" w:hAnsi="CG Times"/>
        <w:b/>
        <w:bCs/>
        <w:sz w:val="20"/>
        <w:szCs w:val="20"/>
      </w:rPr>
      <w:tab/>
    </w:r>
    <w:r w:rsidR="00981EB4">
      <w:rPr>
        <w:rFonts w:ascii="CG Times" w:hAnsi="CG Times"/>
        <w:b/>
        <w:bCs/>
        <w:sz w:val="20"/>
        <w:szCs w:val="20"/>
      </w:rPr>
      <w:t xml:space="preserve">Expiration Date: </w:t>
    </w:r>
    <w:r w:rsidR="00E27C42">
      <w:rPr>
        <w:rFonts w:ascii="CG Times" w:hAnsi="CG Times"/>
        <w:b/>
        <w:bCs/>
        <w:sz w:val="20"/>
        <w:szCs w:val="20"/>
      </w:rPr>
      <w:t>08/31/2023</w:t>
    </w:r>
    <w:r>
      <w:rPr>
        <w:rFonts w:ascii="CG Times" w:hAnsi="CG Times"/>
        <w:b/>
        <w:bCs/>
        <w:sz w:val="20"/>
        <w:szCs w:val="20"/>
      </w:rPr>
      <w:t xml:space="preserve"> </w:t>
    </w:r>
  </w:p>
  <w:p w:rsidR="00175136" w14:paraId="01E0739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A7A15EB"/>
    <w:multiLevelType w:val="hybridMultilevel"/>
    <w:tmpl w:val="FB42BE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330916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144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3E4"/>
    <w:rsid w:val="000007C2"/>
    <w:rsid w:val="00000EF5"/>
    <w:rsid w:val="000047C6"/>
    <w:rsid w:val="00015E24"/>
    <w:rsid w:val="00016166"/>
    <w:rsid w:val="00020D25"/>
    <w:rsid w:val="00022FB7"/>
    <w:rsid w:val="00046AB1"/>
    <w:rsid w:val="00051B80"/>
    <w:rsid w:val="00066D7D"/>
    <w:rsid w:val="00074F87"/>
    <w:rsid w:val="00085001"/>
    <w:rsid w:val="00090642"/>
    <w:rsid w:val="000A67D2"/>
    <w:rsid w:val="000D5CE8"/>
    <w:rsid w:val="000E2F7A"/>
    <w:rsid w:val="000E3E15"/>
    <w:rsid w:val="000E42EE"/>
    <w:rsid w:val="00104347"/>
    <w:rsid w:val="001077B1"/>
    <w:rsid w:val="00117598"/>
    <w:rsid w:val="00126841"/>
    <w:rsid w:val="00137722"/>
    <w:rsid w:val="00141F70"/>
    <w:rsid w:val="001474EA"/>
    <w:rsid w:val="00154C01"/>
    <w:rsid w:val="00164D0E"/>
    <w:rsid w:val="001678BB"/>
    <w:rsid w:val="00175136"/>
    <w:rsid w:val="00180223"/>
    <w:rsid w:val="001804E9"/>
    <w:rsid w:val="00183C30"/>
    <w:rsid w:val="0019011D"/>
    <w:rsid w:val="00190E60"/>
    <w:rsid w:val="001959D2"/>
    <w:rsid w:val="001A096E"/>
    <w:rsid w:val="001A14E1"/>
    <w:rsid w:val="001B45D9"/>
    <w:rsid w:val="001C2104"/>
    <w:rsid w:val="001C3F8F"/>
    <w:rsid w:val="001C77CB"/>
    <w:rsid w:val="001D2E9B"/>
    <w:rsid w:val="001D3C01"/>
    <w:rsid w:val="001E54C9"/>
    <w:rsid w:val="001E5811"/>
    <w:rsid w:val="001F3355"/>
    <w:rsid w:val="001F3462"/>
    <w:rsid w:val="0020155D"/>
    <w:rsid w:val="00203D52"/>
    <w:rsid w:val="00217CE7"/>
    <w:rsid w:val="002201C4"/>
    <w:rsid w:val="002256D7"/>
    <w:rsid w:val="00235EE8"/>
    <w:rsid w:val="00240206"/>
    <w:rsid w:val="0024189D"/>
    <w:rsid w:val="002435B5"/>
    <w:rsid w:val="00250C92"/>
    <w:rsid w:val="002724A6"/>
    <w:rsid w:val="0027568B"/>
    <w:rsid w:val="00277450"/>
    <w:rsid w:val="00282F7F"/>
    <w:rsid w:val="00295814"/>
    <w:rsid w:val="002B00BC"/>
    <w:rsid w:val="002B1BDC"/>
    <w:rsid w:val="002D1123"/>
    <w:rsid w:val="002E4E5D"/>
    <w:rsid w:val="002E54EB"/>
    <w:rsid w:val="00306046"/>
    <w:rsid w:val="00323171"/>
    <w:rsid w:val="00330016"/>
    <w:rsid w:val="003305DF"/>
    <w:rsid w:val="00332F4B"/>
    <w:rsid w:val="003469E9"/>
    <w:rsid w:val="003849CD"/>
    <w:rsid w:val="0039015C"/>
    <w:rsid w:val="003950FE"/>
    <w:rsid w:val="00396029"/>
    <w:rsid w:val="0039754D"/>
    <w:rsid w:val="003B5F96"/>
    <w:rsid w:val="003D1568"/>
    <w:rsid w:val="003D2F9E"/>
    <w:rsid w:val="003E64E1"/>
    <w:rsid w:val="003F685C"/>
    <w:rsid w:val="00401AA7"/>
    <w:rsid w:val="0040553F"/>
    <w:rsid w:val="00412573"/>
    <w:rsid w:val="00474C41"/>
    <w:rsid w:val="00483249"/>
    <w:rsid w:val="004953E4"/>
    <w:rsid w:val="004A1CA9"/>
    <w:rsid w:val="004C2076"/>
    <w:rsid w:val="004C39B7"/>
    <w:rsid w:val="004C51C1"/>
    <w:rsid w:val="004E0796"/>
    <w:rsid w:val="004F2DD4"/>
    <w:rsid w:val="004F45A4"/>
    <w:rsid w:val="004F583D"/>
    <w:rsid w:val="005027DB"/>
    <w:rsid w:val="00502DAB"/>
    <w:rsid w:val="0051629E"/>
    <w:rsid w:val="00517299"/>
    <w:rsid w:val="00517D47"/>
    <w:rsid w:val="00533D45"/>
    <w:rsid w:val="00537C45"/>
    <w:rsid w:val="00543BA1"/>
    <w:rsid w:val="00547796"/>
    <w:rsid w:val="005539DD"/>
    <w:rsid w:val="00563632"/>
    <w:rsid w:val="0056404E"/>
    <w:rsid w:val="0057283D"/>
    <w:rsid w:val="005749D3"/>
    <w:rsid w:val="00575B94"/>
    <w:rsid w:val="0059440C"/>
    <w:rsid w:val="005949D1"/>
    <w:rsid w:val="0059527E"/>
    <w:rsid w:val="00595B23"/>
    <w:rsid w:val="005B73B6"/>
    <w:rsid w:val="005C2A4E"/>
    <w:rsid w:val="005E11D7"/>
    <w:rsid w:val="005F30D2"/>
    <w:rsid w:val="00606D0C"/>
    <w:rsid w:val="00607A2D"/>
    <w:rsid w:val="00616EE6"/>
    <w:rsid w:val="00622474"/>
    <w:rsid w:val="006243F1"/>
    <w:rsid w:val="00646AA1"/>
    <w:rsid w:val="006701A9"/>
    <w:rsid w:val="00673740"/>
    <w:rsid w:val="0068246B"/>
    <w:rsid w:val="006851B8"/>
    <w:rsid w:val="0069495B"/>
    <w:rsid w:val="00697EE1"/>
    <w:rsid w:val="006A5C3A"/>
    <w:rsid w:val="006B0EDE"/>
    <w:rsid w:val="006B0FC9"/>
    <w:rsid w:val="006B19AF"/>
    <w:rsid w:val="006B5BA3"/>
    <w:rsid w:val="006C345B"/>
    <w:rsid w:val="006C3859"/>
    <w:rsid w:val="006C7B44"/>
    <w:rsid w:val="006D74F6"/>
    <w:rsid w:val="00710FD8"/>
    <w:rsid w:val="007256AC"/>
    <w:rsid w:val="00730842"/>
    <w:rsid w:val="0073442A"/>
    <w:rsid w:val="00740703"/>
    <w:rsid w:val="00740749"/>
    <w:rsid w:val="00741C66"/>
    <w:rsid w:val="007450D5"/>
    <w:rsid w:val="00746058"/>
    <w:rsid w:val="007474BE"/>
    <w:rsid w:val="00754F75"/>
    <w:rsid w:val="00757815"/>
    <w:rsid w:val="00777E11"/>
    <w:rsid w:val="0078052E"/>
    <w:rsid w:val="00780546"/>
    <w:rsid w:val="0078220A"/>
    <w:rsid w:val="00787876"/>
    <w:rsid w:val="007B4C5B"/>
    <w:rsid w:val="007B56FF"/>
    <w:rsid w:val="007C2936"/>
    <w:rsid w:val="007C6303"/>
    <w:rsid w:val="007D1C45"/>
    <w:rsid w:val="007E3218"/>
    <w:rsid w:val="007E6A86"/>
    <w:rsid w:val="007E7510"/>
    <w:rsid w:val="007F0638"/>
    <w:rsid w:val="00801065"/>
    <w:rsid w:val="00805A96"/>
    <w:rsid w:val="00811B15"/>
    <w:rsid w:val="00821692"/>
    <w:rsid w:val="008235AF"/>
    <w:rsid w:val="008259FD"/>
    <w:rsid w:val="00833F0B"/>
    <w:rsid w:val="008431EA"/>
    <w:rsid w:val="00863804"/>
    <w:rsid w:val="00865CB5"/>
    <w:rsid w:val="00872D1A"/>
    <w:rsid w:val="00877EFC"/>
    <w:rsid w:val="00880910"/>
    <w:rsid w:val="0088532C"/>
    <w:rsid w:val="00885D37"/>
    <w:rsid w:val="00894B10"/>
    <w:rsid w:val="0089565D"/>
    <w:rsid w:val="008B31B9"/>
    <w:rsid w:val="008B3671"/>
    <w:rsid w:val="008C0A35"/>
    <w:rsid w:val="008C1AE4"/>
    <w:rsid w:val="008C69AB"/>
    <w:rsid w:val="008C781B"/>
    <w:rsid w:val="008D33E3"/>
    <w:rsid w:val="008D6561"/>
    <w:rsid w:val="008E2EF8"/>
    <w:rsid w:val="008F2F66"/>
    <w:rsid w:val="008F46C3"/>
    <w:rsid w:val="00907127"/>
    <w:rsid w:val="00910805"/>
    <w:rsid w:val="00913B92"/>
    <w:rsid w:val="00931A8C"/>
    <w:rsid w:val="00937A7B"/>
    <w:rsid w:val="00941340"/>
    <w:rsid w:val="00941D5F"/>
    <w:rsid w:val="009448CA"/>
    <w:rsid w:val="00960B0B"/>
    <w:rsid w:val="009620D6"/>
    <w:rsid w:val="009640E4"/>
    <w:rsid w:val="0096507C"/>
    <w:rsid w:val="009735C3"/>
    <w:rsid w:val="00981EB4"/>
    <w:rsid w:val="00982473"/>
    <w:rsid w:val="00983B62"/>
    <w:rsid w:val="00991526"/>
    <w:rsid w:val="00993DD8"/>
    <w:rsid w:val="00996ABF"/>
    <w:rsid w:val="00997C58"/>
    <w:rsid w:val="009A5AAB"/>
    <w:rsid w:val="009B7544"/>
    <w:rsid w:val="009C579F"/>
    <w:rsid w:val="009D097C"/>
    <w:rsid w:val="009D4150"/>
    <w:rsid w:val="009D5894"/>
    <w:rsid w:val="009D7423"/>
    <w:rsid w:val="009E7C3A"/>
    <w:rsid w:val="009F1ECC"/>
    <w:rsid w:val="009F6E07"/>
    <w:rsid w:val="00A01F67"/>
    <w:rsid w:val="00A10F14"/>
    <w:rsid w:val="00A14898"/>
    <w:rsid w:val="00A22038"/>
    <w:rsid w:val="00A26195"/>
    <w:rsid w:val="00A3027D"/>
    <w:rsid w:val="00A32E21"/>
    <w:rsid w:val="00A35890"/>
    <w:rsid w:val="00A369D7"/>
    <w:rsid w:val="00A373B6"/>
    <w:rsid w:val="00A472B4"/>
    <w:rsid w:val="00A605E0"/>
    <w:rsid w:val="00A74FC8"/>
    <w:rsid w:val="00A778F9"/>
    <w:rsid w:val="00A814CE"/>
    <w:rsid w:val="00A8790E"/>
    <w:rsid w:val="00A93794"/>
    <w:rsid w:val="00A9794B"/>
    <w:rsid w:val="00AA4CC3"/>
    <w:rsid w:val="00AB108F"/>
    <w:rsid w:val="00AB6BCF"/>
    <w:rsid w:val="00AC232D"/>
    <w:rsid w:val="00AD114D"/>
    <w:rsid w:val="00AD1D6C"/>
    <w:rsid w:val="00AD5672"/>
    <w:rsid w:val="00AD5CA0"/>
    <w:rsid w:val="00AE0C56"/>
    <w:rsid w:val="00AE26C1"/>
    <w:rsid w:val="00AE2E82"/>
    <w:rsid w:val="00AF0D67"/>
    <w:rsid w:val="00B138C5"/>
    <w:rsid w:val="00B2322C"/>
    <w:rsid w:val="00B310B7"/>
    <w:rsid w:val="00B35693"/>
    <w:rsid w:val="00B4605D"/>
    <w:rsid w:val="00B51CC4"/>
    <w:rsid w:val="00B51D6D"/>
    <w:rsid w:val="00B538D0"/>
    <w:rsid w:val="00B60B30"/>
    <w:rsid w:val="00B66132"/>
    <w:rsid w:val="00B67719"/>
    <w:rsid w:val="00B7731F"/>
    <w:rsid w:val="00B81FC1"/>
    <w:rsid w:val="00B918B8"/>
    <w:rsid w:val="00BA74B6"/>
    <w:rsid w:val="00BA7B3A"/>
    <w:rsid w:val="00BB5A21"/>
    <w:rsid w:val="00BB7031"/>
    <w:rsid w:val="00BC0346"/>
    <w:rsid w:val="00BC3C95"/>
    <w:rsid w:val="00BC41B2"/>
    <w:rsid w:val="00BD7952"/>
    <w:rsid w:val="00BE542A"/>
    <w:rsid w:val="00BF2FBF"/>
    <w:rsid w:val="00BF3881"/>
    <w:rsid w:val="00BF461F"/>
    <w:rsid w:val="00BF4C01"/>
    <w:rsid w:val="00BF5AD8"/>
    <w:rsid w:val="00C0572B"/>
    <w:rsid w:val="00C14B0C"/>
    <w:rsid w:val="00C215CD"/>
    <w:rsid w:val="00C30879"/>
    <w:rsid w:val="00C376FA"/>
    <w:rsid w:val="00C406BD"/>
    <w:rsid w:val="00C42451"/>
    <w:rsid w:val="00C43DB5"/>
    <w:rsid w:val="00C51DC2"/>
    <w:rsid w:val="00C55771"/>
    <w:rsid w:val="00C72431"/>
    <w:rsid w:val="00C770A2"/>
    <w:rsid w:val="00CA2D83"/>
    <w:rsid w:val="00CA52D4"/>
    <w:rsid w:val="00CA5907"/>
    <w:rsid w:val="00CB2087"/>
    <w:rsid w:val="00CB5CAD"/>
    <w:rsid w:val="00CC1878"/>
    <w:rsid w:val="00CC7107"/>
    <w:rsid w:val="00CD7FF8"/>
    <w:rsid w:val="00CE76DC"/>
    <w:rsid w:val="00CF10B2"/>
    <w:rsid w:val="00CF2C36"/>
    <w:rsid w:val="00CF6E64"/>
    <w:rsid w:val="00D12F2E"/>
    <w:rsid w:val="00D16E0F"/>
    <w:rsid w:val="00D21614"/>
    <w:rsid w:val="00D23750"/>
    <w:rsid w:val="00D30E5F"/>
    <w:rsid w:val="00D31DA5"/>
    <w:rsid w:val="00D35392"/>
    <w:rsid w:val="00D40BBC"/>
    <w:rsid w:val="00D42C7D"/>
    <w:rsid w:val="00D52493"/>
    <w:rsid w:val="00D743A6"/>
    <w:rsid w:val="00DA467C"/>
    <w:rsid w:val="00DB0034"/>
    <w:rsid w:val="00DB0C16"/>
    <w:rsid w:val="00DB3C8A"/>
    <w:rsid w:val="00DC1215"/>
    <w:rsid w:val="00DC6905"/>
    <w:rsid w:val="00DD7378"/>
    <w:rsid w:val="00DE219C"/>
    <w:rsid w:val="00DE2F9F"/>
    <w:rsid w:val="00DE4584"/>
    <w:rsid w:val="00DE501D"/>
    <w:rsid w:val="00DE5458"/>
    <w:rsid w:val="00DE5483"/>
    <w:rsid w:val="00DF09CE"/>
    <w:rsid w:val="00DF3E27"/>
    <w:rsid w:val="00DF7169"/>
    <w:rsid w:val="00E03D8C"/>
    <w:rsid w:val="00E05EBC"/>
    <w:rsid w:val="00E12972"/>
    <w:rsid w:val="00E14EBB"/>
    <w:rsid w:val="00E16677"/>
    <w:rsid w:val="00E27C42"/>
    <w:rsid w:val="00E31A52"/>
    <w:rsid w:val="00E51E8A"/>
    <w:rsid w:val="00E707E8"/>
    <w:rsid w:val="00E75CBE"/>
    <w:rsid w:val="00E91C6C"/>
    <w:rsid w:val="00E93B54"/>
    <w:rsid w:val="00EA364A"/>
    <w:rsid w:val="00EA70D2"/>
    <w:rsid w:val="00EC4267"/>
    <w:rsid w:val="00EC6E2F"/>
    <w:rsid w:val="00ED554F"/>
    <w:rsid w:val="00ED5883"/>
    <w:rsid w:val="00ED7216"/>
    <w:rsid w:val="00EE0762"/>
    <w:rsid w:val="00EF2E33"/>
    <w:rsid w:val="00F04A23"/>
    <w:rsid w:val="00F2621B"/>
    <w:rsid w:val="00F2681C"/>
    <w:rsid w:val="00F30F6C"/>
    <w:rsid w:val="00F35951"/>
    <w:rsid w:val="00F53AB9"/>
    <w:rsid w:val="00F56C3A"/>
    <w:rsid w:val="00F74BE9"/>
    <w:rsid w:val="00F76AC3"/>
    <w:rsid w:val="00F8391E"/>
    <w:rsid w:val="00F83B07"/>
    <w:rsid w:val="00F86739"/>
    <w:rsid w:val="00F867F3"/>
    <w:rsid w:val="00F87F8F"/>
    <w:rsid w:val="00F949B9"/>
    <w:rsid w:val="00FB139F"/>
    <w:rsid w:val="00FC68D1"/>
    <w:rsid w:val="00FC6AF5"/>
    <w:rsid w:val="00FD009C"/>
    <w:rsid w:val="00FE63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7D5CE0"/>
  <w15:chartTrackingRefBased/>
  <w15:docId w15:val="{D230EB45-5C16-4C7E-8AB6-F416D8FB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3E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53E4"/>
    <w:pPr>
      <w:tabs>
        <w:tab w:val="center" w:pos="4320"/>
        <w:tab w:val="right" w:pos="8640"/>
      </w:tabs>
    </w:pPr>
  </w:style>
  <w:style w:type="character" w:customStyle="1" w:styleId="HeaderChar">
    <w:name w:val="Header Char"/>
    <w:basedOn w:val="DefaultParagraphFont"/>
    <w:link w:val="Header"/>
    <w:rsid w:val="004953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53E4"/>
    <w:pPr>
      <w:tabs>
        <w:tab w:val="center" w:pos="4680"/>
        <w:tab w:val="right" w:pos="9360"/>
      </w:tabs>
    </w:pPr>
  </w:style>
  <w:style w:type="character" w:customStyle="1" w:styleId="FooterChar">
    <w:name w:val="Footer Char"/>
    <w:basedOn w:val="DefaultParagraphFont"/>
    <w:link w:val="Footer"/>
    <w:uiPriority w:val="99"/>
    <w:rsid w:val="004953E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5F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96"/>
    <w:rPr>
      <w:rFonts w:ascii="Segoe UI" w:eastAsia="Times New Roman" w:hAnsi="Segoe UI" w:cs="Segoe UI"/>
      <w:sz w:val="18"/>
      <w:szCs w:val="18"/>
    </w:rPr>
  </w:style>
  <w:style w:type="paragraph" w:styleId="Revision">
    <w:name w:val="Revision"/>
    <w:hidden/>
    <w:uiPriority w:val="99"/>
    <w:semiHidden/>
    <w:rsid w:val="00981EB4"/>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B00BC"/>
    <w:rPr>
      <w:sz w:val="16"/>
      <w:szCs w:val="16"/>
    </w:rPr>
  </w:style>
  <w:style w:type="paragraph" w:styleId="CommentText">
    <w:name w:val="annotation text"/>
    <w:basedOn w:val="Normal"/>
    <w:link w:val="CommentTextChar"/>
    <w:uiPriority w:val="99"/>
    <w:unhideWhenUsed/>
    <w:rsid w:val="002B00BC"/>
    <w:pPr>
      <w:suppressAutoHyphens/>
      <w:autoSpaceDE/>
      <w:autoSpaceDN/>
      <w:adjustRightInd/>
    </w:pPr>
    <w:rPr>
      <w:rFonts w:eastAsia="Tahoma"/>
      <w:kern w:val="1"/>
      <w:sz w:val="20"/>
      <w:szCs w:val="20"/>
    </w:rPr>
  </w:style>
  <w:style w:type="character" w:customStyle="1" w:styleId="CommentTextChar">
    <w:name w:val="Comment Text Char"/>
    <w:basedOn w:val="DefaultParagraphFont"/>
    <w:link w:val="CommentText"/>
    <w:uiPriority w:val="99"/>
    <w:rsid w:val="002B00BC"/>
    <w:rPr>
      <w:rFonts w:ascii="Times New Roman" w:eastAsia="Tahoma" w:hAnsi="Times New Roman" w:cs="Times New Roman"/>
      <w:kern w:val="1"/>
      <w:sz w:val="20"/>
      <w:szCs w:val="20"/>
    </w:rPr>
  </w:style>
  <w:style w:type="paragraph" w:styleId="FootnoteText">
    <w:name w:val="footnote text"/>
    <w:basedOn w:val="Normal"/>
    <w:link w:val="FootnoteTextChar"/>
    <w:uiPriority w:val="99"/>
    <w:semiHidden/>
    <w:unhideWhenUsed/>
    <w:rsid w:val="000047C6"/>
    <w:rPr>
      <w:sz w:val="20"/>
      <w:szCs w:val="20"/>
    </w:rPr>
  </w:style>
  <w:style w:type="character" w:customStyle="1" w:styleId="FootnoteTextChar">
    <w:name w:val="Footnote Text Char"/>
    <w:basedOn w:val="DefaultParagraphFont"/>
    <w:link w:val="FootnoteText"/>
    <w:uiPriority w:val="99"/>
    <w:semiHidden/>
    <w:rsid w:val="000047C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047C6"/>
    <w:rPr>
      <w:vertAlign w:val="superscript"/>
    </w:rPr>
  </w:style>
  <w:style w:type="paragraph" w:styleId="CommentSubject">
    <w:name w:val="annotation subject"/>
    <w:basedOn w:val="CommentText"/>
    <w:next w:val="CommentText"/>
    <w:link w:val="CommentSubjectChar"/>
    <w:uiPriority w:val="99"/>
    <w:semiHidden/>
    <w:unhideWhenUsed/>
    <w:rsid w:val="005027DB"/>
    <w:pPr>
      <w:suppressAutoHyphens w:val="0"/>
      <w:autoSpaceDE w:val="0"/>
      <w:autoSpaceDN w:val="0"/>
      <w:adjustRightInd w:val="0"/>
    </w:pPr>
    <w:rPr>
      <w:rFonts w:eastAsia="Times New Roman"/>
      <w:b/>
      <w:bCs/>
      <w:kern w:val="0"/>
    </w:rPr>
  </w:style>
  <w:style w:type="character" w:customStyle="1" w:styleId="CommentSubjectChar">
    <w:name w:val="Comment Subject Char"/>
    <w:basedOn w:val="CommentTextChar"/>
    <w:link w:val="CommentSubject"/>
    <w:uiPriority w:val="99"/>
    <w:semiHidden/>
    <w:rsid w:val="005027DB"/>
    <w:rPr>
      <w:rFonts w:ascii="Times New Roman" w:eastAsia="Times New Roman" w:hAnsi="Times New Roman" w:cs="Times New Roman"/>
      <w:b/>
      <w:bCs/>
      <w:kern w:val="1"/>
      <w:sz w:val="20"/>
      <w:szCs w:val="20"/>
    </w:rPr>
  </w:style>
  <w:style w:type="paragraph" w:styleId="ListParagraph">
    <w:name w:val="List Paragraph"/>
    <w:basedOn w:val="Normal"/>
    <w:uiPriority w:val="34"/>
    <w:qFormat/>
    <w:rsid w:val="00BF461F"/>
    <w:pPr>
      <w:ind w:left="720"/>
      <w:contextualSpacing/>
    </w:pPr>
  </w:style>
  <w:style w:type="character" w:customStyle="1" w:styleId="cf01">
    <w:name w:val="cf01"/>
    <w:basedOn w:val="DefaultParagraphFont"/>
    <w:rsid w:val="001474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8" ma:contentTypeDescription="Create a new document." ma:contentTypeScope="" ma:versionID="683b23d0e1cf49f8e389b5c34f5ac976">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aa88e2b17dd563c667435724eb441eed"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D3BB2-1C89-40D5-B61A-6C10B03ADE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46B20E-8F15-4597-B654-D6D7208F8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6CCEF1-2D39-443C-B70F-28ABAC633590}">
  <ds:schemaRefs>
    <ds:schemaRef ds:uri="http://schemas.microsoft.com/sharepoint/v3/contenttype/forms"/>
  </ds:schemaRefs>
</ds:datastoreItem>
</file>

<file path=customXml/itemProps4.xml><?xml version="1.0" encoding="utf-8"?>
<ds:datastoreItem xmlns:ds="http://schemas.openxmlformats.org/officeDocument/2006/customXml" ds:itemID="{4025E8F8-0893-4633-9F8C-B498D1B03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Henderson, Richard L - EBSA</dc:creator>
  <cp:lastModifiedBy>Butikofer, James-EBSA</cp:lastModifiedBy>
  <cp:revision>6</cp:revision>
  <cp:lastPrinted>2019-12-04T18:34:00Z</cp:lastPrinted>
  <dcterms:created xsi:type="dcterms:W3CDTF">2023-03-30T10:13:00Z</dcterms:created>
  <dcterms:modified xsi:type="dcterms:W3CDTF">2023-04-13T19:19:00Z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MSIP_Label_5d78b2ef-7ec2-484b-9195-1d837d645e4c_ActionId">
    <vt:lpwstr>026500bf-057d-43ef-adfe-f8a0dfe4b43c</vt:lpwstr>
  </property>
  <property fmtid="{D5CDD505-2E9C-101B-9397-08002B2CF9AE}" pid="4" name="MSIP_Label_5d78b2ef-7ec2-484b-9195-1d837d645e4c_ContentBits">
    <vt:lpwstr>0</vt:lpwstr>
  </property>
  <property fmtid="{D5CDD505-2E9C-101B-9397-08002B2CF9AE}" pid="5" name="MSIP_Label_5d78b2ef-7ec2-484b-9195-1d837d645e4c_Enabled">
    <vt:lpwstr>true</vt:lpwstr>
  </property>
  <property fmtid="{D5CDD505-2E9C-101B-9397-08002B2CF9AE}" pid="6" name="MSIP_Label_5d78b2ef-7ec2-484b-9195-1d837d645e4c_Method">
    <vt:lpwstr>Standard</vt:lpwstr>
  </property>
  <property fmtid="{D5CDD505-2E9C-101B-9397-08002B2CF9AE}" pid="7" name="MSIP_Label_5d78b2ef-7ec2-484b-9195-1d837d645e4c_Name">
    <vt:lpwstr>General</vt:lpwstr>
  </property>
  <property fmtid="{D5CDD505-2E9C-101B-9397-08002B2CF9AE}" pid="8" name="MSIP_Label_5d78b2ef-7ec2-484b-9195-1d837d645e4c_SetDate">
    <vt:lpwstr>2023-02-23T21:37:11Z</vt:lpwstr>
  </property>
  <property fmtid="{D5CDD505-2E9C-101B-9397-08002B2CF9AE}" pid="9" name="MSIP_Label_5d78b2ef-7ec2-484b-9195-1d837d645e4c_SiteId">
    <vt:lpwstr>75a63054-7204-4e0c-9126-adab971d4aca</vt:lpwstr>
  </property>
</Properties>
</file>