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46C" w:rsidRPr="00F67DDE" w:rsidP="0048246C" w14:paraId="58623B6B" w14:textId="77777777">
      <w:r w:rsidRPr="00F67DDE">
        <w:t>Supporting Statement for Paperwork Reduction Act Submissions</w:t>
      </w:r>
    </w:p>
    <w:p w:rsidR="0048246C" w:rsidRPr="00F67DDE" w:rsidP="0048246C" w14:paraId="01000969" w14:textId="70799054">
      <w:r w:rsidRPr="00F67DDE">
        <w:t xml:space="preserve">Request for a </w:t>
      </w:r>
      <w:r w:rsidRPr="00F67DDE" w:rsidR="00603411">
        <w:t>n</w:t>
      </w:r>
      <w:r w:rsidRPr="00F67DDE">
        <w:t xml:space="preserve">ew </w:t>
      </w:r>
      <w:r w:rsidRPr="00F67DDE" w:rsidR="6EDC3FC2">
        <w:t xml:space="preserve">data collection with an OMB control number </w:t>
      </w:r>
      <w:r w:rsidRPr="00F67DDE">
        <w:t xml:space="preserve">for the </w:t>
      </w:r>
      <w:r w:rsidRPr="00F67DDE" w:rsidR="00603411">
        <w:t>Law</w:t>
      </w:r>
      <w:r w:rsidRPr="00F67DDE" w:rsidR="003C0476">
        <w:t>ful Access Data Collection</w:t>
      </w:r>
    </w:p>
    <w:p w:rsidR="00CF534E" w:rsidRPr="00F67DDE" w:rsidP="007F0363" w14:paraId="4AE7DFE9" w14:textId="4B0BDECD">
      <w:pPr>
        <w:tabs>
          <w:tab w:val="left" w:pos="2129"/>
        </w:tabs>
        <w:rPr>
          <w:b/>
          <w:bCs/>
        </w:rPr>
      </w:pPr>
      <w:r w:rsidRPr="00F67DDE">
        <w:rPr>
          <w:b/>
          <w:bCs/>
        </w:rPr>
        <w:t>OMB Control</w:t>
      </w:r>
      <w:r w:rsidRPr="00F67DDE" w:rsidR="007F0363">
        <w:rPr>
          <w:b/>
          <w:bCs/>
        </w:rPr>
        <w:t xml:space="preserve"> #:  </w:t>
      </w:r>
      <w:r w:rsidR="008E0EF9">
        <w:rPr>
          <w:b/>
          <w:bCs/>
        </w:rPr>
        <w:t>1105-0NEW</w:t>
      </w:r>
      <w:r w:rsidRPr="00F67DDE" w:rsidR="007F0363">
        <w:rPr>
          <w:b/>
          <w:bCs/>
        </w:rPr>
        <w:t xml:space="preserve"> (New Data Collection)</w:t>
      </w:r>
    </w:p>
    <w:p w:rsidR="004E786C" w:rsidRPr="00F67DDE" w14:paraId="672A6659" w14:textId="77777777"/>
    <w:p w:rsidR="00CF534E" w:rsidRPr="00F67DDE" w14:paraId="3045337C" w14:textId="77777777">
      <w:r w:rsidRPr="00F67DDE">
        <w:t xml:space="preserve">Part A. </w:t>
      </w:r>
      <w:r w:rsidRPr="00F67DDE" w:rsidR="00097654">
        <w:t xml:space="preserve"> </w:t>
      </w:r>
      <w:r w:rsidRPr="00F67DDE">
        <w:t>Justification</w:t>
      </w:r>
    </w:p>
    <w:p w:rsidR="00CF534E" w:rsidRPr="00F67DDE" w14:paraId="0A37501D" w14:textId="77777777"/>
    <w:p w:rsidR="00CF534E" w:rsidRPr="00F67DDE" w:rsidP="00E52095" w14:paraId="36254BBC" w14:textId="0D0C2C77">
      <w:r w:rsidRPr="00DB3E26">
        <w:rPr>
          <w:b/>
          <w:bCs/>
        </w:rPr>
        <w:t>1</w:t>
      </w:r>
      <w:r w:rsidRPr="00F67DDE">
        <w:t xml:space="preserve">.  </w:t>
      </w:r>
      <w:r w:rsidRPr="00D53DEB" w:rsidR="001D69AF">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7DDE" w:rsidRPr="00F67DDE" w:rsidP="00E52095" w14:paraId="1395B5AC" w14:textId="4739369D"/>
    <w:p w:rsidR="00F67DDE" w:rsidRPr="00F67DDE" w:rsidP="00F67DDE" w14:paraId="063D3D21" w14:textId="2D76F160">
      <w:pPr>
        <w:rPr>
          <w:color w:val="171E24"/>
          <w:shd w:val="clear" w:color="auto" w:fill="F8F9F4"/>
        </w:rPr>
      </w:pPr>
      <w:bookmarkStart w:id="0" w:name="OLE_LINK3"/>
      <w:r w:rsidRPr="00F67DDE">
        <w:t>Over the past two decades, advancements in communication and digital storage technologies have progressed at a rapid pace.  As technology becomes more complex, it produces additional challenges to law enforcement efforts to conduct investigations into criminal acts.  One of the most concerning challenges now facing law enforcement is the phenomenon of “warrant-proof” encryption.  Service providers, device manufacturers, and application developers are deploying products and services to the public with encryption that can only be decrypted by the end user or customer.  When this happens, evidence or data vital to an ongoing investigation cannot be accessed by criminal investigators, even when granted a lawful court order or warrant.  When this occurs, law enforcement agencies and criminal investigators are denied “lawful access” to the devices or software that houses information crucial to an investigation.  Such restrictions can delay an investigation for days or weeks, or as is more common, years, or even indefinitely.  This inability to access important information provides a “lawless space” that criminals, terrorists, and other bad actors can exploit for their nefarious ends.</w:t>
      </w:r>
      <w:r w:rsidRPr="00F67DDE">
        <w:br/>
      </w:r>
    </w:p>
    <w:p w:rsidR="002D246B" w:rsidRPr="00F67DDE" w:rsidP="00E52095" w14:paraId="1DE69A8D" w14:textId="16B13DB4">
      <w:r w:rsidRPr="00F67DDE">
        <w:t>The FBI’s Uniform Crime Reporting (UCR) Program, in conjunction with the FBI</w:t>
      </w:r>
      <w:r w:rsidR="008C13C4">
        <w:t>’s</w:t>
      </w:r>
      <w:r w:rsidRPr="00F67DDE">
        <w:t xml:space="preserve"> National Domestic Communications Assistance Center (NDCAC) and the Lawful Access Task Force</w:t>
      </w:r>
      <w:r w:rsidR="006B1BFA">
        <w:t>, which is comprised of</w:t>
      </w:r>
      <w:r w:rsidRPr="00F67DDE">
        <w:t xml:space="preserve"> members representing a broad range of policy makers and practitioners, has developed a preliminary list of data elements needed to evaluate the true scope of this lawful access phenomenon and its impact on law enforcement investigations and overall public safety.  The Lawful Access Data Collection</w:t>
      </w:r>
      <w:r>
        <w:t xml:space="preserve"> (LADC)</w:t>
      </w:r>
      <w:r w:rsidRPr="00F67DDE">
        <w:t xml:space="preserve"> will act as the collection tool for tracking the volume of investigations that are impacted by device and software encryption and provide valuable data to decision makers to help mitigate these lawful access impacts.</w:t>
      </w:r>
      <w:bookmarkEnd w:id="0"/>
    </w:p>
    <w:p w:rsidR="00735E5D" w:rsidRPr="00F67DDE" w:rsidP="00E52095" w14:paraId="49D97047" w14:textId="77777777"/>
    <w:p w:rsidR="00CF534E" w:rsidRPr="001D69AF" w:rsidP="001D69AF" w14:paraId="31B9ABE5" w14:textId="57B00158">
      <w:pPr>
        <w:widowControl/>
        <w:rPr>
          <w:b/>
          <w:bCs/>
        </w:rPr>
      </w:pPr>
      <w:r w:rsidRPr="00DB3E26">
        <w:rPr>
          <w:b/>
          <w:bCs/>
        </w:rPr>
        <w:t>2</w:t>
      </w:r>
      <w:r w:rsidRPr="00F67DDE">
        <w:t xml:space="preserve">.  </w:t>
      </w:r>
      <w:r w:rsidRPr="00D53DEB" w:rsidR="001D69AF">
        <w:rPr>
          <w:b/>
          <w:bCs/>
        </w:rPr>
        <w:t>Indicate how, by whom, and for what purpose the information is to be used.  Except for a new collection, indicate the actual use the agency has made of the information received from the current collection.</w:t>
      </w:r>
    </w:p>
    <w:p w:rsidR="00437659" w:rsidRPr="00F67DDE" w14:paraId="2399355B" w14:textId="45F03165"/>
    <w:p w:rsidR="00B22415" w:rsidP="00B22415" w14:paraId="54378A97" w14:textId="069A83BE">
      <w:r w:rsidRPr="00F67DDE">
        <w:t>The LADC</w:t>
      </w:r>
      <w:r w:rsidR="00801846">
        <w:t xml:space="preserve"> is designed to pr</w:t>
      </w:r>
      <w:r w:rsidR="00DD0A57">
        <w:t xml:space="preserve">ovide </w:t>
      </w:r>
      <w:r w:rsidR="006D1AD6">
        <w:t>information</w:t>
      </w:r>
      <w:r w:rsidR="00DD0A57">
        <w:t xml:space="preserve"> on </w:t>
      </w:r>
      <w:r w:rsidR="006D1AD6">
        <w:t xml:space="preserve">instances where law enforcement investigations are negatively impacted by device encryption and/or encrypted applications and software.  </w:t>
      </w:r>
      <w:r>
        <w:t xml:space="preserve">Both cases involve the restriction of encrypted data from access by law enforcement agencies after lawful authorization has been </w:t>
      </w:r>
      <w:r w:rsidR="00684486">
        <w:t>granted</w:t>
      </w:r>
      <w:r>
        <w:t xml:space="preserve"> to the agency to view or access the before mentioned data.  </w:t>
      </w:r>
      <w:r>
        <w:br/>
      </w:r>
      <w:r>
        <w:br/>
      </w:r>
      <w:r>
        <w:t>A primary factor for the LADC is distinguishing between the types of data encryption being encountered during an investigation.  In most cases, data can be classified as one of two types:  data in motion or data at rest.  Understanding these data classifications is paramount to the issues surrounding lawful access disruptions.  Below are the definitions for the different types of encrypted data:</w:t>
      </w:r>
    </w:p>
    <w:p w:rsidR="00FD0FAE" w:rsidRPr="00FD0FAE" w:rsidP="00FD0FAE" w14:paraId="0E5CBA18" w14:textId="77777777"/>
    <w:p w:rsidR="00B22415" w:rsidP="00B22415" w14:paraId="71CC980C" w14:textId="46D5AD0E">
      <w:pPr>
        <w:pStyle w:val="ListParagraph"/>
        <w:numPr>
          <w:ilvl w:val="0"/>
          <w:numId w:val="17"/>
        </w:numPr>
        <w:spacing w:line="240" w:lineRule="auto"/>
        <w:rPr>
          <w:rFonts w:ascii="Times New Roman" w:hAnsi="Times New Roman"/>
          <w:sz w:val="24"/>
          <w:szCs w:val="24"/>
        </w:rPr>
      </w:pPr>
      <w:r>
        <w:rPr>
          <w:rFonts w:ascii="Times New Roman" w:hAnsi="Times New Roman"/>
          <w:b/>
          <w:bCs/>
          <w:sz w:val="24"/>
          <w:szCs w:val="24"/>
          <w:u w:val="single"/>
        </w:rPr>
        <w:t>Data in Motion</w:t>
      </w:r>
      <w:r>
        <w:rPr>
          <w:rFonts w:ascii="Times New Roman" w:hAnsi="Times New Roman"/>
          <w:sz w:val="24"/>
          <w:szCs w:val="24"/>
        </w:rPr>
        <w:t>–Real-time information such as phone calls, email, text messages, and chat sessions in transit.</w:t>
      </w:r>
    </w:p>
    <w:p w:rsidR="00B22415" w:rsidP="00B22415" w14:paraId="50F1F25A" w14:textId="77777777">
      <w:pPr>
        <w:pStyle w:val="ListParagraph"/>
        <w:numPr>
          <w:ilvl w:val="0"/>
          <w:numId w:val="17"/>
        </w:numPr>
        <w:spacing w:line="240" w:lineRule="auto"/>
        <w:rPr>
          <w:rFonts w:ascii="Times New Roman" w:hAnsi="Times New Roman"/>
          <w:sz w:val="24"/>
          <w:szCs w:val="24"/>
        </w:rPr>
      </w:pPr>
      <w:r>
        <w:rPr>
          <w:rFonts w:ascii="Times New Roman" w:hAnsi="Times New Roman"/>
          <w:b/>
          <w:bCs/>
          <w:sz w:val="24"/>
          <w:szCs w:val="24"/>
          <w:u w:val="single"/>
        </w:rPr>
        <w:t>Data at Rest</w:t>
      </w:r>
      <w:r>
        <w:rPr>
          <w:rFonts w:ascii="Times New Roman" w:hAnsi="Times New Roman"/>
          <w:sz w:val="24"/>
          <w:szCs w:val="24"/>
        </w:rPr>
        <w:t xml:space="preserve">–Data stored on devices, such as email, text messages, application data, photos, and videos. </w:t>
      </w:r>
    </w:p>
    <w:p w:rsidR="00B22415" w:rsidRPr="001627E0" w:rsidP="00B22415" w14:paraId="6CEB5968" w14:textId="2B4474D0">
      <w:r w:rsidRPr="001627E0">
        <w:t>The</w:t>
      </w:r>
      <w:r w:rsidRPr="001627E0" w:rsidR="00FD0FAE">
        <w:t xml:space="preserve">se </w:t>
      </w:r>
      <w:r w:rsidRPr="001627E0">
        <w:t>types of encrypted data are the focus of the</w:t>
      </w:r>
      <w:r w:rsidRPr="001627E0" w:rsidR="00FD0FAE">
        <w:t xml:space="preserve"> LADC</w:t>
      </w:r>
      <w:r w:rsidRPr="001627E0">
        <w:t>.  The collection of data elements will depend greatly on the type of encrypted data encountered during the reported incident.</w:t>
      </w:r>
    </w:p>
    <w:p w:rsidR="00B22415" w:rsidRPr="001627E0" w14:paraId="49447869" w14:textId="24536127"/>
    <w:p w:rsidR="00B22415" w:rsidRPr="001627E0" w14:paraId="2DC2D4EF" w14:textId="3A064F1B">
      <w:r w:rsidRPr="001627E0">
        <w:t xml:space="preserve">The LADC contains two separate </w:t>
      </w:r>
      <w:r w:rsidRPr="001627E0" w:rsidR="002D2836">
        <w:t>portions</w:t>
      </w:r>
      <w:r w:rsidRPr="001627E0">
        <w:t>, the first specific to the collection of</w:t>
      </w:r>
      <w:r w:rsidRPr="001627E0" w:rsidR="001627E0">
        <w:t xml:space="preserve"> agency/case information, </w:t>
      </w:r>
      <w:r w:rsidRPr="001627E0">
        <w:t xml:space="preserve">and the other specific to the collection of </w:t>
      </w:r>
      <w:r w:rsidRPr="001627E0" w:rsidR="001627E0">
        <w:t>encrypted device/</w:t>
      </w:r>
      <w:r w:rsidRPr="001627E0">
        <w:t xml:space="preserve">encrypted application(s)/software </w:t>
      </w:r>
      <w:r w:rsidRPr="001627E0" w:rsidR="001627E0">
        <w:t>information</w:t>
      </w:r>
      <w:r w:rsidRPr="001627E0">
        <w:t xml:space="preserve">.  </w:t>
      </w:r>
      <w:r w:rsidRPr="001627E0" w:rsidR="001627E0">
        <w:t xml:space="preserve">This layout is designed to allow agencies to provide the most granular information possible </w:t>
      </w:r>
      <w:r w:rsidRPr="001627E0" w:rsidR="001627E0">
        <w:t>in regard to</w:t>
      </w:r>
      <w:r w:rsidRPr="001627E0" w:rsidR="001627E0">
        <w:t xml:space="preserve"> gathered devices, which form the basis of lawful access information, while also streamlining the collection instrument as much as possible.  </w:t>
      </w:r>
      <w:r w:rsidRPr="001627E0" w:rsidR="00841000">
        <w:t>Major data points to be collected are:</w:t>
      </w:r>
    </w:p>
    <w:p w:rsidR="00841000" w:rsidRPr="001627E0" w14:paraId="5129ABA0" w14:textId="46A9E9AC"/>
    <w:p w:rsidR="00841000" w:rsidRPr="001627E0" w:rsidP="00841000" w14:paraId="7F764F6F" w14:textId="43AD7F90">
      <w:pPr>
        <w:pStyle w:val="ListParagraph"/>
        <w:numPr>
          <w:ilvl w:val="0"/>
          <w:numId w:val="19"/>
        </w:numPr>
        <w:rPr>
          <w:rFonts w:ascii="Times New Roman" w:hAnsi="Times New Roman"/>
          <w:sz w:val="24"/>
          <w:szCs w:val="24"/>
        </w:rPr>
      </w:pPr>
      <w:r w:rsidRPr="001627E0">
        <w:rPr>
          <w:rFonts w:ascii="Times New Roman" w:hAnsi="Times New Roman"/>
          <w:sz w:val="24"/>
          <w:szCs w:val="24"/>
        </w:rPr>
        <w:t xml:space="preserve">Agency information, such as </w:t>
      </w:r>
      <w:r w:rsidR="001E0C3A">
        <w:rPr>
          <w:rFonts w:ascii="Times New Roman" w:hAnsi="Times New Roman"/>
          <w:sz w:val="24"/>
          <w:szCs w:val="24"/>
        </w:rPr>
        <w:t>o</w:t>
      </w:r>
      <w:r w:rsidRPr="001627E0">
        <w:rPr>
          <w:rFonts w:ascii="Times New Roman" w:hAnsi="Times New Roman"/>
          <w:sz w:val="24"/>
          <w:szCs w:val="24"/>
        </w:rPr>
        <w:t xml:space="preserve">riginating </w:t>
      </w:r>
      <w:r w:rsidR="001E0C3A">
        <w:rPr>
          <w:rFonts w:ascii="Times New Roman" w:hAnsi="Times New Roman"/>
          <w:sz w:val="24"/>
          <w:szCs w:val="24"/>
        </w:rPr>
        <w:t>a</w:t>
      </w:r>
      <w:r w:rsidRPr="001627E0">
        <w:rPr>
          <w:rFonts w:ascii="Times New Roman" w:hAnsi="Times New Roman"/>
          <w:sz w:val="24"/>
          <w:szCs w:val="24"/>
        </w:rPr>
        <w:t xml:space="preserve">gency </w:t>
      </w:r>
      <w:r w:rsidR="001E0C3A">
        <w:rPr>
          <w:rFonts w:ascii="Times New Roman" w:hAnsi="Times New Roman"/>
          <w:sz w:val="24"/>
          <w:szCs w:val="24"/>
        </w:rPr>
        <w:t>i</w:t>
      </w:r>
      <w:r w:rsidRPr="001627E0">
        <w:rPr>
          <w:rFonts w:ascii="Times New Roman" w:hAnsi="Times New Roman"/>
          <w:sz w:val="24"/>
          <w:szCs w:val="24"/>
        </w:rPr>
        <w:t>dentifier</w:t>
      </w:r>
    </w:p>
    <w:p w:rsidR="001627E0" w:rsidRPr="001627E0" w:rsidP="001627E0" w14:paraId="411070F2" w14:textId="70EB4E7B">
      <w:pPr>
        <w:pStyle w:val="ListParagraph"/>
        <w:numPr>
          <w:ilvl w:val="0"/>
          <w:numId w:val="19"/>
        </w:numPr>
        <w:spacing w:line="256" w:lineRule="auto"/>
        <w:rPr>
          <w:rFonts w:ascii="Times New Roman" w:hAnsi="Times New Roman"/>
          <w:sz w:val="24"/>
          <w:szCs w:val="24"/>
        </w:rPr>
      </w:pPr>
      <w:r w:rsidRPr="001627E0">
        <w:rPr>
          <w:rFonts w:ascii="Times New Roman" w:hAnsi="Times New Roman"/>
          <w:sz w:val="24"/>
          <w:szCs w:val="24"/>
        </w:rPr>
        <w:t>Associated criminal act with encryption report</w:t>
      </w:r>
    </w:p>
    <w:p w:rsidR="00841000" w:rsidRPr="001627E0" w:rsidP="00841000" w14:paraId="25CB8779" w14:textId="152AB568">
      <w:pPr>
        <w:pStyle w:val="ListParagraph"/>
        <w:numPr>
          <w:ilvl w:val="0"/>
          <w:numId w:val="19"/>
        </w:numPr>
        <w:rPr>
          <w:rFonts w:ascii="Times New Roman" w:hAnsi="Times New Roman"/>
          <w:sz w:val="24"/>
          <w:szCs w:val="24"/>
        </w:rPr>
      </w:pPr>
      <w:r w:rsidRPr="001627E0">
        <w:rPr>
          <w:rFonts w:ascii="Times New Roman" w:hAnsi="Times New Roman"/>
          <w:sz w:val="24"/>
          <w:szCs w:val="24"/>
        </w:rPr>
        <w:t>Type of device or application/software</w:t>
      </w:r>
    </w:p>
    <w:p w:rsidR="001627E0" w:rsidRPr="001627E0" w:rsidP="001627E0" w14:paraId="227E0AB5" w14:textId="0EBBE8C9">
      <w:pPr>
        <w:pStyle w:val="ListParagraph"/>
        <w:numPr>
          <w:ilvl w:val="0"/>
          <w:numId w:val="19"/>
        </w:numPr>
        <w:spacing w:line="256" w:lineRule="auto"/>
        <w:rPr>
          <w:rFonts w:ascii="Times New Roman" w:hAnsi="Times New Roman"/>
          <w:sz w:val="24"/>
          <w:szCs w:val="24"/>
        </w:rPr>
      </w:pPr>
      <w:r w:rsidRPr="001627E0">
        <w:rPr>
          <w:rFonts w:ascii="Times New Roman" w:hAnsi="Times New Roman"/>
          <w:sz w:val="24"/>
          <w:szCs w:val="24"/>
        </w:rPr>
        <w:t>Date of device seizure or application/software reporting</w:t>
      </w:r>
    </w:p>
    <w:p w:rsidR="00841000" w:rsidRPr="001627E0" w:rsidP="00841000" w14:paraId="76A99FEB" w14:textId="6E532CFC">
      <w:pPr>
        <w:pStyle w:val="ListParagraph"/>
        <w:numPr>
          <w:ilvl w:val="0"/>
          <w:numId w:val="19"/>
        </w:numPr>
        <w:rPr>
          <w:rFonts w:ascii="Times New Roman" w:hAnsi="Times New Roman"/>
          <w:sz w:val="24"/>
          <w:szCs w:val="24"/>
        </w:rPr>
      </w:pPr>
      <w:r w:rsidRPr="001627E0">
        <w:rPr>
          <w:rFonts w:ascii="Times New Roman" w:hAnsi="Times New Roman"/>
          <w:sz w:val="24"/>
          <w:szCs w:val="24"/>
        </w:rPr>
        <w:t>Version of device operating system</w:t>
      </w:r>
    </w:p>
    <w:p w:rsidR="00841000" w:rsidRPr="001627E0" w:rsidP="00841000" w14:paraId="07F1C4B3" w14:textId="3AFF7571">
      <w:pPr>
        <w:pStyle w:val="ListParagraph"/>
        <w:numPr>
          <w:ilvl w:val="0"/>
          <w:numId w:val="19"/>
        </w:numPr>
        <w:rPr>
          <w:rFonts w:ascii="Times New Roman" w:hAnsi="Times New Roman"/>
          <w:sz w:val="24"/>
          <w:szCs w:val="24"/>
        </w:rPr>
      </w:pPr>
      <w:r w:rsidRPr="001627E0">
        <w:rPr>
          <w:rFonts w:ascii="Times New Roman" w:hAnsi="Times New Roman"/>
          <w:sz w:val="24"/>
          <w:szCs w:val="24"/>
        </w:rPr>
        <w:t>Association of device or application/software with offender, victim, or both</w:t>
      </w:r>
    </w:p>
    <w:p w:rsidR="00841000" w:rsidRPr="001627E0" w:rsidP="00841000" w14:paraId="6D6DCA55" w14:textId="06FBAF1E">
      <w:pPr>
        <w:pStyle w:val="ListParagraph"/>
        <w:numPr>
          <w:ilvl w:val="0"/>
          <w:numId w:val="19"/>
        </w:numPr>
        <w:rPr>
          <w:rFonts w:ascii="Times New Roman" w:hAnsi="Times New Roman"/>
          <w:sz w:val="24"/>
          <w:szCs w:val="24"/>
        </w:rPr>
      </w:pPr>
      <w:r w:rsidRPr="001627E0">
        <w:rPr>
          <w:rFonts w:ascii="Times New Roman" w:hAnsi="Times New Roman"/>
          <w:sz w:val="24"/>
          <w:szCs w:val="24"/>
        </w:rPr>
        <w:t>Outcome of access attempt</w:t>
      </w:r>
    </w:p>
    <w:p w:rsidR="00841000" w:rsidRPr="001627E0" w:rsidP="00841000" w14:paraId="0079D50A" w14:textId="1F157F19">
      <w:r w:rsidRPr="001627E0">
        <w:t>For a more detailed look at the collection instrument and the question forms, please review the collection instrument attached to this clearance request package.</w:t>
      </w:r>
    </w:p>
    <w:p w:rsidR="00841000" w:rsidRPr="00FD0FAE" w:rsidP="00841000" w14:paraId="2BD19764" w14:textId="18071305">
      <w:pPr>
        <w:rPr>
          <w:highlight w:val="yellow"/>
        </w:rPr>
      </w:pPr>
    </w:p>
    <w:p w:rsidR="00841000" w:rsidRPr="00841000" w:rsidP="00841000" w14:paraId="627156D8" w14:textId="50203EAA">
      <w:r w:rsidRPr="00FD0FAE">
        <w:t xml:space="preserve">This information, when collected, will serve as the basis for an evaluation of the volume of law enforcement cases </w:t>
      </w:r>
      <w:r w:rsidR="000620A1">
        <w:t xml:space="preserve">affected </w:t>
      </w:r>
      <w:r w:rsidRPr="00FD0FAE">
        <w:t>by device and application encryption</w:t>
      </w:r>
      <w:r w:rsidRPr="00FD0FAE" w:rsidR="001B1924">
        <w:t>, and will provide a range of potential customers the ability to analyze statistical metrics and data points associated with these types of instances.</w:t>
      </w:r>
      <w:r w:rsidRPr="00FD0FAE" w:rsidR="00413058">
        <w:t xml:space="preserve">  This information will also help to inform policy makers on important aspects of lawful access issues with the hope of crafting responsible policies to ensure both safety and privacy for the public.</w:t>
      </w:r>
    </w:p>
    <w:p w:rsidR="003E24CF" w:rsidRPr="00F67DDE" w:rsidP="004F5038" w14:paraId="4B94D5A5" w14:textId="02A2C90D"/>
    <w:p w:rsidR="00CF534E" w:rsidRPr="00F67DDE" w14:paraId="28C96447" w14:textId="7B243A83">
      <w:r w:rsidRPr="00DB3E26">
        <w:rPr>
          <w:b/>
          <w:bCs/>
        </w:rPr>
        <w:t>3</w:t>
      </w:r>
      <w:r w:rsidRPr="00F67DDE">
        <w:t xml:space="preserve">.  </w:t>
      </w:r>
      <w:r w:rsidRPr="00D53DEB" w:rsidR="001D69AF">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F654C" w:rsidP="004A61B8" w14:paraId="36336CAF" w14:textId="77777777"/>
    <w:p w:rsidR="008F654C" w:rsidP="00487A51" w14:paraId="61262FC9" w14:textId="249DF740">
      <w:pPr>
        <w:sectPr w:rsidSect="008F654C">
          <w:footerReference w:type="default" r:id="rId8"/>
          <w:type w:val="continuous"/>
          <w:pgSz w:w="12240" w:h="15840"/>
          <w:pgMar w:top="1440" w:right="1440" w:bottom="1296" w:left="1440" w:header="1440" w:footer="1440" w:gutter="0"/>
          <w:cols w:space="720"/>
        </w:sectPr>
      </w:pPr>
      <w:r>
        <w:t>The LADC provides a centralized repository for the responsible law enforcement agency representatives to submit data</w:t>
      </w:r>
      <w:r w:rsidR="006D1AD6">
        <w:t xml:space="preserve"> pertaining to the </w:t>
      </w:r>
      <w:r w:rsidR="00FD0FAE">
        <w:t xml:space="preserve">impacted case </w:t>
      </w:r>
      <w:r w:rsidR="006D1AD6">
        <w:t>to t</w:t>
      </w:r>
      <w:r>
        <w:t>he</w:t>
      </w:r>
      <w:r w:rsidR="006D1AD6">
        <w:t xml:space="preserve"> FBI</w:t>
      </w:r>
      <w:r w:rsidR="008C13C4">
        <w:t>’s</w:t>
      </w:r>
      <w:r w:rsidR="006D1AD6">
        <w:t xml:space="preserve"> UCR Program.  The</w:t>
      </w:r>
      <w:r>
        <w:t xml:space="preserve"> Collection of Law Enforcement and Crime Tool (COLECT) is a robust application that will enable the nation’s law enforcement agencies to submit LADC information to the FBI</w:t>
      </w:r>
      <w:r w:rsidR="008C13C4">
        <w:t>’s</w:t>
      </w:r>
      <w:r>
        <w:t xml:space="preserve"> UCR Program.  The COLECT has been created to allow agencies the use of an FBI-developed interface to submit and manage their agency’s submissions to the FBI</w:t>
      </w:r>
      <w:r w:rsidR="008C13C4">
        <w:t>’s</w:t>
      </w:r>
      <w:r>
        <w:t xml:space="preserve"> UCR program, including participation in the LADC.  Detailed information about these and other features are included within this document.  </w:t>
      </w:r>
      <w:r>
        <w:br/>
      </w:r>
      <w:r>
        <w:br/>
        <w:t>All users access the COLECT through the FBI’s Law Enforcement Enterprise Portal (LEEP).  COLECT uses the LEEP for authentication and the related user account to provide access to information and functionality within the softwar</w:t>
      </w:r>
      <w:r w:rsidR="00487A51">
        <w:t>e.</w:t>
      </w:r>
    </w:p>
    <w:p w:rsidR="00487A51" w:rsidRPr="00487A51" w:rsidP="00487A51" w14:paraId="3461D779" w14:textId="4DDBF25C">
      <w:pPr>
        <w:sectPr w:rsidSect="002B0A11">
          <w:footerReference w:type="default" r:id="rId9"/>
          <w:type w:val="continuous"/>
          <w:pgSz w:w="12240" w:h="15840"/>
          <w:pgMar w:top="1440" w:right="1440" w:bottom="1296" w:left="1440" w:header="1440" w:footer="1440" w:gutter="0"/>
          <w:cols w:space="720"/>
          <w:noEndnote/>
          <w:docGrid w:linePitch="326"/>
        </w:sectPr>
      </w:pPr>
    </w:p>
    <w:p w:rsidR="00CF534E" w:rsidP="001D69AF" w14:paraId="65AD4A8D" w14:textId="78B40BD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B3E26">
        <w:rPr>
          <w:b/>
          <w:bCs/>
        </w:rPr>
        <w:t>4</w:t>
      </w:r>
      <w:r w:rsidRPr="00F67DDE">
        <w:t xml:space="preserve">.  </w:t>
      </w:r>
      <w:r w:rsidRPr="00D53DEB" w:rsidR="001D69AF">
        <w:rPr>
          <w:b/>
          <w:bCs/>
        </w:rPr>
        <w:t>Describe efforts to identify duplication.  Show specifically why any similar information already available cannot be used or modified for use for the purposes described in Item A.2 above.</w:t>
      </w:r>
      <w:r w:rsidRPr="00F67DDE" w:rsidR="006A1626">
        <w:br/>
      </w:r>
    </w:p>
    <w:p w:rsidR="00413058" w14:paraId="60E2B87A" w14:textId="595AA6B9">
      <w:r>
        <w:t>The FBI</w:t>
      </w:r>
      <w:r w:rsidR="008C13C4">
        <w:t>’s</w:t>
      </w:r>
      <w:r>
        <w:t xml:space="preserve"> UCR Program worked with members of the LADC task force to identify potential areas of duplication for this collection. While the topic of lawful access and the issue of data encryption has become more salient in recent years, the actual collection and analysis of encrypted data and its effect on law enforcement activities has not been attempted on a large scale. The LADC would be the first such collection program focused on gathering this type of information.</w:t>
      </w:r>
    </w:p>
    <w:p w:rsidR="00413058" w14:paraId="51683BA2" w14:textId="77777777"/>
    <w:p w:rsidR="001B1924" w:rsidRPr="00F67DDE" w14:paraId="375EFB51" w14:textId="3A26C478">
      <w:r>
        <w:t>During the evaluation process, the FBI</w:t>
      </w:r>
      <w:r w:rsidR="007A2E1D">
        <w:t>’s</w:t>
      </w:r>
      <w:r>
        <w:t xml:space="preserve"> UCR Program worked </w:t>
      </w:r>
      <w:r w:rsidR="00DB016E">
        <w:t>extensively</w:t>
      </w:r>
      <w:r>
        <w:t xml:space="preserve"> with the National Domestic Communications Assistance Center (NDCAC)</w:t>
      </w:r>
      <w:r w:rsidR="00413058">
        <w:t xml:space="preserve"> to evaluate lawful access collection efforts that their agency had attempted in the past.  As of 2023, NDCAC is not performing any lawful access collection efforts that would duplicate or replicate the efforts of the LADC.</w:t>
      </w:r>
    </w:p>
    <w:p w:rsidR="00B92245" w:rsidRPr="00F67DDE" w14:paraId="45779E4D" w14:textId="77777777"/>
    <w:p w:rsidR="00CF534E" w:rsidRPr="00F67DDE" w14:paraId="34CFE1EE" w14:textId="596BADB5">
      <w:r w:rsidRPr="00DB3E26">
        <w:rPr>
          <w:b/>
          <w:bCs/>
        </w:rPr>
        <w:t>5</w:t>
      </w:r>
      <w:r w:rsidRPr="00F67DDE">
        <w:t xml:space="preserve">.   </w:t>
      </w:r>
      <w:r w:rsidRPr="00D53DEB" w:rsidR="001D69AF">
        <w:rPr>
          <w:b/>
          <w:bCs/>
        </w:rPr>
        <w:t>If the collection of information impacts small businesses or other small entities, describe any methods used to minimize burden.</w:t>
      </w:r>
    </w:p>
    <w:p w:rsidR="00CF534E" w:rsidRPr="00F67DDE" w14:paraId="0562CB0E" w14:textId="32D54E4E"/>
    <w:p w:rsidR="00801846" w:rsidP="00801846" w14:paraId="2036C615" w14:textId="32C0BAA9">
      <w:r>
        <w:t xml:space="preserve">To mitigate potential burden on all participating entities, the FBI has built the COLECT as a web portal which will serve as a platform to access the LADC application.  Also, based on research conducted with the LADC task force and other federal agencies, many small agencies </w:t>
      </w:r>
      <w:r w:rsidR="00413058">
        <w:t xml:space="preserve">do not have the funds necessary to create or maintain their own digital forensics departments. This leads many small agencies to either distribute data </w:t>
      </w:r>
      <w:r w:rsidR="00A65EFF">
        <w:t>d</w:t>
      </w:r>
      <w:r w:rsidR="00413058">
        <w:t xml:space="preserve">ecryption to a </w:t>
      </w:r>
      <w:r w:rsidR="00413058">
        <w:t>third part</w:t>
      </w:r>
      <w:r w:rsidR="00A65EFF">
        <w:t>y</w:t>
      </w:r>
      <w:r w:rsidR="00413058">
        <w:t xml:space="preserve"> agency, such as a state crime lab, or an outside contractor with decryption capabilities. In these cases, these small agencies would not be the primary access point for lawful access information. The FBI</w:t>
      </w:r>
      <w:r w:rsidR="007A2E1D">
        <w:t>’s</w:t>
      </w:r>
      <w:r w:rsidR="00413058">
        <w:t xml:space="preserve"> UCR Program plans to continually evaluate the collection universe and primary access points</w:t>
      </w:r>
      <w:r w:rsidR="0034090F">
        <w:t xml:space="preserve"> to maximize accurate responses without undue burden to smaller agencies.</w:t>
      </w:r>
    </w:p>
    <w:p w:rsidR="00CF534E" w:rsidRPr="00F67DDE" w14:paraId="34CE0A41" w14:textId="77777777"/>
    <w:p w:rsidR="00CF534E" w:rsidRPr="00F67DDE" w:rsidP="00A02298" w14:paraId="6B9654BA" w14:textId="0E52A00F">
      <w:pPr>
        <w:keepNext/>
      </w:pPr>
      <w:r w:rsidRPr="00DB3E26">
        <w:rPr>
          <w:b/>
          <w:bCs/>
        </w:rPr>
        <w:t>6</w:t>
      </w:r>
      <w:r w:rsidRPr="00F67DDE">
        <w:t xml:space="preserve">.  </w:t>
      </w:r>
      <w:r w:rsidRPr="00D53DEB" w:rsidR="001D69AF">
        <w:rPr>
          <w:b/>
          <w:bCs/>
        </w:rPr>
        <w:t xml:space="preserve">If the collection of information impacts small businesses or other small entities, describe </w:t>
      </w:r>
      <w:r w:rsidRPr="00D53DEB" w:rsidR="001D69AF">
        <w:rPr>
          <w:b/>
          <w:bCs/>
        </w:rPr>
        <w:t>any methods used to minimize burden.</w:t>
      </w:r>
    </w:p>
    <w:p w:rsidR="00847EA8" w:rsidP="00A02298" w14:paraId="686FB892" w14:textId="0791688A">
      <w:pPr>
        <w:keepNext/>
      </w:pPr>
    </w:p>
    <w:p w:rsidR="0034090F" w:rsidP="00A02298" w14:paraId="70641AB2" w14:textId="608E22AF">
      <w:pPr>
        <w:keepNext/>
      </w:pPr>
      <w:r>
        <w:t xml:space="preserve">The LADC will provide </w:t>
      </w:r>
      <w:r w:rsidR="00730936">
        <w:t xml:space="preserve">vital information on the volume of impacted law enforcement investigation along with key </w:t>
      </w:r>
      <w:r w:rsidR="008601BD">
        <w:t xml:space="preserve">metrics related to data encryption and its effect on law </w:t>
      </w:r>
      <w:r w:rsidR="002E78C6">
        <w:t>enforcement</w:t>
      </w:r>
      <w:r w:rsidR="008601BD">
        <w:t xml:space="preserve"> investigation</w:t>
      </w:r>
      <w:r w:rsidR="000D2DF9">
        <w:t>s</w:t>
      </w:r>
      <w:r w:rsidR="008601BD">
        <w:t xml:space="preserve"> activities.</w:t>
      </w:r>
      <w:r w:rsidR="002E78C6">
        <w:t xml:space="preserve"> </w:t>
      </w:r>
      <w:r w:rsidR="00A47CB6">
        <w:t>The FBI</w:t>
      </w:r>
      <w:r w:rsidR="007A2E1D">
        <w:t>’s</w:t>
      </w:r>
      <w:r w:rsidR="00A47CB6">
        <w:t xml:space="preserve"> UCR Program is requesting</w:t>
      </w:r>
      <w:r w:rsidR="00B73E8C">
        <w:t xml:space="preserve"> agencies submit reports on negatively impacted cases once </w:t>
      </w:r>
      <w:r w:rsidR="009C7C9A">
        <w:t xml:space="preserve">a delay in investigative </w:t>
      </w:r>
      <w:r w:rsidR="0084032E">
        <w:t>activities</w:t>
      </w:r>
      <w:r w:rsidR="009C7C9A">
        <w:t xml:space="preserve"> that can be attributed to data encryption is</w:t>
      </w:r>
      <w:r w:rsidR="0084032E">
        <w:t xml:space="preserve"> determined. Not collecting this information </w:t>
      </w:r>
      <w:r w:rsidR="00CC7CBE">
        <w:t xml:space="preserve">will result in a loss of potential knowledge and decision-making abilities </w:t>
      </w:r>
      <w:r w:rsidR="00594EF5">
        <w:t xml:space="preserve">around the topic of lawful access and law enforcement activities. </w:t>
      </w:r>
    </w:p>
    <w:p w:rsidR="00975577" w:rsidP="00A02298" w14:paraId="1D772182" w14:textId="77777777">
      <w:pPr>
        <w:keepNext/>
      </w:pPr>
    </w:p>
    <w:p w:rsidR="00975577" w:rsidRPr="00F67DDE" w:rsidP="00A02298" w14:paraId="75441F83" w14:textId="0F26D6DA">
      <w:pPr>
        <w:keepNext/>
      </w:pPr>
      <w:r>
        <w:t>The FBI</w:t>
      </w:r>
      <w:r w:rsidR="007A2E1D">
        <w:t>’s</w:t>
      </w:r>
      <w:r>
        <w:t xml:space="preserve"> UCR Program is requesting law enforcement agencies submit information on an incident-by-incident basis.  This means agencies will submit </w:t>
      </w:r>
      <w:r w:rsidR="000C1343">
        <w:t>data on a</w:t>
      </w:r>
      <w:r w:rsidR="00DB016E">
        <w:t>n</w:t>
      </w:r>
      <w:r w:rsidR="000C1343">
        <w:t xml:space="preserve"> impacted investigation after </w:t>
      </w:r>
      <w:r>
        <w:t xml:space="preserve">the incident has occurred.  Participation in the </w:t>
      </w:r>
      <w:r w:rsidR="00431173">
        <w:t xml:space="preserve">LADC </w:t>
      </w:r>
      <w:r>
        <w:t xml:space="preserve">is voluntary and law enforcement agencies are under no </w:t>
      </w:r>
      <w:r w:rsidR="00DB016E">
        <w:t xml:space="preserve">existing </w:t>
      </w:r>
      <w:r>
        <w:t>requirement to submit information</w:t>
      </w:r>
      <w:r w:rsidR="00431173">
        <w:t xml:space="preserve"> at any defined </w:t>
      </w:r>
      <w:r w:rsidR="006305E9">
        <w:t>cadence concerning</w:t>
      </w:r>
      <w:r w:rsidR="000C1343">
        <w:t xml:space="preserve"> this topic</w:t>
      </w:r>
      <w:r w:rsidR="006305E9">
        <w:t>.</w:t>
      </w:r>
      <w:r w:rsidR="00065548">
        <w:br/>
      </w:r>
    </w:p>
    <w:p w:rsidR="00DB605A" w:rsidRPr="00F67DDE" w14:paraId="6BDD3738" w14:textId="77777777"/>
    <w:p w:rsidR="001D69AF" w:rsidRPr="00D53DEB" w:rsidP="001D69AF" w14:paraId="6C27D3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B3E26">
        <w:rPr>
          <w:b/>
          <w:bCs/>
        </w:rPr>
        <w:t>7</w:t>
      </w:r>
      <w:r w:rsidRPr="00F67DDE">
        <w:t xml:space="preserve">.  </w:t>
      </w:r>
      <w:r w:rsidRPr="00D53DEB">
        <w:rPr>
          <w:b/>
          <w:bCs/>
        </w:rPr>
        <w:t>Explain any special circumstances that would cause an information collection to be conducted in a manner:</w:t>
      </w:r>
    </w:p>
    <w:p w:rsidR="001D69AF" w:rsidRPr="00D53DEB" w:rsidP="001D69AF" w14:paraId="4EDE13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69AF" w:rsidRPr="00D53DEB" w:rsidP="001D69AF" w14:paraId="38979823" w14:textId="77777777">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1D69AF" w:rsidRPr="00D53DEB" w:rsidP="001D69AF" w14:paraId="2AB459C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D69AF" w:rsidRPr="00D53DEB" w:rsidP="001D69AF" w14:paraId="63E4B959" w14:textId="77777777">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1D69AF" w:rsidRPr="00D53DEB" w:rsidP="001D69AF" w14:paraId="58A782E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D69AF" w:rsidRPr="00D53DEB" w:rsidP="001D69AF" w14:paraId="2D564751" w14:textId="77777777">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1D69AF" w:rsidRPr="00D53DEB" w:rsidP="001D69AF" w14:paraId="61FAAF0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D69AF" w:rsidRPr="00D53DEB" w:rsidP="001D69AF" w14:paraId="6918F5F5" w14:textId="77777777">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1D69AF" w:rsidRPr="00D53DEB" w:rsidP="001D69AF" w14:paraId="7DA0991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D69AF" w:rsidRPr="00D53DEB" w:rsidP="001D69AF" w14:paraId="151EB099" w14:textId="77777777">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1D69AF" w:rsidRPr="00D53DEB" w:rsidP="001D69AF" w14:paraId="5569A6F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1D69AF" w:rsidRPr="00D53DEB" w:rsidP="001D69AF" w14:paraId="5136185B" w14:textId="77777777">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1D69AF" w:rsidRPr="00D53DEB" w:rsidP="001D69AF" w14:paraId="23514CB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1D69AF" w:rsidRPr="00D53DEB" w:rsidP="001D69AF" w14:paraId="00F9441B" w14:textId="77777777">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69AF" w:rsidRPr="00D53DEB" w:rsidP="001D69AF" w14:paraId="75B66CB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F534E" w:rsidRPr="00F67DDE" w:rsidP="001D69AF" w14:paraId="55905DCF" w14:textId="5B0B9A9A">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6836D4" w:rsidP="006836D4" w14:paraId="4509A174" w14:textId="6535CCF6">
      <w:pPr>
        <w:keepNext/>
      </w:pPr>
      <w:r>
        <w:br/>
        <w:t>The FBI</w:t>
      </w:r>
      <w:r w:rsidR="001F20B9">
        <w:t>’s</w:t>
      </w:r>
      <w:r>
        <w:t xml:space="preserve"> UCR Program is requesting law enforcement agencies submit information on an incident-by-incident basis.  This means agencies will submit data on a</w:t>
      </w:r>
      <w:r w:rsidR="00DB016E">
        <w:t>n</w:t>
      </w:r>
      <w:r>
        <w:t xml:space="preserve"> impacted investigation after the incident has occurred.  Participation in the LADC is voluntary and law enforcement agencies are under no </w:t>
      </w:r>
      <w:r w:rsidR="00DB016E">
        <w:t xml:space="preserve">existing </w:t>
      </w:r>
      <w:r>
        <w:t>requirement to submit information at any defined cadenc</w:t>
      </w:r>
      <w:r w:rsidR="00DB016E">
        <w:t>e</w:t>
      </w:r>
      <w:r>
        <w:t>.</w:t>
      </w:r>
      <w:r w:rsidR="00772376">
        <w:t xml:space="preserve">  The LADC does not </w:t>
      </w:r>
      <w:r w:rsidR="003565F8">
        <w:t>contain data elements or any additional questions</w:t>
      </w:r>
      <w:r w:rsidR="00772376">
        <w:t xml:space="preserve"> </w:t>
      </w:r>
      <w:r w:rsidR="00CE1EB2">
        <w:t>that meet the</w:t>
      </w:r>
      <w:r w:rsidR="003565F8">
        <w:t xml:space="preserve"> special circumstances</w:t>
      </w:r>
      <w:r w:rsidR="00CE1EB2">
        <w:t xml:space="preserve"> </w:t>
      </w:r>
      <w:r w:rsidR="008F70D8">
        <w:t>specifications</w:t>
      </w:r>
      <w:r w:rsidR="00CE1EB2">
        <w:t xml:space="preserve"> found in the </w:t>
      </w:r>
      <w:r w:rsidR="008F70D8">
        <w:t>Paperwork Reduction Act Guide.</w:t>
      </w:r>
      <w:r w:rsidR="00C87F6E">
        <w:t xml:space="preserve"> </w:t>
      </w:r>
      <w:r>
        <w:t>Additionally, respondents are expected to respond to this collection 5</w:t>
      </w:r>
      <w:r w:rsidR="008D634F">
        <w:t>0</w:t>
      </w:r>
      <w:r>
        <w:t xml:space="preserve"> times annually.</w:t>
      </w:r>
    </w:p>
    <w:p w:rsidR="006836D4" w:rsidRPr="00245B33" w:rsidP="00245B33" w14:paraId="26DFA038" w14:textId="77777777">
      <w:pPr>
        <w:keepNext/>
      </w:pPr>
    </w:p>
    <w:p w:rsidR="001D69AF" w:rsidRPr="00D53DEB" w:rsidP="001D69AF" w14:paraId="5A20B2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B3E26">
        <w:rPr>
          <w:b/>
          <w:bCs/>
        </w:rPr>
        <w:t>8</w:t>
      </w:r>
      <w:r w:rsidRPr="00F67DDE">
        <w:t xml:space="preserve">.  </w:t>
      </w:r>
      <w:r w:rsidRPr="00D53DEB">
        <w:rPr>
          <w:b/>
          <w:bCs/>
        </w:rPr>
        <w:t xml:space="preserve">If applicable, provide a copy and identify the date and page number of </w:t>
      </w:r>
      <w:r w:rsidRPr="00D53DEB">
        <w:rPr>
          <w:b/>
          <w:bCs/>
        </w:rPr>
        <w:t>publication</w:t>
      </w:r>
      <w:r w:rsidRPr="00D53DEB">
        <w:rPr>
          <w:b/>
          <w:bCs/>
        </w:rPr>
        <w:t xml:space="preserve"> in the </w:t>
      </w:r>
      <w:r w:rsidRPr="001D69AF">
        <w:rPr>
          <w:b/>
          <w:bCs/>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D69AF" w:rsidRPr="00D53DEB" w:rsidP="001D69AF" w14:paraId="337243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1D69AF" w:rsidRPr="00D53DEB" w:rsidP="001D69AF" w14:paraId="419649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69AF" w:rsidRPr="00D53DEB" w:rsidP="001D69AF" w14:paraId="3D8990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1F342768" w:rsidRPr="00F67DDE" w:rsidP="001D69AF" w14:paraId="7D96CC28" w14:textId="22405D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5C9A64AD" w:rsidRPr="00F67DDE" w:rsidP="5C9A64AD" w14:paraId="05F465F3" w14:textId="2BDD009D">
      <w:pPr>
        <w:pStyle w:val="ListParagraph"/>
        <w:spacing w:after="0" w:line="240" w:lineRule="auto"/>
        <w:ind w:left="360"/>
        <w:rPr>
          <w:rFonts w:ascii="Times New Roman" w:hAnsi="Times New Roman"/>
          <w:sz w:val="24"/>
          <w:szCs w:val="24"/>
        </w:rPr>
      </w:pPr>
    </w:p>
    <w:p w:rsidR="001D69AF" w:rsidP="001D69AF" w14:paraId="3495C7C8" w14:textId="2EA0F555">
      <w:pPr>
        <w:widowControl/>
        <w:autoSpaceDE/>
        <w:autoSpaceDN/>
        <w:adjustRightInd/>
      </w:pPr>
      <w:r w:rsidRPr="00A2391E">
        <w:t xml:space="preserve">The 60-Day Notice was published in the Federal Register on </w:t>
      </w:r>
      <w:r w:rsidR="00DB3E26">
        <w:t xml:space="preserve">April 24, 2023 </w:t>
      </w:r>
      <w:r w:rsidRPr="00A2391E">
        <w:t>(</w:t>
      </w:r>
      <w:r w:rsidR="00DB3E26">
        <w:t>88</w:t>
      </w:r>
      <w:r w:rsidRPr="005B2697">
        <w:t xml:space="preserve"> FR </w:t>
      </w:r>
      <w:r w:rsidR="00DB3E26">
        <w:t>24836</w:t>
      </w:r>
      <w:r w:rsidRPr="00A2391E">
        <w:t>). The comment period ended on</w:t>
      </w:r>
      <w:r>
        <w:t xml:space="preserve"> </w:t>
      </w:r>
      <w:r w:rsidR="00DB3E26">
        <w:t>June 24, 2023</w:t>
      </w:r>
      <w:r>
        <w:t>.</w:t>
      </w:r>
      <w:r w:rsidRPr="00A2391E">
        <w:t xml:space="preserve"> No comments were received.</w:t>
      </w:r>
    </w:p>
    <w:p w:rsidR="00062F30" w:rsidRPr="00F67DDE" w:rsidP="5123043D" w14:paraId="01617132" w14:textId="77777777">
      <w:pPr>
        <w:ind w:left="360"/>
      </w:pPr>
    </w:p>
    <w:p w:rsidR="00CF534E" w:rsidRPr="00DB3E26" w:rsidP="00DB3E26" w14:paraId="1E7F6B89" w14:textId="4AA790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B3E26">
        <w:rPr>
          <w:b/>
          <w:bCs/>
        </w:rPr>
        <w:t>9</w:t>
      </w:r>
      <w:r w:rsidRPr="00F67DDE">
        <w:t xml:space="preserve">.  </w:t>
      </w:r>
      <w:r w:rsidRPr="00D53DEB" w:rsidR="00DB3E26">
        <w:rPr>
          <w:b/>
          <w:bCs/>
        </w:rPr>
        <w:t>Explain any decision to provide any payments or gift</w:t>
      </w:r>
      <w:r w:rsidR="00DB3E26">
        <w:rPr>
          <w:b/>
          <w:bCs/>
        </w:rPr>
        <w:t>s</w:t>
      </w:r>
      <w:r w:rsidRPr="00D53DEB" w:rsidR="00DB3E26">
        <w:rPr>
          <w:b/>
          <w:bCs/>
        </w:rPr>
        <w:t xml:space="preserve"> to respondents, other than remuneration of contractors or grantees.</w:t>
      </w:r>
    </w:p>
    <w:p w:rsidR="00CF534E" w:rsidRPr="00F67DDE" w14:paraId="36FEB5B0" w14:textId="77777777"/>
    <w:p w:rsidR="0048246C" w:rsidRPr="00F67DDE" w:rsidP="006A67DE" w14:paraId="24980FF5" w14:textId="0746C155">
      <w:r w:rsidRPr="00F67DDE">
        <w:t>Not applicable.</w:t>
      </w:r>
    </w:p>
    <w:p w:rsidR="00B1087D" w:rsidRPr="00F67DDE" w:rsidP="00062F30" w14:paraId="58A26B13" w14:textId="77777777"/>
    <w:p w:rsidR="00AB7C19" w:rsidRPr="00DB3E26" w:rsidP="00DB3E26" w14:paraId="126378DA" w14:textId="2ED8F4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B3E26">
        <w:rPr>
          <w:b/>
          <w:bCs/>
        </w:rPr>
        <w:t>10</w:t>
      </w:r>
      <w:r w:rsidRPr="00F67DDE" w:rsidR="00CF534E">
        <w:t xml:space="preserve">.  </w:t>
      </w:r>
      <w:r w:rsidRPr="00D53DEB" w:rsidR="00DB3E26">
        <w:rPr>
          <w:b/>
          <w:bCs/>
        </w:rPr>
        <w:t>Describe any assurance of confidentiality provided to respondents and the basis for the assurance in statute, regulation, or agency policy.</w:t>
      </w:r>
    </w:p>
    <w:p w:rsidR="00AB7C19" w:rsidP="00AB7C19" w14:paraId="29511C54" w14:textId="27B88880"/>
    <w:p w:rsidR="006D7D81" w:rsidRPr="006D7D81" w:rsidP="006D7D81" w14:paraId="49B2349B" w14:textId="0707221C">
      <w:pPr>
        <w:ind w:right="-180"/>
        <w:rPr>
          <w:color w:val="000000" w:themeColor="text1"/>
        </w:rPr>
      </w:pPr>
      <w:r w:rsidRPr="006D7D81">
        <w:rPr>
          <w:color w:val="000000" w:themeColor="text1"/>
        </w:rPr>
        <w:t>The FBI</w:t>
      </w:r>
      <w:r w:rsidR="001F20B9">
        <w:rPr>
          <w:color w:val="000000" w:themeColor="text1"/>
        </w:rPr>
        <w:t>’s</w:t>
      </w:r>
      <w:r w:rsidRPr="006D7D81">
        <w:rPr>
          <w:color w:val="000000" w:themeColor="text1"/>
        </w:rPr>
        <w:t xml:space="preserve"> UCR Program does not assure confidentiality.  However, </w:t>
      </w:r>
      <w:r>
        <w:rPr>
          <w:color w:val="000000" w:themeColor="text1"/>
        </w:rPr>
        <w:t xml:space="preserve">LADC </w:t>
      </w:r>
      <w:r w:rsidRPr="006D7D81">
        <w:rPr>
          <w:color w:val="000000" w:themeColor="text1"/>
        </w:rPr>
        <w:t xml:space="preserve">data do not contain directly identifiable information which would reveal the identity of an individual.  In addition, </w:t>
      </w:r>
      <w:r>
        <w:rPr>
          <w:color w:val="000000" w:themeColor="text1"/>
        </w:rPr>
        <w:t xml:space="preserve">LADC data are not expected to be released directly to the </w:t>
      </w:r>
      <w:r w:rsidR="00DB016E">
        <w:rPr>
          <w:color w:val="000000" w:themeColor="text1"/>
        </w:rPr>
        <w:t>public as part of a regular release or publication by the FBI</w:t>
      </w:r>
      <w:r w:rsidR="009547FF">
        <w:rPr>
          <w:color w:val="000000" w:themeColor="text1"/>
        </w:rPr>
        <w:t>’</w:t>
      </w:r>
      <w:r w:rsidR="00FB4FE2">
        <w:rPr>
          <w:color w:val="000000" w:themeColor="text1"/>
        </w:rPr>
        <w:t>s</w:t>
      </w:r>
      <w:r w:rsidR="00DB016E">
        <w:rPr>
          <w:color w:val="000000" w:themeColor="text1"/>
        </w:rPr>
        <w:t xml:space="preserve"> UCR Program.</w:t>
      </w:r>
    </w:p>
    <w:p w:rsidR="006D7D81" w:rsidP="006D7D81" w14:paraId="5498FA8B" w14:textId="77777777">
      <w:pPr>
        <w:pStyle w:val="ListParagraph"/>
        <w:spacing w:after="0" w:line="240" w:lineRule="auto"/>
        <w:rPr>
          <w:rFonts w:ascii="Times New Roman" w:hAnsi="Times New Roman"/>
          <w:color w:val="000000" w:themeColor="text1"/>
          <w:sz w:val="24"/>
          <w:szCs w:val="24"/>
        </w:rPr>
      </w:pPr>
    </w:p>
    <w:p w:rsidR="006D7D81" w:rsidP="00AB7C19" w14:paraId="0D287EF3" w14:textId="6A2A0652">
      <w:pPr>
        <w:rPr>
          <w:color w:val="000000" w:themeColor="text1"/>
        </w:rPr>
      </w:pPr>
      <w:r>
        <w:rPr>
          <w:color w:val="000000" w:themeColor="text1"/>
        </w:rPr>
        <w:t xml:space="preserve">The agency case identification or number is collected in the LADC, but no other identifying information about </w:t>
      </w:r>
      <w:r w:rsidR="00765EAC">
        <w:rPr>
          <w:color w:val="000000" w:themeColor="text1"/>
        </w:rPr>
        <w:t xml:space="preserve">the reporting agency or individuals </w:t>
      </w:r>
      <w:r w:rsidR="00890BBA">
        <w:rPr>
          <w:color w:val="000000" w:themeColor="text1"/>
        </w:rPr>
        <w:t>involved</w:t>
      </w:r>
      <w:r>
        <w:rPr>
          <w:color w:val="000000" w:themeColor="text1"/>
        </w:rPr>
        <w:t xml:space="preserve"> is gathered, and the collected criminal offenses element is a list of unique offenses categories created specifically for the LADC. There is no connection between this information and any personal or sensitive information.</w:t>
      </w:r>
    </w:p>
    <w:p w:rsidR="006D7D81" w:rsidP="00AB7C19" w14:paraId="3D1D619A" w14:textId="2B362012">
      <w:pPr>
        <w:rPr>
          <w:color w:val="000000" w:themeColor="text1"/>
        </w:rPr>
      </w:pPr>
    </w:p>
    <w:p w:rsidR="00471CFB" w:rsidP="00471CFB" w14:paraId="5C9EB867" w14:textId="77777777">
      <w:pPr>
        <w:pStyle w:val="Default"/>
        <w:rPr>
          <w:rFonts w:ascii="Times New Roman" w:hAnsi="Times New Roman" w:cs="Times New Roman"/>
        </w:rPr>
      </w:pPr>
      <w:bookmarkStart w:id="1" w:name="OLE_LINK1"/>
      <w:r>
        <w:rPr>
          <w:rFonts w:ascii="Times New Roman" w:hAnsi="Times New Roman" w:cs="Times New Roman"/>
        </w:rPr>
        <w:t>The FBI has completed a Privacy Threshold Analysis (PTA) to identify privacy risks and mitigations pertinent to this collection. The PTA determined that this information collection presents no significant privacy risks.</w:t>
      </w:r>
      <w:bookmarkEnd w:id="1"/>
    </w:p>
    <w:p w:rsidR="00F5584B" w:rsidP="00F5584B" w14:paraId="5EC4CEF2" w14:textId="77777777">
      <w:pPr>
        <w:pStyle w:val="Default"/>
        <w:rPr>
          <w:rFonts w:ascii="Times New Roman" w:hAnsi="Times New Roman" w:cs="Times New Roman"/>
        </w:rPr>
      </w:pPr>
    </w:p>
    <w:p w:rsidR="007717E8" w:rsidP="007717E8" w14:paraId="6137A0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717E8">
        <w:rPr>
          <w:b/>
          <w:bCs/>
        </w:rPr>
        <w:t>1</w:t>
      </w:r>
      <w:r w:rsidRPr="007717E8" w:rsidR="5C4F8E59">
        <w:rPr>
          <w:b/>
          <w:bCs/>
        </w:rPr>
        <w:t>1</w:t>
      </w:r>
      <w:r w:rsidRPr="00F67DDE">
        <w:t xml:space="preserve">.  </w:t>
      </w:r>
      <w:r w:rsidRPr="00D53DEB">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534E" w:rsidRPr="00F67DDE" w14:paraId="4D46F061" w14:textId="60D979A0"/>
    <w:p w:rsidR="00137C6E" w:rsidRPr="00F67DDE" w14:paraId="121BC991" w14:textId="304F922D">
      <w:r w:rsidRPr="00F67DDE">
        <w:t>Not Applicable</w:t>
      </w:r>
    </w:p>
    <w:p w:rsidR="006F47B7" w:rsidRPr="00F67DDE" w14:paraId="23EA11A9" w14:textId="77777777"/>
    <w:p w:rsidR="007717E8" w:rsidRPr="00D53DEB" w:rsidP="007717E8" w14:paraId="7EF85A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7717E8">
        <w:rPr>
          <w:b/>
          <w:bCs/>
        </w:rPr>
        <w:t>1</w:t>
      </w:r>
      <w:r w:rsidRPr="007717E8" w:rsidR="4F9DF5DE">
        <w:rPr>
          <w:b/>
          <w:bCs/>
        </w:rPr>
        <w:t>2</w:t>
      </w:r>
      <w:r w:rsidRPr="00F67DDE" w:rsidR="00B50EA9">
        <w:t xml:space="preserve">. </w:t>
      </w:r>
      <w:r w:rsidRPr="00D53DEB">
        <w:rPr>
          <w:b/>
          <w:bCs/>
        </w:rPr>
        <w:t>Provide estimates of the hour burden of the collection of information.  The statement should:</w:t>
      </w:r>
    </w:p>
    <w:p w:rsidR="007717E8" w:rsidRPr="00D53DEB" w:rsidP="007717E8" w14:paraId="18C037A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717E8" w:rsidRPr="00D53DEB" w:rsidP="007717E8" w14:paraId="2123B8BE" w14:textId="77777777">
      <w:pPr>
        <w:widowControl/>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7717E8" w:rsidRPr="00D53DEB" w:rsidP="007717E8" w14:paraId="727317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7717E8" w:rsidRPr="00D53DEB" w:rsidP="007717E8" w14:paraId="4468F2AD"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7717E8" w:rsidRPr="00D53DEB" w:rsidP="007717E8" w14:paraId="0932B72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8C2EAB" w:rsidRPr="007717E8" w:rsidP="00B63CEE" w14:paraId="73051B06" w14:textId="0BD5130E">
      <w:pPr>
        <w:widowControl/>
        <w:numPr>
          <w:ilvl w:val="0"/>
          <w:numId w:val="2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5584B" w:rsidP="00B63CEE" w14:paraId="57C030F7" w14:textId="03235AC3"/>
    <w:p w:rsidR="00F5584B" w:rsidP="00F5584B" w14:paraId="6329AEAC" w14:textId="416D431D">
      <w:pPr>
        <w:pStyle w:val="ListBullet"/>
        <w:numPr>
          <w:ilvl w:val="0"/>
          <w:numId w:val="0"/>
        </w:numPr>
      </w:pPr>
      <w:r>
        <w:t>Due to the inability to accurately measure the total universe of potential respondents to the LADC, providing a calculated burden estimate based on total volume of expected responses is</w:t>
      </w:r>
      <w:r w:rsidR="00E016B3">
        <w:t xml:space="preserve"> not possible</w:t>
      </w:r>
      <w:r>
        <w:t xml:space="preserve"> at this time.  </w:t>
      </w:r>
      <w:r w:rsidR="00275426">
        <w:t xml:space="preserve">Additionally, the potential volume of lawful access impacts to criminal </w:t>
      </w:r>
      <w:r w:rsidR="00275426">
        <w:t xml:space="preserve">investigations is largely unknown. As this is the primary research question that began the LADC initiative, it </w:t>
      </w:r>
      <w:r w:rsidR="002D2836">
        <w:t>would be</w:t>
      </w:r>
      <w:r w:rsidR="00275426">
        <w:t xml:space="preserve"> inappropriate to claim a total respondent count or expected reporting volume. As the PRA </w:t>
      </w:r>
      <w:r w:rsidR="002D2836">
        <w:t>directs not to perform any special survey projects to determine base burden estimates, the FBI</w:t>
      </w:r>
      <w:r w:rsidR="00FB4FE2">
        <w:t>’s</w:t>
      </w:r>
      <w:r w:rsidR="002D2836">
        <w:t xml:space="preserve"> UCR Program relied on discussions with the LADC Task Force and pre-approved pilot testing to determine parameters for burden estimates</w:t>
      </w:r>
    </w:p>
    <w:p w:rsidR="00F5584B" w:rsidP="00F5584B" w14:paraId="511EF5A5" w14:textId="77777777"/>
    <w:p w:rsidR="00F5584B" w:rsidP="00F5584B" w14:paraId="2BC289C4" w14:textId="49F26029">
      <w:r w:rsidRPr="00875EA9">
        <w:t>Based on useability assessment and testing, the FBI</w:t>
      </w:r>
      <w:r w:rsidR="00FB4FE2">
        <w:t>’s</w:t>
      </w:r>
      <w:r w:rsidRPr="00875EA9">
        <w:t xml:space="preserve"> UCR Program anticipates an average of </w:t>
      </w:r>
      <w:r w:rsidR="009A6C16">
        <w:t>three</w:t>
      </w:r>
      <w:r w:rsidRPr="00875EA9">
        <w:t xml:space="preserve"> minutes</w:t>
      </w:r>
      <w:r w:rsidR="009A6C16">
        <w:t xml:space="preserve"> and twelve seconds</w:t>
      </w:r>
      <w:r w:rsidRPr="00875EA9">
        <w:t xml:space="preserve"> of burden</w:t>
      </w:r>
      <w:r w:rsidR="007F4B0B">
        <w:t xml:space="preserve"> per</w:t>
      </w:r>
      <w:r w:rsidRPr="00875EA9">
        <w:t xml:space="preserve"> response submitted for the LADC.  This is based on responses received during the pilot and internal testing procedures.  </w:t>
      </w:r>
      <w:r w:rsidRPr="00875EA9" w:rsidR="008E0AE2">
        <w:t>As the</w:t>
      </w:r>
      <w:r w:rsidRPr="00875EA9" w:rsidR="00375E6B">
        <w:t xml:space="preserve"> total number of agencies eligible to submit data to the LADC is unknown and the national volume of impacted cases is part of the research goals for the LADC, the total</w:t>
      </w:r>
      <w:r w:rsidRPr="00875EA9" w:rsidR="00984481">
        <w:t xml:space="preserve"> </w:t>
      </w:r>
      <w:r w:rsidRPr="00875EA9" w:rsidR="00375E6B">
        <w:t xml:space="preserve">annual responses cannot be estimated using tangible metrics. </w:t>
      </w:r>
      <w:r w:rsidRPr="00875EA9" w:rsidR="000A33B0">
        <w:t>Until a more complete picture of case</w:t>
      </w:r>
      <w:r w:rsidRPr="00875EA9" w:rsidR="00984481">
        <w:t>s</w:t>
      </w:r>
      <w:r w:rsidRPr="00875EA9" w:rsidR="000A33B0">
        <w:t xml:space="preserve"> impacted by encryption is established, </w:t>
      </w:r>
      <w:r w:rsidRPr="00875EA9" w:rsidR="00465C34">
        <w:t>a</w:t>
      </w:r>
      <w:r w:rsidRPr="00875EA9" w:rsidR="00963089">
        <w:t xml:space="preserve">n estimated annual response </w:t>
      </w:r>
      <w:r w:rsidRPr="00875EA9" w:rsidR="00F91479">
        <w:t>volume will be used to produce an annual burden estimate</w:t>
      </w:r>
      <w:r w:rsidRPr="00875EA9" w:rsidR="00F3591A">
        <w:t xml:space="preserve">. This </w:t>
      </w:r>
      <w:r w:rsidRPr="00875EA9" w:rsidR="00E711BE">
        <w:t xml:space="preserve">estimate will be based on </w:t>
      </w:r>
      <w:r w:rsidRPr="00875EA9" w:rsidR="002107CE">
        <w:t xml:space="preserve">an estimated total 19,000 eligible law enforcement agencies </w:t>
      </w:r>
      <w:r w:rsidRPr="00875EA9" w:rsidR="00F01A34">
        <w:t xml:space="preserve">and an estimated average response rate of </w:t>
      </w:r>
      <w:r w:rsidRPr="00875EA9" w:rsidR="00E36878">
        <w:t>50</w:t>
      </w:r>
      <w:r w:rsidRPr="00875EA9" w:rsidR="00F01A34">
        <w:t xml:space="preserve"> reported cases per agency.  </w:t>
      </w:r>
      <w:r w:rsidRPr="00875EA9" w:rsidR="00E36878">
        <w:t xml:space="preserve">As </w:t>
      </w:r>
      <w:r w:rsidRPr="00875EA9" w:rsidR="0030052F">
        <w:t xml:space="preserve">the volume of cases impacted by encryption will vary based on agency size and </w:t>
      </w:r>
      <w:r w:rsidRPr="00875EA9" w:rsidR="00496D86">
        <w:t>population coverage, this average rate o</w:t>
      </w:r>
      <w:r w:rsidR="00E016B3">
        <w:t>f</w:t>
      </w:r>
      <w:r w:rsidRPr="00875EA9" w:rsidR="00496D86">
        <w:t xml:space="preserve"> response will serve as a starting point for burden estimation. As agencies begin to report </w:t>
      </w:r>
      <w:r w:rsidRPr="00875EA9" w:rsidR="00CE56C4">
        <w:t>information to the FBI, the FBI</w:t>
      </w:r>
      <w:r w:rsidR="00FB4FE2">
        <w:t>’s</w:t>
      </w:r>
      <w:r w:rsidRPr="00875EA9" w:rsidR="00CE56C4">
        <w:t xml:space="preserve"> UCR Program will evaluate the </w:t>
      </w:r>
      <w:r w:rsidRPr="00875EA9" w:rsidR="005118B5">
        <w:t>number</w:t>
      </w:r>
      <w:r w:rsidRPr="00875EA9" w:rsidR="00CE56C4">
        <w:t xml:space="preserve"> of reports received to calculate </w:t>
      </w:r>
      <w:r w:rsidRPr="00875EA9" w:rsidR="005118B5">
        <w:t>more accurate metrics for annual burden.</w:t>
      </w:r>
      <w:r w:rsidRPr="00875EA9" w:rsidR="000A33B0">
        <w:t xml:space="preserve">  </w:t>
      </w:r>
      <w:r w:rsidRPr="00875EA9">
        <w:t xml:space="preserve">Below is a calculation of the estimated burden using a response time of </w:t>
      </w:r>
      <w:r w:rsidR="00875EA9">
        <w:t>3</w:t>
      </w:r>
      <w:r w:rsidRPr="00875EA9">
        <w:t xml:space="preserve"> minutes</w:t>
      </w:r>
      <w:r w:rsidR="00875EA9">
        <w:t>, 12 seconds</w:t>
      </w:r>
      <w:r w:rsidRPr="00875EA9">
        <w:t>.</w:t>
      </w:r>
    </w:p>
    <w:tbl>
      <w:tblPr>
        <w:tblStyle w:val="TableGrid"/>
        <w:tblpPr w:leftFromText="187" w:rightFromText="187" w:vertAnchor="text" w:horzAnchor="page" w:tblpX="2881" w:tblpY="181"/>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
      <w:tblGrid>
        <w:gridCol w:w="6660"/>
        <w:gridCol w:w="236"/>
        <w:gridCol w:w="34"/>
      </w:tblGrid>
      <w:tr w14:paraId="513C55B3" w14:textId="77777777" w:rsidTr="00875EA9">
        <w:tblPrEx>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tblPrEx>
        <w:trPr>
          <w:gridAfter w:val="1"/>
          <w:wAfter w:w="34" w:type="dxa"/>
          <w:trHeight w:val="172"/>
        </w:trPr>
        <w:tc>
          <w:tcPr>
            <w:tcW w:w="6660" w:type="dxa"/>
            <w:tcBorders>
              <w:top w:val="single" w:sz="8" w:space="0" w:color="auto"/>
              <w:left w:val="nil"/>
              <w:bottom w:val="nil"/>
              <w:right w:val="nil"/>
            </w:tcBorders>
            <w:hideMark/>
          </w:tcPr>
          <w:p w:rsidR="00F5584B" w14:paraId="612C0156" w14:textId="72AA002A">
            <w:pPr>
              <w:pStyle w:val="ListParagraph"/>
              <w:ind w:left="0"/>
              <w:rPr>
                <w:rFonts w:ascii="Times New Roman" w:hAnsi="Times New Roman"/>
                <w:b/>
                <w:color w:val="000000" w:themeColor="text1"/>
                <w:sz w:val="20"/>
                <w:szCs w:val="20"/>
              </w:rPr>
            </w:pPr>
            <w:r>
              <w:rPr>
                <w:rFonts w:ascii="Times New Roman" w:hAnsi="Times New Roman"/>
                <w:b/>
                <w:color w:val="000000" w:themeColor="text1"/>
                <w:sz w:val="20"/>
                <w:szCs w:val="20"/>
              </w:rPr>
              <w:t>Total annual responses:</w:t>
            </w:r>
            <w:r w:rsidR="00534448">
              <w:rPr>
                <w:rFonts w:ascii="Times New Roman" w:hAnsi="Times New Roman"/>
                <w:b/>
                <w:color w:val="000000" w:themeColor="text1"/>
                <w:sz w:val="20"/>
                <w:szCs w:val="20"/>
              </w:rPr>
              <w:t xml:space="preserve">  </w:t>
            </w:r>
            <w:r w:rsidR="001C0925">
              <w:rPr>
                <w:rFonts w:ascii="Times New Roman" w:hAnsi="Times New Roman"/>
                <w:b/>
                <w:color w:val="000000" w:themeColor="text1"/>
                <w:sz w:val="20"/>
                <w:szCs w:val="20"/>
              </w:rPr>
              <w:t xml:space="preserve"> </w:t>
            </w:r>
            <w:r w:rsidRPr="007E0FCC" w:rsidR="001C0925">
              <w:rPr>
                <w:rFonts w:ascii="Times New Roman" w:hAnsi="Times New Roman"/>
                <w:bCs/>
                <w:color w:val="000000" w:themeColor="text1"/>
                <w:sz w:val="20"/>
                <w:szCs w:val="20"/>
              </w:rPr>
              <w:t>950,000 (19,000 X 50)</w:t>
            </w:r>
          </w:p>
        </w:tc>
        <w:tc>
          <w:tcPr>
            <w:tcW w:w="236" w:type="dxa"/>
            <w:tcBorders>
              <w:top w:val="single" w:sz="8" w:space="0" w:color="auto"/>
              <w:left w:val="nil"/>
              <w:bottom w:val="nil"/>
              <w:right w:val="nil"/>
            </w:tcBorders>
            <w:hideMark/>
          </w:tcPr>
          <w:p w:rsidR="00F5584B" w14:paraId="703C37FA" w14:textId="2B3B3B00">
            <w:pPr>
              <w:pStyle w:val="ListParagraph"/>
              <w:ind w:left="0"/>
              <w:rPr>
                <w:rFonts w:ascii="Times New Roman" w:hAnsi="Times New Roman"/>
                <w:color w:val="000000" w:themeColor="text1"/>
                <w:sz w:val="20"/>
                <w:szCs w:val="20"/>
              </w:rPr>
            </w:pPr>
          </w:p>
        </w:tc>
      </w:tr>
      <w:tr w14:paraId="77FA22F6" w14:textId="77777777" w:rsidTr="00875EA9">
        <w:tblPrEx>
          <w:tblW w:w="0" w:type="auto"/>
          <w:tblLook w:val="04A0"/>
        </w:tblPrEx>
        <w:trPr>
          <w:gridAfter w:val="1"/>
          <w:wAfter w:w="34" w:type="dxa"/>
          <w:trHeight w:val="172"/>
        </w:trPr>
        <w:tc>
          <w:tcPr>
            <w:tcW w:w="6660" w:type="dxa"/>
            <w:tcBorders>
              <w:top w:val="nil"/>
              <w:left w:val="nil"/>
              <w:bottom w:val="nil"/>
              <w:right w:val="nil"/>
            </w:tcBorders>
            <w:hideMark/>
          </w:tcPr>
          <w:p w:rsidR="00F5584B" w14:paraId="12B092D1" w14:textId="2241CA88">
            <w:pPr>
              <w:pStyle w:val="ListParagraph"/>
              <w:ind w:left="0"/>
              <w:rPr>
                <w:rFonts w:ascii="Times New Roman" w:hAnsi="Times New Roman"/>
                <w:b/>
                <w:color w:val="000000" w:themeColor="text1"/>
                <w:sz w:val="20"/>
                <w:szCs w:val="20"/>
              </w:rPr>
            </w:pPr>
            <w:r>
              <w:rPr>
                <w:rFonts w:ascii="Times New Roman" w:hAnsi="Times New Roman"/>
                <w:b/>
                <w:color w:val="000000" w:themeColor="text1"/>
                <w:sz w:val="20"/>
                <w:szCs w:val="20"/>
              </w:rPr>
              <w:t>Time per response:</w:t>
            </w:r>
            <w:r w:rsidR="00375E6B">
              <w:rPr>
                <w:rFonts w:ascii="Times New Roman" w:hAnsi="Times New Roman"/>
                <w:b/>
                <w:color w:val="000000" w:themeColor="text1"/>
                <w:sz w:val="20"/>
                <w:szCs w:val="20"/>
              </w:rPr>
              <w:t xml:space="preserve">       </w:t>
            </w:r>
            <w:r w:rsidR="000A1A3C">
              <w:rPr>
                <w:rFonts w:ascii="Times New Roman" w:hAnsi="Times New Roman"/>
                <w:b/>
                <w:color w:val="000000" w:themeColor="text1"/>
                <w:sz w:val="20"/>
                <w:szCs w:val="20"/>
              </w:rPr>
              <w:t xml:space="preserve"> </w:t>
            </w:r>
            <w:r w:rsidR="00375E6B">
              <w:rPr>
                <w:rFonts w:ascii="Times New Roman" w:hAnsi="Times New Roman"/>
                <w:b/>
                <w:color w:val="000000" w:themeColor="text1"/>
                <w:sz w:val="20"/>
                <w:szCs w:val="20"/>
              </w:rPr>
              <w:t xml:space="preserve">  </w:t>
            </w:r>
            <w:r w:rsidR="00534448">
              <w:rPr>
                <w:rFonts w:ascii="Times New Roman" w:hAnsi="Times New Roman"/>
                <w:b/>
                <w:color w:val="000000" w:themeColor="text1"/>
                <w:sz w:val="20"/>
                <w:szCs w:val="20"/>
              </w:rPr>
              <w:t xml:space="preserve"> </w:t>
            </w:r>
            <w:r w:rsidRPr="00875EA9" w:rsidR="00875EA9">
              <w:rPr>
                <w:rFonts w:ascii="Times New Roman" w:hAnsi="Times New Roman"/>
                <w:bCs/>
                <w:color w:val="000000" w:themeColor="text1"/>
                <w:sz w:val="20"/>
                <w:szCs w:val="20"/>
              </w:rPr>
              <w:t>3</w:t>
            </w:r>
            <w:r w:rsidRPr="007E0FCC" w:rsidR="00375E6B">
              <w:rPr>
                <w:rFonts w:ascii="Times New Roman" w:hAnsi="Times New Roman"/>
                <w:bCs/>
                <w:color w:val="000000" w:themeColor="text1"/>
                <w:sz w:val="20"/>
                <w:szCs w:val="20"/>
              </w:rPr>
              <w:t xml:space="preserve"> minutes</w:t>
            </w:r>
            <w:r w:rsidR="00875EA9">
              <w:rPr>
                <w:rFonts w:ascii="Times New Roman" w:hAnsi="Times New Roman"/>
                <w:bCs/>
                <w:color w:val="000000" w:themeColor="text1"/>
                <w:sz w:val="20"/>
                <w:szCs w:val="20"/>
              </w:rPr>
              <w:t xml:space="preserve"> 12 seconds</w:t>
            </w:r>
          </w:p>
        </w:tc>
        <w:tc>
          <w:tcPr>
            <w:tcW w:w="236" w:type="dxa"/>
            <w:tcBorders>
              <w:top w:val="nil"/>
              <w:left w:val="nil"/>
              <w:bottom w:val="nil"/>
              <w:right w:val="nil"/>
            </w:tcBorders>
            <w:hideMark/>
          </w:tcPr>
          <w:p w:rsidR="00F5584B" w14:paraId="1AFD06CA" w14:textId="540A892B">
            <w:pPr>
              <w:pStyle w:val="ListParagraph"/>
              <w:ind w:left="0"/>
              <w:rPr>
                <w:rFonts w:ascii="Times New Roman" w:hAnsi="Times New Roman"/>
                <w:color w:val="000000" w:themeColor="text1"/>
                <w:sz w:val="20"/>
                <w:szCs w:val="20"/>
              </w:rPr>
            </w:pPr>
          </w:p>
        </w:tc>
      </w:tr>
      <w:tr w14:paraId="48455318" w14:textId="77777777" w:rsidTr="00875EA9">
        <w:tblPrEx>
          <w:tblW w:w="0" w:type="auto"/>
          <w:tblLook w:val="04A0"/>
        </w:tblPrEx>
        <w:trPr>
          <w:trHeight w:val="164"/>
        </w:trPr>
        <w:tc>
          <w:tcPr>
            <w:tcW w:w="6660" w:type="dxa"/>
            <w:tcBorders>
              <w:top w:val="nil"/>
              <w:left w:val="nil"/>
              <w:bottom w:val="single" w:sz="8" w:space="0" w:color="auto"/>
              <w:right w:val="nil"/>
            </w:tcBorders>
            <w:hideMark/>
          </w:tcPr>
          <w:p w:rsidR="00F5584B" w14:paraId="521C1E51" w14:textId="2053F20A">
            <w:pPr>
              <w:pStyle w:val="ListParagraph"/>
              <w:ind w:left="0"/>
              <w:rPr>
                <w:rFonts w:ascii="Times New Roman" w:hAnsi="Times New Roman"/>
                <w:b/>
                <w:color w:val="000000" w:themeColor="text1"/>
                <w:sz w:val="20"/>
                <w:szCs w:val="20"/>
              </w:rPr>
            </w:pPr>
            <w:r>
              <w:rPr>
                <w:rFonts w:ascii="Times New Roman" w:hAnsi="Times New Roman"/>
                <w:b/>
                <w:color w:val="000000" w:themeColor="text1"/>
                <w:sz w:val="20"/>
                <w:szCs w:val="20"/>
              </w:rPr>
              <w:t>Annual burden:</w:t>
            </w:r>
            <w:r w:rsidR="00534448">
              <w:rPr>
                <w:rFonts w:ascii="Times New Roman" w:hAnsi="Times New Roman"/>
                <w:b/>
                <w:color w:val="000000" w:themeColor="text1"/>
                <w:sz w:val="20"/>
                <w:szCs w:val="20"/>
              </w:rPr>
              <w:t xml:space="preserve">                </w:t>
            </w:r>
            <w:r w:rsidRPr="00875EA9" w:rsidR="00875EA9">
              <w:rPr>
                <w:rFonts w:ascii="Times New Roman" w:hAnsi="Times New Roman"/>
                <w:bCs/>
                <w:color w:val="000000" w:themeColor="text1"/>
                <w:sz w:val="20"/>
                <w:szCs w:val="20"/>
              </w:rPr>
              <w:t>50,667</w:t>
            </w:r>
            <w:r w:rsidRPr="007E0FCC" w:rsidR="000F7603">
              <w:rPr>
                <w:rFonts w:ascii="Times New Roman" w:hAnsi="Times New Roman"/>
                <w:bCs/>
                <w:color w:val="000000" w:themeColor="text1"/>
                <w:sz w:val="20"/>
                <w:szCs w:val="20"/>
              </w:rPr>
              <w:t xml:space="preserve"> </w:t>
            </w:r>
            <w:r w:rsidR="00875EA9">
              <w:rPr>
                <w:rFonts w:ascii="Times New Roman" w:hAnsi="Times New Roman"/>
                <w:bCs/>
                <w:color w:val="000000" w:themeColor="text1"/>
                <w:sz w:val="20"/>
                <w:szCs w:val="20"/>
              </w:rPr>
              <w:t xml:space="preserve">hours </w:t>
            </w:r>
            <w:bookmarkStart w:id="2" w:name="OLE_LINK10"/>
            <w:r w:rsidRPr="007E0FCC" w:rsidR="000F7603">
              <w:rPr>
                <w:rFonts w:ascii="Times New Roman" w:hAnsi="Times New Roman"/>
                <w:bCs/>
                <w:color w:val="000000" w:themeColor="text1"/>
                <w:sz w:val="20"/>
                <w:szCs w:val="20"/>
              </w:rPr>
              <w:t>(</w:t>
            </w:r>
            <w:r w:rsidR="004E0A73">
              <w:rPr>
                <w:rFonts w:ascii="Times New Roman" w:hAnsi="Times New Roman"/>
                <w:bCs/>
                <w:color w:val="000000" w:themeColor="text1"/>
                <w:sz w:val="20"/>
                <w:szCs w:val="20"/>
              </w:rPr>
              <w:t>[</w:t>
            </w:r>
            <w:r w:rsidRPr="007E0FCC" w:rsidR="000F7603">
              <w:rPr>
                <w:rFonts w:ascii="Times New Roman" w:hAnsi="Times New Roman"/>
                <w:bCs/>
                <w:color w:val="000000" w:themeColor="text1"/>
                <w:sz w:val="20"/>
                <w:szCs w:val="20"/>
              </w:rPr>
              <w:t xml:space="preserve">(950,000 X </w:t>
            </w:r>
            <w:r w:rsidR="00875EA9">
              <w:rPr>
                <w:rFonts w:ascii="Times New Roman" w:hAnsi="Times New Roman"/>
                <w:bCs/>
                <w:color w:val="000000" w:themeColor="text1"/>
                <w:sz w:val="20"/>
                <w:szCs w:val="20"/>
              </w:rPr>
              <w:t>192 seconds</w:t>
            </w:r>
            <w:r w:rsidRPr="007E0FCC" w:rsidR="000F7603">
              <w:rPr>
                <w:rFonts w:ascii="Times New Roman" w:hAnsi="Times New Roman"/>
                <w:bCs/>
                <w:color w:val="000000" w:themeColor="text1"/>
                <w:sz w:val="20"/>
                <w:szCs w:val="20"/>
              </w:rPr>
              <w:t>)/60</w:t>
            </w:r>
            <w:r w:rsidR="004E0A73">
              <w:rPr>
                <w:rFonts w:ascii="Times New Roman" w:hAnsi="Times New Roman"/>
                <w:bCs/>
                <w:color w:val="000000" w:themeColor="text1"/>
                <w:sz w:val="20"/>
                <w:szCs w:val="20"/>
              </w:rPr>
              <w:t>]</w:t>
            </w:r>
            <w:r w:rsidR="00875EA9">
              <w:rPr>
                <w:rFonts w:ascii="Times New Roman" w:hAnsi="Times New Roman"/>
                <w:bCs/>
                <w:color w:val="000000" w:themeColor="text1"/>
                <w:sz w:val="20"/>
                <w:szCs w:val="20"/>
              </w:rPr>
              <w:t>/60</w:t>
            </w:r>
            <w:bookmarkEnd w:id="2"/>
            <w:r w:rsidRPr="007E0FCC" w:rsidR="000F7603">
              <w:rPr>
                <w:rFonts w:ascii="Times New Roman" w:hAnsi="Times New Roman"/>
                <w:bCs/>
                <w:color w:val="000000" w:themeColor="text1"/>
                <w:sz w:val="20"/>
                <w:szCs w:val="20"/>
              </w:rPr>
              <w:t>)</w:t>
            </w:r>
          </w:p>
        </w:tc>
        <w:tc>
          <w:tcPr>
            <w:tcW w:w="270" w:type="dxa"/>
            <w:gridSpan w:val="2"/>
            <w:tcBorders>
              <w:top w:val="nil"/>
              <w:left w:val="nil"/>
              <w:bottom w:val="single" w:sz="8" w:space="0" w:color="auto"/>
              <w:right w:val="nil"/>
            </w:tcBorders>
            <w:hideMark/>
          </w:tcPr>
          <w:p w:rsidR="00F5584B" w14:paraId="1BC3F972" w14:textId="4E1FBD00">
            <w:pPr>
              <w:pStyle w:val="ListParagraph"/>
              <w:ind w:left="0"/>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tc>
      </w:tr>
    </w:tbl>
    <w:p w:rsidR="00F5584B" w:rsidP="00F5584B" w14:paraId="2691A0E7" w14:textId="77777777">
      <w:pPr>
        <w:ind w:left="720"/>
        <w:contextualSpacing/>
        <w:rPr>
          <w:color w:val="000000" w:themeColor="text1"/>
        </w:rPr>
      </w:pPr>
    </w:p>
    <w:p w:rsidR="00F5584B" w:rsidP="00F5584B" w14:paraId="3BD687F3" w14:textId="77777777">
      <w:pPr>
        <w:pStyle w:val="ListParagraph"/>
        <w:spacing w:after="0" w:line="240" w:lineRule="auto"/>
        <w:rPr>
          <w:rFonts w:ascii="Times New Roman" w:hAnsi="Times New Roman"/>
          <w:color w:val="000000" w:themeColor="text1"/>
          <w:sz w:val="24"/>
          <w:szCs w:val="24"/>
        </w:rPr>
      </w:pPr>
    </w:p>
    <w:p w:rsidR="00F5584B" w:rsidP="00F5584B" w14:paraId="302A3A70" w14:textId="77777777">
      <w:pPr>
        <w:pStyle w:val="ListParagraph"/>
        <w:spacing w:after="0" w:line="240" w:lineRule="auto"/>
        <w:rPr>
          <w:rFonts w:ascii="Times New Roman" w:hAnsi="Times New Roman"/>
          <w:color w:val="000000" w:themeColor="text1"/>
          <w:sz w:val="24"/>
          <w:szCs w:val="24"/>
        </w:rPr>
      </w:pPr>
    </w:p>
    <w:p w:rsidR="00F5584B" w:rsidP="00F5584B" w14:paraId="6443BF38" w14:textId="77777777">
      <w:pPr>
        <w:rPr>
          <w:color w:val="000000" w:themeColor="text1"/>
        </w:rPr>
      </w:pPr>
    </w:p>
    <w:p w:rsidR="00F5584B" w:rsidP="00F5584B" w14:paraId="58366FCF" w14:textId="77777777"/>
    <w:p w:rsidR="00F5584B" w:rsidP="00B63CEE" w14:paraId="7E5DABF3" w14:textId="6E903EC8">
      <w:r>
        <w:t xml:space="preserve">Total requested annual burden hours:   </w:t>
      </w:r>
      <w:r w:rsidR="00875EA9">
        <w:t>50,</w:t>
      </w:r>
      <w:r w:rsidR="00290F0F">
        <w:t xml:space="preserve">667 </w:t>
      </w:r>
      <w:r>
        <w:t>hours</w:t>
      </w:r>
    </w:p>
    <w:p w:rsidR="00DD0A57" w:rsidRPr="00F67DDE" w:rsidP="00B63CEE" w14:paraId="49CE0DFD" w14:textId="77777777"/>
    <w:p w:rsidR="00DA3933" w:rsidRPr="00D53DEB" w:rsidP="00DA3933" w14:paraId="401320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A3933">
        <w:rPr>
          <w:b/>
          <w:bCs/>
        </w:rPr>
        <w:t>13</w:t>
      </w:r>
      <w:r w:rsidRPr="00875EA9">
        <w:t xml:space="preserve">. </w:t>
      </w:r>
      <w:r w:rsidRPr="00D53DEB">
        <w:rPr>
          <w:b/>
        </w:rPr>
        <w:t>Provide an estimate of the total annual cost burden to respondents or recordkeepers resulting from the collection of information.  (Do not include the cost of any hour burden shown in Items 12 and 14).</w:t>
      </w:r>
    </w:p>
    <w:p w:rsidR="00DA3933" w:rsidRPr="00D53DEB" w:rsidP="00DA3933" w14:paraId="38E30B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DA3933" w:rsidP="00DA3933" w14:paraId="793CFA73" w14:textId="77777777">
      <w:pPr>
        <w:widowControl/>
        <w:numPr>
          <w:ilvl w:val="0"/>
          <w:numId w:val="25"/>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T</w:t>
      </w:r>
      <w:r w:rsidRPr="006F6E13">
        <w:rPr>
          <w:b/>
        </w:rPr>
        <w:t>he cost estimate should be split into two components</w:t>
      </w:r>
      <w:r w:rsidRPr="006F6E13">
        <w:rPr>
          <w:b/>
        </w:rPr>
        <w:t>:  (</w:t>
      </w:r>
      <w:r w:rsidRPr="006F6E13">
        <w:rPr>
          <w:b/>
        </w:rPr>
        <w:t>a) a total capital</w:t>
      </w:r>
    </w:p>
    <w:p w:rsidR="00DA3933" w:rsidP="00DA3933" w14:paraId="3360FC86"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 up</w:t>
      </w:r>
      <w:r w:rsidRPr="006F6E13">
        <w:rPr>
          <w:b/>
        </w:rPr>
        <w:t xml:space="preserve"> cost component (annualized over its expected useful life); and (b) a</w:t>
      </w:r>
    </w:p>
    <w:p w:rsidR="00DA3933" w:rsidP="00DA3933" w14:paraId="2AC46624"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DA3933" w:rsidP="00DA3933" w14:paraId="4B8F352A"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w:t>
      </w:r>
      <w:r w:rsidRPr="006F6E13">
        <w:rPr>
          <w:b/>
        </w:rPr>
        <w:t>take into account</w:t>
      </w:r>
      <w:r w:rsidRPr="006F6E13">
        <w:rPr>
          <w:b/>
        </w:rPr>
        <w:t xml:space="preserve"> costs associated with generating, </w:t>
      </w:r>
    </w:p>
    <w:p w:rsidR="00DA3933" w:rsidP="00DA3933" w14:paraId="4FF76E0A"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00DA3933" w:rsidRPr="006F6E13" w:rsidP="00DA3933" w14:paraId="6245510B"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A3933" w:rsidRPr="00D53DEB" w:rsidP="00DA3933" w14:paraId="184303EA"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DA3933" w:rsidRPr="00D53DEB" w:rsidP="00DA3933" w14:paraId="5DF9F795" w14:textId="77777777">
      <w:pPr>
        <w:widowControl/>
        <w:numPr>
          <w:ilvl w:val="0"/>
          <w:numId w:val="2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 xml:space="preserve">If cost estimates are expected to vary widely, agencies should present ranges of cost burdens and explain the reasons for the variance.  The cost of purchasing or </w:t>
      </w:r>
      <w:r w:rsidRPr="00D53DEB">
        <w:rPr>
          <w:b/>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A3933" w:rsidRPr="00D53DEB" w:rsidP="00DA3933" w14:paraId="599BE5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DA3933" w:rsidRPr="00D53DEB" w:rsidP="00DA3933" w14:paraId="4CB58A3B" w14:textId="632ACE87">
      <w:pPr>
        <w:widowControl/>
        <w:numPr>
          <w:ilvl w:val="0"/>
          <w:numId w:val="2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1087D" w:rsidRPr="00F67DDE" w:rsidP="00B1087D" w14:paraId="588ADAC8" w14:textId="6B84E10F"/>
    <w:p w:rsidR="00B1087D" w:rsidRPr="00F67DDE" w:rsidP="00B1087D" w14:paraId="61F81F9E" w14:textId="77777777"/>
    <w:p w:rsidR="00B1087D" w:rsidRPr="00F67DDE" w:rsidP="006A67DE" w14:paraId="06E1DEFF" w14:textId="24E568BC">
      <w:pPr>
        <w:pStyle w:val="NormalWeb"/>
        <w:rPr>
          <w:color w:val="000000"/>
        </w:rPr>
      </w:pPr>
      <w:r w:rsidRPr="00F67DDE">
        <w:rPr>
          <w:color w:val="000000"/>
        </w:rPr>
        <w:t>There are no direct costs to law enforcement to participate in the FBI</w:t>
      </w:r>
      <w:r w:rsidR="00FB4FE2">
        <w:rPr>
          <w:color w:val="000000"/>
        </w:rPr>
        <w:t>’s</w:t>
      </w:r>
      <w:r w:rsidRPr="00F67DDE">
        <w:rPr>
          <w:color w:val="000000"/>
        </w:rPr>
        <w:t xml:space="preserve"> UCR Program other than the time to respond to the data collection</w:t>
      </w:r>
      <w:r w:rsidRPr="00F67DDE" w:rsidR="0058468F">
        <w:rPr>
          <w:color w:val="000000"/>
        </w:rPr>
        <w:t xml:space="preserve"> questions,</w:t>
      </w:r>
      <w:r w:rsidRPr="00F67DDE">
        <w:rPr>
          <w:color w:val="000000"/>
        </w:rPr>
        <w:t xml:space="preserve"> and for any additional follow-up between the agency and the FBI</w:t>
      </w:r>
      <w:r w:rsidR="00FB4FE2">
        <w:rPr>
          <w:color w:val="000000"/>
        </w:rPr>
        <w:t>’s</w:t>
      </w:r>
      <w:r w:rsidRPr="00F67DDE">
        <w:rPr>
          <w:color w:val="000000"/>
        </w:rPr>
        <w:t xml:space="preserve"> UCR Program.  Respondents may incur capital or start-up costs associated with this information collection, although it is difficult to obtain the costs </w:t>
      </w:r>
      <w:r w:rsidRPr="00F67DDE" w:rsidR="000C666C">
        <w:rPr>
          <w:color w:val="000000"/>
        </w:rPr>
        <w:t>from agency-to-agency.</w:t>
      </w:r>
    </w:p>
    <w:p w:rsidR="00B1087D" w:rsidRPr="00F67DDE" w:rsidP="00B1087D" w14:paraId="22349403" w14:textId="77777777"/>
    <w:p w:rsidR="00EC79FA" w:rsidRPr="00DA3933" w:rsidP="00EC79FA" w14:paraId="2E588166" w14:textId="5B3BB911">
      <w:pPr>
        <w:pStyle w:val="ListParagraph"/>
        <w:numPr>
          <w:ilvl w:val="0"/>
          <w:numId w:val="1"/>
        </w:numPr>
        <w:spacing w:line="240" w:lineRule="auto"/>
        <w:ind w:left="360"/>
        <w:rPr>
          <w:rFonts w:ascii="Times New Roman" w:eastAsia="Times New Roman" w:hAnsi="Times New Roman"/>
          <w:b/>
          <w:bCs/>
          <w:sz w:val="24"/>
          <w:szCs w:val="24"/>
        </w:rPr>
      </w:pPr>
      <w:r w:rsidRPr="00DA3933">
        <w:rPr>
          <w:rFonts w:ascii="Times New Roman" w:eastAsia="Times New Roman" w:hAnsi="Times New Roman"/>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2D2836" w:rsidP="002D2836" w14:paraId="3CE99C0D" w14:textId="34CBE596">
      <w:pPr>
        <w:tabs>
          <w:tab w:val="left" w:pos="-1159"/>
          <w:tab w:val="left" w:pos="-720"/>
          <w:tab w:val="left" w:pos="0"/>
          <w:tab w:val="left" w:pos="1260"/>
          <w:tab w:val="left" w:pos="2160"/>
        </w:tabs>
      </w:pPr>
      <w:r>
        <w:t>According to the cost model provided by the FBI’s Criminal Justice Information Services (CJIS) Division, Resources Management Section, Fee Programs Unit, the following are projections based upon prior collection activity.  The cost module does not separate the costs between methods of collecting UCR data, and as the LADC is a new collection, no collection costs estimates can be provided specifically for the LADC.  The RMS cannot provide a breakdown of separate UCR collections; therefore, the total cost of the</w:t>
      </w:r>
      <w:r w:rsidR="00A62553">
        <w:t xml:space="preserve"> FBI</w:t>
      </w:r>
      <w:r w:rsidR="00FB4FE2">
        <w:t>’s</w:t>
      </w:r>
      <w:r>
        <w:t xml:space="preserve"> UCR Program and its collection activities are provided.</w:t>
      </w:r>
      <w:r w:rsidR="00526454">
        <w:br/>
      </w:r>
    </w:p>
    <w:tbl>
      <w:tblPr>
        <w:tblStyle w:val="GridTable1Light"/>
        <w:tblW w:w="8280" w:type="dxa"/>
        <w:tblLook w:val="04A0"/>
      </w:tblPr>
      <w:tblGrid>
        <w:gridCol w:w="6390"/>
        <w:gridCol w:w="1890"/>
      </w:tblGrid>
      <w:tr w14:paraId="74BD6A0D" w14:textId="77777777" w:rsidTr="002D2836">
        <w:tblPrEx>
          <w:tblW w:w="8280" w:type="dxa"/>
          <w:tblLook w:val="04A0"/>
        </w:tblPrEx>
        <w:trPr>
          <w:trHeight w:val="315"/>
        </w:trPr>
        <w:tc>
          <w:tcPr>
            <w:tcW w:w="6390" w:type="dxa"/>
            <w:noWrap/>
            <w:hideMark/>
          </w:tcPr>
          <w:p w:rsidR="002D2836" w:rsidRPr="00C056D8" w:rsidP="00C056D8" w14:paraId="69146AC6" w14:textId="77777777">
            <w:pPr>
              <w:autoSpaceDE/>
              <w:adjustRightInd/>
              <w:jc w:val="center"/>
              <w:rPr>
                <w:color w:val="000000"/>
              </w:rPr>
            </w:pPr>
            <w:bookmarkStart w:id="3" w:name="OLE_LINK8"/>
            <w:r w:rsidRPr="00C056D8">
              <w:rPr>
                <w:color w:val="000000"/>
              </w:rPr>
              <w:t>Data Collection and Processing Costs</w:t>
            </w:r>
          </w:p>
        </w:tc>
        <w:tc>
          <w:tcPr>
            <w:tcW w:w="1890" w:type="dxa"/>
            <w:noWrap/>
            <w:hideMark/>
          </w:tcPr>
          <w:p w:rsidR="002D2836" w:rsidRPr="00C056D8" w:rsidP="00C056D8" w14:paraId="4F5115C8" w14:textId="7A52867E">
            <w:pPr>
              <w:jc w:val="center"/>
              <w:rPr>
                <w:color w:val="000000"/>
              </w:rPr>
            </w:pPr>
            <w:r w:rsidRPr="00C056D8">
              <w:rPr>
                <w:color w:val="000000"/>
              </w:rPr>
              <w:t>FY 2021</w:t>
            </w:r>
          </w:p>
        </w:tc>
      </w:tr>
      <w:tr w14:paraId="26393B89" w14:textId="77777777" w:rsidTr="002D2836">
        <w:tblPrEx>
          <w:tblW w:w="8280" w:type="dxa"/>
          <w:tblLook w:val="04A0"/>
        </w:tblPrEx>
        <w:trPr>
          <w:trHeight w:val="315"/>
        </w:trPr>
        <w:tc>
          <w:tcPr>
            <w:tcW w:w="6390" w:type="dxa"/>
            <w:noWrap/>
            <w:hideMark/>
          </w:tcPr>
          <w:p w:rsidR="002D2836" w14:paraId="219A711B" w14:textId="77777777">
            <w:pPr>
              <w:autoSpaceDE/>
              <w:adjustRightInd/>
              <w:rPr>
                <w:color w:val="000000"/>
                <w:sz w:val="22"/>
                <w:szCs w:val="22"/>
              </w:rPr>
            </w:pPr>
            <w:r>
              <w:rPr>
                <w:color w:val="000000"/>
                <w:sz w:val="22"/>
                <w:szCs w:val="22"/>
              </w:rPr>
              <w:t>Complete Training and Maintain Certifications</w:t>
            </w:r>
          </w:p>
        </w:tc>
        <w:tc>
          <w:tcPr>
            <w:tcW w:w="1890" w:type="dxa"/>
            <w:noWrap/>
            <w:hideMark/>
          </w:tcPr>
          <w:p w:rsidR="002D2836" w:rsidP="00C056D8" w14:paraId="3CF1E05E" w14:textId="5854147D">
            <w:pPr>
              <w:autoSpaceDE/>
              <w:adjustRightInd/>
              <w:jc w:val="center"/>
              <w:rPr>
                <w:color w:val="000000"/>
              </w:rPr>
            </w:pPr>
            <w:r>
              <w:rPr>
                <w:color w:val="000000"/>
              </w:rPr>
              <w:t>$        27,117.87</w:t>
            </w:r>
          </w:p>
        </w:tc>
      </w:tr>
      <w:tr w14:paraId="20EEEC30" w14:textId="77777777" w:rsidTr="002D2836">
        <w:tblPrEx>
          <w:tblW w:w="8280" w:type="dxa"/>
          <w:tblLook w:val="04A0"/>
        </w:tblPrEx>
        <w:trPr>
          <w:trHeight w:val="315"/>
        </w:trPr>
        <w:tc>
          <w:tcPr>
            <w:tcW w:w="6390" w:type="dxa"/>
            <w:noWrap/>
            <w:hideMark/>
          </w:tcPr>
          <w:p w:rsidR="002D2836" w14:paraId="7CADB1E2" w14:textId="77777777">
            <w:pPr>
              <w:autoSpaceDE/>
              <w:adjustRightInd/>
              <w:rPr>
                <w:color w:val="000000"/>
                <w:sz w:val="22"/>
                <w:szCs w:val="22"/>
              </w:rPr>
            </w:pPr>
            <w:r>
              <w:rPr>
                <w:color w:val="000000"/>
                <w:sz w:val="22"/>
                <w:szCs w:val="22"/>
              </w:rPr>
              <w:t>Conduct and Receive Information Technology (IT) Training</w:t>
            </w:r>
          </w:p>
        </w:tc>
        <w:tc>
          <w:tcPr>
            <w:tcW w:w="1890" w:type="dxa"/>
            <w:noWrap/>
            <w:hideMark/>
          </w:tcPr>
          <w:p w:rsidR="002D2836" w:rsidP="00C056D8" w14:paraId="2E8E375E" w14:textId="01C257E7">
            <w:pPr>
              <w:autoSpaceDE/>
              <w:adjustRightInd/>
              <w:jc w:val="center"/>
              <w:rPr>
                <w:color w:val="000000"/>
              </w:rPr>
            </w:pPr>
            <w:r>
              <w:rPr>
                <w:color w:val="000000"/>
              </w:rPr>
              <w:t>$        41,729.29</w:t>
            </w:r>
          </w:p>
        </w:tc>
      </w:tr>
      <w:tr w14:paraId="61B97DC9" w14:textId="77777777" w:rsidTr="002D2836">
        <w:tblPrEx>
          <w:tblW w:w="8280" w:type="dxa"/>
          <w:tblLook w:val="04A0"/>
        </w:tblPrEx>
        <w:trPr>
          <w:trHeight w:val="315"/>
        </w:trPr>
        <w:tc>
          <w:tcPr>
            <w:tcW w:w="6390" w:type="dxa"/>
            <w:noWrap/>
            <w:hideMark/>
          </w:tcPr>
          <w:p w:rsidR="002D2836" w14:paraId="08E7BB84" w14:textId="77777777">
            <w:pPr>
              <w:autoSpaceDE/>
              <w:adjustRightInd/>
              <w:rPr>
                <w:color w:val="000000"/>
                <w:sz w:val="22"/>
                <w:szCs w:val="22"/>
              </w:rPr>
            </w:pPr>
            <w:r>
              <w:rPr>
                <w:color w:val="000000"/>
                <w:sz w:val="22"/>
                <w:szCs w:val="22"/>
              </w:rPr>
              <w:t>Conduct Assessment/Perform Analysis</w:t>
            </w:r>
          </w:p>
        </w:tc>
        <w:tc>
          <w:tcPr>
            <w:tcW w:w="1890" w:type="dxa"/>
            <w:noWrap/>
            <w:hideMark/>
          </w:tcPr>
          <w:p w:rsidR="002D2836" w:rsidP="00C056D8" w14:paraId="3D1174C5" w14:textId="48799577">
            <w:pPr>
              <w:autoSpaceDE/>
              <w:adjustRightInd/>
              <w:jc w:val="center"/>
              <w:rPr>
                <w:color w:val="000000"/>
              </w:rPr>
            </w:pPr>
            <w:r>
              <w:rPr>
                <w:color w:val="000000"/>
              </w:rPr>
              <w:t>$        21,485.66</w:t>
            </w:r>
          </w:p>
        </w:tc>
      </w:tr>
      <w:tr w14:paraId="64D28D6C" w14:textId="77777777" w:rsidTr="002D2836">
        <w:tblPrEx>
          <w:tblW w:w="8280" w:type="dxa"/>
          <w:tblLook w:val="04A0"/>
        </w:tblPrEx>
        <w:trPr>
          <w:trHeight w:val="315"/>
        </w:trPr>
        <w:tc>
          <w:tcPr>
            <w:tcW w:w="6390" w:type="dxa"/>
            <w:noWrap/>
            <w:hideMark/>
          </w:tcPr>
          <w:p w:rsidR="002D2836" w14:paraId="241B6828" w14:textId="77777777">
            <w:pPr>
              <w:autoSpaceDE/>
              <w:adjustRightInd/>
              <w:rPr>
                <w:color w:val="000000"/>
                <w:sz w:val="22"/>
                <w:szCs w:val="22"/>
              </w:rPr>
            </w:pPr>
            <w:r>
              <w:rPr>
                <w:color w:val="000000"/>
                <w:sz w:val="22"/>
                <w:szCs w:val="22"/>
              </w:rPr>
              <w:t>Conduct Campus Space Management Functions</w:t>
            </w:r>
          </w:p>
        </w:tc>
        <w:tc>
          <w:tcPr>
            <w:tcW w:w="1890" w:type="dxa"/>
            <w:noWrap/>
            <w:hideMark/>
          </w:tcPr>
          <w:p w:rsidR="002D2836" w:rsidP="00C056D8" w14:paraId="4A777BBB" w14:textId="5A0D640B">
            <w:pPr>
              <w:autoSpaceDE/>
              <w:adjustRightInd/>
              <w:jc w:val="center"/>
              <w:rPr>
                <w:color w:val="000000"/>
              </w:rPr>
            </w:pPr>
            <w:r>
              <w:rPr>
                <w:color w:val="000000"/>
              </w:rPr>
              <w:t>$        15,664.99</w:t>
            </w:r>
          </w:p>
        </w:tc>
      </w:tr>
      <w:tr w14:paraId="07A911E5" w14:textId="77777777" w:rsidTr="002D2836">
        <w:tblPrEx>
          <w:tblW w:w="8280" w:type="dxa"/>
          <w:tblLook w:val="04A0"/>
        </w:tblPrEx>
        <w:trPr>
          <w:trHeight w:val="315"/>
        </w:trPr>
        <w:tc>
          <w:tcPr>
            <w:tcW w:w="6390" w:type="dxa"/>
            <w:noWrap/>
            <w:hideMark/>
          </w:tcPr>
          <w:p w:rsidR="002D2836" w14:paraId="7C8855ED" w14:textId="77777777">
            <w:pPr>
              <w:autoSpaceDE/>
              <w:adjustRightInd/>
              <w:rPr>
                <w:color w:val="000000"/>
                <w:sz w:val="22"/>
                <w:szCs w:val="22"/>
              </w:rPr>
            </w:pPr>
            <w:r>
              <w:rPr>
                <w:color w:val="000000"/>
                <w:sz w:val="22"/>
                <w:szCs w:val="22"/>
              </w:rPr>
              <w:t>Conduct Design and Engineering</w:t>
            </w:r>
          </w:p>
        </w:tc>
        <w:tc>
          <w:tcPr>
            <w:tcW w:w="1890" w:type="dxa"/>
            <w:noWrap/>
            <w:hideMark/>
          </w:tcPr>
          <w:p w:rsidR="002D2836" w:rsidP="00C056D8" w14:paraId="1555624E" w14:textId="4CDE652B">
            <w:pPr>
              <w:autoSpaceDE/>
              <w:adjustRightInd/>
              <w:jc w:val="center"/>
              <w:rPr>
                <w:color w:val="000000"/>
              </w:rPr>
            </w:pPr>
            <w:r>
              <w:rPr>
                <w:color w:val="000000"/>
              </w:rPr>
              <w:t>$        42,582.97</w:t>
            </w:r>
          </w:p>
        </w:tc>
      </w:tr>
      <w:tr w14:paraId="6918A714" w14:textId="77777777" w:rsidTr="002D2836">
        <w:tblPrEx>
          <w:tblW w:w="8280" w:type="dxa"/>
          <w:tblLook w:val="04A0"/>
        </w:tblPrEx>
        <w:trPr>
          <w:trHeight w:val="315"/>
        </w:trPr>
        <w:tc>
          <w:tcPr>
            <w:tcW w:w="6390" w:type="dxa"/>
            <w:noWrap/>
            <w:hideMark/>
          </w:tcPr>
          <w:p w:rsidR="002D2836" w14:paraId="7C204392" w14:textId="77777777">
            <w:pPr>
              <w:autoSpaceDE/>
              <w:adjustRightInd/>
              <w:rPr>
                <w:color w:val="000000"/>
                <w:sz w:val="22"/>
                <w:szCs w:val="22"/>
              </w:rPr>
            </w:pPr>
            <w:r>
              <w:rPr>
                <w:color w:val="000000"/>
                <w:sz w:val="22"/>
                <w:szCs w:val="22"/>
              </w:rPr>
              <w:t>Conduct IT Security Audits</w:t>
            </w:r>
          </w:p>
        </w:tc>
        <w:tc>
          <w:tcPr>
            <w:tcW w:w="1890" w:type="dxa"/>
            <w:noWrap/>
            <w:hideMark/>
          </w:tcPr>
          <w:p w:rsidR="002D2836" w:rsidP="00C056D8" w14:paraId="7CCD3FE1" w14:textId="34BBC92D">
            <w:pPr>
              <w:autoSpaceDE/>
              <w:adjustRightInd/>
              <w:jc w:val="center"/>
              <w:rPr>
                <w:color w:val="000000"/>
              </w:rPr>
            </w:pPr>
            <w:r>
              <w:rPr>
                <w:color w:val="000000"/>
              </w:rPr>
              <w:t>$        37,695.70</w:t>
            </w:r>
          </w:p>
        </w:tc>
      </w:tr>
      <w:tr w14:paraId="21E8B50C" w14:textId="77777777" w:rsidTr="002D2836">
        <w:tblPrEx>
          <w:tblW w:w="8280" w:type="dxa"/>
          <w:tblLook w:val="04A0"/>
        </w:tblPrEx>
        <w:trPr>
          <w:trHeight w:val="315"/>
        </w:trPr>
        <w:tc>
          <w:tcPr>
            <w:tcW w:w="6390" w:type="dxa"/>
            <w:noWrap/>
            <w:hideMark/>
          </w:tcPr>
          <w:p w:rsidR="002D2836" w14:paraId="71CE8C58" w14:textId="77777777">
            <w:pPr>
              <w:autoSpaceDE/>
              <w:adjustRightInd/>
              <w:rPr>
                <w:color w:val="000000"/>
                <w:sz w:val="22"/>
                <w:szCs w:val="22"/>
              </w:rPr>
            </w:pPr>
            <w:r>
              <w:rPr>
                <w:color w:val="000000"/>
                <w:sz w:val="22"/>
                <w:szCs w:val="22"/>
              </w:rPr>
              <w:t>Conduct Liaison, Education, and Promotion</w:t>
            </w:r>
          </w:p>
        </w:tc>
        <w:tc>
          <w:tcPr>
            <w:tcW w:w="1890" w:type="dxa"/>
            <w:noWrap/>
            <w:hideMark/>
          </w:tcPr>
          <w:p w:rsidR="002D2836" w:rsidP="00C056D8" w14:paraId="1BEB0342" w14:textId="5CB77F2D">
            <w:pPr>
              <w:autoSpaceDE/>
              <w:adjustRightInd/>
              <w:jc w:val="center"/>
              <w:rPr>
                <w:color w:val="000000"/>
              </w:rPr>
            </w:pPr>
            <w:r>
              <w:rPr>
                <w:color w:val="000000"/>
              </w:rPr>
              <w:t>$      558,101.96</w:t>
            </w:r>
          </w:p>
        </w:tc>
      </w:tr>
      <w:tr w14:paraId="23DAD5C9" w14:textId="77777777" w:rsidTr="002D2836">
        <w:tblPrEx>
          <w:tblW w:w="8280" w:type="dxa"/>
          <w:tblLook w:val="04A0"/>
        </w:tblPrEx>
        <w:trPr>
          <w:trHeight w:val="315"/>
        </w:trPr>
        <w:tc>
          <w:tcPr>
            <w:tcW w:w="6390" w:type="dxa"/>
            <w:noWrap/>
            <w:hideMark/>
          </w:tcPr>
          <w:p w:rsidR="002D2836" w14:paraId="77765E6E" w14:textId="77777777">
            <w:pPr>
              <w:autoSpaceDE/>
              <w:adjustRightInd/>
              <w:rPr>
                <w:color w:val="000000"/>
                <w:sz w:val="22"/>
                <w:szCs w:val="22"/>
              </w:rPr>
            </w:pPr>
            <w:r>
              <w:rPr>
                <w:color w:val="000000"/>
                <w:sz w:val="22"/>
                <w:szCs w:val="22"/>
              </w:rPr>
              <w:t>Conduct Other Educational Activities-CJIS Workforce</w:t>
            </w:r>
          </w:p>
        </w:tc>
        <w:tc>
          <w:tcPr>
            <w:tcW w:w="1890" w:type="dxa"/>
            <w:noWrap/>
            <w:hideMark/>
          </w:tcPr>
          <w:p w:rsidR="002D2836" w:rsidP="00C056D8" w14:paraId="13119055" w14:textId="610221D0">
            <w:pPr>
              <w:autoSpaceDE/>
              <w:adjustRightInd/>
              <w:jc w:val="center"/>
              <w:rPr>
                <w:color w:val="000000"/>
              </w:rPr>
            </w:pPr>
            <w:r>
              <w:rPr>
                <w:color w:val="000000"/>
              </w:rPr>
              <w:t>$        13,690.60</w:t>
            </w:r>
          </w:p>
        </w:tc>
      </w:tr>
      <w:tr w14:paraId="6DFCAF5E" w14:textId="77777777" w:rsidTr="002D2836">
        <w:tblPrEx>
          <w:tblW w:w="8280" w:type="dxa"/>
          <w:tblLook w:val="04A0"/>
        </w:tblPrEx>
        <w:trPr>
          <w:trHeight w:val="315"/>
        </w:trPr>
        <w:tc>
          <w:tcPr>
            <w:tcW w:w="6390" w:type="dxa"/>
            <w:noWrap/>
            <w:hideMark/>
          </w:tcPr>
          <w:p w:rsidR="002D2836" w14:paraId="1D484FBF" w14:textId="77777777">
            <w:pPr>
              <w:autoSpaceDE/>
              <w:adjustRightInd/>
              <w:rPr>
                <w:color w:val="000000"/>
                <w:sz w:val="22"/>
                <w:szCs w:val="22"/>
              </w:rPr>
            </w:pPr>
            <w:r>
              <w:rPr>
                <w:color w:val="000000"/>
                <w:sz w:val="22"/>
                <w:szCs w:val="22"/>
              </w:rPr>
              <w:t>Conduct Partner Engagement</w:t>
            </w:r>
          </w:p>
        </w:tc>
        <w:tc>
          <w:tcPr>
            <w:tcW w:w="1890" w:type="dxa"/>
            <w:noWrap/>
            <w:hideMark/>
          </w:tcPr>
          <w:p w:rsidR="002D2836" w:rsidP="00C056D8" w14:paraId="7A28100D" w14:textId="617BDD16">
            <w:pPr>
              <w:autoSpaceDE/>
              <w:adjustRightInd/>
              <w:jc w:val="center"/>
              <w:rPr>
                <w:color w:val="000000"/>
              </w:rPr>
            </w:pPr>
            <w:r>
              <w:rPr>
                <w:color w:val="000000"/>
              </w:rPr>
              <w:t>$        44,717.77</w:t>
            </w:r>
          </w:p>
        </w:tc>
      </w:tr>
      <w:tr w14:paraId="397F20F6" w14:textId="77777777" w:rsidTr="002D2836">
        <w:tblPrEx>
          <w:tblW w:w="8280" w:type="dxa"/>
          <w:tblLook w:val="04A0"/>
        </w:tblPrEx>
        <w:trPr>
          <w:trHeight w:val="315"/>
        </w:trPr>
        <w:tc>
          <w:tcPr>
            <w:tcW w:w="6390" w:type="dxa"/>
            <w:noWrap/>
            <w:hideMark/>
          </w:tcPr>
          <w:p w:rsidR="002D2836" w14:paraId="11E091AD" w14:textId="77777777">
            <w:pPr>
              <w:autoSpaceDE/>
              <w:adjustRightInd/>
              <w:rPr>
                <w:color w:val="000000"/>
                <w:sz w:val="22"/>
                <w:szCs w:val="22"/>
              </w:rPr>
            </w:pPr>
            <w:r>
              <w:rPr>
                <w:color w:val="000000"/>
                <w:sz w:val="22"/>
                <w:szCs w:val="22"/>
              </w:rPr>
              <w:t>Conduct Training and Maintain Certifications</w:t>
            </w:r>
          </w:p>
        </w:tc>
        <w:tc>
          <w:tcPr>
            <w:tcW w:w="1890" w:type="dxa"/>
            <w:noWrap/>
            <w:hideMark/>
          </w:tcPr>
          <w:p w:rsidR="002D2836" w:rsidP="00C056D8" w14:paraId="6F415C4E" w14:textId="35536EA8">
            <w:pPr>
              <w:autoSpaceDE/>
              <w:adjustRightInd/>
              <w:jc w:val="center"/>
              <w:rPr>
                <w:color w:val="000000"/>
              </w:rPr>
            </w:pPr>
            <w:r>
              <w:rPr>
                <w:color w:val="000000"/>
              </w:rPr>
              <w:t>$        70,149.41</w:t>
            </w:r>
          </w:p>
        </w:tc>
      </w:tr>
      <w:tr w14:paraId="60D5EA0A" w14:textId="77777777" w:rsidTr="002D2836">
        <w:tblPrEx>
          <w:tblW w:w="8280" w:type="dxa"/>
          <w:tblLook w:val="04A0"/>
        </w:tblPrEx>
        <w:trPr>
          <w:trHeight w:val="315"/>
        </w:trPr>
        <w:tc>
          <w:tcPr>
            <w:tcW w:w="6390" w:type="dxa"/>
            <w:noWrap/>
            <w:hideMark/>
          </w:tcPr>
          <w:p w:rsidR="002D2836" w14:paraId="5D204453" w14:textId="77777777">
            <w:pPr>
              <w:autoSpaceDE/>
              <w:adjustRightInd/>
              <w:rPr>
                <w:color w:val="000000"/>
                <w:sz w:val="22"/>
                <w:szCs w:val="22"/>
              </w:rPr>
            </w:pPr>
            <w:r>
              <w:rPr>
                <w:color w:val="000000"/>
                <w:sz w:val="22"/>
                <w:szCs w:val="22"/>
              </w:rPr>
              <w:t>Conduct Tribal Engagement Activities</w:t>
            </w:r>
          </w:p>
        </w:tc>
        <w:tc>
          <w:tcPr>
            <w:tcW w:w="1890" w:type="dxa"/>
            <w:noWrap/>
            <w:hideMark/>
          </w:tcPr>
          <w:p w:rsidR="002D2836" w:rsidP="00C056D8" w14:paraId="39E9FE84" w14:textId="21C874A8">
            <w:pPr>
              <w:autoSpaceDE/>
              <w:adjustRightInd/>
              <w:jc w:val="center"/>
              <w:rPr>
                <w:color w:val="000000"/>
              </w:rPr>
            </w:pPr>
            <w:r>
              <w:rPr>
                <w:color w:val="000000"/>
              </w:rPr>
              <w:t>$          9,305.80</w:t>
            </w:r>
          </w:p>
        </w:tc>
      </w:tr>
      <w:tr w14:paraId="4AB3C0A6" w14:textId="77777777" w:rsidTr="002D2836">
        <w:tblPrEx>
          <w:tblW w:w="8280" w:type="dxa"/>
          <w:tblLook w:val="04A0"/>
        </w:tblPrEx>
        <w:trPr>
          <w:trHeight w:val="315"/>
        </w:trPr>
        <w:tc>
          <w:tcPr>
            <w:tcW w:w="6390" w:type="dxa"/>
            <w:noWrap/>
            <w:hideMark/>
          </w:tcPr>
          <w:p w:rsidR="002D2836" w14:paraId="0980648B" w14:textId="77777777">
            <w:pPr>
              <w:autoSpaceDE/>
              <w:adjustRightInd/>
              <w:rPr>
                <w:color w:val="000000"/>
                <w:sz w:val="22"/>
                <w:szCs w:val="22"/>
              </w:rPr>
            </w:pPr>
            <w:r>
              <w:rPr>
                <w:color w:val="000000"/>
                <w:sz w:val="22"/>
                <w:szCs w:val="22"/>
              </w:rPr>
              <w:t>Conduct UCR Audits</w:t>
            </w:r>
          </w:p>
        </w:tc>
        <w:tc>
          <w:tcPr>
            <w:tcW w:w="1890" w:type="dxa"/>
            <w:noWrap/>
            <w:hideMark/>
          </w:tcPr>
          <w:p w:rsidR="002D2836" w:rsidP="00C056D8" w14:paraId="1D9DD2FC" w14:textId="2A1ADF04">
            <w:pPr>
              <w:autoSpaceDE/>
              <w:adjustRightInd/>
              <w:jc w:val="center"/>
              <w:rPr>
                <w:color w:val="000000"/>
              </w:rPr>
            </w:pPr>
            <w:r>
              <w:rPr>
                <w:color w:val="000000"/>
              </w:rPr>
              <w:t>$      375,863.73</w:t>
            </w:r>
          </w:p>
        </w:tc>
      </w:tr>
      <w:tr w14:paraId="09F11FB5" w14:textId="77777777" w:rsidTr="002D2836">
        <w:tblPrEx>
          <w:tblW w:w="8280" w:type="dxa"/>
          <w:tblLook w:val="04A0"/>
        </w:tblPrEx>
        <w:trPr>
          <w:trHeight w:val="315"/>
        </w:trPr>
        <w:tc>
          <w:tcPr>
            <w:tcW w:w="6390" w:type="dxa"/>
            <w:noWrap/>
            <w:hideMark/>
          </w:tcPr>
          <w:p w:rsidR="002D2836" w14:paraId="6CF2757F" w14:textId="77777777">
            <w:pPr>
              <w:autoSpaceDE/>
              <w:adjustRightInd/>
              <w:rPr>
                <w:color w:val="000000"/>
                <w:sz w:val="22"/>
                <w:szCs w:val="22"/>
              </w:rPr>
            </w:pPr>
            <w:r>
              <w:rPr>
                <w:color w:val="000000"/>
                <w:sz w:val="22"/>
                <w:szCs w:val="22"/>
              </w:rPr>
              <w:t>Conduct UCR Training</w:t>
            </w:r>
          </w:p>
        </w:tc>
        <w:tc>
          <w:tcPr>
            <w:tcW w:w="1890" w:type="dxa"/>
            <w:noWrap/>
            <w:hideMark/>
          </w:tcPr>
          <w:p w:rsidR="002D2836" w:rsidP="00C056D8" w14:paraId="2C927722" w14:textId="33E2F744">
            <w:pPr>
              <w:autoSpaceDE/>
              <w:adjustRightInd/>
              <w:jc w:val="center"/>
              <w:rPr>
                <w:color w:val="000000"/>
              </w:rPr>
            </w:pPr>
            <w:r>
              <w:rPr>
                <w:color w:val="000000"/>
              </w:rPr>
              <w:t>$      481,550.56</w:t>
            </w:r>
          </w:p>
        </w:tc>
      </w:tr>
      <w:tr w14:paraId="2CEC0110" w14:textId="77777777" w:rsidTr="002D2836">
        <w:tblPrEx>
          <w:tblW w:w="8280" w:type="dxa"/>
          <w:tblLook w:val="04A0"/>
        </w:tblPrEx>
        <w:trPr>
          <w:trHeight w:val="315"/>
        </w:trPr>
        <w:tc>
          <w:tcPr>
            <w:tcW w:w="6390" w:type="dxa"/>
            <w:noWrap/>
            <w:hideMark/>
          </w:tcPr>
          <w:p w:rsidR="002D2836" w14:paraId="025A19C1" w14:textId="77777777">
            <w:pPr>
              <w:autoSpaceDE/>
              <w:adjustRightInd/>
              <w:rPr>
                <w:color w:val="000000"/>
                <w:sz w:val="22"/>
                <w:szCs w:val="22"/>
              </w:rPr>
            </w:pPr>
            <w:r>
              <w:rPr>
                <w:color w:val="000000"/>
                <w:sz w:val="22"/>
                <w:szCs w:val="22"/>
              </w:rPr>
              <w:t>Conduct Workforce Planning</w:t>
            </w:r>
          </w:p>
        </w:tc>
        <w:tc>
          <w:tcPr>
            <w:tcW w:w="1890" w:type="dxa"/>
            <w:noWrap/>
            <w:hideMark/>
          </w:tcPr>
          <w:p w:rsidR="002D2836" w:rsidP="00C056D8" w14:paraId="559AC107" w14:textId="722412D7">
            <w:pPr>
              <w:autoSpaceDE/>
              <w:adjustRightInd/>
              <w:jc w:val="center"/>
              <w:rPr>
                <w:color w:val="000000"/>
              </w:rPr>
            </w:pPr>
            <w:r>
              <w:rPr>
                <w:color w:val="000000"/>
              </w:rPr>
              <w:t>$        32,850.56</w:t>
            </w:r>
          </w:p>
        </w:tc>
      </w:tr>
      <w:tr w14:paraId="536722BC" w14:textId="77777777" w:rsidTr="002D2836">
        <w:tblPrEx>
          <w:tblW w:w="8280" w:type="dxa"/>
          <w:tblLook w:val="04A0"/>
        </w:tblPrEx>
        <w:trPr>
          <w:trHeight w:val="315"/>
        </w:trPr>
        <w:tc>
          <w:tcPr>
            <w:tcW w:w="6390" w:type="dxa"/>
            <w:noWrap/>
            <w:hideMark/>
          </w:tcPr>
          <w:p w:rsidR="002D2836" w14:paraId="74F19348" w14:textId="77777777">
            <w:pPr>
              <w:autoSpaceDE/>
              <w:adjustRightInd/>
              <w:rPr>
                <w:color w:val="000000"/>
                <w:sz w:val="22"/>
                <w:szCs w:val="22"/>
              </w:rPr>
            </w:pPr>
            <w:r>
              <w:rPr>
                <w:color w:val="000000"/>
                <w:sz w:val="22"/>
                <w:szCs w:val="22"/>
              </w:rPr>
              <w:t>Contract and Resource Management</w:t>
            </w:r>
          </w:p>
        </w:tc>
        <w:tc>
          <w:tcPr>
            <w:tcW w:w="1890" w:type="dxa"/>
            <w:noWrap/>
            <w:hideMark/>
          </w:tcPr>
          <w:p w:rsidR="002D2836" w:rsidP="00C056D8" w14:paraId="72AC3481" w14:textId="5E4FA3FF">
            <w:pPr>
              <w:autoSpaceDE/>
              <w:adjustRightInd/>
              <w:jc w:val="center"/>
              <w:rPr>
                <w:color w:val="000000"/>
              </w:rPr>
            </w:pPr>
            <w:r>
              <w:rPr>
                <w:color w:val="000000"/>
              </w:rPr>
              <w:t>$        43,888.12</w:t>
            </w:r>
          </w:p>
        </w:tc>
      </w:tr>
      <w:tr w14:paraId="083AAE67" w14:textId="77777777" w:rsidTr="002D2836">
        <w:tblPrEx>
          <w:tblW w:w="8280" w:type="dxa"/>
          <w:tblLook w:val="04A0"/>
        </w:tblPrEx>
        <w:trPr>
          <w:trHeight w:val="315"/>
        </w:trPr>
        <w:tc>
          <w:tcPr>
            <w:tcW w:w="6390" w:type="dxa"/>
            <w:noWrap/>
            <w:hideMark/>
          </w:tcPr>
          <w:p w:rsidR="002D2836" w14:paraId="36AC7976" w14:textId="77777777">
            <w:pPr>
              <w:autoSpaceDE/>
              <w:adjustRightInd/>
              <w:rPr>
                <w:color w:val="000000"/>
                <w:sz w:val="22"/>
                <w:szCs w:val="22"/>
              </w:rPr>
            </w:pPr>
            <w:r>
              <w:rPr>
                <w:color w:val="000000"/>
                <w:sz w:val="22"/>
                <w:szCs w:val="22"/>
              </w:rPr>
              <w:t>Define and Oversee Compliance within IT Infrastructure</w:t>
            </w:r>
          </w:p>
        </w:tc>
        <w:tc>
          <w:tcPr>
            <w:tcW w:w="1890" w:type="dxa"/>
            <w:noWrap/>
            <w:hideMark/>
          </w:tcPr>
          <w:p w:rsidR="002D2836" w:rsidP="00C056D8" w14:paraId="11BC84AD" w14:textId="0890467A">
            <w:pPr>
              <w:autoSpaceDE/>
              <w:adjustRightInd/>
              <w:jc w:val="center"/>
              <w:rPr>
                <w:color w:val="000000"/>
              </w:rPr>
            </w:pPr>
            <w:r>
              <w:rPr>
                <w:color w:val="000000"/>
              </w:rPr>
              <w:t>$      136,315.95</w:t>
            </w:r>
          </w:p>
        </w:tc>
      </w:tr>
      <w:tr w14:paraId="6358FFC8" w14:textId="77777777" w:rsidTr="002D2836">
        <w:tblPrEx>
          <w:tblW w:w="8280" w:type="dxa"/>
          <w:tblLook w:val="04A0"/>
        </w:tblPrEx>
        <w:trPr>
          <w:trHeight w:val="315"/>
        </w:trPr>
        <w:tc>
          <w:tcPr>
            <w:tcW w:w="6390" w:type="dxa"/>
            <w:noWrap/>
            <w:hideMark/>
          </w:tcPr>
          <w:p w:rsidR="002D2836" w14:paraId="4E4158D1" w14:textId="77777777">
            <w:pPr>
              <w:autoSpaceDE/>
              <w:adjustRightInd/>
              <w:rPr>
                <w:color w:val="000000"/>
                <w:sz w:val="22"/>
                <w:szCs w:val="22"/>
              </w:rPr>
            </w:pPr>
            <w:r>
              <w:rPr>
                <w:color w:val="000000"/>
                <w:sz w:val="22"/>
                <w:szCs w:val="22"/>
              </w:rPr>
              <w:t>Define and Oversee the IT Security Environment</w:t>
            </w:r>
          </w:p>
        </w:tc>
        <w:tc>
          <w:tcPr>
            <w:tcW w:w="1890" w:type="dxa"/>
            <w:noWrap/>
            <w:hideMark/>
          </w:tcPr>
          <w:p w:rsidR="002D2836" w:rsidP="00C056D8" w14:paraId="3BF93AFE" w14:textId="038CE0D7">
            <w:pPr>
              <w:autoSpaceDE/>
              <w:adjustRightInd/>
              <w:jc w:val="center"/>
              <w:rPr>
                <w:color w:val="000000"/>
              </w:rPr>
            </w:pPr>
            <w:r>
              <w:rPr>
                <w:color w:val="000000"/>
              </w:rPr>
              <w:t>$        23,006.23</w:t>
            </w:r>
          </w:p>
        </w:tc>
      </w:tr>
      <w:tr w14:paraId="15632A1B" w14:textId="77777777" w:rsidTr="002D2836">
        <w:tblPrEx>
          <w:tblW w:w="8280" w:type="dxa"/>
          <w:tblLook w:val="04A0"/>
        </w:tblPrEx>
        <w:trPr>
          <w:trHeight w:val="315"/>
        </w:trPr>
        <w:tc>
          <w:tcPr>
            <w:tcW w:w="6390" w:type="dxa"/>
            <w:noWrap/>
            <w:hideMark/>
          </w:tcPr>
          <w:p w:rsidR="002D2836" w14:paraId="68598FDE" w14:textId="77777777">
            <w:pPr>
              <w:autoSpaceDE/>
              <w:adjustRightInd/>
              <w:rPr>
                <w:color w:val="000000"/>
                <w:sz w:val="22"/>
                <w:szCs w:val="22"/>
              </w:rPr>
            </w:pPr>
            <w:r>
              <w:rPr>
                <w:color w:val="000000"/>
                <w:sz w:val="22"/>
                <w:szCs w:val="22"/>
              </w:rPr>
              <w:t>Deliver Curriculum-CJIS Workforce</w:t>
            </w:r>
          </w:p>
        </w:tc>
        <w:tc>
          <w:tcPr>
            <w:tcW w:w="1890" w:type="dxa"/>
            <w:noWrap/>
            <w:hideMark/>
          </w:tcPr>
          <w:p w:rsidR="002D2836" w:rsidP="00C056D8" w14:paraId="4EF12D49" w14:textId="102466E0">
            <w:pPr>
              <w:autoSpaceDE/>
              <w:adjustRightInd/>
              <w:jc w:val="center"/>
              <w:rPr>
                <w:color w:val="000000"/>
              </w:rPr>
            </w:pPr>
            <w:r>
              <w:rPr>
                <w:color w:val="000000"/>
              </w:rPr>
              <w:t>$        34,414.30</w:t>
            </w:r>
          </w:p>
        </w:tc>
      </w:tr>
      <w:tr w14:paraId="5264FEA5" w14:textId="77777777" w:rsidTr="002D2836">
        <w:tblPrEx>
          <w:tblW w:w="8280" w:type="dxa"/>
          <w:tblLook w:val="04A0"/>
        </w:tblPrEx>
        <w:trPr>
          <w:trHeight w:val="315"/>
        </w:trPr>
        <w:tc>
          <w:tcPr>
            <w:tcW w:w="6390" w:type="dxa"/>
            <w:noWrap/>
            <w:hideMark/>
          </w:tcPr>
          <w:p w:rsidR="002D2836" w14:paraId="18530675" w14:textId="77777777">
            <w:pPr>
              <w:autoSpaceDE/>
              <w:adjustRightInd/>
              <w:rPr>
                <w:color w:val="000000"/>
                <w:sz w:val="22"/>
                <w:szCs w:val="22"/>
              </w:rPr>
            </w:pPr>
            <w:r>
              <w:rPr>
                <w:color w:val="000000"/>
                <w:sz w:val="22"/>
                <w:szCs w:val="22"/>
              </w:rPr>
              <w:t>Deliver Curriculum-External Customers</w:t>
            </w:r>
          </w:p>
        </w:tc>
        <w:tc>
          <w:tcPr>
            <w:tcW w:w="1890" w:type="dxa"/>
            <w:noWrap/>
            <w:hideMark/>
          </w:tcPr>
          <w:p w:rsidR="002D2836" w:rsidP="00C056D8" w14:paraId="442B7645" w14:textId="7D471A43">
            <w:pPr>
              <w:autoSpaceDE/>
              <w:adjustRightInd/>
              <w:jc w:val="center"/>
              <w:rPr>
                <w:color w:val="000000"/>
              </w:rPr>
            </w:pPr>
            <w:r>
              <w:rPr>
                <w:color w:val="000000"/>
              </w:rPr>
              <w:t>$          8,341.30</w:t>
            </w:r>
          </w:p>
        </w:tc>
      </w:tr>
      <w:tr w14:paraId="4353CA22" w14:textId="77777777" w:rsidTr="002D2836">
        <w:tblPrEx>
          <w:tblW w:w="8280" w:type="dxa"/>
          <w:tblLook w:val="04A0"/>
        </w:tblPrEx>
        <w:trPr>
          <w:trHeight w:val="315"/>
        </w:trPr>
        <w:tc>
          <w:tcPr>
            <w:tcW w:w="6390" w:type="dxa"/>
            <w:noWrap/>
            <w:hideMark/>
          </w:tcPr>
          <w:p w:rsidR="002D2836" w14:paraId="0789E805" w14:textId="77777777">
            <w:pPr>
              <w:autoSpaceDE/>
              <w:adjustRightInd/>
              <w:rPr>
                <w:color w:val="000000"/>
                <w:sz w:val="22"/>
                <w:szCs w:val="22"/>
              </w:rPr>
            </w:pPr>
            <w:r>
              <w:rPr>
                <w:color w:val="000000"/>
                <w:sz w:val="22"/>
                <w:szCs w:val="22"/>
              </w:rPr>
              <w:t>Develop and Maintain Standards</w:t>
            </w:r>
          </w:p>
        </w:tc>
        <w:tc>
          <w:tcPr>
            <w:tcW w:w="1890" w:type="dxa"/>
            <w:noWrap/>
            <w:hideMark/>
          </w:tcPr>
          <w:p w:rsidR="002D2836" w:rsidP="00C056D8" w14:paraId="5096C6C1" w14:textId="1F972B85">
            <w:pPr>
              <w:autoSpaceDE/>
              <w:adjustRightInd/>
              <w:jc w:val="center"/>
              <w:rPr>
                <w:color w:val="000000"/>
              </w:rPr>
            </w:pPr>
            <w:r>
              <w:rPr>
                <w:color w:val="000000"/>
              </w:rPr>
              <w:t>$        19,203.87</w:t>
            </w:r>
          </w:p>
        </w:tc>
      </w:tr>
      <w:tr w14:paraId="1DBF1B63" w14:textId="77777777" w:rsidTr="002D2836">
        <w:tblPrEx>
          <w:tblW w:w="8280" w:type="dxa"/>
          <w:tblLook w:val="04A0"/>
        </w:tblPrEx>
        <w:trPr>
          <w:trHeight w:val="315"/>
        </w:trPr>
        <w:tc>
          <w:tcPr>
            <w:tcW w:w="6390" w:type="dxa"/>
            <w:noWrap/>
            <w:hideMark/>
          </w:tcPr>
          <w:p w:rsidR="002D2836" w14:paraId="007E4309" w14:textId="77777777">
            <w:pPr>
              <w:autoSpaceDE/>
              <w:adjustRightInd/>
              <w:rPr>
                <w:color w:val="000000"/>
                <w:sz w:val="22"/>
                <w:szCs w:val="22"/>
              </w:rPr>
            </w:pPr>
            <w:r>
              <w:rPr>
                <w:color w:val="000000"/>
                <w:sz w:val="22"/>
                <w:szCs w:val="22"/>
              </w:rPr>
              <w:t>Develop and Manage Policy</w:t>
            </w:r>
          </w:p>
        </w:tc>
        <w:tc>
          <w:tcPr>
            <w:tcW w:w="1890" w:type="dxa"/>
            <w:noWrap/>
            <w:hideMark/>
          </w:tcPr>
          <w:p w:rsidR="002D2836" w:rsidP="00C056D8" w14:paraId="06DE6B18" w14:textId="4EB6F6C0">
            <w:pPr>
              <w:autoSpaceDE/>
              <w:adjustRightInd/>
              <w:jc w:val="center"/>
              <w:rPr>
                <w:color w:val="000000"/>
              </w:rPr>
            </w:pPr>
            <w:r>
              <w:rPr>
                <w:color w:val="000000"/>
              </w:rPr>
              <w:t>$      224,802.34</w:t>
            </w:r>
          </w:p>
        </w:tc>
      </w:tr>
      <w:tr w14:paraId="1E3086FA" w14:textId="77777777" w:rsidTr="002D2836">
        <w:tblPrEx>
          <w:tblW w:w="8280" w:type="dxa"/>
          <w:tblLook w:val="04A0"/>
        </w:tblPrEx>
        <w:trPr>
          <w:trHeight w:val="315"/>
        </w:trPr>
        <w:tc>
          <w:tcPr>
            <w:tcW w:w="6390" w:type="dxa"/>
            <w:noWrap/>
            <w:hideMark/>
          </w:tcPr>
          <w:p w:rsidR="002D2836" w14:paraId="478A75A0" w14:textId="77777777">
            <w:pPr>
              <w:autoSpaceDE/>
              <w:adjustRightInd/>
              <w:rPr>
                <w:color w:val="000000"/>
                <w:sz w:val="22"/>
                <w:szCs w:val="22"/>
              </w:rPr>
            </w:pPr>
            <w:r>
              <w:rPr>
                <w:color w:val="000000"/>
                <w:sz w:val="22"/>
                <w:szCs w:val="22"/>
              </w:rPr>
              <w:t>Develop Communications (Website, Presentations, Conferences)</w:t>
            </w:r>
          </w:p>
        </w:tc>
        <w:tc>
          <w:tcPr>
            <w:tcW w:w="1890" w:type="dxa"/>
            <w:noWrap/>
            <w:hideMark/>
          </w:tcPr>
          <w:p w:rsidR="002D2836" w:rsidP="00C056D8" w14:paraId="25CF565A" w14:textId="1160C432">
            <w:pPr>
              <w:autoSpaceDE/>
              <w:adjustRightInd/>
              <w:jc w:val="center"/>
              <w:rPr>
                <w:color w:val="000000"/>
              </w:rPr>
            </w:pPr>
            <w:r>
              <w:rPr>
                <w:color w:val="000000"/>
              </w:rPr>
              <w:t>$        32,766.74</w:t>
            </w:r>
          </w:p>
        </w:tc>
      </w:tr>
      <w:tr w14:paraId="65217593" w14:textId="77777777" w:rsidTr="002D2836">
        <w:tblPrEx>
          <w:tblW w:w="8280" w:type="dxa"/>
          <w:tblLook w:val="04A0"/>
        </w:tblPrEx>
        <w:trPr>
          <w:trHeight w:val="315"/>
        </w:trPr>
        <w:tc>
          <w:tcPr>
            <w:tcW w:w="6390" w:type="dxa"/>
            <w:noWrap/>
            <w:hideMark/>
          </w:tcPr>
          <w:p w:rsidR="002D2836" w14:paraId="46B6D4D9" w14:textId="77777777">
            <w:pPr>
              <w:autoSpaceDE/>
              <w:adjustRightInd/>
              <w:rPr>
                <w:color w:val="000000"/>
                <w:sz w:val="22"/>
                <w:szCs w:val="22"/>
              </w:rPr>
            </w:pPr>
            <w:r>
              <w:rPr>
                <w:color w:val="000000"/>
                <w:sz w:val="22"/>
                <w:szCs w:val="22"/>
              </w:rPr>
              <w:t>Develop Cost Estimates</w:t>
            </w:r>
          </w:p>
        </w:tc>
        <w:tc>
          <w:tcPr>
            <w:tcW w:w="1890" w:type="dxa"/>
            <w:noWrap/>
            <w:hideMark/>
          </w:tcPr>
          <w:p w:rsidR="002D2836" w:rsidP="00C056D8" w14:paraId="6F10733A" w14:textId="438029F7">
            <w:pPr>
              <w:autoSpaceDE/>
              <w:adjustRightInd/>
              <w:jc w:val="center"/>
              <w:rPr>
                <w:color w:val="000000"/>
              </w:rPr>
            </w:pPr>
            <w:r>
              <w:rPr>
                <w:color w:val="000000"/>
              </w:rPr>
              <w:t>$        17,721.19</w:t>
            </w:r>
          </w:p>
        </w:tc>
      </w:tr>
      <w:tr w14:paraId="5708678F" w14:textId="77777777" w:rsidTr="002D2836">
        <w:tblPrEx>
          <w:tblW w:w="8280" w:type="dxa"/>
          <w:tblLook w:val="04A0"/>
        </w:tblPrEx>
        <w:trPr>
          <w:trHeight w:val="315"/>
        </w:trPr>
        <w:tc>
          <w:tcPr>
            <w:tcW w:w="6390" w:type="dxa"/>
            <w:noWrap/>
            <w:hideMark/>
          </w:tcPr>
          <w:p w:rsidR="002D2836" w14:paraId="4FA86BD5" w14:textId="77777777">
            <w:pPr>
              <w:autoSpaceDE/>
              <w:adjustRightInd/>
              <w:rPr>
                <w:color w:val="000000"/>
                <w:sz w:val="22"/>
                <w:szCs w:val="22"/>
              </w:rPr>
            </w:pPr>
            <w:r>
              <w:rPr>
                <w:color w:val="000000"/>
                <w:sz w:val="22"/>
                <w:szCs w:val="22"/>
              </w:rPr>
              <w:t>Develop Curriculum-CJIS Services</w:t>
            </w:r>
          </w:p>
        </w:tc>
        <w:tc>
          <w:tcPr>
            <w:tcW w:w="1890" w:type="dxa"/>
            <w:noWrap/>
            <w:hideMark/>
          </w:tcPr>
          <w:p w:rsidR="002D2836" w:rsidP="00C056D8" w14:paraId="0B3DA5A5" w14:textId="16B41B12">
            <w:pPr>
              <w:autoSpaceDE/>
              <w:adjustRightInd/>
              <w:jc w:val="center"/>
              <w:rPr>
                <w:color w:val="000000"/>
              </w:rPr>
            </w:pPr>
            <w:r>
              <w:rPr>
                <w:color w:val="000000"/>
              </w:rPr>
              <w:t>$          7,226.12</w:t>
            </w:r>
          </w:p>
        </w:tc>
      </w:tr>
      <w:tr w14:paraId="7BA9E480" w14:textId="77777777" w:rsidTr="002D2836">
        <w:tblPrEx>
          <w:tblW w:w="8280" w:type="dxa"/>
          <w:tblLook w:val="04A0"/>
        </w:tblPrEx>
        <w:trPr>
          <w:trHeight w:val="315"/>
        </w:trPr>
        <w:tc>
          <w:tcPr>
            <w:tcW w:w="6390" w:type="dxa"/>
            <w:noWrap/>
            <w:hideMark/>
          </w:tcPr>
          <w:p w:rsidR="002D2836" w14:paraId="7879B0C3" w14:textId="77777777">
            <w:pPr>
              <w:autoSpaceDE/>
              <w:adjustRightInd/>
              <w:rPr>
                <w:color w:val="000000"/>
                <w:sz w:val="22"/>
                <w:szCs w:val="22"/>
              </w:rPr>
            </w:pPr>
            <w:r>
              <w:rPr>
                <w:color w:val="000000"/>
                <w:sz w:val="22"/>
                <w:szCs w:val="22"/>
              </w:rPr>
              <w:t>Develop Curriculum-CJIS Workforce</w:t>
            </w:r>
          </w:p>
        </w:tc>
        <w:tc>
          <w:tcPr>
            <w:tcW w:w="1890" w:type="dxa"/>
            <w:noWrap/>
            <w:hideMark/>
          </w:tcPr>
          <w:p w:rsidR="002D2836" w:rsidP="00C056D8" w14:paraId="6F7F248B" w14:textId="28A051F2">
            <w:pPr>
              <w:autoSpaceDE/>
              <w:adjustRightInd/>
              <w:jc w:val="center"/>
              <w:rPr>
                <w:color w:val="000000"/>
              </w:rPr>
            </w:pPr>
            <w:r>
              <w:rPr>
                <w:color w:val="000000"/>
              </w:rPr>
              <w:t>$        36,662.62</w:t>
            </w:r>
          </w:p>
        </w:tc>
      </w:tr>
      <w:tr w14:paraId="636B5D80" w14:textId="77777777" w:rsidTr="002D2836">
        <w:tblPrEx>
          <w:tblW w:w="8280" w:type="dxa"/>
          <w:tblLook w:val="04A0"/>
        </w:tblPrEx>
        <w:trPr>
          <w:trHeight w:val="315"/>
        </w:trPr>
        <w:tc>
          <w:tcPr>
            <w:tcW w:w="6390" w:type="dxa"/>
            <w:noWrap/>
            <w:hideMark/>
          </w:tcPr>
          <w:p w:rsidR="002D2836" w14:paraId="3FAFF404" w14:textId="77777777">
            <w:pPr>
              <w:autoSpaceDE/>
              <w:adjustRightInd/>
              <w:rPr>
                <w:color w:val="000000"/>
                <w:sz w:val="22"/>
                <w:szCs w:val="22"/>
              </w:rPr>
            </w:pPr>
            <w:r>
              <w:rPr>
                <w:color w:val="000000"/>
                <w:sz w:val="22"/>
                <w:szCs w:val="22"/>
              </w:rPr>
              <w:t>Develop Curriculum-External Customers</w:t>
            </w:r>
          </w:p>
        </w:tc>
        <w:tc>
          <w:tcPr>
            <w:tcW w:w="1890" w:type="dxa"/>
            <w:noWrap/>
            <w:hideMark/>
          </w:tcPr>
          <w:p w:rsidR="002D2836" w:rsidP="00C056D8" w14:paraId="5C311E7C" w14:textId="75F64B8D">
            <w:pPr>
              <w:autoSpaceDE/>
              <w:adjustRightInd/>
              <w:jc w:val="center"/>
              <w:rPr>
                <w:color w:val="000000"/>
              </w:rPr>
            </w:pPr>
            <w:r>
              <w:rPr>
                <w:color w:val="000000"/>
              </w:rPr>
              <w:t>$          4,384.72</w:t>
            </w:r>
          </w:p>
        </w:tc>
      </w:tr>
      <w:tr w14:paraId="37F8435A" w14:textId="77777777" w:rsidTr="002D2836">
        <w:tblPrEx>
          <w:tblW w:w="8280" w:type="dxa"/>
          <w:tblLook w:val="04A0"/>
        </w:tblPrEx>
        <w:trPr>
          <w:trHeight w:val="315"/>
        </w:trPr>
        <w:tc>
          <w:tcPr>
            <w:tcW w:w="6390" w:type="dxa"/>
            <w:noWrap/>
            <w:hideMark/>
          </w:tcPr>
          <w:p w:rsidR="002D2836" w14:paraId="28EEEB44" w14:textId="77777777">
            <w:pPr>
              <w:autoSpaceDE/>
              <w:adjustRightInd/>
              <w:rPr>
                <w:color w:val="000000"/>
                <w:sz w:val="22"/>
                <w:szCs w:val="22"/>
              </w:rPr>
            </w:pPr>
            <w:r>
              <w:rPr>
                <w:color w:val="000000"/>
                <w:sz w:val="22"/>
                <w:szCs w:val="22"/>
              </w:rPr>
              <w:t>Develop/Award/Oversee Construction Contracts</w:t>
            </w:r>
          </w:p>
        </w:tc>
        <w:tc>
          <w:tcPr>
            <w:tcW w:w="1890" w:type="dxa"/>
            <w:noWrap/>
            <w:hideMark/>
          </w:tcPr>
          <w:p w:rsidR="002D2836" w:rsidP="00C056D8" w14:paraId="70C45B87" w14:textId="6ECD3711">
            <w:pPr>
              <w:autoSpaceDE/>
              <w:adjustRightInd/>
              <w:jc w:val="center"/>
              <w:rPr>
                <w:color w:val="000000"/>
              </w:rPr>
            </w:pPr>
            <w:r>
              <w:rPr>
                <w:color w:val="000000"/>
              </w:rPr>
              <w:t>$        60,697.83</w:t>
            </w:r>
          </w:p>
        </w:tc>
      </w:tr>
      <w:tr w14:paraId="4CCE7E11" w14:textId="77777777" w:rsidTr="002D2836">
        <w:tblPrEx>
          <w:tblW w:w="8280" w:type="dxa"/>
          <w:tblLook w:val="04A0"/>
        </w:tblPrEx>
        <w:trPr>
          <w:trHeight w:val="315"/>
        </w:trPr>
        <w:tc>
          <w:tcPr>
            <w:tcW w:w="6390" w:type="dxa"/>
            <w:noWrap/>
            <w:hideMark/>
          </w:tcPr>
          <w:p w:rsidR="002D2836" w14:paraId="4A3CB088" w14:textId="77777777">
            <w:pPr>
              <w:autoSpaceDE/>
              <w:adjustRightInd/>
              <w:rPr>
                <w:color w:val="000000"/>
                <w:sz w:val="22"/>
                <w:szCs w:val="22"/>
              </w:rPr>
            </w:pPr>
            <w:r>
              <w:rPr>
                <w:color w:val="000000"/>
                <w:sz w:val="22"/>
                <w:szCs w:val="22"/>
              </w:rPr>
              <w:t>Develop/Award/Oversee Service and Operations/Maintenance Contracts</w:t>
            </w:r>
          </w:p>
        </w:tc>
        <w:tc>
          <w:tcPr>
            <w:tcW w:w="1890" w:type="dxa"/>
            <w:noWrap/>
            <w:hideMark/>
          </w:tcPr>
          <w:p w:rsidR="002D2836" w:rsidP="00C056D8" w14:paraId="154D2D45" w14:textId="44873120">
            <w:pPr>
              <w:autoSpaceDE/>
              <w:adjustRightInd/>
              <w:jc w:val="center"/>
              <w:rPr>
                <w:color w:val="000000"/>
              </w:rPr>
            </w:pPr>
            <w:r>
              <w:rPr>
                <w:color w:val="000000"/>
              </w:rPr>
              <w:t>$        28,354.74</w:t>
            </w:r>
          </w:p>
        </w:tc>
      </w:tr>
      <w:tr w14:paraId="3311AD18" w14:textId="77777777" w:rsidTr="002D2836">
        <w:tblPrEx>
          <w:tblW w:w="8280" w:type="dxa"/>
          <w:tblLook w:val="04A0"/>
        </w:tblPrEx>
        <w:trPr>
          <w:trHeight w:val="315"/>
        </w:trPr>
        <w:tc>
          <w:tcPr>
            <w:tcW w:w="6390" w:type="dxa"/>
            <w:noWrap/>
            <w:hideMark/>
          </w:tcPr>
          <w:p w:rsidR="002D2836" w14:paraId="28C72F63" w14:textId="77777777">
            <w:pPr>
              <w:autoSpaceDE/>
              <w:adjustRightInd/>
              <w:rPr>
                <w:color w:val="000000"/>
                <w:sz w:val="22"/>
                <w:szCs w:val="22"/>
              </w:rPr>
            </w:pPr>
            <w:r>
              <w:rPr>
                <w:color w:val="000000"/>
                <w:sz w:val="22"/>
                <w:szCs w:val="22"/>
              </w:rPr>
              <w:t>Ensure Diversity Inclusion</w:t>
            </w:r>
          </w:p>
        </w:tc>
        <w:tc>
          <w:tcPr>
            <w:tcW w:w="1890" w:type="dxa"/>
            <w:noWrap/>
            <w:hideMark/>
          </w:tcPr>
          <w:p w:rsidR="002D2836" w:rsidP="00C056D8" w14:paraId="7C71C14D" w14:textId="3C0D28C1">
            <w:pPr>
              <w:autoSpaceDE/>
              <w:adjustRightInd/>
              <w:jc w:val="center"/>
              <w:rPr>
                <w:color w:val="000000"/>
              </w:rPr>
            </w:pPr>
            <w:r>
              <w:rPr>
                <w:color w:val="000000"/>
              </w:rPr>
              <w:t>$          1,256.93</w:t>
            </w:r>
          </w:p>
        </w:tc>
      </w:tr>
      <w:tr w14:paraId="67513B47" w14:textId="77777777" w:rsidTr="002D2836">
        <w:tblPrEx>
          <w:tblW w:w="8280" w:type="dxa"/>
          <w:tblLook w:val="04A0"/>
        </w:tblPrEx>
        <w:trPr>
          <w:trHeight w:val="315"/>
        </w:trPr>
        <w:tc>
          <w:tcPr>
            <w:tcW w:w="6390" w:type="dxa"/>
            <w:noWrap/>
            <w:hideMark/>
          </w:tcPr>
          <w:p w:rsidR="002D2836" w14:paraId="482A50F4" w14:textId="77777777">
            <w:pPr>
              <w:autoSpaceDE/>
              <w:adjustRightInd/>
              <w:rPr>
                <w:color w:val="000000"/>
                <w:sz w:val="22"/>
                <w:szCs w:val="22"/>
              </w:rPr>
            </w:pPr>
            <w:r>
              <w:rPr>
                <w:color w:val="000000"/>
                <w:sz w:val="22"/>
                <w:szCs w:val="22"/>
              </w:rPr>
              <w:t>Manage Budget Execution</w:t>
            </w:r>
          </w:p>
        </w:tc>
        <w:tc>
          <w:tcPr>
            <w:tcW w:w="1890" w:type="dxa"/>
            <w:noWrap/>
            <w:hideMark/>
          </w:tcPr>
          <w:p w:rsidR="002D2836" w:rsidP="00C056D8" w14:paraId="1A707550" w14:textId="62BD2CB2">
            <w:pPr>
              <w:autoSpaceDE/>
              <w:adjustRightInd/>
              <w:jc w:val="center"/>
              <w:rPr>
                <w:color w:val="000000"/>
              </w:rPr>
            </w:pPr>
            <w:r>
              <w:rPr>
                <w:color w:val="000000"/>
              </w:rPr>
              <w:t>$      125,474.15</w:t>
            </w:r>
          </w:p>
        </w:tc>
      </w:tr>
      <w:tr w14:paraId="42F5BDA8" w14:textId="77777777" w:rsidTr="002D2836">
        <w:tblPrEx>
          <w:tblW w:w="8280" w:type="dxa"/>
          <w:tblLook w:val="04A0"/>
        </w:tblPrEx>
        <w:trPr>
          <w:trHeight w:val="315"/>
        </w:trPr>
        <w:tc>
          <w:tcPr>
            <w:tcW w:w="6390" w:type="dxa"/>
            <w:noWrap/>
            <w:hideMark/>
          </w:tcPr>
          <w:p w:rsidR="002D2836" w14:paraId="325BFBFE" w14:textId="77777777">
            <w:pPr>
              <w:autoSpaceDE/>
              <w:adjustRightInd/>
              <w:rPr>
                <w:color w:val="000000"/>
                <w:sz w:val="22"/>
                <w:szCs w:val="22"/>
              </w:rPr>
            </w:pPr>
            <w:r>
              <w:rPr>
                <w:color w:val="000000"/>
                <w:sz w:val="22"/>
                <w:szCs w:val="22"/>
              </w:rPr>
              <w:t>Manage Budget Formulation</w:t>
            </w:r>
          </w:p>
        </w:tc>
        <w:tc>
          <w:tcPr>
            <w:tcW w:w="1890" w:type="dxa"/>
            <w:noWrap/>
            <w:hideMark/>
          </w:tcPr>
          <w:p w:rsidR="002D2836" w:rsidP="00C056D8" w14:paraId="0DDF1A04" w14:textId="5F45C847">
            <w:pPr>
              <w:autoSpaceDE/>
              <w:adjustRightInd/>
              <w:jc w:val="center"/>
              <w:rPr>
                <w:color w:val="000000"/>
              </w:rPr>
            </w:pPr>
            <w:r>
              <w:rPr>
                <w:color w:val="000000"/>
              </w:rPr>
              <w:t>$        94,325.03</w:t>
            </w:r>
          </w:p>
        </w:tc>
      </w:tr>
      <w:tr w14:paraId="703C92CD" w14:textId="77777777" w:rsidTr="002D2836">
        <w:tblPrEx>
          <w:tblW w:w="8280" w:type="dxa"/>
          <w:tblLook w:val="04A0"/>
        </w:tblPrEx>
        <w:trPr>
          <w:trHeight w:val="315"/>
        </w:trPr>
        <w:tc>
          <w:tcPr>
            <w:tcW w:w="6390" w:type="dxa"/>
            <w:noWrap/>
            <w:hideMark/>
          </w:tcPr>
          <w:p w:rsidR="002D2836" w14:paraId="6879A454" w14:textId="77777777">
            <w:pPr>
              <w:autoSpaceDE/>
              <w:adjustRightInd/>
              <w:rPr>
                <w:color w:val="000000"/>
                <w:sz w:val="22"/>
                <w:szCs w:val="22"/>
              </w:rPr>
            </w:pPr>
            <w:r>
              <w:rPr>
                <w:color w:val="000000"/>
                <w:sz w:val="22"/>
                <w:szCs w:val="22"/>
              </w:rPr>
              <w:t>Manage Congressional Correspondence</w:t>
            </w:r>
          </w:p>
        </w:tc>
        <w:tc>
          <w:tcPr>
            <w:tcW w:w="1890" w:type="dxa"/>
            <w:noWrap/>
            <w:hideMark/>
          </w:tcPr>
          <w:p w:rsidR="002D2836" w:rsidP="00C056D8" w14:paraId="1DA2239A" w14:textId="7B2BD852">
            <w:pPr>
              <w:autoSpaceDE/>
              <w:adjustRightInd/>
              <w:jc w:val="center"/>
              <w:rPr>
                <w:color w:val="000000"/>
              </w:rPr>
            </w:pPr>
            <w:r>
              <w:rPr>
                <w:color w:val="000000"/>
              </w:rPr>
              <w:t>$          8,955.40</w:t>
            </w:r>
          </w:p>
        </w:tc>
      </w:tr>
      <w:tr w14:paraId="0E3F0A9B" w14:textId="77777777" w:rsidTr="002D2836">
        <w:tblPrEx>
          <w:tblW w:w="8280" w:type="dxa"/>
          <w:tblLook w:val="04A0"/>
        </w:tblPrEx>
        <w:trPr>
          <w:trHeight w:val="315"/>
        </w:trPr>
        <w:tc>
          <w:tcPr>
            <w:tcW w:w="6390" w:type="dxa"/>
            <w:noWrap/>
            <w:hideMark/>
          </w:tcPr>
          <w:p w:rsidR="002D2836" w14:paraId="5ED8A3BA" w14:textId="77777777">
            <w:pPr>
              <w:autoSpaceDE/>
              <w:adjustRightInd/>
              <w:rPr>
                <w:color w:val="000000"/>
                <w:sz w:val="22"/>
                <w:szCs w:val="22"/>
              </w:rPr>
            </w:pPr>
            <w:r>
              <w:rPr>
                <w:color w:val="000000"/>
                <w:sz w:val="22"/>
                <w:szCs w:val="22"/>
              </w:rPr>
              <w:t>Manage Innovation and Technology Center</w:t>
            </w:r>
          </w:p>
        </w:tc>
        <w:tc>
          <w:tcPr>
            <w:tcW w:w="1890" w:type="dxa"/>
            <w:noWrap/>
            <w:hideMark/>
          </w:tcPr>
          <w:p w:rsidR="002D2836" w:rsidP="00C056D8" w14:paraId="380E0E15" w14:textId="6E6532E1">
            <w:pPr>
              <w:autoSpaceDE/>
              <w:adjustRightInd/>
              <w:jc w:val="center"/>
              <w:rPr>
                <w:color w:val="000000"/>
              </w:rPr>
            </w:pPr>
            <w:r>
              <w:rPr>
                <w:color w:val="000000"/>
              </w:rPr>
              <w:t>$        13,933.30</w:t>
            </w:r>
          </w:p>
        </w:tc>
      </w:tr>
      <w:tr w14:paraId="59DCF98B" w14:textId="77777777" w:rsidTr="002D2836">
        <w:tblPrEx>
          <w:tblW w:w="8280" w:type="dxa"/>
          <w:tblLook w:val="04A0"/>
        </w:tblPrEx>
        <w:trPr>
          <w:trHeight w:val="315"/>
        </w:trPr>
        <w:tc>
          <w:tcPr>
            <w:tcW w:w="6390" w:type="dxa"/>
            <w:noWrap/>
            <w:hideMark/>
          </w:tcPr>
          <w:p w:rsidR="002D2836" w14:paraId="2386A105" w14:textId="77777777">
            <w:pPr>
              <w:autoSpaceDE/>
              <w:adjustRightInd/>
              <w:rPr>
                <w:color w:val="000000"/>
                <w:sz w:val="22"/>
                <w:szCs w:val="22"/>
              </w:rPr>
            </w:pPr>
            <w:r>
              <w:rPr>
                <w:color w:val="000000"/>
                <w:sz w:val="22"/>
                <w:szCs w:val="22"/>
              </w:rPr>
              <w:t>Manage Personnel Issues</w:t>
            </w:r>
          </w:p>
        </w:tc>
        <w:tc>
          <w:tcPr>
            <w:tcW w:w="1890" w:type="dxa"/>
            <w:noWrap/>
            <w:hideMark/>
          </w:tcPr>
          <w:p w:rsidR="002D2836" w:rsidP="00C056D8" w14:paraId="7EDC05F1" w14:textId="1A785A79">
            <w:pPr>
              <w:autoSpaceDE/>
              <w:adjustRightInd/>
              <w:jc w:val="center"/>
              <w:rPr>
                <w:color w:val="000000"/>
              </w:rPr>
            </w:pPr>
            <w:r>
              <w:rPr>
                <w:color w:val="000000"/>
              </w:rPr>
              <w:t>$      122,866.21</w:t>
            </w:r>
          </w:p>
        </w:tc>
      </w:tr>
      <w:tr w14:paraId="504B3475" w14:textId="77777777" w:rsidTr="002D2836">
        <w:tblPrEx>
          <w:tblW w:w="8280" w:type="dxa"/>
          <w:tblLook w:val="04A0"/>
        </w:tblPrEx>
        <w:trPr>
          <w:trHeight w:val="315"/>
        </w:trPr>
        <w:tc>
          <w:tcPr>
            <w:tcW w:w="6390" w:type="dxa"/>
            <w:noWrap/>
            <w:hideMark/>
          </w:tcPr>
          <w:p w:rsidR="002D2836" w14:paraId="0D5E213E" w14:textId="77777777">
            <w:pPr>
              <w:autoSpaceDE/>
              <w:adjustRightInd/>
              <w:rPr>
                <w:color w:val="000000"/>
                <w:sz w:val="22"/>
                <w:szCs w:val="22"/>
              </w:rPr>
            </w:pPr>
            <w:r>
              <w:rPr>
                <w:color w:val="000000"/>
                <w:sz w:val="22"/>
                <w:szCs w:val="22"/>
              </w:rPr>
              <w:t>Manage Projects</w:t>
            </w:r>
          </w:p>
        </w:tc>
        <w:tc>
          <w:tcPr>
            <w:tcW w:w="1890" w:type="dxa"/>
            <w:noWrap/>
            <w:hideMark/>
          </w:tcPr>
          <w:p w:rsidR="002D2836" w:rsidP="00C056D8" w14:paraId="6F2DEF88" w14:textId="52389AFC">
            <w:pPr>
              <w:autoSpaceDE/>
              <w:adjustRightInd/>
              <w:jc w:val="center"/>
              <w:rPr>
                <w:color w:val="000000"/>
              </w:rPr>
            </w:pPr>
            <w:r>
              <w:rPr>
                <w:color w:val="000000"/>
              </w:rPr>
              <w:t>$      120,145.87</w:t>
            </w:r>
          </w:p>
        </w:tc>
      </w:tr>
      <w:tr w14:paraId="3D00EC22" w14:textId="77777777" w:rsidTr="002D2836">
        <w:tblPrEx>
          <w:tblW w:w="8280" w:type="dxa"/>
          <w:tblLook w:val="04A0"/>
        </w:tblPrEx>
        <w:trPr>
          <w:trHeight w:val="315"/>
        </w:trPr>
        <w:tc>
          <w:tcPr>
            <w:tcW w:w="6390" w:type="dxa"/>
            <w:noWrap/>
            <w:hideMark/>
          </w:tcPr>
          <w:p w:rsidR="002D2836" w14:paraId="702856AD" w14:textId="77777777">
            <w:pPr>
              <w:autoSpaceDE/>
              <w:adjustRightInd/>
              <w:rPr>
                <w:color w:val="000000"/>
                <w:sz w:val="22"/>
                <w:szCs w:val="22"/>
              </w:rPr>
            </w:pPr>
            <w:r>
              <w:rPr>
                <w:color w:val="000000"/>
                <w:sz w:val="22"/>
                <w:szCs w:val="22"/>
              </w:rPr>
              <w:t>Operate the IT Operations Center</w:t>
            </w:r>
          </w:p>
        </w:tc>
        <w:tc>
          <w:tcPr>
            <w:tcW w:w="1890" w:type="dxa"/>
            <w:noWrap/>
            <w:hideMark/>
          </w:tcPr>
          <w:p w:rsidR="002D2836" w:rsidP="00C056D8" w14:paraId="56921372" w14:textId="41B84F0E">
            <w:pPr>
              <w:autoSpaceDE/>
              <w:adjustRightInd/>
              <w:jc w:val="center"/>
              <w:rPr>
                <w:color w:val="000000"/>
              </w:rPr>
            </w:pPr>
            <w:r>
              <w:rPr>
                <w:color w:val="000000"/>
              </w:rPr>
              <w:t>$        82,030.08</w:t>
            </w:r>
          </w:p>
        </w:tc>
      </w:tr>
      <w:tr w14:paraId="1532AE15" w14:textId="77777777" w:rsidTr="002D2836">
        <w:tblPrEx>
          <w:tblW w:w="8280" w:type="dxa"/>
          <w:tblLook w:val="04A0"/>
        </w:tblPrEx>
        <w:trPr>
          <w:trHeight w:val="315"/>
        </w:trPr>
        <w:tc>
          <w:tcPr>
            <w:tcW w:w="6390" w:type="dxa"/>
            <w:noWrap/>
            <w:hideMark/>
          </w:tcPr>
          <w:p w:rsidR="002D2836" w14:paraId="676FA785" w14:textId="77777777">
            <w:pPr>
              <w:autoSpaceDE/>
              <w:adjustRightInd/>
              <w:rPr>
                <w:color w:val="000000"/>
                <w:sz w:val="22"/>
                <w:szCs w:val="22"/>
              </w:rPr>
            </w:pPr>
            <w:r>
              <w:rPr>
                <w:color w:val="000000"/>
                <w:sz w:val="22"/>
                <w:szCs w:val="22"/>
              </w:rPr>
              <w:t>Oversee Employee Benefits</w:t>
            </w:r>
          </w:p>
        </w:tc>
        <w:tc>
          <w:tcPr>
            <w:tcW w:w="1890" w:type="dxa"/>
            <w:noWrap/>
            <w:hideMark/>
          </w:tcPr>
          <w:p w:rsidR="002D2836" w:rsidP="00C056D8" w14:paraId="417A8AFC" w14:textId="4359F4DE">
            <w:pPr>
              <w:autoSpaceDE/>
              <w:adjustRightInd/>
              <w:jc w:val="center"/>
              <w:rPr>
                <w:color w:val="000000"/>
              </w:rPr>
            </w:pPr>
            <w:r>
              <w:rPr>
                <w:color w:val="000000"/>
              </w:rPr>
              <w:t>$          3,753.79</w:t>
            </w:r>
          </w:p>
        </w:tc>
      </w:tr>
      <w:tr w14:paraId="4E6CF1B2" w14:textId="77777777" w:rsidTr="002D2836">
        <w:tblPrEx>
          <w:tblW w:w="8280" w:type="dxa"/>
          <w:tblLook w:val="04A0"/>
        </w:tblPrEx>
        <w:trPr>
          <w:trHeight w:val="315"/>
        </w:trPr>
        <w:tc>
          <w:tcPr>
            <w:tcW w:w="6390" w:type="dxa"/>
            <w:noWrap/>
            <w:hideMark/>
          </w:tcPr>
          <w:p w:rsidR="002D2836" w14:paraId="544D0883" w14:textId="77777777">
            <w:pPr>
              <w:autoSpaceDE/>
              <w:adjustRightInd/>
              <w:rPr>
                <w:color w:val="000000"/>
                <w:sz w:val="22"/>
                <w:szCs w:val="22"/>
              </w:rPr>
            </w:pPr>
            <w:r>
              <w:rPr>
                <w:color w:val="000000"/>
                <w:sz w:val="22"/>
                <w:szCs w:val="22"/>
              </w:rPr>
              <w:t>Oversee Performance Management and Recognition</w:t>
            </w:r>
          </w:p>
        </w:tc>
        <w:tc>
          <w:tcPr>
            <w:tcW w:w="1890" w:type="dxa"/>
            <w:noWrap/>
            <w:hideMark/>
          </w:tcPr>
          <w:p w:rsidR="002D2836" w:rsidP="00C056D8" w14:paraId="2A4C5BDD" w14:textId="285B7B21">
            <w:pPr>
              <w:autoSpaceDE/>
              <w:adjustRightInd/>
              <w:jc w:val="center"/>
              <w:rPr>
                <w:color w:val="000000"/>
              </w:rPr>
            </w:pPr>
            <w:r>
              <w:rPr>
                <w:color w:val="000000"/>
              </w:rPr>
              <w:t>$        10,721.84</w:t>
            </w:r>
          </w:p>
        </w:tc>
      </w:tr>
      <w:tr w14:paraId="3BFDC53C" w14:textId="77777777" w:rsidTr="002D2836">
        <w:tblPrEx>
          <w:tblW w:w="8280" w:type="dxa"/>
          <w:tblLook w:val="04A0"/>
        </w:tblPrEx>
        <w:trPr>
          <w:trHeight w:val="315"/>
        </w:trPr>
        <w:tc>
          <w:tcPr>
            <w:tcW w:w="6390" w:type="dxa"/>
            <w:noWrap/>
            <w:hideMark/>
          </w:tcPr>
          <w:p w:rsidR="002D2836" w14:paraId="44810D49" w14:textId="77777777">
            <w:pPr>
              <w:autoSpaceDE/>
              <w:adjustRightInd/>
              <w:rPr>
                <w:color w:val="000000"/>
                <w:sz w:val="22"/>
                <w:szCs w:val="22"/>
              </w:rPr>
            </w:pPr>
            <w:r>
              <w:rPr>
                <w:color w:val="000000"/>
                <w:sz w:val="22"/>
                <w:szCs w:val="22"/>
              </w:rPr>
              <w:t>Partner Engagement</w:t>
            </w:r>
          </w:p>
        </w:tc>
        <w:tc>
          <w:tcPr>
            <w:tcW w:w="1890" w:type="dxa"/>
            <w:noWrap/>
            <w:hideMark/>
          </w:tcPr>
          <w:p w:rsidR="002D2836" w:rsidP="00C056D8" w14:paraId="25E77845" w14:textId="1157007D">
            <w:pPr>
              <w:autoSpaceDE/>
              <w:adjustRightInd/>
              <w:jc w:val="center"/>
              <w:rPr>
                <w:color w:val="000000"/>
              </w:rPr>
            </w:pPr>
            <w:r>
              <w:rPr>
                <w:color w:val="000000"/>
              </w:rPr>
              <w:t>$          9,268.59</w:t>
            </w:r>
          </w:p>
        </w:tc>
      </w:tr>
      <w:tr w14:paraId="1CB40E33" w14:textId="77777777" w:rsidTr="002D2836">
        <w:tblPrEx>
          <w:tblW w:w="8280" w:type="dxa"/>
          <w:tblLook w:val="04A0"/>
        </w:tblPrEx>
        <w:trPr>
          <w:trHeight w:val="315"/>
        </w:trPr>
        <w:tc>
          <w:tcPr>
            <w:tcW w:w="6390" w:type="dxa"/>
            <w:noWrap/>
            <w:hideMark/>
          </w:tcPr>
          <w:p w:rsidR="002D2836" w14:paraId="1184644B" w14:textId="77777777">
            <w:pPr>
              <w:autoSpaceDE/>
              <w:adjustRightInd/>
              <w:rPr>
                <w:color w:val="000000"/>
                <w:sz w:val="22"/>
                <w:szCs w:val="22"/>
              </w:rPr>
            </w:pPr>
            <w:r>
              <w:rPr>
                <w:color w:val="000000"/>
                <w:sz w:val="22"/>
                <w:szCs w:val="22"/>
              </w:rPr>
              <w:t>Perform Acquisition, Warehousing, Inventory, Supply Management</w:t>
            </w:r>
          </w:p>
        </w:tc>
        <w:tc>
          <w:tcPr>
            <w:tcW w:w="1890" w:type="dxa"/>
            <w:noWrap/>
            <w:hideMark/>
          </w:tcPr>
          <w:p w:rsidR="002D2836" w:rsidP="00C056D8" w14:paraId="1F084E64" w14:textId="76D29C6E">
            <w:pPr>
              <w:autoSpaceDE/>
              <w:adjustRightInd/>
              <w:jc w:val="center"/>
              <w:rPr>
                <w:color w:val="000000"/>
              </w:rPr>
            </w:pPr>
            <w:r>
              <w:rPr>
                <w:color w:val="000000"/>
              </w:rPr>
              <w:t>$        59,812.50</w:t>
            </w:r>
          </w:p>
        </w:tc>
      </w:tr>
      <w:tr w14:paraId="6C675F55" w14:textId="77777777" w:rsidTr="002D2836">
        <w:tblPrEx>
          <w:tblW w:w="8280" w:type="dxa"/>
          <w:tblLook w:val="04A0"/>
        </w:tblPrEx>
        <w:trPr>
          <w:trHeight w:val="315"/>
        </w:trPr>
        <w:tc>
          <w:tcPr>
            <w:tcW w:w="6390" w:type="dxa"/>
            <w:noWrap/>
            <w:hideMark/>
          </w:tcPr>
          <w:p w:rsidR="002D2836" w14:paraId="42917306" w14:textId="77777777">
            <w:pPr>
              <w:autoSpaceDE/>
              <w:adjustRightInd/>
              <w:rPr>
                <w:color w:val="000000"/>
                <w:sz w:val="22"/>
                <w:szCs w:val="22"/>
              </w:rPr>
            </w:pPr>
            <w:r>
              <w:rPr>
                <w:color w:val="000000"/>
                <w:sz w:val="22"/>
                <w:szCs w:val="22"/>
              </w:rPr>
              <w:t>Perform Administrative and Human Resource Tasks</w:t>
            </w:r>
          </w:p>
        </w:tc>
        <w:tc>
          <w:tcPr>
            <w:tcW w:w="1890" w:type="dxa"/>
            <w:noWrap/>
            <w:hideMark/>
          </w:tcPr>
          <w:p w:rsidR="002D2836" w:rsidP="00C056D8" w14:paraId="60F6855E" w14:textId="7EFC448E">
            <w:pPr>
              <w:autoSpaceDE/>
              <w:adjustRightInd/>
              <w:jc w:val="center"/>
              <w:rPr>
                <w:color w:val="000000"/>
              </w:rPr>
            </w:pPr>
            <w:r>
              <w:rPr>
                <w:color w:val="000000"/>
              </w:rPr>
              <w:t>$      604,090.31</w:t>
            </w:r>
          </w:p>
        </w:tc>
      </w:tr>
      <w:tr w14:paraId="433BEA88" w14:textId="77777777" w:rsidTr="002D2836">
        <w:tblPrEx>
          <w:tblW w:w="8280" w:type="dxa"/>
          <w:tblLook w:val="04A0"/>
        </w:tblPrEx>
        <w:trPr>
          <w:trHeight w:val="315"/>
        </w:trPr>
        <w:tc>
          <w:tcPr>
            <w:tcW w:w="6390" w:type="dxa"/>
            <w:noWrap/>
            <w:hideMark/>
          </w:tcPr>
          <w:p w:rsidR="002D2836" w14:paraId="54C12734" w14:textId="77777777">
            <w:pPr>
              <w:autoSpaceDE/>
              <w:adjustRightInd/>
              <w:rPr>
                <w:color w:val="000000"/>
                <w:sz w:val="22"/>
                <w:szCs w:val="22"/>
              </w:rPr>
            </w:pPr>
            <w:r>
              <w:rPr>
                <w:color w:val="000000"/>
                <w:sz w:val="22"/>
                <w:szCs w:val="22"/>
              </w:rPr>
              <w:t>Perform Administrative Tasks</w:t>
            </w:r>
          </w:p>
        </w:tc>
        <w:tc>
          <w:tcPr>
            <w:tcW w:w="1890" w:type="dxa"/>
            <w:noWrap/>
            <w:hideMark/>
          </w:tcPr>
          <w:p w:rsidR="002D2836" w:rsidP="00C056D8" w14:paraId="1109E251" w14:textId="3D9ECCFD">
            <w:pPr>
              <w:autoSpaceDE/>
              <w:adjustRightInd/>
              <w:jc w:val="center"/>
              <w:rPr>
                <w:color w:val="000000"/>
              </w:rPr>
            </w:pPr>
            <w:r>
              <w:rPr>
                <w:color w:val="000000"/>
              </w:rPr>
              <w:t>$      245,602.71</w:t>
            </w:r>
          </w:p>
        </w:tc>
      </w:tr>
      <w:tr w14:paraId="449BC6E0" w14:textId="77777777" w:rsidTr="002D2836">
        <w:tblPrEx>
          <w:tblW w:w="8280" w:type="dxa"/>
          <w:tblLook w:val="04A0"/>
        </w:tblPrEx>
        <w:trPr>
          <w:trHeight w:val="315"/>
        </w:trPr>
        <w:tc>
          <w:tcPr>
            <w:tcW w:w="6390" w:type="dxa"/>
            <w:noWrap/>
            <w:hideMark/>
          </w:tcPr>
          <w:p w:rsidR="002D2836" w14:paraId="6CA14A95" w14:textId="77777777">
            <w:pPr>
              <w:autoSpaceDE/>
              <w:adjustRightInd/>
              <w:rPr>
                <w:color w:val="000000"/>
                <w:sz w:val="22"/>
                <w:szCs w:val="22"/>
              </w:rPr>
            </w:pPr>
            <w:r>
              <w:rPr>
                <w:color w:val="000000"/>
                <w:sz w:val="22"/>
                <w:szCs w:val="22"/>
              </w:rPr>
              <w:t>Perform Administrative Tasks</w:t>
            </w:r>
          </w:p>
        </w:tc>
        <w:tc>
          <w:tcPr>
            <w:tcW w:w="1890" w:type="dxa"/>
            <w:noWrap/>
            <w:hideMark/>
          </w:tcPr>
          <w:p w:rsidR="002D2836" w:rsidP="00C056D8" w14:paraId="02B7148B" w14:textId="5469E1DE">
            <w:pPr>
              <w:autoSpaceDE/>
              <w:adjustRightInd/>
              <w:jc w:val="center"/>
              <w:rPr>
                <w:color w:val="000000"/>
              </w:rPr>
            </w:pPr>
            <w:r>
              <w:rPr>
                <w:color w:val="000000"/>
              </w:rPr>
              <w:t>$        90,402.28</w:t>
            </w:r>
          </w:p>
        </w:tc>
      </w:tr>
      <w:tr w14:paraId="51FAE9F9" w14:textId="77777777" w:rsidTr="002D2836">
        <w:tblPrEx>
          <w:tblW w:w="8280" w:type="dxa"/>
          <w:tblLook w:val="04A0"/>
        </w:tblPrEx>
        <w:trPr>
          <w:trHeight w:val="315"/>
        </w:trPr>
        <w:tc>
          <w:tcPr>
            <w:tcW w:w="6390" w:type="dxa"/>
            <w:noWrap/>
            <w:hideMark/>
          </w:tcPr>
          <w:p w:rsidR="002D2836" w14:paraId="272969ED" w14:textId="77777777">
            <w:pPr>
              <w:autoSpaceDE/>
              <w:adjustRightInd/>
              <w:rPr>
                <w:color w:val="000000"/>
                <w:sz w:val="22"/>
                <w:szCs w:val="22"/>
              </w:rPr>
            </w:pPr>
            <w:r>
              <w:rPr>
                <w:color w:val="000000"/>
                <w:sz w:val="22"/>
                <w:szCs w:val="22"/>
              </w:rPr>
              <w:t>Perform Advisory Policy Board (APB) tasks</w:t>
            </w:r>
          </w:p>
        </w:tc>
        <w:tc>
          <w:tcPr>
            <w:tcW w:w="1890" w:type="dxa"/>
            <w:noWrap/>
            <w:hideMark/>
          </w:tcPr>
          <w:p w:rsidR="002D2836" w:rsidP="00C056D8" w14:paraId="7AD17ED0" w14:textId="23260C82">
            <w:pPr>
              <w:autoSpaceDE/>
              <w:adjustRightInd/>
              <w:jc w:val="center"/>
              <w:rPr>
                <w:color w:val="000000"/>
              </w:rPr>
            </w:pPr>
            <w:r>
              <w:rPr>
                <w:color w:val="000000"/>
              </w:rPr>
              <w:t>$      325,499.79</w:t>
            </w:r>
          </w:p>
        </w:tc>
      </w:tr>
      <w:tr w14:paraId="08C6E93C" w14:textId="77777777" w:rsidTr="002D2836">
        <w:tblPrEx>
          <w:tblW w:w="8280" w:type="dxa"/>
          <w:tblLook w:val="04A0"/>
        </w:tblPrEx>
        <w:trPr>
          <w:trHeight w:val="315"/>
        </w:trPr>
        <w:tc>
          <w:tcPr>
            <w:tcW w:w="6390" w:type="dxa"/>
            <w:noWrap/>
            <w:hideMark/>
          </w:tcPr>
          <w:p w:rsidR="002D2836" w14:paraId="21EECB67" w14:textId="77777777">
            <w:pPr>
              <w:autoSpaceDE/>
              <w:adjustRightInd/>
              <w:rPr>
                <w:color w:val="000000"/>
                <w:sz w:val="22"/>
                <w:szCs w:val="22"/>
              </w:rPr>
            </w:pPr>
            <w:r>
              <w:rPr>
                <w:color w:val="000000"/>
                <w:sz w:val="22"/>
                <w:szCs w:val="22"/>
              </w:rPr>
              <w:t>Perform and Oversee IT Service Management Activities</w:t>
            </w:r>
          </w:p>
        </w:tc>
        <w:tc>
          <w:tcPr>
            <w:tcW w:w="1890" w:type="dxa"/>
            <w:noWrap/>
            <w:hideMark/>
          </w:tcPr>
          <w:p w:rsidR="002D2836" w:rsidP="00C056D8" w14:paraId="60FDEF01" w14:textId="640B4329">
            <w:pPr>
              <w:autoSpaceDE/>
              <w:adjustRightInd/>
              <w:jc w:val="center"/>
              <w:rPr>
                <w:color w:val="000000"/>
              </w:rPr>
            </w:pPr>
            <w:r>
              <w:rPr>
                <w:color w:val="000000"/>
              </w:rPr>
              <w:t>$        94,458.56</w:t>
            </w:r>
          </w:p>
        </w:tc>
      </w:tr>
      <w:tr w14:paraId="2490173B" w14:textId="77777777" w:rsidTr="002D2836">
        <w:tblPrEx>
          <w:tblW w:w="8280" w:type="dxa"/>
          <w:tblLook w:val="04A0"/>
        </w:tblPrEx>
        <w:trPr>
          <w:trHeight w:val="315"/>
        </w:trPr>
        <w:tc>
          <w:tcPr>
            <w:tcW w:w="6390" w:type="dxa"/>
            <w:noWrap/>
            <w:hideMark/>
          </w:tcPr>
          <w:p w:rsidR="002D2836" w14:paraId="51EE5D8A" w14:textId="77777777">
            <w:pPr>
              <w:autoSpaceDE/>
              <w:adjustRightInd/>
              <w:rPr>
                <w:color w:val="000000"/>
                <w:sz w:val="22"/>
                <w:szCs w:val="22"/>
              </w:rPr>
            </w:pPr>
            <w:r>
              <w:rPr>
                <w:color w:val="000000"/>
                <w:sz w:val="22"/>
                <w:szCs w:val="22"/>
              </w:rPr>
              <w:t>Perform Budget Tasks</w:t>
            </w:r>
          </w:p>
        </w:tc>
        <w:tc>
          <w:tcPr>
            <w:tcW w:w="1890" w:type="dxa"/>
            <w:noWrap/>
            <w:hideMark/>
          </w:tcPr>
          <w:p w:rsidR="002D2836" w:rsidP="00C056D8" w14:paraId="4087608F" w14:textId="1E2012D1">
            <w:pPr>
              <w:autoSpaceDE/>
              <w:adjustRightInd/>
              <w:jc w:val="center"/>
              <w:rPr>
                <w:color w:val="000000"/>
              </w:rPr>
            </w:pPr>
            <w:r>
              <w:rPr>
                <w:color w:val="000000"/>
              </w:rPr>
              <w:t>$          2,665.41</w:t>
            </w:r>
          </w:p>
        </w:tc>
      </w:tr>
      <w:tr w14:paraId="16B095BD" w14:textId="77777777" w:rsidTr="002D2836">
        <w:tblPrEx>
          <w:tblW w:w="8280" w:type="dxa"/>
          <w:tblLook w:val="04A0"/>
        </w:tblPrEx>
        <w:trPr>
          <w:trHeight w:val="315"/>
        </w:trPr>
        <w:tc>
          <w:tcPr>
            <w:tcW w:w="6390" w:type="dxa"/>
            <w:noWrap/>
            <w:hideMark/>
          </w:tcPr>
          <w:p w:rsidR="002D2836" w14:paraId="46D7FEA3" w14:textId="77777777">
            <w:pPr>
              <w:autoSpaceDE/>
              <w:adjustRightInd/>
              <w:rPr>
                <w:color w:val="000000"/>
                <w:sz w:val="22"/>
                <w:szCs w:val="22"/>
              </w:rPr>
            </w:pPr>
            <w:r>
              <w:rPr>
                <w:color w:val="000000"/>
                <w:sz w:val="22"/>
                <w:szCs w:val="22"/>
              </w:rPr>
              <w:t>Perform Budget, Strategic Planning, and Program Control</w:t>
            </w:r>
          </w:p>
        </w:tc>
        <w:tc>
          <w:tcPr>
            <w:tcW w:w="1890" w:type="dxa"/>
            <w:noWrap/>
            <w:hideMark/>
          </w:tcPr>
          <w:p w:rsidR="002D2836" w:rsidP="00C056D8" w14:paraId="675082A3" w14:textId="44AF3B55">
            <w:pPr>
              <w:autoSpaceDE/>
              <w:adjustRightInd/>
              <w:jc w:val="center"/>
              <w:rPr>
                <w:color w:val="000000"/>
              </w:rPr>
            </w:pPr>
            <w:r>
              <w:rPr>
                <w:color w:val="000000"/>
              </w:rPr>
              <w:t>$      331,762.10</w:t>
            </w:r>
          </w:p>
        </w:tc>
      </w:tr>
      <w:tr w14:paraId="414328D6" w14:textId="77777777" w:rsidTr="002D2836">
        <w:tblPrEx>
          <w:tblW w:w="8280" w:type="dxa"/>
          <w:tblLook w:val="04A0"/>
        </w:tblPrEx>
        <w:trPr>
          <w:trHeight w:val="315"/>
        </w:trPr>
        <w:tc>
          <w:tcPr>
            <w:tcW w:w="6390" w:type="dxa"/>
            <w:noWrap/>
            <w:hideMark/>
          </w:tcPr>
          <w:p w:rsidR="002D2836" w14:paraId="0F6D2411" w14:textId="77777777">
            <w:pPr>
              <w:autoSpaceDE/>
              <w:adjustRightInd/>
              <w:rPr>
                <w:color w:val="000000"/>
                <w:sz w:val="22"/>
                <w:szCs w:val="22"/>
              </w:rPr>
            </w:pPr>
            <w:r>
              <w:rPr>
                <w:color w:val="000000"/>
                <w:sz w:val="22"/>
                <w:szCs w:val="22"/>
              </w:rPr>
              <w:t>Perform Disaster Recovery Tasks</w:t>
            </w:r>
          </w:p>
        </w:tc>
        <w:tc>
          <w:tcPr>
            <w:tcW w:w="1890" w:type="dxa"/>
            <w:noWrap/>
            <w:hideMark/>
          </w:tcPr>
          <w:p w:rsidR="002D2836" w:rsidP="00C056D8" w14:paraId="690D60B0" w14:textId="10E1F543">
            <w:pPr>
              <w:autoSpaceDE/>
              <w:adjustRightInd/>
              <w:jc w:val="center"/>
              <w:rPr>
                <w:color w:val="000000"/>
              </w:rPr>
            </w:pPr>
            <w:r>
              <w:rPr>
                <w:color w:val="000000"/>
              </w:rPr>
              <w:t>$          2,969.09</w:t>
            </w:r>
          </w:p>
        </w:tc>
      </w:tr>
      <w:tr w14:paraId="32902D3E" w14:textId="77777777" w:rsidTr="002D2836">
        <w:tblPrEx>
          <w:tblW w:w="8280" w:type="dxa"/>
          <w:tblLook w:val="04A0"/>
        </w:tblPrEx>
        <w:trPr>
          <w:trHeight w:val="315"/>
        </w:trPr>
        <w:tc>
          <w:tcPr>
            <w:tcW w:w="6390" w:type="dxa"/>
            <w:noWrap/>
            <w:hideMark/>
          </w:tcPr>
          <w:p w:rsidR="002D2836" w14:paraId="48827EF8" w14:textId="77777777">
            <w:pPr>
              <w:autoSpaceDE/>
              <w:adjustRightInd/>
              <w:rPr>
                <w:color w:val="000000"/>
                <w:sz w:val="22"/>
                <w:szCs w:val="22"/>
              </w:rPr>
            </w:pPr>
            <w:r>
              <w:rPr>
                <w:color w:val="000000"/>
                <w:sz w:val="22"/>
                <w:szCs w:val="22"/>
              </w:rPr>
              <w:t>Perform Contracting Officer’s Representative Duties</w:t>
            </w:r>
          </w:p>
        </w:tc>
        <w:tc>
          <w:tcPr>
            <w:tcW w:w="1890" w:type="dxa"/>
            <w:noWrap/>
            <w:hideMark/>
          </w:tcPr>
          <w:p w:rsidR="002D2836" w:rsidP="00C056D8" w14:paraId="514DD924" w14:textId="2F79B89A">
            <w:pPr>
              <w:autoSpaceDE/>
              <w:adjustRightInd/>
              <w:jc w:val="center"/>
              <w:rPr>
                <w:color w:val="000000"/>
              </w:rPr>
            </w:pPr>
            <w:r>
              <w:rPr>
                <w:color w:val="000000"/>
              </w:rPr>
              <w:t>$        43,306.67</w:t>
            </w:r>
          </w:p>
        </w:tc>
      </w:tr>
      <w:tr w14:paraId="2C001BBA" w14:textId="77777777" w:rsidTr="002D2836">
        <w:tblPrEx>
          <w:tblW w:w="8280" w:type="dxa"/>
          <w:tblLook w:val="04A0"/>
        </w:tblPrEx>
        <w:trPr>
          <w:trHeight w:val="315"/>
        </w:trPr>
        <w:tc>
          <w:tcPr>
            <w:tcW w:w="6390" w:type="dxa"/>
            <w:noWrap/>
            <w:hideMark/>
          </w:tcPr>
          <w:p w:rsidR="002D2836" w14:paraId="60248454" w14:textId="77777777">
            <w:pPr>
              <w:autoSpaceDE/>
              <w:adjustRightInd/>
              <w:rPr>
                <w:color w:val="000000"/>
                <w:sz w:val="22"/>
                <w:szCs w:val="22"/>
              </w:rPr>
            </w:pPr>
            <w:r>
              <w:rPr>
                <w:color w:val="000000"/>
                <w:sz w:val="22"/>
                <w:szCs w:val="22"/>
              </w:rPr>
              <w:t>Perform Duties as the Agile Product Owner</w:t>
            </w:r>
          </w:p>
        </w:tc>
        <w:tc>
          <w:tcPr>
            <w:tcW w:w="1890" w:type="dxa"/>
            <w:noWrap/>
            <w:hideMark/>
          </w:tcPr>
          <w:p w:rsidR="002D2836" w:rsidP="00C056D8" w14:paraId="73F57E6D" w14:textId="34A4E62A">
            <w:pPr>
              <w:autoSpaceDE/>
              <w:adjustRightInd/>
              <w:jc w:val="center"/>
              <w:rPr>
                <w:color w:val="000000"/>
              </w:rPr>
            </w:pPr>
            <w:r>
              <w:rPr>
                <w:color w:val="000000"/>
              </w:rPr>
              <w:t>$          9,841.90</w:t>
            </w:r>
          </w:p>
        </w:tc>
      </w:tr>
      <w:tr w14:paraId="271D722F" w14:textId="77777777" w:rsidTr="002D2836">
        <w:tblPrEx>
          <w:tblW w:w="8280" w:type="dxa"/>
          <w:tblLook w:val="04A0"/>
        </w:tblPrEx>
        <w:trPr>
          <w:trHeight w:val="315"/>
        </w:trPr>
        <w:tc>
          <w:tcPr>
            <w:tcW w:w="6390" w:type="dxa"/>
            <w:noWrap/>
            <w:hideMark/>
          </w:tcPr>
          <w:p w:rsidR="002D2836" w14:paraId="1B34796D" w14:textId="77777777">
            <w:pPr>
              <w:autoSpaceDE/>
              <w:adjustRightInd/>
              <w:rPr>
                <w:color w:val="000000"/>
                <w:sz w:val="22"/>
                <w:szCs w:val="22"/>
              </w:rPr>
            </w:pPr>
            <w:r>
              <w:rPr>
                <w:color w:val="000000"/>
                <w:sz w:val="22"/>
                <w:szCs w:val="22"/>
              </w:rPr>
              <w:t>Perform Facility Maintenance</w:t>
            </w:r>
          </w:p>
        </w:tc>
        <w:tc>
          <w:tcPr>
            <w:tcW w:w="1890" w:type="dxa"/>
            <w:noWrap/>
            <w:hideMark/>
          </w:tcPr>
          <w:p w:rsidR="002D2836" w:rsidP="00C056D8" w14:paraId="47230FAE" w14:textId="71A7C758">
            <w:pPr>
              <w:autoSpaceDE/>
              <w:adjustRightInd/>
              <w:jc w:val="center"/>
              <w:rPr>
                <w:color w:val="000000"/>
              </w:rPr>
            </w:pPr>
            <w:r>
              <w:rPr>
                <w:color w:val="000000"/>
              </w:rPr>
              <w:t>$      171,314.99</w:t>
            </w:r>
          </w:p>
        </w:tc>
      </w:tr>
      <w:tr w14:paraId="71A514EC" w14:textId="77777777" w:rsidTr="002D2836">
        <w:tblPrEx>
          <w:tblW w:w="8280" w:type="dxa"/>
          <w:tblLook w:val="04A0"/>
        </w:tblPrEx>
        <w:trPr>
          <w:trHeight w:val="315"/>
        </w:trPr>
        <w:tc>
          <w:tcPr>
            <w:tcW w:w="6390" w:type="dxa"/>
            <w:noWrap/>
            <w:hideMark/>
          </w:tcPr>
          <w:p w:rsidR="002D2836" w14:paraId="2FB24519" w14:textId="77777777">
            <w:pPr>
              <w:autoSpaceDE/>
              <w:adjustRightInd/>
              <w:rPr>
                <w:color w:val="000000"/>
                <w:sz w:val="22"/>
                <w:szCs w:val="22"/>
              </w:rPr>
            </w:pPr>
            <w:r>
              <w:rPr>
                <w:color w:val="000000"/>
                <w:sz w:val="22"/>
                <w:szCs w:val="22"/>
              </w:rPr>
              <w:t>Perform Industrial Security Tasks</w:t>
            </w:r>
          </w:p>
        </w:tc>
        <w:tc>
          <w:tcPr>
            <w:tcW w:w="1890" w:type="dxa"/>
            <w:noWrap/>
            <w:hideMark/>
          </w:tcPr>
          <w:p w:rsidR="002D2836" w:rsidP="00C056D8" w14:paraId="6511A99F" w14:textId="6799F88B">
            <w:pPr>
              <w:autoSpaceDE/>
              <w:adjustRightInd/>
              <w:jc w:val="center"/>
              <w:rPr>
                <w:color w:val="000000"/>
              </w:rPr>
            </w:pPr>
            <w:r>
              <w:rPr>
                <w:color w:val="000000"/>
              </w:rPr>
              <w:t>$          6,528.94</w:t>
            </w:r>
          </w:p>
        </w:tc>
      </w:tr>
      <w:tr w14:paraId="781D7EC3" w14:textId="77777777" w:rsidTr="002D2836">
        <w:tblPrEx>
          <w:tblW w:w="8280" w:type="dxa"/>
          <w:tblLook w:val="04A0"/>
        </w:tblPrEx>
        <w:trPr>
          <w:trHeight w:val="315"/>
        </w:trPr>
        <w:tc>
          <w:tcPr>
            <w:tcW w:w="6390" w:type="dxa"/>
            <w:noWrap/>
            <w:hideMark/>
          </w:tcPr>
          <w:p w:rsidR="002D2836" w14:paraId="65208B9B" w14:textId="77777777">
            <w:pPr>
              <w:autoSpaceDE/>
              <w:adjustRightInd/>
              <w:rPr>
                <w:color w:val="000000"/>
                <w:sz w:val="22"/>
                <w:szCs w:val="22"/>
              </w:rPr>
            </w:pPr>
            <w:r>
              <w:rPr>
                <w:color w:val="000000"/>
                <w:sz w:val="22"/>
                <w:szCs w:val="22"/>
              </w:rPr>
              <w:t>Perform IT Finance Functions</w:t>
            </w:r>
          </w:p>
        </w:tc>
        <w:tc>
          <w:tcPr>
            <w:tcW w:w="1890" w:type="dxa"/>
            <w:noWrap/>
            <w:hideMark/>
          </w:tcPr>
          <w:p w:rsidR="002D2836" w:rsidP="00C056D8" w14:paraId="2C98AC7A" w14:textId="05925B79">
            <w:pPr>
              <w:autoSpaceDE/>
              <w:adjustRightInd/>
              <w:jc w:val="center"/>
              <w:rPr>
                <w:color w:val="000000"/>
              </w:rPr>
            </w:pPr>
            <w:r>
              <w:rPr>
                <w:color w:val="000000"/>
              </w:rPr>
              <w:t>$        16,423.17</w:t>
            </w:r>
          </w:p>
        </w:tc>
      </w:tr>
      <w:tr w14:paraId="3437F550" w14:textId="77777777" w:rsidTr="002D2836">
        <w:tblPrEx>
          <w:tblW w:w="8280" w:type="dxa"/>
          <w:tblLook w:val="04A0"/>
        </w:tblPrEx>
        <w:trPr>
          <w:trHeight w:val="315"/>
        </w:trPr>
        <w:tc>
          <w:tcPr>
            <w:tcW w:w="6390" w:type="dxa"/>
            <w:noWrap/>
            <w:hideMark/>
          </w:tcPr>
          <w:p w:rsidR="002D2836" w14:paraId="1E94F2C2" w14:textId="77777777">
            <w:pPr>
              <w:autoSpaceDE/>
              <w:adjustRightInd/>
              <w:rPr>
                <w:color w:val="000000"/>
                <w:sz w:val="22"/>
                <w:szCs w:val="22"/>
              </w:rPr>
            </w:pPr>
            <w:r>
              <w:rPr>
                <w:color w:val="000000"/>
                <w:sz w:val="22"/>
                <w:szCs w:val="22"/>
              </w:rPr>
              <w:t>Perform Organization IT Management and Strategic Planning</w:t>
            </w:r>
          </w:p>
        </w:tc>
        <w:tc>
          <w:tcPr>
            <w:tcW w:w="1890" w:type="dxa"/>
            <w:noWrap/>
            <w:hideMark/>
          </w:tcPr>
          <w:p w:rsidR="002D2836" w:rsidP="00C056D8" w14:paraId="5331AFF4" w14:textId="5C51D91F">
            <w:pPr>
              <w:autoSpaceDE/>
              <w:adjustRightInd/>
              <w:jc w:val="center"/>
              <w:rPr>
                <w:color w:val="000000"/>
              </w:rPr>
            </w:pPr>
            <w:r>
              <w:rPr>
                <w:color w:val="000000"/>
              </w:rPr>
              <w:t>$        47,570.65</w:t>
            </w:r>
          </w:p>
        </w:tc>
      </w:tr>
      <w:tr w14:paraId="623020E6" w14:textId="77777777" w:rsidTr="002D2836">
        <w:tblPrEx>
          <w:tblW w:w="8280" w:type="dxa"/>
          <w:tblLook w:val="04A0"/>
        </w:tblPrEx>
        <w:trPr>
          <w:trHeight w:val="315"/>
        </w:trPr>
        <w:tc>
          <w:tcPr>
            <w:tcW w:w="6390" w:type="dxa"/>
            <w:noWrap/>
            <w:hideMark/>
          </w:tcPr>
          <w:p w:rsidR="002D2836" w14:paraId="61CAD773" w14:textId="77777777">
            <w:pPr>
              <w:autoSpaceDE/>
              <w:adjustRightInd/>
              <w:rPr>
                <w:color w:val="000000"/>
                <w:sz w:val="22"/>
                <w:szCs w:val="22"/>
              </w:rPr>
            </w:pPr>
            <w:r>
              <w:rPr>
                <w:color w:val="000000"/>
                <w:sz w:val="22"/>
                <w:szCs w:val="22"/>
              </w:rPr>
              <w:t>Perform Other Agile Duties</w:t>
            </w:r>
          </w:p>
        </w:tc>
        <w:tc>
          <w:tcPr>
            <w:tcW w:w="1890" w:type="dxa"/>
            <w:noWrap/>
            <w:hideMark/>
          </w:tcPr>
          <w:p w:rsidR="002D2836" w:rsidP="00C056D8" w14:paraId="3DB84B5E" w14:textId="5D647116">
            <w:pPr>
              <w:autoSpaceDE/>
              <w:adjustRightInd/>
              <w:jc w:val="center"/>
              <w:rPr>
                <w:color w:val="000000"/>
              </w:rPr>
            </w:pPr>
            <w:r>
              <w:rPr>
                <w:color w:val="000000"/>
              </w:rPr>
              <w:t>$        16,398.18</w:t>
            </w:r>
          </w:p>
        </w:tc>
      </w:tr>
      <w:tr w14:paraId="104FE880" w14:textId="77777777" w:rsidTr="002D2836">
        <w:tblPrEx>
          <w:tblW w:w="8280" w:type="dxa"/>
          <w:tblLook w:val="04A0"/>
        </w:tblPrEx>
        <w:trPr>
          <w:trHeight w:val="315"/>
        </w:trPr>
        <w:tc>
          <w:tcPr>
            <w:tcW w:w="6390" w:type="dxa"/>
            <w:noWrap/>
            <w:hideMark/>
          </w:tcPr>
          <w:p w:rsidR="002D2836" w14:paraId="6B6B09E5" w14:textId="77777777">
            <w:pPr>
              <w:autoSpaceDE/>
              <w:adjustRightInd/>
              <w:rPr>
                <w:color w:val="000000"/>
                <w:sz w:val="22"/>
                <w:szCs w:val="22"/>
              </w:rPr>
            </w:pPr>
            <w:r>
              <w:rPr>
                <w:color w:val="000000"/>
                <w:sz w:val="22"/>
                <w:szCs w:val="22"/>
              </w:rPr>
              <w:t>Perform Personnel Security Tasks</w:t>
            </w:r>
          </w:p>
        </w:tc>
        <w:tc>
          <w:tcPr>
            <w:tcW w:w="1890" w:type="dxa"/>
            <w:noWrap/>
            <w:hideMark/>
          </w:tcPr>
          <w:p w:rsidR="002D2836" w:rsidP="00C056D8" w14:paraId="04677714" w14:textId="20420202">
            <w:pPr>
              <w:autoSpaceDE/>
              <w:adjustRightInd/>
              <w:jc w:val="center"/>
              <w:rPr>
                <w:color w:val="000000"/>
              </w:rPr>
            </w:pPr>
            <w:r>
              <w:rPr>
                <w:color w:val="000000"/>
              </w:rPr>
              <w:t>$        45,793.69</w:t>
            </w:r>
          </w:p>
        </w:tc>
      </w:tr>
      <w:tr w14:paraId="0E35621F" w14:textId="77777777" w:rsidTr="002D2836">
        <w:tblPrEx>
          <w:tblW w:w="8280" w:type="dxa"/>
          <w:tblLook w:val="04A0"/>
        </w:tblPrEx>
        <w:trPr>
          <w:trHeight w:val="315"/>
        </w:trPr>
        <w:tc>
          <w:tcPr>
            <w:tcW w:w="6390" w:type="dxa"/>
            <w:noWrap/>
            <w:hideMark/>
          </w:tcPr>
          <w:p w:rsidR="002D2836" w14:paraId="64972CBF" w14:textId="77777777">
            <w:pPr>
              <w:autoSpaceDE/>
              <w:adjustRightInd/>
              <w:rPr>
                <w:color w:val="000000"/>
                <w:sz w:val="22"/>
                <w:szCs w:val="22"/>
              </w:rPr>
            </w:pPr>
            <w:r>
              <w:rPr>
                <w:color w:val="000000"/>
                <w:sz w:val="22"/>
                <w:szCs w:val="22"/>
              </w:rPr>
              <w:t>Perform Physical Security Tasks</w:t>
            </w:r>
          </w:p>
        </w:tc>
        <w:tc>
          <w:tcPr>
            <w:tcW w:w="1890" w:type="dxa"/>
            <w:noWrap/>
            <w:hideMark/>
          </w:tcPr>
          <w:p w:rsidR="002D2836" w:rsidP="00C056D8" w14:paraId="169C88B6" w14:textId="6EB5B989">
            <w:pPr>
              <w:autoSpaceDE/>
              <w:adjustRightInd/>
              <w:jc w:val="center"/>
              <w:rPr>
                <w:color w:val="000000"/>
              </w:rPr>
            </w:pPr>
            <w:r>
              <w:rPr>
                <w:color w:val="000000"/>
              </w:rPr>
              <w:t>$          7,365.78</w:t>
            </w:r>
          </w:p>
        </w:tc>
      </w:tr>
      <w:tr w14:paraId="78D514FC" w14:textId="77777777" w:rsidTr="002D2836">
        <w:tblPrEx>
          <w:tblW w:w="8280" w:type="dxa"/>
          <w:tblLook w:val="04A0"/>
        </w:tblPrEx>
        <w:trPr>
          <w:trHeight w:val="315"/>
        </w:trPr>
        <w:tc>
          <w:tcPr>
            <w:tcW w:w="6390" w:type="dxa"/>
            <w:noWrap/>
            <w:hideMark/>
          </w:tcPr>
          <w:p w:rsidR="002D2836" w14:paraId="3101F4FD" w14:textId="77777777">
            <w:pPr>
              <w:autoSpaceDE/>
              <w:adjustRightInd/>
              <w:rPr>
                <w:color w:val="000000"/>
                <w:sz w:val="22"/>
                <w:szCs w:val="22"/>
              </w:rPr>
            </w:pPr>
            <w:r>
              <w:rPr>
                <w:color w:val="000000"/>
                <w:sz w:val="22"/>
                <w:szCs w:val="22"/>
              </w:rPr>
              <w:t>Perform Professional Responsibility Tasks</w:t>
            </w:r>
          </w:p>
        </w:tc>
        <w:tc>
          <w:tcPr>
            <w:tcW w:w="1890" w:type="dxa"/>
            <w:noWrap/>
            <w:hideMark/>
          </w:tcPr>
          <w:p w:rsidR="002D2836" w:rsidP="00C056D8" w14:paraId="33204A74" w14:textId="0D5CF1D4">
            <w:pPr>
              <w:autoSpaceDE/>
              <w:adjustRightInd/>
              <w:jc w:val="center"/>
              <w:rPr>
                <w:color w:val="000000"/>
              </w:rPr>
            </w:pPr>
            <w:r>
              <w:rPr>
                <w:color w:val="000000"/>
              </w:rPr>
              <w:t>$          4,500.49</w:t>
            </w:r>
          </w:p>
        </w:tc>
      </w:tr>
      <w:tr w14:paraId="1FE410EA" w14:textId="77777777" w:rsidTr="002D2836">
        <w:tblPrEx>
          <w:tblW w:w="8280" w:type="dxa"/>
          <w:tblLook w:val="04A0"/>
        </w:tblPrEx>
        <w:trPr>
          <w:trHeight w:val="315"/>
        </w:trPr>
        <w:tc>
          <w:tcPr>
            <w:tcW w:w="6390" w:type="dxa"/>
            <w:noWrap/>
            <w:hideMark/>
          </w:tcPr>
          <w:p w:rsidR="002D2836" w14:paraId="21930760" w14:textId="77777777">
            <w:pPr>
              <w:autoSpaceDE/>
              <w:adjustRightInd/>
              <w:rPr>
                <w:color w:val="000000"/>
                <w:sz w:val="22"/>
                <w:szCs w:val="22"/>
              </w:rPr>
            </w:pPr>
            <w:r>
              <w:rPr>
                <w:color w:val="000000"/>
                <w:sz w:val="22"/>
                <w:szCs w:val="22"/>
              </w:rPr>
              <w:t>Perform Program Management</w:t>
            </w:r>
          </w:p>
        </w:tc>
        <w:tc>
          <w:tcPr>
            <w:tcW w:w="1890" w:type="dxa"/>
            <w:noWrap/>
            <w:hideMark/>
          </w:tcPr>
          <w:p w:rsidR="002D2836" w:rsidP="00C056D8" w14:paraId="208EC338" w14:textId="000318AE">
            <w:pPr>
              <w:autoSpaceDE/>
              <w:adjustRightInd/>
              <w:jc w:val="center"/>
              <w:rPr>
                <w:color w:val="000000"/>
              </w:rPr>
            </w:pPr>
            <w:r>
              <w:rPr>
                <w:color w:val="000000"/>
              </w:rPr>
              <w:t>$        39,716.71</w:t>
            </w:r>
          </w:p>
        </w:tc>
      </w:tr>
      <w:tr w14:paraId="13ED81F7" w14:textId="77777777" w:rsidTr="002D2836">
        <w:tblPrEx>
          <w:tblW w:w="8280" w:type="dxa"/>
          <w:tblLook w:val="04A0"/>
        </w:tblPrEx>
        <w:trPr>
          <w:trHeight w:val="315"/>
        </w:trPr>
        <w:tc>
          <w:tcPr>
            <w:tcW w:w="6390" w:type="dxa"/>
            <w:noWrap/>
            <w:hideMark/>
          </w:tcPr>
          <w:p w:rsidR="002D2836" w14:paraId="0B69A51F" w14:textId="77777777">
            <w:pPr>
              <w:autoSpaceDE/>
              <w:adjustRightInd/>
              <w:rPr>
                <w:color w:val="000000"/>
                <w:sz w:val="22"/>
                <w:szCs w:val="22"/>
              </w:rPr>
            </w:pPr>
            <w:r>
              <w:rPr>
                <w:color w:val="000000"/>
                <w:sz w:val="22"/>
                <w:szCs w:val="22"/>
              </w:rPr>
              <w:t>Perform Records Management</w:t>
            </w:r>
          </w:p>
        </w:tc>
        <w:tc>
          <w:tcPr>
            <w:tcW w:w="1890" w:type="dxa"/>
            <w:noWrap/>
            <w:hideMark/>
          </w:tcPr>
          <w:p w:rsidR="002D2836" w:rsidP="00C056D8" w14:paraId="6EF04E01" w14:textId="6E004983">
            <w:pPr>
              <w:autoSpaceDE/>
              <w:adjustRightInd/>
              <w:jc w:val="center"/>
              <w:rPr>
                <w:color w:val="000000"/>
              </w:rPr>
            </w:pPr>
            <w:r>
              <w:rPr>
                <w:color w:val="000000"/>
              </w:rPr>
              <w:t>$        61,076.02</w:t>
            </w:r>
          </w:p>
        </w:tc>
      </w:tr>
      <w:tr w14:paraId="1661EAED" w14:textId="77777777" w:rsidTr="002D2836">
        <w:tblPrEx>
          <w:tblW w:w="8280" w:type="dxa"/>
          <w:tblLook w:val="04A0"/>
        </w:tblPrEx>
        <w:trPr>
          <w:trHeight w:val="315"/>
        </w:trPr>
        <w:tc>
          <w:tcPr>
            <w:tcW w:w="6390" w:type="dxa"/>
            <w:noWrap/>
            <w:hideMark/>
          </w:tcPr>
          <w:p w:rsidR="002D2836" w14:paraId="199F8F1D" w14:textId="77777777">
            <w:pPr>
              <w:autoSpaceDE/>
              <w:adjustRightInd/>
              <w:rPr>
                <w:color w:val="000000"/>
                <w:sz w:val="22"/>
                <w:szCs w:val="22"/>
              </w:rPr>
            </w:pPr>
            <w:r>
              <w:rPr>
                <w:color w:val="000000"/>
                <w:sz w:val="22"/>
                <w:szCs w:val="22"/>
              </w:rPr>
              <w:t>Perform Research and Analysis</w:t>
            </w:r>
          </w:p>
        </w:tc>
        <w:tc>
          <w:tcPr>
            <w:tcW w:w="1890" w:type="dxa"/>
            <w:noWrap/>
            <w:hideMark/>
          </w:tcPr>
          <w:p w:rsidR="002D2836" w:rsidP="00C056D8" w14:paraId="19420FB9" w14:textId="56F7B364">
            <w:pPr>
              <w:autoSpaceDE/>
              <w:adjustRightInd/>
              <w:jc w:val="center"/>
              <w:rPr>
                <w:color w:val="000000"/>
              </w:rPr>
            </w:pPr>
            <w:r>
              <w:rPr>
                <w:color w:val="000000"/>
              </w:rPr>
              <w:t>$      287,649.48</w:t>
            </w:r>
          </w:p>
        </w:tc>
      </w:tr>
      <w:tr w14:paraId="3CCB506F" w14:textId="77777777" w:rsidTr="002D2836">
        <w:tblPrEx>
          <w:tblW w:w="8280" w:type="dxa"/>
          <w:tblLook w:val="04A0"/>
        </w:tblPrEx>
        <w:trPr>
          <w:trHeight w:val="315"/>
        </w:trPr>
        <w:tc>
          <w:tcPr>
            <w:tcW w:w="6390" w:type="dxa"/>
            <w:noWrap/>
            <w:hideMark/>
          </w:tcPr>
          <w:p w:rsidR="002D2836" w14:paraId="457E3AD9" w14:textId="77777777">
            <w:pPr>
              <w:autoSpaceDE/>
              <w:adjustRightInd/>
              <w:rPr>
                <w:color w:val="000000"/>
                <w:sz w:val="22"/>
                <w:szCs w:val="22"/>
              </w:rPr>
            </w:pPr>
            <w:r>
              <w:rPr>
                <w:color w:val="000000"/>
                <w:sz w:val="22"/>
                <w:szCs w:val="22"/>
              </w:rPr>
              <w:t>Perform Research and Development</w:t>
            </w:r>
          </w:p>
        </w:tc>
        <w:tc>
          <w:tcPr>
            <w:tcW w:w="1890" w:type="dxa"/>
            <w:noWrap/>
            <w:hideMark/>
          </w:tcPr>
          <w:p w:rsidR="002D2836" w:rsidP="00C056D8" w14:paraId="16A46BE1" w14:textId="4B0C66FD">
            <w:pPr>
              <w:autoSpaceDE/>
              <w:adjustRightInd/>
              <w:jc w:val="center"/>
              <w:rPr>
                <w:color w:val="000000"/>
              </w:rPr>
            </w:pPr>
            <w:r>
              <w:rPr>
                <w:color w:val="000000"/>
              </w:rPr>
              <w:t>$        21,150.72</w:t>
            </w:r>
          </w:p>
        </w:tc>
      </w:tr>
      <w:tr w14:paraId="2933A781" w14:textId="77777777" w:rsidTr="002D2836">
        <w:tblPrEx>
          <w:tblW w:w="8280" w:type="dxa"/>
          <w:tblLook w:val="04A0"/>
        </w:tblPrEx>
        <w:trPr>
          <w:trHeight w:val="315"/>
        </w:trPr>
        <w:tc>
          <w:tcPr>
            <w:tcW w:w="6390" w:type="dxa"/>
            <w:noWrap/>
            <w:hideMark/>
          </w:tcPr>
          <w:p w:rsidR="002D2836" w14:paraId="5ED986EB" w14:textId="77777777">
            <w:pPr>
              <w:autoSpaceDE/>
              <w:adjustRightInd/>
              <w:rPr>
                <w:color w:val="000000"/>
                <w:sz w:val="22"/>
                <w:szCs w:val="22"/>
              </w:rPr>
            </w:pPr>
            <w:r>
              <w:rPr>
                <w:color w:val="000000"/>
                <w:sz w:val="22"/>
                <w:szCs w:val="22"/>
              </w:rPr>
              <w:t>Perform Safety &amp; Health Activities</w:t>
            </w:r>
          </w:p>
        </w:tc>
        <w:tc>
          <w:tcPr>
            <w:tcW w:w="1890" w:type="dxa"/>
            <w:noWrap/>
            <w:hideMark/>
          </w:tcPr>
          <w:p w:rsidR="002D2836" w:rsidP="00C056D8" w14:paraId="5A19C1FB" w14:textId="36F4DDA0">
            <w:pPr>
              <w:autoSpaceDE/>
              <w:adjustRightInd/>
              <w:jc w:val="center"/>
              <w:rPr>
                <w:color w:val="000000"/>
              </w:rPr>
            </w:pPr>
            <w:r>
              <w:rPr>
                <w:color w:val="000000"/>
              </w:rPr>
              <w:t>$        23,485.57</w:t>
            </w:r>
          </w:p>
        </w:tc>
      </w:tr>
      <w:tr w14:paraId="12474471" w14:textId="77777777" w:rsidTr="002D2836">
        <w:tblPrEx>
          <w:tblW w:w="8280" w:type="dxa"/>
          <w:tblLook w:val="04A0"/>
        </w:tblPrEx>
        <w:trPr>
          <w:trHeight w:val="315"/>
        </w:trPr>
        <w:tc>
          <w:tcPr>
            <w:tcW w:w="6390" w:type="dxa"/>
            <w:noWrap/>
            <w:hideMark/>
          </w:tcPr>
          <w:p w:rsidR="002D2836" w14:paraId="3DADDA3A" w14:textId="77777777">
            <w:pPr>
              <w:autoSpaceDE/>
              <w:adjustRightInd/>
              <w:rPr>
                <w:color w:val="000000"/>
                <w:sz w:val="22"/>
                <w:szCs w:val="22"/>
              </w:rPr>
            </w:pPr>
            <w:r>
              <w:rPr>
                <w:color w:val="000000"/>
                <w:sz w:val="22"/>
                <w:szCs w:val="22"/>
              </w:rPr>
              <w:t>Perform Scaled Agile Framework (</w:t>
            </w:r>
            <w:r>
              <w:rPr>
                <w:color w:val="000000"/>
                <w:sz w:val="22"/>
                <w:szCs w:val="22"/>
              </w:rPr>
              <w:t>SAFe</w:t>
            </w:r>
            <w:r>
              <w:rPr>
                <w:color w:val="000000"/>
                <w:sz w:val="22"/>
                <w:szCs w:val="22"/>
              </w:rPr>
              <w:t>) Agile Duties</w:t>
            </w:r>
          </w:p>
        </w:tc>
        <w:tc>
          <w:tcPr>
            <w:tcW w:w="1890" w:type="dxa"/>
            <w:noWrap/>
            <w:hideMark/>
          </w:tcPr>
          <w:p w:rsidR="002D2836" w:rsidP="00C056D8" w14:paraId="5199BF28" w14:textId="3DF0512E">
            <w:pPr>
              <w:autoSpaceDE/>
              <w:adjustRightInd/>
              <w:jc w:val="center"/>
              <w:rPr>
                <w:color w:val="000000"/>
              </w:rPr>
            </w:pPr>
            <w:r>
              <w:rPr>
                <w:color w:val="000000"/>
              </w:rPr>
              <w:t>$        71,852.80</w:t>
            </w:r>
          </w:p>
        </w:tc>
      </w:tr>
      <w:tr w14:paraId="4A5284FD" w14:textId="77777777" w:rsidTr="002D2836">
        <w:tblPrEx>
          <w:tblW w:w="8280" w:type="dxa"/>
          <w:tblLook w:val="04A0"/>
        </w:tblPrEx>
        <w:trPr>
          <w:trHeight w:val="315"/>
        </w:trPr>
        <w:tc>
          <w:tcPr>
            <w:tcW w:w="6390" w:type="dxa"/>
            <w:noWrap/>
            <w:hideMark/>
          </w:tcPr>
          <w:p w:rsidR="002D2836" w14:paraId="53194D89" w14:textId="77777777">
            <w:pPr>
              <w:autoSpaceDE/>
              <w:adjustRightInd/>
              <w:rPr>
                <w:color w:val="000000"/>
                <w:sz w:val="22"/>
                <w:szCs w:val="22"/>
              </w:rPr>
            </w:pPr>
            <w:r>
              <w:rPr>
                <w:color w:val="000000"/>
                <w:sz w:val="22"/>
                <w:szCs w:val="22"/>
              </w:rPr>
              <w:t>Perform Strategic Planning</w:t>
            </w:r>
          </w:p>
        </w:tc>
        <w:tc>
          <w:tcPr>
            <w:tcW w:w="1890" w:type="dxa"/>
            <w:noWrap/>
            <w:hideMark/>
          </w:tcPr>
          <w:p w:rsidR="002D2836" w:rsidP="00C056D8" w14:paraId="0CC05A3D" w14:textId="5C888BAF">
            <w:pPr>
              <w:autoSpaceDE/>
              <w:adjustRightInd/>
              <w:jc w:val="center"/>
              <w:rPr>
                <w:color w:val="000000"/>
              </w:rPr>
            </w:pPr>
            <w:r>
              <w:rPr>
                <w:color w:val="000000"/>
              </w:rPr>
              <w:t>$      106,758.08</w:t>
            </w:r>
          </w:p>
        </w:tc>
      </w:tr>
      <w:tr w14:paraId="0E2ED737" w14:textId="77777777" w:rsidTr="002D2836">
        <w:tblPrEx>
          <w:tblW w:w="8280" w:type="dxa"/>
          <w:tblLook w:val="04A0"/>
        </w:tblPrEx>
        <w:trPr>
          <w:trHeight w:val="315"/>
        </w:trPr>
        <w:tc>
          <w:tcPr>
            <w:tcW w:w="6390" w:type="dxa"/>
            <w:noWrap/>
            <w:hideMark/>
          </w:tcPr>
          <w:p w:rsidR="002D2836" w14:paraId="5AC4CBE7" w14:textId="77777777">
            <w:pPr>
              <w:autoSpaceDE/>
              <w:adjustRightInd/>
              <w:rPr>
                <w:color w:val="000000"/>
                <w:sz w:val="22"/>
                <w:szCs w:val="22"/>
              </w:rPr>
            </w:pPr>
            <w:r>
              <w:rPr>
                <w:color w:val="000000"/>
                <w:sz w:val="22"/>
                <w:szCs w:val="22"/>
              </w:rPr>
              <w:t>Perform Technical Security Tasks</w:t>
            </w:r>
          </w:p>
        </w:tc>
        <w:tc>
          <w:tcPr>
            <w:tcW w:w="1890" w:type="dxa"/>
            <w:noWrap/>
            <w:hideMark/>
          </w:tcPr>
          <w:p w:rsidR="002D2836" w:rsidP="00C056D8" w14:paraId="4ACF4FA2" w14:textId="74BD4715">
            <w:pPr>
              <w:autoSpaceDE/>
              <w:adjustRightInd/>
              <w:jc w:val="center"/>
              <w:rPr>
                <w:color w:val="000000"/>
              </w:rPr>
            </w:pPr>
            <w:r>
              <w:rPr>
                <w:color w:val="000000"/>
              </w:rPr>
              <w:t>$          1,284.38</w:t>
            </w:r>
          </w:p>
        </w:tc>
      </w:tr>
      <w:tr w14:paraId="145F5F97" w14:textId="77777777" w:rsidTr="002D2836">
        <w:tblPrEx>
          <w:tblW w:w="8280" w:type="dxa"/>
          <w:tblLook w:val="04A0"/>
        </w:tblPrEx>
        <w:trPr>
          <w:trHeight w:val="315"/>
        </w:trPr>
        <w:tc>
          <w:tcPr>
            <w:tcW w:w="6390" w:type="dxa"/>
            <w:noWrap/>
            <w:hideMark/>
          </w:tcPr>
          <w:p w:rsidR="002D2836" w14:paraId="360318E5" w14:textId="77777777">
            <w:pPr>
              <w:autoSpaceDE/>
              <w:adjustRightInd/>
              <w:rPr>
                <w:color w:val="000000"/>
                <w:sz w:val="22"/>
                <w:szCs w:val="22"/>
              </w:rPr>
            </w:pPr>
            <w:r>
              <w:rPr>
                <w:color w:val="000000"/>
                <w:sz w:val="22"/>
                <w:szCs w:val="22"/>
              </w:rPr>
              <w:t>Perform the Client Management Function</w:t>
            </w:r>
          </w:p>
        </w:tc>
        <w:tc>
          <w:tcPr>
            <w:tcW w:w="1890" w:type="dxa"/>
            <w:noWrap/>
            <w:hideMark/>
          </w:tcPr>
          <w:p w:rsidR="002D2836" w:rsidP="00C056D8" w14:paraId="2FDEE0B5" w14:textId="35DD5E20">
            <w:pPr>
              <w:autoSpaceDE/>
              <w:adjustRightInd/>
              <w:jc w:val="center"/>
              <w:rPr>
                <w:color w:val="000000"/>
              </w:rPr>
            </w:pPr>
            <w:r>
              <w:rPr>
                <w:color w:val="000000"/>
              </w:rPr>
              <w:t>$          4,812.26</w:t>
            </w:r>
          </w:p>
        </w:tc>
      </w:tr>
      <w:tr w14:paraId="3A29CBCA" w14:textId="77777777" w:rsidTr="002D2836">
        <w:tblPrEx>
          <w:tblW w:w="8280" w:type="dxa"/>
          <w:tblLook w:val="04A0"/>
        </w:tblPrEx>
        <w:trPr>
          <w:trHeight w:val="315"/>
        </w:trPr>
        <w:tc>
          <w:tcPr>
            <w:tcW w:w="6390" w:type="dxa"/>
            <w:noWrap/>
            <w:hideMark/>
          </w:tcPr>
          <w:p w:rsidR="002D2836" w14:paraId="29E2E38C" w14:textId="77777777">
            <w:pPr>
              <w:autoSpaceDE/>
              <w:adjustRightInd/>
              <w:rPr>
                <w:color w:val="000000"/>
                <w:sz w:val="22"/>
                <w:szCs w:val="22"/>
              </w:rPr>
            </w:pPr>
            <w:r>
              <w:rPr>
                <w:color w:val="000000"/>
                <w:sz w:val="22"/>
                <w:szCs w:val="22"/>
              </w:rPr>
              <w:t>Perform Unit Budget Activities</w:t>
            </w:r>
          </w:p>
        </w:tc>
        <w:tc>
          <w:tcPr>
            <w:tcW w:w="1890" w:type="dxa"/>
            <w:noWrap/>
            <w:hideMark/>
          </w:tcPr>
          <w:p w:rsidR="002D2836" w:rsidP="00C056D8" w14:paraId="0040347A" w14:textId="688E192B">
            <w:pPr>
              <w:autoSpaceDE/>
              <w:adjustRightInd/>
              <w:jc w:val="center"/>
              <w:rPr>
                <w:color w:val="000000"/>
              </w:rPr>
            </w:pPr>
            <w:r>
              <w:rPr>
                <w:color w:val="000000"/>
              </w:rPr>
              <w:t>$        36,220.87</w:t>
            </w:r>
          </w:p>
        </w:tc>
      </w:tr>
      <w:tr w14:paraId="468A3BC4" w14:textId="77777777" w:rsidTr="002D2836">
        <w:tblPrEx>
          <w:tblW w:w="8280" w:type="dxa"/>
          <w:tblLook w:val="04A0"/>
        </w:tblPrEx>
        <w:trPr>
          <w:trHeight w:val="315"/>
        </w:trPr>
        <w:tc>
          <w:tcPr>
            <w:tcW w:w="6390" w:type="dxa"/>
            <w:noWrap/>
            <w:hideMark/>
          </w:tcPr>
          <w:p w:rsidR="002D2836" w14:paraId="707BE94F" w14:textId="77777777">
            <w:pPr>
              <w:autoSpaceDE/>
              <w:adjustRightInd/>
              <w:rPr>
                <w:color w:val="000000"/>
                <w:sz w:val="22"/>
                <w:szCs w:val="22"/>
              </w:rPr>
            </w:pPr>
            <w:r>
              <w:rPr>
                <w:color w:val="000000"/>
                <w:sz w:val="22"/>
                <w:szCs w:val="22"/>
              </w:rPr>
              <w:t>Perform Work Orders; Service Tickets</w:t>
            </w:r>
          </w:p>
        </w:tc>
        <w:tc>
          <w:tcPr>
            <w:tcW w:w="1890" w:type="dxa"/>
            <w:noWrap/>
            <w:hideMark/>
          </w:tcPr>
          <w:p w:rsidR="002D2836" w:rsidP="00C056D8" w14:paraId="5CB27DA0" w14:textId="7B007EB5">
            <w:pPr>
              <w:autoSpaceDE/>
              <w:adjustRightInd/>
              <w:jc w:val="center"/>
              <w:rPr>
                <w:color w:val="000000"/>
              </w:rPr>
            </w:pPr>
            <w:r>
              <w:rPr>
                <w:color w:val="000000"/>
              </w:rPr>
              <w:t>$      289,817.39</w:t>
            </w:r>
          </w:p>
        </w:tc>
      </w:tr>
      <w:tr w14:paraId="5551612E" w14:textId="77777777" w:rsidTr="002D2836">
        <w:tblPrEx>
          <w:tblW w:w="8280" w:type="dxa"/>
          <w:tblLook w:val="04A0"/>
        </w:tblPrEx>
        <w:trPr>
          <w:trHeight w:val="315"/>
        </w:trPr>
        <w:tc>
          <w:tcPr>
            <w:tcW w:w="6390" w:type="dxa"/>
            <w:noWrap/>
            <w:hideMark/>
          </w:tcPr>
          <w:p w:rsidR="002D2836" w14:paraId="4023A379" w14:textId="77777777">
            <w:pPr>
              <w:autoSpaceDE/>
              <w:adjustRightInd/>
              <w:rPr>
                <w:color w:val="000000"/>
                <w:sz w:val="22"/>
                <w:szCs w:val="22"/>
              </w:rPr>
            </w:pPr>
            <w:r>
              <w:rPr>
                <w:color w:val="000000"/>
                <w:sz w:val="22"/>
                <w:szCs w:val="22"/>
              </w:rPr>
              <w:t>Plan and Participate in Source Selection</w:t>
            </w:r>
          </w:p>
        </w:tc>
        <w:tc>
          <w:tcPr>
            <w:tcW w:w="1890" w:type="dxa"/>
            <w:noWrap/>
            <w:hideMark/>
          </w:tcPr>
          <w:p w:rsidR="002D2836" w:rsidP="00C056D8" w14:paraId="3243278F" w14:textId="6190C543">
            <w:pPr>
              <w:autoSpaceDE/>
              <w:adjustRightInd/>
              <w:jc w:val="center"/>
              <w:rPr>
                <w:color w:val="000000"/>
              </w:rPr>
            </w:pPr>
            <w:r>
              <w:rPr>
                <w:color w:val="000000"/>
              </w:rPr>
              <w:t>$        73,889.11</w:t>
            </w:r>
          </w:p>
        </w:tc>
      </w:tr>
      <w:tr w14:paraId="2FE2A9E6" w14:textId="77777777" w:rsidTr="002D2836">
        <w:tblPrEx>
          <w:tblW w:w="8280" w:type="dxa"/>
          <w:tblLook w:val="04A0"/>
        </w:tblPrEx>
        <w:trPr>
          <w:trHeight w:val="315"/>
        </w:trPr>
        <w:tc>
          <w:tcPr>
            <w:tcW w:w="6390" w:type="dxa"/>
            <w:noWrap/>
            <w:hideMark/>
          </w:tcPr>
          <w:p w:rsidR="002D2836" w14:paraId="2E09FF73" w14:textId="77777777">
            <w:pPr>
              <w:autoSpaceDE/>
              <w:adjustRightInd/>
              <w:rPr>
                <w:color w:val="000000"/>
                <w:sz w:val="22"/>
                <w:szCs w:val="22"/>
              </w:rPr>
            </w:pPr>
            <w:r>
              <w:rPr>
                <w:color w:val="000000"/>
                <w:sz w:val="22"/>
                <w:szCs w:val="22"/>
              </w:rPr>
              <w:t>Planning and Implementing New Data Collections</w:t>
            </w:r>
          </w:p>
        </w:tc>
        <w:tc>
          <w:tcPr>
            <w:tcW w:w="1890" w:type="dxa"/>
            <w:noWrap/>
            <w:hideMark/>
          </w:tcPr>
          <w:p w:rsidR="002D2836" w:rsidP="00C056D8" w14:paraId="50999B2B" w14:textId="50E7C568">
            <w:pPr>
              <w:autoSpaceDE/>
              <w:adjustRightInd/>
              <w:jc w:val="center"/>
              <w:rPr>
                <w:color w:val="000000"/>
              </w:rPr>
            </w:pPr>
            <w:r>
              <w:rPr>
                <w:color w:val="000000"/>
              </w:rPr>
              <w:t>$      169,389.05</w:t>
            </w:r>
          </w:p>
        </w:tc>
      </w:tr>
      <w:tr w14:paraId="4CF0F9AD" w14:textId="77777777" w:rsidTr="002D2836">
        <w:tblPrEx>
          <w:tblW w:w="8280" w:type="dxa"/>
          <w:tblLook w:val="04A0"/>
        </w:tblPrEx>
        <w:trPr>
          <w:trHeight w:val="315"/>
        </w:trPr>
        <w:tc>
          <w:tcPr>
            <w:tcW w:w="6390" w:type="dxa"/>
            <w:noWrap/>
            <w:hideMark/>
          </w:tcPr>
          <w:p w:rsidR="002D2836" w14:paraId="259C97E6" w14:textId="77777777">
            <w:pPr>
              <w:autoSpaceDE/>
              <w:adjustRightInd/>
              <w:rPr>
                <w:color w:val="000000"/>
                <w:sz w:val="22"/>
                <w:szCs w:val="22"/>
              </w:rPr>
            </w:pPr>
            <w:r>
              <w:rPr>
                <w:color w:val="000000"/>
                <w:sz w:val="22"/>
                <w:szCs w:val="22"/>
              </w:rPr>
              <w:t>Process Media, Freedom of Information Act, and Congressional Requests</w:t>
            </w:r>
          </w:p>
        </w:tc>
        <w:tc>
          <w:tcPr>
            <w:tcW w:w="1890" w:type="dxa"/>
            <w:noWrap/>
            <w:hideMark/>
          </w:tcPr>
          <w:p w:rsidR="002D2836" w:rsidP="00C056D8" w14:paraId="037C2701" w14:textId="4AB101AF">
            <w:pPr>
              <w:autoSpaceDE/>
              <w:adjustRightInd/>
              <w:jc w:val="center"/>
              <w:rPr>
                <w:color w:val="000000"/>
              </w:rPr>
            </w:pPr>
            <w:r>
              <w:rPr>
                <w:color w:val="000000"/>
              </w:rPr>
              <w:t>$      159,225.60</w:t>
            </w:r>
          </w:p>
        </w:tc>
      </w:tr>
      <w:tr w14:paraId="48749D96" w14:textId="77777777" w:rsidTr="002D2836">
        <w:tblPrEx>
          <w:tblW w:w="8280" w:type="dxa"/>
          <w:tblLook w:val="04A0"/>
        </w:tblPrEx>
        <w:trPr>
          <w:trHeight w:val="315"/>
        </w:trPr>
        <w:tc>
          <w:tcPr>
            <w:tcW w:w="6390" w:type="dxa"/>
            <w:noWrap/>
            <w:hideMark/>
          </w:tcPr>
          <w:p w:rsidR="002D2836" w14:paraId="53A7310C" w14:textId="77777777">
            <w:pPr>
              <w:autoSpaceDE/>
              <w:adjustRightInd/>
              <w:rPr>
                <w:color w:val="000000"/>
                <w:sz w:val="22"/>
                <w:szCs w:val="22"/>
              </w:rPr>
            </w:pPr>
            <w:r>
              <w:rPr>
                <w:color w:val="000000"/>
                <w:sz w:val="22"/>
                <w:szCs w:val="22"/>
              </w:rPr>
              <w:t>Produce Publications</w:t>
            </w:r>
          </w:p>
        </w:tc>
        <w:tc>
          <w:tcPr>
            <w:tcW w:w="1890" w:type="dxa"/>
            <w:noWrap/>
            <w:hideMark/>
          </w:tcPr>
          <w:p w:rsidR="002D2836" w:rsidP="00C056D8" w14:paraId="501172F9" w14:textId="561C8C96">
            <w:pPr>
              <w:autoSpaceDE/>
              <w:adjustRightInd/>
              <w:jc w:val="center"/>
              <w:rPr>
                <w:color w:val="000000"/>
              </w:rPr>
            </w:pPr>
            <w:r>
              <w:rPr>
                <w:color w:val="000000"/>
              </w:rPr>
              <w:t>$        51,030.65</w:t>
            </w:r>
          </w:p>
        </w:tc>
      </w:tr>
      <w:tr w14:paraId="37EA5A3A" w14:textId="77777777" w:rsidTr="002D2836">
        <w:tblPrEx>
          <w:tblW w:w="8280" w:type="dxa"/>
          <w:tblLook w:val="04A0"/>
        </w:tblPrEx>
        <w:trPr>
          <w:trHeight w:val="315"/>
        </w:trPr>
        <w:tc>
          <w:tcPr>
            <w:tcW w:w="6390" w:type="dxa"/>
            <w:noWrap/>
            <w:hideMark/>
          </w:tcPr>
          <w:p w:rsidR="002D2836" w14:paraId="3CCE693F" w14:textId="77777777">
            <w:pPr>
              <w:autoSpaceDE/>
              <w:adjustRightInd/>
              <w:rPr>
                <w:color w:val="000000"/>
                <w:sz w:val="22"/>
                <w:szCs w:val="22"/>
              </w:rPr>
            </w:pPr>
            <w:r>
              <w:rPr>
                <w:color w:val="000000"/>
                <w:sz w:val="22"/>
                <w:szCs w:val="22"/>
              </w:rPr>
              <w:t>Program, Product &amp; Project Management Services</w:t>
            </w:r>
          </w:p>
        </w:tc>
        <w:tc>
          <w:tcPr>
            <w:tcW w:w="1890" w:type="dxa"/>
            <w:noWrap/>
            <w:hideMark/>
          </w:tcPr>
          <w:p w:rsidR="002D2836" w:rsidP="00C056D8" w14:paraId="55A862FD" w14:textId="5901E07D">
            <w:pPr>
              <w:autoSpaceDE/>
              <w:adjustRightInd/>
              <w:jc w:val="center"/>
              <w:rPr>
                <w:color w:val="000000"/>
              </w:rPr>
            </w:pPr>
            <w:r>
              <w:rPr>
                <w:color w:val="000000"/>
              </w:rPr>
              <w:t>$      142,572.76</w:t>
            </w:r>
          </w:p>
        </w:tc>
      </w:tr>
      <w:tr w14:paraId="313C56D2" w14:textId="77777777" w:rsidTr="002D2836">
        <w:tblPrEx>
          <w:tblW w:w="8280" w:type="dxa"/>
          <w:tblLook w:val="04A0"/>
        </w:tblPrEx>
        <w:trPr>
          <w:trHeight w:val="315"/>
        </w:trPr>
        <w:tc>
          <w:tcPr>
            <w:tcW w:w="6390" w:type="dxa"/>
            <w:noWrap/>
            <w:hideMark/>
          </w:tcPr>
          <w:p w:rsidR="002D2836" w14:paraId="34944680" w14:textId="77777777">
            <w:pPr>
              <w:autoSpaceDE/>
              <w:adjustRightInd/>
              <w:rPr>
                <w:color w:val="000000"/>
                <w:sz w:val="22"/>
                <w:szCs w:val="22"/>
              </w:rPr>
            </w:pPr>
            <w:r>
              <w:rPr>
                <w:color w:val="000000"/>
                <w:sz w:val="22"/>
                <w:szCs w:val="22"/>
              </w:rPr>
              <w:t>Project Management-User Agreement</w:t>
            </w:r>
          </w:p>
        </w:tc>
        <w:tc>
          <w:tcPr>
            <w:tcW w:w="1890" w:type="dxa"/>
            <w:noWrap/>
            <w:hideMark/>
          </w:tcPr>
          <w:p w:rsidR="002D2836" w:rsidP="00C056D8" w14:paraId="376177C3" w14:textId="0DF8E239">
            <w:pPr>
              <w:autoSpaceDE/>
              <w:adjustRightInd/>
              <w:jc w:val="center"/>
              <w:rPr>
                <w:color w:val="000000"/>
              </w:rPr>
            </w:pPr>
            <w:r>
              <w:rPr>
                <w:color w:val="000000"/>
              </w:rPr>
              <w:t>$          5,492.29</w:t>
            </w:r>
          </w:p>
        </w:tc>
      </w:tr>
      <w:tr w14:paraId="29D2E8D0" w14:textId="77777777" w:rsidTr="002D2836">
        <w:tblPrEx>
          <w:tblW w:w="8280" w:type="dxa"/>
          <w:tblLook w:val="04A0"/>
        </w:tblPrEx>
        <w:trPr>
          <w:trHeight w:val="315"/>
        </w:trPr>
        <w:tc>
          <w:tcPr>
            <w:tcW w:w="6390" w:type="dxa"/>
            <w:noWrap/>
            <w:hideMark/>
          </w:tcPr>
          <w:p w:rsidR="002D2836" w14:paraId="72DB8E1A" w14:textId="77777777">
            <w:pPr>
              <w:autoSpaceDE/>
              <w:adjustRightInd/>
              <w:rPr>
                <w:color w:val="000000"/>
                <w:sz w:val="22"/>
                <w:szCs w:val="22"/>
              </w:rPr>
            </w:pPr>
            <w:r>
              <w:rPr>
                <w:color w:val="000000"/>
                <w:sz w:val="22"/>
                <w:szCs w:val="22"/>
              </w:rPr>
              <w:t>Provide Administrative Support</w:t>
            </w:r>
          </w:p>
        </w:tc>
        <w:tc>
          <w:tcPr>
            <w:tcW w:w="1890" w:type="dxa"/>
            <w:noWrap/>
            <w:hideMark/>
          </w:tcPr>
          <w:p w:rsidR="002D2836" w:rsidP="00C056D8" w14:paraId="6BE77726" w14:textId="6E513419">
            <w:pPr>
              <w:autoSpaceDE/>
              <w:adjustRightInd/>
              <w:jc w:val="center"/>
              <w:rPr>
                <w:color w:val="000000"/>
              </w:rPr>
            </w:pPr>
            <w:r>
              <w:rPr>
                <w:color w:val="000000"/>
              </w:rPr>
              <w:t>$      930,474.55</w:t>
            </w:r>
          </w:p>
        </w:tc>
      </w:tr>
      <w:tr w14:paraId="16B04B2E" w14:textId="77777777" w:rsidTr="002D2836">
        <w:tblPrEx>
          <w:tblW w:w="8280" w:type="dxa"/>
          <w:tblLook w:val="04A0"/>
        </w:tblPrEx>
        <w:trPr>
          <w:trHeight w:val="315"/>
        </w:trPr>
        <w:tc>
          <w:tcPr>
            <w:tcW w:w="6390" w:type="dxa"/>
            <w:noWrap/>
            <w:hideMark/>
          </w:tcPr>
          <w:p w:rsidR="002D2836" w14:paraId="1B3A3EB8" w14:textId="77777777">
            <w:pPr>
              <w:autoSpaceDE/>
              <w:adjustRightInd/>
              <w:rPr>
                <w:color w:val="000000"/>
                <w:sz w:val="22"/>
                <w:szCs w:val="22"/>
              </w:rPr>
            </w:pPr>
            <w:r>
              <w:rPr>
                <w:color w:val="000000"/>
                <w:sz w:val="22"/>
                <w:szCs w:val="22"/>
              </w:rPr>
              <w:t>Provide Analytical Support-APB Support</w:t>
            </w:r>
          </w:p>
        </w:tc>
        <w:tc>
          <w:tcPr>
            <w:tcW w:w="1890" w:type="dxa"/>
            <w:noWrap/>
            <w:hideMark/>
          </w:tcPr>
          <w:p w:rsidR="002D2836" w:rsidP="00C056D8" w14:paraId="2484D371" w14:textId="46853DAF">
            <w:pPr>
              <w:autoSpaceDE/>
              <w:adjustRightInd/>
              <w:jc w:val="center"/>
              <w:rPr>
                <w:color w:val="000000"/>
              </w:rPr>
            </w:pPr>
            <w:r>
              <w:rPr>
                <w:color w:val="000000"/>
              </w:rPr>
              <w:t>$          5,861.14</w:t>
            </w:r>
          </w:p>
        </w:tc>
      </w:tr>
      <w:tr w14:paraId="37E407B3" w14:textId="77777777" w:rsidTr="002D2836">
        <w:tblPrEx>
          <w:tblW w:w="8280" w:type="dxa"/>
          <w:tblLook w:val="04A0"/>
        </w:tblPrEx>
        <w:trPr>
          <w:trHeight w:val="315"/>
        </w:trPr>
        <w:tc>
          <w:tcPr>
            <w:tcW w:w="6390" w:type="dxa"/>
            <w:noWrap/>
            <w:hideMark/>
          </w:tcPr>
          <w:p w:rsidR="002D2836" w14:paraId="0440CEE0" w14:textId="77777777">
            <w:pPr>
              <w:autoSpaceDE/>
              <w:adjustRightInd/>
              <w:rPr>
                <w:color w:val="000000"/>
                <w:sz w:val="22"/>
                <w:szCs w:val="22"/>
              </w:rPr>
            </w:pPr>
            <w:r>
              <w:rPr>
                <w:color w:val="000000"/>
                <w:sz w:val="22"/>
                <w:szCs w:val="22"/>
              </w:rPr>
              <w:t>Provide and Administer Databases and Database services</w:t>
            </w:r>
          </w:p>
        </w:tc>
        <w:tc>
          <w:tcPr>
            <w:tcW w:w="1890" w:type="dxa"/>
            <w:noWrap/>
            <w:hideMark/>
          </w:tcPr>
          <w:p w:rsidR="002D2836" w:rsidP="00C056D8" w14:paraId="454D0C77" w14:textId="021D3ED6">
            <w:pPr>
              <w:autoSpaceDE/>
              <w:adjustRightInd/>
              <w:jc w:val="center"/>
              <w:rPr>
                <w:color w:val="000000"/>
              </w:rPr>
            </w:pPr>
            <w:r>
              <w:rPr>
                <w:color w:val="000000"/>
              </w:rPr>
              <w:t>$          2,145.60</w:t>
            </w:r>
          </w:p>
        </w:tc>
      </w:tr>
      <w:tr w14:paraId="79B369D3" w14:textId="77777777" w:rsidTr="002D2836">
        <w:tblPrEx>
          <w:tblW w:w="8280" w:type="dxa"/>
          <w:tblLook w:val="04A0"/>
        </w:tblPrEx>
        <w:trPr>
          <w:trHeight w:val="315"/>
        </w:trPr>
        <w:tc>
          <w:tcPr>
            <w:tcW w:w="6390" w:type="dxa"/>
            <w:noWrap/>
            <w:hideMark/>
          </w:tcPr>
          <w:p w:rsidR="002D2836" w14:paraId="42082908" w14:textId="77777777">
            <w:pPr>
              <w:autoSpaceDE/>
              <w:adjustRightInd/>
              <w:rPr>
                <w:color w:val="000000"/>
                <w:sz w:val="22"/>
                <w:szCs w:val="22"/>
              </w:rPr>
            </w:pPr>
            <w:r>
              <w:rPr>
                <w:color w:val="000000"/>
                <w:sz w:val="22"/>
                <w:szCs w:val="22"/>
              </w:rPr>
              <w:t>Provide and Administer Middleware Services</w:t>
            </w:r>
          </w:p>
        </w:tc>
        <w:tc>
          <w:tcPr>
            <w:tcW w:w="1890" w:type="dxa"/>
            <w:noWrap/>
            <w:hideMark/>
          </w:tcPr>
          <w:p w:rsidR="002D2836" w:rsidP="00C056D8" w14:paraId="4E1AEAED" w14:textId="1E25051E">
            <w:pPr>
              <w:autoSpaceDE/>
              <w:adjustRightInd/>
              <w:jc w:val="center"/>
              <w:rPr>
                <w:color w:val="000000"/>
              </w:rPr>
            </w:pPr>
            <w:r>
              <w:rPr>
                <w:color w:val="000000"/>
              </w:rPr>
              <w:t>$                 4.11</w:t>
            </w:r>
          </w:p>
        </w:tc>
      </w:tr>
      <w:tr w14:paraId="5FD0B5DE" w14:textId="77777777" w:rsidTr="002D2836">
        <w:tblPrEx>
          <w:tblW w:w="8280" w:type="dxa"/>
          <w:tblLook w:val="04A0"/>
        </w:tblPrEx>
        <w:trPr>
          <w:trHeight w:val="315"/>
        </w:trPr>
        <w:tc>
          <w:tcPr>
            <w:tcW w:w="6390" w:type="dxa"/>
            <w:noWrap/>
            <w:hideMark/>
          </w:tcPr>
          <w:p w:rsidR="002D2836" w14:paraId="72EFBAC9" w14:textId="77777777">
            <w:pPr>
              <w:autoSpaceDE/>
              <w:adjustRightInd/>
              <w:rPr>
                <w:color w:val="000000"/>
                <w:sz w:val="22"/>
                <w:szCs w:val="22"/>
              </w:rPr>
            </w:pPr>
            <w:r>
              <w:rPr>
                <w:color w:val="000000"/>
                <w:sz w:val="22"/>
                <w:szCs w:val="22"/>
              </w:rPr>
              <w:t>Provide and Maintain LAN/WAN Equipment and Services</w:t>
            </w:r>
          </w:p>
        </w:tc>
        <w:tc>
          <w:tcPr>
            <w:tcW w:w="1890" w:type="dxa"/>
            <w:noWrap/>
            <w:hideMark/>
          </w:tcPr>
          <w:p w:rsidR="002D2836" w:rsidP="00C056D8" w14:paraId="71DDAA07" w14:textId="3985402B">
            <w:pPr>
              <w:autoSpaceDE/>
              <w:adjustRightInd/>
              <w:jc w:val="center"/>
              <w:rPr>
                <w:color w:val="000000"/>
              </w:rPr>
            </w:pPr>
            <w:r>
              <w:rPr>
                <w:color w:val="000000"/>
              </w:rPr>
              <w:t>$        56,000.42</w:t>
            </w:r>
          </w:p>
        </w:tc>
      </w:tr>
      <w:tr w14:paraId="5981E3E7" w14:textId="77777777" w:rsidTr="002D2836">
        <w:tblPrEx>
          <w:tblW w:w="8280" w:type="dxa"/>
          <w:tblLook w:val="04A0"/>
        </w:tblPrEx>
        <w:trPr>
          <w:trHeight w:val="315"/>
        </w:trPr>
        <w:tc>
          <w:tcPr>
            <w:tcW w:w="6390" w:type="dxa"/>
            <w:noWrap/>
            <w:hideMark/>
          </w:tcPr>
          <w:p w:rsidR="002D2836" w14:paraId="64DDF211" w14:textId="77777777">
            <w:pPr>
              <w:autoSpaceDE/>
              <w:adjustRightInd/>
              <w:rPr>
                <w:color w:val="000000"/>
                <w:sz w:val="22"/>
                <w:szCs w:val="22"/>
              </w:rPr>
            </w:pPr>
            <w:r>
              <w:rPr>
                <w:color w:val="000000"/>
                <w:sz w:val="22"/>
                <w:szCs w:val="22"/>
              </w:rPr>
              <w:t>Provide and Maintain Servers</w:t>
            </w:r>
          </w:p>
        </w:tc>
        <w:tc>
          <w:tcPr>
            <w:tcW w:w="1890" w:type="dxa"/>
            <w:noWrap/>
            <w:hideMark/>
          </w:tcPr>
          <w:p w:rsidR="002D2836" w:rsidP="00C056D8" w14:paraId="319C7003" w14:textId="1575DE52">
            <w:pPr>
              <w:autoSpaceDE/>
              <w:adjustRightInd/>
              <w:jc w:val="center"/>
              <w:rPr>
                <w:color w:val="000000"/>
              </w:rPr>
            </w:pPr>
            <w:r>
              <w:rPr>
                <w:color w:val="000000"/>
              </w:rPr>
              <w:t>$        19,267.54</w:t>
            </w:r>
          </w:p>
        </w:tc>
      </w:tr>
      <w:tr w14:paraId="75EA7886" w14:textId="77777777" w:rsidTr="002D2836">
        <w:tblPrEx>
          <w:tblW w:w="8280" w:type="dxa"/>
          <w:tblLook w:val="04A0"/>
        </w:tblPrEx>
        <w:trPr>
          <w:trHeight w:val="315"/>
        </w:trPr>
        <w:tc>
          <w:tcPr>
            <w:tcW w:w="6390" w:type="dxa"/>
            <w:noWrap/>
            <w:hideMark/>
          </w:tcPr>
          <w:p w:rsidR="002D2836" w14:paraId="6710F353" w14:textId="77777777">
            <w:pPr>
              <w:autoSpaceDE/>
              <w:adjustRightInd/>
              <w:rPr>
                <w:color w:val="000000"/>
                <w:sz w:val="22"/>
                <w:szCs w:val="22"/>
              </w:rPr>
            </w:pPr>
            <w:r>
              <w:rPr>
                <w:color w:val="000000"/>
                <w:sz w:val="22"/>
                <w:szCs w:val="22"/>
              </w:rPr>
              <w:t>Provide and Maintain UNIX Operating Systems</w:t>
            </w:r>
          </w:p>
        </w:tc>
        <w:tc>
          <w:tcPr>
            <w:tcW w:w="1890" w:type="dxa"/>
            <w:noWrap/>
            <w:hideMark/>
          </w:tcPr>
          <w:p w:rsidR="002D2836" w:rsidP="00C056D8" w14:paraId="1053B243" w14:textId="2C5A94A6">
            <w:pPr>
              <w:autoSpaceDE/>
              <w:adjustRightInd/>
              <w:jc w:val="center"/>
              <w:rPr>
                <w:color w:val="000000"/>
              </w:rPr>
            </w:pPr>
            <w:r>
              <w:rPr>
                <w:color w:val="000000"/>
              </w:rPr>
              <w:t>$          3,607.47</w:t>
            </w:r>
          </w:p>
        </w:tc>
      </w:tr>
      <w:tr w14:paraId="019C47C6" w14:textId="77777777" w:rsidTr="002D2836">
        <w:tblPrEx>
          <w:tblW w:w="8280" w:type="dxa"/>
          <w:tblLook w:val="04A0"/>
        </w:tblPrEx>
        <w:trPr>
          <w:trHeight w:val="315"/>
        </w:trPr>
        <w:tc>
          <w:tcPr>
            <w:tcW w:w="6390" w:type="dxa"/>
            <w:noWrap/>
            <w:hideMark/>
          </w:tcPr>
          <w:p w:rsidR="002D2836" w14:paraId="3F1E91C2" w14:textId="77777777">
            <w:pPr>
              <w:autoSpaceDE/>
              <w:adjustRightInd/>
              <w:rPr>
                <w:color w:val="000000"/>
                <w:sz w:val="22"/>
                <w:szCs w:val="22"/>
              </w:rPr>
            </w:pPr>
            <w:r>
              <w:rPr>
                <w:color w:val="000000"/>
                <w:sz w:val="22"/>
                <w:szCs w:val="22"/>
              </w:rPr>
              <w:t>Provide and Maintain Voice and Data Transport Services</w:t>
            </w:r>
          </w:p>
        </w:tc>
        <w:tc>
          <w:tcPr>
            <w:tcW w:w="1890" w:type="dxa"/>
            <w:noWrap/>
            <w:hideMark/>
          </w:tcPr>
          <w:p w:rsidR="002D2836" w:rsidP="00C056D8" w14:paraId="12CA9AAB" w14:textId="2CC88584">
            <w:pPr>
              <w:autoSpaceDE/>
              <w:adjustRightInd/>
              <w:jc w:val="center"/>
              <w:rPr>
                <w:color w:val="000000"/>
              </w:rPr>
            </w:pPr>
            <w:r>
              <w:rPr>
                <w:color w:val="000000"/>
              </w:rPr>
              <w:t>$          3,861.06</w:t>
            </w:r>
          </w:p>
        </w:tc>
      </w:tr>
      <w:tr w14:paraId="5D5A40EE" w14:textId="77777777" w:rsidTr="002D2836">
        <w:tblPrEx>
          <w:tblW w:w="8280" w:type="dxa"/>
          <w:tblLook w:val="04A0"/>
        </w:tblPrEx>
        <w:trPr>
          <w:trHeight w:val="315"/>
        </w:trPr>
        <w:tc>
          <w:tcPr>
            <w:tcW w:w="6390" w:type="dxa"/>
            <w:noWrap/>
            <w:hideMark/>
          </w:tcPr>
          <w:p w:rsidR="002D2836" w14:paraId="637A2C80" w14:textId="77777777">
            <w:pPr>
              <w:autoSpaceDE/>
              <w:adjustRightInd/>
              <w:rPr>
                <w:color w:val="000000"/>
                <w:sz w:val="22"/>
                <w:szCs w:val="22"/>
              </w:rPr>
            </w:pPr>
            <w:r>
              <w:rPr>
                <w:color w:val="000000"/>
                <w:sz w:val="22"/>
                <w:szCs w:val="22"/>
              </w:rPr>
              <w:t>Provide and Maintain Voice Resources</w:t>
            </w:r>
          </w:p>
        </w:tc>
        <w:tc>
          <w:tcPr>
            <w:tcW w:w="1890" w:type="dxa"/>
            <w:noWrap/>
            <w:hideMark/>
          </w:tcPr>
          <w:p w:rsidR="002D2836" w:rsidP="00C056D8" w14:paraId="610A25D5" w14:textId="3A094463">
            <w:pPr>
              <w:autoSpaceDE/>
              <w:adjustRightInd/>
              <w:jc w:val="center"/>
              <w:rPr>
                <w:color w:val="000000"/>
              </w:rPr>
            </w:pPr>
            <w:r>
              <w:rPr>
                <w:color w:val="000000"/>
              </w:rPr>
              <w:t>$        13,882.72</w:t>
            </w:r>
          </w:p>
        </w:tc>
      </w:tr>
      <w:tr w14:paraId="4B14D7B0" w14:textId="77777777" w:rsidTr="002D2836">
        <w:tblPrEx>
          <w:tblW w:w="8280" w:type="dxa"/>
          <w:tblLook w:val="04A0"/>
        </w:tblPrEx>
        <w:trPr>
          <w:trHeight w:val="315"/>
        </w:trPr>
        <w:tc>
          <w:tcPr>
            <w:tcW w:w="6390" w:type="dxa"/>
            <w:noWrap/>
            <w:hideMark/>
          </w:tcPr>
          <w:p w:rsidR="002D2836" w14:paraId="6A79E185" w14:textId="77777777">
            <w:pPr>
              <w:autoSpaceDE/>
              <w:adjustRightInd/>
              <w:rPr>
                <w:color w:val="000000"/>
                <w:sz w:val="22"/>
                <w:szCs w:val="22"/>
              </w:rPr>
            </w:pPr>
            <w:r>
              <w:rPr>
                <w:color w:val="000000"/>
                <w:sz w:val="22"/>
                <w:szCs w:val="22"/>
              </w:rPr>
              <w:t>Provide and Maintain Windows</w:t>
            </w:r>
          </w:p>
        </w:tc>
        <w:tc>
          <w:tcPr>
            <w:tcW w:w="1890" w:type="dxa"/>
            <w:noWrap/>
            <w:hideMark/>
          </w:tcPr>
          <w:p w:rsidR="002D2836" w:rsidP="00C056D8" w14:paraId="60CD9D35" w14:textId="34F96425">
            <w:pPr>
              <w:autoSpaceDE/>
              <w:adjustRightInd/>
              <w:jc w:val="center"/>
              <w:rPr>
                <w:color w:val="000000"/>
              </w:rPr>
            </w:pPr>
            <w:r>
              <w:rPr>
                <w:color w:val="000000"/>
              </w:rPr>
              <w:t>$             633.08</w:t>
            </w:r>
          </w:p>
        </w:tc>
      </w:tr>
      <w:tr w14:paraId="215F29E1" w14:textId="77777777" w:rsidTr="002D2836">
        <w:tblPrEx>
          <w:tblW w:w="8280" w:type="dxa"/>
          <w:tblLook w:val="04A0"/>
        </w:tblPrEx>
        <w:trPr>
          <w:trHeight w:val="315"/>
        </w:trPr>
        <w:tc>
          <w:tcPr>
            <w:tcW w:w="6390" w:type="dxa"/>
            <w:noWrap/>
            <w:hideMark/>
          </w:tcPr>
          <w:p w:rsidR="002D2836" w14:paraId="79A3682E" w14:textId="77777777">
            <w:pPr>
              <w:autoSpaceDE/>
              <w:adjustRightInd/>
              <w:rPr>
                <w:color w:val="000000"/>
                <w:sz w:val="22"/>
                <w:szCs w:val="22"/>
              </w:rPr>
            </w:pPr>
            <w:r>
              <w:rPr>
                <w:color w:val="000000"/>
                <w:sz w:val="22"/>
                <w:szCs w:val="22"/>
              </w:rPr>
              <w:t>Provide and Oversee IT Help Desk Services</w:t>
            </w:r>
          </w:p>
        </w:tc>
        <w:tc>
          <w:tcPr>
            <w:tcW w:w="1890" w:type="dxa"/>
            <w:noWrap/>
            <w:hideMark/>
          </w:tcPr>
          <w:p w:rsidR="002D2836" w:rsidP="00C056D8" w14:paraId="0CE0A679" w14:textId="7F8743E4">
            <w:pPr>
              <w:autoSpaceDE/>
              <w:adjustRightInd/>
              <w:jc w:val="center"/>
              <w:rPr>
                <w:color w:val="000000"/>
              </w:rPr>
            </w:pPr>
            <w:r>
              <w:rPr>
                <w:color w:val="000000"/>
              </w:rPr>
              <w:t>$        31,253.22</w:t>
            </w:r>
          </w:p>
        </w:tc>
      </w:tr>
      <w:tr w14:paraId="54D79635" w14:textId="77777777" w:rsidTr="002D2836">
        <w:tblPrEx>
          <w:tblW w:w="8280" w:type="dxa"/>
          <w:tblLook w:val="04A0"/>
        </w:tblPrEx>
        <w:trPr>
          <w:trHeight w:val="315"/>
        </w:trPr>
        <w:tc>
          <w:tcPr>
            <w:tcW w:w="6390" w:type="dxa"/>
            <w:noWrap/>
            <w:hideMark/>
          </w:tcPr>
          <w:p w:rsidR="002D2836" w14:paraId="5AD65FDF" w14:textId="77777777">
            <w:pPr>
              <w:autoSpaceDE/>
              <w:adjustRightInd/>
              <w:rPr>
                <w:color w:val="000000"/>
                <w:sz w:val="22"/>
                <w:szCs w:val="22"/>
              </w:rPr>
            </w:pPr>
            <w:r>
              <w:rPr>
                <w:color w:val="000000"/>
                <w:sz w:val="22"/>
                <w:szCs w:val="22"/>
              </w:rPr>
              <w:t>Provide and Support End User Software Services</w:t>
            </w:r>
          </w:p>
        </w:tc>
        <w:tc>
          <w:tcPr>
            <w:tcW w:w="1890" w:type="dxa"/>
            <w:noWrap/>
            <w:hideMark/>
          </w:tcPr>
          <w:p w:rsidR="002D2836" w:rsidP="00C056D8" w14:paraId="6D28E49F" w14:textId="77A76E5B">
            <w:pPr>
              <w:autoSpaceDE/>
              <w:adjustRightInd/>
              <w:jc w:val="center"/>
              <w:rPr>
                <w:color w:val="000000"/>
              </w:rPr>
            </w:pPr>
            <w:r>
              <w:rPr>
                <w:color w:val="000000"/>
              </w:rPr>
              <w:t>$        23,591.23</w:t>
            </w:r>
          </w:p>
        </w:tc>
      </w:tr>
      <w:tr w14:paraId="4D180F4D" w14:textId="77777777" w:rsidTr="002D2836">
        <w:tblPrEx>
          <w:tblW w:w="8280" w:type="dxa"/>
          <w:tblLook w:val="04A0"/>
        </w:tblPrEx>
        <w:trPr>
          <w:trHeight w:val="315"/>
        </w:trPr>
        <w:tc>
          <w:tcPr>
            <w:tcW w:w="6390" w:type="dxa"/>
            <w:noWrap/>
            <w:hideMark/>
          </w:tcPr>
          <w:p w:rsidR="002D2836" w14:paraId="6DAA3F33" w14:textId="77777777">
            <w:pPr>
              <w:autoSpaceDE/>
              <w:adjustRightInd/>
              <w:rPr>
                <w:color w:val="000000"/>
                <w:sz w:val="22"/>
                <w:szCs w:val="22"/>
              </w:rPr>
            </w:pPr>
            <w:r>
              <w:rPr>
                <w:color w:val="000000"/>
                <w:sz w:val="22"/>
                <w:szCs w:val="22"/>
              </w:rPr>
              <w:t>Provide and Support Mobile Device Resources</w:t>
            </w:r>
          </w:p>
        </w:tc>
        <w:tc>
          <w:tcPr>
            <w:tcW w:w="1890" w:type="dxa"/>
            <w:noWrap/>
            <w:hideMark/>
          </w:tcPr>
          <w:p w:rsidR="002D2836" w:rsidP="00C056D8" w14:paraId="37478076" w14:textId="06880047">
            <w:pPr>
              <w:autoSpaceDE/>
              <w:adjustRightInd/>
              <w:jc w:val="center"/>
              <w:rPr>
                <w:color w:val="000000"/>
              </w:rPr>
            </w:pPr>
            <w:r>
              <w:rPr>
                <w:color w:val="000000"/>
              </w:rPr>
              <w:t>$          3,427.23</w:t>
            </w:r>
          </w:p>
        </w:tc>
      </w:tr>
      <w:tr w14:paraId="69DD60FA" w14:textId="77777777" w:rsidTr="002D2836">
        <w:tblPrEx>
          <w:tblW w:w="8280" w:type="dxa"/>
          <w:tblLook w:val="04A0"/>
        </w:tblPrEx>
        <w:trPr>
          <w:trHeight w:val="315"/>
        </w:trPr>
        <w:tc>
          <w:tcPr>
            <w:tcW w:w="6390" w:type="dxa"/>
            <w:noWrap/>
            <w:hideMark/>
          </w:tcPr>
          <w:p w:rsidR="002D2836" w14:paraId="2F0FCE0C" w14:textId="77777777">
            <w:pPr>
              <w:autoSpaceDE/>
              <w:adjustRightInd/>
              <w:rPr>
                <w:color w:val="000000"/>
                <w:sz w:val="22"/>
                <w:szCs w:val="22"/>
              </w:rPr>
            </w:pPr>
            <w:r>
              <w:rPr>
                <w:color w:val="000000"/>
                <w:sz w:val="22"/>
                <w:szCs w:val="22"/>
              </w:rPr>
              <w:t>Provide and Support Network Printer Services</w:t>
            </w:r>
          </w:p>
        </w:tc>
        <w:tc>
          <w:tcPr>
            <w:tcW w:w="1890" w:type="dxa"/>
            <w:noWrap/>
            <w:hideMark/>
          </w:tcPr>
          <w:p w:rsidR="002D2836" w:rsidP="00C056D8" w14:paraId="0C606A5E" w14:textId="7266422F">
            <w:pPr>
              <w:autoSpaceDE/>
              <w:adjustRightInd/>
              <w:jc w:val="center"/>
              <w:rPr>
                <w:color w:val="000000"/>
              </w:rPr>
            </w:pPr>
            <w:r>
              <w:rPr>
                <w:color w:val="000000"/>
              </w:rPr>
              <w:t>$        10,726.48</w:t>
            </w:r>
          </w:p>
        </w:tc>
      </w:tr>
      <w:tr w14:paraId="4B69FFAA" w14:textId="77777777" w:rsidTr="002D2836">
        <w:tblPrEx>
          <w:tblW w:w="8280" w:type="dxa"/>
          <w:tblLook w:val="04A0"/>
        </w:tblPrEx>
        <w:trPr>
          <w:trHeight w:val="315"/>
        </w:trPr>
        <w:tc>
          <w:tcPr>
            <w:tcW w:w="6390" w:type="dxa"/>
            <w:noWrap/>
            <w:hideMark/>
          </w:tcPr>
          <w:p w:rsidR="002D2836" w14:paraId="6CDE45F0" w14:textId="77777777">
            <w:pPr>
              <w:autoSpaceDE/>
              <w:adjustRightInd/>
              <w:rPr>
                <w:color w:val="000000"/>
                <w:sz w:val="22"/>
                <w:szCs w:val="22"/>
              </w:rPr>
            </w:pPr>
            <w:r>
              <w:rPr>
                <w:color w:val="000000"/>
                <w:sz w:val="22"/>
                <w:szCs w:val="22"/>
              </w:rPr>
              <w:t>Provide and Support Offline Storage Services</w:t>
            </w:r>
          </w:p>
        </w:tc>
        <w:tc>
          <w:tcPr>
            <w:tcW w:w="1890" w:type="dxa"/>
            <w:noWrap/>
            <w:hideMark/>
          </w:tcPr>
          <w:p w:rsidR="002D2836" w:rsidP="00C056D8" w14:paraId="262DF057" w14:textId="784A9A74">
            <w:pPr>
              <w:autoSpaceDE/>
              <w:adjustRightInd/>
              <w:jc w:val="center"/>
              <w:rPr>
                <w:color w:val="000000"/>
              </w:rPr>
            </w:pPr>
            <w:r>
              <w:rPr>
                <w:color w:val="000000"/>
              </w:rPr>
              <w:t>$          4,104.42</w:t>
            </w:r>
          </w:p>
        </w:tc>
      </w:tr>
      <w:tr w14:paraId="26B3F74C" w14:textId="77777777" w:rsidTr="002D2836">
        <w:tblPrEx>
          <w:tblW w:w="8280" w:type="dxa"/>
          <w:tblLook w:val="04A0"/>
        </w:tblPrEx>
        <w:trPr>
          <w:trHeight w:val="315"/>
        </w:trPr>
        <w:tc>
          <w:tcPr>
            <w:tcW w:w="6390" w:type="dxa"/>
            <w:noWrap/>
            <w:hideMark/>
          </w:tcPr>
          <w:p w:rsidR="002D2836" w14:paraId="3C81F03A" w14:textId="77777777">
            <w:pPr>
              <w:autoSpaceDE/>
              <w:adjustRightInd/>
              <w:rPr>
                <w:color w:val="000000"/>
                <w:sz w:val="22"/>
                <w:szCs w:val="22"/>
              </w:rPr>
            </w:pPr>
            <w:r>
              <w:rPr>
                <w:color w:val="000000"/>
                <w:sz w:val="22"/>
                <w:szCs w:val="22"/>
              </w:rPr>
              <w:t>Provide and Support Online Storage Services</w:t>
            </w:r>
          </w:p>
        </w:tc>
        <w:tc>
          <w:tcPr>
            <w:tcW w:w="1890" w:type="dxa"/>
            <w:noWrap/>
            <w:hideMark/>
          </w:tcPr>
          <w:p w:rsidR="002D2836" w:rsidP="00C056D8" w14:paraId="5FE9C83F" w14:textId="624DF8A6">
            <w:pPr>
              <w:autoSpaceDE/>
              <w:adjustRightInd/>
              <w:jc w:val="center"/>
              <w:rPr>
                <w:color w:val="000000"/>
              </w:rPr>
            </w:pPr>
            <w:r>
              <w:rPr>
                <w:color w:val="000000"/>
              </w:rPr>
              <w:t>$          1,680.17</w:t>
            </w:r>
          </w:p>
        </w:tc>
      </w:tr>
      <w:tr w14:paraId="3DCF659A" w14:textId="77777777" w:rsidTr="002D2836">
        <w:tblPrEx>
          <w:tblW w:w="8280" w:type="dxa"/>
          <w:tblLook w:val="04A0"/>
        </w:tblPrEx>
        <w:trPr>
          <w:trHeight w:val="315"/>
        </w:trPr>
        <w:tc>
          <w:tcPr>
            <w:tcW w:w="6390" w:type="dxa"/>
            <w:noWrap/>
            <w:hideMark/>
          </w:tcPr>
          <w:p w:rsidR="002D2836" w14:paraId="6122F35A" w14:textId="77777777">
            <w:pPr>
              <w:autoSpaceDE/>
              <w:adjustRightInd/>
              <w:rPr>
                <w:color w:val="000000"/>
                <w:sz w:val="22"/>
                <w:szCs w:val="22"/>
              </w:rPr>
            </w:pPr>
            <w:r>
              <w:rPr>
                <w:color w:val="000000"/>
                <w:sz w:val="22"/>
                <w:szCs w:val="22"/>
              </w:rPr>
              <w:t>Provide and Support Workspace Resources</w:t>
            </w:r>
          </w:p>
        </w:tc>
        <w:tc>
          <w:tcPr>
            <w:tcW w:w="1890" w:type="dxa"/>
            <w:noWrap/>
            <w:hideMark/>
          </w:tcPr>
          <w:p w:rsidR="002D2836" w:rsidP="00C056D8" w14:paraId="14DEAE3F" w14:textId="5D2D9383">
            <w:pPr>
              <w:autoSpaceDE/>
              <w:adjustRightInd/>
              <w:jc w:val="center"/>
              <w:rPr>
                <w:color w:val="000000"/>
              </w:rPr>
            </w:pPr>
            <w:r>
              <w:rPr>
                <w:color w:val="000000"/>
              </w:rPr>
              <w:t>$        13,520.48</w:t>
            </w:r>
          </w:p>
        </w:tc>
      </w:tr>
      <w:tr w14:paraId="4F30A5D5" w14:textId="77777777" w:rsidTr="002D2836">
        <w:tblPrEx>
          <w:tblW w:w="8280" w:type="dxa"/>
          <w:tblLook w:val="04A0"/>
        </w:tblPrEx>
        <w:trPr>
          <w:trHeight w:val="315"/>
        </w:trPr>
        <w:tc>
          <w:tcPr>
            <w:tcW w:w="6390" w:type="dxa"/>
            <w:noWrap/>
            <w:hideMark/>
          </w:tcPr>
          <w:p w:rsidR="002D2836" w14:paraId="5879A00F" w14:textId="77777777">
            <w:pPr>
              <w:autoSpaceDE/>
              <w:adjustRightInd/>
              <w:rPr>
                <w:color w:val="000000"/>
                <w:sz w:val="22"/>
                <w:szCs w:val="22"/>
              </w:rPr>
            </w:pPr>
            <w:r>
              <w:rPr>
                <w:color w:val="000000"/>
                <w:sz w:val="22"/>
                <w:szCs w:val="22"/>
              </w:rPr>
              <w:t>Provide APB Support</w:t>
            </w:r>
          </w:p>
        </w:tc>
        <w:tc>
          <w:tcPr>
            <w:tcW w:w="1890" w:type="dxa"/>
            <w:noWrap/>
            <w:hideMark/>
          </w:tcPr>
          <w:p w:rsidR="002D2836" w:rsidP="00C056D8" w14:paraId="4CFE347E" w14:textId="44363F3A">
            <w:pPr>
              <w:autoSpaceDE/>
              <w:adjustRightInd/>
              <w:jc w:val="center"/>
              <w:rPr>
                <w:color w:val="000000"/>
              </w:rPr>
            </w:pPr>
            <w:r>
              <w:rPr>
                <w:color w:val="000000"/>
              </w:rPr>
              <w:t>$          8,523.70</w:t>
            </w:r>
          </w:p>
        </w:tc>
      </w:tr>
      <w:tr w14:paraId="5AF8027F" w14:textId="77777777" w:rsidTr="002D2836">
        <w:tblPrEx>
          <w:tblW w:w="8280" w:type="dxa"/>
          <w:tblLook w:val="04A0"/>
        </w:tblPrEx>
        <w:trPr>
          <w:trHeight w:val="315"/>
        </w:trPr>
        <w:tc>
          <w:tcPr>
            <w:tcW w:w="6390" w:type="dxa"/>
            <w:noWrap/>
            <w:hideMark/>
          </w:tcPr>
          <w:p w:rsidR="002D2836" w14:paraId="1856B0FA" w14:textId="77777777">
            <w:pPr>
              <w:autoSpaceDE/>
              <w:adjustRightInd/>
              <w:rPr>
                <w:color w:val="000000"/>
                <w:sz w:val="22"/>
                <w:szCs w:val="22"/>
              </w:rPr>
            </w:pPr>
            <w:r>
              <w:rPr>
                <w:color w:val="000000"/>
                <w:sz w:val="22"/>
                <w:szCs w:val="22"/>
              </w:rPr>
              <w:t>Provide Application Support and Operations Services</w:t>
            </w:r>
          </w:p>
        </w:tc>
        <w:tc>
          <w:tcPr>
            <w:tcW w:w="1890" w:type="dxa"/>
            <w:noWrap/>
            <w:hideMark/>
          </w:tcPr>
          <w:p w:rsidR="002D2836" w:rsidP="00C056D8" w14:paraId="50D01D11" w14:textId="40A1F4EE">
            <w:pPr>
              <w:autoSpaceDE/>
              <w:adjustRightInd/>
              <w:jc w:val="center"/>
              <w:rPr>
                <w:color w:val="000000"/>
              </w:rPr>
            </w:pPr>
            <w:r>
              <w:rPr>
                <w:color w:val="000000"/>
              </w:rPr>
              <w:t>$      140,150.83</w:t>
            </w:r>
          </w:p>
        </w:tc>
      </w:tr>
      <w:tr w14:paraId="598D7B79" w14:textId="77777777" w:rsidTr="002D2836">
        <w:tblPrEx>
          <w:tblW w:w="8280" w:type="dxa"/>
          <w:tblLook w:val="04A0"/>
        </w:tblPrEx>
        <w:trPr>
          <w:trHeight w:val="315"/>
        </w:trPr>
        <w:tc>
          <w:tcPr>
            <w:tcW w:w="6390" w:type="dxa"/>
            <w:noWrap/>
            <w:hideMark/>
          </w:tcPr>
          <w:p w:rsidR="002D2836" w14:paraId="77849C7F" w14:textId="77777777">
            <w:pPr>
              <w:autoSpaceDE/>
              <w:adjustRightInd/>
              <w:rPr>
                <w:color w:val="000000"/>
                <w:sz w:val="22"/>
                <w:szCs w:val="22"/>
              </w:rPr>
            </w:pPr>
            <w:r>
              <w:rPr>
                <w:color w:val="000000"/>
                <w:sz w:val="22"/>
                <w:szCs w:val="22"/>
              </w:rPr>
              <w:t>Provide Central Print Services</w:t>
            </w:r>
          </w:p>
        </w:tc>
        <w:tc>
          <w:tcPr>
            <w:tcW w:w="1890" w:type="dxa"/>
            <w:noWrap/>
            <w:hideMark/>
          </w:tcPr>
          <w:p w:rsidR="002D2836" w:rsidP="00C056D8" w14:paraId="3574B696" w14:textId="09B439A2">
            <w:pPr>
              <w:autoSpaceDE/>
              <w:adjustRightInd/>
              <w:jc w:val="center"/>
              <w:rPr>
                <w:color w:val="000000"/>
              </w:rPr>
            </w:pPr>
            <w:r>
              <w:rPr>
                <w:color w:val="000000"/>
              </w:rPr>
              <w:t>$          1,544.93</w:t>
            </w:r>
          </w:p>
        </w:tc>
      </w:tr>
      <w:tr w14:paraId="61B017FF" w14:textId="77777777" w:rsidTr="002D2836">
        <w:tblPrEx>
          <w:tblW w:w="8280" w:type="dxa"/>
          <w:tblLook w:val="04A0"/>
        </w:tblPrEx>
        <w:trPr>
          <w:trHeight w:val="315"/>
        </w:trPr>
        <w:tc>
          <w:tcPr>
            <w:tcW w:w="6390" w:type="dxa"/>
            <w:noWrap/>
            <w:hideMark/>
          </w:tcPr>
          <w:p w:rsidR="002D2836" w14:paraId="23C6A8C6" w14:textId="77777777">
            <w:pPr>
              <w:autoSpaceDE/>
              <w:adjustRightInd/>
              <w:rPr>
                <w:color w:val="000000"/>
                <w:sz w:val="22"/>
                <w:szCs w:val="22"/>
              </w:rPr>
            </w:pPr>
            <w:r>
              <w:rPr>
                <w:color w:val="000000"/>
                <w:sz w:val="22"/>
                <w:szCs w:val="22"/>
              </w:rPr>
              <w:t>Provide Communications</w:t>
            </w:r>
          </w:p>
        </w:tc>
        <w:tc>
          <w:tcPr>
            <w:tcW w:w="1890" w:type="dxa"/>
            <w:noWrap/>
            <w:hideMark/>
          </w:tcPr>
          <w:p w:rsidR="002D2836" w:rsidP="00C056D8" w14:paraId="17458947" w14:textId="29A9EAA3">
            <w:pPr>
              <w:autoSpaceDE/>
              <w:adjustRightInd/>
              <w:jc w:val="center"/>
              <w:rPr>
                <w:color w:val="000000"/>
              </w:rPr>
            </w:pPr>
            <w:r>
              <w:rPr>
                <w:color w:val="000000"/>
              </w:rPr>
              <w:t>$          3,085.34</w:t>
            </w:r>
          </w:p>
        </w:tc>
      </w:tr>
      <w:tr w14:paraId="2194D564" w14:textId="77777777" w:rsidTr="002D2836">
        <w:tblPrEx>
          <w:tblW w:w="8280" w:type="dxa"/>
          <w:tblLook w:val="04A0"/>
        </w:tblPrEx>
        <w:trPr>
          <w:trHeight w:val="315"/>
        </w:trPr>
        <w:tc>
          <w:tcPr>
            <w:tcW w:w="6390" w:type="dxa"/>
            <w:noWrap/>
            <w:hideMark/>
          </w:tcPr>
          <w:p w:rsidR="002D2836" w14:paraId="3B957C1C" w14:textId="77777777">
            <w:pPr>
              <w:autoSpaceDE/>
              <w:adjustRightInd/>
              <w:rPr>
                <w:color w:val="000000"/>
                <w:sz w:val="22"/>
                <w:szCs w:val="22"/>
              </w:rPr>
            </w:pPr>
            <w:r>
              <w:rPr>
                <w:color w:val="000000"/>
                <w:sz w:val="22"/>
                <w:szCs w:val="22"/>
              </w:rPr>
              <w:t>Provide Conferencing and Audio/Video Equipment and Facilities</w:t>
            </w:r>
          </w:p>
        </w:tc>
        <w:tc>
          <w:tcPr>
            <w:tcW w:w="1890" w:type="dxa"/>
            <w:noWrap/>
            <w:hideMark/>
          </w:tcPr>
          <w:p w:rsidR="002D2836" w:rsidP="00C056D8" w14:paraId="70C71C47" w14:textId="39ED6232">
            <w:pPr>
              <w:autoSpaceDE/>
              <w:adjustRightInd/>
              <w:jc w:val="center"/>
              <w:rPr>
                <w:color w:val="000000"/>
              </w:rPr>
            </w:pPr>
            <w:r>
              <w:rPr>
                <w:color w:val="000000"/>
              </w:rPr>
              <w:t>$        10,545.31</w:t>
            </w:r>
          </w:p>
        </w:tc>
      </w:tr>
      <w:tr w14:paraId="7F7E7C11" w14:textId="77777777" w:rsidTr="002D2836">
        <w:tblPrEx>
          <w:tblW w:w="8280" w:type="dxa"/>
          <w:tblLook w:val="04A0"/>
        </w:tblPrEx>
        <w:trPr>
          <w:trHeight w:val="315"/>
        </w:trPr>
        <w:tc>
          <w:tcPr>
            <w:tcW w:w="6390" w:type="dxa"/>
            <w:noWrap/>
            <w:hideMark/>
          </w:tcPr>
          <w:p w:rsidR="002D2836" w14:paraId="65CB3212" w14:textId="77777777">
            <w:pPr>
              <w:autoSpaceDE/>
              <w:adjustRightInd/>
              <w:rPr>
                <w:color w:val="000000"/>
                <w:sz w:val="22"/>
                <w:szCs w:val="22"/>
              </w:rPr>
            </w:pPr>
            <w:r>
              <w:rPr>
                <w:color w:val="000000"/>
                <w:sz w:val="22"/>
                <w:szCs w:val="22"/>
              </w:rPr>
              <w:t>Provide Converged Infrastructure Appliances and Services</w:t>
            </w:r>
          </w:p>
        </w:tc>
        <w:tc>
          <w:tcPr>
            <w:tcW w:w="1890" w:type="dxa"/>
            <w:noWrap/>
            <w:hideMark/>
          </w:tcPr>
          <w:p w:rsidR="002D2836" w:rsidP="00C056D8" w14:paraId="3F4CC716" w14:textId="509069CB">
            <w:pPr>
              <w:autoSpaceDE/>
              <w:adjustRightInd/>
              <w:jc w:val="center"/>
              <w:rPr>
                <w:color w:val="000000"/>
              </w:rPr>
            </w:pPr>
            <w:r>
              <w:rPr>
                <w:color w:val="000000"/>
              </w:rPr>
              <w:t>$             305.65</w:t>
            </w:r>
          </w:p>
        </w:tc>
      </w:tr>
      <w:tr w14:paraId="0611D62E" w14:textId="77777777" w:rsidTr="002D2836">
        <w:tblPrEx>
          <w:tblW w:w="8280" w:type="dxa"/>
          <w:tblLook w:val="04A0"/>
        </w:tblPrEx>
        <w:trPr>
          <w:trHeight w:val="315"/>
        </w:trPr>
        <w:tc>
          <w:tcPr>
            <w:tcW w:w="6390" w:type="dxa"/>
            <w:noWrap/>
            <w:hideMark/>
          </w:tcPr>
          <w:p w:rsidR="002D2836" w14:paraId="326A99A7" w14:textId="77777777">
            <w:pPr>
              <w:autoSpaceDE/>
              <w:adjustRightInd/>
              <w:rPr>
                <w:color w:val="000000"/>
                <w:sz w:val="22"/>
                <w:szCs w:val="22"/>
              </w:rPr>
            </w:pPr>
            <w:r>
              <w:rPr>
                <w:color w:val="000000"/>
                <w:sz w:val="22"/>
                <w:szCs w:val="22"/>
              </w:rPr>
              <w:t>Provide Deskside Support Services</w:t>
            </w:r>
          </w:p>
        </w:tc>
        <w:tc>
          <w:tcPr>
            <w:tcW w:w="1890" w:type="dxa"/>
            <w:noWrap/>
            <w:hideMark/>
          </w:tcPr>
          <w:p w:rsidR="002D2836" w:rsidP="00C056D8" w14:paraId="3E9570B6" w14:textId="1E7EF175">
            <w:pPr>
              <w:autoSpaceDE/>
              <w:adjustRightInd/>
              <w:jc w:val="center"/>
              <w:rPr>
                <w:color w:val="000000"/>
              </w:rPr>
            </w:pPr>
            <w:r>
              <w:rPr>
                <w:color w:val="000000"/>
              </w:rPr>
              <w:t>$          7,135.07</w:t>
            </w:r>
          </w:p>
        </w:tc>
      </w:tr>
      <w:tr w14:paraId="53AAB437" w14:textId="77777777" w:rsidTr="002D2836">
        <w:tblPrEx>
          <w:tblW w:w="8280" w:type="dxa"/>
          <w:tblLook w:val="04A0"/>
        </w:tblPrEx>
        <w:trPr>
          <w:trHeight w:val="315"/>
        </w:trPr>
        <w:tc>
          <w:tcPr>
            <w:tcW w:w="6390" w:type="dxa"/>
            <w:noWrap/>
            <w:hideMark/>
          </w:tcPr>
          <w:p w:rsidR="002D2836" w14:paraId="755250F0" w14:textId="77777777">
            <w:pPr>
              <w:autoSpaceDE/>
              <w:adjustRightInd/>
              <w:rPr>
                <w:color w:val="000000"/>
                <w:sz w:val="22"/>
                <w:szCs w:val="22"/>
              </w:rPr>
            </w:pPr>
            <w:r>
              <w:rPr>
                <w:color w:val="000000"/>
                <w:sz w:val="22"/>
                <w:szCs w:val="22"/>
              </w:rPr>
              <w:t>Provide Disaster Recovery Services</w:t>
            </w:r>
          </w:p>
        </w:tc>
        <w:tc>
          <w:tcPr>
            <w:tcW w:w="1890" w:type="dxa"/>
            <w:noWrap/>
            <w:hideMark/>
          </w:tcPr>
          <w:p w:rsidR="002D2836" w:rsidP="00C056D8" w14:paraId="71F80A29" w14:textId="6B570D8B">
            <w:pPr>
              <w:autoSpaceDE/>
              <w:adjustRightInd/>
              <w:jc w:val="center"/>
              <w:rPr>
                <w:color w:val="000000"/>
              </w:rPr>
            </w:pPr>
            <w:r>
              <w:rPr>
                <w:color w:val="000000"/>
              </w:rPr>
              <w:t>$          2,498.52</w:t>
            </w:r>
          </w:p>
        </w:tc>
      </w:tr>
      <w:tr w14:paraId="58D11DE1" w14:textId="77777777" w:rsidTr="002D2836">
        <w:tblPrEx>
          <w:tblW w:w="8280" w:type="dxa"/>
          <w:tblLook w:val="04A0"/>
        </w:tblPrEx>
        <w:trPr>
          <w:trHeight w:val="315"/>
        </w:trPr>
        <w:tc>
          <w:tcPr>
            <w:tcW w:w="6390" w:type="dxa"/>
            <w:noWrap/>
            <w:hideMark/>
          </w:tcPr>
          <w:p w:rsidR="002D2836" w14:paraId="56D07C6B" w14:textId="77777777">
            <w:pPr>
              <w:autoSpaceDE/>
              <w:adjustRightInd/>
              <w:rPr>
                <w:color w:val="000000"/>
                <w:sz w:val="22"/>
                <w:szCs w:val="22"/>
              </w:rPr>
            </w:pPr>
            <w:r>
              <w:rPr>
                <w:color w:val="000000"/>
                <w:sz w:val="22"/>
                <w:szCs w:val="22"/>
              </w:rPr>
              <w:t>Provide Editing Services/Support</w:t>
            </w:r>
          </w:p>
        </w:tc>
        <w:tc>
          <w:tcPr>
            <w:tcW w:w="1890" w:type="dxa"/>
            <w:noWrap/>
            <w:hideMark/>
          </w:tcPr>
          <w:p w:rsidR="002D2836" w:rsidP="00C056D8" w14:paraId="1741F7EE" w14:textId="3691CF2D">
            <w:pPr>
              <w:autoSpaceDE/>
              <w:adjustRightInd/>
              <w:jc w:val="center"/>
              <w:rPr>
                <w:color w:val="000000"/>
              </w:rPr>
            </w:pPr>
            <w:r>
              <w:rPr>
                <w:color w:val="000000"/>
              </w:rPr>
              <w:t>$      134,722.79</w:t>
            </w:r>
          </w:p>
        </w:tc>
      </w:tr>
      <w:tr w14:paraId="153AE5AC" w14:textId="77777777" w:rsidTr="002D2836">
        <w:tblPrEx>
          <w:tblW w:w="8280" w:type="dxa"/>
          <w:tblLook w:val="04A0"/>
        </w:tblPrEx>
        <w:trPr>
          <w:trHeight w:val="315"/>
        </w:trPr>
        <w:tc>
          <w:tcPr>
            <w:tcW w:w="6390" w:type="dxa"/>
            <w:noWrap/>
            <w:hideMark/>
          </w:tcPr>
          <w:p w:rsidR="002D2836" w14:paraId="69743852" w14:textId="77777777">
            <w:pPr>
              <w:autoSpaceDE/>
              <w:adjustRightInd/>
              <w:rPr>
                <w:color w:val="000000"/>
                <w:sz w:val="22"/>
                <w:szCs w:val="22"/>
              </w:rPr>
            </w:pPr>
            <w:r>
              <w:rPr>
                <w:color w:val="000000"/>
                <w:sz w:val="22"/>
                <w:szCs w:val="22"/>
              </w:rPr>
              <w:t>Provide Employee Assistance Program Services</w:t>
            </w:r>
          </w:p>
        </w:tc>
        <w:tc>
          <w:tcPr>
            <w:tcW w:w="1890" w:type="dxa"/>
            <w:noWrap/>
            <w:hideMark/>
          </w:tcPr>
          <w:p w:rsidR="002D2836" w:rsidP="00C056D8" w14:paraId="2AA19E19" w14:textId="4A3E9488">
            <w:pPr>
              <w:autoSpaceDE/>
              <w:adjustRightInd/>
              <w:jc w:val="center"/>
              <w:rPr>
                <w:color w:val="000000"/>
              </w:rPr>
            </w:pPr>
            <w:r>
              <w:rPr>
                <w:color w:val="000000"/>
              </w:rPr>
              <w:t>$        33,375.67</w:t>
            </w:r>
          </w:p>
        </w:tc>
      </w:tr>
      <w:tr w14:paraId="2C8B01E1" w14:textId="77777777" w:rsidTr="002D2836">
        <w:tblPrEx>
          <w:tblW w:w="8280" w:type="dxa"/>
          <w:tblLook w:val="04A0"/>
        </w:tblPrEx>
        <w:trPr>
          <w:trHeight w:val="315"/>
        </w:trPr>
        <w:tc>
          <w:tcPr>
            <w:tcW w:w="6390" w:type="dxa"/>
            <w:noWrap/>
            <w:hideMark/>
          </w:tcPr>
          <w:p w:rsidR="002D2836" w14:paraId="0F89C0FE" w14:textId="77777777">
            <w:pPr>
              <w:autoSpaceDE/>
              <w:adjustRightInd/>
              <w:rPr>
                <w:color w:val="000000"/>
                <w:sz w:val="22"/>
                <w:szCs w:val="22"/>
              </w:rPr>
            </w:pPr>
            <w:r>
              <w:rPr>
                <w:color w:val="000000"/>
                <w:sz w:val="22"/>
                <w:szCs w:val="22"/>
              </w:rPr>
              <w:t>Provide Mail Services</w:t>
            </w:r>
          </w:p>
        </w:tc>
        <w:tc>
          <w:tcPr>
            <w:tcW w:w="1890" w:type="dxa"/>
            <w:noWrap/>
            <w:hideMark/>
          </w:tcPr>
          <w:p w:rsidR="002D2836" w:rsidP="00C056D8" w14:paraId="32BD8B05" w14:textId="4DA498D4">
            <w:pPr>
              <w:autoSpaceDE/>
              <w:adjustRightInd/>
              <w:jc w:val="center"/>
              <w:rPr>
                <w:color w:val="000000"/>
              </w:rPr>
            </w:pPr>
            <w:r>
              <w:rPr>
                <w:color w:val="000000"/>
              </w:rPr>
              <w:t>$        86,058.86</w:t>
            </w:r>
          </w:p>
        </w:tc>
      </w:tr>
      <w:tr w14:paraId="2800B951" w14:textId="77777777" w:rsidTr="002D2836">
        <w:tblPrEx>
          <w:tblW w:w="8280" w:type="dxa"/>
          <w:tblLook w:val="04A0"/>
        </w:tblPrEx>
        <w:trPr>
          <w:trHeight w:val="315"/>
        </w:trPr>
        <w:tc>
          <w:tcPr>
            <w:tcW w:w="6390" w:type="dxa"/>
            <w:noWrap/>
            <w:hideMark/>
          </w:tcPr>
          <w:p w:rsidR="002D2836" w14:paraId="6BD3DE04" w14:textId="77777777">
            <w:pPr>
              <w:autoSpaceDE/>
              <w:adjustRightInd/>
              <w:rPr>
                <w:color w:val="000000"/>
                <w:sz w:val="22"/>
                <w:szCs w:val="22"/>
              </w:rPr>
            </w:pPr>
            <w:r>
              <w:rPr>
                <w:color w:val="000000"/>
                <w:sz w:val="22"/>
                <w:szCs w:val="22"/>
              </w:rPr>
              <w:t>Provide Management &amp; Administration</w:t>
            </w:r>
          </w:p>
        </w:tc>
        <w:tc>
          <w:tcPr>
            <w:tcW w:w="1890" w:type="dxa"/>
            <w:noWrap/>
            <w:hideMark/>
          </w:tcPr>
          <w:p w:rsidR="002D2836" w:rsidP="00C056D8" w14:paraId="39F93205" w14:textId="7C41C19D">
            <w:pPr>
              <w:autoSpaceDE/>
              <w:adjustRightInd/>
              <w:jc w:val="center"/>
              <w:rPr>
                <w:color w:val="000000"/>
              </w:rPr>
            </w:pPr>
            <w:r>
              <w:rPr>
                <w:color w:val="000000"/>
              </w:rPr>
              <w:t>$             962.91</w:t>
            </w:r>
          </w:p>
        </w:tc>
      </w:tr>
      <w:tr w14:paraId="136111E7" w14:textId="77777777" w:rsidTr="002D2836">
        <w:tblPrEx>
          <w:tblW w:w="8280" w:type="dxa"/>
          <w:tblLook w:val="04A0"/>
        </w:tblPrEx>
        <w:trPr>
          <w:trHeight w:val="315"/>
        </w:trPr>
        <w:tc>
          <w:tcPr>
            <w:tcW w:w="6390" w:type="dxa"/>
            <w:noWrap/>
            <w:hideMark/>
          </w:tcPr>
          <w:p w:rsidR="002D2836" w14:paraId="3ED2278D" w14:textId="77777777">
            <w:pPr>
              <w:autoSpaceDE/>
              <w:adjustRightInd/>
              <w:rPr>
                <w:color w:val="000000"/>
                <w:sz w:val="22"/>
                <w:szCs w:val="22"/>
              </w:rPr>
            </w:pPr>
            <w:r>
              <w:rPr>
                <w:color w:val="000000"/>
                <w:sz w:val="22"/>
                <w:szCs w:val="22"/>
              </w:rPr>
              <w:t>Provide Materials Handling Services</w:t>
            </w:r>
          </w:p>
        </w:tc>
        <w:tc>
          <w:tcPr>
            <w:tcW w:w="1890" w:type="dxa"/>
            <w:noWrap/>
            <w:hideMark/>
          </w:tcPr>
          <w:p w:rsidR="002D2836" w:rsidP="00C056D8" w14:paraId="1F441EDF" w14:textId="7F4B956A">
            <w:pPr>
              <w:autoSpaceDE/>
              <w:adjustRightInd/>
              <w:jc w:val="center"/>
              <w:rPr>
                <w:color w:val="000000"/>
              </w:rPr>
            </w:pPr>
            <w:r>
              <w:rPr>
                <w:color w:val="000000"/>
              </w:rPr>
              <w:t>$        50,309.61</w:t>
            </w:r>
          </w:p>
        </w:tc>
      </w:tr>
      <w:tr w14:paraId="5FF70E56" w14:textId="77777777" w:rsidTr="002D2836">
        <w:tblPrEx>
          <w:tblW w:w="8280" w:type="dxa"/>
          <w:tblLook w:val="04A0"/>
        </w:tblPrEx>
        <w:trPr>
          <w:trHeight w:val="315"/>
        </w:trPr>
        <w:tc>
          <w:tcPr>
            <w:tcW w:w="6390" w:type="dxa"/>
            <w:noWrap/>
            <w:hideMark/>
          </w:tcPr>
          <w:p w:rsidR="002D2836" w14:paraId="0DF889F0" w14:textId="77777777">
            <w:pPr>
              <w:autoSpaceDE/>
              <w:adjustRightInd/>
              <w:rPr>
                <w:color w:val="000000"/>
                <w:sz w:val="22"/>
                <w:szCs w:val="22"/>
              </w:rPr>
            </w:pPr>
            <w:r>
              <w:rPr>
                <w:color w:val="000000"/>
                <w:sz w:val="22"/>
                <w:szCs w:val="22"/>
              </w:rPr>
              <w:t>Provide Multimedia Production Services</w:t>
            </w:r>
          </w:p>
        </w:tc>
        <w:tc>
          <w:tcPr>
            <w:tcW w:w="1890" w:type="dxa"/>
            <w:noWrap/>
            <w:hideMark/>
          </w:tcPr>
          <w:p w:rsidR="002D2836" w:rsidP="00C056D8" w14:paraId="12D06673" w14:textId="2A1AD3E4">
            <w:pPr>
              <w:autoSpaceDE/>
              <w:adjustRightInd/>
              <w:jc w:val="center"/>
              <w:rPr>
                <w:color w:val="000000"/>
              </w:rPr>
            </w:pPr>
            <w:r>
              <w:rPr>
                <w:color w:val="000000"/>
              </w:rPr>
              <w:t>$      188,964.98</w:t>
            </w:r>
          </w:p>
        </w:tc>
      </w:tr>
      <w:tr w14:paraId="64656419" w14:textId="77777777" w:rsidTr="002D2836">
        <w:tblPrEx>
          <w:tblW w:w="8280" w:type="dxa"/>
          <w:tblLook w:val="04A0"/>
        </w:tblPrEx>
        <w:trPr>
          <w:trHeight w:val="315"/>
        </w:trPr>
        <w:tc>
          <w:tcPr>
            <w:tcW w:w="6390" w:type="dxa"/>
            <w:noWrap/>
            <w:hideMark/>
          </w:tcPr>
          <w:p w:rsidR="002D2836" w14:paraId="23EDDACD" w14:textId="77777777">
            <w:pPr>
              <w:autoSpaceDE/>
              <w:adjustRightInd/>
              <w:rPr>
                <w:color w:val="000000"/>
                <w:sz w:val="22"/>
                <w:szCs w:val="22"/>
              </w:rPr>
            </w:pPr>
            <w:r>
              <w:rPr>
                <w:color w:val="000000"/>
                <w:sz w:val="22"/>
                <w:szCs w:val="22"/>
              </w:rPr>
              <w:t>Provide Occupational Health Services</w:t>
            </w:r>
          </w:p>
        </w:tc>
        <w:tc>
          <w:tcPr>
            <w:tcW w:w="1890" w:type="dxa"/>
            <w:noWrap/>
            <w:hideMark/>
          </w:tcPr>
          <w:p w:rsidR="002D2836" w:rsidP="00C056D8" w14:paraId="76EFB0FA" w14:textId="3FAC70AA">
            <w:pPr>
              <w:autoSpaceDE/>
              <w:adjustRightInd/>
              <w:jc w:val="center"/>
              <w:rPr>
                <w:color w:val="000000"/>
              </w:rPr>
            </w:pPr>
            <w:r>
              <w:rPr>
                <w:color w:val="000000"/>
              </w:rPr>
              <w:t>$        40,862.33</w:t>
            </w:r>
          </w:p>
        </w:tc>
      </w:tr>
      <w:tr w14:paraId="35F6B6CF" w14:textId="77777777" w:rsidTr="002D2836">
        <w:tblPrEx>
          <w:tblW w:w="8280" w:type="dxa"/>
          <w:tblLook w:val="04A0"/>
        </w:tblPrEx>
        <w:trPr>
          <w:trHeight w:val="315"/>
        </w:trPr>
        <w:tc>
          <w:tcPr>
            <w:tcW w:w="6390" w:type="dxa"/>
            <w:noWrap/>
            <w:hideMark/>
          </w:tcPr>
          <w:p w:rsidR="002D2836" w14:paraId="20BE07E6" w14:textId="77777777">
            <w:pPr>
              <w:autoSpaceDE/>
              <w:adjustRightInd/>
              <w:rPr>
                <w:color w:val="000000"/>
                <w:sz w:val="22"/>
                <w:szCs w:val="22"/>
              </w:rPr>
            </w:pPr>
            <w:r>
              <w:rPr>
                <w:color w:val="000000"/>
                <w:sz w:val="22"/>
                <w:szCs w:val="22"/>
              </w:rPr>
              <w:t>Provide Printing Services</w:t>
            </w:r>
          </w:p>
        </w:tc>
        <w:tc>
          <w:tcPr>
            <w:tcW w:w="1890" w:type="dxa"/>
            <w:noWrap/>
            <w:hideMark/>
          </w:tcPr>
          <w:p w:rsidR="002D2836" w:rsidP="00C056D8" w14:paraId="3541BCDA" w14:textId="04C67E26">
            <w:pPr>
              <w:autoSpaceDE/>
              <w:adjustRightInd/>
              <w:jc w:val="center"/>
              <w:rPr>
                <w:color w:val="000000"/>
              </w:rPr>
            </w:pPr>
            <w:r>
              <w:rPr>
                <w:color w:val="000000"/>
              </w:rPr>
              <w:t>$        17,898.41</w:t>
            </w:r>
          </w:p>
        </w:tc>
      </w:tr>
      <w:tr w14:paraId="6B63B1CE" w14:textId="77777777" w:rsidTr="002D2836">
        <w:tblPrEx>
          <w:tblW w:w="8280" w:type="dxa"/>
          <w:tblLook w:val="04A0"/>
        </w:tblPrEx>
        <w:trPr>
          <w:trHeight w:val="315"/>
        </w:trPr>
        <w:tc>
          <w:tcPr>
            <w:tcW w:w="6390" w:type="dxa"/>
            <w:noWrap/>
            <w:hideMark/>
          </w:tcPr>
          <w:p w:rsidR="002D2836" w14:paraId="54D00534" w14:textId="77777777">
            <w:pPr>
              <w:autoSpaceDE/>
              <w:adjustRightInd/>
              <w:rPr>
                <w:color w:val="000000"/>
                <w:sz w:val="22"/>
                <w:szCs w:val="22"/>
              </w:rPr>
            </w:pPr>
            <w:r>
              <w:rPr>
                <w:color w:val="000000"/>
                <w:sz w:val="22"/>
                <w:szCs w:val="22"/>
              </w:rPr>
              <w:t>Provide Procurement Services</w:t>
            </w:r>
          </w:p>
        </w:tc>
        <w:tc>
          <w:tcPr>
            <w:tcW w:w="1890" w:type="dxa"/>
            <w:noWrap/>
            <w:hideMark/>
          </w:tcPr>
          <w:p w:rsidR="002D2836" w:rsidP="00C056D8" w14:paraId="4B648C35" w14:textId="75FFB937">
            <w:pPr>
              <w:autoSpaceDE/>
              <w:adjustRightInd/>
              <w:jc w:val="center"/>
              <w:rPr>
                <w:color w:val="000000"/>
              </w:rPr>
            </w:pPr>
            <w:r>
              <w:rPr>
                <w:color w:val="000000"/>
              </w:rPr>
              <w:t>$        33,316.68</w:t>
            </w:r>
          </w:p>
        </w:tc>
      </w:tr>
      <w:tr w14:paraId="7A15EBEF" w14:textId="77777777" w:rsidTr="002D2836">
        <w:tblPrEx>
          <w:tblW w:w="8280" w:type="dxa"/>
          <w:tblLook w:val="04A0"/>
        </w:tblPrEx>
        <w:trPr>
          <w:trHeight w:val="315"/>
        </w:trPr>
        <w:tc>
          <w:tcPr>
            <w:tcW w:w="6390" w:type="dxa"/>
            <w:noWrap/>
            <w:hideMark/>
          </w:tcPr>
          <w:p w:rsidR="002D2836" w14:paraId="6AA922E5" w14:textId="77777777">
            <w:pPr>
              <w:autoSpaceDE/>
              <w:adjustRightInd/>
              <w:rPr>
                <w:color w:val="000000"/>
                <w:sz w:val="22"/>
                <w:szCs w:val="22"/>
              </w:rPr>
            </w:pPr>
            <w:r>
              <w:rPr>
                <w:color w:val="000000"/>
                <w:sz w:val="22"/>
                <w:szCs w:val="22"/>
              </w:rPr>
              <w:t>Provide Supervision/Personnel Management</w:t>
            </w:r>
          </w:p>
        </w:tc>
        <w:tc>
          <w:tcPr>
            <w:tcW w:w="1890" w:type="dxa"/>
            <w:noWrap/>
            <w:hideMark/>
          </w:tcPr>
          <w:p w:rsidR="002D2836" w:rsidP="00C056D8" w14:paraId="75AC9D28" w14:textId="12B2B482">
            <w:pPr>
              <w:autoSpaceDE/>
              <w:adjustRightInd/>
              <w:jc w:val="center"/>
              <w:rPr>
                <w:color w:val="000000"/>
              </w:rPr>
            </w:pPr>
            <w:r>
              <w:rPr>
                <w:color w:val="000000"/>
              </w:rPr>
              <w:t>$        63,048.50</w:t>
            </w:r>
          </w:p>
        </w:tc>
      </w:tr>
      <w:tr w14:paraId="5704E6EA" w14:textId="77777777" w:rsidTr="002D2836">
        <w:tblPrEx>
          <w:tblW w:w="8280" w:type="dxa"/>
          <w:tblLook w:val="04A0"/>
        </w:tblPrEx>
        <w:trPr>
          <w:trHeight w:val="315"/>
        </w:trPr>
        <w:tc>
          <w:tcPr>
            <w:tcW w:w="6390" w:type="dxa"/>
            <w:noWrap/>
            <w:hideMark/>
          </w:tcPr>
          <w:p w:rsidR="002D2836" w14:paraId="360918F3" w14:textId="77777777">
            <w:pPr>
              <w:autoSpaceDE/>
              <w:adjustRightInd/>
              <w:rPr>
                <w:color w:val="000000"/>
                <w:sz w:val="22"/>
                <w:szCs w:val="22"/>
              </w:rPr>
            </w:pPr>
            <w:r>
              <w:rPr>
                <w:color w:val="000000"/>
                <w:sz w:val="22"/>
                <w:szCs w:val="22"/>
              </w:rPr>
              <w:t>Provide Supervisory Review/Oversight</w:t>
            </w:r>
          </w:p>
        </w:tc>
        <w:tc>
          <w:tcPr>
            <w:tcW w:w="1890" w:type="dxa"/>
            <w:noWrap/>
            <w:hideMark/>
          </w:tcPr>
          <w:p w:rsidR="002D2836" w:rsidP="00C056D8" w14:paraId="160EF620" w14:textId="29272F4D">
            <w:pPr>
              <w:autoSpaceDE/>
              <w:adjustRightInd/>
              <w:jc w:val="center"/>
              <w:rPr>
                <w:color w:val="000000"/>
              </w:rPr>
            </w:pPr>
            <w:r>
              <w:rPr>
                <w:color w:val="000000"/>
              </w:rPr>
              <w:t>$        37,177.85</w:t>
            </w:r>
          </w:p>
        </w:tc>
      </w:tr>
      <w:tr w14:paraId="7A7CE7AB" w14:textId="77777777" w:rsidTr="002D2836">
        <w:tblPrEx>
          <w:tblW w:w="8280" w:type="dxa"/>
          <w:tblLook w:val="04A0"/>
        </w:tblPrEx>
        <w:trPr>
          <w:trHeight w:val="315"/>
        </w:trPr>
        <w:tc>
          <w:tcPr>
            <w:tcW w:w="6390" w:type="dxa"/>
            <w:noWrap/>
            <w:hideMark/>
          </w:tcPr>
          <w:p w:rsidR="002D2836" w14:paraId="721B8F2C" w14:textId="77777777">
            <w:pPr>
              <w:autoSpaceDE/>
              <w:adjustRightInd/>
              <w:rPr>
                <w:color w:val="000000"/>
                <w:sz w:val="22"/>
                <w:szCs w:val="22"/>
              </w:rPr>
            </w:pPr>
            <w:r>
              <w:rPr>
                <w:color w:val="000000"/>
                <w:sz w:val="22"/>
                <w:szCs w:val="22"/>
              </w:rPr>
              <w:t>Provide Support to Other Sections</w:t>
            </w:r>
          </w:p>
        </w:tc>
        <w:tc>
          <w:tcPr>
            <w:tcW w:w="1890" w:type="dxa"/>
            <w:noWrap/>
            <w:hideMark/>
          </w:tcPr>
          <w:p w:rsidR="002D2836" w:rsidP="00C056D8" w14:paraId="265087F7" w14:textId="5E08F410">
            <w:pPr>
              <w:autoSpaceDE/>
              <w:adjustRightInd/>
              <w:jc w:val="center"/>
              <w:rPr>
                <w:color w:val="000000"/>
              </w:rPr>
            </w:pPr>
            <w:r>
              <w:rPr>
                <w:color w:val="000000"/>
              </w:rPr>
              <w:t>$        16,212.86</w:t>
            </w:r>
          </w:p>
        </w:tc>
      </w:tr>
      <w:tr w14:paraId="3117D3C3" w14:textId="77777777" w:rsidTr="002D2836">
        <w:tblPrEx>
          <w:tblW w:w="8280" w:type="dxa"/>
          <w:tblLook w:val="04A0"/>
        </w:tblPrEx>
        <w:trPr>
          <w:trHeight w:val="315"/>
        </w:trPr>
        <w:tc>
          <w:tcPr>
            <w:tcW w:w="6390" w:type="dxa"/>
            <w:noWrap/>
            <w:hideMark/>
          </w:tcPr>
          <w:p w:rsidR="002D2836" w14:paraId="24D07C44" w14:textId="77777777">
            <w:pPr>
              <w:autoSpaceDE/>
              <w:adjustRightInd/>
              <w:rPr>
                <w:color w:val="000000"/>
                <w:sz w:val="22"/>
                <w:szCs w:val="22"/>
              </w:rPr>
            </w:pPr>
            <w:r>
              <w:rPr>
                <w:color w:val="000000"/>
                <w:sz w:val="22"/>
                <w:szCs w:val="22"/>
              </w:rPr>
              <w:t>Provide Transportation Services</w:t>
            </w:r>
          </w:p>
        </w:tc>
        <w:tc>
          <w:tcPr>
            <w:tcW w:w="1890" w:type="dxa"/>
            <w:noWrap/>
            <w:hideMark/>
          </w:tcPr>
          <w:p w:rsidR="002D2836" w:rsidP="00C056D8" w14:paraId="6D3BFAF7" w14:textId="33BBE6BC">
            <w:pPr>
              <w:autoSpaceDE/>
              <w:adjustRightInd/>
              <w:jc w:val="center"/>
              <w:rPr>
                <w:color w:val="000000"/>
              </w:rPr>
            </w:pPr>
            <w:r>
              <w:rPr>
                <w:color w:val="000000"/>
              </w:rPr>
              <w:t>$        51,615.61</w:t>
            </w:r>
          </w:p>
        </w:tc>
      </w:tr>
      <w:tr w14:paraId="6FABDF51" w14:textId="77777777" w:rsidTr="002D2836">
        <w:tblPrEx>
          <w:tblW w:w="8280" w:type="dxa"/>
          <w:tblLook w:val="04A0"/>
        </w:tblPrEx>
        <w:trPr>
          <w:trHeight w:val="315"/>
        </w:trPr>
        <w:tc>
          <w:tcPr>
            <w:tcW w:w="6390" w:type="dxa"/>
            <w:noWrap/>
            <w:hideMark/>
          </w:tcPr>
          <w:p w:rsidR="002D2836" w14:paraId="7A23A765" w14:textId="77777777">
            <w:pPr>
              <w:autoSpaceDE/>
              <w:adjustRightInd/>
              <w:rPr>
                <w:color w:val="000000"/>
                <w:sz w:val="22"/>
                <w:szCs w:val="22"/>
              </w:rPr>
            </w:pPr>
            <w:r>
              <w:rPr>
                <w:color w:val="000000"/>
                <w:sz w:val="22"/>
                <w:szCs w:val="22"/>
              </w:rPr>
              <w:t>Provide Vehicle Management Maintenance and Repair</w:t>
            </w:r>
          </w:p>
        </w:tc>
        <w:tc>
          <w:tcPr>
            <w:tcW w:w="1890" w:type="dxa"/>
            <w:noWrap/>
            <w:hideMark/>
          </w:tcPr>
          <w:p w:rsidR="002D2836" w:rsidP="00C056D8" w14:paraId="44D9B970" w14:textId="7CEE8587">
            <w:pPr>
              <w:autoSpaceDE/>
              <w:adjustRightInd/>
              <w:jc w:val="center"/>
              <w:rPr>
                <w:color w:val="000000"/>
              </w:rPr>
            </w:pPr>
            <w:r>
              <w:rPr>
                <w:color w:val="000000"/>
              </w:rPr>
              <w:t>$        42,949.60</w:t>
            </w:r>
          </w:p>
        </w:tc>
      </w:tr>
      <w:tr w14:paraId="14353E12" w14:textId="77777777" w:rsidTr="002D2836">
        <w:tblPrEx>
          <w:tblW w:w="8280" w:type="dxa"/>
          <w:tblLook w:val="04A0"/>
        </w:tblPrEx>
        <w:trPr>
          <w:trHeight w:val="315"/>
        </w:trPr>
        <w:tc>
          <w:tcPr>
            <w:tcW w:w="6390" w:type="dxa"/>
            <w:noWrap/>
            <w:hideMark/>
          </w:tcPr>
          <w:p w:rsidR="002D2836" w14:paraId="2FA31A44" w14:textId="77777777">
            <w:pPr>
              <w:autoSpaceDE/>
              <w:adjustRightInd/>
              <w:rPr>
                <w:color w:val="000000"/>
                <w:sz w:val="22"/>
                <w:szCs w:val="22"/>
              </w:rPr>
            </w:pPr>
            <w:r>
              <w:rPr>
                <w:color w:val="000000"/>
                <w:sz w:val="22"/>
                <w:szCs w:val="22"/>
              </w:rPr>
              <w:t>Provide Writing Services/Support</w:t>
            </w:r>
          </w:p>
        </w:tc>
        <w:tc>
          <w:tcPr>
            <w:tcW w:w="1890" w:type="dxa"/>
            <w:noWrap/>
            <w:hideMark/>
          </w:tcPr>
          <w:p w:rsidR="002D2836" w:rsidP="00C056D8" w14:paraId="1F3375A7" w14:textId="4E486B4F">
            <w:pPr>
              <w:autoSpaceDE/>
              <w:adjustRightInd/>
              <w:jc w:val="center"/>
              <w:rPr>
                <w:color w:val="000000"/>
              </w:rPr>
            </w:pPr>
            <w:r>
              <w:rPr>
                <w:color w:val="000000"/>
              </w:rPr>
              <w:t>$      126,178.62</w:t>
            </w:r>
          </w:p>
        </w:tc>
      </w:tr>
      <w:tr w14:paraId="4D8B833B" w14:textId="77777777" w:rsidTr="002D2836">
        <w:tblPrEx>
          <w:tblW w:w="8280" w:type="dxa"/>
          <w:tblLook w:val="04A0"/>
        </w:tblPrEx>
        <w:trPr>
          <w:trHeight w:val="315"/>
        </w:trPr>
        <w:tc>
          <w:tcPr>
            <w:tcW w:w="6390" w:type="dxa"/>
            <w:noWrap/>
            <w:hideMark/>
          </w:tcPr>
          <w:p w:rsidR="002D2836" w14:paraId="599AE711" w14:textId="77777777">
            <w:pPr>
              <w:autoSpaceDE/>
              <w:adjustRightInd/>
              <w:rPr>
                <w:color w:val="000000"/>
                <w:sz w:val="22"/>
                <w:szCs w:val="22"/>
              </w:rPr>
            </w:pPr>
            <w:r>
              <w:rPr>
                <w:color w:val="000000"/>
                <w:sz w:val="22"/>
                <w:szCs w:val="22"/>
              </w:rPr>
              <w:t>Receive Record Track Inventory and Dispose of Property</w:t>
            </w:r>
          </w:p>
        </w:tc>
        <w:tc>
          <w:tcPr>
            <w:tcW w:w="1890" w:type="dxa"/>
            <w:noWrap/>
            <w:hideMark/>
          </w:tcPr>
          <w:p w:rsidR="002D2836" w:rsidP="00C056D8" w14:paraId="269F6FAA" w14:textId="5E56E6D9">
            <w:pPr>
              <w:autoSpaceDE/>
              <w:adjustRightInd/>
              <w:jc w:val="center"/>
              <w:rPr>
                <w:color w:val="000000"/>
              </w:rPr>
            </w:pPr>
            <w:r>
              <w:rPr>
                <w:color w:val="000000"/>
              </w:rPr>
              <w:t>$        79,661.08</w:t>
            </w:r>
          </w:p>
        </w:tc>
      </w:tr>
      <w:tr w14:paraId="5B7624F5" w14:textId="77777777" w:rsidTr="002D2836">
        <w:tblPrEx>
          <w:tblW w:w="8280" w:type="dxa"/>
          <w:tblLook w:val="04A0"/>
        </w:tblPrEx>
        <w:trPr>
          <w:trHeight w:val="315"/>
        </w:trPr>
        <w:tc>
          <w:tcPr>
            <w:tcW w:w="6390" w:type="dxa"/>
            <w:noWrap/>
            <w:hideMark/>
          </w:tcPr>
          <w:p w:rsidR="002D2836" w14:paraId="7C364A4B" w14:textId="77777777">
            <w:pPr>
              <w:autoSpaceDE/>
              <w:adjustRightInd/>
              <w:rPr>
                <w:color w:val="000000"/>
                <w:sz w:val="22"/>
                <w:szCs w:val="22"/>
              </w:rPr>
            </w:pPr>
            <w:r>
              <w:rPr>
                <w:color w:val="000000"/>
                <w:sz w:val="22"/>
                <w:szCs w:val="22"/>
              </w:rPr>
              <w:t>Respond to Media Requests</w:t>
            </w:r>
          </w:p>
        </w:tc>
        <w:tc>
          <w:tcPr>
            <w:tcW w:w="1890" w:type="dxa"/>
            <w:noWrap/>
            <w:hideMark/>
          </w:tcPr>
          <w:p w:rsidR="002D2836" w:rsidP="00C056D8" w14:paraId="49CD139C" w14:textId="0E4A49DF">
            <w:pPr>
              <w:autoSpaceDE/>
              <w:adjustRightInd/>
              <w:jc w:val="center"/>
              <w:rPr>
                <w:color w:val="000000"/>
              </w:rPr>
            </w:pPr>
            <w:r>
              <w:rPr>
                <w:color w:val="000000"/>
              </w:rPr>
              <w:t>$          1,343.64</w:t>
            </w:r>
          </w:p>
        </w:tc>
      </w:tr>
      <w:tr w14:paraId="4459A47C" w14:textId="77777777" w:rsidTr="002D2836">
        <w:tblPrEx>
          <w:tblW w:w="8280" w:type="dxa"/>
          <w:tblLook w:val="04A0"/>
        </w:tblPrEx>
        <w:trPr>
          <w:trHeight w:val="315"/>
        </w:trPr>
        <w:tc>
          <w:tcPr>
            <w:tcW w:w="6390" w:type="dxa"/>
            <w:noWrap/>
            <w:hideMark/>
          </w:tcPr>
          <w:p w:rsidR="002D2836" w14:paraId="5E74AA50" w14:textId="77777777">
            <w:pPr>
              <w:autoSpaceDE/>
              <w:adjustRightInd/>
              <w:rPr>
                <w:color w:val="000000"/>
                <w:sz w:val="22"/>
                <w:szCs w:val="22"/>
              </w:rPr>
            </w:pPr>
            <w:r>
              <w:rPr>
                <w:color w:val="000000"/>
                <w:sz w:val="22"/>
                <w:szCs w:val="22"/>
              </w:rPr>
              <w:t>Review Account Holder Purchases</w:t>
            </w:r>
          </w:p>
        </w:tc>
        <w:tc>
          <w:tcPr>
            <w:tcW w:w="1890" w:type="dxa"/>
            <w:noWrap/>
            <w:hideMark/>
          </w:tcPr>
          <w:p w:rsidR="002D2836" w:rsidP="00C056D8" w14:paraId="3CB69AB3" w14:textId="59C0AD43">
            <w:pPr>
              <w:autoSpaceDE/>
              <w:adjustRightInd/>
              <w:jc w:val="center"/>
              <w:rPr>
                <w:color w:val="000000"/>
              </w:rPr>
            </w:pPr>
            <w:r>
              <w:rPr>
                <w:color w:val="000000"/>
              </w:rPr>
              <w:t>$          6,319.71</w:t>
            </w:r>
          </w:p>
        </w:tc>
      </w:tr>
      <w:tr w14:paraId="00604526" w14:textId="77777777" w:rsidTr="002D2836">
        <w:tblPrEx>
          <w:tblW w:w="8280" w:type="dxa"/>
          <w:tblLook w:val="04A0"/>
        </w:tblPrEx>
        <w:trPr>
          <w:trHeight w:val="315"/>
        </w:trPr>
        <w:tc>
          <w:tcPr>
            <w:tcW w:w="6390" w:type="dxa"/>
            <w:noWrap/>
            <w:hideMark/>
          </w:tcPr>
          <w:p w:rsidR="002D2836" w14:paraId="3E08129F" w14:textId="77777777">
            <w:pPr>
              <w:autoSpaceDE/>
              <w:adjustRightInd/>
              <w:rPr>
                <w:color w:val="000000"/>
                <w:sz w:val="22"/>
                <w:szCs w:val="22"/>
              </w:rPr>
            </w:pPr>
            <w:r>
              <w:rPr>
                <w:color w:val="000000"/>
                <w:sz w:val="22"/>
                <w:szCs w:val="22"/>
              </w:rPr>
              <w:t>Select and Oversee Vendors via the IT Vendor Management Process</w:t>
            </w:r>
          </w:p>
        </w:tc>
        <w:tc>
          <w:tcPr>
            <w:tcW w:w="1890" w:type="dxa"/>
            <w:noWrap/>
            <w:hideMark/>
          </w:tcPr>
          <w:p w:rsidR="002D2836" w:rsidP="00C056D8" w14:paraId="56BF34FA" w14:textId="26C6D6A6">
            <w:pPr>
              <w:autoSpaceDE/>
              <w:adjustRightInd/>
              <w:jc w:val="center"/>
              <w:rPr>
                <w:color w:val="000000"/>
              </w:rPr>
            </w:pPr>
            <w:r>
              <w:rPr>
                <w:color w:val="000000"/>
              </w:rPr>
              <w:t>$          4,894.74</w:t>
            </w:r>
          </w:p>
        </w:tc>
      </w:tr>
      <w:tr w14:paraId="2A1245E3" w14:textId="77777777" w:rsidTr="002D2836">
        <w:tblPrEx>
          <w:tblW w:w="8280" w:type="dxa"/>
          <w:tblLook w:val="04A0"/>
        </w:tblPrEx>
        <w:trPr>
          <w:trHeight w:val="315"/>
        </w:trPr>
        <w:tc>
          <w:tcPr>
            <w:tcW w:w="6390" w:type="dxa"/>
            <w:noWrap/>
            <w:hideMark/>
          </w:tcPr>
          <w:p w:rsidR="002D2836" w14:paraId="08496C9E" w14:textId="77777777">
            <w:pPr>
              <w:autoSpaceDE/>
              <w:adjustRightInd/>
              <w:rPr>
                <w:color w:val="000000"/>
                <w:sz w:val="22"/>
                <w:szCs w:val="22"/>
              </w:rPr>
            </w:pPr>
            <w:r>
              <w:rPr>
                <w:color w:val="000000"/>
                <w:sz w:val="22"/>
                <w:szCs w:val="22"/>
              </w:rPr>
              <w:t>Supervise Workload Management</w:t>
            </w:r>
          </w:p>
        </w:tc>
        <w:tc>
          <w:tcPr>
            <w:tcW w:w="1890" w:type="dxa"/>
            <w:noWrap/>
            <w:hideMark/>
          </w:tcPr>
          <w:p w:rsidR="002D2836" w:rsidP="00C056D8" w14:paraId="03D8AA84" w14:textId="749C8D5E">
            <w:pPr>
              <w:autoSpaceDE/>
              <w:adjustRightInd/>
              <w:jc w:val="center"/>
              <w:rPr>
                <w:color w:val="000000"/>
              </w:rPr>
            </w:pPr>
            <w:r>
              <w:rPr>
                <w:color w:val="000000"/>
              </w:rPr>
              <w:t>$        23,668.43</w:t>
            </w:r>
          </w:p>
        </w:tc>
      </w:tr>
      <w:tr w14:paraId="5676979E" w14:textId="77777777" w:rsidTr="002D2836">
        <w:tblPrEx>
          <w:tblW w:w="8280" w:type="dxa"/>
          <w:tblLook w:val="04A0"/>
        </w:tblPrEx>
        <w:trPr>
          <w:trHeight w:val="315"/>
        </w:trPr>
        <w:tc>
          <w:tcPr>
            <w:tcW w:w="6390" w:type="dxa"/>
            <w:noWrap/>
            <w:hideMark/>
          </w:tcPr>
          <w:p w:rsidR="002D2836" w14:paraId="1A0FEC0A" w14:textId="77777777">
            <w:pPr>
              <w:autoSpaceDE/>
              <w:adjustRightInd/>
              <w:rPr>
                <w:color w:val="000000"/>
                <w:sz w:val="22"/>
                <w:szCs w:val="22"/>
              </w:rPr>
            </w:pPr>
            <w:r>
              <w:rPr>
                <w:color w:val="000000"/>
                <w:sz w:val="22"/>
                <w:szCs w:val="22"/>
              </w:rPr>
              <w:t>Support and Manage IT Programs, Product Initiatives</w:t>
            </w:r>
          </w:p>
        </w:tc>
        <w:tc>
          <w:tcPr>
            <w:tcW w:w="1890" w:type="dxa"/>
            <w:noWrap/>
            <w:hideMark/>
          </w:tcPr>
          <w:p w:rsidR="002D2836" w:rsidP="00C056D8" w14:paraId="6FDEEEA8" w14:textId="4D983445">
            <w:pPr>
              <w:autoSpaceDE/>
              <w:adjustRightInd/>
              <w:jc w:val="center"/>
              <w:rPr>
                <w:color w:val="000000"/>
              </w:rPr>
            </w:pPr>
            <w:r>
              <w:rPr>
                <w:color w:val="000000"/>
              </w:rPr>
              <w:t>$        30,234.10</w:t>
            </w:r>
          </w:p>
        </w:tc>
      </w:tr>
      <w:tr w14:paraId="1144BC59" w14:textId="77777777" w:rsidTr="002D2836">
        <w:tblPrEx>
          <w:tblW w:w="8280" w:type="dxa"/>
          <w:tblLook w:val="04A0"/>
        </w:tblPrEx>
        <w:trPr>
          <w:trHeight w:val="315"/>
        </w:trPr>
        <w:tc>
          <w:tcPr>
            <w:tcW w:w="6390" w:type="dxa"/>
            <w:noWrap/>
            <w:hideMark/>
          </w:tcPr>
          <w:p w:rsidR="002D2836" w14:paraId="1EA37A84" w14:textId="77777777">
            <w:pPr>
              <w:autoSpaceDE/>
              <w:adjustRightInd/>
              <w:rPr>
                <w:color w:val="000000"/>
                <w:sz w:val="22"/>
                <w:szCs w:val="22"/>
              </w:rPr>
            </w:pPr>
            <w:r>
              <w:rPr>
                <w:color w:val="000000"/>
                <w:sz w:val="22"/>
                <w:szCs w:val="22"/>
              </w:rPr>
              <w:t>Support and Manage the CJIS Security Network</w:t>
            </w:r>
          </w:p>
        </w:tc>
        <w:tc>
          <w:tcPr>
            <w:tcW w:w="1890" w:type="dxa"/>
            <w:noWrap/>
            <w:hideMark/>
          </w:tcPr>
          <w:p w:rsidR="002D2836" w:rsidP="00C056D8" w14:paraId="009FE5EF" w14:textId="7A367EBC">
            <w:pPr>
              <w:autoSpaceDE/>
              <w:adjustRightInd/>
              <w:jc w:val="center"/>
              <w:rPr>
                <w:color w:val="000000"/>
              </w:rPr>
            </w:pPr>
            <w:r>
              <w:rPr>
                <w:color w:val="000000"/>
              </w:rPr>
              <w:t>$        11,211.66</w:t>
            </w:r>
          </w:p>
        </w:tc>
      </w:tr>
      <w:tr w14:paraId="1C5E9D51" w14:textId="77777777" w:rsidTr="002D2836">
        <w:tblPrEx>
          <w:tblW w:w="8280" w:type="dxa"/>
          <w:tblLook w:val="04A0"/>
        </w:tblPrEx>
        <w:trPr>
          <w:trHeight w:val="315"/>
        </w:trPr>
        <w:tc>
          <w:tcPr>
            <w:tcW w:w="6390" w:type="dxa"/>
            <w:noWrap/>
            <w:hideMark/>
          </w:tcPr>
          <w:p w:rsidR="002D2836" w14:paraId="14FA507E" w14:textId="77777777">
            <w:pPr>
              <w:autoSpaceDE/>
              <w:adjustRightInd/>
              <w:rPr>
                <w:color w:val="000000"/>
                <w:sz w:val="22"/>
                <w:szCs w:val="22"/>
              </w:rPr>
            </w:pPr>
            <w:r>
              <w:rPr>
                <w:color w:val="000000"/>
                <w:sz w:val="22"/>
                <w:szCs w:val="22"/>
              </w:rPr>
              <w:t>Support CJIS APB</w:t>
            </w:r>
          </w:p>
        </w:tc>
        <w:tc>
          <w:tcPr>
            <w:tcW w:w="1890" w:type="dxa"/>
            <w:noWrap/>
            <w:hideMark/>
          </w:tcPr>
          <w:p w:rsidR="002D2836" w:rsidP="00C056D8" w14:paraId="61EEAC8E" w14:textId="47354CA1">
            <w:pPr>
              <w:autoSpaceDE/>
              <w:adjustRightInd/>
              <w:jc w:val="center"/>
              <w:rPr>
                <w:color w:val="000000"/>
              </w:rPr>
            </w:pPr>
            <w:r>
              <w:rPr>
                <w:color w:val="000000"/>
              </w:rPr>
              <w:t>$        19,575.60</w:t>
            </w:r>
          </w:p>
        </w:tc>
      </w:tr>
      <w:tr w14:paraId="2FC4C98E" w14:textId="77777777" w:rsidTr="002D2836">
        <w:tblPrEx>
          <w:tblW w:w="8280" w:type="dxa"/>
          <w:tblLook w:val="04A0"/>
        </w:tblPrEx>
        <w:trPr>
          <w:trHeight w:val="315"/>
        </w:trPr>
        <w:tc>
          <w:tcPr>
            <w:tcW w:w="6390" w:type="dxa"/>
            <w:noWrap/>
            <w:hideMark/>
          </w:tcPr>
          <w:p w:rsidR="002D2836" w14:paraId="74C5E06C" w14:textId="77777777">
            <w:pPr>
              <w:autoSpaceDE/>
              <w:adjustRightInd/>
              <w:rPr>
                <w:color w:val="000000"/>
                <w:sz w:val="22"/>
                <w:szCs w:val="22"/>
              </w:rPr>
            </w:pPr>
            <w:r>
              <w:rPr>
                <w:color w:val="000000"/>
                <w:sz w:val="22"/>
                <w:szCs w:val="22"/>
              </w:rPr>
              <w:t>Support Off-the-Shelf Business Software Applications</w:t>
            </w:r>
          </w:p>
        </w:tc>
        <w:tc>
          <w:tcPr>
            <w:tcW w:w="1890" w:type="dxa"/>
            <w:noWrap/>
            <w:hideMark/>
          </w:tcPr>
          <w:p w:rsidR="002D2836" w:rsidP="00C056D8" w14:paraId="663F91AF" w14:textId="6AC4043F">
            <w:pPr>
              <w:autoSpaceDE/>
              <w:adjustRightInd/>
              <w:jc w:val="center"/>
              <w:rPr>
                <w:color w:val="000000"/>
              </w:rPr>
            </w:pPr>
            <w:r>
              <w:rPr>
                <w:color w:val="000000"/>
              </w:rPr>
              <w:t>$          2,801.17</w:t>
            </w:r>
          </w:p>
        </w:tc>
      </w:tr>
      <w:tr w14:paraId="1D140669" w14:textId="77777777" w:rsidTr="002D2836">
        <w:tblPrEx>
          <w:tblW w:w="8280" w:type="dxa"/>
          <w:tblLook w:val="04A0"/>
        </w:tblPrEx>
        <w:trPr>
          <w:trHeight w:val="315"/>
        </w:trPr>
        <w:tc>
          <w:tcPr>
            <w:tcW w:w="6390" w:type="dxa"/>
            <w:noWrap/>
            <w:hideMark/>
          </w:tcPr>
          <w:p w:rsidR="002D2836" w14:paraId="2B752467" w14:textId="77777777">
            <w:pPr>
              <w:autoSpaceDE/>
              <w:adjustRightInd/>
              <w:rPr>
                <w:color w:val="000000"/>
                <w:sz w:val="22"/>
                <w:szCs w:val="22"/>
              </w:rPr>
            </w:pPr>
            <w:r>
              <w:rPr>
                <w:color w:val="000000"/>
                <w:sz w:val="22"/>
                <w:szCs w:val="22"/>
              </w:rPr>
              <w:t>Support the Crime in the United States Publication</w:t>
            </w:r>
          </w:p>
        </w:tc>
        <w:tc>
          <w:tcPr>
            <w:tcW w:w="1890" w:type="dxa"/>
            <w:noWrap/>
            <w:hideMark/>
          </w:tcPr>
          <w:p w:rsidR="002D2836" w:rsidP="00C056D8" w14:paraId="480258C3" w14:textId="4A437E48">
            <w:pPr>
              <w:autoSpaceDE/>
              <w:adjustRightInd/>
              <w:jc w:val="center"/>
              <w:rPr>
                <w:color w:val="000000"/>
              </w:rPr>
            </w:pPr>
            <w:r>
              <w:rPr>
                <w:color w:val="000000"/>
              </w:rPr>
              <w:t>$      708,461.59</w:t>
            </w:r>
          </w:p>
        </w:tc>
      </w:tr>
      <w:tr w14:paraId="49558571" w14:textId="77777777" w:rsidTr="002D2836">
        <w:tblPrEx>
          <w:tblW w:w="8280" w:type="dxa"/>
          <w:tblLook w:val="04A0"/>
        </w:tblPrEx>
        <w:trPr>
          <w:trHeight w:val="315"/>
        </w:trPr>
        <w:tc>
          <w:tcPr>
            <w:tcW w:w="6390" w:type="dxa"/>
            <w:noWrap/>
            <w:hideMark/>
          </w:tcPr>
          <w:p w:rsidR="002D2836" w14:paraId="2446AE42" w14:textId="49794C7B">
            <w:pPr>
              <w:autoSpaceDE/>
              <w:adjustRightInd/>
              <w:rPr>
                <w:color w:val="000000"/>
                <w:sz w:val="22"/>
                <w:szCs w:val="22"/>
              </w:rPr>
            </w:pPr>
            <w:r>
              <w:rPr>
                <w:color w:val="000000"/>
                <w:sz w:val="22"/>
                <w:szCs w:val="22"/>
              </w:rPr>
              <w:t>Support the FBI’s C</w:t>
            </w:r>
            <w:r w:rsidR="00821861">
              <w:rPr>
                <w:color w:val="000000"/>
                <w:sz w:val="22"/>
                <w:szCs w:val="22"/>
              </w:rPr>
              <w:t xml:space="preserve">rime </w:t>
            </w:r>
            <w:r>
              <w:rPr>
                <w:color w:val="000000"/>
                <w:sz w:val="22"/>
                <w:szCs w:val="22"/>
              </w:rPr>
              <w:t>D</w:t>
            </w:r>
            <w:r w:rsidR="00821861">
              <w:rPr>
                <w:color w:val="000000"/>
                <w:sz w:val="22"/>
                <w:szCs w:val="22"/>
              </w:rPr>
              <w:t xml:space="preserve">ata </w:t>
            </w:r>
            <w:r>
              <w:rPr>
                <w:color w:val="000000"/>
                <w:sz w:val="22"/>
                <w:szCs w:val="22"/>
              </w:rPr>
              <w:t>E</w:t>
            </w:r>
            <w:r w:rsidR="00821861">
              <w:rPr>
                <w:color w:val="000000"/>
                <w:sz w:val="22"/>
                <w:szCs w:val="22"/>
              </w:rPr>
              <w:t>xplorer (CDE)</w:t>
            </w:r>
          </w:p>
        </w:tc>
        <w:tc>
          <w:tcPr>
            <w:tcW w:w="1890" w:type="dxa"/>
            <w:noWrap/>
            <w:hideMark/>
          </w:tcPr>
          <w:p w:rsidR="002D2836" w:rsidP="00C056D8" w14:paraId="4697D1B9" w14:textId="1B7A9C3D">
            <w:pPr>
              <w:autoSpaceDE/>
              <w:adjustRightInd/>
              <w:jc w:val="center"/>
              <w:rPr>
                <w:color w:val="000000"/>
              </w:rPr>
            </w:pPr>
            <w:r>
              <w:rPr>
                <w:color w:val="000000"/>
              </w:rPr>
              <w:t>$      383,862.62</w:t>
            </w:r>
          </w:p>
        </w:tc>
      </w:tr>
      <w:tr w14:paraId="183CAA83" w14:textId="77777777" w:rsidTr="002D2836">
        <w:tblPrEx>
          <w:tblW w:w="8280" w:type="dxa"/>
          <w:tblLook w:val="04A0"/>
        </w:tblPrEx>
        <w:trPr>
          <w:trHeight w:val="315"/>
        </w:trPr>
        <w:tc>
          <w:tcPr>
            <w:tcW w:w="6390" w:type="dxa"/>
            <w:noWrap/>
            <w:hideMark/>
          </w:tcPr>
          <w:p w:rsidR="002D2836" w14:paraId="70ED14B8" w14:textId="77777777">
            <w:pPr>
              <w:autoSpaceDE/>
              <w:adjustRightInd/>
              <w:rPr>
                <w:color w:val="000000"/>
                <w:sz w:val="22"/>
                <w:szCs w:val="22"/>
              </w:rPr>
            </w:pPr>
            <w:r>
              <w:rPr>
                <w:color w:val="000000"/>
                <w:sz w:val="22"/>
                <w:szCs w:val="22"/>
              </w:rPr>
              <w:t>Support the Hate Crimes Statistics Publication</w:t>
            </w:r>
          </w:p>
        </w:tc>
        <w:tc>
          <w:tcPr>
            <w:tcW w:w="1890" w:type="dxa"/>
            <w:noWrap/>
            <w:hideMark/>
          </w:tcPr>
          <w:p w:rsidR="002D2836" w:rsidP="00C056D8" w14:paraId="5240BA6C" w14:textId="3114E059">
            <w:pPr>
              <w:autoSpaceDE/>
              <w:adjustRightInd/>
              <w:jc w:val="center"/>
              <w:rPr>
                <w:color w:val="000000"/>
              </w:rPr>
            </w:pPr>
            <w:r>
              <w:rPr>
                <w:color w:val="000000"/>
              </w:rPr>
              <w:t>$      174,760.71</w:t>
            </w:r>
          </w:p>
        </w:tc>
      </w:tr>
      <w:tr w14:paraId="0494A4BF" w14:textId="77777777" w:rsidTr="002D2836">
        <w:tblPrEx>
          <w:tblW w:w="8280" w:type="dxa"/>
          <w:tblLook w:val="04A0"/>
        </w:tblPrEx>
        <w:trPr>
          <w:trHeight w:val="315"/>
        </w:trPr>
        <w:tc>
          <w:tcPr>
            <w:tcW w:w="6390" w:type="dxa"/>
            <w:noWrap/>
            <w:hideMark/>
          </w:tcPr>
          <w:p w:rsidR="002D2836" w14:paraId="6A661EEE" w14:textId="109CE928">
            <w:pPr>
              <w:autoSpaceDE/>
              <w:adjustRightInd/>
              <w:rPr>
                <w:color w:val="000000"/>
                <w:sz w:val="22"/>
                <w:szCs w:val="22"/>
              </w:rPr>
            </w:pPr>
            <w:r>
              <w:rPr>
                <w:color w:val="000000"/>
                <w:sz w:val="22"/>
                <w:szCs w:val="22"/>
              </w:rPr>
              <w:t>Support the L</w:t>
            </w:r>
            <w:r w:rsidR="00BD50EE">
              <w:rPr>
                <w:color w:val="000000"/>
                <w:sz w:val="22"/>
                <w:szCs w:val="22"/>
              </w:rPr>
              <w:t xml:space="preserve">aw </w:t>
            </w:r>
            <w:r>
              <w:rPr>
                <w:color w:val="000000"/>
                <w:sz w:val="22"/>
                <w:szCs w:val="22"/>
              </w:rPr>
              <w:t>E</w:t>
            </w:r>
            <w:r w:rsidR="00BD50EE">
              <w:rPr>
                <w:color w:val="000000"/>
                <w:sz w:val="22"/>
                <w:szCs w:val="22"/>
              </w:rPr>
              <w:t xml:space="preserve">nforcement </w:t>
            </w:r>
            <w:r>
              <w:rPr>
                <w:color w:val="000000"/>
                <w:sz w:val="22"/>
                <w:szCs w:val="22"/>
              </w:rPr>
              <w:t>O</w:t>
            </w:r>
            <w:r w:rsidR="00BD50EE">
              <w:rPr>
                <w:color w:val="000000"/>
                <w:sz w:val="22"/>
                <w:szCs w:val="22"/>
              </w:rPr>
              <w:t xml:space="preserve">fficers </w:t>
            </w:r>
            <w:r>
              <w:rPr>
                <w:color w:val="000000"/>
                <w:sz w:val="22"/>
                <w:szCs w:val="22"/>
              </w:rPr>
              <w:t>K</w:t>
            </w:r>
            <w:r w:rsidR="00BD50EE">
              <w:rPr>
                <w:color w:val="000000"/>
                <w:sz w:val="22"/>
                <w:szCs w:val="22"/>
              </w:rPr>
              <w:t xml:space="preserve">illed and </w:t>
            </w:r>
            <w:r>
              <w:rPr>
                <w:color w:val="000000"/>
                <w:sz w:val="22"/>
                <w:szCs w:val="22"/>
              </w:rPr>
              <w:t>A</w:t>
            </w:r>
            <w:r w:rsidR="00BD50EE">
              <w:rPr>
                <w:color w:val="000000"/>
                <w:sz w:val="22"/>
                <w:szCs w:val="22"/>
              </w:rPr>
              <w:t>ssaulted (LEOKA)</w:t>
            </w:r>
            <w:r>
              <w:rPr>
                <w:color w:val="000000"/>
                <w:sz w:val="22"/>
                <w:szCs w:val="22"/>
              </w:rPr>
              <w:t xml:space="preserve"> Publication</w:t>
            </w:r>
          </w:p>
        </w:tc>
        <w:tc>
          <w:tcPr>
            <w:tcW w:w="1890" w:type="dxa"/>
            <w:noWrap/>
            <w:hideMark/>
          </w:tcPr>
          <w:p w:rsidR="002D2836" w:rsidP="00C056D8" w14:paraId="6ABD8B44" w14:textId="66B1D9BA">
            <w:pPr>
              <w:autoSpaceDE/>
              <w:adjustRightInd/>
              <w:jc w:val="center"/>
              <w:rPr>
                <w:color w:val="000000"/>
              </w:rPr>
            </w:pPr>
            <w:r>
              <w:rPr>
                <w:color w:val="000000"/>
              </w:rPr>
              <w:t>$      369,223.27</w:t>
            </w:r>
          </w:p>
        </w:tc>
      </w:tr>
      <w:tr w14:paraId="074F3CEC" w14:textId="77777777" w:rsidTr="002D2836">
        <w:tblPrEx>
          <w:tblW w:w="8280" w:type="dxa"/>
          <w:tblLook w:val="04A0"/>
        </w:tblPrEx>
        <w:trPr>
          <w:trHeight w:val="315"/>
        </w:trPr>
        <w:tc>
          <w:tcPr>
            <w:tcW w:w="6390" w:type="dxa"/>
            <w:noWrap/>
            <w:hideMark/>
          </w:tcPr>
          <w:p w:rsidR="002D2836" w14:paraId="5580DC39" w14:textId="77777777">
            <w:pPr>
              <w:autoSpaceDE/>
              <w:adjustRightInd/>
              <w:rPr>
                <w:color w:val="000000"/>
                <w:sz w:val="22"/>
                <w:szCs w:val="22"/>
              </w:rPr>
            </w:pPr>
            <w:r>
              <w:rPr>
                <w:color w:val="000000"/>
                <w:sz w:val="22"/>
                <w:szCs w:val="22"/>
              </w:rPr>
              <w:t>Support the National Use-of-Force Data Collection</w:t>
            </w:r>
          </w:p>
        </w:tc>
        <w:tc>
          <w:tcPr>
            <w:tcW w:w="1890" w:type="dxa"/>
            <w:noWrap/>
            <w:hideMark/>
          </w:tcPr>
          <w:p w:rsidR="002D2836" w:rsidP="00C056D8" w14:paraId="4B8D5052" w14:textId="5DD3BA2C">
            <w:pPr>
              <w:autoSpaceDE/>
              <w:adjustRightInd/>
              <w:jc w:val="center"/>
              <w:rPr>
                <w:color w:val="000000"/>
              </w:rPr>
            </w:pPr>
            <w:r>
              <w:rPr>
                <w:color w:val="000000"/>
              </w:rPr>
              <w:t>$      400,125.74</w:t>
            </w:r>
          </w:p>
        </w:tc>
      </w:tr>
      <w:tr w14:paraId="0DB8DEE4" w14:textId="77777777" w:rsidTr="002D2836">
        <w:tblPrEx>
          <w:tblW w:w="8280" w:type="dxa"/>
          <w:tblLook w:val="04A0"/>
        </w:tblPrEx>
        <w:trPr>
          <w:trHeight w:val="315"/>
        </w:trPr>
        <w:tc>
          <w:tcPr>
            <w:tcW w:w="6390" w:type="dxa"/>
            <w:noWrap/>
            <w:hideMark/>
          </w:tcPr>
          <w:p w:rsidR="002D2836" w14:paraId="05E0E921" w14:textId="77777777">
            <w:pPr>
              <w:autoSpaceDE/>
              <w:adjustRightInd/>
              <w:rPr>
                <w:color w:val="000000"/>
                <w:sz w:val="22"/>
                <w:szCs w:val="22"/>
              </w:rPr>
            </w:pPr>
            <w:r>
              <w:rPr>
                <w:color w:val="000000"/>
                <w:sz w:val="22"/>
                <w:szCs w:val="22"/>
              </w:rPr>
              <w:t>Support the Quarterly Uniform Crime Report</w:t>
            </w:r>
          </w:p>
        </w:tc>
        <w:tc>
          <w:tcPr>
            <w:tcW w:w="1890" w:type="dxa"/>
            <w:noWrap/>
            <w:hideMark/>
          </w:tcPr>
          <w:p w:rsidR="002D2836" w:rsidP="00C056D8" w14:paraId="205C3DBA" w14:textId="17DBECF2">
            <w:pPr>
              <w:autoSpaceDE/>
              <w:adjustRightInd/>
              <w:jc w:val="center"/>
              <w:rPr>
                <w:color w:val="000000"/>
              </w:rPr>
            </w:pPr>
            <w:r>
              <w:rPr>
                <w:color w:val="000000"/>
              </w:rPr>
              <w:t>$      281,824.10</w:t>
            </w:r>
          </w:p>
        </w:tc>
      </w:tr>
      <w:tr w14:paraId="7933F61E" w14:textId="77777777" w:rsidTr="002D2836">
        <w:tblPrEx>
          <w:tblW w:w="8280" w:type="dxa"/>
          <w:tblLook w:val="04A0"/>
        </w:tblPrEx>
        <w:trPr>
          <w:trHeight w:val="315"/>
        </w:trPr>
        <w:tc>
          <w:tcPr>
            <w:tcW w:w="6390" w:type="dxa"/>
            <w:noWrap/>
            <w:hideMark/>
          </w:tcPr>
          <w:p w:rsidR="002D2836" w14:paraId="084B8DE6" w14:textId="77777777">
            <w:pPr>
              <w:autoSpaceDE/>
              <w:adjustRightInd/>
              <w:rPr>
                <w:color w:val="000000"/>
                <w:sz w:val="22"/>
                <w:szCs w:val="22"/>
              </w:rPr>
            </w:pPr>
            <w:r>
              <w:rPr>
                <w:color w:val="000000"/>
              </w:rPr>
              <w:t>Total Cost to Federal Government</w:t>
            </w:r>
          </w:p>
        </w:tc>
        <w:tc>
          <w:tcPr>
            <w:tcW w:w="1890" w:type="dxa"/>
            <w:noWrap/>
            <w:hideMark/>
          </w:tcPr>
          <w:p w:rsidR="002D2836" w:rsidP="00C056D8" w14:paraId="558F6574" w14:textId="6DE51015">
            <w:pPr>
              <w:autoSpaceDE/>
              <w:adjustRightInd/>
              <w:jc w:val="center"/>
              <w:rPr>
                <w:color w:val="000000"/>
              </w:rPr>
            </w:pPr>
            <w:r>
              <w:rPr>
                <w:color w:val="000000"/>
              </w:rPr>
              <w:t>$ 11,434,208.79</w:t>
            </w:r>
          </w:p>
        </w:tc>
        <w:bookmarkEnd w:id="3"/>
      </w:tr>
    </w:tbl>
    <w:p w:rsidR="00B1087D" w:rsidRPr="00F67DDE" w:rsidP="00EC79FA" w14:paraId="561EF37B" w14:textId="15CF9C9D"/>
    <w:p w:rsidR="00CF534E" w:rsidRPr="00DA3933" w:rsidP="00DA3933" w14:paraId="1805A4F3" w14:textId="69F0E07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A3933">
        <w:rPr>
          <w:b/>
          <w:bCs/>
        </w:rPr>
        <w:t xml:space="preserve">15.  </w:t>
      </w:r>
      <w:r w:rsidRPr="00DA3933" w:rsidR="00DA3933">
        <w:rPr>
          <w:b/>
          <w:bCs/>
        </w:rPr>
        <w:t>Explain the reasons for any program changes or adjustments.</w:t>
      </w:r>
    </w:p>
    <w:p w:rsidR="00CF534E" w:rsidRPr="00F67DDE" w14:paraId="2B95C310" w14:textId="77777777"/>
    <w:p w:rsidR="0048246C" w:rsidRPr="00F67DDE" w:rsidP="006A67DE" w14:paraId="2B690CEA" w14:textId="71371783">
      <w:r w:rsidRPr="00F67DDE">
        <w:t>Not applicable.</w:t>
      </w:r>
      <w:r w:rsidRPr="00F67DDE" w:rsidR="00843AAF">
        <w:t xml:space="preserve">  This is a new </w:t>
      </w:r>
      <w:r w:rsidRPr="00F67DDE" w:rsidR="00EB3F0F">
        <w:t>program.</w:t>
      </w:r>
    </w:p>
    <w:p w:rsidR="00CF534E" w:rsidRPr="00F67DDE" w14:paraId="78212726" w14:textId="77777777"/>
    <w:p w:rsidR="48FF4D46" w14:paraId="2AE7DB36" w14:textId="72573EC8">
      <w:r w:rsidRPr="00DA3933">
        <w:rPr>
          <w:b/>
          <w:bCs/>
        </w:rPr>
        <w:t>16</w:t>
      </w:r>
      <w:r w:rsidRPr="00F67DDE">
        <w:t xml:space="preserve">.  </w:t>
      </w:r>
      <w:r w:rsidRPr="00D53DEB" w:rsidR="00DA3933">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00DA3933">
        <w:rPr>
          <w:b/>
          <w:bCs/>
        </w:rPr>
        <w:t>.</w:t>
      </w:r>
    </w:p>
    <w:p w:rsidR="00BA1587" w14:paraId="0139FDC9" w14:textId="77777777"/>
    <w:p w:rsidR="006E3005" w14:paraId="336ABCCF" w14:textId="5C39F0C3">
      <w:r>
        <w:t xml:space="preserve">Due to the existing unknowns around the total universe of participating agencies and the primary purpose of the LADC, the FBI plans to implement a research-based publication strategy rather than a cadence-based release strategy. </w:t>
      </w:r>
      <w:r w:rsidR="009718B8">
        <w:t xml:space="preserve"> </w:t>
      </w:r>
      <w:r>
        <w:t>Instead of releasing metrics on a quarterly or annual basis, the FBI will conduct an analysis of the reported cases every three – five years, producing a detailed analysis product that will be released to the public via the CDE.</w:t>
      </w:r>
      <w:r w:rsidR="009718B8">
        <w:t xml:space="preserve">  The FBI will provide detailed methodology and analysis documents to support proper understanding of the metrics seen in these analysis reports and the methods used to arrive </w:t>
      </w:r>
      <w:r w:rsidR="00E963BE">
        <w:t>at data collection findings</w:t>
      </w:r>
      <w:r w:rsidR="009718B8">
        <w:t>.  As the FBI begins to receive data submissions from agencies, the FBI will continue to evaluate the proper cadence for releasing reports and other forms of LADC data.</w:t>
      </w:r>
    </w:p>
    <w:p w:rsidR="006E3005" w14:paraId="6D220B42" w14:textId="77777777"/>
    <w:p w:rsidR="009718B8" w14:paraId="7A1E9944" w14:textId="2D6DB8DA">
      <w:r>
        <w:t xml:space="preserve">In the time between analysis products, </w:t>
      </w:r>
      <w:r>
        <w:t>the FBI will develop the ability to run reports on demand to provide to internal partners and policy makers for the purpose of research and analysis that can help educate and inform internal partners with a national view of lawful access data.  These reports will cover all reported data submitted to the FBI based on a determined timeframe, but no analysis will be provided.  Information in these on-demand reports will carry a</w:t>
      </w:r>
      <w:r w:rsidR="00195965">
        <w:t>n</w:t>
      </w:r>
      <w:r>
        <w:t xml:space="preserve"> embargo policy to restrict public release of the information until formal release by the FBI.</w:t>
      </w:r>
    </w:p>
    <w:p w:rsidR="009718B8" w14:paraId="7DC9CDA2" w14:textId="41E2B437"/>
    <w:p w:rsidR="009718B8" w14:paraId="31287F44" w14:textId="087EDC26">
      <w:r>
        <w:t>Evaluation of participation and population coverage will be an area of research and analysis for the future of the LADC.  The need for a study focused on the total population coverage and potential nonresponse will be evaluated after sufficient data ha</w:t>
      </w:r>
      <w:r w:rsidR="005E5ED0">
        <w:t>ve</w:t>
      </w:r>
      <w:r>
        <w:t xml:space="preserve"> been collected to provide a clearer picture of the available data that exists within the LADC scope.</w:t>
      </w:r>
    </w:p>
    <w:p w:rsidR="00554598" w:rsidRPr="00F67DDE" w14:paraId="178B7645" w14:textId="32802BD7">
      <w:r>
        <w:t xml:space="preserve">   </w:t>
      </w:r>
    </w:p>
    <w:p w:rsidR="00CF534E" w:rsidRPr="00DA3933" w:rsidP="00DA3933" w14:paraId="2703AAAE" w14:textId="035EC5A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A3933">
        <w:rPr>
          <w:b/>
          <w:bCs/>
        </w:rPr>
        <w:t>17</w:t>
      </w:r>
      <w:r w:rsidRPr="00F67DDE">
        <w:t xml:space="preserve">.  </w:t>
      </w:r>
      <w:r w:rsidRPr="00D53DEB" w:rsidR="00DA3933">
        <w:rPr>
          <w:b/>
          <w:bCs/>
        </w:rPr>
        <w:t>If seeking approval to not display the expiration date for OMB approval of the information collection, explain the reasons that display would be inappropriate.</w:t>
      </w:r>
    </w:p>
    <w:p w:rsidR="00EB3F0F" w:rsidRPr="00F67DDE" w14:paraId="1992B8DC" w14:textId="2CCA9D79"/>
    <w:p w:rsidR="00EB3F0F" w:rsidRPr="00F67DDE" w:rsidP="006A67DE" w14:paraId="740804B8" w14:textId="02681955">
      <w:r w:rsidRPr="00F67DDE">
        <w:t>The FBI does not w</w:t>
      </w:r>
      <w:r w:rsidR="00DD0A57">
        <w:t>ish</w:t>
      </w:r>
      <w:r w:rsidRPr="00F67DDE">
        <w:t xml:space="preserve"> to display the expiration date for OMB approval of the information collection due to the mode of data collection.  The</w:t>
      </w:r>
      <w:r w:rsidRPr="00F67DDE" w:rsidR="003C0476">
        <w:t xml:space="preserve"> </w:t>
      </w:r>
      <w:r w:rsidR="00E963BE">
        <w:t xml:space="preserve">LADC </w:t>
      </w:r>
      <w:r w:rsidRPr="00F67DDE">
        <w:t xml:space="preserve">will be collected via </w:t>
      </w:r>
      <w:r w:rsidRPr="00F67DDE" w:rsidR="0099465D">
        <w:t>w</w:t>
      </w:r>
      <w:r w:rsidRPr="00F67DDE">
        <w:t>eb form available on</w:t>
      </w:r>
      <w:r w:rsidRPr="00F67DDE" w:rsidR="001D6D0D">
        <w:t xml:space="preserve"> </w:t>
      </w:r>
      <w:r w:rsidRPr="00F67DDE" w:rsidR="0004710C">
        <w:t>COLECT through</w:t>
      </w:r>
      <w:r w:rsidRPr="00F67DDE">
        <w:t xml:space="preserve"> the restricted-access LEEP.  To keep an expiration date current would require </w:t>
      </w:r>
      <w:r w:rsidR="005254BE">
        <w:t xml:space="preserve">constant </w:t>
      </w:r>
      <w:r w:rsidRPr="00F67DDE">
        <w:t xml:space="preserve">programming changes </w:t>
      </w:r>
      <w:r w:rsidR="005254BE">
        <w:t>of</w:t>
      </w:r>
      <w:r w:rsidRPr="00F67DDE">
        <w:t xml:space="preserve"> the </w:t>
      </w:r>
      <w:r w:rsidRPr="00F67DDE" w:rsidR="00A26EAF">
        <w:t>w</w:t>
      </w:r>
      <w:r w:rsidRPr="00F67DDE">
        <w:t>eb form</w:t>
      </w:r>
      <w:r w:rsidR="005254BE">
        <w:t xml:space="preserve"> by the FBI</w:t>
      </w:r>
      <w:r w:rsidRPr="00F67DDE">
        <w:t>.</w:t>
      </w:r>
    </w:p>
    <w:p w:rsidR="00CF534E" w:rsidRPr="00F67DDE" w14:paraId="52B79978" w14:textId="77777777"/>
    <w:p w:rsidR="00CF534E" w:rsidRPr="00DA3933" w:rsidP="00DA3933" w14:paraId="29B7B5CD" w14:textId="6CBAC54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A3933">
        <w:rPr>
          <w:b/>
          <w:bCs/>
        </w:rPr>
        <w:t>18</w:t>
      </w:r>
      <w:r w:rsidRPr="00F67DDE">
        <w:t xml:space="preserve">.  </w:t>
      </w:r>
      <w:r w:rsidRPr="00D53DEB" w:rsidR="00DA3933">
        <w:rPr>
          <w:b/>
        </w:rPr>
        <w:t>Explain each exception to the certification statement.</w:t>
      </w:r>
      <w:r w:rsidRPr="00F67DDE" w:rsidR="00B1087D">
        <w:t xml:space="preserve"> </w:t>
      </w:r>
      <w:r w:rsidRPr="00F67DDE" w:rsidR="003D5912">
        <w:br/>
      </w:r>
    </w:p>
    <w:p w:rsidR="0090727C" w:rsidRPr="00F67DDE" w:rsidP="00EA0FC4" w14:paraId="6BE7F01D" w14:textId="33FB7BBB">
      <w:r w:rsidRPr="00F67DDE">
        <w:t>Not applic</w:t>
      </w:r>
      <w:r w:rsidRPr="00F67DDE" w:rsidR="00DC3C55">
        <w:t>abl</w:t>
      </w:r>
      <w:r w:rsidRPr="00F67DDE" w:rsidR="006A2A92">
        <w:t>e</w:t>
      </w:r>
    </w:p>
    <w:sectPr w:rsidSect="004A61B8">
      <w:footerReference w:type="default" r:id="rId10"/>
      <w:type w:val="continuous"/>
      <w:pgSz w:w="12240" w:h="15840"/>
      <w:pgMar w:top="1440" w:right="1440" w:bottom="1170" w:left="1440" w:header="1440" w:footer="11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anna MT">
    <w:altName w:val="Century"/>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420474885"/>
      <w:docPartObj>
        <w:docPartGallery w:val="Page Numbers (Bottom of Page)"/>
        <w:docPartUnique/>
      </w:docPartObj>
    </w:sdtPr>
    <w:sdtEndPr>
      <w:rPr>
        <w:noProof/>
      </w:rPr>
    </w:sdtEndPr>
    <w:sdtContent>
      <w:p w:rsidR="00015961" w:rsidRPr="00FE12A9" w14:paraId="14D9E275" w14:textId="217D0EBD">
        <w:pPr>
          <w:pStyle w:val="Footer"/>
          <w:jc w:val="right"/>
          <w:rPr>
            <w:rFonts w:ascii="Times New Roman" w:hAnsi="Times New Roman"/>
          </w:rPr>
        </w:pPr>
        <w:r w:rsidRPr="00FE12A9">
          <w:rPr>
            <w:rFonts w:ascii="Times New Roman" w:hAnsi="Times New Roman"/>
          </w:rPr>
          <w:fldChar w:fldCharType="begin"/>
        </w:r>
        <w:r w:rsidRPr="00FE12A9">
          <w:rPr>
            <w:rFonts w:ascii="Times New Roman" w:hAnsi="Times New Roman"/>
          </w:rPr>
          <w:instrText xml:space="preserve"> PAGE   \* MERGEFORMAT </w:instrText>
        </w:r>
        <w:r w:rsidRPr="00FE12A9">
          <w:rPr>
            <w:rFonts w:ascii="Times New Roman" w:hAnsi="Times New Roman"/>
          </w:rPr>
          <w:fldChar w:fldCharType="separate"/>
        </w:r>
        <w:r w:rsidRPr="00FE12A9">
          <w:rPr>
            <w:rFonts w:ascii="Times New Roman" w:hAnsi="Times New Roman"/>
            <w:noProof/>
          </w:rPr>
          <w:t>2</w:t>
        </w:r>
        <w:r w:rsidRPr="00FE12A9">
          <w:rPr>
            <w:rFonts w:ascii="Times New Roman" w:hAnsi="Times New Roman"/>
            <w:noProof/>
          </w:rPr>
          <w:fldChar w:fldCharType="end"/>
        </w:r>
      </w:p>
    </w:sdtContent>
  </w:sdt>
  <w:p w:rsidR="00015961" w14:paraId="4CBF44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1342690887"/>
      <w:docPartObj>
        <w:docPartGallery w:val="Page Numbers (Bottom of Page)"/>
        <w:docPartUnique/>
      </w:docPartObj>
    </w:sdtPr>
    <w:sdtEndPr>
      <w:rPr>
        <w:noProof/>
      </w:rPr>
    </w:sdtEndPr>
    <w:sdtContent>
      <w:p w:rsidR="001F2915" w:rsidRPr="00E433A7" w:rsidP="00801C4D" w14:paraId="6AA258D8" w14:textId="0E3AE383">
        <w:pPr>
          <w:pStyle w:val="Footer"/>
          <w:rPr>
            <w:rFonts w:ascii="Times New Roman" w:hAnsi="Times New Roman"/>
            <w:noProof/>
            <w:sz w:val="24"/>
            <w:szCs w:val="24"/>
          </w:rPr>
        </w:pPr>
        <w:r w:rsidRPr="00E433A7">
          <w:rPr>
            <w:rFonts w:ascii="Times New Roman" w:hAnsi="Times New Roman"/>
            <w:sz w:val="24"/>
            <w:szCs w:val="24"/>
          </w:rPr>
          <w:tab/>
        </w:r>
        <w:r w:rsidRPr="00E433A7">
          <w:rPr>
            <w:rFonts w:ascii="Times New Roman" w:hAnsi="Times New Roman"/>
            <w:sz w:val="24"/>
            <w:szCs w:val="24"/>
          </w:rPr>
          <w:fldChar w:fldCharType="begin"/>
        </w:r>
        <w:r w:rsidRPr="00E433A7">
          <w:rPr>
            <w:rFonts w:ascii="Times New Roman" w:hAnsi="Times New Roman"/>
            <w:sz w:val="24"/>
            <w:szCs w:val="24"/>
          </w:rPr>
          <w:instrText xml:space="preserve"> PAGE   \* MERGEFORMAT </w:instrText>
        </w:r>
        <w:r w:rsidRPr="00E433A7">
          <w:rPr>
            <w:rFonts w:ascii="Times New Roman" w:hAnsi="Times New Roman"/>
            <w:sz w:val="24"/>
            <w:szCs w:val="24"/>
          </w:rPr>
          <w:fldChar w:fldCharType="separate"/>
        </w:r>
        <w:r w:rsidR="00B00087">
          <w:rPr>
            <w:rFonts w:ascii="Times New Roman" w:hAnsi="Times New Roman"/>
            <w:noProof/>
            <w:sz w:val="24"/>
            <w:szCs w:val="24"/>
          </w:rPr>
          <w:t>10</w:t>
        </w:r>
        <w:r w:rsidRPr="00E433A7">
          <w:rPr>
            <w:rFonts w:ascii="Times New Roman" w:hAnsi="Times New Roman"/>
            <w:noProof/>
            <w:sz w:val="24"/>
            <w:szCs w:val="24"/>
          </w:rPr>
          <w:fldChar w:fldCharType="end"/>
        </w:r>
        <w:r w:rsidRPr="00E433A7">
          <w:rPr>
            <w:rFonts w:ascii="Times New Roman" w:hAnsi="Times New Roman"/>
            <w:noProof/>
            <w:sz w:val="24"/>
            <w:szCs w:val="24"/>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8883526"/>
      <w:docPartObj>
        <w:docPartGallery w:val="Page Numbers (Bottom of Page)"/>
        <w:docPartUnique/>
      </w:docPartObj>
    </w:sdtPr>
    <w:sdtEndPr>
      <w:rPr>
        <w:noProof/>
      </w:rPr>
    </w:sdtEndPr>
    <w:sdtContent>
      <w:p w:rsidR="00A71EE5" w14:paraId="6F31D7D1" w14:textId="1E0A6E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F2915" w:rsidRPr="006A2A92" w:rsidP="006A2A92" w14:paraId="526770CE" w14:textId="44D0E2E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2A8CB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28DA8BC6"/>
    <w:lvl w:ilvl="0">
      <w:start w:val="0"/>
      <w:numFmt w:val="bullet"/>
      <w:lvlText w:val="*"/>
      <w:lvlJc w:val="left"/>
    </w:lvl>
  </w:abstractNum>
  <w:abstractNum w:abstractNumId="2">
    <w:nsid w:val="030D3912"/>
    <w:multiLevelType w:val="hybridMultilevel"/>
    <w:tmpl w:val="696241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C2219A"/>
    <w:multiLevelType w:val="hybridMultilevel"/>
    <w:tmpl w:val="AC56E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1F1201"/>
    <w:multiLevelType w:val="hybridMultilevel"/>
    <w:tmpl w:val="E1C27B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E56F14"/>
    <w:multiLevelType w:val="hybridMultilevel"/>
    <w:tmpl w:val="1FFEC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26844C16"/>
    <w:multiLevelType w:val="hybridMultilevel"/>
    <w:tmpl w:val="7E6A1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2B249F"/>
    <w:multiLevelType w:val="hybridMultilevel"/>
    <w:tmpl w:val="622A7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655520"/>
    <w:multiLevelType w:val="hybridMultilevel"/>
    <w:tmpl w:val="E65E3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E326A9B"/>
    <w:multiLevelType w:val="hybridMultilevel"/>
    <w:tmpl w:val="2BDE4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A84BA1"/>
    <w:multiLevelType w:val="hybridMultilevel"/>
    <w:tmpl w:val="60D8B07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8C219E"/>
    <w:multiLevelType w:val="hybridMultilevel"/>
    <w:tmpl w:val="4BF2D29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6D36CF"/>
    <w:multiLevelType w:val="hybridMultilevel"/>
    <w:tmpl w:val="D47088BA"/>
    <w:lvl w:ilvl="0">
      <w:start w:val="0"/>
      <w:numFmt w:val="bullet"/>
      <w:lvlText w:val="•"/>
      <w:lvlJc w:val="left"/>
      <w:pPr>
        <w:ind w:left="1800" w:hanging="720"/>
      </w:pPr>
      <w:rPr>
        <w:rFonts w:ascii="Calibri" w:eastAsia="Calibri" w:hAnsi="Calibri"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68116E7"/>
    <w:multiLevelType w:val="hybridMultilevel"/>
    <w:tmpl w:val="634CBF74"/>
    <w:lvl w:ilvl="0">
      <w:start w:val="1"/>
      <w:numFmt w:val="decimal"/>
      <w:lvlText w:val="%1)"/>
      <w:lvlJc w:val="left"/>
      <w:pPr>
        <w:ind w:left="720" w:hanging="360"/>
      </w:pPr>
    </w:lvl>
    <w:lvl w:ilvl="1">
      <w:start w:val="1"/>
      <w:numFmt w:val="upp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D14D3A"/>
    <w:multiLevelType w:val="hybridMultilevel"/>
    <w:tmpl w:val="C4AC90F4"/>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6D29E6"/>
    <w:multiLevelType w:val="hybridMultilevel"/>
    <w:tmpl w:val="20582D2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64821EAF"/>
    <w:multiLevelType w:val="hybridMultilevel"/>
    <w:tmpl w:val="CAB89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1E2301"/>
    <w:multiLevelType w:val="hybridMultilevel"/>
    <w:tmpl w:val="3828C8A4"/>
    <w:lvl w:ilvl="0">
      <w:start w:val="0"/>
      <w:numFmt w:val="bullet"/>
      <w:lvlText w:val="•"/>
      <w:lvlJc w:val="left"/>
      <w:pPr>
        <w:ind w:left="2160" w:hanging="72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1">
    <w:nsid w:val="71286245"/>
    <w:multiLevelType w:val="hybridMultilevel"/>
    <w:tmpl w:val="935EF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9BB5A9F"/>
    <w:multiLevelType w:val="hybridMultilevel"/>
    <w:tmpl w:val="A554EF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211654531">
    <w:abstractNumId w:val="16"/>
  </w:num>
  <w:num w:numId="2" w16cid:durableId="986860267">
    <w:abstractNumId w:val="15"/>
  </w:num>
  <w:num w:numId="3" w16cid:durableId="1723744641">
    <w:abstractNumId w:val="21"/>
  </w:num>
  <w:num w:numId="4" w16cid:durableId="1208224078">
    <w:abstractNumId w:val="14"/>
  </w:num>
  <w:num w:numId="5" w16cid:durableId="826823034">
    <w:abstractNumId w:val="22"/>
  </w:num>
  <w:num w:numId="6" w16cid:durableId="2053142074">
    <w:abstractNumId w:val="20"/>
  </w:num>
  <w:num w:numId="7" w16cid:durableId="132454132">
    <w:abstractNumId w:val="4"/>
  </w:num>
  <w:num w:numId="8" w16cid:durableId="479034615">
    <w:abstractNumId w:val="12"/>
  </w:num>
  <w:num w:numId="9" w16cid:durableId="473332550">
    <w:abstractNumId w:val="17"/>
  </w:num>
  <w:num w:numId="10" w16cid:durableId="145904613">
    <w:abstractNumId w:val="10"/>
  </w:num>
  <w:num w:numId="11" w16cid:durableId="288634220">
    <w:abstractNumId w:val="5"/>
  </w:num>
  <w:num w:numId="12" w16cid:durableId="1710761176">
    <w:abstractNumId w:val="7"/>
  </w:num>
  <w:num w:numId="13" w16cid:durableId="1456438175">
    <w:abstractNumId w:val="19"/>
  </w:num>
  <w:num w:numId="14" w16cid:durableId="368995641">
    <w:abstractNumId w:val="8"/>
  </w:num>
  <w:num w:numId="15" w16cid:durableId="1080172377">
    <w:abstractNumId w:val="2"/>
  </w:num>
  <w:num w:numId="16" w16cid:durableId="2002149647">
    <w:abstractNumId w:val="13"/>
  </w:num>
  <w:num w:numId="17" w16cid:durableId="1869173976">
    <w:abstractNumId w:val="3"/>
  </w:num>
  <w:num w:numId="18" w16cid:durableId="1229345839">
    <w:abstractNumId w:val="3"/>
  </w:num>
  <w:num w:numId="19" w16cid:durableId="337730922">
    <w:abstractNumId w:val="9"/>
  </w:num>
  <w:num w:numId="20" w16cid:durableId="580678282">
    <w:abstractNumId w:val="0"/>
  </w:num>
  <w:num w:numId="21" w16cid:durableId="963727770">
    <w:abstractNumId w:val="9"/>
  </w:num>
  <w:num w:numId="22" w16cid:durableId="1501039216">
    <w:abstractNumId w:val="1"/>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3" w16cid:durableId="1114717021">
    <w:abstractNumId w:val="18"/>
  </w:num>
  <w:num w:numId="24" w16cid:durableId="475420912">
    <w:abstractNumId w:val="6"/>
  </w:num>
  <w:num w:numId="25" w16cid:durableId="710688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4E"/>
    <w:rsid w:val="00000CAC"/>
    <w:rsid w:val="000011BB"/>
    <w:rsid w:val="00001EAB"/>
    <w:rsid w:val="00007D0F"/>
    <w:rsid w:val="00007F8E"/>
    <w:rsid w:val="00013171"/>
    <w:rsid w:val="000134C8"/>
    <w:rsid w:val="000148BE"/>
    <w:rsid w:val="00015961"/>
    <w:rsid w:val="00016A3A"/>
    <w:rsid w:val="0002194B"/>
    <w:rsid w:val="00027409"/>
    <w:rsid w:val="00041CE5"/>
    <w:rsid w:val="0004710C"/>
    <w:rsid w:val="000620A1"/>
    <w:rsid w:val="00062F30"/>
    <w:rsid w:val="00065548"/>
    <w:rsid w:val="00072ED1"/>
    <w:rsid w:val="00074AB6"/>
    <w:rsid w:val="00081144"/>
    <w:rsid w:val="00087CFD"/>
    <w:rsid w:val="00093B53"/>
    <w:rsid w:val="00095F8D"/>
    <w:rsid w:val="0009734F"/>
    <w:rsid w:val="00097654"/>
    <w:rsid w:val="000A1A3C"/>
    <w:rsid w:val="000A1BE2"/>
    <w:rsid w:val="000A33B0"/>
    <w:rsid w:val="000A6B18"/>
    <w:rsid w:val="000B00E6"/>
    <w:rsid w:val="000B034A"/>
    <w:rsid w:val="000B426A"/>
    <w:rsid w:val="000C1343"/>
    <w:rsid w:val="000C1DD0"/>
    <w:rsid w:val="000C3F48"/>
    <w:rsid w:val="000C666C"/>
    <w:rsid w:val="000C74F8"/>
    <w:rsid w:val="000D2288"/>
    <w:rsid w:val="000D2DF9"/>
    <w:rsid w:val="000D46D4"/>
    <w:rsid w:val="000E3045"/>
    <w:rsid w:val="000E4025"/>
    <w:rsid w:val="000E6C57"/>
    <w:rsid w:val="000EAF7C"/>
    <w:rsid w:val="000F07E6"/>
    <w:rsid w:val="000F7603"/>
    <w:rsid w:val="000F7981"/>
    <w:rsid w:val="001071DB"/>
    <w:rsid w:val="0010737D"/>
    <w:rsid w:val="00110F6C"/>
    <w:rsid w:val="0011144F"/>
    <w:rsid w:val="001121C8"/>
    <w:rsid w:val="00112B36"/>
    <w:rsid w:val="0011698F"/>
    <w:rsid w:val="00123105"/>
    <w:rsid w:val="001240E8"/>
    <w:rsid w:val="00126AEB"/>
    <w:rsid w:val="00134001"/>
    <w:rsid w:val="00137C6E"/>
    <w:rsid w:val="00147EC0"/>
    <w:rsid w:val="0015436E"/>
    <w:rsid w:val="001627E0"/>
    <w:rsid w:val="00163F05"/>
    <w:rsid w:val="001648B8"/>
    <w:rsid w:val="00167C0C"/>
    <w:rsid w:val="001710F6"/>
    <w:rsid w:val="00175521"/>
    <w:rsid w:val="0017698E"/>
    <w:rsid w:val="0017714D"/>
    <w:rsid w:val="001916C6"/>
    <w:rsid w:val="00192167"/>
    <w:rsid w:val="00195965"/>
    <w:rsid w:val="001A265B"/>
    <w:rsid w:val="001A6F4A"/>
    <w:rsid w:val="001B1924"/>
    <w:rsid w:val="001B1E7C"/>
    <w:rsid w:val="001B6FEF"/>
    <w:rsid w:val="001C0925"/>
    <w:rsid w:val="001C25B3"/>
    <w:rsid w:val="001C5290"/>
    <w:rsid w:val="001C69C9"/>
    <w:rsid w:val="001D4249"/>
    <w:rsid w:val="001D69AF"/>
    <w:rsid w:val="001D6D0D"/>
    <w:rsid w:val="001E0C3A"/>
    <w:rsid w:val="001E1732"/>
    <w:rsid w:val="001E5D38"/>
    <w:rsid w:val="001E71F6"/>
    <w:rsid w:val="001F20B9"/>
    <w:rsid w:val="001F2915"/>
    <w:rsid w:val="001F47F4"/>
    <w:rsid w:val="001F719A"/>
    <w:rsid w:val="00202BF0"/>
    <w:rsid w:val="002042CB"/>
    <w:rsid w:val="00204C30"/>
    <w:rsid w:val="002056F0"/>
    <w:rsid w:val="00205AD7"/>
    <w:rsid w:val="002107CE"/>
    <w:rsid w:val="00215627"/>
    <w:rsid w:val="0021720D"/>
    <w:rsid w:val="00225737"/>
    <w:rsid w:val="002264FB"/>
    <w:rsid w:val="00230CD4"/>
    <w:rsid w:val="00233131"/>
    <w:rsid w:val="00236909"/>
    <w:rsid w:val="00245B33"/>
    <w:rsid w:val="002473FF"/>
    <w:rsid w:val="002505C4"/>
    <w:rsid w:val="00250CF5"/>
    <w:rsid w:val="00251DD6"/>
    <w:rsid w:val="0025588A"/>
    <w:rsid w:val="0026395E"/>
    <w:rsid w:val="00266DB3"/>
    <w:rsid w:val="0027286D"/>
    <w:rsid w:val="002750D1"/>
    <w:rsid w:val="00275426"/>
    <w:rsid w:val="0027559C"/>
    <w:rsid w:val="00277212"/>
    <w:rsid w:val="00281044"/>
    <w:rsid w:val="002907A2"/>
    <w:rsid w:val="00290F0F"/>
    <w:rsid w:val="00291D78"/>
    <w:rsid w:val="00296857"/>
    <w:rsid w:val="002A06F8"/>
    <w:rsid w:val="002A1B6B"/>
    <w:rsid w:val="002A7FA4"/>
    <w:rsid w:val="002B0A11"/>
    <w:rsid w:val="002B10FB"/>
    <w:rsid w:val="002C6292"/>
    <w:rsid w:val="002C69DF"/>
    <w:rsid w:val="002C785B"/>
    <w:rsid w:val="002D1553"/>
    <w:rsid w:val="002D246B"/>
    <w:rsid w:val="002D2836"/>
    <w:rsid w:val="002E54A4"/>
    <w:rsid w:val="002E78C6"/>
    <w:rsid w:val="002F144E"/>
    <w:rsid w:val="002F4621"/>
    <w:rsid w:val="002F5130"/>
    <w:rsid w:val="0030052F"/>
    <w:rsid w:val="003048D9"/>
    <w:rsid w:val="00307B1D"/>
    <w:rsid w:val="0031254E"/>
    <w:rsid w:val="00320C89"/>
    <w:rsid w:val="00322C87"/>
    <w:rsid w:val="003239D6"/>
    <w:rsid w:val="00323E14"/>
    <w:rsid w:val="00325301"/>
    <w:rsid w:val="00330EE8"/>
    <w:rsid w:val="003315F4"/>
    <w:rsid w:val="00331C1E"/>
    <w:rsid w:val="0034090F"/>
    <w:rsid w:val="00341957"/>
    <w:rsid w:val="003565F8"/>
    <w:rsid w:val="003577FF"/>
    <w:rsid w:val="00370155"/>
    <w:rsid w:val="00370CBD"/>
    <w:rsid w:val="00373ABA"/>
    <w:rsid w:val="00375E6B"/>
    <w:rsid w:val="00375E89"/>
    <w:rsid w:val="00382B8E"/>
    <w:rsid w:val="00384E22"/>
    <w:rsid w:val="00396704"/>
    <w:rsid w:val="003A197B"/>
    <w:rsid w:val="003A332D"/>
    <w:rsid w:val="003A5981"/>
    <w:rsid w:val="003A7207"/>
    <w:rsid w:val="003B0CC1"/>
    <w:rsid w:val="003B2069"/>
    <w:rsid w:val="003B248A"/>
    <w:rsid w:val="003B7EF0"/>
    <w:rsid w:val="003C0476"/>
    <w:rsid w:val="003D5912"/>
    <w:rsid w:val="003E0BEA"/>
    <w:rsid w:val="003E15B1"/>
    <w:rsid w:val="003E24CF"/>
    <w:rsid w:val="003E4C50"/>
    <w:rsid w:val="003E624E"/>
    <w:rsid w:val="003E789E"/>
    <w:rsid w:val="003F5BE7"/>
    <w:rsid w:val="004033C0"/>
    <w:rsid w:val="00404E92"/>
    <w:rsid w:val="00410BC5"/>
    <w:rsid w:val="004113E0"/>
    <w:rsid w:val="00413058"/>
    <w:rsid w:val="00414940"/>
    <w:rsid w:val="0042255D"/>
    <w:rsid w:val="00422F92"/>
    <w:rsid w:val="00430801"/>
    <w:rsid w:val="00431173"/>
    <w:rsid w:val="00437659"/>
    <w:rsid w:val="00441773"/>
    <w:rsid w:val="00441EB3"/>
    <w:rsid w:val="00443913"/>
    <w:rsid w:val="00460F4A"/>
    <w:rsid w:val="0046306D"/>
    <w:rsid w:val="004632F2"/>
    <w:rsid w:val="00464CAE"/>
    <w:rsid w:val="00465C34"/>
    <w:rsid w:val="00470450"/>
    <w:rsid w:val="00470D8F"/>
    <w:rsid w:val="00471CFB"/>
    <w:rsid w:val="00473EEE"/>
    <w:rsid w:val="004743AF"/>
    <w:rsid w:val="004762E6"/>
    <w:rsid w:val="0048246C"/>
    <w:rsid w:val="00482B32"/>
    <w:rsid w:val="00485032"/>
    <w:rsid w:val="00487A51"/>
    <w:rsid w:val="0049416A"/>
    <w:rsid w:val="004969B1"/>
    <w:rsid w:val="00496D86"/>
    <w:rsid w:val="004A61B8"/>
    <w:rsid w:val="004A6227"/>
    <w:rsid w:val="004A66C4"/>
    <w:rsid w:val="004A7A76"/>
    <w:rsid w:val="004B1936"/>
    <w:rsid w:val="004B257B"/>
    <w:rsid w:val="004B2C78"/>
    <w:rsid w:val="004C03F1"/>
    <w:rsid w:val="004C089D"/>
    <w:rsid w:val="004C61EB"/>
    <w:rsid w:val="004D052D"/>
    <w:rsid w:val="004E0A73"/>
    <w:rsid w:val="004E3882"/>
    <w:rsid w:val="004E47E3"/>
    <w:rsid w:val="004E786C"/>
    <w:rsid w:val="004F328F"/>
    <w:rsid w:val="004F410A"/>
    <w:rsid w:val="004F5038"/>
    <w:rsid w:val="005025A2"/>
    <w:rsid w:val="00504017"/>
    <w:rsid w:val="00504A78"/>
    <w:rsid w:val="00507E1F"/>
    <w:rsid w:val="005118B5"/>
    <w:rsid w:val="00514B33"/>
    <w:rsid w:val="0052048D"/>
    <w:rsid w:val="00520DC2"/>
    <w:rsid w:val="00520EB2"/>
    <w:rsid w:val="005254BE"/>
    <w:rsid w:val="00526454"/>
    <w:rsid w:val="00534448"/>
    <w:rsid w:val="0054289C"/>
    <w:rsid w:val="0054336A"/>
    <w:rsid w:val="00551212"/>
    <w:rsid w:val="00554598"/>
    <w:rsid w:val="00554A25"/>
    <w:rsid w:val="00566720"/>
    <w:rsid w:val="005804ED"/>
    <w:rsid w:val="0058468F"/>
    <w:rsid w:val="0059289B"/>
    <w:rsid w:val="00594BFE"/>
    <w:rsid w:val="00594EF5"/>
    <w:rsid w:val="00596471"/>
    <w:rsid w:val="005A27B0"/>
    <w:rsid w:val="005A5274"/>
    <w:rsid w:val="005A6BF4"/>
    <w:rsid w:val="005B0219"/>
    <w:rsid w:val="005B2697"/>
    <w:rsid w:val="005B2D3D"/>
    <w:rsid w:val="005B36D6"/>
    <w:rsid w:val="005B77DF"/>
    <w:rsid w:val="005C3059"/>
    <w:rsid w:val="005C4CB9"/>
    <w:rsid w:val="005D34FC"/>
    <w:rsid w:val="005D6F50"/>
    <w:rsid w:val="005E357A"/>
    <w:rsid w:val="005E427E"/>
    <w:rsid w:val="005E4A3B"/>
    <w:rsid w:val="005E4F65"/>
    <w:rsid w:val="005E5ED0"/>
    <w:rsid w:val="005F482B"/>
    <w:rsid w:val="005F6EA3"/>
    <w:rsid w:val="00603411"/>
    <w:rsid w:val="006049AE"/>
    <w:rsid w:val="006163F6"/>
    <w:rsid w:val="00621FBC"/>
    <w:rsid w:val="00622F4C"/>
    <w:rsid w:val="00625C5D"/>
    <w:rsid w:val="006305E9"/>
    <w:rsid w:val="00631EB1"/>
    <w:rsid w:val="0063455A"/>
    <w:rsid w:val="00635815"/>
    <w:rsid w:val="006359C1"/>
    <w:rsid w:val="006410BB"/>
    <w:rsid w:val="006422FD"/>
    <w:rsid w:val="006521D4"/>
    <w:rsid w:val="00653E12"/>
    <w:rsid w:val="00654665"/>
    <w:rsid w:val="00662F59"/>
    <w:rsid w:val="00670C9B"/>
    <w:rsid w:val="00671449"/>
    <w:rsid w:val="00671FCE"/>
    <w:rsid w:val="006770AE"/>
    <w:rsid w:val="00680E50"/>
    <w:rsid w:val="006836D4"/>
    <w:rsid w:val="0068433C"/>
    <w:rsid w:val="00684486"/>
    <w:rsid w:val="00685C6D"/>
    <w:rsid w:val="00686730"/>
    <w:rsid w:val="00693EB1"/>
    <w:rsid w:val="00695CA0"/>
    <w:rsid w:val="006A02E8"/>
    <w:rsid w:val="006A1626"/>
    <w:rsid w:val="006A2931"/>
    <w:rsid w:val="006A2A92"/>
    <w:rsid w:val="006A67DE"/>
    <w:rsid w:val="006A74A8"/>
    <w:rsid w:val="006B15FF"/>
    <w:rsid w:val="006B1A68"/>
    <w:rsid w:val="006B1BFA"/>
    <w:rsid w:val="006B60D7"/>
    <w:rsid w:val="006C0A78"/>
    <w:rsid w:val="006C14AB"/>
    <w:rsid w:val="006C5B15"/>
    <w:rsid w:val="006D0881"/>
    <w:rsid w:val="006D1AD6"/>
    <w:rsid w:val="006D1E92"/>
    <w:rsid w:val="006D7D81"/>
    <w:rsid w:val="006E3005"/>
    <w:rsid w:val="006E3A7D"/>
    <w:rsid w:val="006E51C1"/>
    <w:rsid w:val="006F3497"/>
    <w:rsid w:val="006F47B7"/>
    <w:rsid w:val="006F5222"/>
    <w:rsid w:val="006F5EBF"/>
    <w:rsid w:val="006F6E13"/>
    <w:rsid w:val="00703726"/>
    <w:rsid w:val="00710897"/>
    <w:rsid w:val="00715A71"/>
    <w:rsid w:val="00716219"/>
    <w:rsid w:val="00730222"/>
    <w:rsid w:val="00730936"/>
    <w:rsid w:val="0073508D"/>
    <w:rsid w:val="00735E5D"/>
    <w:rsid w:val="00742E71"/>
    <w:rsid w:val="007522CE"/>
    <w:rsid w:val="00753A0E"/>
    <w:rsid w:val="00765EAC"/>
    <w:rsid w:val="007675F0"/>
    <w:rsid w:val="007717E8"/>
    <w:rsid w:val="007718D1"/>
    <w:rsid w:val="00772376"/>
    <w:rsid w:val="00772623"/>
    <w:rsid w:val="007747E1"/>
    <w:rsid w:val="00776448"/>
    <w:rsid w:val="00785236"/>
    <w:rsid w:val="00790321"/>
    <w:rsid w:val="007A1280"/>
    <w:rsid w:val="007A2E1D"/>
    <w:rsid w:val="007A5F3F"/>
    <w:rsid w:val="007A5FAB"/>
    <w:rsid w:val="007C31EC"/>
    <w:rsid w:val="007C6C6B"/>
    <w:rsid w:val="007E0FCC"/>
    <w:rsid w:val="007F0363"/>
    <w:rsid w:val="007F4B0B"/>
    <w:rsid w:val="007F6617"/>
    <w:rsid w:val="00801846"/>
    <w:rsid w:val="00801C4D"/>
    <w:rsid w:val="0080297D"/>
    <w:rsid w:val="00805004"/>
    <w:rsid w:val="008068E2"/>
    <w:rsid w:val="00813F0B"/>
    <w:rsid w:val="00821861"/>
    <w:rsid w:val="008311AE"/>
    <w:rsid w:val="008317FA"/>
    <w:rsid w:val="00835C58"/>
    <w:rsid w:val="0084032E"/>
    <w:rsid w:val="008403CE"/>
    <w:rsid w:val="00841000"/>
    <w:rsid w:val="00842671"/>
    <w:rsid w:val="00842DDB"/>
    <w:rsid w:val="00843AAF"/>
    <w:rsid w:val="00845F73"/>
    <w:rsid w:val="0084612E"/>
    <w:rsid w:val="00847EA8"/>
    <w:rsid w:val="008513A1"/>
    <w:rsid w:val="008601BD"/>
    <w:rsid w:val="00863F36"/>
    <w:rsid w:val="00870699"/>
    <w:rsid w:val="0087442E"/>
    <w:rsid w:val="00875EA9"/>
    <w:rsid w:val="00877C44"/>
    <w:rsid w:val="00890BBA"/>
    <w:rsid w:val="008917AF"/>
    <w:rsid w:val="008A009F"/>
    <w:rsid w:val="008A0C3E"/>
    <w:rsid w:val="008A0EB6"/>
    <w:rsid w:val="008A707C"/>
    <w:rsid w:val="008B4929"/>
    <w:rsid w:val="008C13C4"/>
    <w:rsid w:val="008C1FAA"/>
    <w:rsid w:val="008C2EAB"/>
    <w:rsid w:val="008D0BE4"/>
    <w:rsid w:val="008D1BDC"/>
    <w:rsid w:val="008D634F"/>
    <w:rsid w:val="008D65C1"/>
    <w:rsid w:val="008E0AE2"/>
    <w:rsid w:val="008E0D2D"/>
    <w:rsid w:val="008E0EF9"/>
    <w:rsid w:val="008E6996"/>
    <w:rsid w:val="008F1DC3"/>
    <w:rsid w:val="008F3898"/>
    <w:rsid w:val="008F654C"/>
    <w:rsid w:val="008F70D8"/>
    <w:rsid w:val="008F7CC5"/>
    <w:rsid w:val="0090464B"/>
    <w:rsid w:val="009058D1"/>
    <w:rsid w:val="00905F1B"/>
    <w:rsid w:val="0090727C"/>
    <w:rsid w:val="00907E7C"/>
    <w:rsid w:val="00911457"/>
    <w:rsid w:val="00911F9B"/>
    <w:rsid w:val="00912C01"/>
    <w:rsid w:val="009172E1"/>
    <w:rsid w:val="00917EB1"/>
    <w:rsid w:val="00920772"/>
    <w:rsid w:val="0092237D"/>
    <w:rsid w:val="00924A7C"/>
    <w:rsid w:val="00934010"/>
    <w:rsid w:val="00945AEA"/>
    <w:rsid w:val="009475B6"/>
    <w:rsid w:val="00953215"/>
    <w:rsid w:val="009547FF"/>
    <w:rsid w:val="00963089"/>
    <w:rsid w:val="009642C9"/>
    <w:rsid w:val="00966D09"/>
    <w:rsid w:val="0097059D"/>
    <w:rsid w:val="009718B8"/>
    <w:rsid w:val="00975577"/>
    <w:rsid w:val="0097575F"/>
    <w:rsid w:val="00980E28"/>
    <w:rsid w:val="00984481"/>
    <w:rsid w:val="00991972"/>
    <w:rsid w:val="00991CC4"/>
    <w:rsid w:val="0099465D"/>
    <w:rsid w:val="00995828"/>
    <w:rsid w:val="00995D1A"/>
    <w:rsid w:val="0099603E"/>
    <w:rsid w:val="009A0E33"/>
    <w:rsid w:val="009A514D"/>
    <w:rsid w:val="009A6C16"/>
    <w:rsid w:val="009B2D7A"/>
    <w:rsid w:val="009C033A"/>
    <w:rsid w:val="009C3920"/>
    <w:rsid w:val="009C5954"/>
    <w:rsid w:val="009C7C9A"/>
    <w:rsid w:val="009D312B"/>
    <w:rsid w:val="009D70DA"/>
    <w:rsid w:val="009D73A4"/>
    <w:rsid w:val="009E0181"/>
    <w:rsid w:val="009E51BD"/>
    <w:rsid w:val="009E5DC7"/>
    <w:rsid w:val="009F1891"/>
    <w:rsid w:val="009F56EA"/>
    <w:rsid w:val="009F5FFE"/>
    <w:rsid w:val="009F7E9E"/>
    <w:rsid w:val="00A02298"/>
    <w:rsid w:val="00A16A63"/>
    <w:rsid w:val="00A209F4"/>
    <w:rsid w:val="00A22266"/>
    <w:rsid w:val="00A230D4"/>
    <w:rsid w:val="00A238C4"/>
    <w:rsid w:val="00A2391E"/>
    <w:rsid w:val="00A240A2"/>
    <w:rsid w:val="00A245D2"/>
    <w:rsid w:val="00A2520A"/>
    <w:rsid w:val="00A259A3"/>
    <w:rsid w:val="00A26EAF"/>
    <w:rsid w:val="00A30DBF"/>
    <w:rsid w:val="00A358B1"/>
    <w:rsid w:val="00A37CC4"/>
    <w:rsid w:val="00A409D7"/>
    <w:rsid w:val="00A41167"/>
    <w:rsid w:val="00A47CB6"/>
    <w:rsid w:val="00A50AAE"/>
    <w:rsid w:val="00A50E5E"/>
    <w:rsid w:val="00A51CBA"/>
    <w:rsid w:val="00A5335D"/>
    <w:rsid w:val="00A62553"/>
    <w:rsid w:val="00A63177"/>
    <w:rsid w:val="00A64EE5"/>
    <w:rsid w:val="00A65EFF"/>
    <w:rsid w:val="00A71A48"/>
    <w:rsid w:val="00A71EE5"/>
    <w:rsid w:val="00A74B60"/>
    <w:rsid w:val="00A800C5"/>
    <w:rsid w:val="00A83782"/>
    <w:rsid w:val="00A84D99"/>
    <w:rsid w:val="00A872E3"/>
    <w:rsid w:val="00A873D0"/>
    <w:rsid w:val="00A93173"/>
    <w:rsid w:val="00A94EB2"/>
    <w:rsid w:val="00A9597E"/>
    <w:rsid w:val="00AA12A5"/>
    <w:rsid w:val="00AA20D9"/>
    <w:rsid w:val="00AA29C7"/>
    <w:rsid w:val="00AA2C06"/>
    <w:rsid w:val="00AA48B5"/>
    <w:rsid w:val="00AA6233"/>
    <w:rsid w:val="00AA6D5F"/>
    <w:rsid w:val="00AB59EE"/>
    <w:rsid w:val="00AB5DD8"/>
    <w:rsid w:val="00AB7C19"/>
    <w:rsid w:val="00AD3C58"/>
    <w:rsid w:val="00AD59F8"/>
    <w:rsid w:val="00AE05CC"/>
    <w:rsid w:val="00AE3802"/>
    <w:rsid w:val="00AE738C"/>
    <w:rsid w:val="00AF015D"/>
    <w:rsid w:val="00AF17CC"/>
    <w:rsid w:val="00AF4441"/>
    <w:rsid w:val="00AF6F09"/>
    <w:rsid w:val="00B00087"/>
    <w:rsid w:val="00B03772"/>
    <w:rsid w:val="00B0616A"/>
    <w:rsid w:val="00B10005"/>
    <w:rsid w:val="00B1087D"/>
    <w:rsid w:val="00B1320E"/>
    <w:rsid w:val="00B1643A"/>
    <w:rsid w:val="00B22415"/>
    <w:rsid w:val="00B260BA"/>
    <w:rsid w:val="00B37DC7"/>
    <w:rsid w:val="00B50EA9"/>
    <w:rsid w:val="00B55365"/>
    <w:rsid w:val="00B57853"/>
    <w:rsid w:val="00B63CEE"/>
    <w:rsid w:val="00B63E7D"/>
    <w:rsid w:val="00B65021"/>
    <w:rsid w:val="00B70BDA"/>
    <w:rsid w:val="00B73E8C"/>
    <w:rsid w:val="00B7419E"/>
    <w:rsid w:val="00B80B80"/>
    <w:rsid w:val="00B80CA0"/>
    <w:rsid w:val="00B82373"/>
    <w:rsid w:val="00B831E8"/>
    <w:rsid w:val="00B86C25"/>
    <w:rsid w:val="00B86CC3"/>
    <w:rsid w:val="00B92245"/>
    <w:rsid w:val="00BA1587"/>
    <w:rsid w:val="00BB22A9"/>
    <w:rsid w:val="00BB73A3"/>
    <w:rsid w:val="00BC05AB"/>
    <w:rsid w:val="00BC29AB"/>
    <w:rsid w:val="00BC3F40"/>
    <w:rsid w:val="00BC5D5B"/>
    <w:rsid w:val="00BD0C99"/>
    <w:rsid w:val="00BD161C"/>
    <w:rsid w:val="00BD50EE"/>
    <w:rsid w:val="00BD6BA1"/>
    <w:rsid w:val="00BE2251"/>
    <w:rsid w:val="00BE2AAB"/>
    <w:rsid w:val="00BF5653"/>
    <w:rsid w:val="00BF6E1A"/>
    <w:rsid w:val="00C02ABC"/>
    <w:rsid w:val="00C056D8"/>
    <w:rsid w:val="00C06903"/>
    <w:rsid w:val="00C12708"/>
    <w:rsid w:val="00C176D3"/>
    <w:rsid w:val="00C330A3"/>
    <w:rsid w:val="00C3466B"/>
    <w:rsid w:val="00C46E95"/>
    <w:rsid w:val="00C518A2"/>
    <w:rsid w:val="00C67C36"/>
    <w:rsid w:val="00C70F3F"/>
    <w:rsid w:val="00C75812"/>
    <w:rsid w:val="00C76CB8"/>
    <w:rsid w:val="00C817D6"/>
    <w:rsid w:val="00C835E0"/>
    <w:rsid w:val="00C841CD"/>
    <w:rsid w:val="00C848B4"/>
    <w:rsid w:val="00C87F6E"/>
    <w:rsid w:val="00C906E2"/>
    <w:rsid w:val="00C96598"/>
    <w:rsid w:val="00CA0B27"/>
    <w:rsid w:val="00CA0C07"/>
    <w:rsid w:val="00CA6BA5"/>
    <w:rsid w:val="00CB069C"/>
    <w:rsid w:val="00CB09D7"/>
    <w:rsid w:val="00CB6DD8"/>
    <w:rsid w:val="00CC2B20"/>
    <w:rsid w:val="00CC7CBE"/>
    <w:rsid w:val="00CC7DF4"/>
    <w:rsid w:val="00CD06AE"/>
    <w:rsid w:val="00CD2EAF"/>
    <w:rsid w:val="00CD382B"/>
    <w:rsid w:val="00CD3ADD"/>
    <w:rsid w:val="00CD50F1"/>
    <w:rsid w:val="00CD5A8C"/>
    <w:rsid w:val="00CD6896"/>
    <w:rsid w:val="00CE17CA"/>
    <w:rsid w:val="00CE1EB2"/>
    <w:rsid w:val="00CE212A"/>
    <w:rsid w:val="00CE56C4"/>
    <w:rsid w:val="00CF221D"/>
    <w:rsid w:val="00CF48B8"/>
    <w:rsid w:val="00CF534E"/>
    <w:rsid w:val="00CF66E2"/>
    <w:rsid w:val="00CF7D5D"/>
    <w:rsid w:val="00D00077"/>
    <w:rsid w:val="00D00B19"/>
    <w:rsid w:val="00D00C09"/>
    <w:rsid w:val="00D021FD"/>
    <w:rsid w:val="00D0538E"/>
    <w:rsid w:val="00D11A05"/>
    <w:rsid w:val="00D22132"/>
    <w:rsid w:val="00D30D9C"/>
    <w:rsid w:val="00D3569E"/>
    <w:rsid w:val="00D36EA6"/>
    <w:rsid w:val="00D413AD"/>
    <w:rsid w:val="00D4221C"/>
    <w:rsid w:val="00D43CFA"/>
    <w:rsid w:val="00D450F7"/>
    <w:rsid w:val="00D51DEB"/>
    <w:rsid w:val="00D53DEB"/>
    <w:rsid w:val="00D62ABB"/>
    <w:rsid w:val="00D62C43"/>
    <w:rsid w:val="00D700DC"/>
    <w:rsid w:val="00D758E0"/>
    <w:rsid w:val="00D8484E"/>
    <w:rsid w:val="00D91D0C"/>
    <w:rsid w:val="00D92AE6"/>
    <w:rsid w:val="00D93F3F"/>
    <w:rsid w:val="00DA0DF4"/>
    <w:rsid w:val="00DA3222"/>
    <w:rsid w:val="00DA3933"/>
    <w:rsid w:val="00DB016E"/>
    <w:rsid w:val="00DB080F"/>
    <w:rsid w:val="00DB21DB"/>
    <w:rsid w:val="00DB35B3"/>
    <w:rsid w:val="00DB3E26"/>
    <w:rsid w:val="00DB4402"/>
    <w:rsid w:val="00DB605A"/>
    <w:rsid w:val="00DC3C55"/>
    <w:rsid w:val="00DC4B09"/>
    <w:rsid w:val="00DC68E8"/>
    <w:rsid w:val="00DD0A57"/>
    <w:rsid w:val="00DD2CF9"/>
    <w:rsid w:val="00DD57CB"/>
    <w:rsid w:val="00DD63ED"/>
    <w:rsid w:val="00DD6895"/>
    <w:rsid w:val="00DE156B"/>
    <w:rsid w:val="00DE1A26"/>
    <w:rsid w:val="00DE6FC2"/>
    <w:rsid w:val="00E013EA"/>
    <w:rsid w:val="00E016B3"/>
    <w:rsid w:val="00E01C7E"/>
    <w:rsid w:val="00E0538D"/>
    <w:rsid w:val="00E058A0"/>
    <w:rsid w:val="00E0624A"/>
    <w:rsid w:val="00E06D0A"/>
    <w:rsid w:val="00E07FD2"/>
    <w:rsid w:val="00E10E51"/>
    <w:rsid w:val="00E11078"/>
    <w:rsid w:val="00E11BE2"/>
    <w:rsid w:val="00E1597B"/>
    <w:rsid w:val="00E17244"/>
    <w:rsid w:val="00E20503"/>
    <w:rsid w:val="00E3071F"/>
    <w:rsid w:val="00E32230"/>
    <w:rsid w:val="00E352DC"/>
    <w:rsid w:val="00E357CD"/>
    <w:rsid w:val="00E3598A"/>
    <w:rsid w:val="00E35D94"/>
    <w:rsid w:val="00E3601B"/>
    <w:rsid w:val="00E36878"/>
    <w:rsid w:val="00E407E3"/>
    <w:rsid w:val="00E41773"/>
    <w:rsid w:val="00E433A7"/>
    <w:rsid w:val="00E44C2B"/>
    <w:rsid w:val="00E5096B"/>
    <w:rsid w:val="00E51671"/>
    <w:rsid w:val="00E5175E"/>
    <w:rsid w:val="00E52095"/>
    <w:rsid w:val="00E6070A"/>
    <w:rsid w:val="00E62295"/>
    <w:rsid w:val="00E711BE"/>
    <w:rsid w:val="00E7354C"/>
    <w:rsid w:val="00E80631"/>
    <w:rsid w:val="00E81EF1"/>
    <w:rsid w:val="00E8234D"/>
    <w:rsid w:val="00E83311"/>
    <w:rsid w:val="00E86FFC"/>
    <w:rsid w:val="00E873DB"/>
    <w:rsid w:val="00E90A60"/>
    <w:rsid w:val="00E91773"/>
    <w:rsid w:val="00E963BE"/>
    <w:rsid w:val="00EA0FC4"/>
    <w:rsid w:val="00EA143D"/>
    <w:rsid w:val="00EA7B55"/>
    <w:rsid w:val="00EB0C88"/>
    <w:rsid w:val="00EB0DC4"/>
    <w:rsid w:val="00EB1866"/>
    <w:rsid w:val="00EB32C7"/>
    <w:rsid w:val="00EB3F0F"/>
    <w:rsid w:val="00EB46E3"/>
    <w:rsid w:val="00EB5066"/>
    <w:rsid w:val="00EC1CFF"/>
    <w:rsid w:val="00EC5F0C"/>
    <w:rsid w:val="00EC79FA"/>
    <w:rsid w:val="00ED364D"/>
    <w:rsid w:val="00ED71C8"/>
    <w:rsid w:val="00ED7854"/>
    <w:rsid w:val="00EE1861"/>
    <w:rsid w:val="00EE4A6A"/>
    <w:rsid w:val="00EE4BB1"/>
    <w:rsid w:val="00EF0A42"/>
    <w:rsid w:val="00EF2AC7"/>
    <w:rsid w:val="00EF4D39"/>
    <w:rsid w:val="00EF529C"/>
    <w:rsid w:val="00F01A34"/>
    <w:rsid w:val="00F0573D"/>
    <w:rsid w:val="00F06638"/>
    <w:rsid w:val="00F17105"/>
    <w:rsid w:val="00F20C5A"/>
    <w:rsid w:val="00F23263"/>
    <w:rsid w:val="00F268ED"/>
    <w:rsid w:val="00F312A9"/>
    <w:rsid w:val="00F32B10"/>
    <w:rsid w:val="00F34835"/>
    <w:rsid w:val="00F3591A"/>
    <w:rsid w:val="00F51902"/>
    <w:rsid w:val="00F52077"/>
    <w:rsid w:val="00F5584B"/>
    <w:rsid w:val="00F562A6"/>
    <w:rsid w:val="00F60C15"/>
    <w:rsid w:val="00F6357A"/>
    <w:rsid w:val="00F65D05"/>
    <w:rsid w:val="00F67DDE"/>
    <w:rsid w:val="00F704D7"/>
    <w:rsid w:val="00F77BC6"/>
    <w:rsid w:val="00F80808"/>
    <w:rsid w:val="00F82333"/>
    <w:rsid w:val="00F82657"/>
    <w:rsid w:val="00F8292B"/>
    <w:rsid w:val="00F91479"/>
    <w:rsid w:val="00F944FC"/>
    <w:rsid w:val="00FA1428"/>
    <w:rsid w:val="00FA62B9"/>
    <w:rsid w:val="00FB21B4"/>
    <w:rsid w:val="00FB4905"/>
    <w:rsid w:val="00FB4ED3"/>
    <w:rsid w:val="00FB4FE2"/>
    <w:rsid w:val="00FB537B"/>
    <w:rsid w:val="00FC6005"/>
    <w:rsid w:val="00FD04FA"/>
    <w:rsid w:val="00FD0FAE"/>
    <w:rsid w:val="00FE12A9"/>
    <w:rsid w:val="00FE7EA4"/>
    <w:rsid w:val="00FF0E47"/>
    <w:rsid w:val="00FF27FB"/>
    <w:rsid w:val="00FF704E"/>
    <w:rsid w:val="01540009"/>
    <w:rsid w:val="01914F7C"/>
    <w:rsid w:val="04B4AFBE"/>
    <w:rsid w:val="052B1A5B"/>
    <w:rsid w:val="05BE45FF"/>
    <w:rsid w:val="05F569B0"/>
    <w:rsid w:val="07B8635C"/>
    <w:rsid w:val="096D80FA"/>
    <w:rsid w:val="0AF66D02"/>
    <w:rsid w:val="0B529FAB"/>
    <w:rsid w:val="0B5DA437"/>
    <w:rsid w:val="0BCBDF20"/>
    <w:rsid w:val="0C138462"/>
    <w:rsid w:val="0D3FE166"/>
    <w:rsid w:val="0E9BF09A"/>
    <w:rsid w:val="0EA48A29"/>
    <w:rsid w:val="0EB2C687"/>
    <w:rsid w:val="0EB550A1"/>
    <w:rsid w:val="0EDC63F8"/>
    <w:rsid w:val="0FB46061"/>
    <w:rsid w:val="10118FE5"/>
    <w:rsid w:val="102FBE6F"/>
    <w:rsid w:val="115897AF"/>
    <w:rsid w:val="1173046F"/>
    <w:rsid w:val="1179A2CB"/>
    <w:rsid w:val="11EC6C5D"/>
    <w:rsid w:val="145B0DEA"/>
    <w:rsid w:val="14B2C425"/>
    <w:rsid w:val="1508C811"/>
    <w:rsid w:val="151873DC"/>
    <w:rsid w:val="156B76C2"/>
    <w:rsid w:val="1600C808"/>
    <w:rsid w:val="1601DB99"/>
    <w:rsid w:val="17377684"/>
    <w:rsid w:val="174DD9D2"/>
    <w:rsid w:val="183D02C3"/>
    <w:rsid w:val="1ABEA940"/>
    <w:rsid w:val="1B1005DC"/>
    <w:rsid w:val="1B4D9ABD"/>
    <w:rsid w:val="1B76E974"/>
    <w:rsid w:val="1BA825D7"/>
    <w:rsid w:val="1D18A104"/>
    <w:rsid w:val="1DD67CB4"/>
    <w:rsid w:val="1DFA95C5"/>
    <w:rsid w:val="1EC8DF94"/>
    <w:rsid w:val="1EEAE670"/>
    <w:rsid w:val="1F342768"/>
    <w:rsid w:val="1F44B504"/>
    <w:rsid w:val="1F6F6082"/>
    <w:rsid w:val="1FC46B3E"/>
    <w:rsid w:val="1FDFF781"/>
    <w:rsid w:val="2011B8A9"/>
    <w:rsid w:val="20A56493"/>
    <w:rsid w:val="20F8BA99"/>
    <w:rsid w:val="214C3918"/>
    <w:rsid w:val="2187612D"/>
    <w:rsid w:val="21E81969"/>
    <w:rsid w:val="21F7828D"/>
    <w:rsid w:val="2369B699"/>
    <w:rsid w:val="2389339E"/>
    <w:rsid w:val="25DA7E3B"/>
    <w:rsid w:val="25F348BB"/>
    <w:rsid w:val="26015103"/>
    <w:rsid w:val="2627493F"/>
    <w:rsid w:val="263BCE7C"/>
    <w:rsid w:val="2660798E"/>
    <w:rsid w:val="275ADAAB"/>
    <w:rsid w:val="278DC225"/>
    <w:rsid w:val="279E0787"/>
    <w:rsid w:val="297F9BDF"/>
    <w:rsid w:val="29B5D37A"/>
    <w:rsid w:val="2A4813F7"/>
    <w:rsid w:val="2A4A7109"/>
    <w:rsid w:val="2AA79771"/>
    <w:rsid w:val="2ADE507E"/>
    <w:rsid w:val="2ADE93DA"/>
    <w:rsid w:val="2B9349F9"/>
    <w:rsid w:val="2BE16F9B"/>
    <w:rsid w:val="2C36C2DB"/>
    <w:rsid w:val="2C6EDB3E"/>
    <w:rsid w:val="2C85559F"/>
    <w:rsid w:val="2C9ED5F4"/>
    <w:rsid w:val="2CBBBA4E"/>
    <w:rsid w:val="2CEAECB8"/>
    <w:rsid w:val="2E5FD092"/>
    <w:rsid w:val="2F191183"/>
    <w:rsid w:val="2F2AC798"/>
    <w:rsid w:val="2F57B837"/>
    <w:rsid w:val="2FA601C2"/>
    <w:rsid w:val="317D0D16"/>
    <w:rsid w:val="31F9E45D"/>
    <w:rsid w:val="31FD6D6A"/>
    <w:rsid w:val="32230169"/>
    <w:rsid w:val="3333496A"/>
    <w:rsid w:val="33585C6B"/>
    <w:rsid w:val="33D6E851"/>
    <w:rsid w:val="34A752FC"/>
    <w:rsid w:val="354ABEB6"/>
    <w:rsid w:val="35B9C80A"/>
    <w:rsid w:val="35D87BD1"/>
    <w:rsid w:val="360FE968"/>
    <w:rsid w:val="361CA475"/>
    <w:rsid w:val="3745AD13"/>
    <w:rsid w:val="37D8B66C"/>
    <w:rsid w:val="37E51B40"/>
    <w:rsid w:val="389CFC47"/>
    <w:rsid w:val="39FAC407"/>
    <w:rsid w:val="3A41FDAF"/>
    <w:rsid w:val="3A841194"/>
    <w:rsid w:val="3AE9E8DB"/>
    <w:rsid w:val="3BA6B326"/>
    <w:rsid w:val="3BF2B2D2"/>
    <w:rsid w:val="3C02CE5B"/>
    <w:rsid w:val="3C86BB91"/>
    <w:rsid w:val="3CB5D057"/>
    <w:rsid w:val="3D07D0B5"/>
    <w:rsid w:val="3D14D788"/>
    <w:rsid w:val="3D4147D7"/>
    <w:rsid w:val="3E177677"/>
    <w:rsid w:val="3EA496BA"/>
    <w:rsid w:val="3FE19034"/>
    <w:rsid w:val="4042C8D5"/>
    <w:rsid w:val="41199C33"/>
    <w:rsid w:val="41B923DB"/>
    <w:rsid w:val="42763F00"/>
    <w:rsid w:val="427870E6"/>
    <w:rsid w:val="4327DFF0"/>
    <w:rsid w:val="43797F9C"/>
    <w:rsid w:val="44929CFE"/>
    <w:rsid w:val="44AC3F4B"/>
    <w:rsid w:val="44D8FE01"/>
    <w:rsid w:val="451DFC34"/>
    <w:rsid w:val="47EBC166"/>
    <w:rsid w:val="4833D558"/>
    <w:rsid w:val="48761D31"/>
    <w:rsid w:val="48C274B0"/>
    <w:rsid w:val="48FF4D46"/>
    <w:rsid w:val="49ECCF45"/>
    <w:rsid w:val="4A27D64A"/>
    <w:rsid w:val="4BE2F82D"/>
    <w:rsid w:val="4C75F591"/>
    <w:rsid w:val="4D0160B9"/>
    <w:rsid w:val="4F3B5120"/>
    <w:rsid w:val="4F7592CC"/>
    <w:rsid w:val="4F9DF5DE"/>
    <w:rsid w:val="508E7699"/>
    <w:rsid w:val="50BAA781"/>
    <w:rsid w:val="50BBBD7B"/>
    <w:rsid w:val="5123043D"/>
    <w:rsid w:val="516042D5"/>
    <w:rsid w:val="5218A64E"/>
    <w:rsid w:val="52BA5431"/>
    <w:rsid w:val="52C21AD3"/>
    <w:rsid w:val="5364FFE5"/>
    <w:rsid w:val="539753D5"/>
    <w:rsid w:val="539FFDBA"/>
    <w:rsid w:val="540052DF"/>
    <w:rsid w:val="54410D7E"/>
    <w:rsid w:val="546BD663"/>
    <w:rsid w:val="546C358D"/>
    <w:rsid w:val="550CB5C1"/>
    <w:rsid w:val="553F8328"/>
    <w:rsid w:val="5553FB3B"/>
    <w:rsid w:val="55716799"/>
    <w:rsid w:val="55B5BF28"/>
    <w:rsid w:val="5671BB44"/>
    <w:rsid w:val="5672692A"/>
    <w:rsid w:val="578DE98E"/>
    <w:rsid w:val="597DF98C"/>
    <w:rsid w:val="5A190321"/>
    <w:rsid w:val="5A3EBD23"/>
    <w:rsid w:val="5A66FC5A"/>
    <w:rsid w:val="5C4F8E59"/>
    <w:rsid w:val="5C9A64AD"/>
    <w:rsid w:val="5EE37078"/>
    <w:rsid w:val="5EF096BA"/>
    <w:rsid w:val="5F119765"/>
    <w:rsid w:val="5F796E2E"/>
    <w:rsid w:val="620B1766"/>
    <w:rsid w:val="63B44A72"/>
    <w:rsid w:val="6487EF79"/>
    <w:rsid w:val="66570290"/>
    <w:rsid w:val="665F1010"/>
    <w:rsid w:val="675ACA1B"/>
    <w:rsid w:val="67CF4C82"/>
    <w:rsid w:val="67F93744"/>
    <w:rsid w:val="6808BA18"/>
    <w:rsid w:val="685C8E22"/>
    <w:rsid w:val="68E98C5C"/>
    <w:rsid w:val="692FF196"/>
    <w:rsid w:val="6B2E5102"/>
    <w:rsid w:val="6B31383B"/>
    <w:rsid w:val="6BA332A7"/>
    <w:rsid w:val="6BE60FC9"/>
    <w:rsid w:val="6C51D026"/>
    <w:rsid w:val="6CBC94B4"/>
    <w:rsid w:val="6D1315B2"/>
    <w:rsid w:val="6DD04B51"/>
    <w:rsid w:val="6E123820"/>
    <w:rsid w:val="6E369EE9"/>
    <w:rsid w:val="6EDC3FC2"/>
    <w:rsid w:val="6F165CDA"/>
    <w:rsid w:val="70218513"/>
    <w:rsid w:val="71C5FC6F"/>
    <w:rsid w:val="71D55086"/>
    <w:rsid w:val="71F832DC"/>
    <w:rsid w:val="7213FACC"/>
    <w:rsid w:val="72839619"/>
    <w:rsid w:val="72C1418D"/>
    <w:rsid w:val="757B3CD3"/>
    <w:rsid w:val="75FB58FD"/>
    <w:rsid w:val="7647B474"/>
    <w:rsid w:val="786474CC"/>
    <w:rsid w:val="79FCBC23"/>
    <w:rsid w:val="7A18544A"/>
    <w:rsid w:val="7A568A06"/>
    <w:rsid w:val="7AD1EFB9"/>
    <w:rsid w:val="7BAE7692"/>
    <w:rsid w:val="7DCABC77"/>
    <w:rsid w:val="7E0020A3"/>
    <w:rsid w:val="7E0C6E9F"/>
    <w:rsid w:val="7E662C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ECBA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DF4"/>
    <w:pPr>
      <w:widowControl w:val="0"/>
      <w:autoSpaceDE w:val="0"/>
      <w:autoSpaceDN w:val="0"/>
      <w:adjustRightInd w:val="0"/>
    </w:pPr>
    <w:rPr>
      <w:rFonts w:ascii="Times New Roman" w:hAnsi="Times New Roman"/>
      <w:sz w:val="24"/>
      <w:szCs w:val="24"/>
    </w:rPr>
  </w:style>
  <w:style w:type="paragraph" w:styleId="Heading2">
    <w:name w:val="heading 2"/>
    <w:basedOn w:val="Normal"/>
    <w:next w:val="Normal"/>
    <w:link w:val="Heading2Char"/>
    <w:unhideWhenUsed/>
    <w:qFormat/>
    <w:rsid w:val="00680E50"/>
    <w:pPr>
      <w:keepNext/>
      <w:keepLines/>
      <w:widowControl/>
      <w:autoSpaceDE/>
      <w:autoSpaceDN/>
      <w:adjustRightInd/>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0E50"/>
    <w:pPr>
      <w:keepNext/>
      <w:keepLines/>
      <w:widowControl/>
      <w:autoSpaceDE/>
      <w:autoSpaceDN/>
      <w:adjustRightInd/>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ListParagraph">
    <w:name w:val="List Paragraph"/>
    <w:basedOn w:val="Normal"/>
    <w:uiPriority w:val="34"/>
    <w:qFormat/>
    <w:rsid w:val="0048246C"/>
    <w:pPr>
      <w:widowControl/>
      <w:autoSpaceDE/>
      <w:autoSpaceDN/>
      <w:adjustRightInd/>
      <w:spacing w:after="160" w:line="259" w:lineRule="auto"/>
      <w:ind w:left="720"/>
      <w:contextualSpacing/>
    </w:pPr>
    <w:rPr>
      <w:rFonts w:ascii="Calibri" w:eastAsia="Calibri" w:hAnsi="Calibri"/>
      <w:sz w:val="22"/>
      <w:szCs w:val="22"/>
    </w:rPr>
  </w:style>
  <w:style w:type="paragraph" w:styleId="Caption">
    <w:name w:val="caption"/>
    <w:basedOn w:val="Normal"/>
    <w:next w:val="Normal"/>
    <w:uiPriority w:val="35"/>
    <w:unhideWhenUsed/>
    <w:qFormat/>
    <w:rsid w:val="0048246C"/>
    <w:pPr>
      <w:widowControl/>
      <w:autoSpaceDE/>
      <w:autoSpaceDN/>
      <w:adjustRightInd/>
      <w:spacing w:after="200"/>
    </w:pPr>
    <w:rPr>
      <w:rFonts w:ascii="Calibri" w:eastAsia="Calibri" w:hAnsi="Calibri"/>
      <w:i/>
      <w:iCs/>
      <w:color w:val="44546A"/>
      <w:sz w:val="18"/>
      <w:szCs w:val="18"/>
    </w:rPr>
  </w:style>
  <w:style w:type="paragraph" w:customStyle="1" w:styleId="Default">
    <w:name w:val="Default"/>
    <w:rsid w:val="0048246C"/>
    <w:pPr>
      <w:widowControl w:val="0"/>
      <w:autoSpaceDE w:val="0"/>
      <w:autoSpaceDN w:val="0"/>
      <w:adjustRightInd w:val="0"/>
    </w:pPr>
    <w:rPr>
      <w:rFonts w:ascii="Joanna MT" w:hAnsi="Joanna MT" w:cs="Joanna MT"/>
      <w:color w:val="000000"/>
      <w:sz w:val="24"/>
      <w:szCs w:val="24"/>
    </w:rPr>
  </w:style>
  <w:style w:type="paragraph" w:styleId="Footer">
    <w:name w:val="footer"/>
    <w:basedOn w:val="Normal"/>
    <w:link w:val="FooterChar"/>
    <w:uiPriority w:val="99"/>
    <w:unhideWhenUsed/>
    <w:rsid w:val="0048246C"/>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link w:val="Footer"/>
    <w:uiPriority w:val="99"/>
    <w:rsid w:val="0048246C"/>
    <w:rPr>
      <w:rFonts w:eastAsia="Calibri"/>
      <w:sz w:val="22"/>
      <w:szCs w:val="22"/>
    </w:rPr>
  </w:style>
  <w:style w:type="paragraph" w:styleId="NormalWeb">
    <w:name w:val="Normal (Web)"/>
    <w:basedOn w:val="Normal"/>
    <w:uiPriority w:val="99"/>
    <w:unhideWhenUsed/>
    <w:rsid w:val="0048246C"/>
    <w:pPr>
      <w:widowControl/>
      <w:autoSpaceDE/>
      <w:autoSpaceDN/>
      <w:adjustRightInd/>
    </w:pPr>
    <w:rPr>
      <w:rFonts w:eastAsia="Calibri"/>
    </w:rPr>
  </w:style>
  <w:style w:type="character" w:styleId="CommentReference">
    <w:name w:val="annotation reference"/>
    <w:uiPriority w:val="99"/>
    <w:semiHidden/>
    <w:unhideWhenUsed/>
    <w:rsid w:val="005D6F50"/>
    <w:rPr>
      <w:sz w:val="16"/>
      <w:szCs w:val="16"/>
    </w:rPr>
  </w:style>
  <w:style w:type="paragraph" w:styleId="CommentText">
    <w:name w:val="annotation text"/>
    <w:basedOn w:val="Normal"/>
    <w:link w:val="CommentTextChar"/>
    <w:uiPriority w:val="99"/>
    <w:unhideWhenUsed/>
    <w:rsid w:val="005D6F50"/>
    <w:rPr>
      <w:sz w:val="20"/>
      <w:szCs w:val="20"/>
    </w:rPr>
  </w:style>
  <w:style w:type="character" w:customStyle="1" w:styleId="CommentTextChar">
    <w:name w:val="Comment Text Char"/>
    <w:link w:val="CommentText"/>
    <w:uiPriority w:val="99"/>
    <w:rsid w:val="005D6F5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D6F50"/>
    <w:rPr>
      <w:b/>
      <w:bCs/>
    </w:rPr>
  </w:style>
  <w:style w:type="character" w:customStyle="1" w:styleId="CommentSubjectChar">
    <w:name w:val="Comment Subject Char"/>
    <w:link w:val="CommentSubject"/>
    <w:uiPriority w:val="99"/>
    <w:semiHidden/>
    <w:rsid w:val="005D6F50"/>
    <w:rPr>
      <w:rFonts w:ascii="Times New Roman" w:hAnsi="Times New Roman"/>
      <w:b/>
      <w:bCs/>
    </w:rPr>
  </w:style>
  <w:style w:type="paragraph" w:styleId="BalloonText">
    <w:name w:val="Balloon Text"/>
    <w:basedOn w:val="Normal"/>
    <w:link w:val="BalloonTextChar"/>
    <w:uiPriority w:val="99"/>
    <w:semiHidden/>
    <w:unhideWhenUsed/>
    <w:rsid w:val="005D6F50"/>
    <w:rPr>
      <w:rFonts w:ascii="Segoe UI" w:hAnsi="Segoe UI" w:cs="Segoe UI"/>
      <w:sz w:val="18"/>
      <w:szCs w:val="18"/>
    </w:rPr>
  </w:style>
  <w:style w:type="character" w:customStyle="1" w:styleId="BalloonTextChar">
    <w:name w:val="Balloon Text Char"/>
    <w:link w:val="BalloonText"/>
    <w:uiPriority w:val="99"/>
    <w:semiHidden/>
    <w:rsid w:val="005D6F50"/>
    <w:rPr>
      <w:rFonts w:ascii="Segoe UI" w:hAnsi="Segoe UI" w:cs="Segoe UI"/>
      <w:sz w:val="18"/>
      <w:szCs w:val="18"/>
    </w:rPr>
  </w:style>
  <w:style w:type="paragraph" w:styleId="Header">
    <w:name w:val="header"/>
    <w:basedOn w:val="Normal"/>
    <w:link w:val="HeaderChar"/>
    <w:uiPriority w:val="99"/>
    <w:unhideWhenUsed/>
    <w:rsid w:val="00A50E5E"/>
    <w:pPr>
      <w:tabs>
        <w:tab w:val="center" w:pos="4680"/>
        <w:tab w:val="right" w:pos="9360"/>
      </w:tabs>
    </w:pPr>
  </w:style>
  <w:style w:type="character" w:customStyle="1" w:styleId="HeaderChar">
    <w:name w:val="Header Char"/>
    <w:basedOn w:val="DefaultParagraphFont"/>
    <w:link w:val="Header"/>
    <w:uiPriority w:val="99"/>
    <w:rsid w:val="00A50E5E"/>
    <w:rPr>
      <w:rFonts w:ascii="Times New Roman" w:hAnsi="Times New Roman"/>
      <w:sz w:val="24"/>
      <w:szCs w:val="24"/>
    </w:rPr>
  </w:style>
  <w:style w:type="character" w:styleId="Hyperlink">
    <w:name w:val="Hyperlink"/>
    <w:basedOn w:val="DefaultParagraphFont"/>
    <w:uiPriority w:val="99"/>
    <w:unhideWhenUsed/>
    <w:rsid w:val="00E44C2B"/>
    <w:rPr>
      <w:color w:val="0563C1" w:themeColor="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FD04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D04FA"/>
    <w:rPr>
      <w:rFonts w:ascii="Courier New" w:hAnsi="Courier New" w:cs="Courier New"/>
    </w:rPr>
  </w:style>
  <w:style w:type="character" w:customStyle="1" w:styleId="Heading2Char">
    <w:name w:val="Heading 2 Char"/>
    <w:basedOn w:val="DefaultParagraphFont"/>
    <w:link w:val="Heading2"/>
    <w:rsid w:val="00680E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80E50"/>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C4CB9"/>
    <w:rPr>
      <w:sz w:val="20"/>
      <w:szCs w:val="20"/>
    </w:rPr>
  </w:style>
  <w:style w:type="character" w:customStyle="1" w:styleId="FootnoteTextChar">
    <w:name w:val="Footnote Text Char"/>
    <w:basedOn w:val="DefaultParagraphFont"/>
    <w:link w:val="FootnoteText"/>
    <w:uiPriority w:val="99"/>
    <w:semiHidden/>
    <w:rsid w:val="005C4CB9"/>
    <w:rPr>
      <w:rFonts w:ascii="Times New Roman" w:hAnsi="Times New Roman"/>
    </w:rPr>
  </w:style>
  <w:style w:type="paragraph" w:styleId="ListBullet">
    <w:name w:val="List Bullet"/>
    <w:basedOn w:val="Normal"/>
    <w:uiPriority w:val="99"/>
    <w:unhideWhenUsed/>
    <w:rsid w:val="00F5584B"/>
    <w:pPr>
      <w:numPr>
        <w:numId w:val="20"/>
      </w:numPr>
      <w:contextualSpacing/>
    </w:pPr>
  </w:style>
  <w:style w:type="table" w:styleId="GridTable1Light">
    <w:name w:val="Grid Table 1 Light"/>
    <w:basedOn w:val="TableNormal"/>
    <w:uiPriority w:val="46"/>
    <w:rsid w:val="002D28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evel1">
    <w:name w:val="Level 1"/>
    <w:basedOn w:val="Normal"/>
    <w:rsid w:val="001D69AF"/>
    <w:pPr>
      <w:ind w:left="360" w:hanging="360"/>
    </w:pPr>
  </w:style>
  <w:style w:type="paragraph" w:styleId="Revision">
    <w:name w:val="Revision"/>
    <w:hidden/>
    <w:uiPriority w:val="99"/>
    <w:semiHidden/>
    <w:rsid w:val="006836D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238975EF67A4C9C01ED6912EA7B68" ma:contentTypeVersion="12" ma:contentTypeDescription="Create a new document." ma:contentTypeScope="" ma:versionID="48c920572554f33fe56091ad30155599">
  <xsd:schema xmlns:xsd="http://www.w3.org/2001/XMLSchema" xmlns:xs="http://www.w3.org/2001/XMLSchema" xmlns:p="http://schemas.microsoft.com/office/2006/metadata/properties" xmlns:ns3="209f5ff7-a8fb-466a-b02d-e602c1e77e40" xmlns:ns4="4e100fa9-5de2-463f-9e02-3aeb331409f0" targetNamespace="http://schemas.microsoft.com/office/2006/metadata/properties" ma:root="true" ma:fieldsID="38f51277ba4578188650e0297a42d622" ns3:_="" ns4:_="">
    <xsd:import namespace="209f5ff7-a8fb-466a-b02d-e602c1e77e40"/>
    <xsd:import namespace="4e100fa9-5de2-463f-9e02-3aeb331409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5ff7-a8fb-466a-b02d-e602c1e77e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100fa9-5de2-463f-9e02-3aeb331409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9f5ff7-a8fb-466a-b02d-e602c1e77e40">
      <UserInfo>
        <DisplayName>Blasher, Amy C. (CJISD) (FBI)</DisplayName>
        <AccountId>25</AccountId>
        <AccountType/>
      </UserInfo>
      <UserInfo>
        <DisplayName>Sell, Bryan Allen (CJISD) (FBI)</DisplayName>
        <AccountId>70</AccountId>
        <AccountType/>
      </UserInfo>
      <UserInfo>
        <DisplayName>DeMarco, Sammy J. (CJISD) (FBI)</DisplayName>
        <AccountId>32</AccountId>
        <AccountType/>
      </UserInfo>
    </SharedWithUsers>
    <_activity xmlns="4e100fa9-5de2-463f-9e02-3aeb331409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A4B7-8134-4320-BDE1-DEDBE893D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5ff7-a8fb-466a-b02d-e602c1e77e40"/>
    <ds:schemaRef ds:uri="4e100fa9-5de2-463f-9e02-3aeb33140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7A05F-3DDA-4F37-B9BD-C83EF59D893F}">
  <ds:schemaRefs>
    <ds:schemaRef ds:uri="http://schemas.microsoft.com/sharepoint/v3/contenttype/forms"/>
  </ds:schemaRefs>
</ds:datastoreItem>
</file>

<file path=customXml/itemProps3.xml><?xml version="1.0" encoding="utf-8"?>
<ds:datastoreItem xmlns:ds="http://schemas.openxmlformats.org/officeDocument/2006/customXml" ds:itemID="{1AA29F4F-9103-4D6C-BD1B-7D08147CC4EF}">
  <ds:schemaRefs>
    <ds:schemaRef ds:uri="http://schemas.microsoft.com/office/2006/metadata/properties"/>
    <ds:schemaRef ds:uri="http://schemas.microsoft.com/office/infopath/2007/PartnerControls"/>
    <ds:schemaRef ds:uri="209f5ff7-a8fb-466a-b02d-e602c1e77e40"/>
    <ds:schemaRef ds:uri="4e100fa9-5de2-463f-9e02-3aeb331409f0"/>
  </ds:schemaRefs>
</ds:datastoreItem>
</file>

<file path=customXml/itemProps4.xml><?xml version="1.0" encoding="utf-8"?>
<ds:datastoreItem xmlns:ds="http://schemas.openxmlformats.org/officeDocument/2006/customXml" ds:itemID="{5FE3CB79-DDBE-4EE1-B3E1-3B727B10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4569</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2023-07-11T23:11:00Z</dcterms:created>
  <dcterms:modified xsi:type="dcterms:W3CDTF">2023-07-11T23:11:00Z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0x0101001C2238975EF67A4C9C01ED6912EA7B68</vt:lpwstr>
  </property>
  <property fmtid="{D5CDD505-2E9C-101B-9397-08002B2CF9AE}" pid="3" name="MediaServiceImageTags">
    <vt:lpwstr/>
  </property>
</Properties>
</file>