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419E" w14:paraId="6427DE16" w14:textId="77777777">
      <w:pPr>
        <w:pStyle w:val="BodyText"/>
        <w:spacing w:before="76"/>
        <w:ind w:left="1365" w:right="1340"/>
        <w:jc w:val="center"/>
      </w:pPr>
      <w:r>
        <w:t>Supporting Statement Part A</w:t>
      </w:r>
    </w:p>
    <w:p w:rsidR="00F8419E" w14:paraId="687FCCBA" w14:textId="77777777">
      <w:pPr>
        <w:pStyle w:val="BodyText"/>
        <w:spacing w:before="21"/>
        <w:ind w:left="1357" w:right="1345"/>
        <w:jc w:val="center"/>
      </w:pPr>
      <w:r>
        <w:t>Medicare Advantage and Prescription Drug Program:</w:t>
      </w:r>
    </w:p>
    <w:p w:rsidR="00BF0DE4" w14:paraId="0FF94E5D" w14:textId="77777777">
      <w:pPr>
        <w:pStyle w:val="BodyText"/>
        <w:spacing w:before="21" w:line="259" w:lineRule="auto"/>
        <w:ind w:left="1365" w:right="1345"/>
        <w:jc w:val="center"/>
      </w:pPr>
      <w:r>
        <w:t xml:space="preserve">Final </w:t>
      </w:r>
      <w:r w:rsidR="009C55CD">
        <w:t xml:space="preserve">Communications and </w:t>
      </w:r>
      <w:r>
        <w:t xml:space="preserve">Marketing Provisions in 42 CFR 422.111(a)(3) and 423.128(a)(3) </w:t>
      </w:r>
    </w:p>
    <w:p w:rsidR="00F8419E" w14:paraId="09DDFA81" w14:textId="5D25D8C1">
      <w:pPr>
        <w:pStyle w:val="BodyText"/>
        <w:spacing w:before="21" w:line="259" w:lineRule="auto"/>
        <w:ind w:left="1365" w:right="1345"/>
        <w:jc w:val="center"/>
      </w:pPr>
      <w:r>
        <w:t>(CMS-10260, OMB 0938-1051)</w:t>
      </w:r>
    </w:p>
    <w:p w:rsidR="00F8419E" w14:paraId="5C0D6131" w14:textId="77777777">
      <w:pPr>
        <w:pStyle w:val="BodyText"/>
        <w:spacing w:before="1"/>
        <w:rPr>
          <w:sz w:val="26"/>
        </w:rPr>
      </w:pPr>
    </w:p>
    <w:p w:rsidR="00F8419E" w:rsidP="004A5B62" w14:paraId="08568306" w14:textId="77777777">
      <w:pPr>
        <w:pStyle w:val="Heading1"/>
        <w:ind w:hanging="105"/>
      </w:pPr>
      <w:bookmarkStart w:id="0" w:name="Background"/>
      <w:bookmarkEnd w:id="0"/>
      <w:r>
        <w:t>Background</w:t>
      </w:r>
    </w:p>
    <w:p w:rsidR="00F8419E" w14:paraId="79ED3812" w14:textId="77777777">
      <w:pPr>
        <w:pStyle w:val="BodyText"/>
        <w:spacing w:before="5"/>
        <w:rPr>
          <w:b/>
          <w:sz w:val="27"/>
        </w:rPr>
      </w:pPr>
    </w:p>
    <w:p w:rsidR="00F8419E" w:rsidRPr="00492573" w14:paraId="1C8D01E7" w14:textId="022BA989">
      <w:pPr>
        <w:pStyle w:val="BodyText"/>
        <w:spacing w:line="247" w:lineRule="auto"/>
        <w:ind w:left="119" w:right="143"/>
      </w:pPr>
      <w:r w:rsidRPr="00492573">
        <w:t>Pursuant to disclosure requirements set out in sections 1851(d)(2)(A) and 1860D-1(c) of the Social Security Act (the Act), and cited in §§422.111(a)(3) and 423.128(a)(3), Medicare Advantage (MA) organizations and Part D sponsors must provide notice to plan members of impending changes to plan benefits, premiums and cost sharing in the coming year. To this effect, members will be in the best position to make an informed choice on continued enrollment or disenrollment from that plan at least 15 days before the Annual Election Period (AEP) using the Annual Notice of Change (ANOC) and before the first day of the AEP for the Evidence of Coverage (EOC).</w:t>
      </w:r>
      <w:r w:rsidRPr="00492573" w:rsidR="00070587">
        <w:t xml:space="preserve"> </w:t>
      </w:r>
      <w:r w:rsidRPr="00492573" w:rsidR="00F41621">
        <w:rPr>
          <w:snapToGrid w:val="0"/>
        </w:rPr>
        <w:t xml:space="preserve">As required by </w:t>
      </w:r>
      <w:r w:rsidRPr="00492573" w:rsidR="00F41621">
        <w:t xml:space="preserve">§§422.2267(e) and 423.2267(e), all Medicare Advantage and Part D plans must </w:t>
      </w:r>
      <w:r w:rsidRPr="00492573" w:rsidR="00F41621">
        <w:rPr>
          <w:snapToGrid w:val="0"/>
        </w:rPr>
        <w:t>provide the EOC to current enrollees by October 15 and to prospective enrollees within 10 calendar days from receipt of the confirmation of enrollment or by the last day of the month prior to the effective date, whichever is later. They must send the ANOC for enrollee receipt no later than September 30 of each year and enrollees with an October 1, November 1, or December 1 effective date must receive within 10 calendar days from receipt of the CMS confirmation of enrollment or by the last day of the month prior to the effective date, whichever is later. Per §§ 422.2265(c) and 423.2265(c) they must also post the ANOC and EOC to their websites by October 15 prior to the beginning of the plan year.</w:t>
      </w:r>
    </w:p>
    <w:p w:rsidR="00F8419E" w:rsidRPr="00492573" w14:paraId="688EBC07" w14:textId="77777777">
      <w:pPr>
        <w:pStyle w:val="BodyText"/>
        <w:spacing w:before="2"/>
      </w:pPr>
    </w:p>
    <w:p w:rsidR="00F8419E" w:rsidRPr="00492573" w14:paraId="46D052D3" w14:textId="77777777">
      <w:pPr>
        <w:pStyle w:val="BodyText"/>
        <w:spacing w:line="247" w:lineRule="auto"/>
        <w:ind w:left="119" w:right="203"/>
      </w:pPr>
      <w:r w:rsidRPr="00492573">
        <w:t>CMS has implemented this requirement to ensure that people with Medicare receive timely information so that they may make confident, informed decisions about their healthcare options.</w:t>
      </w:r>
    </w:p>
    <w:p w:rsidR="00F8419E" w:rsidRPr="00492573" w14:paraId="41065347" w14:textId="77777777">
      <w:pPr>
        <w:pStyle w:val="BodyText"/>
        <w:spacing w:before="2"/>
      </w:pPr>
    </w:p>
    <w:p w:rsidR="00F8419E" w:rsidRPr="00492573" w14:paraId="2AB5907A" w14:textId="3ED8EC6E">
      <w:pPr>
        <w:pStyle w:val="BodyText"/>
        <w:spacing w:line="247" w:lineRule="auto"/>
        <w:ind w:left="129" w:hanging="10"/>
      </w:pPr>
      <w:r w:rsidRPr="00492573">
        <w:t xml:space="preserve">We maintain two (2) templates for each of the </w:t>
      </w:r>
      <w:r w:rsidR="00865E21">
        <w:t>nine</w:t>
      </w:r>
      <w:r w:rsidRPr="00492573" w:rsidR="00C77BD9">
        <w:t xml:space="preserve"> </w:t>
      </w:r>
      <w:r w:rsidRPr="00492573">
        <w:t>(</w:t>
      </w:r>
      <w:r w:rsidR="00865E21">
        <w:t>9</w:t>
      </w:r>
      <w:r w:rsidRPr="00492573">
        <w:t xml:space="preserve">) plan types for a total of </w:t>
      </w:r>
      <w:r w:rsidR="00865E21">
        <w:t>eighteen</w:t>
      </w:r>
      <w:r w:rsidRPr="00492573">
        <w:t xml:space="preserve"> (1</w:t>
      </w:r>
      <w:r w:rsidR="00865E21">
        <w:t>8</w:t>
      </w:r>
      <w:r w:rsidRPr="00492573">
        <w:t>) templates, see Attachment A.</w:t>
      </w:r>
    </w:p>
    <w:p w:rsidR="00F8419E" w:rsidRPr="00492573" w14:paraId="12746F51" w14:textId="77777777">
      <w:pPr>
        <w:pStyle w:val="BodyText"/>
        <w:spacing w:before="2"/>
      </w:pPr>
    </w:p>
    <w:p w:rsidR="00F8419E" w:rsidRPr="00492573" w:rsidP="00B45A7D" w14:paraId="321A96B2" w14:textId="6D79C106">
      <w:pPr>
        <w:pStyle w:val="BodyText"/>
        <w:spacing w:before="2"/>
        <w:ind w:left="119"/>
      </w:pPr>
      <w:r>
        <w:t>T</w:t>
      </w:r>
      <w:r w:rsidRPr="00492573" w:rsidR="00BE3A28">
        <w:t xml:space="preserve">his package does reflect an increase in burden due to adjustment associated with the number of respondents, changes in wages and time spent uploading materials to a CMS platform by MA organizations and Part D sponsors. The total cost is also adjusted to reflect bulk postage rates, a decrease from approximately </w:t>
      </w:r>
      <w:r w:rsidRPr="00492573" w:rsidR="00822C90">
        <w:t>$42</w:t>
      </w:r>
      <w:r w:rsidRPr="00492573" w:rsidR="00B16CE5">
        <w:t xml:space="preserve"> million</w:t>
      </w:r>
      <w:r w:rsidRPr="00492573" w:rsidR="00822C90">
        <w:t xml:space="preserve"> </w:t>
      </w:r>
      <w:r w:rsidRPr="00492573" w:rsidR="00BE3A28">
        <w:t xml:space="preserve">(prior submission) to </w:t>
      </w:r>
      <w:r w:rsidRPr="00492573" w:rsidR="00E337B8">
        <w:t>$32</w:t>
      </w:r>
      <w:r w:rsidRPr="00492573" w:rsidR="00BE3A28">
        <w:t xml:space="preserve"> million.</w:t>
      </w:r>
    </w:p>
    <w:p w:rsidR="00F8419E" w:rsidRPr="00492573" w14:paraId="41140926" w14:textId="77777777">
      <w:pPr>
        <w:pStyle w:val="BodyText"/>
        <w:spacing w:before="6"/>
      </w:pPr>
    </w:p>
    <w:p w:rsidR="00F8419E" w:rsidRPr="00492573" w14:paraId="38AFD285" w14:textId="77777777">
      <w:pPr>
        <w:pStyle w:val="Heading1"/>
        <w:numPr>
          <w:ilvl w:val="0"/>
          <w:numId w:val="4"/>
        </w:numPr>
        <w:tabs>
          <w:tab w:val="left" w:pos="399"/>
        </w:tabs>
        <w:spacing w:before="1"/>
      </w:pPr>
      <w:bookmarkStart w:id="1" w:name="A._Justification"/>
      <w:bookmarkEnd w:id="1"/>
      <w:r w:rsidRPr="00492573">
        <w:t>Justification</w:t>
      </w:r>
    </w:p>
    <w:p w:rsidR="00F8419E" w:rsidRPr="00492573" w14:paraId="4C2BF861" w14:textId="77777777">
      <w:pPr>
        <w:pStyle w:val="BodyText"/>
        <w:spacing w:before="6"/>
        <w:rPr>
          <w:b/>
        </w:rPr>
      </w:pPr>
    </w:p>
    <w:p w:rsidR="00F8419E" w:rsidRPr="00492573" w14:paraId="4DE486B1" w14:textId="77777777">
      <w:pPr>
        <w:pStyle w:val="ListParagraph"/>
        <w:numPr>
          <w:ilvl w:val="0"/>
          <w:numId w:val="3"/>
        </w:numPr>
        <w:tabs>
          <w:tab w:val="left" w:pos="551"/>
          <w:tab w:val="left" w:pos="552"/>
        </w:tabs>
        <w:rPr>
          <w:sz w:val="24"/>
          <w:szCs w:val="24"/>
        </w:rPr>
      </w:pPr>
      <w:r w:rsidRPr="00492573">
        <w:rPr>
          <w:sz w:val="24"/>
          <w:szCs w:val="24"/>
          <w:u w:val="single"/>
        </w:rPr>
        <w:t>Need and Legal</w:t>
      </w:r>
      <w:r w:rsidRPr="00492573">
        <w:rPr>
          <w:spacing w:val="-7"/>
          <w:sz w:val="24"/>
          <w:szCs w:val="24"/>
          <w:u w:val="single"/>
        </w:rPr>
        <w:t xml:space="preserve"> </w:t>
      </w:r>
      <w:r w:rsidRPr="00492573">
        <w:rPr>
          <w:sz w:val="24"/>
          <w:szCs w:val="24"/>
          <w:u w:val="single"/>
        </w:rPr>
        <w:t>Basis</w:t>
      </w:r>
    </w:p>
    <w:p w:rsidR="00F8419E" w:rsidRPr="00492573" w14:paraId="53100BE4" w14:textId="77777777">
      <w:pPr>
        <w:pStyle w:val="BodyText"/>
        <w:spacing w:before="203" w:line="247" w:lineRule="auto"/>
        <w:ind w:left="566" w:right="96" w:hanging="10"/>
      </w:pPr>
      <w:r w:rsidRPr="00492573">
        <w:t>CMS requires MA organizations and Part D sponsors to use the standardized documents being submitted for OMB approval to satisfy disclosure requirements mandated by section 1851 (d)(3)(A) of the Act and §422.111 for MA organizations and section 1860D-1(c) of the Act and §423.128(a)(3) for Part D sponsors.</w:t>
      </w:r>
    </w:p>
    <w:p w:rsidR="00F8419E" w:rsidRPr="00492573" w14:paraId="3C7BD26C" w14:textId="77777777">
      <w:pPr>
        <w:pStyle w:val="BodyText"/>
        <w:spacing w:before="76" w:line="247" w:lineRule="auto"/>
        <w:ind w:left="546" w:right="272" w:hanging="10"/>
      </w:pPr>
      <w:r w:rsidRPr="00492573">
        <w:t xml:space="preserve">The regulatory provisions at §§ 422.111(b) and 423.128(b) require MA organizations and Part D sponsors to disclose plan information, including: service area, benefits, access, grievance and appeals procedures, and quality improvement/assurance requirements. MA </w:t>
      </w:r>
      <w:r w:rsidRPr="00492573">
        <w:t>organizations and sponsors may send the ANOC separately from the EOC, but must send the ANOC for enrollee receipt by September 30. The required due date for the EOC is 15 days prior to the start of the AEP.</w:t>
      </w:r>
    </w:p>
    <w:p w:rsidR="00F8419E" w:rsidRPr="00492573" w14:paraId="75443C38" w14:textId="77777777">
      <w:pPr>
        <w:pStyle w:val="BodyText"/>
        <w:spacing w:before="193" w:line="247" w:lineRule="auto"/>
        <w:ind w:left="546" w:right="109" w:hanging="10"/>
      </w:pPr>
      <w:r w:rsidRPr="00492573">
        <w:t>CMS requires MA organization and Part D sponsors to submit marketing materials to CMS for review prior to the MA organization or sponsor distributing those materials to the public. In section 1851(h), paragraphs (1), (2), and (3) establish this requirement for MA organizations. Section 1860D-1(b)(1)(B)(vi) directs Part D sponsors to follow the same requirements in section 1851(h) that MA organizations must follow for this purpose.</w:t>
      </w:r>
    </w:p>
    <w:p w:rsidR="00F8419E" w:rsidRPr="00492573" w14:paraId="55C71904" w14:textId="4076C4D0">
      <w:pPr>
        <w:pStyle w:val="BodyText"/>
        <w:spacing w:before="193" w:line="247" w:lineRule="auto"/>
        <w:ind w:left="546" w:right="272" w:hanging="10"/>
      </w:pPr>
      <w:r w:rsidRPr="00492573">
        <w:t>The regulatory provisions at §§ 422.226</w:t>
      </w:r>
      <w:r w:rsidRPr="00492573" w:rsidR="00876CE4">
        <w:t>1</w:t>
      </w:r>
      <w:r w:rsidRPr="00492573">
        <w:t xml:space="preserve"> and 423.226</w:t>
      </w:r>
      <w:r w:rsidRPr="00492573" w:rsidR="00876CE4">
        <w:t>1</w:t>
      </w:r>
      <w:r w:rsidRPr="00492573">
        <w:t xml:space="preserve"> require MA organizations and Part D sponsors respectively to submit all marketing materials</w:t>
      </w:r>
      <w:r w:rsidRPr="00492573" w:rsidR="009F341B">
        <w:t xml:space="preserve"> and certain designated communications materials</w:t>
      </w:r>
      <w:r w:rsidRPr="00492573">
        <w:t xml:space="preserve"> (as defined in §§ 422.2260 and 423.2260) to CMS for review and approval.</w:t>
      </w:r>
    </w:p>
    <w:p w:rsidR="00F8419E" w:rsidRPr="00492573" w14:paraId="702A04FF" w14:textId="77777777">
      <w:pPr>
        <w:pStyle w:val="BodyText"/>
        <w:spacing w:before="2"/>
      </w:pPr>
    </w:p>
    <w:p w:rsidR="00F8419E" w:rsidRPr="00492573" w14:paraId="170E988F" w14:textId="77777777">
      <w:pPr>
        <w:pStyle w:val="ListParagraph"/>
        <w:numPr>
          <w:ilvl w:val="0"/>
          <w:numId w:val="3"/>
        </w:numPr>
        <w:tabs>
          <w:tab w:val="left" w:pos="531"/>
          <w:tab w:val="left" w:pos="532"/>
        </w:tabs>
        <w:ind w:left="532" w:hanging="432"/>
        <w:rPr>
          <w:sz w:val="24"/>
          <w:szCs w:val="24"/>
        </w:rPr>
      </w:pPr>
      <w:r w:rsidRPr="00492573">
        <w:rPr>
          <w:sz w:val="24"/>
          <w:szCs w:val="24"/>
          <w:u w:val="single"/>
        </w:rPr>
        <w:t>Information</w:t>
      </w:r>
      <w:r w:rsidRPr="00492573">
        <w:rPr>
          <w:spacing w:val="-8"/>
          <w:sz w:val="24"/>
          <w:szCs w:val="24"/>
          <w:u w:val="single"/>
        </w:rPr>
        <w:t xml:space="preserve"> </w:t>
      </w:r>
      <w:r w:rsidRPr="00492573">
        <w:rPr>
          <w:sz w:val="24"/>
          <w:szCs w:val="24"/>
          <w:u w:val="single"/>
        </w:rPr>
        <w:t>Users</w:t>
      </w:r>
    </w:p>
    <w:p w:rsidR="00F8419E" w:rsidRPr="00492573" w14:paraId="25FF6B69" w14:textId="77777777">
      <w:pPr>
        <w:pStyle w:val="BodyText"/>
        <w:spacing w:before="204" w:line="247" w:lineRule="auto"/>
        <w:ind w:left="546" w:right="95" w:hanging="10"/>
      </w:pPr>
      <w:r w:rsidRPr="00492573">
        <w:t>MA organizations and Part D sponsors use the information discussed below to comply with the disclosure requirements under MA and Part D law and regulations, as described above. CMS requires MA organizations and Part D sponsors to use the approved standardized documents to ensure that correct information is disclosed to current and potential enrollees. Additionally, CMS requires MA organizations and Part D sponsors to submit the completed ANOC and EOC documents to CMS. CMS stores the completed templates. New and current enrollees can review the ANOC and EOC upon receipt to find plan benefits, premiums and cost sharing for the coming year to be in a better position to make informed and educated plan selections. CMS does not require new and current enrollees to review the documents or use them in any way.</w:t>
      </w:r>
    </w:p>
    <w:p w:rsidR="00F8419E" w:rsidRPr="00492573" w14:paraId="52C85D3B" w14:textId="77777777">
      <w:pPr>
        <w:pStyle w:val="BodyText"/>
        <w:spacing w:before="193" w:line="247" w:lineRule="auto"/>
        <w:ind w:left="536" w:right="172"/>
      </w:pPr>
      <w:r w:rsidRPr="00492573">
        <w:t>MA organizations and Part D sponsors will use Subpart V of 42 CFR §422 and may use the information discussed in the Medicare Communication and Marketing Guidelines (MCMG) to comply with the requirements to seek CMS approval as required on marketing materials under MA and Part D law and regulations, as described above. Sections 1851(h)(1) and (2) of the Act require MA organizations and Part D sponsors to obtain CMS approval of marketing materials to ensure that MA organizations and Part D sponsors disclose correct information to current and potential enrollees. CMS collects and retains the MA organization and Part D plan marketing materials via the Health Plan Management System (HPMS). MA organizations and Part D plans submit marketing materials to the CMS marketing material review process using HPMS. Both current and potential enrollees can</w:t>
      </w:r>
    </w:p>
    <w:p w:rsidR="00F8419E" w:rsidRPr="00492573" w14:paraId="6BAD8236" w14:textId="77777777">
      <w:pPr>
        <w:spacing w:line="247" w:lineRule="auto"/>
        <w:rPr>
          <w:sz w:val="24"/>
          <w:szCs w:val="24"/>
        </w:rPr>
        <w:sectPr>
          <w:footerReference w:type="default" r:id="rId5"/>
          <w:pgSz w:w="12240" w:h="15840"/>
          <w:pgMar w:top="1360" w:right="1340" w:bottom="960" w:left="1340" w:header="0" w:footer="762" w:gutter="0"/>
          <w:cols w:space="720"/>
        </w:sectPr>
      </w:pPr>
    </w:p>
    <w:p w:rsidR="00F8419E" w:rsidRPr="00492573" w14:paraId="7A695364" w14:textId="77777777">
      <w:pPr>
        <w:pStyle w:val="BodyText"/>
        <w:spacing w:before="76" w:line="247" w:lineRule="auto"/>
        <w:ind w:left="546" w:right="336"/>
      </w:pPr>
      <w:r w:rsidRPr="00492573">
        <w:t>review other marketing materials to find plan benefits, premiums, and cost sharing for the coming year (after October 1) and the current year to be in a better position to make informed and educated plan selections.</w:t>
      </w:r>
    </w:p>
    <w:p w:rsidR="00F8419E" w:rsidRPr="00492573" w14:paraId="35B1143F" w14:textId="77777777">
      <w:pPr>
        <w:pStyle w:val="BodyText"/>
        <w:spacing w:before="4"/>
      </w:pPr>
    </w:p>
    <w:p w:rsidR="00F8419E" w:rsidRPr="00492573" w14:paraId="65628489" w14:textId="77777777">
      <w:pPr>
        <w:pStyle w:val="ListParagraph"/>
        <w:numPr>
          <w:ilvl w:val="0"/>
          <w:numId w:val="3"/>
        </w:numPr>
        <w:tabs>
          <w:tab w:val="left" w:pos="531"/>
          <w:tab w:val="left" w:pos="532"/>
        </w:tabs>
        <w:ind w:left="532" w:hanging="432"/>
        <w:rPr>
          <w:sz w:val="24"/>
          <w:szCs w:val="24"/>
        </w:rPr>
      </w:pPr>
      <w:r w:rsidRPr="00492573">
        <w:rPr>
          <w:sz w:val="24"/>
          <w:szCs w:val="24"/>
          <w:u w:val="single"/>
        </w:rPr>
        <w:t>Use of Information</w:t>
      </w:r>
      <w:r w:rsidRPr="00492573">
        <w:rPr>
          <w:spacing w:val="-6"/>
          <w:sz w:val="24"/>
          <w:szCs w:val="24"/>
          <w:u w:val="single"/>
        </w:rPr>
        <w:t xml:space="preserve"> </w:t>
      </w:r>
      <w:r w:rsidRPr="00492573">
        <w:rPr>
          <w:sz w:val="24"/>
          <w:szCs w:val="24"/>
          <w:u w:val="single"/>
        </w:rPr>
        <w:t>Technology</w:t>
      </w:r>
    </w:p>
    <w:p w:rsidR="00FA1D6F" w:rsidRPr="00492573" w14:paraId="3ADE02D2" w14:textId="77777777">
      <w:pPr>
        <w:pStyle w:val="BodyText"/>
        <w:spacing w:before="190" w:line="247" w:lineRule="auto"/>
        <w:ind w:left="546" w:right="498" w:hanging="10"/>
      </w:pPr>
      <w:r w:rsidRPr="00492573">
        <w:t xml:space="preserve">MA organizations and Part D sponsors upload ANOC and EOC documents into the Health Plan Management System (HPMS) to ensure accuracy and regulatory compliance. </w:t>
      </w:r>
      <w:r w:rsidRPr="00492573" w:rsidR="008B7B43">
        <w:t xml:space="preserve">As required by §§ 422.111(h)(2) and 422.2265(c) plans must have a website and post the ANOC and EOC by October 15 prior to the beginning of the plan year. As required under </w:t>
      </w:r>
      <w:hyperlink r:id="rId6" w:anchor="p-423.128(d)(2)" w:history="1">
        <w:r w:rsidRPr="00492573" w:rsidR="008B7B43">
          <w:rPr>
            <w:rStyle w:val="Hyperlink"/>
            <w:color w:val="auto"/>
          </w:rPr>
          <w:t>§</w:t>
        </w:r>
        <w:r w:rsidRPr="00492573" w:rsidR="008B7B43">
          <w:t>§</w:t>
        </w:r>
        <w:r w:rsidRPr="00492573" w:rsidR="008B7B43">
          <w:rPr>
            <w:rStyle w:val="Hyperlink"/>
            <w:color w:val="auto"/>
            <w:u w:val="none"/>
          </w:rPr>
          <w:t xml:space="preserve"> 423.128(d)(2)</w:t>
        </w:r>
      </w:hyperlink>
      <w:r w:rsidRPr="00492573" w:rsidR="008B7B43">
        <w:t xml:space="preserve">, </w:t>
      </w:r>
      <w:r w:rsidRPr="00492573" w:rsidR="008C4FC1">
        <w:t>423</w:t>
      </w:r>
      <w:r w:rsidRPr="00492573" w:rsidR="002601EF">
        <w:t xml:space="preserve">.2265(c) </w:t>
      </w:r>
      <w:r w:rsidRPr="00492573" w:rsidR="008B7B43">
        <w:t>Part D sponsors must have a website</w:t>
      </w:r>
      <w:r w:rsidRPr="00492573" w:rsidR="00F20951">
        <w:t xml:space="preserve"> and post the ANOC EOC by October 15 prior to the beginning of the plan year</w:t>
      </w:r>
      <w:r w:rsidRPr="00492573" w:rsidR="008B7B43">
        <w:t>.</w:t>
      </w:r>
      <w:r w:rsidRPr="00492573">
        <w:t xml:space="preserve"> </w:t>
      </w:r>
    </w:p>
    <w:p w:rsidR="00F8419E" w:rsidRPr="00492573" w14:paraId="3CF3ADC9" w14:textId="479F070B">
      <w:pPr>
        <w:pStyle w:val="BodyText"/>
        <w:spacing w:before="190" w:line="247" w:lineRule="auto"/>
        <w:ind w:left="546" w:right="498" w:hanging="10"/>
      </w:pPr>
      <w:r w:rsidRPr="00492573">
        <w:t>MA organizations and Part D sponsors upload marketing materials into HPMS for CMS review as well.</w:t>
      </w:r>
    </w:p>
    <w:p w:rsidR="00F8419E" w:rsidRPr="00492573" w14:paraId="6B5EB9A8" w14:textId="77777777">
      <w:pPr>
        <w:pStyle w:val="BodyText"/>
        <w:spacing w:before="2"/>
      </w:pPr>
    </w:p>
    <w:p w:rsidR="00F8419E" w:rsidRPr="00492573" w14:paraId="2C05405E" w14:textId="77777777">
      <w:pPr>
        <w:pStyle w:val="ListParagraph"/>
        <w:numPr>
          <w:ilvl w:val="0"/>
          <w:numId w:val="3"/>
        </w:numPr>
        <w:tabs>
          <w:tab w:val="left" w:pos="531"/>
          <w:tab w:val="left" w:pos="532"/>
        </w:tabs>
        <w:ind w:left="532" w:hanging="432"/>
        <w:rPr>
          <w:sz w:val="24"/>
          <w:szCs w:val="24"/>
        </w:rPr>
      </w:pPr>
      <w:r w:rsidRPr="00492573">
        <w:rPr>
          <w:sz w:val="24"/>
          <w:szCs w:val="24"/>
          <w:u w:val="single"/>
        </w:rPr>
        <w:t>Duplication of</w:t>
      </w:r>
      <w:r w:rsidRPr="00492573">
        <w:rPr>
          <w:spacing w:val="-9"/>
          <w:sz w:val="24"/>
          <w:szCs w:val="24"/>
          <w:u w:val="single"/>
        </w:rPr>
        <w:t xml:space="preserve"> </w:t>
      </w:r>
      <w:r w:rsidRPr="00492573">
        <w:rPr>
          <w:sz w:val="24"/>
          <w:szCs w:val="24"/>
          <w:u w:val="single"/>
        </w:rPr>
        <w:t>Efforts</w:t>
      </w:r>
    </w:p>
    <w:p w:rsidR="00F8419E" w:rsidRPr="00492573" w14:paraId="608323FF" w14:textId="77777777">
      <w:pPr>
        <w:pStyle w:val="BodyText"/>
        <w:spacing w:before="10"/>
      </w:pPr>
    </w:p>
    <w:p w:rsidR="00F8419E" w:rsidRPr="00492573" w14:paraId="2208E347" w14:textId="77777777">
      <w:pPr>
        <w:pStyle w:val="BodyText"/>
        <w:spacing w:before="90" w:line="247" w:lineRule="auto"/>
        <w:ind w:left="546" w:right="313" w:hanging="10"/>
      </w:pPr>
      <w:r w:rsidRPr="00492573">
        <w:t>The information collection requirements discussed herein and contained in the regulations are not duplicated through any other effort.</w:t>
      </w:r>
    </w:p>
    <w:p w:rsidR="00F8419E" w:rsidRPr="00492573" w14:paraId="4A03D503" w14:textId="77777777">
      <w:pPr>
        <w:pStyle w:val="BodyText"/>
        <w:spacing w:before="4"/>
      </w:pPr>
    </w:p>
    <w:p w:rsidR="00F8419E" w:rsidRPr="00492573" w14:paraId="100FB31A" w14:textId="77777777">
      <w:pPr>
        <w:pStyle w:val="ListParagraph"/>
        <w:numPr>
          <w:ilvl w:val="0"/>
          <w:numId w:val="3"/>
        </w:numPr>
        <w:tabs>
          <w:tab w:val="left" w:pos="531"/>
          <w:tab w:val="left" w:pos="532"/>
        </w:tabs>
        <w:ind w:left="532" w:hanging="432"/>
        <w:rPr>
          <w:sz w:val="24"/>
          <w:szCs w:val="24"/>
        </w:rPr>
      </w:pPr>
      <w:r w:rsidRPr="00492573">
        <w:rPr>
          <w:sz w:val="24"/>
          <w:szCs w:val="24"/>
          <w:u w:val="single"/>
        </w:rPr>
        <w:t>Small</w:t>
      </w:r>
      <w:r w:rsidRPr="00492573">
        <w:rPr>
          <w:spacing w:val="-6"/>
          <w:sz w:val="24"/>
          <w:szCs w:val="24"/>
          <w:u w:val="single"/>
        </w:rPr>
        <w:t xml:space="preserve"> </w:t>
      </w:r>
      <w:r w:rsidRPr="00492573">
        <w:rPr>
          <w:sz w:val="24"/>
          <w:szCs w:val="24"/>
          <w:u w:val="single"/>
        </w:rPr>
        <w:t>Businesses</w:t>
      </w:r>
    </w:p>
    <w:p w:rsidR="00F8419E" w:rsidRPr="00492573" w14:paraId="4556AC36" w14:textId="77777777">
      <w:pPr>
        <w:pStyle w:val="BodyText"/>
        <w:spacing w:before="203" w:line="247" w:lineRule="auto"/>
        <w:ind w:left="531" w:right="232"/>
      </w:pPr>
      <w:r w:rsidRPr="00492573">
        <w:t>The collection of information will have a minimal impact on small business since MA organizations and Part D sponsors must possess an insurance license and be able to accept substantial financial risk. Generally, state statutory requirements effectively preclude small businesses from being licensed to bear risk needed to serve Medicare enrollees.</w:t>
      </w:r>
    </w:p>
    <w:p w:rsidR="00F8419E" w:rsidRPr="00492573" w14:paraId="29195D33" w14:textId="77777777">
      <w:pPr>
        <w:pStyle w:val="BodyText"/>
        <w:spacing w:before="4"/>
      </w:pPr>
    </w:p>
    <w:p w:rsidR="00F8419E" w:rsidRPr="00492573" w14:paraId="4D192F3D" w14:textId="77777777">
      <w:pPr>
        <w:pStyle w:val="ListParagraph"/>
        <w:numPr>
          <w:ilvl w:val="0"/>
          <w:numId w:val="3"/>
        </w:numPr>
        <w:tabs>
          <w:tab w:val="left" w:pos="531"/>
          <w:tab w:val="left" w:pos="532"/>
        </w:tabs>
        <w:ind w:left="532" w:hanging="432"/>
        <w:rPr>
          <w:sz w:val="24"/>
          <w:szCs w:val="24"/>
        </w:rPr>
      </w:pPr>
      <w:r w:rsidRPr="00492573">
        <w:rPr>
          <w:sz w:val="24"/>
          <w:szCs w:val="24"/>
          <w:u w:val="single"/>
        </w:rPr>
        <w:t>Less Frequent</w:t>
      </w:r>
      <w:r w:rsidRPr="00492573">
        <w:rPr>
          <w:spacing w:val="-8"/>
          <w:sz w:val="24"/>
          <w:szCs w:val="24"/>
          <w:u w:val="single"/>
        </w:rPr>
        <w:t xml:space="preserve"> </w:t>
      </w:r>
      <w:r w:rsidRPr="00492573">
        <w:rPr>
          <w:sz w:val="24"/>
          <w:szCs w:val="24"/>
          <w:u w:val="single"/>
        </w:rPr>
        <w:t>Collection</w:t>
      </w:r>
    </w:p>
    <w:p w:rsidR="00F8419E" w:rsidRPr="00492573" w14:paraId="5A361C76" w14:textId="77777777">
      <w:pPr>
        <w:pStyle w:val="BodyText"/>
        <w:spacing w:before="196" w:line="247" w:lineRule="auto"/>
        <w:ind w:left="546" w:right="96" w:hanging="10"/>
      </w:pPr>
      <w:r w:rsidRPr="00492573">
        <w:t>The Act/statute requires CMS to collect this information to ensure compliance with applicable laws and regulations. If CMS were to collect the information less frequently, MA organizations and Part D sponsors would not be providing updated, accurate information to their enrollees and potential enrollees. MA and Part D plans update their contracts on a yearly cycle. If we were to collect the completed templates less frequently, we would not be doing our due diligence in maintaining oversight of plans’ compliance with the applicable statute and regulation. Possible consequences include improper enrollment of beneficiaries in an MA organization or Part D sponsor, the release of misleading information regarding health care coverage through an MA organization or Part D sponsor to potential and/or current members, and inadequate provision of patients’ rights regarding Medicare-covered services.</w:t>
      </w:r>
    </w:p>
    <w:p w:rsidR="00F8419E" w:rsidRPr="00492573" w14:paraId="68EECAE2" w14:textId="77777777">
      <w:pPr>
        <w:spacing w:line="247" w:lineRule="auto"/>
        <w:rPr>
          <w:sz w:val="24"/>
          <w:szCs w:val="24"/>
        </w:rPr>
        <w:sectPr>
          <w:pgSz w:w="12240" w:h="15840"/>
          <w:pgMar w:top="1360" w:right="1380" w:bottom="960" w:left="1340" w:header="0" w:footer="762" w:gutter="0"/>
          <w:cols w:space="720"/>
        </w:sectPr>
      </w:pPr>
    </w:p>
    <w:p w:rsidR="00F8419E" w:rsidRPr="00492573" w:rsidP="007A752F" w14:paraId="521F7F9F" w14:textId="77777777">
      <w:pPr>
        <w:pStyle w:val="ListParagraph"/>
        <w:numPr>
          <w:ilvl w:val="0"/>
          <w:numId w:val="3"/>
        </w:numPr>
        <w:tabs>
          <w:tab w:val="left" w:pos="532"/>
          <w:tab w:val="left" w:pos="540"/>
        </w:tabs>
        <w:ind w:left="532" w:hanging="352"/>
        <w:rPr>
          <w:sz w:val="24"/>
          <w:szCs w:val="24"/>
        </w:rPr>
      </w:pPr>
      <w:r w:rsidRPr="00492573">
        <w:rPr>
          <w:sz w:val="24"/>
          <w:szCs w:val="24"/>
          <w:u w:val="single"/>
        </w:rPr>
        <w:t>Special</w:t>
      </w:r>
      <w:r w:rsidRPr="00492573">
        <w:rPr>
          <w:spacing w:val="-10"/>
          <w:sz w:val="24"/>
          <w:szCs w:val="24"/>
          <w:u w:val="single"/>
        </w:rPr>
        <w:t xml:space="preserve"> </w:t>
      </w:r>
      <w:r w:rsidRPr="00492573">
        <w:rPr>
          <w:sz w:val="24"/>
          <w:szCs w:val="24"/>
          <w:u w:val="single"/>
        </w:rPr>
        <w:t>Circumstances</w:t>
      </w:r>
    </w:p>
    <w:p w:rsidR="00F8419E" w:rsidRPr="00492573" w14:paraId="1D6FE728" w14:textId="77777777">
      <w:pPr>
        <w:pStyle w:val="BodyText"/>
        <w:spacing w:before="8"/>
      </w:pPr>
    </w:p>
    <w:p w:rsidR="00F8419E" w:rsidRPr="00492573" w14:paraId="6903AEB0" w14:textId="77777777">
      <w:pPr>
        <w:pStyle w:val="BodyText"/>
        <w:spacing w:before="90" w:line="247" w:lineRule="auto"/>
        <w:ind w:left="546" w:right="285" w:hanging="10"/>
      </w:pPr>
      <w:r w:rsidRPr="00492573">
        <w:t>CMS requires MA organizations and Part D sponsors to maintain documentation related to their CMS contracts for 10 years pursuant to statutory and regulatory requirements.</w:t>
      </w:r>
    </w:p>
    <w:p w:rsidR="00F8419E" w:rsidRPr="00492573" w14:paraId="4D5188E1" w14:textId="77777777">
      <w:pPr>
        <w:pStyle w:val="BodyText"/>
        <w:spacing w:before="1" w:line="247" w:lineRule="auto"/>
        <w:ind w:left="546" w:right="643"/>
      </w:pPr>
      <w:r w:rsidRPr="00492573">
        <w:t>Otherwise, there are no special circumstances. More specifically, this ANOC/EOC and marketing materials information collection does not do any of the following:</w:t>
      </w:r>
    </w:p>
    <w:p w:rsidR="00F8419E" w:rsidRPr="00492573" w14:paraId="4BFCEBA4" w14:textId="77777777">
      <w:pPr>
        <w:pStyle w:val="BodyText"/>
        <w:spacing w:before="3"/>
      </w:pPr>
    </w:p>
    <w:p w:rsidR="00F8419E" w:rsidRPr="00492573" w:rsidP="00D671F5" w14:paraId="40E8CC7E" w14:textId="77777777">
      <w:pPr>
        <w:pStyle w:val="ListParagraph"/>
        <w:numPr>
          <w:ilvl w:val="1"/>
          <w:numId w:val="3"/>
        </w:numPr>
        <w:tabs>
          <w:tab w:val="left" w:pos="819"/>
          <w:tab w:val="left" w:pos="820"/>
        </w:tabs>
        <w:rPr>
          <w:sz w:val="24"/>
          <w:szCs w:val="24"/>
        </w:rPr>
      </w:pPr>
      <w:r w:rsidRPr="00492573">
        <w:rPr>
          <w:sz w:val="24"/>
          <w:szCs w:val="24"/>
        </w:rPr>
        <w:t>Require respondents to report information to the agency more often than</w:t>
      </w:r>
      <w:r w:rsidRPr="00492573">
        <w:rPr>
          <w:spacing w:val="-20"/>
          <w:sz w:val="24"/>
          <w:szCs w:val="24"/>
        </w:rPr>
        <w:t xml:space="preserve"> </w:t>
      </w:r>
      <w:r w:rsidRPr="00492573">
        <w:rPr>
          <w:sz w:val="24"/>
          <w:szCs w:val="24"/>
        </w:rPr>
        <w:t>quarterly;</w:t>
      </w:r>
    </w:p>
    <w:p w:rsidR="00F8419E" w:rsidRPr="00492573" w:rsidP="00D671F5" w14:paraId="3DF9D66A" w14:textId="77777777">
      <w:pPr>
        <w:pStyle w:val="ListParagraph"/>
        <w:numPr>
          <w:ilvl w:val="1"/>
          <w:numId w:val="3"/>
        </w:numPr>
        <w:tabs>
          <w:tab w:val="left" w:pos="819"/>
          <w:tab w:val="left" w:pos="820"/>
        </w:tabs>
        <w:spacing w:before="10" w:line="247" w:lineRule="auto"/>
        <w:ind w:right="217"/>
        <w:rPr>
          <w:sz w:val="24"/>
          <w:szCs w:val="24"/>
        </w:rPr>
      </w:pPr>
      <w:r w:rsidRPr="00492573">
        <w:rPr>
          <w:sz w:val="24"/>
          <w:szCs w:val="24"/>
        </w:rPr>
        <w:t>Require respondents to prepare a written response to a collection of information in</w:t>
      </w:r>
      <w:r w:rsidRPr="00492573">
        <w:rPr>
          <w:spacing w:val="-21"/>
          <w:sz w:val="24"/>
          <w:szCs w:val="24"/>
        </w:rPr>
        <w:t xml:space="preserve"> </w:t>
      </w:r>
      <w:r w:rsidRPr="00492573">
        <w:rPr>
          <w:sz w:val="24"/>
          <w:szCs w:val="24"/>
        </w:rPr>
        <w:t>fewer than 30 days after receipt of</w:t>
      </w:r>
      <w:r w:rsidRPr="00492573">
        <w:rPr>
          <w:spacing w:val="-7"/>
          <w:sz w:val="24"/>
          <w:szCs w:val="24"/>
        </w:rPr>
        <w:t xml:space="preserve"> </w:t>
      </w:r>
      <w:r w:rsidRPr="00492573">
        <w:rPr>
          <w:sz w:val="24"/>
          <w:szCs w:val="24"/>
        </w:rPr>
        <w:t>it;</w:t>
      </w:r>
    </w:p>
    <w:p w:rsidR="00F8419E" w:rsidRPr="00492573" w:rsidP="00D671F5" w14:paraId="34A375C7" w14:textId="77777777">
      <w:pPr>
        <w:pStyle w:val="ListParagraph"/>
        <w:numPr>
          <w:ilvl w:val="1"/>
          <w:numId w:val="3"/>
        </w:numPr>
        <w:tabs>
          <w:tab w:val="left" w:pos="819"/>
          <w:tab w:val="left" w:pos="820"/>
        </w:tabs>
        <w:spacing w:before="4"/>
        <w:rPr>
          <w:sz w:val="24"/>
          <w:szCs w:val="24"/>
        </w:rPr>
      </w:pPr>
      <w:r w:rsidRPr="00492573">
        <w:rPr>
          <w:sz w:val="24"/>
          <w:szCs w:val="24"/>
        </w:rPr>
        <w:t>Require respondents to submit more than an original and two copies of any</w:t>
      </w:r>
      <w:r w:rsidRPr="00492573">
        <w:rPr>
          <w:spacing w:val="-17"/>
          <w:sz w:val="24"/>
          <w:szCs w:val="24"/>
        </w:rPr>
        <w:t xml:space="preserve"> </w:t>
      </w:r>
      <w:r w:rsidRPr="00492573">
        <w:rPr>
          <w:sz w:val="24"/>
          <w:szCs w:val="24"/>
        </w:rPr>
        <w:t>document;</w:t>
      </w:r>
    </w:p>
    <w:p w:rsidR="00F8419E" w:rsidRPr="00492573" w:rsidP="00D671F5" w14:paraId="7DEA21E4" w14:textId="77777777">
      <w:pPr>
        <w:pStyle w:val="ListParagraph"/>
        <w:numPr>
          <w:ilvl w:val="1"/>
          <w:numId w:val="3"/>
        </w:numPr>
        <w:tabs>
          <w:tab w:val="left" w:pos="819"/>
          <w:tab w:val="left" w:pos="820"/>
        </w:tabs>
        <w:spacing w:before="7" w:line="249" w:lineRule="auto"/>
        <w:ind w:right="387"/>
        <w:rPr>
          <w:sz w:val="24"/>
          <w:szCs w:val="24"/>
        </w:rPr>
      </w:pPr>
      <w:r w:rsidRPr="00492573">
        <w:rPr>
          <w:sz w:val="24"/>
          <w:szCs w:val="24"/>
        </w:rPr>
        <w:t>Require respondents to retain records, other than health, medical, government</w:t>
      </w:r>
      <w:r w:rsidRPr="00492573">
        <w:rPr>
          <w:spacing w:val="-21"/>
          <w:sz w:val="24"/>
          <w:szCs w:val="24"/>
        </w:rPr>
        <w:t xml:space="preserve"> </w:t>
      </w:r>
      <w:r w:rsidRPr="00492573">
        <w:rPr>
          <w:sz w:val="24"/>
          <w:szCs w:val="24"/>
        </w:rPr>
        <w:t>contract, grant-in-aid, or tax records for more than three</w:t>
      </w:r>
      <w:r w:rsidRPr="00492573">
        <w:rPr>
          <w:spacing w:val="-15"/>
          <w:sz w:val="24"/>
          <w:szCs w:val="24"/>
        </w:rPr>
        <w:t xml:space="preserve"> </w:t>
      </w:r>
      <w:r w:rsidRPr="00492573">
        <w:rPr>
          <w:sz w:val="24"/>
          <w:szCs w:val="24"/>
        </w:rPr>
        <w:t>years;</w:t>
      </w:r>
    </w:p>
    <w:p w:rsidR="00F8419E" w:rsidRPr="00492573" w:rsidP="00D671F5" w14:paraId="1A23166D" w14:textId="77777777">
      <w:pPr>
        <w:pStyle w:val="ListParagraph"/>
        <w:numPr>
          <w:ilvl w:val="1"/>
          <w:numId w:val="3"/>
        </w:numPr>
        <w:tabs>
          <w:tab w:val="left" w:pos="819"/>
          <w:tab w:val="left" w:pos="820"/>
        </w:tabs>
        <w:spacing w:line="247" w:lineRule="auto"/>
        <w:ind w:right="307"/>
        <w:rPr>
          <w:sz w:val="24"/>
          <w:szCs w:val="24"/>
        </w:rPr>
      </w:pPr>
      <w:r w:rsidRPr="00492573">
        <w:rPr>
          <w:sz w:val="24"/>
          <w:szCs w:val="24"/>
        </w:rPr>
        <w:t>Make use of a statistical survey that is not designed to produce valid and reliable</w:t>
      </w:r>
      <w:r w:rsidRPr="00492573">
        <w:rPr>
          <w:spacing w:val="-19"/>
          <w:sz w:val="24"/>
          <w:szCs w:val="24"/>
        </w:rPr>
        <w:t xml:space="preserve"> </w:t>
      </w:r>
      <w:r w:rsidRPr="00492573">
        <w:rPr>
          <w:sz w:val="24"/>
          <w:szCs w:val="24"/>
        </w:rPr>
        <w:t>results that can be generalized to the universe of</w:t>
      </w:r>
      <w:r w:rsidRPr="00492573">
        <w:rPr>
          <w:spacing w:val="-11"/>
          <w:sz w:val="24"/>
          <w:szCs w:val="24"/>
        </w:rPr>
        <w:t xml:space="preserve"> </w:t>
      </w:r>
      <w:r w:rsidRPr="00492573">
        <w:rPr>
          <w:sz w:val="24"/>
          <w:szCs w:val="24"/>
        </w:rPr>
        <w:t>study,</w:t>
      </w:r>
    </w:p>
    <w:p w:rsidR="00F8419E" w:rsidRPr="00492573" w:rsidP="00D671F5" w14:paraId="4F200AF8" w14:textId="77777777">
      <w:pPr>
        <w:pStyle w:val="ListParagraph"/>
        <w:numPr>
          <w:ilvl w:val="1"/>
          <w:numId w:val="3"/>
        </w:numPr>
        <w:tabs>
          <w:tab w:val="left" w:pos="819"/>
          <w:tab w:val="left" w:pos="820"/>
        </w:tabs>
        <w:spacing w:before="3" w:line="247" w:lineRule="auto"/>
        <w:ind w:right="1041"/>
        <w:rPr>
          <w:sz w:val="24"/>
          <w:szCs w:val="24"/>
        </w:rPr>
      </w:pPr>
      <w:r w:rsidRPr="00492573">
        <w:rPr>
          <w:sz w:val="24"/>
          <w:szCs w:val="24"/>
        </w:rPr>
        <w:t>Require the use of a statistical data classification that has not been reviewed</w:t>
      </w:r>
      <w:r w:rsidRPr="00492573">
        <w:rPr>
          <w:spacing w:val="-17"/>
          <w:sz w:val="24"/>
          <w:szCs w:val="24"/>
        </w:rPr>
        <w:t xml:space="preserve"> </w:t>
      </w:r>
      <w:r w:rsidRPr="00492573">
        <w:rPr>
          <w:sz w:val="24"/>
          <w:szCs w:val="24"/>
        </w:rPr>
        <w:t>and approved by</w:t>
      </w:r>
      <w:r w:rsidRPr="00492573">
        <w:rPr>
          <w:spacing w:val="-6"/>
          <w:sz w:val="24"/>
          <w:szCs w:val="24"/>
        </w:rPr>
        <w:t xml:space="preserve"> </w:t>
      </w:r>
      <w:r w:rsidRPr="00492573">
        <w:rPr>
          <w:sz w:val="24"/>
          <w:szCs w:val="24"/>
        </w:rPr>
        <w:t>OMB;</w:t>
      </w:r>
    </w:p>
    <w:p w:rsidR="00F8419E" w:rsidRPr="00492573" w:rsidP="00D671F5" w14:paraId="1B51AEDA" w14:textId="77777777">
      <w:pPr>
        <w:pStyle w:val="ListParagraph"/>
        <w:numPr>
          <w:ilvl w:val="1"/>
          <w:numId w:val="3"/>
        </w:numPr>
        <w:tabs>
          <w:tab w:val="left" w:pos="819"/>
          <w:tab w:val="left" w:pos="820"/>
        </w:tabs>
        <w:spacing w:before="2" w:line="247" w:lineRule="auto"/>
        <w:ind w:right="104"/>
        <w:rPr>
          <w:sz w:val="24"/>
          <w:szCs w:val="24"/>
        </w:rPr>
      </w:pPr>
      <w:r w:rsidRPr="00492573">
        <w:rPr>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r w:rsidRPr="00492573">
        <w:rPr>
          <w:spacing w:val="-11"/>
          <w:sz w:val="24"/>
          <w:szCs w:val="24"/>
        </w:rPr>
        <w:t xml:space="preserve"> </w:t>
      </w:r>
      <w:r w:rsidRPr="00492573">
        <w:rPr>
          <w:sz w:val="24"/>
          <w:szCs w:val="24"/>
        </w:rPr>
        <w:t>or</w:t>
      </w:r>
    </w:p>
    <w:p w:rsidR="00F8419E" w:rsidRPr="00492573" w:rsidP="00D671F5" w14:paraId="27ADA41C" w14:textId="77777777">
      <w:pPr>
        <w:pStyle w:val="ListParagraph"/>
        <w:numPr>
          <w:ilvl w:val="1"/>
          <w:numId w:val="3"/>
        </w:numPr>
        <w:tabs>
          <w:tab w:val="left" w:pos="819"/>
          <w:tab w:val="left" w:pos="820"/>
        </w:tabs>
        <w:spacing w:before="2" w:line="249" w:lineRule="auto"/>
        <w:ind w:right="255"/>
        <w:rPr>
          <w:sz w:val="24"/>
          <w:szCs w:val="24"/>
        </w:rPr>
      </w:pPr>
      <w:r w:rsidRPr="00492573">
        <w:rPr>
          <w:sz w:val="24"/>
          <w:szCs w:val="24"/>
        </w:rPr>
        <w:t>Require respondents to submit proprietary trade secret, or other confidential</w:t>
      </w:r>
      <w:r w:rsidRPr="00492573">
        <w:rPr>
          <w:spacing w:val="-18"/>
          <w:sz w:val="24"/>
          <w:szCs w:val="24"/>
        </w:rPr>
        <w:t xml:space="preserve"> </w:t>
      </w:r>
      <w:r w:rsidRPr="00492573">
        <w:rPr>
          <w:sz w:val="24"/>
          <w:szCs w:val="24"/>
        </w:rPr>
        <w:t>information unless the agency can demonstrate that it has instituted procedures to protect the information's confidentiality to the extent permitted by</w:t>
      </w:r>
      <w:r w:rsidRPr="00492573">
        <w:rPr>
          <w:spacing w:val="-21"/>
          <w:sz w:val="24"/>
          <w:szCs w:val="24"/>
        </w:rPr>
        <w:t xml:space="preserve"> </w:t>
      </w:r>
      <w:r w:rsidRPr="00492573">
        <w:rPr>
          <w:sz w:val="24"/>
          <w:szCs w:val="24"/>
        </w:rPr>
        <w:t>law.</w:t>
      </w:r>
    </w:p>
    <w:p w:rsidR="00F8419E" w:rsidRPr="00492573" w14:paraId="4B7D8184" w14:textId="77777777">
      <w:pPr>
        <w:pStyle w:val="BodyText"/>
        <w:spacing w:before="11"/>
      </w:pPr>
    </w:p>
    <w:p w:rsidR="00F8419E" w:rsidRPr="00492573" w14:paraId="28DE7966" w14:textId="77777777">
      <w:pPr>
        <w:pStyle w:val="ListParagraph"/>
        <w:numPr>
          <w:ilvl w:val="0"/>
          <w:numId w:val="3"/>
        </w:numPr>
        <w:tabs>
          <w:tab w:val="left" w:pos="531"/>
          <w:tab w:val="left" w:pos="532"/>
        </w:tabs>
        <w:ind w:left="532" w:hanging="432"/>
        <w:rPr>
          <w:sz w:val="24"/>
          <w:szCs w:val="24"/>
        </w:rPr>
      </w:pPr>
      <w:r w:rsidRPr="00492573">
        <w:rPr>
          <w:sz w:val="24"/>
          <w:szCs w:val="24"/>
          <w:u w:val="single"/>
        </w:rPr>
        <w:t>Federal Register/Outside</w:t>
      </w:r>
      <w:r w:rsidRPr="00492573">
        <w:rPr>
          <w:spacing w:val="-10"/>
          <w:sz w:val="24"/>
          <w:szCs w:val="24"/>
          <w:u w:val="single"/>
        </w:rPr>
        <w:t xml:space="preserve"> </w:t>
      </w:r>
      <w:r w:rsidRPr="00492573">
        <w:rPr>
          <w:sz w:val="24"/>
          <w:szCs w:val="24"/>
          <w:u w:val="single"/>
        </w:rPr>
        <w:t>Consultation</w:t>
      </w:r>
    </w:p>
    <w:p w:rsidR="00F8419E" w:rsidRPr="00492573" w14:paraId="79E40CBA" w14:textId="77777777">
      <w:pPr>
        <w:pStyle w:val="BodyText"/>
        <w:spacing w:before="8"/>
      </w:pPr>
    </w:p>
    <w:p w:rsidR="00957066" w:rsidRPr="00957066" w:rsidP="00957066" w14:paraId="3C33B779" w14:textId="610634E1">
      <w:pPr>
        <w:ind w:left="446"/>
        <w:rPr>
          <w:sz w:val="24"/>
          <w:szCs w:val="24"/>
        </w:rPr>
      </w:pPr>
      <w:r w:rsidRPr="00957066">
        <w:rPr>
          <w:sz w:val="24"/>
          <w:szCs w:val="24"/>
        </w:rPr>
        <w:t>The 60-day notice published in the Federal Register on 12/15/2022</w:t>
      </w:r>
      <w:r w:rsidR="00C64017">
        <w:rPr>
          <w:sz w:val="24"/>
          <w:szCs w:val="24"/>
        </w:rPr>
        <w:t xml:space="preserve"> </w:t>
      </w:r>
      <w:r w:rsidRPr="00957066">
        <w:rPr>
          <w:sz w:val="24"/>
          <w:szCs w:val="24"/>
        </w:rPr>
        <w:t>(87 FR 76626).</w:t>
      </w:r>
    </w:p>
    <w:p w:rsidR="00957066" w:rsidP="00957066" w14:paraId="27127E71" w14:textId="36D54C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szCs w:val="24"/>
        </w:rPr>
      </w:pPr>
      <w:r w:rsidRPr="00957066">
        <w:rPr>
          <w:sz w:val="24"/>
          <w:szCs w:val="24"/>
        </w:rPr>
        <w:t>There w</w:t>
      </w:r>
      <w:r w:rsidR="00C64017">
        <w:rPr>
          <w:sz w:val="24"/>
          <w:szCs w:val="24"/>
        </w:rPr>
        <w:t>as</w:t>
      </w:r>
      <w:r w:rsidRPr="00957066">
        <w:rPr>
          <w:sz w:val="24"/>
          <w:szCs w:val="24"/>
        </w:rPr>
        <w:t xml:space="preserve"> a total of</w:t>
      </w:r>
      <w:r>
        <w:rPr>
          <w:sz w:val="24"/>
          <w:szCs w:val="24"/>
        </w:rPr>
        <w:t xml:space="preserve"> 180</w:t>
      </w:r>
      <w:r w:rsidRPr="00957066">
        <w:rPr>
          <w:sz w:val="24"/>
          <w:szCs w:val="24"/>
        </w:rPr>
        <w:t xml:space="preserve"> public comments.  Please refer to </w:t>
      </w:r>
      <w:r w:rsidRPr="00957066">
        <w:rPr>
          <w:b/>
          <w:sz w:val="24"/>
          <w:szCs w:val="24"/>
        </w:rPr>
        <w:t>Attachment B</w:t>
      </w:r>
      <w:r w:rsidRPr="00957066">
        <w:rPr>
          <w:sz w:val="24"/>
          <w:szCs w:val="24"/>
        </w:rPr>
        <w:t xml:space="preserve">: Crosswalk and </w:t>
      </w:r>
      <w:r w:rsidRPr="00957066">
        <w:rPr>
          <w:b/>
          <w:sz w:val="24"/>
          <w:szCs w:val="24"/>
        </w:rPr>
        <w:t>Attachment C</w:t>
      </w:r>
      <w:r w:rsidRPr="00957066">
        <w:rPr>
          <w:sz w:val="24"/>
          <w:szCs w:val="24"/>
        </w:rPr>
        <w:t xml:space="preserve">:  Comments and Responses to Federal Register Notice #1 for detailed comments and responses.  We also had revisions that were based on internal review.  </w:t>
      </w:r>
      <w:r w:rsidR="00230833">
        <w:rPr>
          <w:sz w:val="24"/>
          <w:szCs w:val="24"/>
        </w:rPr>
        <w:t>All r</w:t>
      </w:r>
      <w:r w:rsidRPr="00957066">
        <w:rPr>
          <w:sz w:val="24"/>
          <w:szCs w:val="24"/>
        </w:rPr>
        <w:t>evisions are noted in the Crosswalk (</w:t>
      </w:r>
      <w:r w:rsidRPr="00957066">
        <w:rPr>
          <w:b/>
          <w:sz w:val="24"/>
          <w:szCs w:val="24"/>
        </w:rPr>
        <w:t>Attachment B</w:t>
      </w:r>
      <w:r w:rsidRPr="00957066">
        <w:rPr>
          <w:sz w:val="24"/>
          <w:szCs w:val="24"/>
        </w:rPr>
        <w:t>) and reflected in the ANOC and EOC models (</w:t>
      </w:r>
      <w:r w:rsidRPr="00957066">
        <w:rPr>
          <w:b/>
          <w:sz w:val="24"/>
          <w:szCs w:val="24"/>
        </w:rPr>
        <w:t>Attachment A</w:t>
      </w:r>
      <w:r w:rsidRPr="00957066">
        <w:rPr>
          <w:sz w:val="24"/>
          <w:szCs w:val="24"/>
        </w:rPr>
        <w:t xml:space="preserve">).  </w:t>
      </w:r>
      <w:r w:rsidRPr="00957066">
        <w:rPr>
          <w:b/>
          <w:sz w:val="24"/>
          <w:szCs w:val="24"/>
        </w:rPr>
        <w:t xml:space="preserve"> </w:t>
      </w:r>
    </w:p>
    <w:p w:rsidR="00BF0DE4" w:rsidP="00957066" w14:paraId="2FECBC68" w14:textId="2804B6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BF0DE4" w:rsidRPr="00957066" w:rsidP="00BF0DE4" w14:paraId="335D309A" w14:textId="482D537B">
      <w:pPr>
        <w:ind w:left="446"/>
        <w:rPr>
          <w:sz w:val="24"/>
          <w:szCs w:val="24"/>
        </w:rPr>
      </w:pPr>
      <w:r w:rsidRPr="00957066">
        <w:rPr>
          <w:sz w:val="24"/>
          <w:szCs w:val="24"/>
        </w:rPr>
        <w:t xml:space="preserve">The </w:t>
      </w:r>
      <w:r>
        <w:rPr>
          <w:sz w:val="24"/>
          <w:szCs w:val="24"/>
        </w:rPr>
        <w:t>3</w:t>
      </w:r>
      <w:r w:rsidRPr="00957066">
        <w:rPr>
          <w:sz w:val="24"/>
          <w:szCs w:val="24"/>
        </w:rPr>
        <w:t xml:space="preserve">0-day notice published in the Federal Register on </w:t>
      </w:r>
      <w:r>
        <w:rPr>
          <w:sz w:val="24"/>
          <w:szCs w:val="24"/>
        </w:rPr>
        <w:t>4</w:t>
      </w:r>
      <w:r w:rsidRPr="00957066">
        <w:rPr>
          <w:sz w:val="24"/>
          <w:szCs w:val="24"/>
        </w:rPr>
        <w:t>/</w:t>
      </w:r>
      <w:r>
        <w:rPr>
          <w:sz w:val="24"/>
          <w:szCs w:val="24"/>
        </w:rPr>
        <w:t>28</w:t>
      </w:r>
      <w:r w:rsidRPr="00957066">
        <w:rPr>
          <w:sz w:val="24"/>
          <w:szCs w:val="24"/>
        </w:rPr>
        <w:t>/202</w:t>
      </w:r>
      <w:r>
        <w:rPr>
          <w:sz w:val="24"/>
          <w:szCs w:val="24"/>
        </w:rPr>
        <w:t>3</w:t>
      </w:r>
      <w:r>
        <w:rPr>
          <w:sz w:val="24"/>
          <w:szCs w:val="24"/>
        </w:rPr>
        <w:t xml:space="preserve"> </w:t>
      </w:r>
      <w:r w:rsidRPr="00957066">
        <w:rPr>
          <w:sz w:val="24"/>
          <w:szCs w:val="24"/>
        </w:rPr>
        <w:t>(</w:t>
      </w:r>
      <w:r w:rsidRPr="00BF0DE4">
        <w:rPr>
          <w:sz w:val="24"/>
          <w:szCs w:val="24"/>
        </w:rPr>
        <w:t>88 FR 26311</w:t>
      </w:r>
      <w:r w:rsidRPr="00957066">
        <w:rPr>
          <w:sz w:val="24"/>
          <w:szCs w:val="24"/>
        </w:rPr>
        <w:t>).</w:t>
      </w:r>
    </w:p>
    <w:p w:rsidR="00BF0DE4" w:rsidRPr="00957066" w:rsidP="00957066" w14:paraId="57E97C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957066" w:rsidRPr="00957066" w:rsidP="00957066" w14:paraId="0B8974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szCs w:val="24"/>
        </w:rPr>
      </w:pPr>
    </w:p>
    <w:p w:rsidR="00957066" w:rsidRPr="00957066" w:rsidP="00957066" w14:paraId="334A9F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szCs w:val="24"/>
        </w:rPr>
      </w:pPr>
      <w:r w:rsidRPr="00957066">
        <w:rPr>
          <w:sz w:val="24"/>
          <w:szCs w:val="24"/>
        </w:rPr>
        <w:tab/>
        <w:t>The revisions to the models were non-substantive in nature and did not impact the burden estimates for the 2024 ANOC/EOC documents.</w:t>
      </w:r>
    </w:p>
    <w:p w:rsidR="00957066" w:rsidRPr="00957066" w:rsidP="00957066" w14:paraId="50E4E244" w14:textId="77777777">
      <w:pPr>
        <w:rPr>
          <w:sz w:val="24"/>
          <w:szCs w:val="24"/>
        </w:rPr>
      </w:pPr>
    </w:p>
    <w:p w:rsidR="00957066" w:rsidRPr="00957066" w:rsidP="00957066" w14:paraId="77C92EE1" w14:textId="77777777">
      <w:pPr>
        <w:ind w:left="446"/>
        <w:rPr>
          <w:sz w:val="24"/>
          <w:szCs w:val="24"/>
        </w:rPr>
      </w:pPr>
      <w:r w:rsidRPr="00957066">
        <w:rPr>
          <w:sz w:val="24"/>
          <w:szCs w:val="24"/>
        </w:rPr>
        <w:t xml:space="preserve">The 30-day notice published in the Federal Register on INSERT, 2023 (87 FR INSERT). </w:t>
      </w:r>
    </w:p>
    <w:p w:rsidR="007019AC" w:rsidRPr="00957066" w14:paraId="65D98EBB" w14:textId="77777777">
      <w:pPr>
        <w:pStyle w:val="BodyText"/>
        <w:spacing w:before="90"/>
        <w:ind w:left="536"/>
      </w:pPr>
    </w:p>
    <w:p w:rsidR="00F8419E" w:rsidRPr="00492573" w:rsidP="00B56D4B" w14:paraId="6312D598" w14:textId="77777777">
      <w:pPr>
        <w:pStyle w:val="ListParagraph"/>
        <w:numPr>
          <w:ilvl w:val="0"/>
          <w:numId w:val="3"/>
        </w:numPr>
        <w:tabs>
          <w:tab w:val="left" w:pos="531"/>
          <w:tab w:val="left" w:pos="532"/>
        </w:tabs>
        <w:ind w:left="532" w:hanging="432"/>
        <w:rPr>
          <w:sz w:val="24"/>
          <w:szCs w:val="24"/>
        </w:rPr>
      </w:pPr>
      <w:r w:rsidRPr="00492573">
        <w:rPr>
          <w:sz w:val="24"/>
          <w:szCs w:val="24"/>
          <w:u w:val="single"/>
        </w:rPr>
        <w:t>Payments/Gifts to</w:t>
      </w:r>
      <w:r w:rsidRPr="00492573">
        <w:rPr>
          <w:spacing w:val="-8"/>
          <w:sz w:val="24"/>
          <w:szCs w:val="24"/>
          <w:u w:val="single"/>
        </w:rPr>
        <w:t xml:space="preserve"> </w:t>
      </w:r>
      <w:r w:rsidRPr="00492573">
        <w:rPr>
          <w:sz w:val="24"/>
          <w:szCs w:val="24"/>
          <w:u w:val="single"/>
        </w:rPr>
        <w:t>Respondents</w:t>
      </w:r>
    </w:p>
    <w:p w:rsidR="00F8419E" w:rsidRPr="00492573" w14:paraId="649913AA" w14:textId="77777777">
      <w:pPr>
        <w:pStyle w:val="BodyText"/>
        <w:spacing w:before="7"/>
      </w:pPr>
    </w:p>
    <w:p w:rsidR="00F8419E" w:rsidRPr="00492573" w14:paraId="5F944CBA" w14:textId="77777777">
      <w:pPr>
        <w:pStyle w:val="BodyText"/>
        <w:spacing w:before="90"/>
        <w:ind w:left="536"/>
      </w:pPr>
      <w:r w:rsidRPr="00492573">
        <w:t>There are no payments/gifts to respondents.</w:t>
      </w:r>
    </w:p>
    <w:p w:rsidR="00F8419E" w:rsidRPr="00492573" w14:paraId="575071F5" w14:textId="77777777">
      <w:pPr>
        <w:pStyle w:val="BodyText"/>
      </w:pPr>
    </w:p>
    <w:p w:rsidR="00F8419E" w:rsidRPr="00492573" w:rsidP="00B56D4B" w14:paraId="44309D8B" w14:textId="77777777">
      <w:pPr>
        <w:pStyle w:val="ListParagraph"/>
        <w:numPr>
          <w:ilvl w:val="0"/>
          <w:numId w:val="3"/>
        </w:numPr>
        <w:tabs>
          <w:tab w:val="left" w:pos="532"/>
        </w:tabs>
        <w:ind w:left="532" w:hanging="432"/>
        <w:rPr>
          <w:sz w:val="24"/>
          <w:szCs w:val="24"/>
        </w:rPr>
      </w:pPr>
      <w:r w:rsidRPr="00492573">
        <w:rPr>
          <w:sz w:val="24"/>
          <w:szCs w:val="24"/>
          <w:u w:val="single"/>
        </w:rPr>
        <w:t>Confidentiality</w:t>
      </w:r>
    </w:p>
    <w:p w:rsidR="00F8419E" w:rsidRPr="00492573" w14:paraId="1818B9A9" w14:textId="77777777">
      <w:pPr>
        <w:pStyle w:val="BodyText"/>
        <w:spacing w:before="8"/>
      </w:pPr>
    </w:p>
    <w:p w:rsidR="00F8419E" w:rsidRPr="00492573" w14:paraId="07974BE9" w14:textId="77777777">
      <w:pPr>
        <w:pStyle w:val="BodyText"/>
        <w:spacing w:before="90" w:line="247" w:lineRule="auto"/>
        <w:ind w:left="546" w:right="169" w:hanging="10"/>
      </w:pPr>
      <w:r w:rsidRPr="00492573">
        <w:t>The information collected through these documents from MA organizations and Part D sponsors is intended for public disclosure to current and potential enrollees regarding health care and prescription drug coverage choices, program rules, premiums and cost sharing of the contracting MA organizations and Part D sponsors’ plan offerings.</w:t>
      </w:r>
    </w:p>
    <w:p w:rsidR="00F8419E" w:rsidRPr="00492573" w14:paraId="5247D002" w14:textId="77777777">
      <w:pPr>
        <w:pStyle w:val="BodyText"/>
        <w:spacing w:before="2"/>
      </w:pPr>
    </w:p>
    <w:p w:rsidR="00F8419E" w:rsidRPr="00492573" w14:paraId="2803B691" w14:textId="77777777">
      <w:pPr>
        <w:pStyle w:val="ListParagraph"/>
        <w:numPr>
          <w:ilvl w:val="0"/>
          <w:numId w:val="3"/>
        </w:numPr>
        <w:tabs>
          <w:tab w:val="left" w:pos="532"/>
        </w:tabs>
        <w:ind w:left="532" w:hanging="432"/>
        <w:rPr>
          <w:sz w:val="24"/>
          <w:szCs w:val="24"/>
        </w:rPr>
      </w:pPr>
      <w:r w:rsidRPr="00492573">
        <w:rPr>
          <w:sz w:val="24"/>
          <w:szCs w:val="24"/>
          <w:u w:val="single"/>
        </w:rPr>
        <w:t>Sensitive</w:t>
      </w:r>
      <w:r w:rsidRPr="00492573">
        <w:rPr>
          <w:spacing w:val="-5"/>
          <w:sz w:val="24"/>
          <w:szCs w:val="24"/>
          <w:u w:val="single"/>
        </w:rPr>
        <w:t xml:space="preserve"> </w:t>
      </w:r>
      <w:r w:rsidRPr="00492573">
        <w:rPr>
          <w:sz w:val="24"/>
          <w:szCs w:val="24"/>
          <w:u w:val="single"/>
        </w:rPr>
        <w:t>Questions</w:t>
      </w:r>
    </w:p>
    <w:p w:rsidR="00F8419E" w:rsidRPr="00492573" w14:paraId="317FAA59" w14:textId="77777777">
      <w:pPr>
        <w:pStyle w:val="BodyText"/>
        <w:spacing w:before="8"/>
      </w:pPr>
    </w:p>
    <w:p w:rsidR="00F8419E" w:rsidRPr="00492573" w14:paraId="09B6F1BA" w14:textId="77777777">
      <w:pPr>
        <w:pStyle w:val="BodyText"/>
        <w:spacing w:before="90" w:line="247" w:lineRule="auto"/>
        <w:ind w:left="546" w:right="293" w:hanging="10"/>
      </w:pPr>
      <w:r w:rsidRPr="00492573">
        <w:t>There are no sensitive questions associated with this collection. Specifically, the collection does not solicit questions of a sensitive nature, such as sexual behavior and attitudes, religious beliefs, and other matters that are commonly considered private.</w:t>
      </w:r>
    </w:p>
    <w:p w:rsidR="00F8419E" w:rsidRPr="00492573" w14:paraId="4A64146F" w14:textId="77777777">
      <w:pPr>
        <w:pStyle w:val="BodyText"/>
        <w:spacing w:before="2"/>
      </w:pPr>
    </w:p>
    <w:p w:rsidR="00F8419E" w:rsidRPr="00492573" w14:paraId="7C70B213" w14:textId="77777777">
      <w:pPr>
        <w:pStyle w:val="ListParagraph"/>
        <w:numPr>
          <w:ilvl w:val="0"/>
          <w:numId w:val="3"/>
        </w:numPr>
        <w:tabs>
          <w:tab w:val="left" w:pos="532"/>
        </w:tabs>
        <w:ind w:left="532" w:hanging="432"/>
        <w:rPr>
          <w:sz w:val="24"/>
          <w:szCs w:val="24"/>
        </w:rPr>
      </w:pPr>
      <w:r w:rsidRPr="00492573">
        <w:rPr>
          <w:sz w:val="24"/>
          <w:szCs w:val="24"/>
          <w:u w:val="single"/>
        </w:rPr>
        <w:t>Burden Estimates (Hours &amp;</w:t>
      </w:r>
      <w:r w:rsidRPr="00492573">
        <w:rPr>
          <w:spacing w:val="-11"/>
          <w:sz w:val="24"/>
          <w:szCs w:val="24"/>
          <w:u w:val="single"/>
        </w:rPr>
        <w:t xml:space="preserve"> </w:t>
      </w:r>
      <w:r w:rsidRPr="00492573">
        <w:rPr>
          <w:sz w:val="24"/>
          <w:szCs w:val="24"/>
          <w:u w:val="single"/>
        </w:rPr>
        <w:t>Wages)</w:t>
      </w:r>
    </w:p>
    <w:p w:rsidR="00F8419E" w:rsidRPr="00492573" w14:paraId="0A6C753F" w14:textId="77777777">
      <w:pPr>
        <w:pStyle w:val="BodyText"/>
        <w:spacing w:before="10"/>
      </w:pPr>
    </w:p>
    <w:p w:rsidR="00F8419E" w:rsidRPr="00492573" w14:paraId="7DDAAC8D" w14:textId="77777777">
      <w:pPr>
        <w:pStyle w:val="ListParagraph"/>
        <w:numPr>
          <w:ilvl w:val="1"/>
          <w:numId w:val="2"/>
        </w:numPr>
        <w:tabs>
          <w:tab w:val="left" w:pos="580"/>
        </w:tabs>
        <w:spacing w:before="90"/>
        <w:rPr>
          <w:sz w:val="24"/>
          <w:szCs w:val="24"/>
        </w:rPr>
      </w:pPr>
      <w:r w:rsidRPr="00492573">
        <w:rPr>
          <w:sz w:val="24"/>
          <w:szCs w:val="24"/>
        </w:rPr>
        <w:t>Wages</w:t>
      </w:r>
    </w:p>
    <w:p w:rsidR="00F8419E" w:rsidRPr="00492573" w14:paraId="491AA60B" w14:textId="77777777">
      <w:pPr>
        <w:pStyle w:val="BodyText"/>
        <w:spacing w:before="6"/>
      </w:pPr>
    </w:p>
    <w:p w:rsidR="00F8419E" w:rsidRPr="00492573" w14:paraId="1E60C18D" w14:textId="721EF340">
      <w:pPr>
        <w:pStyle w:val="BodyText"/>
        <w:spacing w:line="249" w:lineRule="auto"/>
        <w:ind w:left="536" w:right="92"/>
      </w:pPr>
      <w:r w:rsidRPr="00492573">
        <w:t>To derive average costs, we used data from the U.S. Bureau of Labor Statistics’ May 20</w:t>
      </w:r>
      <w:r w:rsidRPr="00492573" w:rsidR="00BD3584">
        <w:t>21</w:t>
      </w:r>
      <w:r w:rsidRPr="00492573">
        <w:t xml:space="preserve"> National Occupational Employment and Wage Estimates for all salary estimates </w:t>
      </w:r>
      <w:hyperlink r:id="rId7">
        <w:r w:rsidRPr="00492573">
          <w:t>(</w:t>
        </w:r>
      </w:hyperlink>
      <w:hyperlink r:id="rId7">
        <w:r w:rsidRPr="00492573">
          <w:rPr>
            <w:color w:val="0000FF"/>
            <w:u w:val="single" w:color="0000FF"/>
          </w:rPr>
          <w:t>http://www.bls.gov/oes/current/oes_nat.htm</w:t>
        </w:r>
      </w:hyperlink>
      <w:hyperlink r:id="rId7">
        <w:r w:rsidRPr="00492573">
          <w:t>)</w:t>
        </w:r>
      </w:hyperlink>
      <w:r w:rsidRPr="00492573">
        <w:t>. In this regard, the following table presents the mean hourly wage, the cost of fringe benefits and overhead (calculated at 100 percent of salary), and the adjusted hourly wage.</w:t>
      </w:r>
    </w:p>
    <w:p w:rsidR="00F8419E" w:rsidRPr="00492573" w14:paraId="00EDF1A1" w14:textId="77777777">
      <w:pPr>
        <w:pStyle w:val="BodyText"/>
        <w:spacing w:before="10"/>
      </w:pPr>
    </w:p>
    <w:p w:rsidR="00F8419E" w:rsidP="001B4788" w14:paraId="435B51D4" w14:textId="77777777">
      <w:pPr>
        <w:pStyle w:val="BodyText"/>
        <w:spacing w:after="26"/>
        <w:ind w:firstLine="536"/>
      </w:pPr>
      <w:r>
        <w:t>Table 1:  Occupation Titles and Wage Rates</w:t>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3"/>
        <w:gridCol w:w="1351"/>
        <w:gridCol w:w="1745"/>
        <w:gridCol w:w="1915"/>
        <w:gridCol w:w="1915"/>
      </w:tblGrid>
      <w:tr w14:paraId="0AA2085E" w14:textId="77777777" w:rsidTr="001B4788">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727"/>
        </w:trPr>
        <w:tc>
          <w:tcPr>
            <w:tcW w:w="1743" w:type="dxa"/>
          </w:tcPr>
          <w:p w:rsidR="00F8419E" w14:paraId="215F0F88" w14:textId="77777777">
            <w:pPr>
              <w:pStyle w:val="TableParagraph"/>
              <w:spacing w:before="87"/>
              <w:ind w:left="235"/>
              <w:rPr>
                <w:b/>
                <w:sz w:val="20"/>
              </w:rPr>
            </w:pPr>
            <w:r>
              <w:rPr>
                <w:b/>
                <w:sz w:val="20"/>
              </w:rPr>
              <w:t>Occupation Title</w:t>
            </w:r>
          </w:p>
        </w:tc>
        <w:tc>
          <w:tcPr>
            <w:tcW w:w="1351" w:type="dxa"/>
          </w:tcPr>
          <w:p w:rsidR="00F8419E" w14:paraId="56E3875B" w14:textId="77777777">
            <w:pPr>
              <w:pStyle w:val="TableParagraph"/>
              <w:spacing w:before="87" w:line="261" w:lineRule="auto"/>
              <w:ind w:left="451" w:right="153" w:hanging="272"/>
              <w:rPr>
                <w:b/>
                <w:sz w:val="20"/>
              </w:rPr>
            </w:pPr>
            <w:r>
              <w:rPr>
                <w:b/>
                <w:sz w:val="20"/>
              </w:rPr>
              <w:t>Occupation Code</w:t>
            </w:r>
          </w:p>
        </w:tc>
        <w:tc>
          <w:tcPr>
            <w:tcW w:w="1745" w:type="dxa"/>
          </w:tcPr>
          <w:p w:rsidR="00F8419E" w14:paraId="71CC9BAD" w14:textId="77777777">
            <w:pPr>
              <w:pStyle w:val="TableParagraph"/>
              <w:spacing w:before="87" w:line="261" w:lineRule="auto"/>
              <w:ind w:left="355" w:right="273" w:hanging="63"/>
              <w:rPr>
                <w:b/>
                <w:sz w:val="20"/>
              </w:rPr>
            </w:pPr>
            <w:r>
              <w:rPr>
                <w:b/>
                <w:sz w:val="20"/>
              </w:rPr>
              <w:t>Mean Hourly Wage($/hr.)</w:t>
            </w:r>
          </w:p>
        </w:tc>
        <w:tc>
          <w:tcPr>
            <w:tcW w:w="1915" w:type="dxa"/>
          </w:tcPr>
          <w:p w:rsidR="00F8419E" w14:paraId="517D3215" w14:textId="77777777">
            <w:pPr>
              <w:pStyle w:val="TableParagraph"/>
              <w:spacing w:before="87" w:line="261" w:lineRule="auto"/>
              <w:ind w:left="237" w:right="93" w:hanging="123"/>
              <w:rPr>
                <w:b/>
                <w:sz w:val="20"/>
              </w:rPr>
            </w:pPr>
            <w:r>
              <w:rPr>
                <w:b/>
                <w:sz w:val="20"/>
              </w:rPr>
              <w:t>Fringe Benefits and Overhead ($/hr.)</w:t>
            </w:r>
          </w:p>
        </w:tc>
        <w:tc>
          <w:tcPr>
            <w:tcW w:w="1915" w:type="dxa"/>
          </w:tcPr>
          <w:p w:rsidR="00F8419E" w14:paraId="4AF741BF" w14:textId="77777777">
            <w:pPr>
              <w:pStyle w:val="TableParagraph"/>
              <w:spacing w:before="87" w:line="261" w:lineRule="auto"/>
              <w:ind w:left="439" w:right="93" w:hanging="204"/>
              <w:rPr>
                <w:b/>
                <w:sz w:val="20"/>
              </w:rPr>
            </w:pPr>
            <w:r>
              <w:rPr>
                <w:b/>
                <w:sz w:val="20"/>
              </w:rPr>
              <w:t>Adjusted Hourly Wage($/hr.)</w:t>
            </w:r>
          </w:p>
        </w:tc>
      </w:tr>
      <w:tr w14:paraId="688C247D" w14:textId="77777777" w:rsidTr="001B4788">
        <w:tblPrEx>
          <w:tblW w:w="0" w:type="auto"/>
          <w:tblInd w:w="535" w:type="dxa"/>
          <w:tblLayout w:type="fixed"/>
          <w:tblCellMar>
            <w:left w:w="0" w:type="dxa"/>
            <w:right w:w="0" w:type="dxa"/>
          </w:tblCellMar>
          <w:tblLook w:val="01E0"/>
        </w:tblPrEx>
        <w:trPr>
          <w:trHeight w:hRule="exact" w:val="891"/>
        </w:trPr>
        <w:tc>
          <w:tcPr>
            <w:tcW w:w="1743" w:type="dxa"/>
          </w:tcPr>
          <w:p w:rsidR="00F8419E" w14:paraId="0527B8AC" w14:textId="77777777">
            <w:pPr>
              <w:pStyle w:val="TableParagraph"/>
              <w:spacing w:before="84" w:line="256" w:lineRule="auto"/>
              <w:ind w:left="74" w:right="180"/>
              <w:rPr>
                <w:sz w:val="20"/>
              </w:rPr>
            </w:pPr>
            <w:r>
              <w:rPr>
                <w:sz w:val="20"/>
              </w:rPr>
              <w:t>Business Operations Specialist</w:t>
            </w:r>
          </w:p>
        </w:tc>
        <w:tc>
          <w:tcPr>
            <w:tcW w:w="1351" w:type="dxa"/>
          </w:tcPr>
          <w:p w:rsidR="00F8419E" w14:paraId="5FE44CA3" w14:textId="77777777">
            <w:pPr>
              <w:pStyle w:val="TableParagraph"/>
              <w:spacing w:before="9"/>
              <w:rPr>
                <w:sz w:val="23"/>
              </w:rPr>
            </w:pPr>
          </w:p>
          <w:p w:rsidR="00F8419E" w14:paraId="545D0538" w14:textId="77777777">
            <w:pPr>
              <w:pStyle w:val="TableParagraph"/>
              <w:ind w:left="336"/>
              <w:rPr>
                <w:sz w:val="20"/>
              </w:rPr>
            </w:pPr>
            <w:r>
              <w:rPr>
                <w:sz w:val="20"/>
              </w:rPr>
              <w:t>13-1000</w:t>
            </w:r>
          </w:p>
        </w:tc>
        <w:tc>
          <w:tcPr>
            <w:tcW w:w="1745" w:type="dxa"/>
          </w:tcPr>
          <w:p w:rsidR="00F8419E" w14:paraId="0F9E26CA" w14:textId="77777777">
            <w:pPr>
              <w:pStyle w:val="TableParagraph"/>
              <w:spacing w:before="9"/>
              <w:rPr>
                <w:sz w:val="23"/>
              </w:rPr>
            </w:pPr>
          </w:p>
          <w:p w:rsidR="00F8419E" w14:paraId="4142C702" w14:textId="0F6D3164">
            <w:pPr>
              <w:pStyle w:val="TableParagraph"/>
              <w:ind w:left="621" w:right="623"/>
              <w:jc w:val="center"/>
              <w:rPr>
                <w:sz w:val="20"/>
              </w:rPr>
            </w:pPr>
            <w:r>
              <w:rPr>
                <w:sz w:val="20"/>
              </w:rPr>
              <w:t>3</w:t>
            </w:r>
            <w:r w:rsidR="00F106DB">
              <w:rPr>
                <w:sz w:val="20"/>
              </w:rPr>
              <w:t>8</w:t>
            </w:r>
            <w:r>
              <w:rPr>
                <w:sz w:val="20"/>
              </w:rPr>
              <w:t>.</w:t>
            </w:r>
            <w:r w:rsidR="00F106DB">
              <w:rPr>
                <w:sz w:val="20"/>
              </w:rPr>
              <w:t>64</w:t>
            </w:r>
          </w:p>
        </w:tc>
        <w:tc>
          <w:tcPr>
            <w:tcW w:w="1915" w:type="dxa"/>
          </w:tcPr>
          <w:p w:rsidR="00F8419E" w14:paraId="39D97756" w14:textId="77777777">
            <w:pPr>
              <w:pStyle w:val="TableParagraph"/>
              <w:spacing w:before="9"/>
              <w:rPr>
                <w:sz w:val="23"/>
              </w:rPr>
            </w:pPr>
          </w:p>
          <w:p w:rsidR="00F8419E" w14:paraId="66C3EF63" w14:textId="6B0C79BB">
            <w:pPr>
              <w:pStyle w:val="TableParagraph"/>
              <w:ind w:left="702" w:right="707"/>
              <w:jc w:val="center"/>
              <w:rPr>
                <w:sz w:val="20"/>
              </w:rPr>
            </w:pPr>
            <w:r>
              <w:rPr>
                <w:sz w:val="20"/>
              </w:rPr>
              <w:t>3</w:t>
            </w:r>
            <w:r w:rsidR="00F106DB">
              <w:rPr>
                <w:sz w:val="20"/>
              </w:rPr>
              <w:t>8</w:t>
            </w:r>
            <w:r>
              <w:rPr>
                <w:sz w:val="20"/>
              </w:rPr>
              <w:t>.</w:t>
            </w:r>
            <w:r w:rsidR="00F106DB">
              <w:rPr>
                <w:sz w:val="20"/>
              </w:rPr>
              <w:t>64</w:t>
            </w:r>
          </w:p>
        </w:tc>
        <w:tc>
          <w:tcPr>
            <w:tcW w:w="1915" w:type="dxa"/>
          </w:tcPr>
          <w:p w:rsidR="00F8419E" w14:paraId="05C39E4E" w14:textId="77777777">
            <w:pPr>
              <w:pStyle w:val="TableParagraph"/>
              <w:spacing w:before="9"/>
              <w:rPr>
                <w:sz w:val="23"/>
              </w:rPr>
            </w:pPr>
          </w:p>
          <w:p w:rsidR="00F8419E" w14:paraId="3C9CDB0C" w14:textId="58A6E1CF">
            <w:pPr>
              <w:pStyle w:val="TableParagraph"/>
              <w:ind w:left="705" w:right="705"/>
              <w:jc w:val="center"/>
              <w:rPr>
                <w:sz w:val="20"/>
              </w:rPr>
            </w:pPr>
            <w:r>
              <w:rPr>
                <w:sz w:val="20"/>
              </w:rPr>
              <w:t>7</w:t>
            </w:r>
            <w:r w:rsidR="00F106DB">
              <w:rPr>
                <w:sz w:val="20"/>
              </w:rPr>
              <w:t>7.28</w:t>
            </w:r>
          </w:p>
        </w:tc>
      </w:tr>
    </w:tbl>
    <w:p w:rsidR="00F8419E" w14:paraId="6360B409" w14:textId="77777777">
      <w:pPr>
        <w:pStyle w:val="BodyText"/>
        <w:spacing w:before="4"/>
        <w:rPr>
          <w:sz w:val="25"/>
        </w:rPr>
      </w:pPr>
    </w:p>
    <w:p w:rsidR="00F8419E" w14:paraId="0FE7BB4D" w14:textId="77777777">
      <w:pPr>
        <w:pStyle w:val="BodyText"/>
        <w:spacing w:line="247" w:lineRule="auto"/>
        <w:ind w:left="546" w:right="230" w:hanging="10"/>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F8419E" w14:paraId="48094061" w14:textId="77777777">
      <w:pPr>
        <w:pStyle w:val="BodyText"/>
        <w:spacing w:before="2"/>
        <w:rPr>
          <w:sz w:val="26"/>
        </w:rPr>
      </w:pPr>
    </w:p>
    <w:p w:rsidR="00CD5103" w:rsidP="00CD5103" w14:paraId="55528196" w14:textId="33C0CDEF">
      <w:pPr>
        <w:pStyle w:val="BodyText"/>
        <w:spacing w:line="247" w:lineRule="auto"/>
        <w:ind w:left="546" w:right="142" w:hanging="10"/>
      </w:pPr>
      <w:r>
        <w:t>The sole burden imposed by the requirement to submit marketing materials</w:t>
      </w:r>
      <w:r w:rsidRPr="00D57859">
        <w:t xml:space="preserve"> </w:t>
      </w:r>
      <w:r>
        <w:t>for CMS review, outside the ANOC/EOC,</w:t>
      </w:r>
      <w:r w:rsidR="001C6DCB">
        <w:t xml:space="preserve"> </w:t>
      </w:r>
      <w:r>
        <w:t>is the time plan personnel take to upload the materials in CMS’s Health Plan Management System (HPMS). We use the same occupation title to estimate the burden for submitting marketing materials to CMS as we used to estimate the ANOC and EOC burden, as it would be the same category of plan staff accomplishing this operation.</w:t>
      </w:r>
    </w:p>
    <w:p w:rsidR="00F8419E" w14:paraId="13B3A5BE" w14:textId="77777777">
      <w:pPr>
        <w:pStyle w:val="BodyText"/>
        <w:spacing w:before="4"/>
        <w:rPr>
          <w:sz w:val="26"/>
        </w:rPr>
      </w:pPr>
    </w:p>
    <w:p w:rsidR="00F8419E" w:rsidP="00D01590" w14:paraId="6DEA1495" w14:textId="443FDA7F">
      <w:pPr>
        <w:pStyle w:val="ListParagraph"/>
        <w:numPr>
          <w:ilvl w:val="1"/>
          <w:numId w:val="2"/>
        </w:numPr>
        <w:tabs>
          <w:tab w:val="left" w:pos="540"/>
        </w:tabs>
        <w:ind w:left="600"/>
        <w:rPr>
          <w:sz w:val="24"/>
        </w:rPr>
      </w:pPr>
      <w:bookmarkStart w:id="2" w:name="_Hlk113360850"/>
      <w:r>
        <w:rPr>
          <w:sz w:val="24"/>
        </w:rPr>
        <w:t xml:space="preserve"> </w:t>
      </w:r>
      <w:r w:rsidR="00BE3A28">
        <w:rPr>
          <w:sz w:val="24"/>
        </w:rPr>
        <w:t>Annual Requirements and Burden</w:t>
      </w:r>
      <w:r w:rsidR="00BE3A28">
        <w:rPr>
          <w:spacing w:val="-11"/>
          <w:sz w:val="24"/>
        </w:rPr>
        <w:t xml:space="preserve"> </w:t>
      </w:r>
      <w:r w:rsidR="00BE3A28">
        <w:rPr>
          <w:sz w:val="24"/>
        </w:rPr>
        <w:t>Estimates</w:t>
      </w:r>
    </w:p>
    <w:p w:rsidR="00F8419E" w14:paraId="48247890" w14:textId="77777777">
      <w:pPr>
        <w:pStyle w:val="BodyText"/>
        <w:spacing w:before="10"/>
        <w:rPr>
          <w:sz w:val="26"/>
        </w:rPr>
      </w:pPr>
    </w:p>
    <w:p w:rsidR="00F8419E" w14:paraId="3A31FD76" w14:textId="77777777">
      <w:pPr>
        <w:ind w:left="551"/>
        <w:rPr>
          <w:i/>
          <w:sz w:val="24"/>
        </w:rPr>
      </w:pPr>
      <w:bookmarkStart w:id="3" w:name="ANOC/EOC_(REVISED)"/>
      <w:bookmarkEnd w:id="2"/>
      <w:bookmarkEnd w:id="3"/>
      <w:r>
        <w:rPr>
          <w:i/>
          <w:sz w:val="24"/>
        </w:rPr>
        <w:t>ANOC/EOC (REVISED)</w:t>
      </w:r>
    </w:p>
    <w:p w:rsidR="00F8419E" w14:paraId="2AD566D8" w14:textId="77777777">
      <w:pPr>
        <w:pStyle w:val="BodyText"/>
        <w:spacing w:before="8"/>
        <w:rPr>
          <w:i/>
          <w:sz w:val="27"/>
        </w:rPr>
      </w:pPr>
    </w:p>
    <w:p w:rsidR="00F8419E" w14:paraId="57D7312D" w14:textId="2CA01515">
      <w:pPr>
        <w:pStyle w:val="BodyText"/>
        <w:spacing w:line="247" w:lineRule="auto"/>
        <w:ind w:left="566" w:right="503" w:hanging="10"/>
      </w:pPr>
      <w:r>
        <w:rPr>
          <w:u w:val="single"/>
        </w:rPr>
        <w:t xml:space="preserve">Labor Burden (Changes): </w:t>
      </w:r>
      <w:r>
        <w:t xml:space="preserve">The burden associated with completing the ANOC and EOC documents is the time and effort associated for a MA organization and Part D sponsor to submit the required information to CMS and disclose the information to the beneficiary in the ANOC and EOC. For each contract, we estimate that it will take an average of </w:t>
      </w:r>
      <w:r w:rsidRPr="00070587">
        <w:t>12 hours</w:t>
      </w:r>
      <w:r>
        <w:t xml:space="preserve"> to develop and submit the required information to CMS. This includes 1 hour to read CMS’ accompanying memo and instructions to plans in the standardized document, 6 hours to generate the standardized document, 1 hour to submit the materials, 4 hours to print and disclose to the beneficiaries. We estimate </w:t>
      </w:r>
      <w:r w:rsidR="009336DE">
        <w:t>738</w:t>
      </w:r>
      <w:r w:rsidRPr="00254525">
        <w:t xml:space="preserve"> MA organization and </w:t>
      </w:r>
      <w:r w:rsidR="009336DE">
        <w:t>62</w:t>
      </w:r>
      <w:r w:rsidRPr="00254525">
        <w:t xml:space="preserve"> Part D sponsor contracts are affected by this requirement.</w:t>
      </w:r>
      <w:r>
        <w:t xml:space="preserve"> CMS estimates the cost/wage associated with this requirement is $</w:t>
      </w:r>
      <w:r w:rsidR="00F43C8D">
        <w:t>7</w:t>
      </w:r>
      <w:r w:rsidR="000564B2">
        <w:t>7.28</w:t>
      </w:r>
      <w:r>
        <w:t xml:space="preserve">, multiplied by the number of annual burden hours, for MA organizations and Part D sponsors to review. The total average annual burden associated with this requirement is </w:t>
      </w:r>
      <w:r w:rsidRPr="00070587" w:rsidR="00B20EE5">
        <w:t>9,</w:t>
      </w:r>
      <w:r w:rsidR="004F7008">
        <w:t>6</w:t>
      </w:r>
      <w:r w:rsidRPr="00070587" w:rsidR="00B20EE5">
        <w:t>00</w:t>
      </w:r>
      <w:r>
        <w:t xml:space="preserve"> hours, as reflected in Table 2c.</w:t>
      </w:r>
    </w:p>
    <w:p w:rsidR="000F0C44" w:rsidP="007B5413" w14:paraId="36F0A042" w14:textId="77777777">
      <w:pPr>
        <w:pStyle w:val="BodyText"/>
        <w:spacing w:before="1" w:after="18"/>
        <w:ind w:firstLine="630"/>
      </w:pPr>
    </w:p>
    <w:p w:rsidR="000F0C44" w:rsidP="007B5413" w14:paraId="7BACEB0B" w14:textId="77777777">
      <w:pPr>
        <w:pStyle w:val="BodyText"/>
        <w:spacing w:before="1" w:after="18"/>
        <w:ind w:firstLine="630"/>
      </w:pPr>
    </w:p>
    <w:p w:rsidR="00F8419E" w:rsidP="007B5413" w14:paraId="415BFA0A" w14:textId="4840DEB7">
      <w:pPr>
        <w:pStyle w:val="BodyText"/>
        <w:spacing w:before="1" w:after="18"/>
        <w:ind w:firstLine="630"/>
      </w:pPr>
      <w:r>
        <w:t>Table 2a:  ANOC/EOC Burden (Reporting Information)</w:t>
      </w:r>
    </w:p>
    <w:tbl>
      <w:tblPr>
        <w:tblW w:w="9171"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483"/>
        <w:gridCol w:w="2050"/>
        <w:gridCol w:w="2014"/>
        <w:gridCol w:w="2004"/>
      </w:tblGrid>
      <w:tr w14:paraId="1EAA5C9D" w14:textId="77777777" w:rsidTr="0025291D">
        <w:tblPrEx>
          <w:tblW w:w="9171"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972"/>
        </w:trPr>
        <w:tc>
          <w:tcPr>
            <w:tcW w:w="1620" w:type="dxa"/>
          </w:tcPr>
          <w:p w:rsidR="00F8419E" w14:paraId="00942003" w14:textId="77777777">
            <w:pPr>
              <w:pStyle w:val="TableParagraph"/>
              <w:spacing w:line="261" w:lineRule="auto"/>
              <w:ind w:left="511" w:right="7" w:hanging="291"/>
              <w:rPr>
                <w:sz w:val="20"/>
              </w:rPr>
            </w:pPr>
            <w:r>
              <w:rPr>
                <w:w w:val="95"/>
                <w:sz w:val="20"/>
              </w:rPr>
              <w:t xml:space="preserve">Organization </w:t>
            </w:r>
            <w:r>
              <w:rPr>
                <w:sz w:val="20"/>
              </w:rPr>
              <w:t>Type</w:t>
            </w:r>
          </w:p>
        </w:tc>
        <w:tc>
          <w:tcPr>
            <w:tcW w:w="1483" w:type="dxa"/>
          </w:tcPr>
          <w:p w:rsidR="00F8419E" w14:paraId="4D9CC66A" w14:textId="77777777">
            <w:pPr>
              <w:pStyle w:val="TableParagraph"/>
              <w:spacing w:line="261" w:lineRule="auto"/>
              <w:ind w:left="379" w:right="255" w:hanging="53"/>
              <w:rPr>
                <w:sz w:val="20"/>
              </w:rPr>
            </w:pPr>
            <w:r>
              <w:rPr>
                <w:sz w:val="20"/>
              </w:rPr>
              <w:t>Number of Contracts</w:t>
            </w:r>
          </w:p>
        </w:tc>
        <w:tc>
          <w:tcPr>
            <w:tcW w:w="2050" w:type="dxa"/>
          </w:tcPr>
          <w:p w:rsidR="00F8419E" w14:paraId="1274BA9C" w14:textId="77777777">
            <w:pPr>
              <w:pStyle w:val="TableParagraph"/>
              <w:ind w:left="350"/>
              <w:rPr>
                <w:sz w:val="20"/>
              </w:rPr>
            </w:pPr>
            <w:r>
              <w:rPr>
                <w:sz w:val="20"/>
              </w:rPr>
              <w:t>Estimated Hours</w:t>
            </w:r>
          </w:p>
        </w:tc>
        <w:tc>
          <w:tcPr>
            <w:tcW w:w="2014" w:type="dxa"/>
          </w:tcPr>
          <w:p w:rsidR="00F8419E" w14:paraId="2327B968" w14:textId="77777777">
            <w:pPr>
              <w:pStyle w:val="TableParagraph"/>
              <w:ind w:right="69"/>
              <w:jc w:val="right"/>
              <w:rPr>
                <w:sz w:val="20"/>
              </w:rPr>
            </w:pPr>
            <w:r>
              <w:rPr>
                <w:sz w:val="20"/>
              </w:rPr>
              <w:t>Estimated Total Hours</w:t>
            </w:r>
          </w:p>
        </w:tc>
        <w:tc>
          <w:tcPr>
            <w:tcW w:w="2004" w:type="dxa"/>
          </w:tcPr>
          <w:p w:rsidR="00F8419E" w14:paraId="4600903D" w14:textId="77777777">
            <w:pPr>
              <w:pStyle w:val="TableParagraph"/>
              <w:ind w:left="271"/>
              <w:rPr>
                <w:sz w:val="20"/>
              </w:rPr>
            </w:pPr>
            <w:r>
              <w:rPr>
                <w:sz w:val="20"/>
              </w:rPr>
              <w:t>Estimated Cost</w:t>
            </w:r>
          </w:p>
        </w:tc>
      </w:tr>
      <w:tr w14:paraId="50A30470" w14:textId="77777777" w:rsidTr="0025291D">
        <w:tblPrEx>
          <w:tblW w:w="9171" w:type="dxa"/>
          <w:tblInd w:w="904" w:type="dxa"/>
          <w:tblLayout w:type="fixed"/>
          <w:tblCellMar>
            <w:left w:w="0" w:type="dxa"/>
            <w:right w:w="0" w:type="dxa"/>
          </w:tblCellMar>
          <w:tblLook w:val="01E0"/>
        </w:tblPrEx>
        <w:trPr>
          <w:trHeight w:hRule="exact" w:val="341"/>
        </w:trPr>
        <w:tc>
          <w:tcPr>
            <w:tcW w:w="1620" w:type="dxa"/>
          </w:tcPr>
          <w:p w:rsidR="00F8419E" w14:paraId="08AFAE75" w14:textId="77777777">
            <w:pPr>
              <w:pStyle w:val="TableParagraph"/>
              <w:ind w:left="100"/>
              <w:rPr>
                <w:sz w:val="20"/>
              </w:rPr>
            </w:pPr>
            <w:r>
              <w:rPr>
                <w:sz w:val="20"/>
              </w:rPr>
              <w:t>MA Plans</w:t>
            </w:r>
          </w:p>
        </w:tc>
        <w:tc>
          <w:tcPr>
            <w:tcW w:w="1483" w:type="dxa"/>
          </w:tcPr>
          <w:p w:rsidR="00F8419E" w14:paraId="56C4738D" w14:textId="4CADA9E0">
            <w:pPr>
              <w:pStyle w:val="TableParagraph"/>
              <w:ind w:right="101"/>
              <w:jc w:val="right"/>
              <w:rPr>
                <w:sz w:val="20"/>
              </w:rPr>
            </w:pPr>
            <w:r>
              <w:rPr>
                <w:sz w:val="20"/>
              </w:rPr>
              <w:t>738</w:t>
            </w:r>
          </w:p>
        </w:tc>
        <w:tc>
          <w:tcPr>
            <w:tcW w:w="2050" w:type="dxa"/>
          </w:tcPr>
          <w:p w:rsidR="00F8419E" w14:paraId="4991D924" w14:textId="77777777">
            <w:pPr>
              <w:pStyle w:val="TableParagraph"/>
              <w:ind w:right="102"/>
              <w:jc w:val="right"/>
              <w:rPr>
                <w:sz w:val="20"/>
              </w:rPr>
            </w:pPr>
            <w:r>
              <w:rPr>
                <w:w w:val="99"/>
                <w:sz w:val="20"/>
              </w:rPr>
              <w:t>8</w:t>
            </w:r>
          </w:p>
        </w:tc>
        <w:tc>
          <w:tcPr>
            <w:tcW w:w="2014" w:type="dxa"/>
          </w:tcPr>
          <w:p w:rsidR="00F8419E" w14:paraId="7B4409A6" w14:textId="1F9AC837">
            <w:pPr>
              <w:pStyle w:val="TableParagraph"/>
              <w:ind w:right="103"/>
              <w:jc w:val="right"/>
              <w:rPr>
                <w:sz w:val="20"/>
              </w:rPr>
            </w:pPr>
            <w:r>
              <w:rPr>
                <w:sz w:val="20"/>
              </w:rPr>
              <w:t>5,904</w:t>
            </w:r>
          </w:p>
        </w:tc>
        <w:tc>
          <w:tcPr>
            <w:tcW w:w="2004" w:type="dxa"/>
          </w:tcPr>
          <w:p w:rsidR="00F8419E" w14:paraId="7C3321C2" w14:textId="0FFF96C3">
            <w:pPr>
              <w:pStyle w:val="TableParagraph"/>
              <w:ind w:right="101"/>
              <w:jc w:val="right"/>
              <w:rPr>
                <w:sz w:val="20"/>
              </w:rPr>
            </w:pPr>
            <w:r w:rsidRPr="00B20EE5">
              <w:rPr>
                <w:sz w:val="20"/>
              </w:rPr>
              <w:t>$456,261</w:t>
            </w:r>
          </w:p>
        </w:tc>
      </w:tr>
      <w:tr w14:paraId="00209BFB" w14:textId="77777777" w:rsidTr="0025291D">
        <w:tblPrEx>
          <w:tblW w:w="9171" w:type="dxa"/>
          <w:tblInd w:w="904" w:type="dxa"/>
          <w:tblLayout w:type="fixed"/>
          <w:tblCellMar>
            <w:left w:w="0" w:type="dxa"/>
            <w:right w:w="0" w:type="dxa"/>
          </w:tblCellMar>
          <w:tblLook w:val="01E0"/>
        </w:tblPrEx>
        <w:trPr>
          <w:trHeight w:hRule="exact" w:val="346"/>
        </w:trPr>
        <w:tc>
          <w:tcPr>
            <w:tcW w:w="1620" w:type="dxa"/>
            <w:tcBorders>
              <w:bottom w:val="single" w:sz="7" w:space="0" w:color="000000"/>
            </w:tcBorders>
          </w:tcPr>
          <w:p w:rsidR="00F8419E" w14:paraId="18EE2B5C" w14:textId="77777777">
            <w:pPr>
              <w:pStyle w:val="TableParagraph"/>
              <w:spacing w:before="3"/>
              <w:ind w:left="100"/>
              <w:rPr>
                <w:sz w:val="20"/>
              </w:rPr>
            </w:pPr>
            <w:r>
              <w:rPr>
                <w:sz w:val="20"/>
              </w:rPr>
              <w:t>PD sponsors</w:t>
            </w:r>
          </w:p>
        </w:tc>
        <w:tc>
          <w:tcPr>
            <w:tcW w:w="1483" w:type="dxa"/>
            <w:tcBorders>
              <w:bottom w:val="single" w:sz="7" w:space="0" w:color="000000"/>
            </w:tcBorders>
          </w:tcPr>
          <w:p w:rsidR="00F8419E" w14:paraId="040226C4" w14:textId="5F8E042D">
            <w:pPr>
              <w:pStyle w:val="TableParagraph"/>
              <w:spacing w:before="3"/>
              <w:ind w:right="101"/>
              <w:jc w:val="right"/>
              <w:rPr>
                <w:sz w:val="20"/>
              </w:rPr>
            </w:pPr>
            <w:r>
              <w:rPr>
                <w:sz w:val="20"/>
              </w:rPr>
              <w:t>62</w:t>
            </w:r>
          </w:p>
        </w:tc>
        <w:tc>
          <w:tcPr>
            <w:tcW w:w="2050" w:type="dxa"/>
            <w:tcBorders>
              <w:bottom w:val="single" w:sz="7" w:space="0" w:color="000000"/>
            </w:tcBorders>
          </w:tcPr>
          <w:p w:rsidR="00F8419E" w14:paraId="6195E579" w14:textId="77777777">
            <w:pPr>
              <w:pStyle w:val="TableParagraph"/>
              <w:spacing w:before="3"/>
              <w:ind w:right="102"/>
              <w:jc w:val="right"/>
              <w:rPr>
                <w:sz w:val="20"/>
              </w:rPr>
            </w:pPr>
            <w:r>
              <w:rPr>
                <w:w w:val="99"/>
                <w:sz w:val="20"/>
              </w:rPr>
              <w:t>8</w:t>
            </w:r>
          </w:p>
        </w:tc>
        <w:tc>
          <w:tcPr>
            <w:tcW w:w="2014" w:type="dxa"/>
            <w:tcBorders>
              <w:bottom w:val="single" w:sz="7" w:space="0" w:color="000000"/>
            </w:tcBorders>
          </w:tcPr>
          <w:p w:rsidR="00F8419E" w14:paraId="4E913C9B" w14:textId="23A0FAB0">
            <w:pPr>
              <w:pStyle w:val="TableParagraph"/>
              <w:spacing w:before="3"/>
              <w:ind w:right="103"/>
              <w:jc w:val="right"/>
              <w:rPr>
                <w:sz w:val="20"/>
              </w:rPr>
            </w:pPr>
            <w:r>
              <w:rPr>
                <w:sz w:val="20"/>
              </w:rPr>
              <w:t>496</w:t>
            </w:r>
          </w:p>
        </w:tc>
        <w:tc>
          <w:tcPr>
            <w:tcW w:w="2004" w:type="dxa"/>
            <w:tcBorders>
              <w:bottom w:val="single" w:sz="7" w:space="0" w:color="000000"/>
            </w:tcBorders>
          </w:tcPr>
          <w:p w:rsidR="00F8419E" w14:paraId="34CEE47F" w14:textId="5B4773D5">
            <w:pPr>
              <w:pStyle w:val="TableParagraph"/>
              <w:spacing w:before="3"/>
              <w:ind w:right="100"/>
              <w:jc w:val="right"/>
              <w:rPr>
                <w:sz w:val="20"/>
              </w:rPr>
            </w:pPr>
            <w:r w:rsidRPr="007C26FD">
              <w:rPr>
                <w:w w:val="95"/>
                <w:sz w:val="20"/>
              </w:rPr>
              <w:t>$38,330.88</w:t>
            </w:r>
          </w:p>
        </w:tc>
      </w:tr>
      <w:tr w14:paraId="29DD9EFF" w14:textId="77777777" w:rsidTr="0025291D">
        <w:tblPrEx>
          <w:tblW w:w="9171" w:type="dxa"/>
          <w:tblInd w:w="904" w:type="dxa"/>
          <w:tblLayout w:type="fixed"/>
          <w:tblCellMar>
            <w:left w:w="0" w:type="dxa"/>
            <w:right w:w="0" w:type="dxa"/>
          </w:tblCellMar>
          <w:tblLook w:val="01E0"/>
        </w:tblPrEx>
        <w:trPr>
          <w:trHeight w:hRule="exact" w:val="340"/>
        </w:trPr>
        <w:tc>
          <w:tcPr>
            <w:tcW w:w="1620" w:type="dxa"/>
            <w:shd w:val="clear" w:color="auto" w:fill="F2F2F2"/>
          </w:tcPr>
          <w:p w:rsidR="00F8419E" w14:paraId="7E0C965D" w14:textId="77777777">
            <w:pPr>
              <w:pStyle w:val="TableParagraph"/>
              <w:spacing w:before="5"/>
              <w:ind w:left="1051"/>
              <w:rPr>
                <w:b/>
                <w:sz w:val="20"/>
              </w:rPr>
            </w:pPr>
            <w:r>
              <w:rPr>
                <w:b/>
                <w:sz w:val="20"/>
              </w:rPr>
              <w:t>Total</w:t>
            </w:r>
          </w:p>
        </w:tc>
        <w:tc>
          <w:tcPr>
            <w:tcW w:w="1483" w:type="dxa"/>
            <w:shd w:val="clear" w:color="auto" w:fill="F2F2F2"/>
          </w:tcPr>
          <w:p w:rsidR="00F8419E" w14:paraId="43F1781B" w14:textId="664328E2">
            <w:pPr>
              <w:pStyle w:val="TableParagraph"/>
              <w:ind w:right="101"/>
              <w:jc w:val="right"/>
              <w:rPr>
                <w:sz w:val="20"/>
              </w:rPr>
            </w:pPr>
            <w:r>
              <w:rPr>
                <w:sz w:val="20"/>
              </w:rPr>
              <w:t>800</w:t>
            </w:r>
          </w:p>
        </w:tc>
        <w:tc>
          <w:tcPr>
            <w:tcW w:w="2050" w:type="dxa"/>
            <w:shd w:val="clear" w:color="auto" w:fill="F2F2F2"/>
          </w:tcPr>
          <w:p w:rsidR="00F8419E" w14:paraId="21997183" w14:textId="77777777">
            <w:pPr>
              <w:pStyle w:val="TableParagraph"/>
              <w:spacing w:before="5"/>
              <w:ind w:right="102"/>
              <w:jc w:val="right"/>
              <w:rPr>
                <w:b/>
                <w:sz w:val="20"/>
              </w:rPr>
            </w:pPr>
            <w:r>
              <w:rPr>
                <w:b/>
                <w:w w:val="99"/>
                <w:sz w:val="20"/>
              </w:rPr>
              <w:t>8</w:t>
            </w:r>
          </w:p>
        </w:tc>
        <w:tc>
          <w:tcPr>
            <w:tcW w:w="2014" w:type="dxa"/>
            <w:shd w:val="clear" w:color="auto" w:fill="F2F2F2"/>
          </w:tcPr>
          <w:p w:rsidR="00F8419E" w14:paraId="16A46FEE" w14:textId="71BDF632">
            <w:pPr>
              <w:pStyle w:val="TableParagraph"/>
              <w:ind w:right="103"/>
              <w:jc w:val="right"/>
              <w:rPr>
                <w:sz w:val="20"/>
              </w:rPr>
            </w:pPr>
            <w:r>
              <w:rPr>
                <w:sz w:val="20"/>
              </w:rPr>
              <w:t>6,400</w:t>
            </w:r>
          </w:p>
        </w:tc>
        <w:tc>
          <w:tcPr>
            <w:tcW w:w="2004" w:type="dxa"/>
            <w:shd w:val="clear" w:color="auto" w:fill="F2F2F2"/>
          </w:tcPr>
          <w:p w:rsidR="00F8419E" w14:paraId="3D66BFEC" w14:textId="5F3386AC">
            <w:pPr>
              <w:pStyle w:val="TableParagraph"/>
              <w:spacing w:before="5"/>
              <w:ind w:right="101"/>
              <w:jc w:val="right"/>
              <w:rPr>
                <w:b/>
                <w:sz w:val="20"/>
              </w:rPr>
            </w:pPr>
            <w:r>
              <w:rPr>
                <w:b/>
                <w:sz w:val="20"/>
              </w:rPr>
              <w:t>$494,592.00</w:t>
            </w:r>
          </w:p>
        </w:tc>
      </w:tr>
    </w:tbl>
    <w:p w:rsidR="00F8419E" w14:paraId="36296372" w14:textId="77777777">
      <w:pPr>
        <w:pStyle w:val="BodyText"/>
        <w:spacing w:before="5"/>
        <w:rPr>
          <w:sz w:val="25"/>
        </w:rPr>
      </w:pPr>
    </w:p>
    <w:p w:rsidR="00F8419E" w:rsidP="007B5413" w14:paraId="6CD8D8D7" w14:textId="77777777">
      <w:pPr>
        <w:pStyle w:val="BodyText"/>
        <w:spacing w:after="17"/>
        <w:ind w:firstLine="720"/>
      </w:pPr>
      <w:r>
        <w:t>Table 2b:  ANOC/EOC Burden (Disclosing Information)</w:t>
      </w:r>
    </w:p>
    <w:tbl>
      <w:tblPr>
        <w:tblW w:w="9171"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483"/>
        <w:gridCol w:w="2050"/>
        <w:gridCol w:w="2014"/>
        <w:gridCol w:w="2004"/>
      </w:tblGrid>
      <w:tr w14:paraId="6AFCB02F" w14:textId="77777777" w:rsidTr="00CB7B62">
        <w:tblPrEx>
          <w:tblW w:w="9171"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972"/>
        </w:trPr>
        <w:tc>
          <w:tcPr>
            <w:tcW w:w="1620" w:type="dxa"/>
          </w:tcPr>
          <w:p w:rsidR="00F8419E" w14:paraId="5603946F" w14:textId="77777777">
            <w:pPr>
              <w:pStyle w:val="TableParagraph"/>
              <w:spacing w:line="256" w:lineRule="auto"/>
              <w:ind w:left="511" w:right="7" w:hanging="291"/>
              <w:rPr>
                <w:sz w:val="20"/>
              </w:rPr>
            </w:pPr>
            <w:r>
              <w:rPr>
                <w:w w:val="95"/>
                <w:sz w:val="20"/>
              </w:rPr>
              <w:t xml:space="preserve">Organization </w:t>
            </w:r>
            <w:r>
              <w:rPr>
                <w:sz w:val="20"/>
              </w:rPr>
              <w:t>Type</w:t>
            </w:r>
          </w:p>
        </w:tc>
        <w:tc>
          <w:tcPr>
            <w:tcW w:w="1483" w:type="dxa"/>
          </w:tcPr>
          <w:p w:rsidR="00F8419E" w14:paraId="6262488E" w14:textId="77777777">
            <w:pPr>
              <w:pStyle w:val="TableParagraph"/>
              <w:spacing w:line="256" w:lineRule="auto"/>
              <w:ind w:left="379" w:right="255" w:hanging="53"/>
              <w:rPr>
                <w:sz w:val="20"/>
              </w:rPr>
            </w:pPr>
            <w:r>
              <w:rPr>
                <w:sz w:val="20"/>
              </w:rPr>
              <w:t>Number of Contracts</w:t>
            </w:r>
          </w:p>
        </w:tc>
        <w:tc>
          <w:tcPr>
            <w:tcW w:w="2050" w:type="dxa"/>
          </w:tcPr>
          <w:p w:rsidR="00F8419E" w14:paraId="6F864E71" w14:textId="77777777">
            <w:pPr>
              <w:pStyle w:val="TableParagraph"/>
              <w:ind w:left="350"/>
              <w:rPr>
                <w:sz w:val="20"/>
              </w:rPr>
            </w:pPr>
            <w:r>
              <w:rPr>
                <w:sz w:val="20"/>
              </w:rPr>
              <w:t>Estimated Hours</w:t>
            </w:r>
          </w:p>
        </w:tc>
        <w:tc>
          <w:tcPr>
            <w:tcW w:w="2014" w:type="dxa"/>
          </w:tcPr>
          <w:p w:rsidR="00F8419E" w14:paraId="0E7C439C" w14:textId="77777777">
            <w:pPr>
              <w:pStyle w:val="TableParagraph"/>
              <w:ind w:right="69"/>
              <w:jc w:val="right"/>
              <w:rPr>
                <w:sz w:val="20"/>
              </w:rPr>
            </w:pPr>
            <w:r>
              <w:rPr>
                <w:sz w:val="20"/>
              </w:rPr>
              <w:t>Estimated Total Hours</w:t>
            </w:r>
          </w:p>
        </w:tc>
        <w:tc>
          <w:tcPr>
            <w:tcW w:w="2004" w:type="dxa"/>
          </w:tcPr>
          <w:p w:rsidR="00F8419E" w14:paraId="503A6334" w14:textId="77777777">
            <w:pPr>
              <w:pStyle w:val="TableParagraph"/>
              <w:ind w:left="271"/>
              <w:rPr>
                <w:sz w:val="20"/>
              </w:rPr>
            </w:pPr>
            <w:r>
              <w:rPr>
                <w:sz w:val="20"/>
              </w:rPr>
              <w:t>Estimated Cost</w:t>
            </w:r>
          </w:p>
        </w:tc>
      </w:tr>
      <w:tr w14:paraId="143B3F53" w14:textId="77777777" w:rsidTr="00CB7B62">
        <w:tblPrEx>
          <w:tblW w:w="9171" w:type="dxa"/>
          <w:tblInd w:w="904" w:type="dxa"/>
          <w:tblLayout w:type="fixed"/>
          <w:tblCellMar>
            <w:left w:w="0" w:type="dxa"/>
            <w:right w:w="0" w:type="dxa"/>
          </w:tblCellMar>
          <w:tblLook w:val="01E0"/>
        </w:tblPrEx>
        <w:trPr>
          <w:trHeight w:hRule="exact" w:val="343"/>
        </w:trPr>
        <w:tc>
          <w:tcPr>
            <w:tcW w:w="1620" w:type="dxa"/>
          </w:tcPr>
          <w:p w:rsidR="00F8419E" w14:paraId="7AFFE34C" w14:textId="77777777">
            <w:pPr>
              <w:pStyle w:val="TableParagraph"/>
              <w:ind w:left="100"/>
              <w:rPr>
                <w:sz w:val="20"/>
              </w:rPr>
            </w:pPr>
            <w:r>
              <w:rPr>
                <w:sz w:val="20"/>
              </w:rPr>
              <w:t>MA Plans</w:t>
            </w:r>
          </w:p>
        </w:tc>
        <w:tc>
          <w:tcPr>
            <w:tcW w:w="1483" w:type="dxa"/>
          </w:tcPr>
          <w:p w:rsidR="00F8419E" w14:paraId="45BFCDED" w14:textId="56C25B96">
            <w:pPr>
              <w:pStyle w:val="TableParagraph"/>
              <w:ind w:right="101"/>
              <w:jc w:val="right"/>
              <w:rPr>
                <w:sz w:val="20"/>
              </w:rPr>
            </w:pPr>
            <w:r>
              <w:rPr>
                <w:sz w:val="20"/>
              </w:rPr>
              <w:t>738</w:t>
            </w:r>
          </w:p>
        </w:tc>
        <w:tc>
          <w:tcPr>
            <w:tcW w:w="2050" w:type="dxa"/>
          </w:tcPr>
          <w:p w:rsidR="00F8419E" w14:paraId="6A4BC58D" w14:textId="77777777">
            <w:pPr>
              <w:pStyle w:val="TableParagraph"/>
              <w:ind w:right="102"/>
              <w:jc w:val="right"/>
              <w:rPr>
                <w:sz w:val="20"/>
              </w:rPr>
            </w:pPr>
            <w:r>
              <w:rPr>
                <w:w w:val="99"/>
                <w:sz w:val="20"/>
              </w:rPr>
              <w:t>4</w:t>
            </w:r>
          </w:p>
        </w:tc>
        <w:tc>
          <w:tcPr>
            <w:tcW w:w="2014" w:type="dxa"/>
          </w:tcPr>
          <w:p w:rsidR="00F8419E" w14:paraId="77E6A4DC" w14:textId="73944D83">
            <w:pPr>
              <w:pStyle w:val="TableParagraph"/>
              <w:ind w:right="103"/>
              <w:jc w:val="right"/>
              <w:rPr>
                <w:sz w:val="20"/>
              </w:rPr>
            </w:pPr>
            <w:r>
              <w:rPr>
                <w:sz w:val="20"/>
              </w:rPr>
              <w:t>2,952</w:t>
            </w:r>
          </w:p>
        </w:tc>
        <w:tc>
          <w:tcPr>
            <w:tcW w:w="2004" w:type="dxa"/>
          </w:tcPr>
          <w:p w:rsidR="00F8419E" w14:paraId="664F88AD" w14:textId="44BF0BDD">
            <w:pPr>
              <w:pStyle w:val="TableParagraph"/>
              <w:ind w:right="101"/>
              <w:jc w:val="right"/>
              <w:rPr>
                <w:sz w:val="20"/>
              </w:rPr>
            </w:pPr>
            <w:r w:rsidRPr="00C4165C">
              <w:rPr>
                <w:sz w:val="20"/>
              </w:rPr>
              <w:t>$228,130.56</w:t>
            </w:r>
            <w:r>
              <w:rPr>
                <w:sz w:val="20"/>
              </w:rPr>
              <w:t xml:space="preserve"> </w:t>
            </w:r>
          </w:p>
        </w:tc>
      </w:tr>
      <w:tr w14:paraId="78F839B8" w14:textId="77777777" w:rsidTr="00CB7B62">
        <w:tblPrEx>
          <w:tblW w:w="9171" w:type="dxa"/>
          <w:tblInd w:w="904" w:type="dxa"/>
          <w:tblLayout w:type="fixed"/>
          <w:tblCellMar>
            <w:left w:w="0" w:type="dxa"/>
            <w:right w:w="0" w:type="dxa"/>
          </w:tblCellMar>
          <w:tblLook w:val="01E0"/>
        </w:tblPrEx>
        <w:trPr>
          <w:trHeight w:hRule="exact" w:val="343"/>
        </w:trPr>
        <w:tc>
          <w:tcPr>
            <w:tcW w:w="1620" w:type="dxa"/>
          </w:tcPr>
          <w:p w:rsidR="00F8419E" w14:paraId="3FF90AE6" w14:textId="77777777">
            <w:pPr>
              <w:pStyle w:val="TableParagraph"/>
              <w:ind w:left="100"/>
              <w:rPr>
                <w:sz w:val="20"/>
              </w:rPr>
            </w:pPr>
            <w:r>
              <w:rPr>
                <w:sz w:val="20"/>
              </w:rPr>
              <w:t>PD sponsors</w:t>
            </w:r>
          </w:p>
        </w:tc>
        <w:tc>
          <w:tcPr>
            <w:tcW w:w="1483" w:type="dxa"/>
          </w:tcPr>
          <w:p w:rsidR="00F8419E" w14:paraId="5023F8CA" w14:textId="794060EE">
            <w:pPr>
              <w:pStyle w:val="TableParagraph"/>
              <w:ind w:right="101"/>
              <w:jc w:val="right"/>
              <w:rPr>
                <w:sz w:val="20"/>
              </w:rPr>
            </w:pPr>
            <w:r>
              <w:rPr>
                <w:sz w:val="20"/>
              </w:rPr>
              <w:t>62</w:t>
            </w:r>
          </w:p>
        </w:tc>
        <w:tc>
          <w:tcPr>
            <w:tcW w:w="2050" w:type="dxa"/>
          </w:tcPr>
          <w:p w:rsidR="00F8419E" w14:paraId="0F0C320E" w14:textId="77777777">
            <w:pPr>
              <w:pStyle w:val="TableParagraph"/>
              <w:ind w:right="102"/>
              <w:jc w:val="right"/>
              <w:rPr>
                <w:sz w:val="20"/>
              </w:rPr>
            </w:pPr>
            <w:r>
              <w:rPr>
                <w:w w:val="99"/>
                <w:sz w:val="20"/>
              </w:rPr>
              <w:t>4</w:t>
            </w:r>
          </w:p>
        </w:tc>
        <w:tc>
          <w:tcPr>
            <w:tcW w:w="2014" w:type="dxa"/>
          </w:tcPr>
          <w:p w:rsidR="00F8419E" w14:paraId="61E9004D" w14:textId="1B6E8212">
            <w:pPr>
              <w:pStyle w:val="TableParagraph"/>
              <w:ind w:right="103"/>
              <w:jc w:val="right"/>
              <w:rPr>
                <w:sz w:val="20"/>
              </w:rPr>
            </w:pPr>
            <w:r>
              <w:rPr>
                <w:sz w:val="20"/>
              </w:rPr>
              <w:t>248</w:t>
            </w:r>
          </w:p>
        </w:tc>
        <w:tc>
          <w:tcPr>
            <w:tcW w:w="2004" w:type="dxa"/>
          </w:tcPr>
          <w:p w:rsidR="00F8419E" w14:paraId="42BD732C" w14:textId="7036EF2E">
            <w:pPr>
              <w:pStyle w:val="TableParagraph"/>
              <w:ind w:right="100"/>
              <w:jc w:val="right"/>
              <w:rPr>
                <w:sz w:val="20"/>
              </w:rPr>
            </w:pPr>
            <w:r w:rsidRPr="00E83D08">
              <w:rPr>
                <w:w w:val="95"/>
                <w:sz w:val="20"/>
              </w:rPr>
              <w:t>$19,165.44</w:t>
            </w:r>
          </w:p>
        </w:tc>
      </w:tr>
      <w:tr w14:paraId="2615C0E9" w14:textId="77777777" w:rsidTr="00CB7B62">
        <w:tblPrEx>
          <w:tblW w:w="9171" w:type="dxa"/>
          <w:tblInd w:w="904" w:type="dxa"/>
          <w:tblLayout w:type="fixed"/>
          <w:tblCellMar>
            <w:left w:w="0" w:type="dxa"/>
            <w:right w:w="0" w:type="dxa"/>
          </w:tblCellMar>
          <w:tblLook w:val="01E0"/>
        </w:tblPrEx>
        <w:trPr>
          <w:trHeight w:hRule="exact" w:val="338"/>
        </w:trPr>
        <w:tc>
          <w:tcPr>
            <w:tcW w:w="1620" w:type="dxa"/>
            <w:shd w:val="clear" w:color="auto" w:fill="F2F2F2"/>
          </w:tcPr>
          <w:p w:rsidR="00F8419E" w14:paraId="65CB46C5" w14:textId="77777777">
            <w:pPr>
              <w:pStyle w:val="TableParagraph"/>
              <w:spacing w:before="5"/>
              <w:ind w:left="1051"/>
              <w:rPr>
                <w:b/>
                <w:sz w:val="20"/>
              </w:rPr>
            </w:pPr>
            <w:r>
              <w:rPr>
                <w:b/>
                <w:sz w:val="20"/>
              </w:rPr>
              <w:t>Total</w:t>
            </w:r>
          </w:p>
        </w:tc>
        <w:tc>
          <w:tcPr>
            <w:tcW w:w="1483" w:type="dxa"/>
            <w:shd w:val="clear" w:color="auto" w:fill="F2F2F2"/>
          </w:tcPr>
          <w:p w:rsidR="00F8419E" w14:paraId="4266E861" w14:textId="35D389B1">
            <w:pPr>
              <w:pStyle w:val="TableParagraph"/>
              <w:spacing w:before="5"/>
              <w:ind w:right="101"/>
              <w:jc w:val="right"/>
              <w:rPr>
                <w:b/>
                <w:sz w:val="20"/>
              </w:rPr>
            </w:pPr>
            <w:r>
              <w:rPr>
                <w:b/>
                <w:sz w:val="20"/>
              </w:rPr>
              <w:t>800</w:t>
            </w:r>
          </w:p>
        </w:tc>
        <w:tc>
          <w:tcPr>
            <w:tcW w:w="2050" w:type="dxa"/>
            <w:shd w:val="clear" w:color="auto" w:fill="F2F2F2"/>
          </w:tcPr>
          <w:p w:rsidR="00F8419E" w14:paraId="00EDB1E6" w14:textId="77777777">
            <w:pPr>
              <w:pStyle w:val="TableParagraph"/>
              <w:spacing w:before="5"/>
              <w:ind w:right="102"/>
              <w:jc w:val="right"/>
              <w:rPr>
                <w:b/>
                <w:sz w:val="20"/>
              </w:rPr>
            </w:pPr>
            <w:r>
              <w:rPr>
                <w:b/>
                <w:w w:val="99"/>
                <w:sz w:val="20"/>
              </w:rPr>
              <w:t>4</w:t>
            </w:r>
          </w:p>
        </w:tc>
        <w:tc>
          <w:tcPr>
            <w:tcW w:w="2014" w:type="dxa"/>
            <w:shd w:val="clear" w:color="auto" w:fill="F2F2F2"/>
          </w:tcPr>
          <w:p w:rsidR="00F8419E" w14:paraId="39CE842B" w14:textId="0F7CE08C">
            <w:pPr>
              <w:pStyle w:val="TableParagraph"/>
              <w:spacing w:before="5"/>
              <w:ind w:right="103"/>
              <w:jc w:val="right"/>
              <w:rPr>
                <w:b/>
                <w:sz w:val="20"/>
              </w:rPr>
            </w:pPr>
            <w:r>
              <w:rPr>
                <w:b/>
                <w:sz w:val="20"/>
              </w:rPr>
              <w:t>3,200</w:t>
            </w:r>
          </w:p>
        </w:tc>
        <w:tc>
          <w:tcPr>
            <w:tcW w:w="2004" w:type="dxa"/>
            <w:shd w:val="clear" w:color="auto" w:fill="F2F2F2"/>
          </w:tcPr>
          <w:p w:rsidR="00F8419E" w14:paraId="42B147A1" w14:textId="0682A602">
            <w:pPr>
              <w:pStyle w:val="TableParagraph"/>
              <w:spacing w:before="5"/>
              <w:ind w:right="101"/>
              <w:jc w:val="right"/>
              <w:rPr>
                <w:b/>
                <w:sz w:val="20"/>
              </w:rPr>
            </w:pPr>
            <w:r>
              <w:rPr>
                <w:b/>
                <w:sz w:val="20"/>
              </w:rPr>
              <w:t>$247</w:t>
            </w:r>
            <w:r w:rsidR="00C4165C">
              <w:rPr>
                <w:b/>
                <w:sz w:val="20"/>
              </w:rPr>
              <w:t xml:space="preserve">, </w:t>
            </w:r>
            <w:r>
              <w:rPr>
                <w:b/>
                <w:sz w:val="20"/>
              </w:rPr>
              <w:t>296.00</w:t>
            </w:r>
          </w:p>
        </w:tc>
      </w:tr>
    </w:tbl>
    <w:p w:rsidR="00CB7B62" w:rsidP="007B5413" w14:paraId="0B0E970F" w14:textId="77777777">
      <w:pPr>
        <w:pStyle w:val="BodyText"/>
        <w:spacing w:before="76"/>
        <w:ind w:firstLine="720"/>
      </w:pPr>
    </w:p>
    <w:p w:rsidR="00F8419E" w:rsidP="007B5413" w14:paraId="68693A47" w14:textId="74877133">
      <w:pPr>
        <w:pStyle w:val="BodyText"/>
        <w:spacing w:before="76"/>
        <w:ind w:firstLine="720"/>
      </w:pPr>
      <w:r>
        <w:t>Table 2c:  ANOC/EOC Burden (Total)</w:t>
      </w:r>
    </w:p>
    <w:tbl>
      <w:tblPr>
        <w:tblW w:w="9171"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5"/>
        <w:gridCol w:w="1488"/>
        <w:gridCol w:w="2057"/>
        <w:gridCol w:w="2021"/>
        <w:gridCol w:w="1980"/>
      </w:tblGrid>
      <w:tr w14:paraId="1DDD6EA6" w14:textId="77777777" w:rsidTr="00CB7B62">
        <w:tblPrEx>
          <w:tblW w:w="9171"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10"/>
        </w:trPr>
        <w:tc>
          <w:tcPr>
            <w:tcW w:w="1625" w:type="dxa"/>
          </w:tcPr>
          <w:p w:rsidR="00F8419E" w14:paraId="27ED9182" w14:textId="77777777">
            <w:pPr>
              <w:pStyle w:val="TableParagraph"/>
              <w:spacing w:line="256" w:lineRule="auto"/>
              <w:ind w:left="511" w:right="7" w:hanging="291"/>
              <w:rPr>
                <w:sz w:val="20"/>
              </w:rPr>
            </w:pPr>
            <w:r>
              <w:rPr>
                <w:w w:val="95"/>
                <w:sz w:val="20"/>
              </w:rPr>
              <w:t xml:space="preserve">Organization </w:t>
            </w:r>
            <w:r>
              <w:rPr>
                <w:sz w:val="20"/>
              </w:rPr>
              <w:t>Type</w:t>
            </w:r>
          </w:p>
        </w:tc>
        <w:tc>
          <w:tcPr>
            <w:tcW w:w="1488" w:type="dxa"/>
          </w:tcPr>
          <w:p w:rsidR="00F8419E" w14:paraId="5FF3E84A" w14:textId="77777777">
            <w:pPr>
              <w:pStyle w:val="TableParagraph"/>
              <w:spacing w:line="256" w:lineRule="auto"/>
              <w:ind w:left="379" w:right="255" w:hanging="53"/>
              <w:rPr>
                <w:sz w:val="20"/>
              </w:rPr>
            </w:pPr>
            <w:r>
              <w:rPr>
                <w:sz w:val="20"/>
              </w:rPr>
              <w:t>Number of Contracts</w:t>
            </w:r>
          </w:p>
        </w:tc>
        <w:tc>
          <w:tcPr>
            <w:tcW w:w="2057" w:type="dxa"/>
          </w:tcPr>
          <w:p w:rsidR="00F8419E" w14:paraId="2B234456" w14:textId="77777777">
            <w:pPr>
              <w:pStyle w:val="TableParagraph"/>
              <w:ind w:left="350"/>
              <w:rPr>
                <w:sz w:val="20"/>
              </w:rPr>
            </w:pPr>
            <w:r>
              <w:rPr>
                <w:sz w:val="20"/>
              </w:rPr>
              <w:t>Estimated Hours</w:t>
            </w:r>
          </w:p>
        </w:tc>
        <w:tc>
          <w:tcPr>
            <w:tcW w:w="2021" w:type="dxa"/>
          </w:tcPr>
          <w:p w:rsidR="00F8419E" w14:paraId="03016ED6" w14:textId="77777777">
            <w:pPr>
              <w:pStyle w:val="TableParagraph"/>
              <w:ind w:right="69"/>
              <w:jc w:val="right"/>
              <w:rPr>
                <w:sz w:val="20"/>
              </w:rPr>
            </w:pPr>
            <w:r>
              <w:rPr>
                <w:sz w:val="20"/>
              </w:rPr>
              <w:t>Estimated Total Hours</w:t>
            </w:r>
          </w:p>
        </w:tc>
        <w:tc>
          <w:tcPr>
            <w:tcW w:w="1980" w:type="dxa"/>
          </w:tcPr>
          <w:p w:rsidR="00F8419E" w14:paraId="6905C82E" w14:textId="77777777">
            <w:pPr>
              <w:pStyle w:val="TableParagraph"/>
              <w:ind w:left="271"/>
              <w:rPr>
                <w:sz w:val="20"/>
              </w:rPr>
            </w:pPr>
            <w:r>
              <w:rPr>
                <w:sz w:val="20"/>
              </w:rPr>
              <w:t>Estimated Cost</w:t>
            </w:r>
          </w:p>
        </w:tc>
      </w:tr>
      <w:tr w14:paraId="5C68E8F9" w14:textId="77777777" w:rsidTr="00CB7B62">
        <w:tblPrEx>
          <w:tblW w:w="9171" w:type="dxa"/>
          <w:tblInd w:w="904" w:type="dxa"/>
          <w:tblLayout w:type="fixed"/>
          <w:tblCellMar>
            <w:left w:w="0" w:type="dxa"/>
            <w:right w:w="0" w:type="dxa"/>
          </w:tblCellMar>
          <w:tblLook w:val="01E0"/>
        </w:tblPrEx>
        <w:trPr>
          <w:trHeight w:hRule="exact" w:val="363"/>
        </w:trPr>
        <w:tc>
          <w:tcPr>
            <w:tcW w:w="1625" w:type="dxa"/>
          </w:tcPr>
          <w:p w:rsidR="00F8419E" w14:paraId="52EA89EE" w14:textId="77777777">
            <w:pPr>
              <w:pStyle w:val="TableParagraph"/>
              <w:ind w:left="100"/>
              <w:rPr>
                <w:sz w:val="20"/>
              </w:rPr>
            </w:pPr>
            <w:r>
              <w:rPr>
                <w:sz w:val="20"/>
              </w:rPr>
              <w:t>MA Plans</w:t>
            </w:r>
          </w:p>
        </w:tc>
        <w:tc>
          <w:tcPr>
            <w:tcW w:w="1488" w:type="dxa"/>
          </w:tcPr>
          <w:p w:rsidR="00F8419E" w14:paraId="0ABA4F13" w14:textId="5D275C96">
            <w:pPr>
              <w:pStyle w:val="TableParagraph"/>
              <w:ind w:right="101"/>
              <w:jc w:val="right"/>
              <w:rPr>
                <w:sz w:val="20"/>
              </w:rPr>
            </w:pPr>
            <w:r>
              <w:rPr>
                <w:sz w:val="20"/>
              </w:rPr>
              <w:t>738</w:t>
            </w:r>
          </w:p>
        </w:tc>
        <w:tc>
          <w:tcPr>
            <w:tcW w:w="2057" w:type="dxa"/>
          </w:tcPr>
          <w:p w:rsidR="00F8419E" w14:paraId="287836B0" w14:textId="77777777">
            <w:pPr>
              <w:pStyle w:val="TableParagraph"/>
              <w:ind w:right="98"/>
              <w:jc w:val="right"/>
              <w:rPr>
                <w:sz w:val="20"/>
              </w:rPr>
            </w:pPr>
            <w:r>
              <w:rPr>
                <w:sz w:val="20"/>
              </w:rPr>
              <w:t>12</w:t>
            </w:r>
          </w:p>
        </w:tc>
        <w:tc>
          <w:tcPr>
            <w:tcW w:w="2021" w:type="dxa"/>
          </w:tcPr>
          <w:p w:rsidR="00F8419E" w14:paraId="26D6CCEA" w14:textId="3B22898C">
            <w:pPr>
              <w:pStyle w:val="TableParagraph"/>
              <w:ind w:right="103"/>
              <w:jc w:val="right"/>
              <w:rPr>
                <w:sz w:val="20"/>
              </w:rPr>
            </w:pPr>
            <w:r>
              <w:rPr>
                <w:sz w:val="20"/>
              </w:rPr>
              <w:t xml:space="preserve">8,856 </w:t>
            </w:r>
          </w:p>
        </w:tc>
        <w:tc>
          <w:tcPr>
            <w:tcW w:w="1980" w:type="dxa"/>
          </w:tcPr>
          <w:p w:rsidR="00F8419E" w14:paraId="197FF1B8" w14:textId="14C808FB">
            <w:pPr>
              <w:pStyle w:val="TableParagraph"/>
              <w:ind w:right="101"/>
              <w:jc w:val="right"/>
              <w:rPr>
                <w:sz w:val="20"/>
              </w:rPr>
            </w:pPr>
            <w:r>
              <w:rPr>
                <w:sz w:val="20"/>
              </w:rPr>
              <w:t>$</w:t>
            </w:r>
            <w:r w:rsidR="007C26FD">
              <w:rPr>
                <w:sz w:val="20"/>
              </w:rPr>
              <w:t>684,391.68</w:t>
            </w:r>
          </w:p>
        </w:tc>
      </w:tr>
      <w:tr w14:paraId="71C937F7" w14:textId="77777777" w:rsidTr="00CB7B62">
        <w:tblPrEx>
          <w:tblW w:w="9171" w:type="dxa"/>
          <w:tblInd w:w="904" w:type="dxa"/>
          <w:tblLayout w:type="fixed"/>
          <w:tblCellMar>
            <w:left w:w="0" w:type="dxa"/>
            <w:right w:w="0" w:type="dxa"/>
          </w:tblCellMar>
          <w:tblLook w:val="01E0"/>
        </w:tblPrEx>
        <w:trPr>
          <w:trHeight w:hRule="exact" w:val="365"/>
        </w:trPr>
        <w:tc>
          <w:tcPr>
            <w:tcW w:w="1625" w:type="dxa"/>
          </w:tcPr>
          <w:p w:rsidR="00F8419E" w14:paraId="3FBE7D16" w14:textId="77777777">
            <w:pPr>
              <w:pStyle w:val="TableParagraph"/>
              <w:ind w:left="100"/>
              <w:rPr>
                <w:sz w:val="20"/>
              </w:rPr>
            </w:pPr>
            <w:r>
              <w:rPr>
                <w:sz w:val="20"/>
              </w:rPr>
              <w:t>PD sponsors</w:t>
            </w:r>
          </w:p>
        </w:tc>
        <w:tc>
          <w:tcPr>
            <w:tcW w:w="1488" w:type="dxa"/>
          </w:tcPr>
          <w:p w:rsidR="00F8419E" w14:paraId="09D18CA9" w14:textId="4A17D9BB">
            <w:pPr>
              <w:pStyle w:val="TableParagraph"/>
              <w:ind w:right="101"/>
              <w:jc w:val="right"/>
              <w:rPr>
                <w:sz w:val="20"/>
              </w:rPr>
            </w:pPr>
            <w:r>
              <w:rPr>
                <w:sz w:val="20"/>
              </w:rPr>
              <w:t>62</w:t>
            </w:r>
          </w:p>
        </w:tc>
        <w:tc>
          <w:tcPr>
            <w:tcW w:w="2057" w:type="dxa"/>
          </w:tcPr>
          <w:p w:rsidR="00F8419E" w14:paraId="470DF6CD" w14:textId="77777777">
            <w:pPr>
              <w:pStyle w:val="TableParagraph"/>
              <w:ind w:right="98"/>
              <w:jc w:val="right"/>
              <w:rPr>
                <w:sz w:val="20"/>
              </w:rPr>
            </w:pPr>
            <w:r>
              <w:rPr>
                <w:sz w:val="20"/>
              </w:rPr>
              <w:t>12</w:t>
            </w:r>
          </w:p>
        </w:tc>
        <w:tc>
          <w:tcPr>
            <w:tcW w:w="2021" w:type="dxa"/>
          </w:tcPr>
          <w:p w:rsidR="00F8419E" w14:paraId="7DC1F448" w14:textId="37039A00">
            <w:pPr>
              <w:pStyle w:val="TableParagraph"/>
              <w:ind w:right="103"/>
              <w:jc w:val="right"/>
              <w:rPr>
                <w:sz w:val="20"/>
              </w:rPr>
            </w:pPr>
            <w:r>
              <w:rPr>
                <w:sz w:val="20"/>
              </w:rPr>
              <w:t xml:space="preserve">744 </w:t>
            </w:r>
          </w:p>
        </w:tc>
        <w:tc>
          <w:tcPr>
            <w:tcW w:w="1980" w:type="dxa"/>
          </w:tcPr>
          <w:p w:rsidR="00F8419E" w14:paraId="14C557E2" w14:textId="590D54E8">
            <w:pPr>
              <w:pStyle w:val="TableParagraph"/>
              <w:ind w:right="100"/>
              <w:jc w:val="right"/>
              <w:rPr>
                <w:sz w:val="20"/>
              </w:rPr>
            </w:pPr>
            <w:r>
              <w:rPr>
                <w:w w:val="95"/>
                <w:sz w:val="20"/>
              </w:rPr>
              <w:t>$57,496.32</w:t>
            </w:r>
          </w:p>
        </w:tc>
      </w:tr>
      <w:tr w14:paraId="772868E9" w14:textId="77777777" w:rsidTr="00CB7B62">
        <w:tblPrEx>
          <w:tblW w:w="9171" w:type="dxa"/>
          <w:tblInd w:w="904" w:type="dxa"/>
          <w:tblLayout w:type="fixed"/>
          <w:tblCellMar>
            <w:left w:w="0" w:type="dxa"/>
            <w:right w:w="0" w:type="dxa"/>
          </w:tblCellMar>
          <w:tblLook w:val="01E0"/>
        </w:tblPrEx>
        <w:trPr>
          <w:trHeight w:hRule="exact" w:val="468"/>
        </w:trPr>
        <w:tc>
          <w:tcPr>
            <w:tcW w:w="1625" w:type="dxa"/>
            <w:shd w:val="clear" w:color="auto" w:fill="F2F2F2"/>
          </w:tcPr>
          <w:p w:rsidR="00F8419E" w14:paraId="4F74E7C8" w14:textId="77777777">
            <w:pPr>
              <w:pStyle w:val="TableParagraph"/>
              <w:spacing w:before="5"/>
              <w:ind w:left="1051"/>
              <w:rPr>
                <w:b/>
                <w:sz w:val="20"/>
              </w:rPr>
            </w:pPr>
            <w:r>
              <w:rPr>
                <w:b/>
                <w:sz w:val="20"/>
              </w:rPr>
              <w:t>Total</w:t>
            </w:r>
          </w:p>
        </w:tc>
        <w:tc>
          <w:tcPr>
            <w:tcW w:w="1488" w:type="dxa"/>
            <w:shd w:val="clear" w:color="auto" w:fill="F2F2F2"/>
          </w:tcPr>
          <w:p w:rsidR="00F8419E" w14:paraId="52ECB09B" w14:textId="1008C2B6">
            <w:pPr>
              <w:pStyle w:val="TableParagraph"/>
              <w:spacing w:before="5"/>
              <w:ind w:right="101"/>
              <w:jc w:val="right"/>
              <w:rPr>
                <w:b/>
                <w:sz w:val="20"/>
              </w:rPr>
            </w:pPr>
            <w:r>
              <w:rPr>
                <w:b/>
                <w:sz w:val="20"/>
              </w:rPr>
              <w:t>800</w:t>
            </w:r>
          </w:p>
        </w:tc>
        <w:tc>
          <w:tcPr>
            <w:tcW w:w="2057" w:type="dxa"/>
            <w:shd w:val="clear" w:color="auto" w:fill="F2F2F2"/>
          </w:tcPr>
          <w:p w:rsidR="00F8419E" w14:paraId="5D40190D" w14:textId="77777777">
            <w:pPr>
              <w:pStyle w:val="TableParagraph"/>
              <w:spacing w:before="5"/>
              <w:ind w:right="98"/>
              <w:jc w:val="right"/>
              <w:rPr>
                <w:b/>
                <w:sz w:val="20"/>
              </w:rPr>
            </w:pPr>
            <w:r>
              <w:rPr>
                <w:b/>
                <w:sz w:val="20"/>
              </w:rPr>
              <w:t>12</w:t>
            </w:r>
          </w:p>
        </w:tc>
        <w:tc>
          <w:tcPr>
            <w:tcW w:w="2021" w:type="dxa"/>
            <w:shd w:val="clear" w:color="auto" w:fill="F2F2F2"/>
          </w:tcPr>
          <w:p w:rsidR="00F8419E" w14:paraId="7F0DF364" w14:textId="59789F4B">
            <w:pPr>
              <w:pStyle w:val="TableParagraph"/>
              <w:spacing w:before="5"/>
              <w:ind w:right="103"/>
              <w:jc w:val="right"/>
              <w:rPr>
                <w:b/>
                <w:sz w:val="20"/>
              </w:rPr>
            </w:pPr>
            <w:r>
              <w:rPr>
                <w:b/>
                <w:sz w:val="20"/>
              </w:rPr>
              <w:t>9,600</w:t>
            </w:r>
          </w:p>
        </w:tc>
        <w:tc>
          <w:tcPr>
            <w:tcW w:w="1980" w:type="dxa"/>
            <w:shd w:val="clear" w:color="auto" w:fill="F2F2F2"/>
          </w:tcPr>
          <w:p w:rsidR="00F8419E" w14:paraId="553F4434" w14:textId="6F7F2C4F">
            <w:pPr>
              <w:pStyle w:val="TableParagraph"/>
              <w:spacing w:before="5"/>
              <w:ind w:right="98"/>
              <w:jc w:val="right"/>
              <w:rPr>
                <w:b/>
                <w:sz w:val="20"/>
              </w:rPr>
            </w:pPr>
            <w:r>
              <w:rPr>
                <w:b/>
                <w:sz w:val="20"/>
              </w:rPr>
              <w:t>$</w:t>
            </w:r>
            <w:r w:rsidR="007C26FD">
              <w:rPr>
                <w:b/>
                <w:sz w:val="20"/>
              </w:rPr>
              <w:t>741,888.00</w:t>
            </w:r>
          </w:p>
        </w:tc>
      </w:tr>
    </w:tbl>
    <w:p w:rsidR="00F8419E" w14:paraId="644DB3AB" w14:textId="77777777">
      <w:pPr>
        <w:pStyle w:val="BodyText"/>
        <w:spacing w:before="4"/>
        <w:rPr>
          <w:sz w:val="25"/>
        </w:rPr>
      </w:pPr>
    </w:p>
    <w:p w:rsidR="00F8419E" w14:paraId="13F29F3C" w14:textId="77777777">
      <w:pPr>
        <w:pStyle w:val="BodyText"/>
        <w:ind w:left="551"/>
      </w:pPr>
      <w:r>
        <w:rPr>
          <w:u w:val="single"/>
        </w:rPr>
        <w:t>Non-Labor Burden:</w:t>
      </w:r>
    </w:p>
    <w:p w:rsidR="00F8419E" w14:paraId="5DD37ACA" w14:textId="77777777">
      <w:pPr>
        <w:pStyle w:val="BodyText"/>
        <w:spacing w:before="10"/>
        <w:rPr>
          <w:sz w:val="19"/>
        </w:rPr>
      </w:pPr>
    </w:p>
    <w:p w:rsidR="00F8419E" w14:paraId="151A87DA" w14:textId="2A6E799A">
      <w:pPr>
        <w:pStyle w:val="BodyText"/>
        <w:spacing w:before="90" w:line="247" w:lineRule="auto"/>
        <w:ind w:left="566" w:right="470" w:hanging="10"/>
      </w:pPr>
      <w:r>
        <w:t xml:space="preserve">For a plan to meet our requirements regarding what must be in an EOC, we expect the EOC to be an average of </w:t>
      </w:r>
      <w:r w:rsidR="00254525">
        <w:t>215</w:t>
      </w:r>
      <w:r>
        <w:t xml:space="preserve"> pages in length. The length of the EOC has remained consistent over time, and the average length is approximately </w:t>
      </w:r>
      <w:r w:rsidR="00254525">
        <w:t>215</w:t>
      </w:r>
      <w:r>
        <w:t xml:space="preserve"> pages. Per the updated regulatory requirements, we expect MA organizations and Part D sponsors to mail the documents when requested by their members. We expect that approximately </w:t>
      </w:r>
      <w:r w:rsidR="00E52529">
        <w:t xml:space="preserve">one-fifth </w:t>
      </w:r>
      <w:r>
        <w:t>of each organization’s members will request paper documents. Finally, we expect MA organizations and Part D sponsors to use commercial bulk rates as measured per pound.</w:t>
      </w:r>
    </w:p>
    <w:p w:rsidR="00F8419E" w14:paraId="35DA8253" w14:textId="77777777">
      <w:pPr>
        <w:pStyle w:val="BodyText"/>
        <w:spacing w:before="2"/>
        <w:rPr>
          <w:sz w:val="26"/>
        </w:rPr>
      </w:pPr>
    </w:p>
    <w:p w:rsidR="00F8419E" w14:paraId="1AC6729C" w14:textId="77777777">
      <w:pPr>
        <w:pStyle w:val="BodyText"/>
        <w:spacing w:line="247" w:lineRule="auto"/>
        <w:ind w:left="566" w:right="509" w:hanging="10"/>
      </w:pPr>
      <w:r>
        <w:t>The major expenses in printing an ANOC/EOC document are i) paper, ii) toner and iii) postage. We are not estimating maintenance costs of printers and computers nor the time involved. We therefore estimate the cost per ANOC/EOC for each of these three items.</w:t>
      </w:r>
    </w:p>
    <w:p w:rsidR="00F8419E" w14:paraId="4A2796F3" w14:textId="77777777">
      <w:pPr>
        <w:pStyle w:val="BodyText"/>
        <w:spacing w:before="2"/>
        <w:rPr>
          <w:sz w:val="26"/>
        </w:rPr>
      </w:pPr>
    </w:p>
    <w:p w:rsidR="00F8419E" w14:paraId="6BD6BEAB" w14:textId="1DBC0497">
      <w:pPr>
        <w:pStyle w:val="ListParagraph"/>
        <w:numPr>
          <w:ilvl w:val="2"/>
          <w:numId w:val="2"/>
        </w:numPr>
        <w:tabs>
          <w:tab w:val="left" w:pos="904"/>
          <w:tab w:val="left" w:pos="905"/>
        </w:tabs>
        <w:spacing w:line="247" w:lineRule="auto"/>
        <w:ind w:right="779"/>
        <w:rPr>
          <w:sz w:val="24"/>
        </w:rPr>
      </w:pPr>
      <w:r>
        <w:rPr>
          <w:sz w:val="24"/>
          <w:u w:val="single"/>
        </w:rPr>
        <w:t>Cost of paper per ANOC/EOC</w:t>
      </w:r>
      <w:r>
        <w:rPr>
          <w:sz w:val="24"/>
        </w:rPr>
        <w:t xml:space="preserve">: </w:t>
      </w:r>
      <w:bookmarkStart w:id="4" w:name="_Hlk113354691"/>
      <w:r>
        <w:rPr>
          <w:sz w:val="24"/>
        </w:rPr>
        <w:t xml:space="preserve">The typical ANOC/EOC has </w:t>
      </w:r>
      <w:r w:rsidR="00F61D46">
        <w:rPr>
          <w:sz w:val="24"/>
        </w:rPr>
        <w:t>215</w:t>
      </w:r>
      <w:r>
        <w:rPr>
          <w:sz w:val="24"/>
        </w:rPr>
        <w:t xml:space="preserve"> pages</w:t>
      </w:r>
      <w:bookmarkEnd w:id="4"/>
      <w:r>
        <w:rPr>
          <w:sz w:val="24"/>
        </w:rPr>
        <w:t xml:space="preserve">. Typical wholesale costs of paper are approximately </w:t>
      </w:r>
      <w:r w:rsidRPr="009336DE">
        <w:rPr>
          <w:sz w:val="24"/>
        </w:rPr>
        <w:t>$</w:t>
      </w:r>
      <w:r w:rsidRPr="009336DE" w:rsidR="009336DE">
        <w:rPr>
          <w:sz w:val="24"/>
        </w:rPr>
        <w:t>3</w:t>
      </w:r>
      <w:r w:rsidRPr="009336DE">
        <w:rPr>
          <w:sz w:val="24"/>
        </w:rPr>
        <w:t>.50 for a ream</w:t>
      </w:r>
      <w:r>
        <w:rPr>
          <w:sz w:val="24"/>
        </w:rPr>
        <w:t xml:space="preserve"> of 500 sheets. Since</w:t>
      </w:r>
      <w:r>
        <w:rPr>
          <w:spacing w:val="-18"/>
          <w:sz w:val="24"/>
        </w:rPr>
        <w:t xml:space="preserve"> </w:t>
      </w:r>
      <w:r>
        <w:rPr>
          <w:sz w:val="24"/>
        </w:rPr>
        <w:t xml:space="preserve">each ANOC/EOC document has approximately </w:t>
      </w:r>
      <w:r w:rsidR="00E7049D">
        <w:rPr>
          <w:sz w:val="24"/>
        </w:rPr>
        <w:t>215</w:t>
      </w:r>
      <w:r>
        <w:rPr>
          <w:sz w:val="24"/>
        </w:rPr>
        <w:t xml:space="preserve"> pages (</w:t>
      </w:r>
      <w:r w:rsidR="00254525">
        <w:rPr>
          <w:sz w:val="24"/>
        </w:rPr>
        <w:t>200</w:t>
      </w:r>
      <w:r w:rsidR="00A53929">
        <w:rPr>
          <w:sz w:val="24"/>
        </w:rPr>
        <w:t xml:space="preserve"> </w:t>
      </w:r>
      <w:r>
        <w:rPr>
          <w:sz w:val="24"/>
        </w:rPr>
        <w:t>pages for the EOC</w:t>
      </w:r>
      <w:r>
        <w:rPr>
          <w:spacing w:val="-17"/>
          <w:sz w:val="24"/>
        </w:rPr>
        <w:t xml:space="preserve"> </w:t>
      </w:r>
      <w:r>
        <w:rPr>
          <w:sz w:val="24"/>
        </w:rPr>
        <w:t>+</w:t>
      </w:r>
    </w:p>
    <w:p w:rsidR="00F8419E" w:rsidP="00492573" w14:paraId="285D9085" w14:textId="0260F2A4">
      <w:pPr>
        <w:pStyle w:val="BodyText"/>
        <w:spacing w:before="6" w:line="247" w:lineRule="auto"/>
        <w:ind w:left="904" w:right="682"/>
      </w:pPr>
      <w:r>
        <w:t>15</w:t>
      </w:r>
      <w:r w:rsidR="00BE3A28">
        <w:t xml:space="preserve"> pages for the ANOC) we are estimating a paper cost of $</w:t>
      </w:r>
      <w:r w:rsidR="00BA79C0">
        <w:t>3</w:t>
      </w:r>
      <w:r w:rsidR="00BE3A28">
        <w:t>.50</w:t>
      </w:r>
      <w:r w:rsidR="00BE3A28">
        <w:t>/(</w:t>
      </w:r>
      <w:r w:rsidR="00BE3A28">
        <w:t>500/</w:t>
      </w:r>
      <w:r w:rsidR="00E7049D">
        <w:t>215</w:t>
      </w:r>
      <w:r w:rsidR="00BE3A28">
        <w:t>) = $</w:t>
      </w:r>
      <w:r w:rsidR="00E906F0">
        <w:t>1.5</w:t>
      </w:r>
      <w:r w:rsidR="000B69B9">
        <w:t>05</w:t>
      </w:r>
      <w:r w:rsidR="00E906F0">
        <w:t xml:space="preserve"> </w:t>
      </w:r>
      <w:r w:rsidR="00BE3A28">
        <w:t>per ANOC/EOC document</w:t>
      </w:r>
    </w:p>
    <w:p w:rsidR="00F8419E" w14:paraId="287E1576" w14:textId="77777777">
      <w:pPr>
        <w:pStyle w:val="BodyText"/>
        <w:spacing w:before="4"/>
        <w:rPr>
          <w:sz w:val="26"/>
        </w:rPr>
      </w:pPr>
    </w:p>
    <w:p w:rsidR="00F8419E" w14:paraId="080A0CDD" w14:textId="25065A1E">
      <w:pPr>
        <w:pStyle w:val="ListParagraph"/>
        <w:numPr>
          <w:ilvl w:val="2"/>
          <w:numId w:val="2"/>
        </w:numPr>
        <w:tabs>
          <w:tab w:val="left" w:pos="905"/>
        </w:tabs>
        <w:spacing w:before="1" w:line="247" w:lineRule="auto"/>
        <w:ind w:right="647"/>
        <w:rPr>
          <w:sz w:val="24"/>
        </w:rPr>
      </w:pPr>
      <w:r>
        <w:rPr>
          <w:sz w:val="24"/>
        </w:rPr>
        <w:t xml:space="preserve">Cost of Toner per ANOC/EOC: </w:t>
      </w:r>
      <w:r w:rsidRPr="00820488">
        <w:rPr>
          <w:sz w:val="24"/>
        </w:rPr>
        <w:t>Toner costs can</w:t>
      </w:r>
      <w:r>
        <w:rPr>
          <w:sz w:val="24"/>
        </w:rPr>
        <w:t xml:space="preserve"> range from $</w:t>
      </w:r>
      <w:r w:rsidR="00BA79C0">
        <w:rPr>
          <w:sz w:val="24"/>
        </w:rPr>
        <w:t>70</w:t>
      </w:r>
      <w:r>
        <w:rPr>
          <w:sz w:val="24"/>
        </w:rPr>
        <w:t xml:space="preserve"> to $200 and each toner can last 4,000 to 10,000 pages.  CMS assumes a cost of $</w:t>
      </w:r>
      <w:r w:rsidR="00BA79C0">
        <w:rPr>
          <w:sz w:val="24"/>
        </w:rPr>
        <w:t>70</w:t>
      </w:r>
      <w:r>
        <w:rPr>
          <w:sz w:val="24"/>
        </w:rPr>
        <w:t xml:space="preserve"> for 10,000</w:t>
      </w:r>
      <w:r>
        <w:rPr>
          <w:spacing w:val="-11"/>
          <w:sz w:val="24"/>
        </w:rPr>
        <w:t xml:space="preserve"> </w:t>
      </w:r>
      <w:r>
        <w:rPr>
          <w:sz w:val="24"/>
        </w:rPr>
        <w:t>pages.</w:t>
      </w:r>
    </w:p>
    <w:p w:rsidR="00F8419E" w:rsidP="00492573" w14:paraId="049C2838" w14:textId="004D47DB">
      <w:pPr>
        <w:pStyle w:val="BodyText"/>
        <w:spacing w:before="4" w:line="247" w:lineRule="auto"/>
        <w:ind w:left="904" w:right="1811"/>
      </w:pPr>
      <w:r>
        <w:t>Therefore</w:t>
      </w:r>
      <w:r w:rsidR="00492573">
        <w:t>,</w:t>
      </w:r>
      <w:r>
        <w:t xml:space="preserve"> each ANOC would have a toner cost of $</w:t>
      </w:r>
      <w:r w:rsidR="004D266E">
        <w:t>1.5</w:t>
      </w:r>
      <w:r w:rsidR="000B69B9">
        <w:t>05</w:t>
      </w:r>
      <w:r>
        <w:t xml:space="preserve"> (</w:t>
      </w:r>
      <w:r w:rsidR="00E7049D">
        <w:t>215</w:t>
      </w:r>
      <w:r w:rsidR="00B40F5B">
        <w:t xml:space="preserve"> </w:t>
      </w:r>
      <w:r>
        <w:t>pages per ANOC/10000 pages per toner * $</w:t>
      </w:r>
      <w:r w:rsidR="007F4E07">
        <w:t>7</w:t>
      </w:r>
      <w:r>
        <w:t>0 per toner)</w:t>
      </w:r>
    </w:p>
    <w:p w:rsidR="00F8419E" w14:paraId="75BFAD14" w14:textId="77777777">
      <w:pPr>
        <w:pStyle w:val="BodyText"/>
        <w:spacing w:before="2"/>
        <w:rPr>
          <w:sz w:val="26"/>
        </w:rPr>
      </w:pPr>
    </w:p>
    <w:p w:rsidR="00F8419E" w14:paraId="555FD612" w14:textId="14BFD3FC">
      <w:pPr>
        <w:pStyle w:val="ListParagraph"/>
        <w:numPr>
          <w:ilvl w:val="2"/>
          <w:numId w:val="2"/>
        </w:numPr>
        <w:tabs>
          <w:tab w:val="left" w:pos="905"/>
        </w:tabs>
        <w:spacing w:line="247" w:lineRule="auto"/>
        <w:ind w:right="524"/>
        <w:rPr>
          <w:sz w:val="24"/>
        </w:rPr>
      </w:pPr>
      <w:r w:rsidRPr="00820488">
        <w:rPr>
          <w:sz w:val="24"/>
        </w:rPr>
        <w:t>Cost of Postage per ANOC/EOC</w:t>
      </w:r>
      <w:r>
        <w:rPr>
          <w:sz w:val="24"/>
        </w:rPr>
        <w:t xml:space="preserve">: </w:t>
      </w:r>
      <w:r w:rsidR="00250200">
        <w:rPr>
          <w:sz w:val="24"/>
        </w:rPr>
        <w:t>The cost of postage is currently $0.20</w:t>
      </w:r>
      <w:r w:rsidR="001C6DCB">
        <w:rPr>
          <w:sz w:val="24"/>
        </w:rPr>
        <w:t>;</w:t>
      </w:r>
      <w:r w:rsidR="00250200">
        <w:rPr>
          <w:sz w:val="24"/>
        </w:rPr>
        <w:t xml:space="preserve"> therefore</w:t>
      </w:r>
      <w:r w:rsidR="001C6DCB">
        <w:rPr>
          <w:sz w:val="24"/>
        </w:rPr>
        <w:t>,</w:t>
      </w:r>
      <w:r w:rsidR="00250200">
        <w:rPr>
          <w:sz w:val="24"/>
        </w:rPr>
        <w:t xml:space="preserve"> </w:t>
      </w:r>
      <w:r>
        <w:rPr>
          <w:sz w:val="24"/>
        </w:rPr>
        <w:t xml:space="preserve">we assume a bulk postage rate of </w:t>
      </w:r>
      <w:r w:rsidR="00250200">
        <w:rPr>
          <w:sz w:val="24"/>
        </w:rPr>
        <w:t>$</w:t>
      </w:r>
      <w:r>
        <w:rPr>
          <w:sz w:val="24"/>
        </w:rPr>
        <w:t>0.</w:t>
      </w:r>
      <w:r w:rsidR="00D62780">
        <w:rPr>
          <w:sz w:val="24"/>
        </w:rPr>
        <w:t>20</w:t>
      </w:r>
      <w:r>
        <w:rPr>
          <w:sz w:val="24"/>
        </w:rPr>
        <w:t xml:space="preserve"> per 50 pounds. Since a ream of paper with 2000 sheets weighs 20 pounds, each ANOC/EOC weighs </w:t>
      </w:r>
      <w:r w:rsidR="00583EB0">
        <w:rPr>
          <w:sz w:val="24"/>
        </w:rPr>
        <w:t xml:space="preserve">2.15 </w:t>
      </w:r>
      <w:r>
        <w:rPr>
          <w:sz w:val="24"/>
        </w:rPr>
        <w:t>pounds (</w:t>
      </w:r>
      <w:r w:rsidR="00E7049D">
        <w:rPr>
          <w:sz w:val="24"/>
        </w:rPr>
        <w:t>215</w:t>
      </w:r>
      <w:r>
        <w:rPr>
          <w:sz w:val="24"/>
        </w:rPr>
        <w:t>pages per ANOC/EOC/2000 pages per ream * 20 pounds per ream). Therefore</w:t>
      </w:r>
      <w:r w:rsidR="00B63CD4">
        <w:rPr>
          <w:sz w:val="24"/>
        </w:rPr>
        <w:t>,</w:t>
      </w:r>
      <w:r>
        <w:rPr>
          <w:sz w:val="24"/>
        </w:rPr>
        <w:t xml:space="preserve"> the postage</w:t>
      </w:r>
      <w:r>
        <w:rPr>
          <w:spacing w:val="-18"/>
          <w:sz w:val="24"/>
        </w:rPr>
        <w:t xml:space="preserve"> </w:t>
      </w:r>
      <w:r>
        <w:rPr>
          <w:sz w:val="24"/>
        </w:rPr>
        <w:t>cost per ANOC/EOC equals $</w:t>
      </w:r>
      <w:r w:rsidR="005F36E6">
        <w:rPr>
          <w:sz w:val="24"/>
        </w:rPr>
        <w:t>0.0086</w:t>
      </w:r>
      <w:r>
        <w:rPr>
          <w:sz w:val="24"/>
        </w:rPr>
        <w:t xml:space="preserve"> (</w:t>
      </w:r>
      <w:r w:rsidR="005F36E6">
        <w:rPr>
          <w:sz w:val="24"/>
        </w:rPr>
        <w:t>2.15</w:t>
      </w:r>
      <w:r w:rsidR="00B63CD4">
        <w:rPr>
          <w:sz w:val="24"/>
        </w:rPr>
        <w:t xml:space="preserve"> </w:t>
      </w:r>
      <w:r>
        <w:rPr>
          <w:sz w:val="24"/>
        </w:rPr>
        <w:t>pounds per ANOC/EOC</w:t>
      </w:r>
      <w:r>
        <w:rPr>
          <w:spacing w:val="-16"/>
          <w:sz w:val="24"/>
        </w:rPr>
        <w:t xml:space="preserve"> </w:t>
      </w:r>
      <w:r>
        <w:rPr>
          <w:sz w:val="24"/>
        </w:rPr>
        <w:t>/</w:t>
      </w:r>
    </w:p>
    <w:p w:rsidR="00F8419E" w:rsidP="00492573" w14:paraId="58A4497A" w14:textId="039E8587">
      <w:pPr>
        <w:pStyle w:val="BodyText"/>
        <w:spacing w:before="3"/>
        <w:ind w:left="184" w:firstLine="720"/>
      </w:pPr>
      <w:r>
        <w:t xml:space="preserve">50 pounds * </w:t>
      </w:r>
      <w:r w:rsidR="004D266E">
        <w:t xml:space="preserve">0.20 </w:t>
      </w:r>
      <w:r>
        <w:t>per 50 pounds). It follows that the total cost per ANOC/EOC is</w:t>
      </w:r>
    </w:p>
    <w:p w:rsidR="00F8419E" w:rsidP="000F0C44" w14:paraId="1DDDB510" w14:textId="3D85158A">
      <w:pPr>
        <w:pStyle w:val="BodyText"/>
        <w:spacing w:before="9" w:line="247" w:lineRule="auto"/>
        <w:ind w:left="904" w:right="668"/>
      </w:pPr>
      <w:r>
        <w:t>$</w:t>
      </w:r>
      <w:r w:rsidR="005F36E6">
        <w:t>3.0</w:t>
      </w:r>
      <w:r w:rsidR="000B69B9">
        <w:t>1</w:t>
      </w:r>
      <w:r w:rsidR="005F36E6">
        <w:t>86</w:t>
      </w:r>
      <w:r>
        <w:t xml:space="preserve"> ($</w:t>
      </w:r>
      <w:r w:rsidR="005F36E6">
        <w:t>1.5</w:t>
      </w:r>
      <w:r w:rsidR="000B69B9">
        <w:t>05</w:t>
      </w:r>
      <w:r>
        <w:t>, cost of paper + $</w:t>
      </w:r>
      <w:r w:rsidR="005F36E6">
        <w:t>1.5</w:t>
      </w:r>
      <w:r w:rsidR="000B69B9">
        <w:t>05</w:t>
      </w:r>
      <w:r>
        <w:t xml:space="preserve"> cost per ANOC/EOC +</w:t>
      </w:r>
      <w:r w:rsidR="005F36E6">
        <w:t xml:space="preserve">$0.0086 </w:t>
      </w:r>
      <w:r>
        <w:t xml:space="preserve">cost of postage). As of August </w:t>
      </w:r>
      <w:r w:rsidR="00DF0049">
        <w:t>2022</w:t>
      </w:r>
      <w:r w:rsidR="00651087">
        <w:t>,</w:t>
      </w:r>
      <w:r w:rsidRPr="00DF0049">
        <w:t xml:space="preserve"> there are </w:t>
      </w:r>
      <w:r w:rsidR="00DF0049">
        <w:t>53.4</w:t>
      </w:r>
      <w:r w:rsidRPr="00DF0049">
        <w:t xml:space="preserve"> million</w:t>
      </w:r>
      <w:r>
        <w:t xml:space="preserve"> beneficiaries enrolled in Medicare Advantage. As indicated above</w:t>
      </w:r>
      <w:r w:rsidR="00250200">
        <w:t>,</w:t>
      </w:r>
      <w:r>
        <w:t xml:space="preserve"> we expect </w:t>
      </w:r>
      <w:r w:rsidR="00E52529">
        <w:t xml:space="preserve">one-fifth </w:t>
      </w:r>
      <w:r>
        <w:t>of these enrollees, or</w:t>
      </w:r>
      <w:r w:rsidR="000F0C44">
        <w:t xml:space="preserve"> </w:t>
      </w:r>
      <w:r w:rsidR="00A2407D">
        <w:t>10.</w:t>
      </w:r>
      <w:r w:rsidR="00E85B50">
        <w:t>68</w:t>
      </w:r>
      <w:r w:rsidR="000D537F">
        <w:t xml:space="preserve"> </w:t>
      </w:r>
      <w:r w:rsidRPr="000D537F">
        <w:t>million beneficiaries</w:t>
      </w:r>
      <w:r>
        <w:t xml:space="preserve"> to request ANOC/EOCs. Therefore</w:t>
      </w:r>
      <w:r w:rsidR="00250200">
        <w:t>,</w:t>
      </w:r>
      <w:r>
        <w:t xml:space="preserve"> the total cost of producing and mailing ANOC/EOCs to these enrollees is </w:t>
      </w:r>
      <w:r w:rsidR="00F71734">
        <w:t>$</w:t>
      </w:r>
      <w:r w:rsidR="00A2407D">
        <w:t>3</w:t>
      </w:r>
      <w:r w:rsidR="00C57806">
        <w:t>2</w:t>
      </w:r>
      <w:r w:rsidR="00E85B50">
        <w:t>,238,648.00</w:t>
      </w:r>
      <w:r>
        <w:t xml:space="preserve"> (</w:t>
      </w:r>
      <w:r w:rsidR="00A2407D">
        <w:t>10.</w:t>
      </w:r>
      <w:r w:rsidR="00E85B50">
        <w:t>68</w:t>
      </w:r>
      <w:r w:rsidR="000D537F">
        <w:t xml:space="preserve"> </w:t>
      </w:r>
      <w:r>
        <w:t>million enrollees * $</w:t>
      </w:r>
      <w:r w:rsidR="00225AB4">
        <w:t>3.0</w:t>
      </w:r>
      <w:r w:rsidR="000B69B9">
        <w:t>1</w:t>
      </w:r>
      <w:r w:rsidR="00225AB4">
        <w:t xml:space="preserve">86 </w:t>
      </w:r>
      <w:r>
        <w:t>cost per ANOC/EOC).</w:t>
      </w:r>
    </w:p>
    <w:p w:rsidR="000F0C44" w:rsidP="000F0C44" w14:paraId="33939B31" w14:textId="77777777">
      <w:pPr>
        <w:pStyle w:val="BodyText"/>
        <w:spacing w:line="247" w:lineRule="auto"/>
        <w:ind w:left="720" w:right="1030" w:firstLine="184"/>
      </w:pPr>
    </w:p>
    <w:p w:rsidR="00F8419E" w:rsidP="000F0C44" w14:paraId="5E36E9ED" w14:textId="33C1F9A9">
      <w:pPr>
        <w:pStyle w:val="BodyText"/>
        <w:spacing w:line="247" w:lineRule="auto"/>
        <w:ind w:left="900" w:right="1030"/>
      </w:pPr>
      <w:r>
        <w:t>Thus</w:t>
      </w:r>
      <w:r w:rsidR="002E6CF4">
        <w:t>,</w:t>
      </w:r>
      <w:r>
        <w:t xml:space="preserve"> for total impact, we are estimating $</w:t>
      </w:r>
      <w:r w:rsidR="00250200">
        <w:t>741,888.00</w:t>
      </w:r>
      <w:r w:rsidR="00EA1B14">
        <w:t xml:space="preserve"> </w:t>
      </w:r>
      <w:r>
        <w:t>in labor-related costs and</w:t>
      </w:r>
      <w:r w:rsidR="000F0C44">
        <w:t xml:space="preserve"> </w:t>
      </w:r>
      <w:r w:rsidR="00F71734">
        <w:t>$</w:t>
      </w:r>
      <w:r w:rsidR="007F5B08">
        <w:t>3</w:t>
      </w:r>
      <w:r w:rsidR="00C57806">
        <w:t>2</w:t>
      </w:r>
      <w:r w:rsidR="00E85B50">
        <w:t>,238,648.00</w:t>
      </w:r>
      <w:r>
        <w:t xml:space="preserve"> million for non-labor costs.</w:t>
      </w:r>
    </w:p>
    <w:p w:rsidR="00F8419E" w14:paraId="7BB919DD" w14:textId="77777777">
      <w:pPr>
        <w:pStyle w:val="BodyText"/>
        <w:spacing w:before="4"/>
        <w:rPr>
          <w:sz w:val="26"/>
        </w:rPr>
      </w:pPr>
    </w:p>
    <w:p w:rsidR="00F8419E" w:rsidP="000F0C44" w14:paraId="07221B4A" w14:textId="6A836CBB">
      <w:pPr>
        <w:ind w:left="180" w:firstLine="720"/>
        <w:rPr>
          <w:i/>
          <w:sz w:val="24"/>
        </w:rPr>
      </w:pPr>
      <w:r>
        <w:rPr>
          <w:i/>
          <w:sz w:val="24"/>
        </w:rPr>
        <w:t>Marketing Materials</w:t>
      </w:r>
    </w:p>
    <w:p w:rsidR="00F8419E" w14:paraId="427D9DDB" w14:textId="77777777">
      <w:pPr>
        <w:pStyle w:val="BodyText"/>
        <w:spacing w:before="8"/>
        <w:rPr>
          <w:i/>
          <w:sz w:val="27"/>
        </w:rPr>
      </w:pPr>
    </w:p>
    <w:p w:rsidR="00F8419E" w:rsidP="00A32AF4" w14:paraId="54CFB38C" w14:textId="26D4699B">
      <w:pPr>
        <w:pStyle w:val="BodyText"/>
        <w:spacing w:line="247" w:lineRule="auto"/>
        <w:ind w:left="1211" w:right="744"/>
      </w:pPr>
      <w:r w:rsidRPr="00A32AF4">
        <w:t>Labor Burden</w:t>
      </w:r>
      <w:r w:rsidRPr="00A32AF4" w:rsidR="00A32AF4">
        <w:t>:</w:t>
      </w:r>
      <w:r w:rsidR="00A32AF4">
        <w:t xml:space="preserve"> </w:t>
      </w:r>
      <w:r>
        <w:t xml:space="preserve">The burden associated with uploading marketing materials is the time and effort associated for a MA organization and Part D sponsor to </w:t>
      </w:r>
      <w:r>
        <w:t xml:space="preserve">submit the required information to CMS. </w:t>
      </w:r>
      <w:r w:rsidR="00261CC8">
        <w:t>There have been improvements in the HPMS system which is used to upload the marketing materials. We and staff from the HPMS module performed several mock uploads, each of which took under 5 minutes (0.083</w:t>
      </w:r>
      <w:r w:rsidR="00B02445">
        <w:t>3</w:t>
      </w:r>
      <w:r w:rsidR="00261CC8">
        <w:t xml:space="preserve"> hr.). </w:t>
      </w:r>
      <w:r>
        <w:t xml:space="preserve">We </w:t>
      </w:r>
      <w:r w:rsidR="00D30560">
        <w:t xml:space="preserve">therefore </w:t>
      </w:r>
      <w:r>
        <w:t xml:space="preserve">estimate that it takes a plan </w:t>
      </w:r>
      <w:r w:rsidR="00D30560">
        <w:t xml:space="preserve">5 </w:t>
      </w:r>
      <w:r w:rsidRPr="00EE6C61">
        <w:t>minutes</w:t>
      </w:r>
      <w:r>
        <w:t xml:space="preserve"> at $</w:t>
      </w:r>
      <w:r w:rsidR="000564B2">
        <w:t>77.28</w:t>
      </w:r>
      <w:r>
        <w:t xml:space="preserve">/hr. for a business operations specialist to submit each of the marketing materials. As indicated in Table 3 (below) we estimate that </w:t>
      </w:r>
      <w:r w:rsidRPr="00254525">
        <w:t xml:space="preserve">CMS </w:t>
      </w:r>
      <w:r w:rsidR="00D00A18">
        <w:t>rec</w:t>
      </w:r>
      <w:r w:rsidR="008D17AC">
        <w:t>eive</w:t>
      </w:r>
      <w:r w:rsidR="00250200">
        <w:t>d</w:t>
      </w:r>
      <w:r w:rsidR="008D17AC">
        <w:t xml:space="preserve"> </w:t>
      </w:r>
      <w:r w:rsidRPr="00254525">
        <w:t xml:space="preserve">a total of </w:t>
      </w:r>
      <w:r w:rsidR="008D17AC">
        <w:t xml:space="preserve">47,639 marketing and communications </w:t>
      </w:r>
      <w:r w:rsidRPr="00254525">
        <w:t>materials,</w:t>
      </w:r>
      <w:r w:rsidR="008D17AC">
        <w:t xml:space="preserve"> from June 1,2021 through May 31, 2022</w:t>
      </w:r>
      <w:r w:rsidRPr="00254525">
        <w:t>.</w:t>
      </w:r>
      <w:r>
        <w:t xml:space="preserve"> The total average annual burden associated with this requirement is </w:t>
      </w:r>
      <w:r w:rsidR="00D30560">
        <w:t>3,968.33 hours (47,639 materials x .0833 hour per material) at a cost of $306,672(3,968.33 hr. x $77.28/hr.),</w:t>
      </w:r>
      <w:r>
        <w:t xml:space="preserve"> as reflected in Table 3.</w:t>
      </w:r>
    </w:p>
    <w:p w:rsidR="00F8419E" w14:paraId="3F27E690" w14:textId="42984601">
      <w:pPr>
        <w:pStyle w:val="BodyText"/>
        <w:spacing w:before="10"/>
        <w:rPr>
          <w:sz w:val="26"/>
        </w:rPr>
      </w:pPr>
      <w:r>
        <w:rPr>
          <w:sz w:val="26"/>
        </w:rPr>
        <w:tab/>
      </w:r>
    </w:p>
    <w:p w:rsidR="00D30560" w:rsidP="00D30560" w14:paraId="11E644F6" w14:textId="77777777">
      <w:pPr>
        <w:pStyle w:val="BodyText"/>
        <w:spacing w:line="247" w:lineRule="auto"/>
        <w:ind w:left="1211" w:right="744"/>
      </w:pPr>
      <w:r>
        <w:t xml:space="preserve">The </w:t>
      </w:r>
      <w:r>
        <w:t>5</w:t>
      </w:r>
      <w:r w:rsidR="004108D3">
        <w:t>-</w:t>
      </w:r>
      <w:r>
        <w:t>minute time estimate does not include the time to generate, print, and disseminate the materials as MA organizations and Part D sponsors would be performing these activities regardless of any federal requirement. Plans and Part D sponsors that choose to market do so based on their own initiative. It is not mandated by CMS. Moreover, the process for developing generating, and distributing marketing materials (and the scope of the same) differs significantly from plan to plan and from region to region. We also have no basis to establish this estimate. Given the above, we are not estimating such burden without credible public input.</w:t>
      </w:r>
      <w:r>
        <w:t xml:space="preserve"> The time and burden of reading instructions, preparing the ANOC/EOC marketing materials, as well as related errata, are presented in Tables 2a, 2b, and 2c above.</w:t>
      </w:r>
    </w:p>
    <w:p w:rsidR="000F0C44" w14:paraId="74C7A99E" w14:textId="77777777">
      <w:pPr>
        <w:pStyle w:val="BodyText"/>
        <w:ind w:left="780"/>
      </w:pPr>
    </w:p>
    <w:p w:rsidR="009D4DB8" w14:paraId="72FFC8E4" w14:textId="77777777">
      <w:pPr>
        <w:pStyle w:val="BodyText"/>
        <w:ind w:left="780"/>
      </w:pPr>
    </w:p>
    <w:p w:rsidR="00F8419E" w14:paraId="0C5ACBA7" w14:textId="34D53930">
      <w:pPr>
        <w:pStyle w:val="BodyText"/>
        <w:ind w:left="780"/>
      </w:pPr>
      <w:r>
        <w:t xml:space="preserve">Table 3: Estimated Time &amp; Cost </w:t>
      </w:r>
      <w:r w:rsidR="00A31B2A">
        <w:t xml:space="preserve">Marketing and Communications </w:t>
      </w:r>
      <w:r w:rsidR="003D508B">
        <w:t xml:space="preserve">by </w:t>
      </w:r>
      <w:r w:rsidR="00F35CC5">
        <w:t>M</w:t>
      </w:r>
      <w:r w:rsidR="00A31B2A">
        <w:t>aterial type</w:t>
      </w:r>
    </w:p>
    <w:p w:rsidR="00DB7E75" w14:paraId="7B2D0896" w14:textId="77777777">
      <w:pPr>
        <w:pStyle w:val="BodyText"/>
        <w:ind w:left="780"/>
      </w:pPr>
    </w:p>
    <w:tbl>
      <w:tblPr>
        <w:tblW w:w="9246" w:type="dxa"/>
        <w:jc w:val="center"/>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CellMar>
          <w:left w:w="0" w:type="dxa"/>
          <w:right w:w="0" w:type="dxa"/>
        </w:tblCellMar>
        <w:tblLook w:val="01E0"/>
      </w:tblPr>
      <w:tblGrid>
        <w:gridCol w:w="2196"/>
        <w:gridCol w:w="1594"/>
        <w:gridCol w:w="1137"/>
        <w:gridCol w:w="1163"/>
        <w:gridCol w:w="1087"/>
        <w:gridCol w:w="2069"/>
      </w:tblGrid>
      <w:tr w14:paraId="15AA902B" w14:textId="77777777" w:rsidTr="00E63021">
        <w:tblPrEx>
          <w:tblW w:w="9246" w:type="dxa"/>
          <w:jc w:val="center"/>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CellMar>
            <w:left w:w="0" w:type="dxa"/>
            <w:right w:w="0" w:type="dxa"/>
          </w:tblCellMar>
          <w:tblLook w:val="01E0"/>
        </w:tblPrEx>
        <w:trPr>
          <w:trHeight w:hRule="exact" w:val="1178"/>
          <w:jc w:val="center"/>
        </w:trPr>
        <w:tc>
          <w:tcPr>
            <w:tcW w:w="2196" w:type="dxa"/>
            <w:tcBorders>
              <w:left w:val="single" w:sz="18" w:space="0" w:color="000000"/>
              <w:bottom w:val="single" w:sz="12" w:space="0" w:color="000000"/>
              <w:right w:val="single" w:sz="12" w:space="0" w:color="000000"/>
            </w:tcBorders>
          </w:tcPr>
          <w:p w:rsidR="00A158AE" w:rsidRPr="00AB5D43" w14:paraId="06A03453" w14:textId="77777777">
            <w:pPr>
              <w:pStyle w:val="TableParagraph"/>
              <w:spacing w:before="173"/>
              <w:ind w:left="770"/>
              <w:rPr>
                <w:sz w:val="20"/>
                <w:szCs w:val="20"/>
              </w:rPr>
            </w:pPr>
            <w:r w:rsidRPr="00AB5D43">
              <w:rPr>
                <w:sz w:val="20"/>
                <w:szCs w:val="20"/>
              </w:rPr>
              <w:t>Description</w:t>
            </w:r>
          </w:p>
        </w:tc>
        <w:tc>
          <w:tcPr>
            <w:tcW w:w="1594" w:type="dxa"/>
            <w:tcBorders>
              <w:left w:val="single" w:sz="12" w:space="0" w:color="000000"/>
              <w:bottom w:val="single" w:sz="12" w:space="0" w:color="000000"/>
              <w:right w:val="single" w:sz="12" w:space="0" w:color="000000"/>
            </w:tcBorders>
          </w:tcPr>
          <w:p w:rsidR="00A158AE" w:rsidRPr="00AB5D43" w:rsidP="00AB5D43" w14:paraId="767FC7D1" w14:textId="6A4B86C7">
            <w:pPr>
              <w:pStyle w:val="TableParagraph"/>
              <w:ind w:left="371" w:right="59" w:hanging="240"/>
              <w:rPr>
                <w:sz w:val="20"/>
                <w:szCs w:val="20"/>
              </w:rPr>
            </w:pPr>
            <w:r>
              <w:rPr>
                <w:sz w:val="20"/>
                <w:szCs w:val="20"/>
              </w:rPr>
              <w:t xml:space="preserve">     </w:t>
            </w:r>
            <w:r w:rsidRPr="00AB5D43">
              <w:rPr>
                <w:sz w:val="20"/>
                <w:szCs w:val="20"/>
              </w:rPr>
              <w:t>Estimated Number of Materials Submitted</w:t>
            </w:r>
          </w:p>
        </w:tc>
        <w:tc>
          <w:tcPr>
            <w:tcW w:w="1137" w:type="dxa"/>
            <w:tcBorders>
              <w:left w:val="single" w:sz="12" w:space="0" w:color="000000"/>
              <w:bottom w:val="single" w:sz="12" w:space="0" w:color="000000"/>
              <w:right w:val="single" w:sz="12" w:space="0" w:color="000000"/>
            </w:tcBorders>
          </w:tcPr>
          <w:p w:rsidR="00A158AE" w:rsidRPr="00AB5D43" w14:paraId="6919DB59" w14:textId="6BB07880">
            <w:pPr>
              <w:pStyle w:val="TableParagraph"/>
              <w:spacing w:before="178" w:line="261" w:lineRule="auto"/>
              <w:ind w:left="240" w:right="130" w:hanging="44"/>
              <w:rPr>
                <w:sz w:val="20"/>
                <w:szCs w:val="20"/>
              </w:rPr>
            </w:pPr>
            <w:r w:rsidRPr="00AB5D43">
              <w:rPr>
                <w:sz w:val="20"/>
                <w:szCs w:val="20"/>
              </w:rPr>
              <w:t>Hours per respons</w:t>
            </w:r>
            <w:r w:rsidR="00E63021">
              <w:rPr>
                <w:sz w:val="20"/>
                <w:szCs w:val="20"/>
              </w:rPr>
              <w:t>e</w:t>
            </w:r>
          </w:p>
        </w:tc>
        <w:tc>
          <w:tcPr>
            <w:tcW w:w="1163" w:type="dxa"/>
            <w:tcBorders>
              <w:left w:val="single" w:sz="12" w:space="0" w:color="000000"/>
              <w:bottom w:val="single" w:sz="12" w:space="0" w:color="000000"/>
              <w:right w:val="single" w:sz="12" w:space="0" w:color="000000"/>
            </w:tcBorders>
          </w:tcPr>
          <w:p w:rsidR="00A158AE" w:rsidRPr="00AB5D43" w14:paraId="630810DB" w14:textId="77777777">
            <w:pPr>
              <w:pStyle w:val="TableParagraph"/>
              <w:spacing w:before="173"/>
              <w:ind w:left="158"/>
              <w:rPr>
                <w:sz w:val="20"/>
                <w:szCs w:val="20"/>
              </w:rPr>
            </w:pPr>
            <w:r w:rsidRPr="00AB5D43">
              <w:rPr>
                <w:sz w:val="20"/>
                <w:szCs w:val="20"/>
              </w:rPr>
              <w:t>Total Hours</w:t>
            </w:r>
          </w:p>
        </w:tc>
        <w:tc>
          <w:tcPr>
            <w:tcW w:w="1087" w:type="dxa"/>
            <w:tcBorders>
              <w:left w:val="single" w:sz="12" w:space="0" w:color="000000"/>
              <w:bottom w:val="single" w:sz="12" w:space="0" w:color="000000"/>
              <w:right w:val="single" w:sz="12" w:space="0" w:color="000000"/>
            </w:tcBorders>
          </w:tcPr>
          <w:p w:rsidR="00A158AE" w:rsidRPr="00AB5D43" w14:paraId="2C1CF10B" w14:textId="77777777">
            <w:pPr>
              <w:pStyle w:val="TableParagraph"/>
              <w:spacing w:before="173"/>
              <w:ind w:left="319"/>
              <w:rPr>
                <w:sz w:val="20"/>
                <w:szCs w:val="20"/>
              </w:rPr>
            </w:pPr>
            <w:r w:rsidRPr="00AB5D43">
              <w:rPr>
                <w:sz w:val="20"/>
                <w:szCs w:val="20"/>
              </w:rPr>
              <w:t>Wage</w:t>
            </w:r>
          </w:p>
        </w:tc>
        <w:tc>
          <w:tcPr>
            <w:tcW w:w="2069" w:type="dxa"/>
            <w:tcBorders>
              <w:left w:val="single" w:sz="12" w:space="0" w:color="000000"/>
              <w:bottom w:val="single" w:sz="12" w:space="0" w:color="000000"/>
              <w:right w:val="single" w:sz="12" w:space="0" w:color="000000"/>
            </w:tcBorders>
          </w:tcPr>
          <w:p w:rsidR="00A158AE" w:rsidRPr="00AB5D43" w14:paraId="4E3D030B" w14:textId="77777777">
            <w:pPr>
              <w:pStyle w:val="TableParagraph"/>
              <w:spacing w:before="173"/>
              <w:ind w:left="194"/>
              <w:rPr>
                <w:sz w:val="20"/>
                <w:szCs w:val="20"/>
              </w:rPr>
            </w:pPr>
            <w:r w:rsidRPr="00AB5D43">
              <w:rPr>
                <w:sz w:val="20"/>
                <w:szCs w:val="20"/>
              </w:rPr>
              <w:t>Total Cost in Dollars</w:t>
            </w:r>
          </w:p>
        </w:tc>
      </w:tr>
      <w:tr w14:paraId="350E975F" w14:textId="77777777" w:rsidTr="00E63021">
        <w:tblPrEx>
          <w:tblW w:w="9246" w:type="dxa"/>
          <w:jc w:val="center"/>
          <w:tblLayout w:type="fixed"/>
          <w:tblCellMar>
            <w:left w:w="0" w:type="dxa"/>
            <w:right w:w="0" w:type="dxa"/>
          </w:tblCellMar>
          <w:tblLook w:val="01E0"/>
        </w:tblPrEx>
        <w:trPr>
          <w:trHeight w:hRule="exact" w:val="569"/>
          <w:jc w:val="center"/>
        </w:trPr>
        <w:tc>
          <w:tcPr>
            <w:tcW w:w="2196" w:type="dxa"/>
            <w:tcBorders>
              <w:top w:val="single" w:sz="12" w:space="0" w:color="000000"/>
              <w:left w:val="single" w:sz="18" w:space="0" w:color="000000"/>
              <w:bottom w:val="single" w:sz="12" w:space="0" w:color="000000"/>
              <w:right w:val="single" w:sz="12" w:space="0" w:color="000000"/>
            </w:tcBorders>
          </w:tcPr>
          <w:p w:rsidR="00E13C0B" w:rsidRPr="00AB5D43" w:rsidP="00E13C0B" w14:paraId="3D337BBC" w14:textId="2CE0A3C6">
            <w:pPr>
              <w:pStyle w:val="TableParagraph"/>
              <w:spacing w:before="45" w:line="259" w:lineRule="auto"/>
              <w:ind w:left="95" w:right="618"/>
              <w:rPr>
                <w:sz w:val="20"/>
                <w:szCs w:val="20"/>
              </w:rPr>
            </w:pPr>
            <w:r w:rsidRPr="00AB5D43">
              <w:rPr>
                <w:sz w:val="20"/>
                <w:szCs w:val="20"/>
              </w:rPr>
              <w:t>Enrollment and related documents</w:t>
            </w:r>
          </w:p>
        </w:tc>
        <w:tc>
          <w:tcPr>
            <w:tcW w:w="1594" w:type="dxa"/>
            <w:tcBorders>
              <w:top w:val="single" w:sz="12" w:space="0" w:color="000000"/>
              <w:left w:val="single" w:sz="12" w:space="0" w:color="000000"/>
              <w:bottom w:val="single" w:sz="12" w:space="0" w:color="000000"/>
              <w:right w:val="single" w:sz="12" w:space="0" w:color="000000"/>
            </w:tcBorders>
          </w:tcPr>
          <w:p w:rsidR="00E13C0B" w:rsidRPr="00AB5D43" w:rsidP="00E13C0B" w14:paraId="62F57E72" w14:textId="5FB95274">
            <w:pPr>
              <w:pStyle w:val="TableParagraph"/>
              <w:spacing w:before="132"/>
              <w:ind w:right="92"/>
              <w:jc w:val="right"/>
              <w:rPr>
                <w:sz w:val="20"/>
                <w:szCs w:val="20"/>
              </w:rPr>
            </w:pPr>
            <w:r w:rsidRPr="00AB5D43">
              <w:rPr>
                <w:sz w:val="20"/>
                <w:szCs w:val="20"/>
              </w:rPr>
              <w:t>1,118</w:t>
            </w:r>
          </w:p>
        </w:tc>
        <w:tc>
          <w:tcPr>
            <w:tcW w:w="1137" w:type="dxa"/>
            <w:tcBorders>
              <w:top w:val="single" w:sz="12" w:space="0" w:color="000000"/>
              <w:left w:val="single" w:sz="12" w:space="0" w:color="000000"/>
              <w:bottom w:val="single" w:sz="12" w:space="0" w:color="000000"/>
              <w:right w:val="single" w:sz="12" w:space="0" w:color="000000"/>
            </w:tcBorders>
          </w:tcPr>
          <w:p w:rsidR="00E13C0B" w:rsidRPr="00AB5D43" w:rsidP="00DB7E75" w14:paraId="5E0A58AC" w14:textId="08065C5B">
            <w:pPr>
              <w:pStyle w:val="TableParagraph"/>
              <w:spacing w:before="132"/>
              <w:ind w:left="91"/>
              <w:jc w:val="right"/>
              <w:rPr>
                <w:sz w:val="20"/>
                <w:szCs w:val="20"/>
              </w:rPr>
            </w:pPr>
            <w:r w:rsidRPr="00AB5D43">
              <w:rPr>
                <w:color w:val="000000"/>
                <w:sz w:val="20"/>
                <w:szCs w:val="20"/>
              </w:rPr>
              <w:t>0.0833</w:t>
            </w:r>
          </w:p>
        </w:tc>
        <w:tc>
          <w:tcPr>
            <w:tcW w:w="1163" w:type="dxa"/>
            <w:tcBorders>
              <w:top w:val="single" w:sz="12" w:space="0" w:color="000000"/>
              <w:left w:val="single" w:sz="12" w:space="0" w:color="000000"/>
              <w:bottom w:val="single" w:sz="12" w:space="0" w:color="000000"/>
              <w:right w:val="single" w:sz="12" w:space="0" w:color="000000"/>
            </w:tcBorders>
            <w:vAlign w:val="bottom"/>
          </w:tcPr>
          <w:p w:rsidR="00E13C0B" w:rsidP="00E13C0B" w14:paraId="08C37037" w14:textId="77777777">
            <w:pPr>
              <w:pStyle w:val="TableParagraph"/>
              <w:spacing w:before="132"/>
              <w:ind w:left="93"/>
              <w:jc w:val="right"/>
              <w:rPr>
                <w:color w:val="000000"/>
                <w:sz w:val="20"/>
                <w:szCs w:val="20"/>
              </w:rPr>
            </w:pPr>
            <w:r w:rsidRPr="00AB5D43">
              <w:rPr>
                <w:color w:val="000000"/>
                <w:sz w:val="20"/>
                <w:szCs w:val="20"/>
              </w:rPr>
              <w:t>93.13</w:t>
            </w:r>
          </w:p>
          <w:p w:rsidR="004F6530" w:rsidRPr="00AB5D43" w:rsidP="00E13C0B" w14:paraId="598D450F" w14:textId="0A7A16A5">
            <w:pPr>
              <w:pStyle w:val="TableParagraph"/>
              <w:spacing w:before="132"/>
              <w:ind w:left="93"/>
              <w:jc w:val="right"/>
              <w:rPr>
                <w:sz w:val="20"/>
                <w:szCs w:val="20"/>
              </w:rPr>
            </w:pPr>
          </w:p>
        </w:tc>
        <w:tc>
          <w:tcPr>
            <w:tcW w:w="1087" w:type="dxa"/>
            <w:tcBorders>
              <w:top w:val="single" w:sz="12" w:space="0" w:color="000000"/>
              <w:left w:val="single" w:sz="12" w:space="0" w:color="000000"/>
              <w:bottom w:val="single" w:sz="12" w:space="0" w:color="000000"/>
              <w:right w:val="single" w:sz="12" w:space="0" w:color="000000"/>
            </w:tcBorders>
          </w:tcPr>
          <w:p w:rsidR="00E13C0B" w:rsidRPr="00AB5D43" w:rsidP="00E13C0B" w14:paraId="4511DFF3" w14:textId="1402E0D0">
            <w:pPr>
              <w:pStyle w:val="TableParagraph"/>
              <w:spacing w:before="132"/>
              <w:ind w:left="93"/>
              <w:jc w:val="right"/>
              <w:rPr>
                <w:sz w:val="20"/>
                <w:szCs w:val="20"/>
              </w:rPr>
            </w:pPr>
            <w:r w:rsidRPr="00AB5D43">
              <w:rPr>
                <w:sz w:val="20"/>
                <w:szCs w:val="20"/>
              </w:rPr>
              <w:t>$77.28</w:t>
            </w:r>
          </w:p>
        </w:tc>
        <w:tc>
          <w:tcPr>
            <w:tcW w:w="2069" w:type="dxa"/>
            <w:tcBorders>
              <w:top w:val="single" w:sz="12" w:space="0" w:color="000000"/>
              <w:left w:val="single" w:sz="12" w:space="0" w:color="000000"/>
              <w:bottom w:val="single" w:sz="12" w:space="0" w:color="000000"/>
              <w:right w:val="single" w:sz="12" w:space="0" w:color="000000"/>
            </w:tcBorders>
          </w:tcPr>
          <w:p w:rsidR="00E13C0B" w:rsidRPr="00AB5D43" w:rsidP="00E13C0B" w14:paraId="1AC28FAD" w14:textId="64A3A1CF">
            <w:pPr>
              <w:pStyle w:val="TableParagraph"/>
              <w:spacing w:before="132"/>
              <w:ind w:left="93"/>
              <w:jc w:val="right"/>
              <w:rPr>
                <w:sz w:val="20"/>
                <w:szCs w:val="20"/>
              </w:rPr>
            </w:pPr>
            <w:r w:rsidRPr="00AB5D43">
              <w:rPr>
                <w:sz w:val="20"/>
                <w:szCs w:val="20"/>
              </w:rPr>
              <w:t xml:space="preserve">$7,197.04 </w:t>
            </w:r>
          </w:p>
        </w:tc>
      </w:tr>
      <w:tr w14:paraId="189CA288" w14:textId="77777777" w:rsidTr="00E63021">
        <w:tblPrEx>
          <w:tblW w:w="9246" w:type="dxa"/>
          <w:jc w:val="center"/>
          <w:tblLayout w:type="fixed"/>
          <w:tblCellMar>
            <w:left w:w="0" w:type="dxa"/>
            <w:right w:w="0" w:type="dxa"/>
          </w:tblCellMar>
          <w:tblLook w:val="01E0"/>
        </w:tblPrEx>
        <w:trPr>
          <w:trHeight w:hRule="exact" w:val="452"/>
          <w:jc w:val="center"/>
        </w:trPr>
        <w:tc>
          <w:tcPr>
            <w:tcW w:w="2196" w:type="dxa"/>
            <w:tcBorders>
              <w:top w:val="single" w:sz="12" w:space="0" w:color="000000"/>
              <w:left w:val="single" w:sz="18" w:space="0" w:color="000000"/>
              <w:bottom w:val="single" w:sz="12" w:space="0" w:color="000000"/>
              <w:right w:val="single" w:sz="12" w:space="0" w:color="000000"/>
            </w:tcBorders>
          </w:tcPr>
          <w:p w:rsidR="00E13C0B" w:rsidRPr="00AB5D43" w:rsidP="00E13C0B" w14:paraId="104E6863" w14:textId="28E57081">
            <w:pPr>
              <w:pStyle w:val="TableParagraph"/>
              <w:ind w:left="95"/>
              <w:rPr>
                <w:sz w:val="20"/>
                <w:szCs w:val="20"/>
              </w:rPr>
            </w:pPr>
            <w:r w:rsidRPr="00AB5D43">
              <w:rPr>
                <w:sz w:val="20"/>
                <w:szCs w:val="20"/>
              </w:rPr>
              <w:t>ANOC/EOC/Errata</w:t>
            </w:r>
          </w:p>
        </w:tc>
        <w:tc>
          <w:tcPr>
            <w:tcW w:w="1594" w:type="dxa"/>
            <w:tcBorders>
              <w:top w:val="single" w:sz="12" w:space="0" w:color="000000"/>
              <w:left w:val="single" w:sz="12" w:space="0" w:color="000000"/>
              <w:bottom w:val="single" w:sz="12" w:space="0" w:color="000000"/>
              <w:right w:val="single" w:sz="12" w:space="0" w:color="000000"/>
            </w:tcBorders>
          </w:tcPr>
          <w:p w:rsidR="00E13C0B" w:rsidRPr="00AB5D43" w:rsidP="00E13C0B" w14:paraId="567263B1" w14:textId="639D27FF">
            <w:pPr>
              <w:pStyle w:val="TableParagraph"/>
              <w:ind w:right="92"/>
              <w:jc w:val="right"/>
              <w:rPr>
                <w:sz w:val="20"/>
                <w:szCs w:val="20"/>
              </w:rPr>
            </w:pPr>
            <w:r w:rsidRPr="00AB5D43">
              <w:rPr>
                <w:sz w:val="20"/>
                <w:szCs w:val="20"/>
              </w:rPr>
              <w:t>10,610</w:t>
            </w:r>
          </w:p>
        </w:tc>
        <w:tc>
          <w:tcPr>
            <w:tcW w:w="1137" w:type="dxa"/>
            <w:tcBorders>
              <w:top w:val="single" w:sz="12" w:space="0" w:color="000000"/>
              <w:left w:val="single" w:sz="12" w:space="0" w:color="000000"/>
              <w:bottom w:val="single" w:sz="12" w:space="0" w:color="000000"/>
              <w:right w:val="single" w:sz="12" w:space="0" w:color="000000"/>
            </w:tcBorders>
          </w:tcPr>
          <w:p w:rsidR="00E13C0B" w:rsidRPr="00AB5D43" w:rsidP="00DB7E75" w14:paraId="7D675A0F" w14:textId="7C2B7A50">
            <w:pPr>
              <w:pStyle w:val="TableParagraph"/>
              <w:jc w:val="right"/>
              <w:rPr>
                <w:sz w:val="20"/>
                <w:szCs w:val="20"/>
              </w:rPr>
            </w:pPr>
            <w:r w:rsidRPr="00AB5D43">
              <w:rPr>
                <w:color w:val="000000"/>
                <w:sz w:val="20"/>
                <w:szCs w:val="20"/>
              </w:rPr>
              <w:t>0.0833</w:t>
            </w:r>
          </w:p>
          <w:p w:rsidR="00E13C0B" w:rsidRPr="00AB5D43" w:rsidP="00DB7E75" w14:paraId="00F6ECB6" w14:textId="2EDA9ACF">
            <w:pPr>
              <w:pStyle w:val="TableParagraph"/>
              <w:ind w:left="91"/>
              <w:jc w:val="right"/>
              <w:rPr>
                <w:sz w:val="20"/>
                <w:szCs w:val="20"/>
              </w:rPr>
            </w:pPr>
          </w:p>
        </w:tc>
        <w:tc>
          <w:tcPr>
            <w:tcW w:w="1163" w:type="dxa"/>
            <w:tcBorders>
              <w:top w:val="single" w:sz="12" w:space="0" w:color="000000"/>
              <w:left w:val="single" w:sz="12" w:space="0" w:color="000000"/>
              <w:bottom w:val="single" w:sz="12" w:space="0" w:color="000000"/>
              <w:right w:val="single" w:sz="12" w:space="0" w:color="000000"/>
            </w:tcBorders>
            <w:vAlign w:val="bottom"/>
          </w:tcPr>
          <w:p w:rsidR="00E13C0B" w:rsidP="00E13C0B" w14:paraId="4B015BE3" w14:textId="77777777">
            <w:pPr>
              <w:pStyle w:val="TableParagraph"/>
              <w:ind w:left="93"/>
              <w:jc w:val="right"/>
              <w:rPr>
                <w:color w:val="000000"/>
                <w:sz w:val="20"/>
                <w:szCs w:val="20"/>
              </w:rPr>
            </w:pPr>
            <w:r w:rsidRPr="00AB5D43">
              <w:rPr>
                <w:color w:val="000000"/>
                <w:sz w:val="20"/>
                <w:szCs w:val="20"/>
              </w:rPr>
              <w:t>883.81</w:t>
            </w:r>
          </w:p>
          <w:p w:rsidR="004F6530" w:rsidRPr="00AB5D43" w:rsidP="00E13C0B" w14:paraId="08952716" w14:textId="4CB4B144">
            <w:pPr>
              <w:pStyle w:val="TableParagraph"/>
              <w:ind w:left="93"/>
              <w:jc w:val="right"/>
              <w:rPr>
                <w:sz w:val="20"/>
                <w:szCs w:val="20"/>
              </w:rPr>
            </w:pPr>
          </w:p>
        </w:tc>
        <w:tc>
          <w:tcPr>
            <w:tcW w:w="1087" w:type="dxa"/>
            <w:tcBorders>
              <w:top w:val="single" w:sz="12" w:space="0" w:color="000000"/>
              <w:left w:val="single" w:sz="12" w:space="0" w:color="000000"/>
              <w:bottom w:val="single" w:sz="12" w:space="0" w:color="000000"/>
              <w:right w:val="single" w:sz="12" w:space="0" w:color="000000"/>
            </w:tcBorders>
          </w:tcPr>
          <w:p w:rsidR="00E13C0B" w:rsidRPr="00AB5D43" w:rsidP="00E13C0B" w14:paraId="4517CF09" w14:textId="4D775A50">
            <w:pPr>
              <w:pStyle w:val="TableParagraph"/>
              <w:ind w:left="93"/>
              <w:jc w:val="right"/>
              <w:rPr>
                <w:sz w:val="20"/>
                <w:szCs w:val="20"/>
              </w:rPr>
            </w:pPr>
            <w:r w:rsidRPr="00AB5D43">
              <w:rPr>
                <w:sz w:val="20"/>
                <w:szCs w:val="20"/>
              </w:rPr>
              <w:t>$77.28</w:t>
            </w:r>
          </w:p>
        </w:tc>
        <w:tc>
          <w:tcPr>
            <w:tcW w:w="2069" w:type="dxa"/>
            <w:tcBorders>
              <w:top w:val="single" w:sz="12" w:space="0" w:color="000000"/>
              <w:left w:val="single" w:sz="12" w:space="0" w:color="000000"/>
              <w:bottom w:val="single" w:sz="12" w:space="0" w:color="000000"/>
              <w:right w:val="single" w:sz="12" w:space="0" w:color="000000"/>
            </w:tcBorders>
          </w:tcPr>
          <w:p w:rsidR="00E13C0B" w:rsidRPr="00AB5D43" w:rsidP="00E13C0B" w14:paraId="4F58B175" w14:textId="74836B19">
            <w:pPr>
              <w:pStyle w:val="TableParagraph"/>
              <w:ind w:left="93"/>
              <w:jc w:val="right"/>
              <w:rPr>
                <w:sz w:val="20"/>
                <w:szCs w:val="20"/>
              </w:rPr>
            </w:pPr>
            <w:r w:rsidRPr="00AB5D43">
              <w:rPr>
                <w:sz w:val="20"/>
                <w:szCs w:val="20"/>
              </w:rPr>
              <w:t xml:space="preserve">$68,301.07 </w:t>
            </w:r>
          </w:p>
        </w:tc>
      </w:tr>
      <w:tr w14:paraId="7411CB56" w14:textId="77777777" w:rsidTr="00E63021">
        <w:tblPrEx>
          <w:tblW w:w="9246" w:type="dxa"/>
          <w:jc w:val="center"/>
          <w:tblLayout w:type="fixed"/>
          <w:tblCellMar>
            <w:left w:w="0" w:type="dxa"/>
            <w:right w:w="0" w:type="dxa"/>
          </w:tblCellMar>
          <w:tblLook w:val="01E0"/>
        </w:tblPrEx>
        <w:trPr>
          <w:trHeight w:hRule="exact" w:val="362"/>
          <w:jc w:val="center"/>
        </w:trPr>
        <w:tc>
          <w:tcPr>
            <w:tcW w:w="2196" w:type="dxa"/>
            <w:tcBorders>
              <w:top w:val="single" w:sz="12" w:space="0" w:color="000000"/>
              <w:left w:val="single" w:sz="18" w:space="0" w:color="000000"/>
              <w:bottom w:val="single" w:sz="12" w:space="0" w:color="000000"/>
              <w:right w:val="single" w:sz="12" w:space="0" w:color="000000"/>
            </w:tcBorders>
          </w:tcPr>
          <w:p w:rsidR="00E13C0B" w:rsidRPr="00AB5D43" w:rsidP="00E13C0B" w14:paraId="37ED75AA" w14:textId="68BB8367">
            <w:pPr>
              <w:pStyle w:val="TableParagraph"/>
              <w:spacing w:before="48"/>
              <w:ind w:left="95"/>
              <w:rPr>
                <w:sz w:val="20"/>
                <w:szCs w:val="20"/>
              </w:rPr>
            </w:pPr>
            <w:r w:rsidRPr="00AB5D43">
              <w:rPr>
                <w:sz w:val="20"/>
                <w:szCs w:val="20"/>
              </w:rPr>
              <w:t>Plan required website</w:t>
            </w:r>
          </w:p>
        </w:tc>
        <w:tc>
          <w:tcPr>
            <w:tcW w:w="1594" w:type="dxa"/>
            <w:tcBorders>
              <w:top w:val="single" w:sz="12" w:space="0" w:color="000000"/>
              <w:left w:val="single" w:sz="12" w:space="0" w:color="000000"/>
              <w:bottom w:val="single" w:sz="12" w:space="0" w:color="000000"/>
              <w:right w:val="single" w:sz="12" w:space="0" w:color="000000"/>
            </w:tcBorders>
          </w:tcPr>
          <w:p w:rsidR="00E13C0B" w:rsidRPr="00AB5D43" w:rsidP="00E13C0B" w14:paraId="2BC7D5A6" w14:textId="1F144525">
            <w:pPr>
              <w:pStyle w:val="TableParagraph"/>
              <w:spacing w:before="48"/>
              <w:ind w:right="88"/>
              <w:jc w:val="right"/>
              <w:rPr>
                <w:sz w:val="20"/>
                <w:szCs w:val="20"/>
              </w:rPr>
            </w:pPr>
            <w:r w:rsidRPr="00AB5D43">
              <w:rPr>
                <w:sz w:val="20"/>
                <w:szCs w:val="20"/>
              </w:rPr>
              <w:t>696</w:t>
            </w:r>
          </w:p>
        </w:tc>
        <w:tc>
          <w:tcPr>
            <w:tcW w:w="1137" w:type="dxa"/>
            <w:tcBorders>
              <w:top w:val="single" w:sz="12" w:space="0" w:color="000000"/>
              <w:left w:val="single" w:sz="12" w:space="0" w:color="000000"/>
              <w:bottom w:val="single" w:sz="12" w:space="0" w:color="000000"/>
              <w:right w:val="single" w:sz="12" w:space="0" w:color="000000"/>
            </w:tcBorders>
          </w:tcPr>
          <w:p w:rsidR="00E13C0B" w:rsidRPr="00AB5D43" w:rsidP="00DB7E75" w14:paraId="2C5C0172" w14:textId="2B005988">
            <w:pPr>
              <w:pStyle w:val="TableParagraph"/>
              <w:spacing w:before="48"/>
              <w:ind w:left="91"/>
              <w:jc w:val="right"/>
              <w:rPr>
                <w:sz w:val="20"/>
                <w:szCs w:val="20"/>
              </w:rPr>
            </w:pPr>
            <w:r w:rsidRPr="00AB5D43">
              <w:rPr>
                <w:color w:val="000000"/>
                <w:sz w:val="20"/>
                <w:szCs w:val="20"/>
              </w:rPr>
              <w:t>0.0833</w:t>
            </w:r>
          </w:p>
        </w:tc>
        <w:tc>
          <w:tcPr>
            <w:tcW w:w="1163" w:type="dxa"/>
            <w:tcBorders>
              <w:top w:val="single" w:sz="12" w:space="0" w:color="000000"/>
              <w:left w:val="single" w:sz="12" w:space="0" w:color="000000"/>
              <w:bottom w:val="single" w:sz="12" w:space="0" w:color="000000"/>
              <w:right w:val="single" w:sz="12" w:space="0" w:color="000000"/>
            </w:tcBorders>
            <w:vAlign w:val="bottom"/>
          </w:tcPr>
          <w:p w:rsidR="00E13C0B" w:rsidP="00E13C0B" w14:paraId="3B2CE5AB" w14:textId="77777777">
            <w:pPr>
              <w:pStyle w:val="TableParagraph"/>
              <w:spacing w:before="48"/>
              <w:ind w:left="93"/>
              <w:jc w:val="right"/>
              <w:rPr>
                <w:color w:val="000000"/>
                <w:sz w:val="20"/>
                <w:szCs w:val="20"/>
              </w:rPr>
            </w:pPr>
            <w:r w:rsidRPr="00AB5D43">
              <w:rPr>
                <w:color w:val="000000"/>
                <w:sz w:val="20"/>
                <w:szCs w:val="20"/>
              </w:rPr>
              <w:t>57.98</w:t>
            </w:r>
          </w:p>
          <w:p w:rsidR="004F6530" w:rsidRPr="00AB5D43" w:rsidP="00E13C0B" w14:paraId="60B03878" w14:textId="0E2EF9AC">
            <w:pPr>
              <w:pStyle w:val="TableParagraph"/>
              <w:spacing w:before="48"/>
              <w:ind w:left="93"/>
              <w:jc w:val="right"/>
              <w:rPr>
                <w:sz w:val="20"/>
                <w:szCs w:val="20"/>
              </w:rPr>
            </w:pPr>
          </w:p>
        </w:tc>
        <w:tc>
          <w:tcPr>
            <w:tcW w:w="1087" w:type="dxa"/>
            <w:tcBorders>
              <w:top w:val="single" w:sz="12" w:space="0" w:color="000000"/>
              <w:left w:val="single" w:sz="12" w:space="0" w:color="000000"/>
              <w:bottom w:val="single" w:sz="12" w:space="0" w:color="000000"/>
              <w:right w:val="single" w:sz="12" w:space="0" w:color="000000"/>
            </w:tcBorders>
          </w:tcPr>
          <w:p w:rsidR="00E13C0B" w:rsidRPr="00AB5D43" w:rsidP="00E13C0B" w14:paraId="63734D6D" w14:textId="76D0853A">
            <w:pPr>
              <w:pStyle w:val="TableParagraph"/>
              <w:spacing w:before="48"/>
              <w:ind w:left="93"/>
              <w:jc w:val="right"/>
              <w:rPr>
                <w:sz w:val="20"/>
                <w:szCs w:val="20"/>
              </w:rPr>
            </w:pPr>
            <w:r w:rsidRPr="00AB5D43">
              <w:rPr>
                <w:sz w:val="20"/>
                <w:szCs w:val="20"/>
              </w:rPr>
              <w:t>$77.28</w:t>
            </w:r>
          </w:p>
        </w:tc>
        <w:tc>
          <w:tcPr>
            <w:tcW w:w="2069" w:type="dxa"/>
            <w:tcBorders>
              <w:top w:val="single" w:sz="12" w:space="0" w:color="000000"/>
              <w:left w:val="single" w:sz="12" w:space="0" w:color="000000"/>
              <w:bottom w:val="single" w:sz="12" w:space="0" w:color="000000"/>
              <w:right w:val="single" w:sz="12" w:space="0" w:color="000000"/>
            </w:tcBorders>
          </w:tcPr>
          <w:p w:rsidR="00E13C0B" w:rsidRPr="00AB5D43" w:rsidP="00E13C0B" w14:paraId="596E35C6" w14:textId="70B0834F">
            <w:pPr>
              <w:pStyle w:val="TableParagraph"/>
              <w:spacing w:before="48"/>
              <w:ind w:left="93"/>
              <w:jc w:val="right"/>
              <w:rPr>
                <w:sz w:val="20"/>
                <w:szCs w:val="20"/>
              </w:rPr>
            </w:pPr>
            <w:r w:rsidRPr="00AB5D43">
              <w:rPr>
                <w:sz w:val="20"/>
                <w:szCs w:val="20"/>
              </w:rPr>
              <w:t xml:space="preserve">$4,480.45 </w:t>
            </w:r>
          </w:p>
        </w:tc>
      </w:tr>
      <w:tr w14:paraId="2BA38024" w14:textId="77777777" w:rsidTr="00E63021">
        <w:tblPrEx>
          <w:tblW w:w="9246" w:type="dxa"/>
          <w:jc w:val="center"/>
          <w:tblLayout w:type="fixed"/>
          <w:tblCellMar>
            <w:left w:w="0" w:type="dxa"/>
            <w:right w:w="0" w:type="dxa"/>
          </w:tblCellMar>
          <w:tblLook w:val="01E0"/>
        </w:tblPrEx>
        <w:trPr>
          <w:trHeight w:hRule="exact" w:val="452"/>
          <w:jc w:val="center"/>
        </w:trPr>
        <w:tc>
          <w:tcPr>
            <w:tcW w:w="2196" w:type="dxa"/>
            <w:tcBorders>
              <w:top w:val="single" w:sz="12" w:space="0" w:color="000000"/>
              <w:left w:val="single" w:sz="18" w:space="0" w:color="000000"/>
              <w:bottom w:val="single" w:sz="12" w:space="0" w:color="000000"/>
              <w:right w:val="single" w:sz="12" w:space="0" w:color="000000"/>
            </w:tcBorders>
          </w:tcPr>
          <w:p w:rsidR="00E13C0B" w:rsidRPr="00AB5D43" w:rsidP="00E13C0B" w14:paraId="044B49F5" w14:textId="7AC63E3F">
            <w:pPr>
              <w:pStyle w:val="TableParagraph"/>
              <w:spacing w:before="175"/>
              <w:ind w:left="95"/>
              <w:rPr>
                <w:sz w:val="20"/>
                <w:szCs w:val="20"/>
              </w:rPr>
            </w:pPr>
            <w:r w:rsidRPr="00AB5D43">
              <w:rPr>
                <w:sz w:val="20"/>
                <w:szCs w:val="20"/>
              </w:rPr>
              <w:t>Summary of Benefits</w:t>
            </w:r>
          </w:p>
        </w:tc>
        <w:tc>
          <w:tcPr>
            <w:tcW w:w="1594" w:type="dxa"/>
            <w:tcBorders>
              <w:top w:val="single" w:sz="12" w:space="0" w:color="000000"/>
              <w:left w:val="single" w:sz="12" w:space="0" w:color="000000"/>
              <w:bottom w:val="single" w:sz="12" w:space="0" w:color="000000"/>
              <w:right w:val="single" w:sz="12" w:space="0" w:color="000000"/>
            </w:tcBorders>
          </w:tcPr>
          <w:p w:rsidR="00E13C0B" w:rsidRPr="00AB5D43" w:rsidP="00E13C0B" w14:paraId="576101B0" w14:textId="67AD584F">
            <w:pPr>
              <w:pStyle w:val="TableParagraph"/>
              <w:spacing w:before="175"/>
              <w:ind w:right="90"/>
              <w:jc w:val="right"/>
              <w:rPr>
                <w:sz w:val="20"/>
                <w:szCs w:val="20"/>
              </w:rPr>
            </w:pPr>
            <w:r w:rsidRPr="00AB5D43">
              <w:rPr>
                <w:sz w:val="20"/>
                <w:szCs w:val="20"/>
              </w:rPr>
              <w:t>4,460</w:t>
            </w:r>
          </w:p>
        </w:tc>
        <w:tc>
          <w:tcPr>
            <w:tcW w:w="1137" w:type="dxa"/>
            <w:tcBorders>
              <w:top w:val="single" w:sz="12" w:space="0" w:color="000000"/>
              <w:left w:val="single" w:sz="12" w:space="0" w:color="000000"/>
              <w:bottom w:val="single" w:sz="12" w:space="0" w:color="000000"/>
              <w:right w:val="single" w:sz="12" w:space="0" w:color="000000"/>
            </w:tcBorders>
          </w:tcPr>
          <w:p w:rsidR="00E13C0B" w:rsidRPr="00AB5D43" w:rsidP="00DB7E75" w14:paraId="3F8A93EE" w14:textId="33FED3B5">
            <w:pPr>
              <w:pStyle w:val="TableParagraph"/>
              <w:spacing w:before="175"/>
              <w:ind w:left="91"/>
              <w:jc w:val="right"/>
              <w:rPr>
                <w:sz w:val="20"/>
                <w:szCs w:val="20"/>
              </w:rPr>
            </w:pPr>
            <w:r w:rsidRPr="00AB5D43">
              <w:rPr>
                <w:color w:val="000000"/>
                <w:sz w:val="20"/>
                <w:szCs w:val="20"/>
              </w:rPr>
              <w:t>0.0833</w:t>
            </w:r>
          </w:p>
        </w:tc>
        <w:tc>
          <w:tcPr>
            <w:tcW w:w="1163" w:type="dxa"/>
            <w:tcBorders>
              <w:top w:val="single" w:sz="12" w:space="0" w:color="000000"/>
              <w:left w:val="single" w:sz="12" w:space="0" w:color="000000"/>
              <w:bottom w:val="single" w:sz="12" w:space="0" w:color="000000"/>
              <w:right w:val="single" w:sz="12" w:space="0" w:color="000000"/>
            </w:tcBorders>
            <w:vAlign w:val="bottom"/>
          </w:tcPr>
          <w:p w:rsidR="00E13C0B" w:rsidP="00E13C0B" w14:paraId="25F67F95" w14:textId="77777777">
            <w:pPr>
              <w:pStyle w:val="TableParagraph"/>
              <w:spacing w:before="175"/>
              <w:ind w:left="93"/>
              <w:jc w:val="right"/>
              <w:rPr>
                <w:color w:val="000000"/>
                <w:sz w:val="20"/>
                <w:szCs w:val="20"/>
              </w:rPr>
            </w:pPr>
            <w:r w:rsidRPr="00AB5D43">
              <w:rPr>
                <w:color w:val="000000"/>
                <w:sz w:val="20"/>
                <w:szCs w:val="20"/>
              </w:rPr>
              <w:t>371.52</w:t>
            </w:r>
          </w:p>
          <w:p w:rsidR="004F6530" w:rsidRPr="00AB5D43" w:rsidP="00E13C0B" w14:paraId="4259E6E1" w14:textId="4473B513">
            <w:pPr>
              <w:pStyle w:val="TableParagraph"/>
              <w:spacing w:before="175"/>
              <w:ind w:left="93"/>
              <w:jc w:val="right"/>
              <w:rPr>
                <w:sz w:val="20"/>
                <w:szCs w:val="20"/>
              </w:rPr>
            </w:pPr>
          </w:p>
        </w:tc>
        <w:tc>
          <w:tcPr>
            <w:tcW w:w="1087" w:type="dxa"/>
            <w:tcBorders>
              <w:top w:val="single" w:sz="12" w:space="0" w:color="000000"/>
              <w:left w:val="single" w:sz="12" w:space="0" w:color="000000"/>
              <w:bottom w:val="single" w:sz="12" w:space="0" w:color="000000"/>
              <w:right w:val="single" w:sz="12" w:space="0" w:color="000000"/>
            </w:tcBorders>
          </w:tcPr>
          <w:p w:rsidR="00E13C0B" w:rsidRPr="00AB5D43" w:rsidP="00E13C0B" w14:paraId="0DFB2247" w14:textId="3893FDED">
            <w:pPr>
              <w:pStyle w:val="TableParagraph"/>
              <w:spacing w:before="175"/>
              <w:ind w:left="93"/>
              <w:jc w:val="right"/>
              <w:rPr>
                <w:sz w:val="20"/>
                <w:szCs w:val="20"/>
              </w:rPr>
            </w:pPr>
            <w:r w:rsidRPr="00AB5D43">
              <w:rPr>
                <w:sz w:val="20"/>
                <w:szCs w:val="20"/>
              </w:rPr>
              <w:t>$77.28</w:t>
            </w:r>
          </w:p>
        </w:tc>
        <w:tc>
          <w:tcPr>
            <w:tcW w:w="2069" w:type="dxa"/>
            <w:tcBorders>
              <w:top w:val="single" w:sz="12" w:space="0" w:color="000000"/>
              <w:left w:val="single" w:sz="12" w:space="0" w:color="000000"/>
              <w:bottom w:val="single" w:sz="12" w:space="0" w:color="000000"/>
              <w:right w:val="single" w:sz="12" w:space="0" w:color="000000"/>
            </w:tcBorders>
          </w:tcPr>
          <w:p w:rsidR="00E13C0B" w:rsidRPr="00AB5D43" w:rsidP="00E13C0B" w14:paraId="765EBDC7" w14:textId="3EAA56D3">
            <w:pPr>
              <w:pStyle w:val="TableParagraph"/>
              <w:spacing w:before="175"/>
              <w:ind w:left="93"/>
              <w:jc w:val="right"/>
              <w:rPr>
                <w:sz w:val="20"/>
                <w:szCs w:val="20"/>
              </w:rPr>
            </w:pPr>
            <w:r w:rsidRPr="00AB5D43">
              <w:rPr>
                <w:sz w:val="20"/>
                <w:szCs w:val="20"/>
              </w:rPr>
              <w:t xml:space="preserve">$28,710.91 </w:t>
            </w:r>
          </w:p>
        </w:tc>
      </w:tr>
      <w:tr w14:paraId="3872E190" w14:textId="77777777" w:rsidTr="00E63021">
        <w:tblPrEx>
          <w:tblW w:w="9246" w:type="dxa"/>
          <w:jc w:val="center"/>
          <w:tblLayout w:type="fixed"/>
          <w:tblCellMar>
            <w:left w:w="0" w:type="dxa"/>
            <w:right w:w="0" w:type="dxa"/>
          </w:tblCellMar>
          <w:tblLook w:val="01E0"/>
        </w:tblPrEx>
        <w:trPr>
          <w:trHeight w:hRule="exact" w:val="452"/>
          <w:jc w:val="center"/>
        </w:trPr>
        <w:tc>
          <w:tcPr>
            <w:tcW w:w="2196" w:type="dxa"/>
            <w:tcBorders>
              <w:top w:val="single" w:sz="12" w:space="0" w:color="000000"/>
              <w:left w:val="single" w:sz="18" w:space="0" w:color="000000"/>
              <w:bottom w:val="single" w:sz="12" w:space="0" w:color="000000"/>
              <w:right w:val="single" w:sz="12" w:space="0" w:color="000000"/>
            </w:tcBorders>
          </w:tcPr>
          <w:p w:rsidR="00E13C0B" w:rsidRPr="00AB5D43" w:rsidP="00E13C0B" w14:paraId="7005D906" w14:textId="0DB27011">
            <w:pPr>
              <w:pStyle w:val="TableParagraph"/>
              <w:spacing w:before="175"/>
              <w:ind w:left="95"/>
              <w:rPr>
                <w:sz w:val="20"/>
                <w:szCs w:val="20"/>
              </w:rPr>
            </w:pPr>
            <w:r w:rsidRPr="00AB5D43">
              <w:rPr>
                <w:sz w:val="20"/>
                <w:szCs w:val="20"/>
              </w:rPr>
              <w:t>Star Ratings</w:t>
            </w:r>
          </w:p>
        </w:tc>
        <w:tc>
          <w:tcPr>
            <w:tcW w:w="1594" w:type="dxa"/>
            <w:tcBorders>
              <w:top w:val="single" w:sz="12" w:space="0" w:color="000000"/>
              <w:left w:val="single" w:sz="12" w:space="0" w:color="000000"/>
              <w:bottom w:val="single" w:sz="12" w:space="0" w:color="000000"/>
              <w:right w:val="single" w:sz="12" w:space="0" w:color="000000"/>
            </w:tcBorders>
          </w:tcPr>
          <w:p w:rsidR="00E13C0B" w:rsidRPr="00AB5D43" w:rsidP="00E13C0B" w14:paraId="2B63ABCC" w14:textId="4A189C73">
            <w:pPr>
              <w:pStyle w:val="TableParagraph"/>
              <w:spacing w:before="175"/>
              <w:ind w:right="90"/>
              <w:jc w:val="right"/>
              <w:rPr>
                <w:sz w:val="20"/>
                <w:szCs w:val="20"/>
              </w:rPr>
            </w:pPr>
            <w:r w:rsidRPr="00AB5D43">
              <w:rPr>
                <w:sz w:val="20"/>
                <w:szCs w:val="20"/>
              </w:rPr>
              <w:t>1,119</w:t>
            </w:r>
          </w:p>
        </w:tc>
        <w:tc>
          <w:tcPr>
            <w:tcW w:w="1137" w:type="dxa"/>
            <w:tcBorders>
              <w:top w:val="single" w:sz="12" w:space="0" w:color="000000"/>
              <w:left w:val="single" w:sz="12" w:space="0" w:color="000000"/>
              <w:bottom w:val="single" w:sz="12" w:space="0" w:color="000000"/>
              <w:right w:val="single" w:sz="12" w:space="0" w:color="000000"/>
            </w:tcBorders>
          </w:tcPr>
          <w:p w:rsidR="00E13C0B" w:rsidRPr="00AB5D43" w:rsidP="00DB7E75" w14:paraId="29C28B40" w14:textId="520CA2C4">
            <w:pPr>
              <w:pStyle w:val="TableParagraph"/>
              <w:spacing w:before="175"/>
              <w:ind w:left="91"/>
              <w:jc w:val="right"/>
              <w:rPr>
                <w:sz w:val="20"/>
                <w:szCs w:val="20"/>
              </w:rPr>
            </w:pPr>
            <w:r w:rsidRPr="00AB5D43">
              <w:rPr>
                <w:color w:val="000000"/>
                <w:sz w:val="20"/>
                <w:szCs w:val="20"/>
              </w:rPr>
              <w:t>0.0833</w:t>
            </w:r>
          </w:p>
        </w:tc>
        <w:tc>
          <w:tcPr>
            <w:tcW w:w="1163" w:type="dxa"/>
            <w:tcBorders>
              <w:top w:val="single" w:sz="12" w:space="0" w:color="000000"/>
              <w:left w:val="single" w:sz="12" w:space="0" w:color="000000"/>
              <w:bottom w:val="single" w:sz="12" w:space="0" w:color="000000"/>
              <w:right w:val="single" w:sz="12" w:space="0" w:color="000000"/>
            </w:tcBorders>
            <w:vAlign w:val="bottom"/>
          </w:tcPr>
          <w:p w:rsidR="00E13C0B" w:rsidP="00E13C0B" w14:paraId="38000DC7" w14:textId="77777777">
            <w:pPr>
              <w:pStyle w:val="TableParagraph"/>
              <w:spacing w:before="175"/>
              <w:ind w:left="93"/>
              <w:jc w:val="right"/>
              <w:rPr>
                <w:sz w:val="20"/>
                <w:szCs w:val="20"/>
              </w:rPr>
            </w:pPr>
            <w:r w:rsidRPr="00AB5D43">
              <w:rPr>
                <w:sz w:val="20"/>
                <w:szCs w:val="20"/>
              </w:rPr>
              <w:t>93.21</w:t>
            </w:r>
          </w:p>
          <w:p w:rsidR="004F6530" w:rsidRPr="00AB5D43" w:rsidP="00E13C0B" w14:paraId="2764DD6F" w14:textId="7C893D42">
            <w:pPr>
              <w:pStyle w:val="TableParagraph"/>
              <w:spacing w:before="175"/>
              <w:ind w:left="93"/>
              <w:jc w:val="right"/>
              <w:rPr>
                <w:sz w:val="20"/>
                <w:szCs w:val="20"/>
              </w:rPr>
            </w:pPr>
          </w:p>
        </w:tc>
        <w:tc>
          <w:tcPr>
            <w:tcW w:w="1087" w:type="dxa"/>
            <w:tcBorders>
              <w:top w:val="single" w:sz="12" w:space="0" w:color="000000"/>
              <w:left w:val="single" w:sz="12" w:space="0" w:color="000000"/>
              <w:bottom w:val="single" w:sz="12" w:space="0" w:color="000000"/>
              <w:right w:val="single" w:sz="12" w:space="0" w:color="000000"/>
            </w:tcBorders>
          </w:tcPr>
          <w:p w:rsidR="00E13C0B" w:rsidRPr="00AB5D43" w:rsidP="00E13C0B" w14:paraId="638FB43A" w14:textId="208150AE">
            <w:pPr>
              <w:pStyle w:val="TableParagraph"/>
              <w:spacing w:before="175"/>
              <w:ind w:left="93"/>
              <w:jc w:val="right"/>
              <w:rPr>
                <w:sz w:val="20"/>
                <w:szCs w:val="20"/>
              </w:rPr>
            </w:pPr>
            <w:r w:rsidRPr="00AB5D43">
              <w:rPr>
                <w:sz w:val="20"/>
                <w:szCs w:val="20"/>
              </w:rPr>
              <w:t>$77.28</w:t>
            </w:r>
          </w:p>
        </w:tc>
        <w:tc>
          <w:tcPr>
            <w:tcW w:w="2069" w:type="dxa"/>
            <w:tcBorders>
              <w:top w:val="single" w:sz="12" w:space="0" w:color="000000"/>
              <w:left w:val="single" w:sz="12" w:space="0" w:color="000000"/>
              <w:bottom w:val="single" w:sz="12" w:space="0" w:color="000000"/>
              <w:right w:val="single" w:sz="12" w:space="0" w:color="000000"/>
            </w:tcBorders>
          </w:tcPr>
          <w:p w:rsidR="00E13C0B" w:rsidRPr="00AB5D43" w:rsidP="00E13C0B" w14:paraId="1B020B29" w14:textId="27D1B080">
            <w:pPr>
              <w:pStyle w:val="TableParagraph"/>
              <w:spacing w:before="175"/>
              <w:ind w:left="93"/>
              <w:jc w:val="right"/>
              <w:rPr>
                <w:sz w:val="20"/>
                <w:szCs w:val="20"/>
              </w:rPr>
            </w:pPr>
            <w:r w:rsidRPr="00AB5D43">
              <w:rPr>
                <w:sz w:val="20"/>
                <w:szCs w:val="20"/>
              </w:rPr>
              <w:t xml:space="preserve">$7,203.48 </w:t>
            </w:r>
          </w:p>
        </w:tc>
      </w:tr>
      <w:tr w14:paraId="7E49C053" w14:textId="77777777" w:rsidTr="00E63021">
        <w:tblPrEx>
          <w:tblW w:w="9246" w:type="dxa"/>
          <w:jc w:val="center"/>
          <w:tblLayout w:type="fixed"/>
          <w:tblCellMar>
            <w:left w:w="0" w:type="dxa"/>
            <w:right w:w="0" w:type="dxa"/>
          </w:tblCellMar>
          <w:tblLook w:val="01E0"/>
        </w:tblPrEx>
        <w:trPr>
          <w:trHeight w:hRule="exact" w:val="443"/>
          <w:jc w:val="center"/>
        </w:trPr>
        <w:tc>
          <w:tcPr>
            <w:tcW w:w="2196" w:type="dxa"/>
            <w:tcBorders>
              <w:top w:val="single" w:sz="12" w:space="0" w:color="000000"/>
              <w:left w:val="single" w:sz="18" w:space="0" w:color="000000"/>
              <w:bottom w:val="single" w:sz="12" w:space="0" w:color="000000"/>
              <w:right w:val="single" w:sz="12" w:space="0" w:color="000000"/>
            </w:tcBorders>
          </w:tcPr>
          <w:p w:rsidR="00E13C0B" w:rsidRPr="00AB5D43" w:rsidP="00E13C0B" w14:paraId="66E17BB3" w14:textId="66E08EDC">
            <w:pPr>
              <w:pStyle w:val="TableParagraph"/>
              <w:spacing w:before="175"/>
              <w:ind w:left="95"/>
              <w:rPr>
                <w:sz w:val="20"/>
                <w:szCs w:val="20"/>
              </w:rPr>
            </w:pPr>
            <w:r w:rsidRPr="00AB5D43">
              <w:rPr>
                <w:sz w:val="20"/>
                <w:szCs w:val="20"/>
              </w:rPr>
              <w:t>Miscellaneous</w:t>
            </w:r>
          </w:p>
        </w:tc>
        <w:tc>
          <w:tcPr>
            <w:tcW w:w="1594" w:type="dxa"/>
            <w:tcBorders>
              <w:top w:val="single" w:sz="12" w:space="0" w:color="000000"/>
              <w:left w:val="single" w:sz="12" w:space="0" w:color="000000"/>
              <w:bottom w:val="single" w:sz="12" w:space="0" w:color="000000"/>
              <w:right w:val="single" w:sz="12" w:space="0" w:color="000000"/>
            </w:tcBorders>
          </w:tcPr>
          <w:p w:rsidR="00E13C0B" w:rsidRPr="00AB5D43" w:rsidP="00E13C0B" w14:paraId="735376D6" w14:textId="48C40C69">
            <w:pPr>
              <w:pStyle w:val="TableParagraph"/>
              <w:spacing w:before="175"/>
              <w:ind w:right="90"/>
              <w:jc w:val="right"/>
              <w:rPr>
                <w:sz w:val="20"/>
                <w:szCs w:val="20"/>
              </w:rPr>
            </w:pPr>
            <w:r w:rsidRPr="00AB5D43">
              <w:rPr>
                <w:sz w:val="20"/>
                <w:szCs w:val="20"/>
              </w:rPr>
              <w:t>29,636</w:t>
            </w:r>
          </w:p>
        </w:tc>
        <w:tc>
          <w:tcPr>
            <w:tcW w:w="1137" w:type="dxa"/>
            <w:tcBorders>
              <w:top w:val="single" w:sz="12" w:space="0" w:color="000000"/>
              <w:left w:val="single" w:sz="12" w:space="0" w:color="000000"/>
              <w:bottom w:val="single" w:sz="12" w:space="0" w:color="000000"/>
              <w:right w:val="single" w:sz="12" w:space="0" w:color="000000"/>
            </w:tcBorders>
          </w:tcPr>
          <w:p w:rsidR="00E13C0B" w:rsidRPr="00AB5D43" w:rsidP="00DB7E75" w14:paraId="6402F6C3" w14:textId="5DF4C3E0">
            <w:pPr>
              <w:pStyle w:val="TableParagraph"/>
              <w:spacing w:before="175"/>
              <w:ind w:left="91"/>
              <w:jc w:val="right"/>
              <w:rPr>
                <w:sz w:val="20"/>
                <w:szCs w:val="20"/>
              </w:rPr>
            </w:pPr>
            <w:r w:rsidRPr="00AB5D43">
              <w:rPr>
                <w:color w:val="000000"/>
                <w:sz w:val="20"/>
                <w:szCs w:val="20"/>
              </w:rPr>
              <w:t>0.0833</w:t>
            </w:r>
          </w:p>
        </w:tc>
        <w:tc>
          <w:tcPr>
            <w:tcW w:w="1163" w:type="dxa"/>
            <w:tcBorders>
              <w:top w:val="single" w:sz="12" w:space="0" w:color="000000"/>
              <w:left w:val="single" w:sz="12" w:space="0" w:color="000000"/>
              <w:bottom w:val="single" w:sz="12" w:space="0" w:color="000000"/>
              <w:right w:val="single" w:sz="12" w:space="0" w:color="000000"/>
            </w:tcBorders>
            <w:vAlign w:val="bottom"/>
          </w:tcPr>
          <w:p w:rsidR="00E13C0B" w:rsidRPr="00AB5D43" w:rsidP="00E13C0B" w14:paraId="60C17CF7" w14:textId="2073655F">
            <w:pPr>
              <w:pStyle w:val="TableParagraph"/>
              <w:spacing w:before="175"/>
              <w:ind w:left="93"/>
              <w:jc w:val="right"/>
              <w:rPr>
                <w:sz w:val="20"/>
                <w:szCs w:val="20"/>
              </w:rPr>
            </w:pPr>
            <w:r w:rsidRPr="00AB5D43">
              <w:rPr>
                <w:color w:val="000000"/>
                <w:sz w:val="20"/>
                <w:szCs w:val="20"/>
              </w:rPr>
              <w:t>2468.68</w:t>
            </w:r>
          </w:p>
        </w:tc>
        <w:tc>
          <w:tcPr>
            <w:tcW w:w="1087" w:type="dxa"/>
            <w:tcBorders>
              <w:top w:val="single" w:sz="12" w:space="0" w:color="000000"/>
              <w:left w:val="single" w:sz="12" w:space="0" w:color="000000"/>
              <w:bottom w:val="single" w:sz="12" w:space="0" w:color="000000"/>
              <w:right w:val="single" w:sz="12" w:space="0" w:color="000000"/>
            </w:tcBorders>
          </w:tcPr>
          <w:p w:rsidR="00E13C0B" w:rsidRPr="00AB5D43" w:rsidP="00E13C0B" w14:paraId="79E3FFAC" w14:textId="5F22CA7C">
            <w:pPr>
              <w:pStyle w:val="TableParagraph"/>
              <w:spacing w:before="175"/>
              <w:ind w:left="93"/>
              <w:jc w:val="right"/>
              <w:rPr>
                <w:sz w:val="20"/>
                <w:szCs w:val="20"/>
              </w:rPr>
            </w:pPr>
            <w:r w:rsidRPr="00AB5D43">
              <w:rPr>
                <w:sz w:val="20"/>
                <w:szCs w:val="20"/>
              </w:rPr>
              <w:t>77.28</w:t>
            </w:r>
          </w:p>
        </w:tc>
        <w:tc>
          <w:tcPr>
            <w:tcW w:w="2069" w:type="dxa"/>
            <w:tcBorders>
              <w:top w:val="single" w:sz="12" w:space="0" w:color="000000"/>
              <w:left w:val="single" w:sz="12" w:space="0" w:color="000000"/>
              <w:bottom w:val="single" w:sz="12" w:space="0" w:color="000000"/>
              <w:right w:val="single" w:sz="12" w:space="0" w:color="000000"/>
            </w:tcBorders>
          </w:tcPr>
          <w:p w:rsidR="00E13C0B" w:rsidRPr="00AB5D43" w:rsidP="00E13C0B" w14:paraId="3AD4518F" w14:textId="326CDBCB">
            <w:pPr>
              <w:pStyle w:val="TableParagraph"/>
              <w:spacing w:before="175"/>
              <w:ind w:left="93"/>
              <w:jc w:val="right"/>
              <w:rPr>
                <w:sz w:val="20"/>
                <w:szCs w:val="20"/>
              </w:rPr>
            </w:pPr>
            <w:r w:rsidRPr="00AB5D43">
              <w:rPr>
                <w:sz w:val="20"/>
                <w:szCs w:val="20"/>
              </w:rPr>
              <w:t xml:space="preserve">$190,779.50 </w:t>
            </w:r>
          </w:p>
        </w:tc>
      </w:tr>
      <w:tr w14:paraId="6260FA80" w14:textId="77777777" w:rsidTr="00E63021">
        <w:tblPrEx>
          <w:tblW w:w="9246" w:type="dxa"/>
          <w:jc w:val="center"/>
          <w:tblLayout w:type="fixed"/>
          <w:tblCellMar>
            <w:left w:w="0" w:type="dxa"/>
            <w:right w:w="0" w:type="dxa"/>
          </w:tblCellMar>
          <w:tblLook w:val="01E0"/>
        </w:tblPrEx>
        <w:trPr>
          <w:trHeight w:hRule="exact" w:val="515"/>
          <w:jc w:val="center"/>
        </w:trPr>
        <w:tc>
          <w:tcPr>
            <w:tcW w:w="2196" w:type="dxa"/>
            <w:tcBorders>
              <w:top w:val="single" w:sz="12" w:space="0" w:color="000000"/>
              <w:left w:val="single" w:sz="18" w:space="0" w:color="000000"/>
              <w:bottom w:val="single" w:sz="12" w:space="0" w:color="000000"/>
              <w:right w:val="single" w:sz="12" w:space="0" w:color="000000"/>
            </w:tcBorders>
          </w:tcPr>
          <w:p w:rsidR="00E13C0B" w:rsidRPr="00AB5D43" w:rsidP="00E13C0B" w14:paraId="6AF798DA" w14:textId="4075C8CD">
            <w:pPr>
              <w:pStyle w:val="TableParagraph"/>
              <w:spacing w:before="175"/>
              <w:ind w:left="95"/>
              <w:rPr>
                <w:sz w:val="20"/>
                <w:szCs w:val="20"/>
              </w:rPr>
            </w:pPr>
            <w:r w:rsidRPr="00AB5D43">
              <w:rPr>
                <w:sz w:val="20"/>
                <w:szCs w:val="20"/>
              </w:rPr>
              <w:t>TOTAL</w:t>
            </w:r>
          </w:p>
        </w:tc>
        <w:tc>
          <w:tcPr>
            <w:tcW w:w="1594" w:type="dxa"/>
            <w:tcBorders>
              <w:top w:val="single" w:sz="12" w:space="0" w:color="000000"/>
              <w:left w:val="single" w:sz="12" w:space="0" w:color="000000"/>
              <w:bottom w:val="single" w:sz="12" w:space="0" w:color="000000"/>
              <w:right w:val="single" w:sz="12" w:space="0" w:color="000000"/>
            </w:tcBorders>
          </w:tcPr>
          <w:p w:rsidR="00E13C0B" w:rsidRPr="00AB5D43" w:rsidP="00E13C0B" w14:paraId="37AFD4CA" w14:textId="3E5428FC">
            <w:pPr>
              <w:pStyle w:val="TableParagraph"/>
              <w:spacing w:before="175"/>
              <w:ind w:right="90"/>
              <w:jc w:val="right"/>
              <w:rPr>
                <w:sz w:val="20"/>
                <w:szCs w:val="20"/>
              </w:rPr>
            </w:pPr>
            <w:r w:rsidRPr="00AB5D43">
              <w:rPr>
                <w:sz w:val="20"/>
                <w:szCs w:val="20"/>
              </w:rPr>
              <w:t>47,639</w:t>
            </w:r>
          </w:p>
        </w:tc>
        <w:tc>
          <w:tcPr>
            <w:tcW w:w="1137" w:type="dxa"/>
            <w:tcBorders>
              <w:top w:val="single" w:sz="12" w:space="0" w:color="000000"/>
              <w:left w:val="single" w:sz="12" w:space="0" w:color="000000"/>
              <w:bottom w:val="single" w:sz="12" w:space="0" w:color="000000"/>
              <w:right w:val="single" w:sz="12" w:space="0" w:color="000000"/>
            </w:tcBorders>
          </w:tcPr>
          <w:p w:rsidR="00E13C0B" w:rsidRPr="00AB5D43" w:rsidP="00E13C0B" w14:paraId="6F83167B" w14:textId="3E0CB19B">
            <w:pPr>
              <w:pStyle w:val="TableParagraph"/>
              <w:spacing w:before="175"/>
              <w:ind w:left="91"/>
              <w:jc w:val="center"/>
              <w:rPr>
                <w:sz w:val="20"/>
                <w:szCs w:val="20"/>
              </w:rPr>
            </w:pPr>
          </w:p>
        </w:tc>
        <w:tc>
          <w:tcPr>
            <w:tcW w:w="1163" w:type="dxa"/>
            <w:tcBorders>
              <w:top w:val="single" w:sz="12" w:space="0" w:color="000000"/>
              <w:left w:val="single" w:sz="12" w:space="0" w:color="000000"/>
              <w:bottom w:val="single" w:sz="12" w:space="0" w:color="000000"/>
              <w:right w:val="single" w:sz="12" w:space="0" w:color="000000"/>
            </w:tcBorders>
            <w:vAlign w:val="bottom"/>
          </w:tcPr>
          <w:p w:rsidR="00E13C0B" w:rsidP="00E13C0B" w14:paraId="028574BD" w14:textId="72EEE21C">
            <w:pPr>
              <w:pStyle w:val="TableParagraph"/>
              <w:spacing w:before="175"/>
              <w:ind w:left="93"/>
              <w:jc w:val="right"/>
              <w:rPr>
                <w:color w:val="000000"/>
                <w:sz w:val="20"/>
                <w:szCs w:val="20"/>
              </w:rPr>
            </w:pPr>
            <w:r w:rsidRPr="00AB5D43">
              <w:rPr>
                <w:color w:val="000000"/>
                <w:sz w:val="20"/>
                <w:szCs w:val="20"/>
              </w:rPr>
              <w:t>3</w:t>
            </w:r>
            <w:r w:rsidR="00865E21">
              <w:rPr>
                <w:color w:val="000000"/>
                <w:sz w:val="20"/>
                <w:szCs w:val="20"/>
              </w:rPr>
              <w:t>,</w:t>
            </w:r>
            <w:r w:rsidRPr="00AB5D43">
              <w:rPr>
                <w:color w:val="000000"/>
                <w:sz w:val="20"/>
                <w:szCs w:val="20"/>
              </w:rPr>
              <w:t>968.33</w:t>
            </w:r>
          </w:p>
          <w:p w:rsidR="00077D34" w:rsidRPr="00AB5D43" w:rsidP="00E13C0B" w14:paraId="1302695E" w14:textId="0525499B">
            <w:pPr>
              <w:pStyle w:val="TableParagraph"/>
              <w:spacing w:before="175"/>
              <w:ind w:left="93"/>
              <w:jc w:val="right"/>
              <w:rPr>
                <w:sz w:val="20"/>
                <w:szCs w:val="20"/>
              </w:rPr>
            </w:pPr>
          </w:p>
        </w:tc>
        <w:tc>
          <w:tcPr>
            <w:tcW w:w="1087" w:type="dxa"/>
            <w:tcBorders>
              <w:top w:val="single" w:sz="12" w:space="0" w:color="000000"/>
              <w:left w:val="single" w:sz="12" w:space="0" w:color="000000"/>
              <w:bottom w:val="single" w:sz="12" w:space="0" w:color="000000"/>
              <w:right w:val="single" w:sz="12" w:space="0" w:color="000000"/>
            </w:tcBorders>
          </w:tcPr>
          <w:p w:rsidR="00E13C0B" w:rsidRPr="00AB5D43" w:rsidP="00E13C0B" w14:paraId="5E90F837" w14:textId="5A39F40D">
            <w:pPr>
              <w:pStyle w:val="TableParagraph"/>
              <w:spacing w:before="175"/>
              <w:ind w:left="93"/>
              <w:jc w:val="right"/>
              <w:rPr>
                <w:sz w:val="20"/>
                <w:szCs w:val="20"/>
              </w:rPr>
            </w:pPr>
          </w:p>
        </w:tc>
        <w:tc>
          <w:tcPr>
            <w:tcW w:w="2069" w:type="dxa"/>
            <w:tcBorders>
              <w:top w:val="single" w:sz="12" w:space="0" w:color="000000"/>
              <w:left w:val="single" w:sz="12" w:space="0" w:color="000000"/>
              <w:bottom w:val="single" w:sz="12" w:space="0" w:color="000000"/>
              <w:right w:val="single" w:sz="12" w:space="0" w:color="000000"/>
            </w:tcBorders>
          </w:tcPr>
          <w:p w:rsidR="00E13C0B" w:rsidRPr="00AB5D43" w:rsidP="00E13C0B" w14:paraId="7A8F313D" w14:textId="1538C48E">
            <w:pPr>
              <w:pStyle w:val="TableParagraph"/>
              <w:spacing w:before="175"/>
              <w:ind w:left="93"/>
              <w:jc w:val="right"/>
              <w:rPr>
                <w:sz w:val="20"/>
                <w:szCs w:val="20"/>
              </w:rPr>
            </w:pPr>
            <w:r w:rsidRPr="00AB5D43">
              <w:rPr>
                <w:sz w:val="20"/>
                <w:szCs w:val="20"/>
              </w:rPr>
              <w:t xml:space="preserve">$306,672.44 </w:t>
            </w:r>
          </w:p>
        </w:tc>
      </w:tr>
    </w:tbl>
    <w:p w:rsidR="007F26E1" w:rsidRPr="007F26E1" w:rsidP="007F26E1" w14:paraId="33A0214B" w14:textId="77777777">
      <w:pPr>
        <w:tabs>
          <w:tab w:val="left" w:pos="600"/>
        </w:tabs>
        <w:spacing w:before="90"/>
        <w:ind w:left="120"/>
        <w:rPr>
          <w:sz w:val="24"/>
        </w:rPr>
      </w:pPr>
    </w:p>
    <w:p w:rsidR="00D671F5" w:rsidP="00D671F5" w14:paraId="5EBE078B" w14:textId="239559BB">
      <w:pPr>
        <w:pStyle w:val="ListParagraph"/>
        <w:numPr>
          <w:ilvl w:val="1"/>
          <w:numId w:val="1"/>
        </w:numPr>
        <w:tabs>
          <w:tab w:val="left" w:pos="600"/>
        </w:tabs>
        <w:spacing w:before="90"/>
        <w:rPr>
          <w:sz w:val="24"/>
        </w:rPr>
      </w:pPr>
      <w:r>
        <w:rPr>
          <w:sz w:val="24"/>
        </w:rPr>
        <w:t>Burden Summary</w:t>
      </w:r>
    </w:p>
    <w:p w:rsidR="00D671F5" w:rsidP="00D671F5" w14:paraId="48846C19" w14:textId="77777777">
      <w:pPr>
        <w:pStyle w:val="BodyText"/>
        <w:spacing w:before="4"/>
        <w:rPr>
          <w:sz w:val="27"/>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2"/>
        <w:gridCol w:w="1260"/>
        <w:gridCol w:w="990"/>
        <w:gridCol w:w="990"/>
        <w:gridCol w:w="1080"/>
        <w:gridCol w:w="1260"/>
        <w:gridCol w:w="1440"/>
      </w:tblGrid>
      <w:tr w14:paraId="167FFC0A" w14:textId="77777777" w:rsidTr="003B4FB6">
        <w:tblPrEx>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039"/>
        </w:trPr>
        <w:tc>
          <w:tcPr>
            <w:tcW w:w="1392" w:type="dxa"/>
          </w:tcPr>
          <w:p w:rsidR="00D671F5" w:rsidP="003B4FB6" w14:paraId="1B33DD04" w14:textId="77777777">
            <w:pPr>
              <w:pStyle w:val="TableParagraph"/>
              <w:spacing w:line="259" w:lineRule="auto"/>
              <w:ind w:left="-136" w:right="136" w:firstLine="7"/>
              <w:jc w:val="center"/>
              <w:rPr>
                <w:sz w:val="20"/>
              </w:rPr>
            </w:pPr>
            <w:r>
              <w:rPr>
                <w:sz w:val="20"/>
              </w:rPr>
              <w:t>Regulatory Section(s) in Title 42 of the CFR</w:t>
            </w:r>
          </w:p>
        </w:tc>
        <w:tc>
          <w:tcPr>
            <w:tcW w:w="1260" w:type="dxa"/>
          </w:tcPr>
          <w:p w:rsidR="00D671F5" w:rsidP="003B4FB6" w14:paraId="2FB2A571" w14:textId="77777777">
            <w:pPr>
              <w:pStyle w:val="TableParagraph"/>
            </w:pPr>
          </w:p>
          <w:p w:rsidR="00D671F5" w:rsidP="003B4FB6" w14:paraId="7381A25C" w14:textId="77777777">
            <w:pPr>
              <w:pStyle w:val="TableParagraph"/>
            </w:pPr>
          </w:p>
          <w:p w:rsidR="00D671F5" w:rsidP="003B4FB6" w14:paraId="4F3E9A1C" w14:textId="77777777">
            <w:pPr>
              <w:pStyle w:val="TableParagraph"/>
              <w:spacing w:before="8"/>
              <w:rPr>
                <w:sz w:val="20"/>
              </w:rPr>
            </w:pPr>
          </w:p>
          <w:p w:rsidR="00D671F5" w:rsidP="003B4FB6" w14:paraId="2FAAF339" w14:textId="77777777">
            <w:pPr>
              <w:pStyle w:val="TableParagraph"/>
              <w:ind w:left="83" w:right="85"/>
              <w:jc w:val="center"/>
              <w:rPr>
                <w:sz w:val="20"/>
              </w:rPr>
            </w:pPr>
            <w:r>
              <w:rPr>
                <w:sz w:val="20"/>
              </w:rPr>
              <w:t>Respondents</w:t>
            </w:r>
          </w:p>
        </w:tc>
        <w:tc>
          <w:tcPr>
            <w:tcW w:w="990" w:type="dxa"/>
          </w:tcPr>
          <w:p w:rsidR="00D671F5" w:rsidP="003B4FB6" w14:paraId="4C419D62" w14:textId="77777777">
            <w:pPr>
              <w:pStyle w:val="TableParagraph"/>
            </w:pPr>
          </w:p>
          <w:p w:rsidR="00D671F5" w:rsidP="003B4FB6" w14:paraId="0C3FA3FA" w14:textId="77777777">
            <w:pPr>
              <w:pStyle w:val="TableParagraph"/>
            </w:pPr>
          </w:p>
          <w:p w:rsidR="00D671F5" w:rsidP="003B4FB6" w14:paraId="00826C77" w14:textId="77777777">
            <w:pPr>
              <w:pStyle w:val="TableParagraph"/>
              <w:spacing w:before="8"/>
              <w:rPr>
                <w:sz w:val="20"/>
              </w:rPr>
            </w:pPr>
          </w:p>
          <w:p w:rsidR="00D671F5" w:rsidP="003B4FB6" w14:paraId="2687BF03" w14:textId="77777777">
            <w:pPr>
              <w:pStyle w:val="TableParagraph"/>
              <w:ind w:left="83" w:right="85"/>
              <w:jc w:val="center"/>
              <w:rPr>
                <w:sz w:val="20"/>
              </w:rPr>
            </w:pPr>
            <w:r>
              <w:rPr>
                <w:sz w:val="20"/>
              </w:rPr>
              <w:t>Responses</w:t>
            </w:r>
          </w:p>
        </w:tc>
        <w:tc>
          <w:tcPr>
            <w:tcW w:w="990" w:type="dxa"/>
          </w:tcPr>
          <w:p w:rsidR="00D671F5" w:rsidP="003B4FB6" w14:paraId="40B7AF42" w14:textId="77777777">
            <w:pPr>
              <w:pStyle w:val="TableParagraph"/>
              <w:spacing w:line="228" w:lineRule="exact"/>
              <w:ind w:left="100" w:right="107" w:firstLine="57"/>
              <w:jc w:val="center"/>
              <w:rPr>
                <w:sz w:val="20"/>
              </w:rPr>
            </w:pPr>
            <w:r>
              <w:rPr>
                <w:sz w:val="20"/>
              </w:rPr>
              <w:t xml:space="preserve">Burden per </w:t>
            </w:r>
            <w:r>
              <w:rPr>
                <w:spacing w:val="-1"/>
                <w:sz w:val="20"/>
              </w:rPr>
              <w:t>Response</w:t>
            </w:r>
          </w:p>
        </w:tc>
        <w:tc>
          <w:tcPr>
            <w:tcW w:w="1080" w:type="dxa"/>
          </w:tcPr>
          <w:p w:rsidR="00D671F5" w:rsidP="003B4FB6" w14:paraId="61CB3BCC" w14:textId="77777777">
            <w:pPr>
              <w:pStyle w:val="TableParagraph"/>
              <w:spacing w:line="259" w:lineRule="auto"/>
              <w:ind w:left="206" w:right="190" w:firstLine="81"/>
              <w:rPr>
                <w:sz w:val="20"/>
              </w:rPr>
            </w:pPr>
            <w:r>
              <w:rPr>
                <w:sz w:val="20"/>
              </w:rPr>
              <w:t>Total Annual Burden (hours)</w:t>
            </w:r>
          </w:p>
        </w:tc>
        <w:tc>
          <w:tcPr>
            <w:tcW w:w="1260" w:type="dxa"/>
          </w:tcPr>
          <w:p w:rsidR="00D671F5" w:rsidP="003B4FB6" w14:paraId="4CC1E7E9" w14:textId="77777777">
            <w:pPr>
              <w:pStyle w:val="TableParagraph"/>
            </w:pPr>
          </w:p>
          <w:p w:rsidR="00D671F5" w:rsidP="003B4FB6" w14:paraId="45EAB793" w14:textId="77777777">
            <w:pPr>
              <w:pStyle w:val="TableParagraph"/>
              <w:spacing w:before="2"/>
              <w:rPr>
                <w:sz w:val="21"/>
              </w:rPr>
            </w:pPr>
          </w:p>
          <w:p w:rsidR="00D671F5" w:rsidP="003B4FB6" w14:paraId="58916BC0" w14:textId="77777777">
            <w:pPr>
              <w:pStyle w:val="TableParagraph"/>
              <w:spacing w:before="1" w:line="256" w:lineRule="auto"/>
              <w:ind w:left="381" w:right="257" w:hanging="58"/>
              <w:rPr>
                <w:sz w:val="20"/>
              </w:rPr>
            </w:pPr>
            <w:r>
              <w:rPr>
                <w:sz w:val="20"/>
              </w:rPr>
              <w:t>Labor Cost</w:t>
            </w:r>
          </w:p>
        </w:tc>
        <w:tc>
          <w:tcPr>
            <w:tcW w:w="1440" w:type="dxa"/>
          </w:tcPr>
          <w:p w:rsidR="00D671F5" w:rsidP="003B4FB6" w14:paraId="5DDF8D6C" w14:textId="77777777">
            <w:pPr>
              <w:pStyle w:val="TableParagraph"/>
            </w:pPr>
          </w:p>
          <w:p w:rsidR="00D671F5" w:rsidP="003B4FB6" w14:paraId="64415EEB" w14:textId="77777777">
            <w:pPr>
              <w:pStyle w:val="TableParagraph"/>
            </w:pPr>
          </w:p>
          <w:p w:rsidR="00D671F5" w:rsidP="003B4FB6" w14:paraId="3AE352C9" w14:textId="77777777">
            <w:pPr>
              <w:pStyle w:val="TableParagraph"/>
              <w:spacing w:before="8"/>
              <w:rPr>
                <w:sz w:val="20"/>
              </w:rPr>
            </w:pPr>
          </w:p>
          <w:p w:rsidR="00D671F5" w:rsidP="003B4FB6" w14:paraId="3DEBB4B3" w14:textId="77777777">
            <w:pPr>
              <w:pStyle w:val="TableParagraph"/>
              <w:ind w:left="92" w:right="41"/>
              <w:jc w:val="center"/>
              <w:rPr>
                <w:sz w:val="20"/>
              </w:rPr>
            </w:pPr>
            <w:r>
              <w:rPr>
                <w:sz w:val="20"/>
              </w:rPr>
              <w:t>Total Cost ($)</w:t>
            </w:r>
          </w:p>
        </w:tc>
      </w:tr>
      <w:tr w14:paraId="59458947" w14:textId="77777777" w:rsidTr="003B4FB6">
        <w:tblPrEx>
          <w:tblW w:w="0" w:type="auto"/>
          <w:tblInd w:w="763" w:type="dxa"/>
          <w:tblLayout w:type="fixed"/>
          <w:tblCellMar>
            <w:left w:w="0" w:type="dxa"/>
            <w:right w:w="0" w:type="dxa"/>
          </w:tblCellMar>
          <w:tblLook w:val="01E0"/>
        </w:tblPrEx>
        <w:trPr>
          <w:trHeight w:hRule="exact" w:val="1408"/>
        </w:trPr>
        <w:tc>
          <w:tcPr>
            <w:tcW w:w="1392" w:type="dxa"/>
          </w:tcPr>
          <w:p w:rsidR="00D671F5" w:rsidP="003B4FB6" w14:paraId="46F4CA46" w14:textId="77777777">
            <w:pPr>
              <w:pStyle w:val="TableParagraph"/>
              <w:spacing w:line="259" w:lineRule="auto"/>
              <w:ind w:left="103" w:right="44"/>
              <w:rPr>
                <w:sz w:val="20"/>
              </w:rPr>
            </w:pPr>
            <w:r>
              <w:rPr>
                <w:sz w:val="20"/>
              </w:rPr>
              <w:t xml:space="preserve">422.111 and 423.128 </w:t>
            </w:r>
            <w:r>
              <w:rPr>
                <w:w w:val="95"/>
                <w:sz w:val="20"/>
              </w:rPr>
              <w:t xml:space="preserve">(ANOC/EOC </w:t>
            </w:r>
            <w:r>
              <w:rPr>
                <w:sz w:val="20"/>
              </w:rPr>
              <w:t>completion and disclosure)</w:t>
            </w:r>
          </w:p>
        </w:tc>
        <w:tc>
          <w:tcPr>
            <w:tcW w:w="1260" w:type="dxa"/>
          </w:tcPr>
          <w:p w:rsidR="00D671F5" w:rsidRPr="00492573" w:rsidP="003B4FB6" w14:paraId="3800B393" w14:textId="77777777">
            <w:pPr>
              <w:pStyle w:val="TableParagraph"/>
              <w:ind w:left="83" w:right="83"/>
              <w:jc w:val="center"/>
              <w:rPr>
                <w:sz w:val="20"/>
                <w:szCs w:val="20"/>
              </w:rPr>
            </w:pPr>
          </w:p>
          <w:p w:rsidR="00D671F5" w:rsidRPr="00492573" w:rsidP="003B4FB6" w14:paraId="0DF5E792" w14:textId="77777777">
            <w:pPr>
              <w:pStyle w:val="TableParagraph"/>
              <w:ind w:left="83" w:right="83"/>
              <w:jc w:val="center"/>
              <w:rPr>
                <w:sz w:val="20"/>
                <w:szCs w:val="20"/>
              </w:rPr>
            </w:pPr>
            <w:r w:rsidRPr="00492573">
              <w:rPr>
                <w:sz w:val="20"/>
                <w:szCs w:val="20"/>
              </w:rPr>
              <w:t>800</w:t>
            </w:r>
          </w:p>
        </w:tc>
        <w:tc>
          <w:tcPr>
            <w:tcW w:w="990" w:type="dxa"/>
          </w:tcPr>
          <w:p w:rsidR="00D671F5" w:rsidRPr="00492573" w:rsidP="003B4FB6" w14:paraId="2DC1855C" w14:textId="77777777">
            <w:pPr>
              <w:pStyle w:val="TableParagraph"/>
              <w:ind w:left="83" w:right="83"/>
              <w:jc w:val="center"/>
              <w:rPr>
                <w:sz w:val="20"/>
                <w:szCs w:val="20"/>
              </w:rPr>
            </w:pPr>
          </w:p>
          <w:p w:rsidR="00D671F5" w:rsidRPr="00492573" w:rsidP="003B4FB6" w14:paraId="7425F289" w14:textId="77777777">
            <w:pPr>
              <w:pStyle w:val="TableParagraph"/>
              <w:ind w:left="83" w:right="83"/>
              <w:jc w:val="center"/>
              <w:rPr>
                <w:sz w:val="20"/>
                <w:szCs w:val="20"/>
              </w:rPr>
            </w:pPr>
            <w:r w:rsidRPr="00492573">
              <w:rPr>
                <w:sz w:val="20"/>
                <w:szCs w:val="20"/>
              </w:rPr>
              <w:t>800</w:t>
            </w:r>
          </w:p>
        </w:tc>
        <w:tc>
          <w:tcPr>
            <w:tcW w:w="990" w:type="dxa"/>
          </w:tcPr>
          <w:p w:rsidR="00D671F5" w:rsidRPr="00492573" w:rsidP="003B4FB6" w14:paraId="6ED662FC" w14:textId="77777777">
            <w:pPr>
              <w:pStyle w:val="TableParagraph"/>
              <w:ind w:left="184" w:right="184"/>
              <w:jc w:val="center"/>
              <w:rPr>
                <w:sz w:val="20"/>
                <w:szCs w:val="20"/>
              </w:rPr>
            </w:pPr>
          </w:p>
          <w:p w:rsidR="00D671F5" w:rsidRPr="00492573" w:rsidP="003B4FB6" w14:paraId="31A04912" w14:textId="77777777">
            <w:pPr>
              <w:pStyle w:val="TableParagraph"/>
              <w:ind w:left="184" w:right="184"/>
              <w:jc w:val="center"/>
              <w:rPr>
                <w:sz w:val="20"/>
                <w:szCs w:val="20"/>
              </w:rPr>
            </w:pPr>
            <w:r w:rsidRPr="00492573">
              <w:rPr>
                <w:sz w:val="20"/>
                <w:szCs w:val="20"/>
              </w:rPr>
              <w:t>12 hr.</w:t>
            </w:r>
          </w:p>
        </w:tc>
        <w:tc>
          <w:tcPr>
            <w:tcW w:w="1080" w:type="dxa"/>
          </w:tcPr>
          <w:p w:rsidR="00D671F5" w:rsidRPr="00492573" w:rsidP="003B4FB6" w14:paraId="6D200430" w14:textId="77777777">
            <w:pPr>
              <w:pStyle w:val="TableParagraph"/>
              <w:ind w:left="82" w:right="82"/>
              <w:jc w:val="right"/>
              <w:rPr>
                <w:sz w:val="20"/>
                <w:szCs w:val="20"/>
              </w:rPr>
            </w:pPr>
          </w:p>
          <w:p w:rsidR="00D671F5" w:rsidRPr="00492573" w:rsidP="003B4FB6" w14:paraId="004D9EAD" w14:textId="77777777">
            <w:pPr>
              <w:pStyle w:val="TableParagraph"/>
              <w:ind w:left="82" w:right="82"/>
              <w:jc w:val="right"/>
              <w:rPr>
                <w:sz w:val="20"/>
                <w:szCs w:val="20"/>
              </w:rPr>
            </w:pPr>
            <w:r w:rsidRPr="00492573">
              <w:rPr>
                <w:sz w:val="20"/>
                <w:szCs w:val="20"/>
              </w:rPr>
              <w:t>9,600</w:t>
            </w:r>
          </w:p>
        </w:tc>
        <w:tc>
          <w:tcPr>
            <w:tcW w:w="1260" w:type="dxa"/>
          </w:tcPr>
          <w:p w:rsidR="00D671F5" w:rsidRPr="00492573" w:rsidP="003B4FB6" w14:paraId="3CCD026D" w14:textId="77777777">
            <w:pPr>
              <w:pStyle w:val="TableParagraph"/>
              <w:ind w:left="90" w:right="91"/>
              <w:jc w:val="right"/>
              <w:rPr>
                <w:sz w:val="20"/>
                <w:szCs w:val="20"/>
              </w:rPr>
            </w:pPr>
          </w:p>
          <w:p w:rsidR="00D671F5" w:rsidRPr="00492573" w:rsidP="003B4FB6" w14:paraId="1FE2F68E" w14:textId="77777777">
            <w:pPr>
              <w:pStyle w:val="TableParagraph"/>
              <w:ind w:left="90" w:right="91"/>
              <w:jc w:val="right"/>
              <w:rPr>
                <w:sz w:val="20"/>
                <w:szCs w:val="20"/>
              </w:rPr>
            </w:pPr>
            <w:r w:rsidRPr="00492573">
              <w:rPr>
                <w:sz w:val="20"/>
                <w:szCs w:val="20"/>
              </w:rPr>
              <w:t>$77.28</w:t>
            </w:r>
          </w:p>
        </w:tc>
        <w:tc>
          <w:tcPr>
            <w:tcW w:w="1440" w:type="dxa"/>
          </w:tcPr>
          <w:p w:rsidR="00D671F5" w:rsidRPr="00492573" w:rsidP="003B4FB6" w14:paraId="6119571D" w14:textId="77777777">
            <w:pPr>
              <w:pStyle w:val="TableParagraph"/>
              <w:ind w:left="81" w:right="81"/>
              <w:jc w:val="right"/>
              <w:rPr>
                <w:sz w:val="20"/>
                <w:szCs w:val="20"/>
              </w:rPr>
            </w:pPr>
          </w:p>
          <w:p w:rsidR="00D671F5" w:rsidRPr="00492573" w:rsidP="003B4FB6" w14:paraId="242FCFD9" w14:textId="77777777">
            <w:pPr>
              <w:pStyle w:val="TableParagraph"/>
              <w:ind w:left="81" w:right="81"/>
              <w:jc w:val="right"/>
              <w:rPr>
                <w:sz w:val="20"/>
                <w:szCs w:val="20"/>
              </w:rPr>
            </w:pPr>
            <w:r w:rsidRPr="00492573">
              <w:rPr>
                <w:sz w:val="20"/>
                <w:szCs w:val="20"/>
              </w:rPr>
              <w:t>741,888</w:t>
            </w:r>
          </w:p>
        </w:tc>
      </w:tr>
      <w:tr w14:paraId="32CF206A" w14:textId="77777777" w:rsidTr="003B4FB6">
        <w:tblPrEx>
          <w:tblW w:w="0" w:type="auto"/>
          <w:tblInd w:w="763" w:type="dxa"/>
          <w:tblLayout w:type="fixed"/>
          <w:tblCellMar>
            <w:left w:w="0" w:type="dxa"/>
            <w:right w:w="0" w:type="dxa"/>
          </w:tblCellMar>
          <w:tblLook w:val="01E0"/>
        </w:tblPrEx>
        <w:trPr>
          <w:trHeight w:hRule="exact" w:val="778"/>
        </w:trPr>
        <w:tc>
          <w:tcPr>
            <w:tcW w:w="1392" w:type="dxa"/>
          </w:tcPr>
          <w:p w:rsidR="00D671F5" w:rsidP="003B4FB6" w14:paraId="5BB053A4" w14:textId="77777777">
            <w:pPr>
              <w:pStyle w:val="TableParagraph"/>
              <w:ind w:left="103"/>
              <w:rPr>
                <w:sz w:val="20"/>
              </w:rPr>
            </w:pPr>
            <w:r>
              <w:rPr>
                <w:sz w:val="20"/>
              </w:rPr>
              <w:t>ANOC/EOC</w:t>
            </w:r>
          </w:p>
          <w:p w:rsidR="00D671F5" w:rsidP="003B4FB6" w14:paraId="1685952B" w14:textId="77777777">
            <w:pPr>
              <w:pStyle w:val="TableParagraph"/>
              <w:spacing w:before="19"/>
              <w:ind w:left="103"/>
              <w:rPr>
                <w:sz w:val="20"/>
              </w:rPr>
            </w:pPr>
            <w:r>
              <w:rPr>
                <w:sz w:val="20"/>
              </w:rPr>
              <w:t>(non-labor)</w:t>
            </w:r>
          </w:p>
        </w:tc>
        <w:tc>
          <w:tcPr>
            <w:tcW w:w="1260" w:type="dxa"/>
          </w:tcPr>
          <w:p w:rsidR="00D671F5" w:rsidRPr="00492573" w:rsidP="003B4FB6" w14:paraId="1DB85D41" w14:textId="77777777">
            <w:pPr>
              <w:pStyle w:val="TableParagraph"/>
              <w:ind w:left="83" w:right="83"/>
              <w:jc w:val="center"/>
              <w:rPr>
                <w:sz w:val="20"/>
                <w:szCs w:val="20"/>
              </w:rPr>
            </w:pPr>
            <w:r w:rsidRPr="00492573">
              <w:rPr>
                <w:sz w:val="20"/>
                <w:szCs w:val="20"/>
              </w:rPr>
              <w:t>800</w:t>
            </w:r>
          </w:p>
        </w:tc>
        <w:tc>
          <w:tcPr>
            <w:tcW w:w="990" w:type="dxa"/>
          </w:tcPr>
          <w:p w:rsidR="00D671F5" w:rsidRPr="00492573" w:rsidP="003B4FB6" w14:paraId="44DE36CB" w14:textId="77777777">
            <w:pPr>
              <w:pStyle w:val="TableParagraph"/>
              <w:ind w:left="82" w:right="85"/>
              <w:jc w:val="center"/>
              <w:rPr>
                <w:sz w:val="20"/>
                <w:szCs w:val="20"/>
              </w:rPr>
            </w:pPr>
            <w:r w:rsidRPr="00492573">
              <w:rPr>
                <w:sz w:val="20"/>
                <w:szCs w:val="20"/>
              </w:rPr>
              <w:t>n/a</w:t>
            </w:r>
          </w:p>
        </w:tc>
        <w:tc>
          <w:tcPr>
            <w:tcW w:w="990" w:type="dxa"/>
          </w:tcPr>
          <w:p w:rsidR="00D671F5" w:rsidRPr="00492573" w:rsidP="003B4FB6" w14:paraId="1BE8DBB8" w14:textId="77777777">
            <w:pPr>
              <w:pStyle w:val="TableParagraph"/>
              <w:ind w:left="182" w:right="185"/>
              <w:jc w:val="center"/>
              <w:rPr>
                <w:sz w:val="20"/>
                <w:szCs w:val="20"/>
              </w:rPr>
            </w:pPr>
            <w:r w:rsidRPr="00492573">
              <w:rPr>
                <w:sz w:val="20"/>
                <w:szCs w:val="20"/>
              </w:rPr>
              <w:t>n/a</w:t>
            </w:r>
          </w:p>
        </w:tc>
        <w:tc>
          <w:tcPr>
            <w:tcW w:w="1080" w:type="dxa"/>
          </w:tcPr>
          <w:p w:rsidR="00D671F5" w:rsidRPr="00492573" w:rsidP="003B4FB6" w14:paraId="4F41F0BE" w14:textId="77777777">
            <w:pPr>
              <w:pStyle w:val="TableParagraph"/>
              <w:ind w:left="74" w:right="83"/>
              <w:jc w:val="right"/>
              <w:rPr>
                <w:sz w:val="20"/>
                <w:szCs w:val="20"/>
              </w:rPr>
            </w:pPr>
            <w:r w:rsidRPr="00492573">
              <w:rPr>
                <w:sz w:val="20"/>
                <w:szCs w:val="20"/>
              </w:rPr>
              <w:t>n/a</w:t>
            </w:r>
          </w:p>
        </w:tc>
        <w:tc>
          <w:tcPr>
            <w:tcW w:w="1260" w:type="dxa"/>
          </w:tcPr>
          <w:p w:rsidR="00D671F5" w:rsidRPr="00492573" w:rsidP="003B4FB6" w14:paraId="2FBD8D21" w14:textId="77777777">
            <w:pPr>
              <w:pStyle w:val="TableParagraph"/>
              <w:ind w:left="91" w:right="91"/>
              <w:jc w:val="right"/>
              <w:rPr>
                <w:sz w:val="20"/>
                <w:szCs w:val="20"/>
              </w:rPr>
            </w:pPr>
            <w:r w:rsidRPr="00492573">
              <w:rPr>
                <w:sz w:val="20"/>
                <w:szCs w:val="20"/>
              </w:rPr>
              <w:t>n/a</w:t>
            </w:r>
          </w:p>
        </w:tc>
        <w:tc>
          <w:tcPr>
            <w:tcW w:w="1440" w:type="dxa"/>
          </w:tcPr>
          <w:p w:rsidR="00D671F5" w:rsidRPr="00492573" w:rsidP="003B4FB6" w14:paraId="15DBF83E" w14:textId="77777777">
            <w:pPr>
              <w:pStyle w:val="TableParagraph"/>
              <w:ind w:left="80" w:right="81"/>
              <w:jc w:val="right"/>
              <w:rPr>
                <w:sz w:val="20"/>
                <w:szCs w:val="20"/>
              </w:rPr>
            </w:pPr>
            <w:r w:rsidRPr="00F708FD">
              <w:rPr>
                <w:sz w:val="20"/>
                <w:szCs w:val="20"/>
              </w:rPr>
              <w:t>32,238,648</w:t>
            </w:r>
          </w:p>
        </w:tc>
      </w:tr>
      <w:tr w14:paraId="5ACC5FE3" w14:textId="77777777" w:rsidTr="003B4FB6">
        <w:tblPrEx>
          <w:tblW w:w="0" w:type="auto"/>
          <w:tblInd w:w="763" w:type="dxa"/>
          <w:tblLayout w:type="fixed"/>
          <w:tblCellMar>
            <w:left w:w="0" w:type="dxa"/>
            <w:right w:w="0" w:type="dxa"/>
          </w:tblCellMar>
          <w:tblLook w:val="01E0"/>
        </w:tblPrEx>
        <w:trPr>
          <w:trHeight w:hRule="exact" w:val="1015"/>
        </w:trPr>
        <w:tc>
          <w:tcPr>
            <w:tcW w:w="1392" w:type="dxa"/>
          </w:tcPr>
          <w:p w:rsidR="00D671F5" w:rsidP="003B4FB6" w14:paraId="4F1B5DB2" w14:textId="77777777">
            <w:pPr>
              <w:pStyle w:val="TableParagraph"/>
              <w:ind w:left="103"/>
              <w:rPr>
                <w:sz w:val="20"/>
              </w:rPr>
            </w:pPr>
            <w:r>
              <w:rPr>
                <w:sz w:val="20"/>
              </w:rPr>
              <w:t>422.2260 and</w:t>
            </w:r>
          </w:p>
          <w:p w:rsidR="00D671F5" w:rsidP="003B4FB6" w14:paraId="67E651AD" w14:textId="77777777">
            <w:pPr>
              <w:pStyle w:val="TableParagraph"/>
              <w:spacing w:before="16"/>
              <w:ind w:left="103"/>
              <w:rPr>
                <w:sz w:val="20"/>
              </w:rPr>
            </w:pPr>
            <w:r>
              <w:rPr>
                <w:sz w:val="20"/>
              </w:rPr>
              <w:t>423.2260</w:t>
            </w:r>
          </w:p>
          <w:p w:rsidR="00D671F5" w:rsidP="003B4FB6" w14:paraId="09D835CA" w14:textId="77777777">
            <w:pPr>
              <w:pStyle w:val="TableParagraph"/>
              <w:spacing w:before="19" w:line="256" w:lineRule="auto"/>
              <w:ind w:left="103" w:right="44"/>
              <w:rPr>
                <w:w w:val="95"/>
                <w:sz w:val="20"/>
              </w:rPr>
            </w:pPr>
            <w:r>
              <w:rPr>
                <w:w w:val="95"/>
                <w:sz w:val="20"/>
              </w:rPr>
              <w:t>Marketing and communication</w:t>
            </w:r>
          </w:p>
          <w:p w:rsidR="00D671F5" w:rsidP="003B4FB6" w14:paraId="469434FD" w14:textId="77777777">
            <w:pPr>
              <w:pStyle w:val="TableParagraph"/>
              <w:spacing w:before="19" w:line="256" w:lineRule="auto"/>
              <w:ind w:left="103" w:right="44"/>
              <w:rPr>
                <w:sz w:val="20"/>
              </w:rPr>
            </w:pPr>
            <w:r>
              <w:rPr>
                <w:w w:val="95"/>
                <w:sz w:val="20"/>
              </w:rPr>
              <w:t xml:space="preserve">ns </w:t>
            </w:r>
            <w:r>
              <w:rPr>
                <w:sz w:val="20"/>
              </w:rPr>
              <w:t>materials</w:t>
            </w:r>
          </w:p>
        </w:tc>
        <w:tc>
          <w:tcPr>
            <w:tcW w:w="1260" w:type="dxa"/>
          </w:tcPr>
          <w:p w:rsidR="00D671F5" w:rsidP="003B4FB6" w14:paraId="3EC1A700" w14:textId="77777777">
            <w:pPr>
              <w:pStyle w:val="TableParagraph"/>
              <w:ind w:left="83" w:right="83"/>
              <w:jc w:val="center"/>
              <w:rPr>
                <w:sz w:val="20"/>
                <w:szCs w:val="20"/>
              </w:rPr>
            </w:pPr>
          </w:p>
          <w:p w:rsidR="00D671F5" w:rsidRPr="00492573" w:rsidP="003B4FB6" w14:paraId="263083B8" w14:textId="77777777">
            <w:pPr>
              <w:pStyle w:val="TableParagraph"/>
              <w:ind w:left="83" w:right="83"/>
              <w:jc w:val="center"/>
              <w:rPr>
                <w:sz w:val="20"/>
                <w:szCs w:val="20"/>
              </w:rPr>
            </w:pPr>
            <w:r w:rsidRPr="00492573">
              <w:rPr>
                <w:sz w:val="20"/>
                <w:szCs w:val="20"/>
              </w:rPr>
              <w:t>800</w:t>
            </w:r>
          </w:p>
        </w:tc>
        <w:tc>
          <w:tcPr>
            <w:tcW w:w="990" w:type="dxa"/>
          </w:tcPr>
          <w:p w:rsidR="00D671F5" w:rsidRPr="00492573" w:rsidP="003B4FB6" w14:paraId="2E39DFB8" w14:textId="77777777">
            <w:pPr>
              <w:pStyle w:val="TableParagraph"/>
              <w:ind w:left="79" w:right="85"/>
              <w:jc w:val="center"/>
              <w:rPr>
                <w:sz w:val="20"/>
                <w:szCs w:val="20"/>
              </w:rPr>
            </w:pPr>
          </w:p>
          <w:p w:rsidR="00D671F5" w:rsidRPr="00492573" w:rsidP="003B4FB6" w14:paraId="7D486052" w14:textId="77777777">
            <w:pPr>
              <w:pStyle w:val="TableParagraph"/>
              <w:ind w:left="79" w:right="85"/>
              <w:jc w:val="center"/>
              <w:rPr>
                <w:sz w:val="20"/>
                <w:szCs w:val="20"/>
              </w:rPr>
            </w:pPr>
            <w:r w:rsidRPr="00492573">
              <w:rPr>
                <w:sz w:val="20"/>
                <w:szCs w:val="20"/>
              </w:rPr>
              <w:t>47,639</w:t>
            </w:r>
          </w:p>
        </w:tc>
        <w:tc>
          <w:tcPr>
            <w:tcW w:w="990" w:type="dxa"/>
          </w:tcPr>
          <w:p w:rsidR="00D671F5" w:rsidP="003B4FB6" w14:paraId="5CA418C2" w14:textId="77777777">
            <w:pPr>
              <w:pStyle w:val="TableParagraph"/>
              <w:ind w:left="184" w:right="185"/>
              <w:jc w:val="center"/>
              <w:rPr>
                <w:sz w:val="20"/>
                <w:szCs w:val="20"/>
              </w:rPr>
            </w:pPr>
          </w:p>
          <w:p w:rsidR="00D671F5" w:rsidRPr="00492573" w:rsidP="003B4FB6" w14:paraId="1E56A4C4" w14:textId="77777777">
            <w:pPr>
              <w:pStyle w:val="TableParagraph"/>
              <w:ind w:left="184" w:right="185"/>
              <w:jc w:val="center"/>
              <w:rPr>
                <w:sz w:val="20"/>
                <w:szCs w:val="20"/>
              </w:rPr>
            </w:pPr>
            <w:r w:rsidRPr="00F708FD">
              <w:rPr>
                <w:sz w:val="20"/>
                <w:szCs w:val="20"/>
              </w:rPr>
              <w:t>0.0833</w:t>
            </w:r>
          </w:p>
        </w:tc>
        <w:tc>
          <w:tcPr>
            <w:tcW w:w="1080" w:type="dxa"/>
          </w:tcPr>
          <w:p w:rsidR="00D671F5" w:rsidRPr="00492573" w:rsidP="003B4FB6" w14:paraId="7CFBC851" w14:textId="77777777">
            <w:pPr>
              <w:pStyle w:val="TableParagraph"/>
              <w:ind w:left="82" w:right="82"/>
              <w:jc w:val="right"/>
              <w:rPr>
                <w:sz w:val="20"/>
                <w:szCs w:val="20"/>
              </w:rPr>
            </w:pPr>
          </w:p>
          <w:p w:rsidR="00D671F5" w:rsidRPr="00492573" w:rsidP="003B4FB6" w14:paraId="6240D8D0" w14:textId="77777777">
            <w:pPr>
              <w:pStyle w:val="TableParagraph"/>
              <w:ind w:left="82" w:right="82"/>
              <w:jc w:val="right"/>
              <w:rPr>
                <w:sz w:val="20"/>
                <w:szCs w:val="20"/>
              </w:rPr>
            </w:pPr>
            <w:r w:rsidRPr="00F708FD">
              <w:rPr>
                <w:sz w:val="20"/>
                <w:szCs w:val="20"/>
              </w:rPr>
              <w:t>3,968.33</w:t>
            </w:r>
          </w:p>
        </w:tc>
        <w:tc>
          <w:tcPr>
            <w:tcW w:w="1260" w:type="dxa"/>
          </w:tcPr>
          <w:p w:rsidR="00D671F5" w:rsidP="003B4FB6" w14:paraId="6CCA9A79" w14:textId="77777777">
            <w:pPr>
              <w:pStyle w:val="TableParagraph"/>
              <w:ind w:left="91" w:right="87"/>
              <w:jc w:val="right"/>
              <w:rPr>
                <w:sz w:val="20"/>
                <w:szCs w:val="20"/>
              </w:rPr>
            </w:pPr>
          </w:p>
          <w:p w:rsidR="00D671F5" w:rsidRPr="00492573" w:rsidP="003B4FB6" w14:paraId="3394F7EA" w14:textId="77777777">
            <w:pPr>
              <w:pStyle w:val="TableParagraph"/>
              <w:ind w:left="91" w:right="87"/>
              <w:jc w:val="right"/>
              <w:rPr>
                <w:sz w:val="20"/>
                <w:szCs w:val="20"/>
              </w:rPr>
            </w:pPr>
            <w:r w:rsidRPr="00492573">
              <w:rPr>
                <w:sz w:val="20"/>
                <w:szCs w:val="20"/>
              </w:rPr>
              <w:t>$77.28</w:t>
            </w:r>
          </w:p>
        </w:tc>
        <w:tc>
          <w:tcPr>
            <w:tcW w:w="1440" w:type="dxa"/>
          </w:tcPr>
          <w:p w:rsidR="00D671F5" w:rsidRPr="00492573" w:rsidP="003B4FB6" w14:paraId="74F78B78" w14:textId="77777777">
            <w:pPr>
              <w:pStyle w:val="TableParagraph"/>
              <w:ind w:left="85" w:right="81"/>
              <w:jc w:val="right"/>
              <w:rPr>
                <w:sz w:val="20"/>
                <w:szCs w:val="20"/>
              </w:rPr>
            </w:pPr>
          </w:p>
          <w:p w:rsidR="00D671F5" w:rsidRPr="00492573" w:rsidP="003B4FB6" w14:paraId="57AE7507" w14:textId="77777777">
            <w:pPr>
              <w:pStyle w:val="TableParagraph"/>
              <w:ind w:left="85" w:right="81"/>
              <w:jc w:val="right"/>
              <w:rPr>
                <w:sz w:val="20"/>
                <w:szCs w:val="20"/>
              </w:rPr>
            </w:pPr>
            <w:r w:rsidRPr="00F708FD">
              <w:rPr>
                <w:sz w:val="20"/>
                <w:szCs w:val="20"/>
              </w:rPr>
              <w:t>306,672</w:t>
            </w:r>
          </w:p>
        </w:tc>
      </w:tr>
      <w:tr w14:paraId="50EA9D07" w14:textId="77777777" w:rsidTr="003B4FB6">
        <w:tblPrEx>
          <w:tblW w:w="0" w:type="auto"/>
          <w:tblInd w:w="763" w:type="dxa"/>
          <w:tblLayout w:type="fixed"/>
          <w:tblCellMar>
            <w:left w:w="0" w:type="dxa"/>
            <w:right w:w="0" w:type="dxa"/>
          </w:tblCellMar>
          <w:tblLook w:val="01E0"/>
        </w:tblPrEx>
        <w:trPr>
          <w:trHeight w:hRule="exact" w:val="616"/>
        </w:trPr>
        <w:tc>
          <w:tcPr>
            <w:tcW w:w="1392" w:type="dxa"/>
            <w:shd w:val="clear" w:color="auto" w:fill="F2F2F2"/>
          </w:tcPr>
          <w:p w:rsidR="00D671F5" w:rsidP="003B4FB6" w14:paraId="6D877934" w14:textId="77777777">
            <w:pPr>
              <w:pStyle w:val="TableParagraph"/>
              <w:spacing w:before="5"/>
              <w:ind w:left="103"/>
              <w:rPr>
                <w:b/>
                <w:sz w:val="20"/>
              </w:rPr>
            </w:pPr>
            <w:r>
              <w:rPr>
                <w:b/>
                <w:sz w:val="20"/>
              </w:rPr>
              <w:t>TOTAL</w:t>
            </w:r>
          </w:p>
        </w:tc>
        <w:tc>
          <w:tcPr>
            <w:tcW w:w="1260" w:type="dxa"/>
            <w:shd w:val="clear" w:color="auto" w:fill="F2F2F2"/>
          </w:tcPr>
          <w:p w:rsidR="00D671F5" w:rsidRPr="00492573" w:rsidP="003B4FB6" w14:paraId="0141B5C2" w14:textId="77777777">
            <w:pPr>
              <w:pStyle w:val="TableParagraph"/>
              <w:spacing w:before="5"/>
              <w:ind w:left="83" w:right="83"/>
              <w:jc w:val="center"/>
              <w:rPr>
                <w:b/>
                <w:sz w:val="20"/>
                <w:szCs w:val="20"/>
              </w:rPr>
            </w:pPr>
            <w:r w:rsidRPr="00492573">
              <w:rPr>
                <w:b/>
                <w:sz w:val="20"/>
                <w:szCs w:val="20"/>
              </w:rPr>
              <w:t>800</w:t>
            </w:r>
          </w:p>
        </w:tc>
        <w:tc>
          <w:tcPr>
            <w:tcW w:w="990" w:type="dxa"/>
            <w:shd w:val="clear" w:color="auto" w:fill="F2F2F2"/>
          </w:tcPr>
          <w:p w:rsidR="00D671F5" w:rsidRPr="00492573" w:rsidP="003B4FB6" w14:paraId="50E67C50" w14:textId="77777777">
            <w:pPr>
              <w:pStyle w:val="TableParagraph"/>
              <w:spacing w:before="5"/>
              <w:ind w:left="79" w:right="85"/>
              <w:jc w:val="center"/>
              <w:rPr>
                <w:b/>
                <w:sz w:val="20"/>
                <w:szCs w:val="20"/>
              </w:rPr>
            </w:pPr>
            <w:r w:rsidRPr="00492573">
              <w:rPr>
                <w:b/>
                <w:sz w:val="20"/>
                <w:szCs w:val="20"/>
              </w:rPr>
              <w:t>48,439</w:t>
            </w:r>
          </w:p>
          <w:p w:rsidR="00D671F5" w:rsidRPr="00492573" w:rsidP="003B4FB6" w14:paraId="353BE2AE" w14:textId="77777777">
            <w:pPr>
              <w:pStyle w:val="TableParagraph"/>
              <w:spacing w:before="5"/>
              <w:ind w:left="79" w:right="85"/>
              <w:jc w:val="center"/>
              <w:rPr>
                <w:b/>
                <w:sz w:val="20"/>
                <w:szCs w:val="20"/>
              </w:rPr>
            </w:pPr>
          </w:p>
        </w:tc>
        <w:tc>
          <w:tcPr>
            <w:tcW w:w="990" w:type="dxa"/>
            <w:shd w:val="clear" w:color="auto" w:fill="F2F2F2"/>
          </w:tcPr>
          <w:p w:rsidR="00D671F5" w:rsidRPr="00492573" w:rsidP="003B4FB6" w14:paraId="5573F571" w14:textId="77777777">
            <w:pPr>
              <w:pStyle w:val="TableParagraph"/>
              <w:spacing w:before="5"/>
              <w:ind w:left="184" w:right="185"/>
              <w:jc w:val="center"/>
              <w:rPr>
                <w:b/>
                <w:sz w:val="20"/>
                <w:szCs w:val="20"/>
              </w:rPr>
            </w:pPr>
            <w:r w:rsidRPr="00492573">
              <w:rPr>
                <w:b/>
                <w:sz w:val="20"/>
                <w:szCs w:val="20"/>
              </w:rPr>
              <w:t>Varies</w:t>
            </w:r>
          </w:p>
        </w:tc>
        <w:tc>
          <w:tcPr>
            <w:tcW w:w="1080" w:type="dxa"/>
            <w:shd w:val="clear" w:color="auto" w:fill="F2F2F2"/>
          </w:tcPr>
          <w:p w:rsidR="00D671F5" w:rsidRPr="00492573" w:rsidP="003B4FB6" w14:paraId="5C9BCDC9" w14:textId="77777777">
            <w:pPr>
              <w:pStyle w:val="TableParagraph"/>
              <w:spacing w:before="5"/>
              <w:ind w:left="82" w:right="83"/>
              <w:jc w:val="right"/>
              <w:rPr>
                <w:b/>
                <w:sz w:val="20"/>
                <w:szCs w:val="20"/>
              </w:rPr>
            </w:pPr>
            <w:r w:rsidRPr="00F708FD">
              <w:rPr>
                <w:b/>
                <w:sz w:val="20"/>
                <w:szCs w:val="20"/>
              </w:rPr>
              <w:t>13,568.33</w:t>
            </w:r>
          </w:p>
        </w:tc>
        <w:tc>
          <w:tcPr>
            <w:tcW w:w="1260" w:type="dxa"/>
            <w:shd w:val="clear" w:color="auto" w:fill="F2F2F2"/>
          </w:tcPr>
          <w:p w:rsidR="00D671F5" w:rsidRPr="00492573" w:rsidP="003B4FB6" w14:paraId="60327AC6" w14:textId="77777777">
            <w:pPr>
              <w:pStyle w:val="TableParagraph"/>
              <w:spacing w:before="5"/>
              <w:ind w:left="91" w:right="91"/>
              <w:jc w:val="right"/>
              <w:rPr>
                <w:b/>
                <w:sz w:val="20"/>
                <w:szCs w:val="20"/>
              </w:rPr>
            </w:pPr>
            <w:r w:rsidRPr="00492573">
              <w:rPr>
                <w:b/>
                <w:sz w:val="20"/>
                <w:szCs w:val="20"/>
              </w:rPr>
              <w:t>$77.28</w:t>
            </w:r>
          </w:p>
          <w:p w:rsidR="00D671F5" w:rsidRPr="00492573" w:rsidP="003B4FB6" w14:paraId="0B9CE735" w14:textId="77777777">
            <w:pPr>
              <w:pStyle w:val="TableParagraph"/>
              <w:spacing w:before="5"/>
              <w:ind w:left="91" w:right="91"/>
              <w:jc w:val="right"/>
              <w:rPr>
                <w:b/>
                <w:sz w:val="20"/>
                <w:szCs w:val="20"/>
              </w:rPr>
            </w:pPr>
            <w:r w:rsidRPr="00492573">
              <w:rPr>
                <w:b/>
                <w:sz w:val="20"/>
                <w:szCs w:val="20"/>
              </w:rPr>
              <w:t>/hr.</w:t>
            </w:r>
          </w:p>
        </w:tc>
        <w:tc>
          <w:tcPr>
            <w:tcW w:w="1440" w:type="dxa"/>
            <w:shd w:val="clear" w:color="auto" w:fill="F2F2F2"/>
          </w:tcPr>
          <w:p w:rsidR="00D671F5" w:rsidRPr="00492573" w:rsidP="003B4FB6" w14:paraId="1D5E9799" w14:textId="77777777">
            <w:pPr>
              <w:pStyle w:val="TableParagraph"/>
              <w:spacing w:before="5"/>
              <w:ind w:left="80" w:right="81"/>
              <w:jc w:val="right"/>
              <w:rPr>
                <w:b/>
                <w:sz w:val="20"/>
                <w:szCs w:val="20"/>
              </w:rPr>
            </w:pPr>
            <w:r w:rsidRPr="00F708FD">
              <w:rPr>
                <w:b/>
                <w:sz w:val="20"/>
                <w:szCs w:val="20"/>
              </w:rPr>
              <w:t>$1,048,560</w:t>
            </w:r>
          </w:p>
        </w:tc>
      </w:tr>
    </w:tbl>
    <w:p w:rsidR="00F8419E" w14:paraId="6579DD9B" w14:textId="77777777">
      <w:pPr>
        <w:pStyle w:val="BodyText"/>
        <w:spacing w:before="4"/>
        <w:rPr>
          <w:sz w:val="25"/>
        </w:rPr>
      </w:pPr>
    </w:p>
    <w:p w:rsidR="00F8419E" w14:paraId="0F376265" w14:textId="77777777">
      <w:pPr>
        <w:pStyle w:val="ListParagraph"/>
        <w:numPr>
          <w:ilvl w:val="1"/>
          <w:numId w:val="1"/>
        </w:numPr>
        <w:tabs>
          <w:tab w:val="left" w:pos="603"/>
        </w:tabs>
        <w:ind w:left="602" w:hanging="482"/>
        <w:rPr>
          <w:sz w:val="24"/>
        </w:rPr>
      </w:pPr>
      <w:r>
        <w:rPr>
          <w:sz w:val="24"/>
        </w:rPr>
        <w:t>Information Collection Instruments and Associated</w:t>
      </w:r>
      <w:r>
        <w:rPr>
          <w:spacing w:val="-21"/>
          <w:sz w:val="24"/>
        </w:rPr>
        <w:t xml:space="preserve"> </w:t>
      </w:r>
      <w:r>
        <w:rPr>
          <w:sz w:val="24"/>
        </w:rPr>
        <w:t>Instructions</w:t>
      </w:r>
    </w:p>
    <w:p w:rsidR="00F8419E" w14:paraId="5AC6836C" w14:textId="77777777">
      <w:pPr>
        <w:pStyle w:val="BodyText"/>
        <w:spacing w:before="10"/>
        <w:rPr>
          <w:sz w:val="26"/>
        </w:rPr>
      </w:pPr>
    </w:p>
    <w:p w:rsidR="00F8419E" w14:paraId="0CACB20F" w14:textId="77777777">
      <w:pPr>
        <w:ind w:left="105"/>
        <w:rPr>
          <w:i/>
          <w:sz w:val="24"/>
        </w:rPr>
      </w:pPr>
      <w:r>
        <w:rPr>
          <w:i/>
          <w:sz w:val="24"/>
        </w:rPr>
        <w:t>ANOC/EOC</w:t>
      </w:r>
    </w:p>
    <w:p w:rsidR="00F8419E" w14:paraId="5837AB89" w14:textId="77777777">
      <w:pPr>
        <w:pStyle w:val="BodyText"/>
        <w:spacing w:before="10"/>
        <w:rPr>
          <w:i/>
          <w:sz w:val="27"/>
        </w:rPr>
      </w:pPr>
    </w:p>
    <w:p w:rsidR="00F8419E" w14:paraId="6ABC888C" w14:textId="1A6688F8">
      <w:pPr>
        <w:pStyle w:val="BodyText"/>
        <w:spacing w:before="1" w:line="249" w:lineRule="auto"/>
        <w:ind w:left="119" w:right="142"/>
      </w:pPr>
      <w:r>
        <w:t xml:space="preserve">CMS provides </w:t>
      </w:r>
      <w:r w:rsidR="00407F7D">
        <w:t>nine</w:t>
      </w:r>
      <w:r w:rsidR="002E6A12">
        <w:t xml:space="preserve"> </w:t>
      </w:r>
      <w:r>
        <w:t>(</w:t>
      </w:r>
      <w:r w:rsidR="00407F7D">
        <w:t>9</w:t>
      </w:r>
      <w:r>
        <w:t xml:space="preserve">) standardized ANOC and </w:t>
      </w:r>
      <w:r w:rsidR="00407F7D">
        <w:t>nine</w:t>
      </w:r>
      <w:r>
        <w:t xml:space="preserve"> (</w:t>
      </w:r>
      <w:r w:rsidR="00407F7D">
        <w:t>9</w:t>
      </w:r>
      <w:r>
        <w:t>) standardized EOC templates to MA organizations and Part D sponsors that reflect recent policy changes (if any). MA organizations and Part D sponsors populate the templates with updated MA, PD or both plan product offerings/options. CMS issues a yearly HPMS memo to MA organizations and Part D sponsors to announce the release of the ANOC and EOC materials. CMS highlights the changes, if applicable, and posts the templates on the CMS’ Marketing Models, Standard Documents, and Educational Material website, located a</w:t>
      </w:r>
      <w:hyperlink r:id="rId8">
        <w:r>
          <w:t>t (</w:t>
        </w:r>
      </w:hyperlink>
      <w:hyperlink r:id="rId8">
        <w:r>
          <w:rPr>
            <w:color w:val="0000FF"/>
            <w:u w:val="single" w:color="0000FF"/>
          </w:rPr>
          <w:t>https://www.cms.gov/Medicare/Health</w:t>
        </w:r>
      </w:hyperlink>
      <w:hyperlink r:id="rId8">
        <w:r>
          <w:rPr>
            <w:color w:val="0000FF"/>
            <w:u w:val="single" w:color="0000FF"/>
          </w:rPr>
          <w:t>-</w:t>
        </w:r>
      </w:hyperlink>
      <w:r>
        <w:rPr>
          <w:color w:val="0000FF"/>
          <w:u w:val="single" w:color="0000FF"/>
        </w:rPr>
        <w:t xml:space="preserve"> </w:t>
      </w:r>
      <w:hyperlink r:id="rId8">
        <w:r>
          <w:rPr>
            <w:color w:val="0000FF"/>
            <w:spacing w:val="-1"/>
            <w:u w:val="single" w:color="0000FF"/>
          </w:rPr>
          <w:t>Plans/ManagedCareMarketing/MarketngModelsStandardDocumentsandEducationalMaterial.htm</w:t>
        </w:r>
      </w:hyperlink>
    </w:p>
    <w:p w:rsidR="00F8419E" w14:paraId="5DCF64A2" w14:textId="77777777">
      <w:pPr>
        <w:pStyle w:val="BodyText"/>
        <w:spacing w:line="247" w:lineRule="auto"/>
        <w:ind w:left="129" w:right="832"/>
      </w:pPr>
      <w:r>
        <w:rPr>
          <w:noProof/>
        </w:rPr>
        <mc:AlternateContent>
          <mc:Choice Requires="wps">
            <w:drawing>
              <wp:anchor distT="0" distB="0" distL="114300" distR="114300" simplePos="0" relativeHeight="251658240" behindDoc="1" locked="0" layoutInCell="1" allowOverlap="1">
                <wp:simplePos x="0" y="0"/>
                <wp:positionH relativeFrom="page">
                  <wp:posOffset>920750</wp:posOffset>
                </wp:positionH>
                <wp:positionV relativeFrom="paragraph">
                  <wp:posOffset>162560</wp:posOffset>
                </wp:positionV>
                <wp:extent cx="42545" cy="0"/>
                <wp:effectExtent l="6350" t="5715" r="8255" b="1333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2545" cy="0"/>
                        </a:xfrm>
                        <a:prstGeom prst="line">
                          <a:avLst/>
                        </a:prstGeom>
                        <a:noFill/>
                        <a:ln w="7607">
                          <a:solidFill>
                            <a:srgbClr val="0000F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width-percent:0;mso-width-relative:page;mso-wrap-distance-bottom:0;mso-wrap-distance-left:9pt;mso-wrap-distance-right:9pt;mso-wrap-distance-top:0;mso-wrap-style:square;position:absolute;visibility:visible;z-index:-251657216" from="72.5pt,12.8pt" to="75.85pt,12.8pt" strokecolor="blue" strokeweight="0.6pt"/>
            </w:pict>
          </mc:Fallback>
        </mc:AlternateContent>
      </w:r>
      <w:hyperlink r:id="rId8">
        <w:r>
          <w:rPr>
            <w:color w:val="0000FF"/>
          </w:rPr>
          <w:t>l</w:t>
        </w:r>
      </w:hyperlink>
      <w:hyperlink r:id="rId8">
        <w:r>
          <w:t>)</w:t>
        </w:r>
      </w:hyperlink>
      <w:r>
        <w:t xml:space="preserve"> including specific ANOC/EOC Standardized Model Instructions. CMS requires that all documents are compliant with CMS requirements.</w:t>
      </w:r>
    </w:p>
    <w:p w:rsidR="00F8419E" w14:paraId="78548BC4" w14:textId="77777777">
      <w:pPr>
        <w:pStyle w:val="BodyText"/>
        <w:spacing w:before="3"/>
        <w:rPr>
          <w:sz w:val="26"/>
        </w:rPr>
      </w:pPr>
    </w:p>
    <w:p w:rsidR="00F8419E" w14:paraId="5E82D424" w14:textId="61D08D0F">
      <w:pPr>
        <w:pStyle w:val="BodyText"/>
        <w:spacing w:line="247" w:lineRule="auto"/>
        <w:ind w:left="129" w:right="123" w:hanging="10"/>
      </w:pPr>
      <w:r>
        <w:t xml:space="preserve">The </w:t>
      </w:r>
      <w:r w:rsidR="00407F7D">
        <w:t>nine</w:t>
      </w:r>
      <w:r w:rsidR="004635E4">
        <w:t xml:space="preserve"> </w:t>
      </w:r>
      <w:r>
        <w:t>(</w:t>
      </w:r>
      <w:r w:rsidR="00407F7D">
        <w:t>9</w:t>
      </w:r>
      <w:r>
        <w:t>) categories of templates consists of the following with two (2) documents (one ANOC and one EOC) in each category.</w:t>
      </w:r>
    </w:p>
    <w:p w:rsidR="00F8419E" w14:paraId="5C113F52" w14:textId="77777777">
      <w:pPr>
        <w:pStyle w:val="BodyText"/>
        <w:spacing w:before="4"/>
        <w:rPr>
          <w:sz w:val="26"/>
        </w:rPr>
      </w:pPr>
    </w:p>
    <w:p w:rsidR="00F8419E" w:rsidP="007F26E1" w14:paraId="233B9E5F" w14:textId="77777777">
      <w:pPr>
        <w:pStyle w:val="BodyText"/>
        <w:spacing w:line="247" w:lineRule="auto"/>
        <w:ind w:left="399" w:right="423" w:hanging="10"/>
      </w:pPr>
      <w:r>
        <w:rPr>
          <w:u w:val="single"/>
        </w:rPr>
        <w:t xml:space="preserve">Health Maintenance Organization (HMO) </w:t>
      </w:r>
      <w:r>
        <w:t>- a type of Medicare managed care plan where a group of doctors, hospitals, and other health care providers agree to give health care to Medicare beneficiaries for a set amount of money from Medicare every month. Members usually get care from the providers of the plan.</w:t>
      </w:r>
    </w:p>
    <w:p w:rsidR="007F26E1" w:rsidP="007F26E1" w14:paraId="07DB63AF" w14:textId="77777777">
      <w:pPr>
        <w:pStyle w:val="BodyText"/>
        <w:spacing w:line="247" w:lineRule="auto"/>
        <w:ind w:left="399" w:right="423" w:hanging="10"/>
      </w:pPr>
    </w:p>
    <w:p w:rsidR="00F8419E" w14:paraId="2C2D1875" w14:textId="0D6DDA32">
      <w:pPr>
        <w:pStyle w:val="BodyText"/>
        <w:spacing w:before="79" w:line="274" w:lineRule="exact"/>
        <w:ind w:left="403" w:right="330" w:hanging="10"/>
        <w:rPr>
          <w:color w:val="1C1C1C"/>
        </w:rPr>
      </w:pPr>
      <w:r>
        <w:rPr>
          <w:u w:val="single"/>
        </w:rPr>
        <w:t xml:space="preserve">Cost Plan </w:t>
      </w:r>
      <w:r>
        <w:t xml:space="preserve">- is </w:t>
      </w:r>
      <w:r>
        <w:rPr>
          <w:color w:val="1C1C1C"/>
        </w:rPr>
        <w:t>a plan which is similar to a Medicare HMO in that enrollees have access to a network of doctors and hospitals approved by Medicare. Enrollees can join a Medicare cost plan when it's accepting new members, but may decide to return to original Medicare at any time.</w:t>
      </w:r>
    </w:p>
    <w:p w:rsidR="009855BB" w14:paraId="4A587193" w14:textId="3E0A0432">
      <w:pPr>
        <w:pStyle w:val="BodyText"/>
        <w:spacing w:before="79" w:line="274" w:lineRule="exact"/>
        <w:ind w:left="403" w:right="330" w:hanging="10"/>
      </w:pPr>
    </w:p>
    <w:p w:rsidR="009855BB" w:rsidP="009855BB" w14:paraId="0D5D9385" w14:textId="77777777">
      <w:pPr>
        <w:pStyle w:val="BodyText"/>
        <w:spacing w:before="79" w:line="274" w:lineRule="exact"/>
        <w:ind w:left="403" w:right="330" w:hanging="10"/>
      </w:pPr>
      <w:r>
        <w:rPr>
          <w:u w:val="single" w:color="000000"/>
        </w:rPr>
        <w:t>Dual Eligible Special Needs (DSNP)</w:t>
      </w:r>
      <w:r>
        <w:t xml:space="preserve"> – is a plan that is offered to enrollees who are entitled to </w:t>
      </w:r>
      <w:r>
        <w:rPr>
          <w:color w:val="222222"/>
        </w:rPr>
        <w:t>Medicare and Medical Assistance from a State plan. These plans are designed for people with specific conditions or financial needs.</w:t>
      </w:r>
    </w:p>
    <w:p w:rsidR="00F8419E" w14:paraId="241479C8" w14:textId="77777777">
      <w:pPr>
        <w:pStyle w:val="BodyText"/>
        <w:spacing w:before="9"/>
        <w:rPr>
          <w:sz w:val="25"/>
        </w:rPr>
      </w:pPr>
    </w:p>
    <w:p w:rsidR="00F8419E" w14:paraId="4090C360" w14:textId="77777777">
      <w:pPr>
        <w:pStyle w:val="BodyText"/>
        <w:spacing w:line="247" w:lineRule="auto"/>
        <w:ind w:left="417" w:right="652" w:hanging="10"/>
      </w:pPr>
      <w:r>
        <w:rPr>
          <w:u w:val="single"/>
        </w:rPr>
        <w:t xml:space="preserve">Medical Savings Account (MSA) </w:t>
      </w:r>
      <w:r>
        <w:t>– is a plan that deposits money into a special savings account at the beginning of each calendar year. Only the plan can make deposits into the MSA account; plan enrollees cannot deposit their own money.</w:t>
      </w:r>
    </w:p>
    <w:p w:rsidR="00F8419E" w14:paraId="0CA40BED" w14:textId="77777777">
      <w:pPr>
        <w:pStyle w:val="BodyText"/>
        <w:spacing w:before="4"/>
        <w:rPr>
          <w:sz w:val="26"/>
        </w:rPr>
      </w:pPr>
    </w:p>
    <w:p w:rsidR="00F8419E" w14:paraId="0C6A329B" w14:textId="77777777">
      <w:pPr>
        <w:pStyle w:val="BodyText"/>
        <w:spacing w:before="1" w:line="274" w:lineRule="exact"/>
        <w:ind w:left="403" w:right="232" w:hanging="10"/>
      </w:pPr>
      <w:r>
        <w:rPr>
          <w:u w:val="single"/>
        </w:rPr>
        <w:t xml:space="preserve">Private Fee-For-Service (PFFS) Plan </w:t>
      </w:r>
      <w:r>
        <w:t xml:space="preserve">– is a plan that offers coverage </w:t>
      </w:r>
      <w:r>
        <w:rPr>
          <w:color w:val="1C1C1C"/>
        </w:rPr>
        <w:t>by a private insurance company. PFFS plans are not the same as Original Medicare or Medigap. The plan determines how much it will pay doctors, other health care providers, and hospitals, and how much you must pay when you get care.</w:t>
      </w:r>
    </w:p>
    <w:p w:rsidR="00F8419E" w14:paraId="61241DED" w14:textId="77777777">
      <w:pPr>
        <w:pStyle w:val="BodyText"/>
        <w:rPr>
          <w:sz w:val="26"/>
        </w:rPr>
      </w:pPr>
    </w:p>
    <w:p w:rsidR="00F8419E" w14:paraId="419D0116" w14:textId="77777777">
      <w:pPr>
        <w:pStyle w:val="BodyText"/>
        <w:spacing w:line="274" w:lineRule="exact"/>
        <w:ind w:left="403" w:right="143" w:hanging="10"/>
      </w:pPr>
      <w:r>
        <w:rPr>
          <w:u w:val="single"/>
        </w:rPr>
        <w:t xml:space="preserve">Preferred Provider Organization (PPO) </w:t>
      </w:r>
      <w:r>
        <w:rPr>
          <w:b/>
        </w:rPr>
        <w:t xml:space="preserve">- </w:t>
      </w:r>
      <w:r>
        <w:rPr>
          <w:color w:val="1C1C1C"/>
        </w:rPr>
        <w:t>is a type of Medicare Advantage Plan (Part C) offered by a private insurance company. In a PPO Plan, you pay less if you use doctors, hospitals, and other health care providers that belong to the plan's network.</w:t>
      </w:r>
    </w:p>
    <w:p w:rsidR="00F8419E" w14:paraId="3F3F89BA" w14:textId="77777777">
      <w:pPr>
        <w:pStyle w:val="BodyText"/>
        <w:spacing w:before="8"/>
        <w:rPr>
          <w:sz w:val="25"/>
        </w:rPr>
      </w:pPr>
    </w:p>
    <w:p w:rsidR="00F8419E" w14:paraId="03936B28" w14:textId="77777777">
      <w:pPr>
        <w:pStyle w:val="BodyText"/>
        <w:spacing w:before="1" w:line="247" w:lineRule="auto"/>
        <w:ind w:left="417" w:right="580" w:hanging="10"/>
      </w:pPr>
      <w:r>
        <w:rPr>
          <w:u w:val="single"/>
        </w:rPr>
        <w:t xml:space="preserve">Preferred Provider Organizations with Prescription Drugs (PPO) </w:t>
      </w:r>
      <w:r>
        <w:t>– is a PPO that provides prescription drug coverage.</w:t>
      </w:r>
    </w:p>
    <w:p w:rsidR="00F8419E" w14:paraId="4982950E" w14:textId="77777777">
      <w:pPr>
        <w:pStyle w:val="BodyText"/>
        <w:rPr>
          <w:sz w:val="27"/>
        </w:rPr>
      </w:pPr>
    </w:p>
    <w:p w:rsidR="00F8419E" w14:paraId="319D046A" w14:textId="77777777">
      <w:pPr>
        <w:pStyle w:val="BodyText"/>
        <w:spacing w:before="1" w:line="247" w:lineRule="auto"/>
        <w:ind w:left="417" w:right="208" w:hanging="10"/>
      </w:pPr>
      <w:r>
        <w:rPr>
          <w:u w:val="single"/>
        </w:rPr>
        <w:t xml:space="preserve">Health Maintenance Organization with Prescription Drugs (HMO MA-PD) </w:t>
      </w:r>
      <w:r>
        <w:rPr>
          <w:b/>
        </w:rPr>
        <w:t xml:space="preserve">– </w:t>
      </w:r>
      <w:r>
        <w:t>is an HMO that provides prescription drug coverage.</w:t>
      </w:r>
    </w:p>
    <w:p w:rsidR="00F8419E" w14:paraId="6FBF378A" w14:textId="77777777">
      <w:pPr>
        <w:pStyle w:val="BodyText"/>
        <w:spacing w:before="3"/>
        <w:rPr>
          <w:sz w:val="27"/>
        </w:rPr>
      </w:pPr>
    </w:p>
    <w:p w:rsidR="00F8419E" w14:paraId="15C28B97" w14:textId="77777777">
      <w:pPr>
        <w:pStyle w:val="BodyText"/>
        <w:spacing w:line="274" w:lineRule="exact"/>
        <w:ind w:left="403" w:right="622" w:hanging="10"/>
      </w:pPr>
      <w:r>
        <w:rPr>
          <w:u w:val="single"/>
        </w:rPr>
        <w:t xml:space="preserve">Prescription Drug Plan (PDP) </w:t>
      </w:r>
      <w:r>
        <w:t xml:space="preserve">– is a </w:t>
      </w:r>
      <w:r>
        <w:rPr>
          <w:color w:val="1C1C1C"/>
        </w:rPr>
        <w:t>plan that provides prescription drug coverage, which subsidizes the costs of prescription drugs for enrollees. Enrollees pay a co-pay for each prescription, a monthly premium and an annual deductible.</w:t>
      </w:r>
    </w:p>
    <w:p w:rsidR="00F8419E" w14:paraId="6371ED68" w14:textId="77777777">
      <w:pPr>
        <w:pStyle w:val="BodyText"/>
        <w:spacing w:before="9"/>
        <w:rPr>
          <w:sz w:val="25"/>
        </w:rPr>
      </w:pPr>
    </w:p>
    <w:p w:rsidR="00F8419E" w:rsidP="00147314" w14:paraId="24AD888C" w14:textId="77777777">
      <w:pPr>
        <w:ind w:left="105" w:firstLine="288"/>
        <w:rPr>
          <w:i/>
          <w:sz w:val="24"/>
        </w:rPr>
      </w:pPr>
      <w:r>
        <w:rPr>
          <w:i/>
          <w:sz w:val="24"/>
        </w:rPr>
        <w:t>Marketing Materials</w:t>
      </w:r>
    </w:p>
    <w:p w:rsidR="00F8419E" w14:paraId="305C2D90" w14:textId="77777777">
      <w:pPr>
        <w:pStyle w:val="BodyText"/>
        <w:spacing w:before="8"/>
        <w:rPr>
          <w:i/>
          <w:sz w:val="27"/>
        </w:rPr>
      </w:pPr>
    </w:p>
    <w:p w:rsidR="00F8419E" w14:paraId="5B4CCAD2" w14:textId="77777777">
      <w:pPr>
        <w:pStyle w:val="BodyText"/>
        <w:spacing w:line="249" w:lineRule="auto"/>
        <w:ind w:left="407" w:right="89"/>
      </w:pPr>
      <w:r>
        <w:t xml:space="preserve">Plans can find instructions for what CMS looks for when reviewing marketing materials in the Medicare Communications and Marketing Guidelines (MCMG) located on CMS.gov </w:t>
      </w:r>
      <w:hyperlink r:id="rId9">
        <w:r>
          <w:t>(</w:t>
        </w:r>
      </w:hyperlink>
      <w:hyperlink r:id="rId9">
        <w:r>
          <w:rPr>
            <w:color w:val="0000FF"/>
            <w:u w:val="single" w:color="0000FF"/>
          </w:rPr>
          <w:t>https://www.cms.gov/Medicare/Health</w:t>
        </w:r>
      </w:hyperlink>
      <w:hyperlink r:id="rId9">
        <w:r>
          <w:rPr>
            <w:color w:val="0000FF"/>
            <w:u w:val="single" w:color="0000FF"/>
          </w:rPr>
          <w:t>-</w:t>
        </w:r>
      </w:hyperlink>
      <w:r>
        <w:rPr>
          <w:color w:val="0000FF"/>
          <w:u w:val="single" w:color="0000FF"/>
        </w:rPr>
        <w:t xml:space="preserve"> </w:t>
      </w:r>
      <w:hyperlink r:id="rId9">
        <w:r>
          <w:rPr>
            <w:color w:val="0000FF"/>
            <w:u w:val="single" w:color="0000FF"/>
          </w:rPr>
          <w:t>Plans/</w:t>
        </w:r>
        <w:r>
          <w:rPr>
            <w:color w:val="0000FF"/>
            <w:u w:val="single" w:color="0000FF"/>
          </w:rPr>
          <w:t>ManagedCareMarketing</w:t>
        </w:r>
        <w:r>
          <w:rPr>
            <w:color w:val="0000FF"/>
            <w:u w:val="single" w:color="0000FF"/>
          </w:rPr>
          <w:t>/FinalPartCMarketingGuidelines.html</w:t>
        </w:r>
      </w:hyperlink>
      <w:hyperlink r:id="rId9">
        <w:r>
          <w:t>).</w:t>
        </w:r>
      </w:hyperlink>
      <w:r>
        <w:t xml:space="preserve"> Plans can find instructions for how to submit documents for review by CMS in the HPMS User Guide which is available on the Health Plan Management System (HPMS) to individuals (i. e., plan staff) who have been approved for HPMS access. The scope of these documents is much greater than the scope by which we address here. Additionally, the HPMS User Guide is a document owned by another component. As such, those documents as a whole are not part of this package.</w:t>
      </w:r>
    </w:p>
    <w:p w:rsidR="00F8419E" w14:paraId="2A625F88" w14:textId="77777777">
      <w:pPr>
        <w:spacing w:line="249" w:lineRule="auto"/>
      </w:pPr>
    </w:p>
    <w:p w:rsidR="00F8419E" w14:paraId="28B7FA24" w14:textId="77777777">
      <w:pPr>
        <w:pStyle w:val="ListParagraph"/>
        <w:numPr>
          <w:ilvl w:val="0"/>
          <w:numId w:val="3"/>
        </w:numPr>
        <w:tabs>
          <w:tab w:val="left" w:pos="532"/>
        </w:tabs>
        <w:spacing w:before="76"/>
        <w:ind w:left="532" w:hanging="432"/>
        <w:rPr>
          <w:sz w:val="24"/>
        </w:rPr>
      </w:pPr>
      <w:r>
        <w:rPr>
          <w:sz w:val="24"/>
          <w:u w:val="single"/>
        </w:rPr>
        <w:t>Capital</w:t>
      </w:r>
      <w:r>
        <w:rPr>
          <w:spacing w:val="-3"/>
          <w:sz w:val="24"/>
          <w:u w:val="single"/>
        </w:rPr>
        <w:t xml:space="preserve"> </w:t>
      </w:r>
      <w:r>
        <w:rPr>
          <w:sz w:val="24"/>
          <w:u w:val="single"/>
        </w:rPr>
        <w:t>Costs</w:t>
      </w:r>
    </w:p>
    <w:p w:rsidR="00F8419E" w14:paraId="3503F14C" w14:textId="77777777">
      <w:pPr>
        <w:pStyle w:val="BodyText"/>
        <w:spacing w:before="7"/>
        <w:rPr>
          <w:sz w:val="19"/>
        </w:rPr>
      </w:pPr>
    </w:p>
    <w:p w:rsidR="004144E0" w14:paraId="0AB9D68E" w14:textId="54D85092">
      <w:pPr>
        <w:pStyle w:val="BodyText"/>
        <w:spacing w:before="90"/>
        <w:ind w:left="536"/>
      </w:pPr>
      <w:r w:rsidRPr="00412B51">
        <w:t>There are no capital costs.</w:t>
      </w:r>
    </w:p>
    <w:p w:rsidR="0017598D" w14:paraId="0997C197" w14:textId="1DEA7B73">
      <w:pPr>
        <w:pStyle w:val="BodyText"/>
        <w:spacing w:before="90"/>
        <w:ind w:left="536"/>
      </w:pPr>
    </w:p>
    <w:p w:rsidR="0017598D" w14:paraId="478EAA17" w14:textId="77777777">
      <w:pPr>
        <w:pStyle w:val="BodyText"/>
        <w:spacing w:before="90"/>
        <w:ind w:left="536"/>
      </w:pPr>
    </w:p>
    <w:p w:rsidR="00F8419E" w14:paraId="64C5C686" w14:textId="77777777">
      <w:pPr>
        <w:pStyle w:val="BodyText"/>
        <w:rPr>
          <w:sz w:val="27"/>
        </w:rPr>
      </w:pPr>
    </w:p>
    <w:p w:rsidR="00F8419E" w14:paraId="125DF2B3" w14:textId="77777777">
      <w:pPr>
        <w:pStyle w:val="ListParagraph"/>
        <w:numPr>
          <w:ilvl w:val="0"/>
          <w:numId w:val="3"/>
        </w:numPr>
        <w:tabs>
          <w:tab w:val="left" w:pos="532"/>
        </w:tabs>
        <w:spacing w:before="1"/>
        <w:ind w:left="532" w:hanging="432"/>
        <w:rPr>
          <w:sz w:val="24"/>
        </w:rPr>
      </w:pPr>
      <w:r>
        <w:rPr>
          <w:sz w:val="24"/>
          <w:u w:val="single"/>
        </w:rPr>
        <w:t>Cost to Federal</w:t>
      </w:r>
      <w:r>
        <w:rPr>
          <w:spacing w:val="-7"/>
          <w:sz w:val="24"/>
          <w:u w:val="single"/>
        </w:rPr>
        <w:t xml:space="preserve"> </w:t>
      </w:r>
      <w:r>
        <w:rPr>
          <w:sz w:val="24"/>
          <w:u w:val="single"/>
        </w:rPr>
        <w:t>Government</w:t>
      </w:r>
    </w:p>
    <w:p w:rsidR="00F8419E" w14:paraId="393485B5" w14:textId="77777777">
      <w:pPr>
        <w:pStyle w:val="BodyText"/>
        <w:spacing w:before="7"/>
        <w:rPr>
          <w:sz w:val="21"/>
        </w:rPr>
      </w:pPr>
    </w:p>
    <w:p w:rsidR="0004739B" w:rsidP="0004739B" w14:paraId="2EFA51F0" w14:textId="678BE846">
      <w:pPr>
        <w:pStyle w:val="BodyText"/>
        <w:spacing w:before="90" w:line="247" w:lineRule="auto"/>
        <w:ind w:left="546" w:right="474" w:hanging="10"/>
      </w:pPr>
      <w:r>
        <w:t xml:space="preserve">The calculations for CMS employees’ hourly salary were obtained from the Office of Personnel Management </w:t>
      </w:r>
      <w:r w:rsidR="002E6A12">
        <w:t xml:space="preserve">2022 </w:t>
      </w:r>
      <w:r>
        <w:t>General Schedule Pay Table for the Washington DC Metro area)</w:t>
      </w:r>
      <w:r>
        <w:t xml:space="preserve"> </w:t>
      </w:r>
      <w:r>
        <w:t>https://</w:t>
      </w:r>
      <w:hyperlink r:id="rId10">
        <w:r>
          <w:t>www.opm.gov/policy-data-oversight/pay-leave/salaries-</w:t>
        </w:r>
      </w:hyperlink>
      <w:r w:rsidR="00B72A4C">
        <w:t xml:space="preserve"> wages/</w:t>
      </w:r>
      <w:r w:rsidR="002E6A12">
        <w:t>2022</w:t>
      </w:r>
      <w:r w:rsidR="00B72A4C">
        <w:t>/general</w:t>
      </w:r>
      <w:r w:rsidR="00412B51">
        <w:t xml:space="preserve"> </w:t>
      </w:r>
      <w:r w:rsidR="00B72A4C">
        <w:t>schedule</w:t>
      </w:r>
      <w:r>
        <w:t>.</w:t>
      </w:r>
    </w:p>
    <w:p w:rsidR="00F8419E" w14:paraId="54262E37" w14:textId="77777777">
      <w:pPr>
        <w:pStyle w:val="BodyText"/>
        <w:spacing w:before="5"/>
        <w:rPr>
          <w:sz w:val="26"/>
        </w:rPr>
      </w:pPr>
    </w:p>
    <w:p w:rsidR="00C10708" w:rsidP="0017598D" w14:paraId="4E38A286" w14:textId="2C459AE9">
      <w:pPr>
        <w:pStyle w:val="BodyText"/>
        <w:spacing w:line="247" w:lineRule="auto"/>
        <w:ind w:left="546" w:right="99" w:hanging="10"/>
        <w:rPr>
          <w:i/>
        </w:rPr>
      </w:pPr>
      <w:r>
        <w:t xml:space="preserve">The annual burden to the Federal Government including the cost of CMS employees’ time is calculated to be: </w:t>
      </w:r>
      <w:r>
        <w:rPr>
          <w:b/>
        </w:rPr>
        <w:t>$</w:t>
      </w:r>
      <w:r w:rsidR="00243795">
        <w:t>147,510.88</w:t>
      </w:r>
      <w:r w:rsidR="005456B1">
        <w:t xml:space="preserve"> (50,563.48+ 96</w:t>
      </w:r>
      <w:r w:rsidR="000F75E4">
        <w:t>,947.40</w:t>
      </w:r>
      <w:r w:rsidR="00243795">
        <w:t>)</w:t>
      </w:r>
      <w:r>
        <w:t xml:space="preserve"> as reflected in Tables 4</w:t>
      </w:r>
      <w:r w:rsidR="00797303">
        <w:t xml:space="preserve"> </w:t>
      </w:r>
      <w:r>
        <w:t>and 5.</w:t>
      </w:r>
      <w:bookmarkStart w:id="5" w:name="ANOC/EOC"/>
      <w:bookmarkEnd w:id="5"/>
    </w:p>
    <w:p w:rsidR="00C10708" w14:paraId="71AA65EB" w14:textId="77777777">
      <w:pPr>
        <w:ind w:left="531"/>
        <w:rPr>
          <w:i/>
          <w:sz w:val="24"/>
        </w:rPr>
      </w:pPr>
    </w:p>
    <w:p w:rsidR="00F8419E" w14:paraId="1740CEF5" w14:textId="6DBFC9B7">
      <w:pPr>
        <w:ind w:left="531"/>
        <w:rPr>
          <w:i/>
          <w:sz w:val="24"/>
        </w:rPr>
      </w:pPr>
      <w:r>
        <w:rPr>
          <w:i/>
          <w:sz w:val="24"/>
        </w:rPr>
        <w:t>ANOC/EOC</w:t>
      </w:r>
    </w:p>
    <w:p w:rsidR="00F8419E" w14:paraId="2C50408E" w14:textId="77777777">
      <w:pPr>
        <w:pStyle w:val="BodyText"/>
        <w:spacing w:before="8"/>
        <w:rPr>
          <w:i/>
          <w:sz w:val="27"/>
        </w:rPr>
      </w:pPr>
    </w:p>
    <w:p w:rsidR="00F8419E" w14:paraId="1DC9603B" w14:textId="7583B296">
      <w:pPr>
        <w:pStyle w:val="BodyText"/>
        <w:spacing w:line="247" w:lineRule="auto"/>
        <w:ind w:left="546" w:right="639" w:hanging="10"/>
      </w:pPr>
      <w:r>
        <w:t xml:space="preserve">The burden for this collection and the cost of CMS subject matter experts to review the sections are calculated to be </w:t>
      </w:r>
      <w:r>
        <w:rPr>
          <w:b/>
        </w:rPr>
        <w:t>$</w:t>
      </w:r>
      <w:r w:rsidR="00243795">
        <w:rPr>
          <w:b/>
        </w:rPr>
        <w:t>147,510.88</w:t>
      </w:r>
      <w:r>
        <w:t>. This is reflected in Table 4</w:t>
      </w:r>
      <w:r w:rsidR="00166B72">
        <w:t>.</w:t>
      </w:r>
    </w:p>
    <w:p w:rsidR="00F8419E" w14:paraId="517D6657" w14:textId="77777777">
      <w:pPr>
        <w:pStyle w:val="BodyText"/>
        <w:spacing w:before="1"/>
        <w:rPr>
          <w:sz w:val="26"/>
        </w:rPr>
      </w:pPr>
    </w:p>
    <w:p w:rsidR="00F8419E" w14:paraId="52CBE634" w14:textId="77777777">
      <w:pPr>
        <w:pStyle w:val="BodyText"/>
        <w:spacing w:before="1" w:after="27"/>
        <w:ind w:left="2226"/>
      </w:pPr>
      <w:r>
        <w:t>Table 4:  Cost to Federal Government – ANOC/EOC</w:t>
      </w:r>
    </w:p>
    <w:tbl>
      <w:tblPr>
        <w:tblW w:w="0" w:type="auto"/>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6"/>
        <w:gridCol w:w="2376"/>
      </w:tblGrid>
      <w:tr w14:paraId="1BC2E5F8" w14:textId="77777777">
        <w:tblPrEx>
          <w:tblW w:w="0" w:type="auto"/>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23"/>
        </w:trPr>
        <w:tc>
          <w:tcPr>
            <w:tcW w:w="4596" w:type="dxa"/>
          </w:tcPr>
          <w:p w:rsidR="00F8419E" w14:paraId="42E5D43E" w14:textId="77777777">
            <w:pPr>
              <w:pStyle w:val="TableParagraph"/>
              <w:spacing w:line="261" w:lineRule="auto"/>
              <w:ind w:left="100" w:right="373"/>
              <w:rPr>
                <w:sz w:val="20"/>
              </w:rPr>
            </w:pPr>
            <w:r>
              <w:rPr>
                <w:sz w:val="20"/>
              </w:rPr>
              <w:t>Medicare MA and Part D Program Subject Manner Experts and staff Help/Review:</w:t>
            </w:r>
          </w:p>
        </w:tc>
        <w:tc>
          <w:tcPr>
            <w:tcW w:w="2376" w:type="dxa"/>
          </w:tcPr>
          <w:p w:rsidR="00F8419E" w14:paraId="060C2A64" w14:textId="77777777"/>
        </w:tc>
      </w:tr>
      <w:tr w14:paraId="19956497" w14:textId="77777777">
        <w:tblPrEx>
          <w:tblW w:w="0" w:type="auto"/>
          <w:tblInd w:w="1295" w:type="dxa"/>
          <w:tblLayout w:type="fixed"/>
          <w:tblCellMar>
            <w:left w:w="0" w:type="dxa"/>
            <w:right w:w="0" w:type="dxa"/>
          </w:tblCellMar>
          <w:tblLook w:val="01E0"/>
        </w:tblPrEx>
        <w:trPr>
          <w:trHeight w:hRule="exact" w:val="338"/>
        </w:trPr>
        <w:tc>
          <w:tcPr>
            <w:tcW w:w="4596" w:type="dxa"/>
          </w:tcPr>
          <w:p w:rsidR="00F8419E" w14:paraId="1EFD11F2" w14:textId="3AC5A14A">
            <w:pPr>
              <w:pStyle w:val="TableParagraph"/>
              <w:ind w:left="100"/>
              <w:rPr>
                <w:sz w:val="20"/>
              </w:rPr>
            </w:pPr>
            <w:r>
              <w:rPr>
                <w:sz w:val="20"/>
              </w:rPr>
              <w:t>12 GS-13 step 5: 12 x $</w:t>
            </w:r>
            <w:r w:rsidR="00281C83">
              <w:rPr>
                <w:sz w:val="20"/>
              </w:rPr>
              <w:t xml:space="preserve"> </w:t>
            </w:r>
            <w:r w:rsidR="00E7049D">
              <w:rPr>
                <w:sz w:val="20"/>
              </w:rPr>
              <w:t>58.01</w:t>
            </w:r>
            <w:r>
              <w:rPr>
                <w:sz w:val="20"/>
              </w:rPr>
              <w:t>/hr. x 20 hours</w:t>
            </w:r>
          </w:p>
        </w:tc>
        <w:tc>
          <w:tcPr>
            <w:tcW w:w="2376" w:type="dxa"/>
          </w:tcPr>
          <w:p w:rsidR="00F8419E" w14:paraId="6DA622E4" w14:textId="6CEC1C75">
            <w:pPr>
              <w:pStyle w:val="TableParagraph"/>
              <w:ind w:right="100"/>
              <w:jc w:val="right"/>
              <w:rPr>
                <w:sz w:val="20"/>
              </w:rPr>
            </w:pPr>
            <w:r>
              <w:rPr>
                <w:w w:val="95"/>
                <w:sz w:val="20"/>
              </w:rPr>
              <w:t xml:space="preserve">13,922.4 </w:t>
            </w:r>
          </w:p>
        </w:tc>
      </w:tr>
      <w:tr w14:paraId="741840BD" w14:textId="77777777">
        <w:tblPrEx>
          <w:tblW w:w="0" w:type="auto"/>
          <w:tblInd w:w="1295" w:type="dxa"/>
          <w:tblLayout w:type="fixed"/>
          <w:tblCellMar>
            <w:left w:w="0" w:type="dxa"/>
            <w:right w:w="0" w:type="dxa"/>
          </w:tblCellMar>
          <w:tblLook w:val="01E0"/>
        </w:tblPrEx>
        <w:trPr>
          <w:trHeight w:hRule="exact" w:val="336"/>
        </w:trPr>
        <w:tc>
          <w:tcPr>
            <w:tcW w:w="4596" w:type="dxa"/>
          </w:tcPr>
          <w:p w:rsidR="00F8419E" w14:paraId="1340ADBB" w14:textId="4AC9566B">
            <w:pPr>
              <w:pStyle w:val="TableParagraph"/>
              <w:ind w:left="100"/>
              <w:rPr>
                <w:sz w:val="20"/>
              </w:rPr>
            </w:pPr>
            <w:r>
              <w:rPr>
                <w:sz w:val="20"/>
              </w:rPr>
              <w:t>2 GS -13 step 5: 2 x $</w:t>
            </w:r>
            <w:r w:rsidR="00281C83">
              <w:rPr>
                <w:sz w:val="20"/>
              </w:rPr>
              <w:t xml:space="preserve"> </w:t>
            </w:r>
            <w:r w:rsidR="00E7049D">
              <w:rPr>
                <w:sz w:val="20"/>
              </w:rPr>
              <w:t>58.01</w:t>
            </w:r>
            <w:r>
              <w:rPr>
                <w:sz w:val="20"/>
              </w:rPr>
              <w:t>/hr. x 304 hours</w:t>
            </w:r>
          </w:p>
        </w:tc>
        <w:tc>
          <w:tcPr>
            <w:tcW w:w="2376" w:type="dxa"/>
          </w:tcPr>
          <w:p w:rsidR="00F8419E" w14:paraId="33558D3E" w14:textId="390CAEA3">
            <w:pPr>
              <w:pStyle w:val="TableParagraph"/>
              <w:ind w:right="100"/>
              <w:jc w:val="right"/>
              <w:rPr>
                <w:sz w:val="20"/>
              </w:rPr>
            </w:pPr>
            <w:r>
              <w:rPr>
                <w:w w:val="95"/>
                <w:sz w:val="20"/>
              </w:rPr>
              <w:t xml:space="preserve">35,270.08 </w:t>
            </w:r>
          </w:p>
        </w:tc>
      </w:tr>
      <w:tr w14:paraId="075F08F7" w14:textId="77777777">
        <w:tblPrEx>
          <w:tblW w:w="0" w:type="auto"/>
          <w:tblInd w:w="1295" w:type="dxa"/>
          <w:tblLayout w:type="fixed"/>
          <w:tblCellMar>
            <w:left w:w="0" w:type="dxa"/>
            <w:right w:w="0" w:type="dxa"/>
          </w:tblCellMar>
          <w:tblLook w:val="01E0"/>
        </w:tblPrEx>
        <w:trPr>
          <w:trHeight w:hRule="exact" w:val="338"/>
        </w:trPr>
        <w:tc>
          <w:tcPr>
            <w:tcW w:w="4596" w:type="dxa"/>
            <w:tcBorders>
              <w:bottom w:val="single" w:sz="7" w:space="0" w:color="000000"/>
            </w:tcBorders>
          </w:tcPr>
          <w:p w:rsidR="00F8419E" w14:paraId="61787BDC" w14:textId="29052C1A">
            <w:pPr>
              <w:pStyle w:val="TableParagraph"/>
              <w:ind w:left="100"/>
              <w:rPr>
                <w:sz w:val="20"/>
              </w:rPr>
            </w:pPr>
            <w:r>
              <w:rPr>
                <w:sz w:val="20"/>
              </w:rPr>
              <w:t>2 GS -14 step 5: 2 x $</w:t>
            </w:r>
            <w:r w:rsidR="00281C83">
              <w:rPr>
                <w:sz w:val="20"/>
              </w:rPr>
              <w:t xml:space="preserve"> </w:t>
            </w:r>
            <w:r w:rsidR="00E7049D">
              <w:rPr>
                <w:sz w:val="20"/>
              </w:rPr>
              <w:t>68.55</w:t>
            </w:r>
            <w:r>
              <w:rPr>
                <w:sz w:val="20"/>
              </w:rPr>
              <w:t>/hr. x 10 hours</w:t>
            </w:r>
          </w:p>
        </w:tc>
        <w:tc>
          <w:tcPr>
            <w:tcW w:w="2376" w:type="dxa"/>
            <w:tcBorders>
              <w:bottom w:val="single" w:sz="7" w:space="0" w:color="000000"/>
            </w:tcBorders>
          </w:tcPr>
          <w:p w:rsidR="00F8419E" w14:paraId="663481A8" w14:textId="3694800D">
            <w:pPr>
              <w:pStyle w:val="TableParagraph"/>
              <w:ind w:right="98"/>
              <w:jc w:val="right"/>
              <w:rPr>
                <w:sz w:val="20"/>
              </w:rPr>
            </w:pPr>
            <w:r>
              <w:rPr>
                <w:sz w:val="20"/>
              </w:rPr>
              <w:t xml:space="preserve">1,371 </w:t>
            </w:r>
          </w:p>
        </w:tc>
      </w:tr>
      <w:tr w14:paraId="4269FB53" w14:textId="77777777" w:rsidTr="003C2AA5">
        <w:tblPrEx>
          <w:tblW w:w="0" w:type="auto"/>
          <w:tblInd w:w="1295" w:type="dxa"/>
          <w:tblLayout w:type="fixed"/>
          <w:tblCellMar>
            <w:left w:w="0" w:type="dxa"/>
            <w:right w:w="0" w:type="dxa"/>
          </w:tblCellMar>
          <w:tblLook w:val="01E0"/>
        </w:tblPrEx>
        <w:trPr>
          <w:trHeight w:hRule="exact" w:val="583"/>
        </w:trPr>
        <w:tc>
          <w:tcPr>
            <w:tcW w:w="4596" w:type="dxa"/>
            <w:shd w:val="clear" w:color="auto" w:fill="F2F2F2"/>
          </w:tcPr>
          <w:p w:rsidR="00492573" w14:paraId="2F823A24" w14:textId="77777777">
            <w:pPr>
              <w:pStyle w:val="TableParagraph"/>
              <w:ind w:right="99"/>
              <w:jc w:val="right"/>
              <w:rPr>
                <w:sz w:val="20"/>
              </w:rPr>
            </w:pPr>
          </w:p>
          <w:p w:rsidR="00F8419E" w14:paraId="63E793AA" w14:textId="5352EE06">
            <w:pPr>
              <w:pStyle w:val="TableParagraph"/>
              <w:ind w:right="99"/>
              <w:jc w:val="right"/>
              <w:rPr>
                <w:sz w:val="20"/>
              </w:rPr>
            </w:pPr>
            <w:r>
              <w:rPr>
                <w:sz w:val="20"/>
              </w:rPr>
              <w:t>SUBTOTAL</w:t>
            </w:r>
          </w:p>
        </w:tc>
        <w:tc>
          <w:tcPr>
            <w:tcW w:w="2376" w:type="dxa"/>
            <w:shd w:val="clear" w:color="auto" w:fill="F2F2F2"/>
          </w:tcPr>
          <w:p w:rsidR="00F8419E" w14:paraId="2FCA96AD" w14:textId="7A014E95">
            <w:pPr>
              <w:pStyle w:val="TableParagraph"/>
              <w:ind w:right="101"/>
              <w:jc w:val="right"/>
              <w:rPr>
                <w:sz w:val="20"/>
              </w:rPr>
            </w:pPr>
          </w:p>
          <w:p w:rsidR="00281C83" w14:paraId="4618D9D8" w14:textId="04BEF513">
            <w:pPr>
              <w:pStyle w:val="TableParagraph"/>
              <w:ind w:right="101"/>
              <w:jc w:val="right"/>
              <w:rPr>
                <w:sz w:val="20"/>
              </w:rPr>
            </w:pPr>
            <w:r>
              <w:rPr>
                <w:sz w:val="20"/>
              </w:rPr>
              <w:t>50,563.48</w:t>
            </w:r>
          </w:p>
        </w:tc>
      </w:tr>
    </w:tbl>
    <w:p w:rsidR="00B72A4C" w14:paraId="76DB8068" w14:textId="77777777">
      <w:pPr>
        <w:ind w:left="531"/>
        <w:rPr>
          <w:i/>
          <w:sz w:val="24"/>
        </w:rPr>
      </w:pPr>
      <w:bookmarkStart w:id="6" w:name="Marketing_Materials"/>
      <w:bookmarkEnd w:id="6"/>
    </w:p>
    <w:p w:rsidR="00F8419E" w14:paraId="5DDA0D24" w14:textId="77777777">
      <w:pPr>
        <w:ind w:left="531"/>
        <w:rPr>
          <w:i/>
          <w:sz w:val="24"/>
        </w:rPr>
      </w:pPr>
      <w:r>
        <w:rPr>
          <w:i/>
          <w:sz w:val="24"/>
        </w:rPr>
        <w:t>Marketing Materials</w:t>
      </w:r>
    </w:p>
    <w:p w:rsidR="00F8419E" w14:paraId="1137058F" w14:textId="77777777">
      <w:pPr>
        <w:pStyle w:val="BodyText"/>
        <w:spacing w:before="8"/>
        <w:rPr>
          <w:i/>
          <w:sz w:val="27"/>
        </w:rPr>
      </w:pPr>
    </w:p>
    <w:p w:rsidR="00F8419E" w14:paraId="06DCEC82" w14:textId="098C9F48">
      <w:pPr>
        <w:pStyle w:val="BodyText"/>
        <w:spacing w:line="247" w:lineRule="auto"/>
        <w:ind w:left="546" w:right="109" w:hanging="10"/>
      </w:pPr>
      <w:r>
        <w:t xml:space="preserve">The burden to the Federal government for the collection of marketing materials and the cost of CMS employees’ time are calculated to be: </w:t>
      </w:r>
      <w:r w:rsidR="003C2AA5">
        <w:rPr>
          <w:b/>
        </w:rPr>
        <w:t>$96,947.40</w:t>
      </w:r>
      <w:r>
        <w:t>, as reflected below in Table 5.</w:t>
      </w:r>
    </w:p>
    <w:p w:rsidR="00F8419E" w14:paraId="6469FB7C" w14:textId="77777777">
      <w:pPr>
        <w:pStyle w:val="BodyText"/>
        <w:spacing w:before="1"/>
        <w:ind w:left="546"/>
      </w:pPr>
      <w:r>
        <w:t>CMS prospectively reviews about 10 percent of the marketing materials submitted.</w:t>
      </w:r>
    </w:p>
    <w:p w:rsidR="00F8419E" w14:paraId="50E1B018" w14:textId="77777777">
      <w:pPr>
        <w:pStyle w:val="BodyText"/>
        <w:spacing w:before="10"/>
        <w:rPr>
          <w:sz w:val="26"/>
        </w:rPr>
      </w:pPr>
    </w:p>
    <w:p w:rsidR="00F8419E" w14:paraId="7D2D5FB5" w14:textId="77777777">
      <w:pPr>
        <w:pStyle w:val="BodyText"/>
        <w:spacing w:after="27"/>
        <w:ind w:left="1856"/>
      </w:pPr>
      <w:r>
        <w:t>Table 5:  Cost to Federal Government – Marketing Materials</w:t>
      </w:r>
    </w:p>
    <w:tbl>
      <w:tblPr>
        <w:tblW w:w="0" w:type="auto"/>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6"/>
        <w:gridCol w:w="2376"/>
      </w:tblGrid>
      <w:tr w14:paraId="2F98F8B0" w14:textId="77777777">
        <w:tblPrEx>
          <w:tblW w:w="0" w:type="auto"/>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26"/>
        </w:trPr>
        <w:tc>
          <w:tcPr>
            <w:tcW w:w="4596" w:type="dxa"/>
          </w:tcPr>
          <w:p w:rsidR="00F8419E" w14:paraId="50BD9E89" w14:textId="4E18BD0B">
            <w:pPr>
              <w:pStyle w:val="TableParagraph"/>
              <w:ind w:left="100"/>
              <w:rPr>
                <w:sz w:val="20"/>
              </w:rPr>
            </w:pPr>
            <w:r>
              <w:rPr>
                <w:sz w:val="20"/>
              </w:rPr>
              <w:t>4</w:t>
            </w:r>
            <w:r w:rsidR="00B17F56">
              <w:rPr>
                <w:sz w:val="20"/>
              </w:rPr>
              <w:t>,</w:t>
            </w:r>
            <w:r>
              <w:rPr>
                <w:sz w:val="20"/>
              </w:rPr>
              <w:t>764</w:t>
            </w:r>
            <w:r w:rsidR="00BE3A28">
              <w:rPr>
                <w:sz w:val="20"/>
              </w:rPr>
              <w:t xml:space="preserve"> </w:t>
            </w:r>
            <w:r w:rsidR="00912C54">
              <w:rPr>
                <w:sz w:val="20"/>
              </w:rPr>
              <w:t>(</w:t>
            </w:r>
            <w:r w:rsidR="00F419A8">
              <w:rPr>
                <w:sz w:val="20"/>
              </w:rPr>
              <w:t xml:space="preserve">47,639 </w:t>
            </w:r>
            <w:r w:rsidR="00BE3A28">
              <w:rPr>
                <w:sz w:val="20"/>
              </w:rPr>
              <w:t>materials x 10%)</w:t>
            </w:r>
          </w:p>
        </w:tc>
        <w:tc>
          <w:tcPr>
            <w:tcW w:w="2376" w:type="dxa"/>
          </w:tcPr>
          <w:p w:rsidR="00F8419E" w14:paraId="1577CA4F" w14:textId="77777777"/>
        </w:tc>
      </w:tr>
      <w:tr w14:paraId="6B91026F" w14:textId="77777777">
        <w:tblPrEx>
          <w:tblW w:w="0" w:type="auto"/>
          <w:tblInd w:w="1295" w:type="dxa"/>
          <w:tblLayout w:type="fixed"/>
          <w:tblCellMar>
            <w:left w:w="0" w:type="dxa"/>
            <w:right w:w="0" w:type="dxa"/>
          </w:tblCellMar>
          <w:tblLook w:val="01E0"/>
        </w:tblPrEx>
        <w:trPr>
          <w:trHeight w:hRule="exact" w:val="514"/>
        </w:trPr>
        <w:tc>
          <w:tcPr>
            <w:tcW w:w="4596" w:type="dxa"/>
          </w:tcPr>
          <w:p w:rsidR="00F8419E" w14:paraId="2A3FB90F" w14:textId="77777777">
            <w:pPr>
              <w:pStyle w:val="TableParagraph"/>
              <w:spacing w:line="261" w:lineRule="auto"/>
              <w:ind w:left="100" w:right="373"/>
              <w:rPr>
                <w:sz w:val="20"/>
              </w:rPr>
            </w:pPr>
            <w:r>
              <w:rPr>
                <w:sz w:val="20"/>
              </w:rPr>
              <w:t>Medicare MA and Part D Program Subject Manner Experts Review:</w:t>
            </w:r>
          </w:p>
        </w:tc>
        <w:tc>
          <w:tcPr>
            <w:tcW w:w="2376" w:type="dxa"/>
          </w:tcPr>
          <w:p w:rsidR="00F8419E" w14:paraId="69AB4C0A" w14:textId="77777777"/>
        </w:tc>
      </w:tr>
      <w:tr w14:paraId="6918A1E9" w14:textId="77777777" w:rsidTr="003C2AA5">
        <w:tblPrEx>
          <w:tblW w:w="0" w:type="auto"/>
          <w:tblInd w:w="1295" w:type="dxa"/>
          <w:tblLayout w:type="fixed"/>
          <w:tblCellMar>
            <w:left w:w="0" w:type="dxa"/>
            <w:right w:w="0" w:type="dxa"/>
          </w:tblCellMar>
          <w:tblLook w:val="01E0"/>
        </w:tblPrEx>
        <w:trPr>
          <w:trHeight w:hRule="exact" w:val="630"/>
        </w:trPr>
        <w:tc>
          <w:tcPr>
            <w:tcW w:w="4596" w:type="dxa"/>
          </w:tcPr>
          <w:p w:rsidR="00F8419E" w14:paraId="35173E42" w14:textId="6BAB9D48">
            <w:pPr>
              <w:pStyle w:val="TableParagraph"/>
              <w:ind w:left="100"/>
              <w:rPr>
                <w:sz w:val="20"/>
              </w:rPr>
            </w:pPr>
            <w:r w:rsidRPr="00FA6F0B">
              <w:rPr>
                <w:sz w:val="20"/>
              </w:rPr>
              <w:t>12</w:t>
            </w:r>
            <w:r>
              <w:rPr>
                <w:sz w:val="20"/>
              </w:rPr>
              <w:t xml:space="preserve"> GS-11 step 5: $</w:t>
            </w:r>
            <w:r w:rsidR="00F419A8">
              <w:rPr>
                <w:sz w:val="20"/>
              </w:rPr>
              <w:t xml:space="preserve"> </w:t>
            </w:r>
            <w:r w:rsidR="00E7049D">
              <w:rPr>
                <w:sz w:val="20"/>
              </w:rPr>
              <w:t>40.70</w:t>
            </w:r>
            <w:r>
              <w:rPr>
                <w:sz w:val="20"/>
              </w:rPr>
              <w:t xml:space="preserve">/hr. x </w:t>
            </w:r>
            <w:r w:rsidR="00F419A8">
              <w:rPr>
                <w:sz w:val="20"/>
              </w:rPr>
              <w:t>4764</w:t>
            </w:r>
            <w:r>
              <w:rPr>
                <w:sz w:val="20"/>
              </w:rPr>
              <w:t xml:space="preserve"> materials x .5 hr.</w:t>
            </w:r>
          </w:p>
        </w:tc>
        <w:tc>
          <w:tcPr>
            <w:tcW w:w="2376" w:type="dxa"/>
          </w:tcPr>
          <w:p w:rsidR="00F8419E" w14:paraId="57BC2D09" w14:textId="13CFC446">
            <w:pPr>
              <w:pStyle w:val="TableParagraph"/>
              <w:ind w:right="98"/>
              <w:jc w:val="right"/>
              <w:rPr>
                <w:sz w:val="20"/>
              </w:rPr>
            </w:pPr>
            <w:r>
              <w:rPr>
                <w:w w:val="95"/>
                <w:sz w:val="20"/>
              </w:rPr>
              <w:t>$</w:t>
            </w:r>
            <w:r w:rsidR="003C2AA5">
              <w:rPr>
                <w:w w:val="95"/>
                <w:sz w:val="20"/>
              </w:rPr>
              <w:t xml:space="preserve">96,947.40 </w:t>
            </w:r>
          </w:p>
        </w:tc>
      </w:tr>
      <w:tr w14:paraId="1BF10328" w14:textId="77777777">
        <w:tblPrEx>
          <w:tblW w:w="0" w:type="auto"/>
          <w:tblInd w:w="1295" w:type="dxa"/>
          <w:tblLayout w:type="fixed"/>
          <w:tblCellMar>
            <w:left w:w="0" w:type="dxa"/>
            <w:right w:w="0" w:type="dxa"/>
          </w:tblCellMar>
          <w:tblLook w:val="01E0"/>
        </w:tblPrEx>
        <w:trPr>
          <w:trHeight w:hRule="exact" w:val="325"/>
        </w:trPr>
        <w:tc>
          <w:tcPr>
            <w:tcW w:w="4596" w:type="dxa"/>
            <w:shd w:val="clear" w:color="auto" w:fill="F2F2F2"/>
          </w:tcPr>
          <w:p w:rsidR="00F8419E" w14:paraId="71085A35" w14:textId="77777777">
            <w:pPr>
              <w:pStyle w:val="TableParagraph"/>
              <w:ind w:right="99"/>
              <w:jc w:val="right"/>
              <w:rPr>
                <w:sz w:val="20"/>
              </w:rPr>
            </w:pPr>
            <w:r>
              <w:rPr>
                <w:sz w:val="20"/>
              </w:rPr>
              <w:t>SUBTOTAL</w:t>
            </w:r>
          </w:p>
        </w:tc>
        <w:tc>
          <w:tcPr>
            <w:tcW w:w="2376" w:type="dxa"/>
            <w:shd w:val="clear" w:color="auto" w:fill="F2F2F2"/>
          </w:tcPr>
          <w:p w:rsidR="00F8419E" w14:paraId="6879990A" w14:textId="30CEBDF8">
            <w:pPr>
              <w:pStyle w:val="TableParagraph"/>
              <w:ind w:right="98"/>
              <w:jc w:val="right"/>
              <w:rPr>
                <w:sz w:val="20"/>
              </w:rPr>
            </w:pPr>
            <w:r>
              <w:rPr>
                <w:w w:val="95"/>
                <w:sz w:val="20"/>
              </w:rPr>
              <w:t>$96,947.40</w:t>
            </w:r>
          </w:p>
        </w:tc>
      </w:tr>
    </w:tbl>
    <w:p w:rsidR="004D7852" w:rsidRPr="004D7852" w:rsidP="004D7852" w14:paraId="2BD3BBA9" w14:textId="77777777">
      <w:pPr>
        <w:tabs>
          <w:tab w:val="left" w:pos="552"/>
        </w:tabs>
        <w:spacing w:before="76"/>
        <w:ind w:left="105"/>
        <w:rPr>
          <w:sz w:val="24"/>
        </w:rPr>
      </w:pPr>
    </w:p>
    <w:p w:rsidR="00F8419E" w14:paraId="534048B3" w14:textId="3B25950C">
      <w:pPr>
        <w:pStyle w:val="ListParagraph"/>
        <w:numPr>
          <w:ilvl w:val="0"/>
          <w:numId w:val="3"/>
        </w:numPr>
        <w:tabs>
          <w:tab w:val="left" w:pos="552"/>
        </w:tabs>
        <w:spacing w:before="76"/>
        <w:ind w:hanging="432"/>
        <w:rPr>
          <w:sz w:val="24"/>
        </w:rPr>
      </w:pPr>
      <w:r>
        <w:rPr>
          <w:sz w:val="24"/>
          <w:u w:val="single"/>
        </w:rPr>
        <w:t>Changes to</w:t>
      </w:r>
      <w:r>
        <w:rPr>
          <w:spacing w:val="-5"/>
          <w:sz w:val="24"/>
          <w:u w:val="single"/>
        </w:rPr>
        <w:t xml:space="preserve"> </w:t>
      </w:r>
      <w:r>
        <w:rPr>
          <w:sz w:val="24"/>
          <w:u w:val="single"/>
        </w:rPr>
        <w:t>Burden</w:t>
      </w:r>
    </w:p>
    <w:p w:rsidR="00F8419E" w14:paraId="6431E3ED" w14:textId="77777777">
      <w:pPr>
        <w:pStyle w:val="BodyText"/>
        <w:spacing w:before="7"/>
        <w:rPr>
          <w:sz w:val="19"/>
        </w:rPr>
      </w:pPr>
    </w:p>
    <w:p w:rsidR="004144E0" w:rsidRPr="00492573" w:rsidP="004A4D55" w14:paraId="0319F64C" w14:textId="0E486D60">
      <w:pPr>
        <w:pStyle w:val="Default"/>
        <w:ind w:left="552"/>
      </w:pPr>
      <w:r w:rsidRPr="00492573">
        <w:t xml:space="preserve">This </w:t>
      </w:r>
      <w:r w:rsidRPr="00492573" w:rsidR="00ED279A">
        <w:t>2024</w:t>
      </w:r>
      <w:r w:rsidRPr="00492573">
        <w:t xml:space="preserve"> information collection request subsumes</w:t>
      </w:r>
      <w:bookmarkStart w:id="7" w:name="_GoBack"/>
      <w:r w:rsidRPr="00492573">
        <w:t xml:space="preserve"> revisions to the EOC</w:t>
      </w:r>
      <w:r w:rsidR="00535F09">
        <w:t xml:space="preserve"> </w:t>
      </w:r>
      <w:r w:rsidRPr="00492573">
        <w:t xml:space="preserve">and ANOC models.  </w:t>
      </w:r>
    </w:p>
    <w:p w:rsidR="0004739B" w:rsidRPr="00492573" w:rsidP="00BE1948" w14:paraId="6901E053" w14:textId="6E5CCA8E">
      <w:pPr>
        <w:pStyle w:val="Default"/>
        <w:ind w:left="552"/>
      </w:pPr>
      <w:r w:rsidRPr="00492573">
        <w:t>The marketing module in HPMS was updated to improve the layout and navigation flow of the module and provide</w:t>
      </w:r>
      <w:r w:rsidRPr="00492573" w:rsidR="00790008">
        <w:t>s</w:t>
      </w:r>
      <w:r w:rsidRPr="00492573">
        <w:t xml:space="preserve"> a more intuitive and user-friendly system for submitting materials to CMS.  Material codes and categories were eliminated, instead</w:t>
      </w:r>
      <w:r w:rsidRPr="00492573" w:rsidR="00234214">
        <w:t xml:space="preserve"> </w:t>
      </w:r>
      <w:r w:rsidRPr="00492573">
        <w:t>improved the categorizations of materials</w:t>
      </w:r>
      <w:r w:rsidRPr="00492573" w:rsidR="00234214">
        <w:t xml:space="preserve"> with targeted questions/responses for plan users</w:t>
      </w:r>
      <w:bookmarkEnd w:id="7"/>
      <w:r w:rsidRPr="00492573">
        <w:t xml:space="preserve">. </w:t>
      </w:r>
      <w:r w:rsidRPr="00492573">
        <w:t xml:space="preserve">The changes in burden are adjustments associated with the number of respondents, changes in wages, and a </w:t>
      </w:r>
      <w:r w:rsidRPr="00492573">
        <w:t>more accurate estimate</w:t>
      </w:r>
      <w:r w:rsidR="00F708FD">
        <w:t xml:space="preserve"> of upload times as well as the</w:t>
      </w:r>
      <w:r w:rsidRPr="00492573">
        <w:t xml:space="preserve"> number of marketing </w:t>
      </w:r>
      <w:r w:rsidRPr="00492573" w:rsidR="00ED279A">
        <w:t xml:space="preserve">and communication </w:t>
      </w:r>
      <w:r w:rsidRPr="00492573">
        <w:t xml:space="preserve">materials that MA organizations and Part D sponsors upload into the HPMS. CMS performed a thorough review of all the materials, which resulted </w:t>
      </w:r>
      <w:r w:rsidR="00936959">
        <w:t xml:space="preserve">in </w:t>
      </w:r>
      <w:r w:rsidRPr="00492573">
        <w:t>an increase from 47,167</w:t>
      </w:r>
      <w:r w:rsidRPr="00492573" w:rsidR="000F75E4">
        <w:t xml:space="preserve"> to 47,639</w:t>
      </w:r>
      <w:r w:rsidRPr="00492573">
        <w:t xml:space="preserve"> items and </w:t>
      </w:r>
      <w:r w:rsidR="00F708FD">
        <w:t>decrease</w:t>
      </w:r>
      <w:r w:rsidRPr="00492573">
        <w:t xml:space="preserve"> in cost from $1,675,371.84</w:t>
      </w:r>
      <w:r w:rsidRPr="00492573" w:rsidR="000F75E4">
        <w:t xml:space="preserve"> to 1,</w:t>
      </w:r>
      <w:r w:rsidR="00F708FD">
        <w:t>048,560</w:t>
      </w:r>
      <w:r w:rsidRPr="00492573">
        <w:t xml:space="preserve"> from prior submission. These current figures </w:t>
      </w:r>
      <w:r w:rsidR="001458BB">
        <w:t xml:space="preserve">are </w:t>
      </w:r>
      <w:r w:rsidRPr="00492573">
        <w:t xml:space="preserve">noted in both Table 3: Estimated Time &amp; Cost </w:t>
      </w:r>
      <w:r w:rsidRPr="00492573" w:rsidR="00A316BF">
        <w:t>by Marketing and Communications Material</w:t>
      </w:r>
      <w:r w:rsidR="00530D12">
        <w:t xml:space="preserve"> </w:t>
      </w:r>
      <w:r w:rsidRPr="00492573" w:rsidR="00A316BF">
        <w:t>Type</w:t>
      </w:r>
      <w:r w:rsidRPr="00492573" w:rsidR="007358A1">
        <w:t xml:space="preserve"> </w:t>
      </w:r>
      <w:r w:rsidRPr="00492573">
        <w:t>and 12.3 Burden Summary sections.</w:t>
      </w:r>
    </w:p>
    <w:p w:rsidR="0004739B" w:rsidP="0004739B" w14:paraId="0807B935" w14:textId="77777777">
      <w:pPr>
        <w:pStyle w:val="BodyText"/>
        <w:spacing w:before="7"/>
      </w:pPr>
    </w:p>
    <w:p w:rsidR="00F8419E" w14:paraId="1CFF96BA" w14:textId="77777777">
      <w:pPr>
        <w:pStyle w:val="ListParagraph"/>
        <w:numPr>
          <w:ilvl w:val="0"/>
          <w:numId w:val="3"/>
        </w:numPr>
        <w:tabs>
          <w:tab w:val="left" w:pos="552"/>
        </w:tabs>
        <w:ind w:hanging="432"/>
        <w:rPr>
          <w:sz w:val="24"/>
        </w:rPr>
      </w:pPr>
      <w:r>
        <w:rPr>
          <w:sz w:val="24"/>
          <w:u w:val="single"/>
        </w:rPr>
        <w:t>Publication/Tabulation</w:t>
      </w:r>
      <w:r>
        <w:rPr>
          <w:spacing w:val="-9"/>
          <w:sz w:val="24"/>
          <w:u w:val="single"/>
        </w:rPr>
        <w:t xml:space="preserve"> </w:t>
      </w:r>
      <w:r>
        <w:rPr>
          <w:sz w:val="24"/>
          <w:u w:val="single"/>
        </w:rPr>
        <w:t>Dates</w:t>
      </w:r>
    </w:p>
    <w:p w:rsidR="00F8419E" w14:paraId="144610F9" w14:textId="77777777">
      <w:pPr>
        <w:pStyle w:val="BodyText"/>
        <w:spacing w:before="10"/>
        <w:rPr>
          <w:sz w:val="19"/>
        </w:rPr>
      </w:pPr>
    </w:p>
    <w:p w:rsidR="00F8419E" w14:paraId="5F05EB29" w14:textId="77777777">
      <w:pPr>
        <w:pStyle w:val="BodyText"/>
        <w:spacing w:before="90" w:line="247" w:lineRule="auto"/>
        <w:ind w:left="566" w:right="176" w:hanging="10"/>
      </w:pPr>
      <w:r>
        <w:t>MA organizations and Part D sponsors must ensure that enrollees receive the ANOC by fifteen days prior to the start of the AEP each year and the EOC by the first day of the AEP of each year, and must therefore submit the populated documents to CMS for review.</w:t>
      </w:r>
    </w:p>
    <w:p w:rsidR="00F8419E" w14:paraId="011B6169" w14:textId="77777777">
      <w:pPr>
        <w:pStyle w:val="BodyText"/>
        <w:spacing w:before="2"/>
        <w:rPr>
          <w:sz w:val="26"/>
        </w:rPr>
      </w:pPr>
    </w:p>
    <w:p w:rsidR="00F8419E" w14:paraId="1274A0A3" w14:textId="77777777">
      <w:pPr>
        <w:pStyle w:val="BodyText"/>
        <w:spacing w:line="247" w:lineRule="auto"/>
        <w:ind w:left="566" w:right="865" w:hanging="10"/>
      </w:pPr>
      <w:r>
        <w:t>MA organizations and Part D sponsors must ensure that they submit each marketing material to CMS for review prior to use.</w:t>
      </w:r>
    </w:p>
    <w:p w:rsidR="004D7852" w14:paraId="40026B2A" w14:textId="77777777">
      <w:pPr>
        <w:pStyle w:val="BodyText"/>
        <w:spacing w:before="2"/>
        <w:rPr>
          <w:sz w:val="26"/>
        </w:rPr>
      </w:pPr>
    </w:p>
    <w:p w:rsidR="00F8419E" w14:paraId="708055B5" w14:textId="77777777">
      <w:pPr>
        <w:pStyle w:val="ListParagraph"/>
        <w:numPr>
          <w:ilvl w:val="0"/>
          <w:numId w:val="3"/>
        </w:numPr>
        <w:tabs>
          <w:tab w:val="left" w:pos="552"/>
        </w:tabs>
        <w:ind w:hanging="432"/>
        <w:rPr>
          <w:sz w:val="24"/>
        </w:rPr>
      </w:pPr>
      <w:r>
        <w:rPr>
          <w:sz w:val="24"/>
          <w:u w:val="single"/>
        </w:rPr>
        <w:t>Expiration</w:t>
      </w:r>
      <w:r>
        <w:rPr>
          <w:spacing w:val="-4"/>
          <w:sz w:val="24"/>
          <w:u w:val="single"/>
        </w:rPr>
        <w:t xml:space="preserve"> </w:t>
      </w:r>
      <w:r>
        <w:rPr>
          <w:sz w:val="24"/>
          <w:u w:val="single"/>
        </w:rPr>
        <w:t>Date</w:t>
      </w:r>
    </w:p>
    <w:p w:rsidR="00F8419E" w14:paraId="0664EE6A" w14:textId="77777777">
      <w:pPr>
        <w:pStyle w:val="BodyText"/>
        <w:spacing w:before="10"/>
        <w:rPr>
          <w:sz w:val="19"/>
        </w:rPr>
      </w:pPr>
    </w:p>
    <w:p w:rsidR="00F8419E" w14:paraId="691B18B8" w14:textId="77777777">
      <w:pPr>
        <w:pStyle w:val="BodyText"/>
        <w:spacing w:before="90"/>
        <w:ind w:left="556"/>
      </w:pPr>
      <w:r>
        <w:t>CMS does not object to displaying the expiration date on information collection materials.</w:t>
      </w:r>
    </w:p>
    <w:p w:rsidR="00F8419E" w14:paraId="4F903E3C" w14:textId="77777777">
      <w:pPr>
        <w:pStyle w:val="BodyText"/>
        <w:spacing w:before="9"/>
        <w:rPr>
          <w:sz w:val="26"/>
        </w:rPr>
      </w:pPr>
    </w:p>
    <w:p w:rsidR="00F8419E" w14:paraId="6BB05325" w14:textId="77777777">
      <w:pPr>
        <w:pStyle w:val="ListParagraph"/>
        <w:numPr>
          <w:ilvl w:val="0"/>
          <w:numId w:val="3"/>
        </w:numPr>
        <w:tabs>
          <w:tab w:val="left" w:pos="552"/>
        </w:tabs>
        <w:spacing w:before="1"/>
        <w:ind w:hanging="432"/>
        <w:rPr>
          <w:sz w:val="24"/>
        </w:rPr>
      </w:pPr>
      <w:r>
        <w:rPr>
          <w:sz w:val="24"/>
          <w:u w:val="single"/>
        </w:rPr>
        <w:t>Certification</w:t>
      </w:r>
      <w:r>
        <w:rPr>
          <w:spacing w:val="-8"/>
          <w:sz w:val="24"/>
          <w:u w:val="single"/>
        </w:rPr>
        <w:t xml:space="preserve"> </w:t>
      </w:r>
      <w:r>
        <w:rPr>
          <w:sz w:val="24"/>
          <w:u w:val="single"/>
        </w:rPr>
        <w:t>Statement</w:t>
      </w:r>
    </w:p>
    <w:p w:rsidR="00F8419E" w14:paraId="667299FE" w14:textId="77777777">
      <w:pPr>
        <w:pStyle w:val="BodyText"/>
        <w:spacing w:before="11"/>
        <w:rPr>
          <w:sz w:val="19"/>
        </w:rPr>
      </w:pPr>
    </w:p>
    <w:p w:rsidR="00F8419E" w14:paraId="558A804F" w14:textId="77777777">
      <w:pPr>
        <w:pStyle w:val="BodyText"/>
        <w:spacing w:before="89"/>
        <w:ind w:left="538" w:right="3784"/>
        <w:jc w:val="center"/>
        <w:rPr>
          <w:i/>
        </w:rPr>
      </w:pPr>
      <w:r>
        <w:t>There are no exceptions to the certification statement</w:t>
      </w:r>
      <w:r>
        <w:rPr>
          <w:i/>
        </w:rPr>
        <w:t>.</w:t>
      </w:r>
    </w:p>
    <w:p w:rsidR="00F8419E" w14:paraId="3D694B23" w14:textId="77777777">
      <w:pPr>
        <w:pStyle w:val="BodyText"/>
        <w:spacing w:before="3"/>
        <w:rPr>
          <w:i/>
          <w:sz w:val="27"/>
        </w:rPr>
      </w:pPr>
    </w:p>
    <w:p w:rsidR="00F8419E" w14:paraId="0B7461E6" w14:textId="77777777">
      <w:pPr>
        <w:pStyle w:val="Heading1"/>
        <w:numPr>
          <w:ilvl w:val="0"/>
          <w:numId w:val="4"/>
        </w:numPr>
        <w:tabs>
          <w:tab w:val="left" w:pos="387"/>
        </w:tabs>
        <w:ind w:left="386" w:right="3115" w:hanging="281"/>
      </w:pPr>
      <w:bookmarkStart w:id="8" w:name="B._Collections_of_Information_Employing_"/>
      <w:bookmarkEnd w:id="8"/>
      <w:r>
        <w:t>Collections of Information Employing Statistical</w:t>
      </w:r>
      <w:r>
        <w:rPr>
          <w:spacing w:val="-23"/>
        </w:rPr>
        <w:t xml:space="preserve"> </w:t>
      </w:r>
      <w:r>
        <w:t>Methods</w:t>
      </w:r>
    </w:p>
    <w:p w:rsidR="00F8419E" w14:paraId="0ADC626A" w14:textId="77777777">
      <w:pPr>
        <w:pStyle w:val="BodyText"/>
        <w:spacing w:before="3"/>
        <w:rPr>
          <w:b/>
          <w:sz w:val="27"/>
        </w:rPr>
      </w:pPr>
    </w:p>
    <w:p w:rsidR="00F8419E" w14:paraId="43B83647" w14:textId="77777777">
      <w:pPr>
        <w:pStyle w:val="BodyText"/>
        <w:ind w:left="556"/>
      </w:pPr>
      <w:r>
        <w:t>This collection does not employ statistical methods.</w:t>
      </w:r>
    </w:p>
    <w:sectPr>
      <w:pgSz w:w="12240" w:h="15840"/>
      <w:pgMar w:top="1360" w:right="1400" w:bottom="960" w:left="1320" w:header="0" w:footer="7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587" w14:paraId="1973CDB0"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3796665</wp:posOffset>
              </wp:positionH>
              <wp:positionV relativeFrom="page">
                <wp:posOffset>9434830</wp:posOffset>
              </wp:positionV>
              <wp:extent cx="179070" cy="165735"/>
              <wp:effectExtent l="0" t="0" r="0" b="6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70587" w14:textId="77777777">
                          <w:pPr>
                            <w:spacing w:before="10"/>
                            <w:ind w:left="40"/>
                            <w:rPr>
                              <w:sz w:val="20"/>
                            </w:rPr>
                          </w:pPr>
                          <w:r>
                            <w:fldChar w:fldCharType="begin"/>
                          </w:r>
                          <w:r>
                            <w:rPr>
                              <w:sz w:val="20"/>
                            </w:rPr>
                            <w:instrText xml:space="preserve"> PAGE </w:instrText>
                          </w:r>
                          <w:r>
                            <w:fldChar w:fldCharType="separate"/>
                          </w:r>
                          <w:r>
                            <w:rPr>
                              <w:noProof/>
                              <w:sz w:val="20"/>
                            </w:rPr>
                            <w:t>12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1pt;height:13.05pt;margin-top:742.9pt;margin-left:2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70587" w14:paraId="0C312B0B" w14:textId="77777777">
                    <w:pPr>
                      <w:spacing w:before="10"/>
                      <w:ind w:left="40"/>
                      <w:rPr>
                        <w:sz w:val="20"/>
                      </w:rPr>
                    </w:pPr>
                    <w:r>
                      <w:fldChar w:fldCharType="begin"/>
                    </w:r>
                    <w:r>
                      <w:rPr>
                        <w:sz w:val="20"/>
                      </w:rPr>
                      <w:instrText xml:space="preserve"> PAGE </w:instrText>
                    </w:r>
                    <w:r>
                      <w:fldChar w:fldCharType="separate"/>
                    </w:r>
                    <w:r>
                      <w:rPr>
                        <w:noProof/>
                        <w:sz w:val="20"/>
                      </w:rPr>
                      <w:t>12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A5E1F"/>
    <w:multiLevelType w:val="multilevel"/>
    <w:tmpl w:val="7A6AB5E6"/>
    <w:lvl w:ilvl="0">
      <w:start w:val="12"/>
      <w:numFmt w:val="decimal"/>
      <w:lvlText w:val="%1"/>
      <w:lvlJc w:val="left"/>
      <w:pPr>
        <w:ind w:left="580" w:hanging="480"/>
      </w:pPr>
      <w:rPr>
        <w:rFonts w:hint="default"/>
      </w:rPr>
    </w:lvl>
    <w:lvl w:ilvl="1">
      <w:start w:val="1"/>
      <w:numFmt w:val="decimal"/>
      <w:lvlText w:val="%1.%2"/>
      <w:lvlJc w:val="left"/>
      <w:pPr>
        <w:ind w:left="580" w:hanging="480"/>
      </w:pPr>
      <w:rPr>
        <w:rFonts w:ascii="Times New Roman" w:eastAsia="Times New Roman" w:hAnsi="Times New Roman" w:cs="Times New Roman" w:hint="default"/>
        <w:spacing w:val="-3"/>
        <w:w w:val="99"/>
        <w:sz w:val="24"/>
        <w:szCs w:val="24"/>
      </w:rPr>
    </w:lvl>
    <w:lvl w:ilvl="2">
      <w:start w:val="1"/>
      <w:numFmt w:val="lowerRoman"/>
      <w:lvlText w:val="%3)"/>
      <w:lvlJc w:val="left"/>
      <w:pPr>
        <w:ind w:left="904" w:hanging="348"/>
      </w:pPr>
      <w:rPr>
        <w:rFonts w:hint="default"/>
        <w:w w:val="99"/>
        <w:u w:val="single" w:color="000000"/>
      </w:rPr>
    </w:lvl>
    <w:lvl w:ilvl="3">
      <w:start w:val="0"/>
      <w:numFmt w:val="bullet"/>
      <w:lvlText w:val="•"/>
      <w:lvlJc w:val="left"/>
      <w:pPr>
        <w:ind w:left="2824" w:hanging="348"/>
      </w:pPr>
      <w:rPr>
        <w:rFonts w:hint="default"/>
      </w:rPr>
    </w:lvl>
    <w:lvl w:ilvl="4">
      <w:start w:val="0"/>
      <w:numFmt w:val="bullet"/>
      <w:lvlText w:val="•"/>
      <w:lvlJc w:val="left"/>
      <w:pPr>
        <w:ind w:left="3786" w:hanging="348"/>
      </w:pPr>
      <w:rPr>
        <w:rFonts w:hint="default"/>
      </w:rPr>
    </w:lvl>
    <w:lvl w:ilvl="5">
      <w:start w:val="0"/>
      <w:numFmt w:val="bullet"/>
      <w:lvlText w:val="•"/>
      <w:lvlJc w:val="left"/>
      <w:pPr>
        <w:ind w:left="4748" w:hanging="348"/>
      </w:pPr>
      <w:rPr>
        <w:rFonts w:hint="default"/>
      </w:rPr>
    </w:lvl>
    <w:lvl w:ilvl="6">
      <w:start w:val="0"/>
      <w:numFmt w:val="bullet"/>
      <w:lvlText w:val="•"/>
      <w:lvlJc w:val="left"/>
      <w:pPr>
        <w:ind w:left="5711" w:hanging="348"/>
      </w:pPr>
      <w:rPr>
        <w:rFonts w:hint="default"/>
      </w:rPr>
    </w:lvl>
    <w:lvl w:ilvl="7">
      <w:start w:val="0"/>
      <w:numFmt w:val="bullet"/>
      <w:lvlText w:val="•"/>
      <w:lvlJc w:val="left"/>
      <w:pPr>
        <w:ind w:left="6673" w:hanging="348"/>
      </w:pPr>
      <w:rPr>
        <w:rFonts w:hint="default"/>
      </w:rPr>
    </w:lvl>
    <w:lvl w:ilvl="8">
      <w:start w:val="0"/>
      <w:numFmt w:val="bullet"/>
      <w:lvlText w:val="•"/>
      <w:lvlJc w:val="left"/>
      <w:pPr>
        <w:ind w:left="7635" w:hanging="348"/>
      </w:pPr>
      <w:rPr>
        <w:rFonts w:hint="default"/>
      </w:rPr>
    </w:lvl>
  </w:abstractNum>
  <w:abstractNum w:abstractNumId="1">
    <w:nsid w:val="1FFB05FB"/>
    <w:multiLevelType w:val="hybridMultilevel"/>
    <w:tmpl w:val="3F5C006E"/>
    <w:lvl w:ilvl="0">
      <w:start w:val="1"/>
      <w:numFmt w:val="decimal"/>
      <w:lvlText w:val="%1."/>
      <w:lvlJc w:val="left"/>
      <w:pPr>
        <w:ind w:left="552" w:hanging="447"/>
      </w:pPr>
      <w:rPr>
        <w:rFonts w:ascii="Times New Roman" w:eastAsia="Times New Roman" w:hAnsi="Times New Roman" w:cs="Times New Roman" w:hint="default"/>
        <w:spacing w:val="-3"/>
        <w:w w:val="99"/>
        <w:sz w:val="24"/>
        <w:szCs w:val="24"/>
      </w:rPr>
    </w:lvl>
    <w:lvl w:ilvl="1">
      <w:start w:val="0"/>
      <w:numFmt w:val="bullet"/>
      <w:lvlText w:val="•"/>
      <w:lvlJc w:val="left"/>
      <w:pPr>
        <w:ind w:left="820" w:hanging="360"/>
      </w:pPr>
      <w:rPr>
        <w:rFonts w:ascii="Arial" w:eastAsia="Arial" w:hAnsi="Arial" w:cs="Arial" w:hint="default"/>
        <w:w w:val="99"/>
        <w:sz w:val="24"/>
        <w:szCs w:val="24"/>
      </w:rPr>
    </w:lvl>
    <w:lvl w:ilvl="2">
      <w:start w:val="0"/>
      <w:numFmt w:val="bullet"/>
      <w:lvlText w:val="•"/>
      <w:lvlJc w:val="left"/>
      <w:pPr>
        <w:ind w:left="1791" w:hanging="360"/>
      </w:pPr>
      <w:rPr>
        <w:rFonts w:hint="default"/>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2">
    <w:nsid w:val="30754561"/>
    <w:multiLevelType w:val="hybridMultilevel"/>
    <w:tmpl w:val="D744DF96"/>
    <w:lvl w:ilvl="0">
      <w:start w:val="1"/>
      <w:numFmt w:val="upperLetter"/>
      <w:lvlText w:val="%1."/>
      <w:lvlJc w:val="left"/>
      <w:pPr>
        <w:ind w:left="398" w:hanging="293"/>
      </w:pPr>
      <w:rPr>
        <w:rFonts w:ascii="Times New Roman" w:eastAsia="Times New Roman" w:hAnsi="Times New Roman" w:cs="Times New Roman" w:hint="default"/>
        <w:b/>
        <w:bCs/>
        <w:spacing w:val="-1"/>
        <w:w w:val="99"/>
        <w:sz w:val="24"/>
        <w:szCs w:val="24"/>
      </w:rPr>
    </w:lvl>
    <w:lvl w:ilvl="1">
      <w:start w:val="0"/>
      <w:numFmt w:val="bullet"/>
      <w:lvlText w:val="•"/>
      <w:lvlJc w:val="left"/>
      <w:pPr>
        <w:ind w:left="1318" w:hanging="293"/>
      </w:pPr>
      <w:rPr>
        <w:rFonts w:hint="default"/>
      </w:rPr>
    </w:lvl>
    <w:lvl w:ilvl="2">
      <w:start w:val="0"/>
      <w:numFmt w:val="bullet"/>
      <w:lvlText w:val="•"/>
      <w:lvlJc w:val="left"/>
      <w:pPr>
        <w:ind w:left="2236" w:hanging="293"/>
      </w:pPr>
      <w:rPr>
        <w:rFonts w:hint="default"/>
      </w:rPr>
    </w:lvl>
    <w:lvl w:ilvl="3">
      <w:start w:val="0"/>
      <w:numFmt w:val="bullet"/>
      <w:lvlText w:val="•"/>
      <w:lvlJc w:val="left"/>
      <w:pPr>
        <w:ind w:left="3154" w:hanging="293"/>
      </w:pPr>
      <w:rPr>
        <w:rFonts w:hint="default"/>
      </w:rPr>
    </w:lvl>
    <w:lvl w:ilvl="4">
      <w:start w:val="0"/>
      <w:numFmt w:val="bullet"/>
      <w:lvlText w:val="•"/>
      <w:lvlJc w:val="left"/>
      <w:pPr>
        <w:ind w:left="4072" w:hanging="293"/>
      </w:pPr>
      <w:rPr>
        <w:rFonts w:hint="default"/>
      </w:rPr>
    </w:lvl>
    <w:lvl w:ilvl="5">
      <w:start w:val="0"/>
      <w:numFmt w:val="bullet"/>
      <w:lvlText w:val="•"/>
      <w:lvlJc w:val="left"/>
      <w:pPr>
        <w:ind w:left="4990" w:hanging="293"/>
      </w:pPr>
      <w:rPr>
        <w:rFonts w:hint="default"/>
      </w:rPr>
    </w:lvl>
    <w:lvl w:ilvl="6">
      <w:start w:val="0"/>
      <w:numFmt w:val="bullet"/>
      <w:lvlText w:val="•"/>
      <w:lvlJc w:val="left"/>
      <w:pPr>
        <w:ind w:left="5908" w:hanging="293"/>
      </w:pPr>
      <w:rPr>
        <w:rFonts w:hint="default"/>
      </w:rPr>
    </w:lvl>
    <w:lvl w:ilvl="7">
      <w:start w:val="0"/>
      <w:numFmt w:val="bullet"/>
      <w:lvlText w:val="•"/>
      <w:lvlJc w:val="left"/>
      <w:pPr>
        <w:ind w:left="6826" w:hanging="293"/>
      </w:pPr>
      <w:rPr>
        <w:rFonts w:hint="default"/>
      </w:rPr>
    </w:lvl>
    <w:lvl w:ilvl="8">
      <w:start w:val="0"/>
      <w:numFmt w:val="bullet"/>
      <w:lvlText w:val="•"/>
      <w:lvlJc w:val="left"/>
      <w:pPr>
        <w:ind w:left="7744" w:hanging="293"/>
      </w:pPr>
      <w:rPr>
        <w:rFonts w:hint="default"/>
      </w:rPr>
    </w:lvl>
  </w:abstractNum>
  <w:abstractNum w:abstractNumId="3">
    <w:nsid w:val="43D516FB"/>
    <w:multiLevelType w:val="multilevel"/>
    <w:tmpl w:val="AE183FCE"/>
    <w:lvl w:ilvl="0">
      <w:start w:val="12"/>
      <w:numFmt w:val="decimal"/>
      <w:lvlText w:val="%1"/>
      <w:lvlJc w:val="left"/>
      <w:pPr>
        <w:ind w:left="600" w:hanging="480"/>
      </w:pPr>
      <w:rPr>
        <w:rFonts w:hint="default"/>
      </w:rPr>
    </w:lvl>
    <w:lvl w:ilvl="1">
      <w:start w:val="3"/>
      <w:numFmt w:val="decimal"/>
      <w:lvlText w:val="%1.%2"/>
      <w:lvlJc w:val="left"/>
      <w:pPr>
        <w:ind w:left="600" w:hanging="480"/>
      </w:pPr>
      <w:rPr>
        <w:rFonts w:ascii="Times New Roman" w:eastAsia="Times New Roman" w:hAnsi="Times New Roman" w:cs="Times New Roman" w:hint="default"/>
        <w:spacing w:val="-2"/>
        <w:w w:val="99"/>
        <w:sz w:val="24"/>
        <w:szCs w:val="24"/>
      </w:rPr>
    </w:lvl>
    <w:lvl w:ilvl="2">
      <w:start w:val="0"/>
      <w:numFmt w:val="bullet"/>
      <w:lvlText w:val="•"/>
      <w:lvlJc w:val="left"/>
      <w:pPr>
        <w:ind w:left="2392" w:hanging="480"/>
      </w:pPr>
      <w:rPr>
        <w:rFonts w:hint="default"/>
      </w:rPr>
    </w:lvl>
    <w:lvl w:ilvl="3">
      <w:start w:val="0"/>
      <w:numFmt w:val="bullet"/>
      <w:lvlText w:val="•"/>
      <w:lvlJc w:val="left"/>
      <w:pPr>
        <w:ind w:left="3288" w:hanging="480"/>
      </w:pPr>
      <w:rPr>
        <w:rFonts w:hint="default"/>
      </w:rPr>
    </w:lvl>
    <w:lvl w:ilvl="4">
      <w:start w:val="0"/>
      <w:numFmt w:val="bullet"/>
      <w:lvlText w:val="•"/>
      <w:lvlJc w:val="left"/>
      <w:pPr>
        <w:ind w:left="4184" w:hanging="480"/>
      </w:pPr>
      <w:rPr>
        <w:rFonts w:hint="default"/>
      </w:rPr>
    </w:lvl>
    <w:lvl w:ilvl="5">
      <w:start w:val="0"/>
      <w:numFmt w:val="bullet"/>
      <w:lvlText w:val="•"/>
      <w:lvlJc w:val="left"/>
      <w:pPr>
        <w:ind w:left="5080" w:hanging="480"/>
      </w:pPr>
      <w:rPr>
        <w:rFonts w:hint="default"/>
      </w:rPr>
    </w:lvl>
    <w:lvl w:ilvl="6">
      <w:start w:val="0"/>
      <w:numFmt w:val="bullet"/>
      <w:lvlText w:val="•"/>
      <w:lvlJc w:val="left"/>
      <w:pPr>
        <w:ind w:left="5976" w:hanging="480"/>
      </w:pPr>
      <w:rPr>
        <w:rFonts w:hint="default"/>
      </w:rPr>
    </w:lvl>
    <w:lvl w:ilvl="7">
      <w:start w:val="0"/>
      <w:numFmt w:val="bullet"/>
      <w:lvlText w:val="•"/>
      <w:lvlJc w:val="left"/>
      <w:pPr>
        <w:ind w:left="6872" w:hanging="480"/>
      </w:pPr>
      <w:rPr>
        <w:rFonts w:hint="default"/>
      </w:rPr>
    </w:lvl>
    <w:lvl w:ilvl="8">
      <w:start w:val="0"/>
      <w:numFmt w:val="bullet"/>
      <w:lvlText w:val="•"/>
      <w:lvlJc w:val="left"/>
      <w:pPr>
        <w:ind w:left="7768" w:hanging="48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9E"/>
    <w:rsid w:val="00005A0F"/>
    <w:rsid w:val="00010624"/>
    <w:rsid w:val="000132AD"/>
    <w:rsid w:val="00013D67"/>
    <w:rsid w:val="00020330"/>
    <w:rsid w:val="000212C0"/>
    <w:rsid w:val="000229B0"/>
    <w:rsid w:val="00041F47"/>
    <w:rsid w:val="0004739A"/>
    <w:rsid w:val="0004739B"/>
    <w:rsid w:val="000551FF"/>
    <w:rsid w:val="000552FC"/>
    <w:rsid w:val="000564B2"/>
    <w:rsid w:val="00066BC5"/>
    <w:rsid w:val="00070587"/>
    <w:rsid w:val="000726BF"/>
    <w:rsid w:val="00076550"/>
    <w:rsid w:val="00077D34"/>
    <w:rsid w:val="000919C6"/>
    <w:rsid w:val="000977A4"/>
    <w:rsid w:val="000B0BBA"/>
    <w:rsid w:val="000B69B9"/>
    <w:rsid w:val="000C586E"/>
    <w:rsid w:val="000D537F"/>
    <w:rsid w:val="000E5450"/>
    <w:rsid w:val="000E764A"/>
    <w:rsid w:val="000F0C44"/>
    <w:rsid w:val="000F6404"/>
    <w:rsid w:val="000F75E4"/>
    <w:rsid w:val="0010256F"/>
    <w:rsid w:val="00122CBB"/>
    <w:rsid w:val="001277E5"/>
    <w:rsid w:val="001317A9"/>
    <w:rsid w:val="00134BE7"/>
    <w:rsid w:val="001408BF"/>
    <w:rsid w:val="001458BB"/>
    <w:rsid w:val="00147314"/>
    <w:rsid w:val="00166B72"/>
    <w:rsid w:val="00173705"/>
    <w:rsid w:val="0017598D"/>
    <w:rsid w:val="00187240"/>
    <w:rsid w:val="001A41F5"/>
    <w:rsid w:val="001A7C53"/>
    <w:rsid w:val="001B4788"/>
    <w:rsid w:val="001C6DCB"/>
    <w:rsid w:val="001D251E"/>
    <w:rsid w:val="001E70D8"/>
    <w:rsid w:val="001F57A9"/>
    <w:rsid w:val="00206F6A"/>
    <w:rsid w:val="00211EAC"/>
    <w:rsid w:val="00225AB4"/>
    <w:rsid w:val="00230833"/>
    <w:rsid w:val="00234214"/>
    <w:rsid w:val="0023445C"/>
    <w:rsid w:val="00243795"/>
    <w:rsid w:val="00250200"/>
    <w:rsid w:val="0025291D"/>
    <w:rsid w:val="00254525"/>
    <w:rsid w:val="002601EF"/>
    <w:rsid w:val="00261CC8"/>
    <w:rsid w:val="00281C83"/>
    <w:rsid w:val="00285170"/>
    <w:rsid w:val="002A29F6"/>
    <w:rsid w:val="002A3ACC"/>
    <w:rsid w:val="002A6155"/>
    <w:rsid w:val="002B0AD9"/>
    <w:rsid w:val="002B13E4"/>
    <w:rsid w:val="002D7C8C"/>
    <w:rsid w:val="002E6A12"/>
    <w:rsid w:val="002E6CF4"/>
    <w:rsid w:val="00301B4B"/>
    <w:rsid w:val="00307872"/>
    <w:rsid w:val="0031742B"/>
    <w:rsid w:val="00324577"/>
    <w:rsid w:val="0035142C"/>
    <w:rsid w:val="0035311F"/>
    <w:rsid w:val="00361B64"/>
    <w:rsid w:val="00362CDE"/>
    <w:rsid w:val="0037260F"/>
    <w:rsid w:val="003734C4"/>
    <w:rsid w:val="00396656"/>
    <w:rsid w:val="003A5759"/>
    <w:rsid w:val="003B00CF"/>
    <w:rsid w:val="003B47F1"/>
    <w:rsid w:val="003B4FB6"/>
    <w:rsid w:val="003C2AA5"/>
    <w:rsid w:val="003C7149"/>
    <w:rsid w:val="003D1D5D"/>
    <w:rsid w:val="003D508B"/>
    <w:rsid w:val="00407F7D"/>
    <w:rsid w:val="004108D3"/>
    <w:rsid w:val="00412B29"/>
    <w:rsid w:val="00412B51"/>
    <w:rsid w:val="004144E0"/>
    <w:rsid w:val="004467AF"/>
    <w:rsid w:val="00447693"/>
    <w:rsid w:val="004635E4"/>
    <w:rsid w:val="004647D3"/>
    <w:rsid w:val="004671BD"/>
    <w:rsid w:val="00467B02"/>
    <w:rsid w:val="0048062E"/>
    <w:rsid w:val="00492573"/>
    <w:rsid w:val="00494A63"/>
    <w:rsid w:val="00497D20"/>
    <w:rsid w:val="004A4D55"/>
    <w:rsid w:val="004A5B62"/>
    <w:rsid w:val="004B07C8"/>
    <w:rsid w:val="004C1872"/>
    <w:rsid w:val="004D266E"/>
    <w:rsid w:val="004D3E7A"/>
    <w:rsid w:val="004D7545"/>
    <w:rsid w:val="004D7852"/>
    <w:rsid w:val="004E028A"/>
    <w:rsid w:val="004F05C8"/>
    <w:rsid w:val="004F6530"/>
    <w:rsid w:val="004F6B12"/>
    <w:rsid w:val="004F7008"/>
    <w:rsid w:val="00506487"/>
    <w:rsid w:val="0051491A"/>
    <w:rsid w:val="00530D12"/>
    <w:rsid w:val="00535F09"/>
    <w:rsid w:val="00540CA2"/>
    <w:rsid w:val="00540E31"/>
    <w:rsid w:val="005456B1"/>
    <w:rsid w:val="00556F80"/>
    <w:rsid w:val="00571D5B"/>
    <w:rsid w:val="00582F2C"/>
    <w:rsid w:val="00583EB0"/>
    <w:rsid w:val="00597BCF"/>
    <w:rsid w:val="005A17CE"/>
    <w:rsid w:val="005B5D43"/>
    <w:rsid w:val="005F36E6"/>
    <w:rsid w:val="00611DF8"/>
    <w:rsid w:val="00616D1D"/>
    <w:rsid w:val="00623B61"/>
    <w:rsid w:val="00623D87"/>
    <w:rsid w:val="00651087"/>
    <w:rsid w:val="00655E83"/>
    <w:rsid w:val="006670F9"/>
    <w:rsid w:val="0067761B"/>
    <w:rsid w:val="006B0EC1"/>
    <w:rsid w:val="006C6176"/>
    <w:rsid w:val="006D4FA5"/>
    <w:rsid w:val="006D7947"/>
    <w:rsid w:val="006E11E1"/>
    <w:rsid w:val="006E434B"/>
    <w:rsid w:val="006F19D8"/>
    <w:rsid w:val="007019AC"/>
    <w:rsid w:val="007129A7"/>
    <w:rsid w:val="00722B38"/>
    <w:rsid w:val="007358A1"/>
    <w:rsid w:val="00736D6E"/>
    <w:rsid w:val="00760637"/>
    <w:rsid w:val="00766D2C"/>
    <w:rsid w:val="007672C9"/>
    <w:rsid w:val="00772FCA"/>
    <w:rsid w:val="00776901"/>
    <w:rsid w:val="00786CEF"/>
    <w:rsid w:val="00790008"/>
    <w:rsid w:val="00797303"/>
    <w:rsid w:val="007A752F"/>
    <w:rsid w:val="007B4FE8"/>
    <w:rsid w:val="007B5413"/>
    <w:rsid w:val="007B7098"/>
    <w:rsid w:val="007C26FD"/>
    <w:rsid w:val="007C3CE0"/>
    <w:rsid w:val="007E1170"/>
    <w:rsid w:val="007E56C6"/>
    <w:rsid w:val="007F26E1"/>
    <w:rsid w:val="007F4E07"/>
    <w:rsid w:val="007F5B08"/>
    <w:rsid w:val="008010B8"/>
    <w:rsid w:val="00811C86"/>
    <w:rsid w:val="00820488"/>
    <w:rsid w:val="00820645"/>
    <w:rsid w:val="00822C90"/>
    <w:rsid w:val="008319FA"/>
    <w:rsid w:val="0084085D"/>
    <w:rsid w:val="008476B3"/>
    <w:rsid w:val="00850347"/>
    <w:rsid w:val="008519CB"/>
    <w:rsid w:val="008548DA"/>
    <w:rsid w:val="00865E21"/>
    <w:rsid w:val="00876CE4"/>
    <w:rsid w:val="008B596B"/>
    <w:rsid w:val="008B7B43"/>
    <w:rsid w:val="008C4FC1"/>
    <w:rsid w:val="008D17AC"/>
    <w:rsid w:val="008E439F"/>
    <w:rsid w:val="00900589"/>
    <w:rsid w:val="00912C54"/>
    <w:rsid w:val="00913B24"/>
    <w:rsid w:val="00916A97"/>
    <w:rsid w:val="009300F0"/>
    <w:rsid w:val="009336DE"/>
    <w:rsid w:val="00936959"/>
    <w:rsid w:val="00957066"/>
    <w:rsid w:val="00972C07"/>
    <w:rsid w:val="00976DDD"/>
    <w:rsid w:val="00985018"/>
    <w:rsid w:val="009855BB"/>
    <w:rsid w:val="0098664D"/>
    <w:rsid w:val="0098772A"/>
    <w:rsid w:val="00991EF7"/>
    <w:rsid w:val="00995E00"/>
    <w:rsid w:val="00997412"/>
    <w:rsid w:val="009A08F7"/>
    <w:rsid w:val="009A2FEF"/>
    <w:rsid w:val="009B4350"/>
    <w:rsid w:val="009C55CD"/>
    <w:rsid w:val="009C77D9"/>
    <w:rsid w:val="009D0878"/>
    <w:rsid w:val="009D4DB8"/>
    <w:rsid w:val="009D6BEB"/>
    <w:rsid w:val="009E00CB"/>
    <w:rsid w:val="009E4372"/>
    <w:rsid w:val="009F341B"/>
    <w:rsid w:val="009F7251"/>
    <w:rsid w:val="00A035AB"/>
    <w:rsid w:val="00A05F21"/>
    <w:rsid w:val="00A158AE"/>
    <w:rsid w:val="00A2407D"/>
    <w:rsid w:val="00A316BF"/>
    <w:rsid w:val="00A31B2A"/>
    <w:rsid w:val="00A31B2B"/>
    <w:rsid w:val="00A32AF4"/>
    <w:rsid w:val="00A34B7F"/>
    <w:rsid w:val="00A36A48"/>
    <w:rsid w:val="00A424AC"/>
    <w:rsid w:val="00A53754"/>
    <w:rsid w:val="00A53929"/>
    <w:rsid w:val="00A5541A"/>
    <w:rsid w:val="00A72DB8"/>
    <w:rsid w:val="00A751AB"/>
    <w:rsid w:val="00A93679"/>
    <w:rsid w:val="00AB5D43"/>
    <w:rsid w:val="00AB623E"/>
    <w:rsid w:val="00AD4B90"/>
    <w:rsid w:val="00AD60CD"/>
    <w:rsid w:val="00AE0472"/>
    <w:rsid w:val="00B004C2"/>
    <w:rsid w:val="00B02445"/>
    <w:rsid w:val="00B1616D"/>
    <w:rsid w:val="00B16CE5"/>
    <w:rsid w:val="00B17F56"/>
    <w:rsid w:val="00B20EE5"/>
    <w:rsid w:val="00B2391D"/>
    <w:rsid w:val="00B31731"/>
    <w:rsid w:val="00B336F6"/>
    <w:rsid w:val="00B40EE0"/>
    <w:rsid w:val="00B40F5B"/>
    <w:rsid w:val="00B4470A"/>
    <w:rsid w:val="00B45A7D"/>
    <w:rsid w:val="00B4724B"/>
    <w:rsid w:val="00B56D4B"/>
    <w:rsid w:val="00B63CD4"/>
    <w:rsid w:val="00B67A29"/>
    <w:rsid w:val="00B72A4C"/>
    <w:rsid w:val="00BA062A"/>
    <w:rsid w:val="00BA4001"/>
    <w:rsid w:val="00BA79C0"/>
    <w:rsid w:val="00BB2D15"/>
    <w:rsid w:val="00BC69B9"/>
    <w:rsid w:val="00BD3584"/>
    <w:rsid w:val="00BE14E3"/>
    <w:rsid w:val="00BE1948"/>
    <w:rsid w:val="00BE38AF"/>
    <w:rsid w:val="00BE3A28"/>
    <w:rsid w:val="00BE6B47"/>
    <w:rsid w:val="00BF0543"/>
    <w:rsid w:val="00BF0DE4"/>
    <w:rsid w:val="00BF318C"/>
    <w:rsid w:val="00BF4B5C"/>
    <w:rsid w:val="00C10708"/>
    <w:rsid w:val="00C179C4"/>
    <w:rsid w:val="00C22CB5"/>
    <w:rsid w:val="00C4165C"/>
    <w:rsid w:val="00C462DC"/>
    <w:rsid w:val="00C502F2"/>
    <w:rsid w:val="00C5126C"/>
    <w:rsid w:val="00C552BB"/>
    <w:rsid w:val="00C57806"/>
    <w:rsid w:val="00C60275"/>
    <w:rsid w:val="00C64017"/>
    <w:rsid w:val="00C66AA9"/>
    <w:rsid w:val="00C77BD9"/>
    <w:rsid w:val="00C8397C"/>
    <w:rsid w:val="00C86A5B"/>
    <w:rsid w:val="00CA5199"/>
    <w:rsid w:val="00CB7B62"/>
    <w:rsid w:val="00CC5EE7"/>
    <w:rsid w:val="00CC7DA4"/>
    <w:rsid w:val="00CD467E"/>
    <w:rsid w:val="00CD5103"/>
    <w:rsid w:val="00D00A18"/>
    <w:rsid w:val="00D01590"/>
    <w:rsid w:val="00D17CB7"/>
    <w:rsid w:val="00D25C00"/>
    <w:rsid w:val="00D30560"/>
    <w:rsid w:val="00D31A4C"/>
    <w:rsid w:val="00D57859"/>
    <w:rsid w:val="00D62780"/>
    <w:rsid w:val="00D671F5"/>
    <w:rsid w:val="00D73694"/>
    <w:rsid w:val="00D91308"/>
    <w:rsid w:val="00D91BFA"/>
    <w:rsid w:val="00D954D2"/>
    <w:rsid w:val="00D967BE"/>
    <w:rsid w:val="00D967DF"/>
    <w:rsid w:val="00DB1DBA"/>
    <w:rsid w:val="00DB766C"/>
    <w:rsid w:val="00DB7E75"/>
    <w:rsid w:val="00DE27CE"/>
    <w:rsid w:val="00DF0049"/>
    <w:rsid w:val="00DF21A0"/>
    <w:rsid w:val="00DF5EBF"/>
    <w:rsid w:val="00DF69FB"/>
    <w:rsid w:val="00E007A4"/>
    <w:rsid w:val="00E13C0B"/>
    <w:rsid w:val="00E21E63"/>
    <w:rsid w:val="00E257E7"/>
    <w:rsid w:val="00E337B8"/>
    <w:rsid w:val="00E42219"/>
    <w:rsid w:val="00E44182"/>
    <w:rsid w:val="00E52529"/>
    <w:rsid w:val="00E63021"/>
    <w:rsid w:val="00E7049D"/>
    <w:rsid w:val="00E83434"/>
    <w:rsid w:val="00E83D08"/>
    <w:rsid w:val="00E85B50"/>
    <w:rsid w:val="00E906F0"/>
    <w:rsid w:val="00EA1B14"/>
    <w:rsid w:val="00EA592D"/>
    <w:rsid w:val="00EB4B5E"/>
    <w:rsid w:val="00EB6030"/>
    <w:rsid w:val="00ED279A"/>
    <w:rsid w:val="00ED6A14"/>
    <w:rsid w:val="00ED709E"/>
    <w:rsid w:val="00EE6C61"/>
    <w:rsid w:val="00EF0B20"/>
    <w:rsid w:val="00EF4814"/>
    <w:rsid w:val="00F106DB"/>
    <w:rsid w:val="00F162CB"/>
    <w:rsid w:val="00F20951"/>
    <w:rsid w:val="00F35CC5"/>
    <w:rsid w:val="00F40EFE"/>
    <w:rsid w:val="00F41621"/>
    <w:rsid w:val="00F419A8"/>
    <w:rsid w:val="00F41F0E"/>
    <w:rsid w:val="00F43C8D"/>
    <w:rsid w:val="00F460B7"/>
    <w:rsid w:val="00F61D46"/>
    <w:rsid w:val="00F708FD"/>
    <w:rsid w:val="00F71734"/>
    <w:rsid w:val="00F77D46"/>
    <w:rsid w:val="00F81796"/>
    <w:rsid w:val="00F8419E"/>
    <w:rsid w:val="00F84A28"/>
    <w:rsid w:val="00F851DC"/>
    <w:rsid w:val="00F87147"/>
    <w:rsid w:val="00F90ADB"/>
    <w:rsid w:val="00F9458F"/>
    <w:rsid w:val="00FA1D6F"/>
    <w:rsid w:val="00FA214B"/>
    <w:rsid w:val="00FA6F0B"/>
    <w:rsid w:val="00FC6DE2"/>
    <w:rsid w:val="00FC74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90A74"/>
  <w15:docId w15:val="{6F69F71B-782B-4485-BA95-5AD341D7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 w:hanging="2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548DA"/>
    <w:rPr>
      <w:sz w:val="16"/>
      <w:szCs w:val="16"/>
    </w:rPr>
  </w:style>
  <w:style w:type="paragraph" w:styleId="CommentText">
    <w:name w:val="annotation text"/>
    <w:basedOn w:val="Normal"/>
    <w:link w:val="CommentTextChar"/>
    <w:unhideWhenUsed/>
    <w:rsid w:val="008548DA"/>
    <w:rPr>
      <w:sz w:val="20"/>
      <w:szCs w:val="20"/>
    </w:rPr>
  </w:style>
  <w:style w:type="character" w:customStyle="1" w:styleId="CommentTextChar">
    <w:name w:val="Comment Text Char"/>
    <w:basedOn w:val="DefaultParagraphFont"/>
    <w:link w:val="CommentText"/>
    <w:rsid w:val="008548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48DA"/>
    <w:rPr>
      <w:b/>
      <w:bCs/>
    </w:rPr>
  </w:style>
  <w:style w:type="character" w:customStyle="1" w:styleId="CommentSubjectChar">
    <w:name w:val="Comment Subject Char"/>
    <w:basedOn w:val="CommentTextChar"/>
    <w:link w:val="CommentSubject"/>
    <w:uiPriority w:val="99"/>
    <w:semiHidden/>
    <w:rsid w:val="008548D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4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8DA"/>
    <w:rPr>
      <w:rFonts w:ascii="Segoe UI" w:eastAsia="Times New Roman" w:hAnsi="Segoe UI" w:cs="Segoe UI"/>
      <w:sz w:val="18"/>
      <w:szCs w:val="18"/>
    </w:rPr>
  </w:style>
  <w:style w:type="paragraph" w:styleId="Footer">
    <w:name w:val="footer"/>
    <w:basedOn w:val="Normal"/>
    <w:link w:val="FooterChar"/>
    <w:uiPriority w:val="99"/>
    <w:unhideWhenUsed/>
    <w:rsid w:val="008548DA"/>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548DA"/>
  </w:style>
  <w:style w:type="character" w:styleId="Hyperlink">
    <w:name w:val="Hyperlink"/>
    <w:basedOn w:val="DefaultParagraphFont"/>
    <w:uiPriority w:val="99"/>
    <w:semiHidden/>
    <w:unhideWhenUsed/>
    <w:rsid w:val="008B7B43"/>
    <w:rPr>
      <w:color w:val="0000FF"/>
      <w:u w:val="single"/>
    </w:rPr>
  </w:style>
  <w:style w:type="paragraph" w:customStyle="1" w:styleId="Default">
    <w:name w:val="Default"/>
    <w:rsid w:val="00E21E6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pm.gov/policy-data-oversight/pay-leave/salari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ecfr.gov/current/title-42/section-423.128" TargetMode="External" /><Relationship Id="rId7" Type="http://schemas.openxmlformats.org/officeDocument/2006/relationships/hyperlink" Target="http://www.bls.gov/oes/current/oes_nat.htm" TargetMode="External" /><Relationship Id="rId8" Type="http://schemas.openxmlformats.org/officeDocument/2006/relationships/hyperlink" Target="https://www.cms.gov/Medicare/Health-Plans/ManagedCareMarketing/MarketngModelsStandardDocumentsandEducationalMaterial.html" TargetMode="External" /><Relationship Id="rId9" Type="http://schemas.openxmlformats.org/officeDocument/2006/relationships/hyperlink" Target="https://www.cms.gov/Medicare/Health-Plans/ManagedCareMarketing/FinalPartCMarketingGuidelin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81B8-CBA9-49F0-A88D-7DD54CC6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12</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2014 PRA CMS 10260 - OMB 0938-1051</vt:lpstr>
    </vt:vector>
  </TitlesOfParts>
  <Company>CMS</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PRA CMS 10260 - OMB 0938-1051</dc:title>
  <dc:creator>CMS;Valenti</dc:creator>
  <cp:lastModifiedBy>Stephan McKenzie</cp:lastModifiedBy>
  <cp:revision>119</cp:revision>
  <cp:lastPrinted>2022-10-13T19:43:00Z</cp:lastPrinted>
  <dcterms:created xsi:type="dcterms:W3CDTF">2022-09-23T18:48:00Z</dcterms:created>
  <dcterms:modified xsi:type="dcterms:W3CDTF">2023-04-28T20:25:00Z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Acrobat PDFMaker 15 for Word</vt:lpwstr>
  </property>
  <property fmtid="{D5CDD505-2E9C-101B-9397-08002B2CF9AE}" pid="4" name="LastSaved">
    <vt:filetime>2020-04-07T00:00:00Z</vt:filetime>
  </property>
</Properties>
</file>