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86204A" w:rsidP="0093611D" w14:paraId="2219CB67"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SUPPORTING STATEMENT</w:t>
      </w:r>
    </w:p>
    <w:p w:rsidR="0093611D" w:rsidRPr="0086204A" w:rsidP="0093611D" w14:paraId="529CEE8E"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U.S. Department of Commerce</w:t>
      </w:r>
    </w:p>
    <w:p w:rsidR="0093611D" w:rsidRPr="0086204A" w:rsidP="0093611D" w14:paraId="6978AA01"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National Institute of Standards and Technology</w:t>
      </w:r>
    </w:p>
    <w:p w:rsidR="0093611D" w:rsidRPr="0086204A" w:rsidP="0093611D" w14:paraId="551EE232" w14:textId="21A8B88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CHIPS </w:t>
      </w:r>
      <w:r w:rsidR="003360AD">
        <w:rPr>
          <w:rFonts w:ascii="Times New Roman" w:hAnsi="Times New Roman" w:cs="Times New Roman"/>
          <w:b/>
          <w:bCs/>
          <w:sz w:val="24"/>
          <w:szCs w:val="24"/>
        </w:rPr>
        <w:t>Full-Application</w:t>
      </w:r>
      <w:r>
        <w:rPr>
          <w:rFonts w:ascii="Times New Roman" w:hAnsi="Times New Roman" w:cs="Times New Roman"/>
          <w:b/>
          <w:bCs/>
          <w:sz w:val="24"/>
          <w:szCs w:val="24"/>
        </w:rPr>
        <w:t xml:space="preserve"> Information Collection</w:t>
      </w:r>
    </w:p>
    <w:p w:rsidR="0093611D" w:rsidRPr="0086204A" w:rsidP="0093611D" w14:paraId="1CD87F58"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OMB Control No. 0693-XXXX</w:t>
      </w:r>
    </w:p>
    <w:p w:rsidR="0093611D" w:rsidRPr="0086204A" w:rsidP="0093611D" w14:paraId="389A0B04" w14:textId="77777777">
      <w:pPr>
        <w:spacing w:line="240" w:lineRule="auto"/>
        <w:jc w:val="center"/>
        <w:rPr>
          <w:rFonts w:ascii="Times New Roman" w:hAnsi="Times New Roman" w:cs="Times New Roman"/>
          <w:b/>
          <w:bCs/>
          <w:sz w:val="24"/>
          <w:szCs w:val="24"/>
        </w:rPr>
      </w:pPr>
    </w:p>
    <w:p w:rsidR="0093611D" w:rsidRPr="0086204A" w:rsidP="0093611D" w14:paraId="08A56D33"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 xml:space="preserve">SUPPORTING STATEMENT </w:t>
      </w:r>
      <w:r w:rsidRPr="0086204A">
        <w:rPr>
          <w:rFonts w:ascii="Times New Roman" w:hAnsi="Times New Roman" w:cs="Times New Roman"/>
          <w:b/>
          <w:bCs/>
          <w:sz w:val="24"/>
          <w:szCs w:val="24"/>
        </w:rPr>
        <w:t>PART</w:t>
      </w:r>
      <w:r w:rsidRPr="0086204A">
        <w:rPr>
          <w:rFonts w:ascii="Times New Roman" w:hAnsi="Times New Roman" w:cs="Times New Roman"/>
          <w:b/>
          <w:bCs/>
          <w:sz w:val="24"/>
          <w:szCs w:val="24"/>
        </w:rPr>
        <w:t xml:space="preserve"> A</w:t>
      </w:r>
    </w:p>
    <w:p w:rsidR="00CA3B40" w:rsidRPr="0086204A" w:rsidP="0026028F" w14:paraId="657B03AC"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RPr="0086204A" w:rsidP="0093611D" w14:paraId="748995D5" w14:textId="77777777">
      <w:pPr>
        <w:spacing w:line="240" w:lineRule="auto"/>
        <w:rPr>
          <w:rFonts w:ascii="Times New Roman" w:hAnsi="Times New Roman" w:cs="Times New Roman"/>
          <w:b/>
          <w:bCs/>
          <w:sz w:val="24"/>
          <w:szCs w:val="24"/>
          <w:u w:val="single"/>
        </w:rPr>
      </w:pPr>
      <w:r w:rsidRPr="0086204A">
        <w:rPr>
          <w:rFonts w:ascii="Times New Roman" w:hAnsi="Times New Roman" w:cs="Times New Roman"/>
          <w:b/>
          <w:bCs/>
          <w:sz w:val="24"/>
          <w:szCs w:val="24"/>
          <w:u w:val="single"/>
        </w:rPr>
        <w:t>Justification</w:t>
      </w:r>
    </w:p>
    <w:p w:rsidR="00BD44BB" w:rsidRPr="0086204A" w:rsidP="00BD44BB" w14:paraId="432A2494"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42451" w:rsidP="0086204A" w14:paraId="27D069B5" w14:textId="6C975056">
      <w:pPr>
        <w:spacing w:line="240" w:lineRule="auto"/>
        <w:rPr>
          <w:rFonts w:ascii="Times New Roman" w:eastAsia="Times New Roman" w:hAnsi="Times New Roman" w:cs="Times New Roman"/>
          <w:sz w:val="24"/>
          <w:szCs w:val="24"/>
        </w:rPr>
      </w:pPr>
      <w:r w:rsidRPr="6B4CBB65">
        <w:rPr>
          <w:rFonts w:ascii="Times New Roman" w:eastAsia="Times New Roman" w:hAnsi="Times New Roman" w:cs="Times New Roman"/>
          <w:sz w:val="24"/>
          <w:szCs w:val="24"/>
        </w:rPr>
        <w:t xml:space="preserve">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w:t>
      </w:r>
      <w:r w:rsidRPr="6B4CBB65">
        <w:rPr>
          <w:rFonts w:ascii="Times New Roman" w:eastAsia="Times New Roman" w:hAnsi="Times New Roman" w:cs="Times New Roman"/>
          <w:sz w:val="24"/>
          <w:szCs w:val="24"/>
        </w:rPr>
        <w:t xml:space="preserve">15 U.S.C. 4652(a)(2)(A) requires the submission of an application to the Secretary of Commerce to receive funding under this program. </w:t>
      </w:r>
      <w:r w:rsidRPr="6B4CBB65" w:rsidR="008E0A23">
        <w:rPr>
          <w:rFonts w:ascii="Times New Roman" w:eastAsia="Times New Roman" w:hAnsi="Times New Roman" w:cs="Times New Roman"/>
          <w:sz w:val="24"/>
          <w:szCs w:val="24"/>
        </w:rPr>
        <w:t>The full application fulfills this requirement.</w:t>
      </w:r>
    </w:p>
    <w:p w:rsidR="6B4CBB65" w:rsidP="6B4CBB65" w14:paraId="619AECE3" w14:textId="2BEBB24D">
      <w:pPr>
        <w:spacing w:line="240" w:lineRule="auto"/>
        <w:rPr>
          <w:rFonts w:ascii="Times New Roman" w:eastAsia="Times New Roman" w:hAnsi="Times New Roman" w:cs="Times New Roman"/>
          <w:sz w:val="24"/>
          <w:szCs w:val="24"/>
        </w:rPr>
      </w:pPr>
    </w:p>
    <w:p w:rsidR="69CEA5EA" w:rsidP="6B4CBB65" w14:paraId="24C9DCA5" w14:textId="48D2A102">
      <w:pPr>
        <w:spacing w:line="240" w:lineRule="auto"/>
        <w:rPr>
          <w:rFonts w:ascii="Times New Roman" w:eastAsia="Times New Roman" w:hAnsi="Times New Roman" w:cs="Times New Roman"/>
          <w:sz w:val="24"/>
          <w:szCs w:val="24"/>
        </w:rPr>
      </w:pPr>
      <w:r w:rsidRPr="6B4CBB65">
        <w:rPr>
          <w:rFonts w:ascii="Times New Roman" w:eastAsia="Times New Roman" w:hAnsi="Times New Roman" w:cs="Times New Roman"/>
          <w:sz w:val="24"/>
          <w:szCs w:val="24"/>
        </w:rPr>
        <w:t>The CHIPS Incentives Program – Commercial Fabrication Facilities NOFO seeks applications for the construction, expansion, or modernization of commercial facilities in the United States in the following categories.</w:t>
      </w:r>
    </w:p>
    <w:p w:rsidR="69CEA5EA" w:rsidP="6B4CBB65" w14:paraId="726CB68F" w14:textId="2A7AC76C">
      <w:pPr>
        <w:spacing w:line="240" w:lineRule="auto"/>
      </w:pPr>
      <w:r w:rsidRPr="6B4CBB65">
        <w:rPr>
          <w:rFonts w:ascii="Times New Roman" w:eastAsia="Times New Roman" w:hAnsi="Times New Roman" w:cs="Times New Roman"/>
          <w:sz w:val="24"/>
          <w:szCs w:val="24"/>
        </w:rPr>
        <w:t>Leading-Edge Facilities that utilize the most advanced front-end fabrication processes which achieve the highest transistor and power performance. For logic, this currently includes facilities that produce semiconductors at high volumes using extreme ultraviolet (EUV) lithography tools. For memory, this currently includes facilities capable of producing 3D NAND flash chips with 200 layers and above, and/or dynamic random-access memory (DRAM) chips with a half-pitch of 13 nm and below.</w:t>
      </w:r>
    </w:p>
    <w:p w:rsidR="69CEA5EA" w:rsidP="6B4CBB65" w14:paraId="6D04AFC1" w14:textId="53A10228">
      <w:pPr>
        <w:spacing w:line="240" w:lineRule="auto"/>
      </w:pPr>
      <w:r w:rsidRPr="6B4CBB65">
        <w:rPr>
          <w:rFonts w:ascii="Times New Roman" w:eastAsia="Times New Roman" w:hAnsi="Times New Roman" w:cs="Times New Roman"/>
          <w:sz w:val="24"/>
          <w:szCs w:val="24"/>
        </w:rPr>
        <w:t>Current-Generation Facilities that produce semiconductors that are not leading edge, up to 28 nm process technologies, and include logic, analog, radio frequency, and mixed-signal devices. New and expanded current-generation front-end fabrication facilities will deliver manufacturing capacity for current-generation semiconductor technologies, as well as new and specialty technologies such as devices based on compound semiconductor materials.</w:t>
      </w:r>
    </w:p>
    <w:p w:rsidR="69CEA5EA" w:rsidP="6B4CBB65" w14:paraId="4B779574" w14:textId="0E9DBED7">
      <w:pPr>
        <w:spacing w:line="240" w:lineRule="auto"/>
      </w:pPr>
      <w:r w:rsidRPr="6B4CBB65">
        <w:rPr>
          <w:rFonts w:ascii="Times New Roman" w:eastAsia="Times New Roman" w:hAnsi="Times New Roman" w:cs="Times New Roman"/>
          <w:sz w:val="24"/>
          <w:szCs w:val="24"/>
        </w:rPr>
        <w:t xml:space="preserve">Mature-Node Facilities that fabricate generations of: (a) logic and analog chips that are not based on </w:t>
      </w:r>
      <w:r w:rsidRPr="6B4CBB65">
        <w:rPr>
          <w:rFonts w:ascii="Times New Roman" w:eastAsia="Times New Roman" w:hAnsi="Times New Roman" w:cs="Times New Roman"/>
          <w:sz w:val="24"/>
          <w:szCs w:val="24"/>
        </w:rPr>
        <w:t>FinFET</w:t>
      </w:r>
      <w:r w:rsidRPr="6B4CBB65">
        <w:rPr>
          <w:rFonts w:ascii="Times New Roman" w:eastAsia="Times New Roman" w:hAnsi="Times New Roman" w:cs="Times New Roman"/>
          <w:sz w:val="24"/>
          <w:szCs w:val="24"/>
        </w:rPr>
        <w:t>, post-</w:t>
      </w:r>
      <w:r w:rsidRPr="6B4CBB65">
        <w:rPr>
          <w:rFonts w:ascii="Times New Roman" w:eastAsia="Times New Roman" w:hAnsi="Times New Roman" w:cs="Times New Roman"/>
          <w:sz w:val="24"/>
          <w:szCs w:val="24"/>
        </w:rPr>
        <w:t>FinFET</w:t>
      </w:r>
      <w:r w:rsidRPr="6B4CBB65">
        <w:rPr>
          <w:rFonts w:ascii="Times New Roman" w:eastAsia="Times New Roman" w:hAnsi="Times New Roman" w:cs="Times New Roman"/>
          <w:sz w:val="24"/>
          <w:szCs w:val="24"/>
        </w:rPr>
        <w:t xml:space="preserve"> transistor architectures, or any other sub-28 nm transistor architectures; (b) discrete semiconductor devices such as diodes and transistors; (c) optoelectronics and optical semiconductors; and (d) sensors.</w:t>
      </w:r>
    </w:p>
    <w:p w:rsidR="69CEA5EA" w:rsidP="6B4CBB65" w14:paraId="2AA2F41C" w14:textId="4D07A650">
      <w:pPr>
        <w:spacing w:line="240" w:lineRule="auto"/>
      </w:pPr>
      <w:r w:rsidRPr="6B4CBB65">
        <w:rPr>
          <w:rFonts w:ascii="Times New Roman" w:eastAsia="Times New Roman" w:hAnsi="Times New Roman" w:cs="Times New Roman"/>
          <w:sz w:val="24"/>
          <w:szCs w:val="24"/>
        </w:rPr>
        <w:t>Back-end Production Facilities for the assembly, testing, or packaging of semiconductors that have completed the front-end fabrication process. This category includes advanced packaging of semiconductors. The Department is particularly interested in projects that ensure competitive operating costs within the United States (e.g., through automation).</w:t>
      </w:r>
    </w:p>
    <w:p w:rsidR="69CEA5EA" w:rsidP="6B4CBB65" w14:paraId="276269E9" w14:textId="3D47AC1B">
      <w:pPr>
        <w:spacing w:line="240" w:lineRule="auto"/>
      </w:pPr>
      <w:r w:rsidRPr="6B4CBB65">
        <w:rPr>
          <w:rFonts w:ascii="Times New Roman" w:eastAsia="Times New Roman" w:hAnsi="Times New Roman" w:cs="Times New Roman"/>
          <w:sz w:val="24"/>
          <w:szCs w:val="24"/>
        </w:rPr>
        <w:t>Only facilities of the types listed above are eligible for funding under this NOFO at this time. Application submission dates for projects vary by facility type and are as follows:</w:t>
      </w:r>
    </w:p>
    <w:p w:rsidR="499A95E9" w:rsidP="008D305C" w14:paraId="4D50E88B" w14:textId="673FF8F7">
      <w:pPr>
        <w:pStyle w:val="ListParagraph"/>
        <w:numPr>
          <w:ilvl w:val="0"/>
          <w:numId w:val="2"/>
        </w:numPr>
        <w:spacing w:line="240" w:lineRule="auto"/>
        <w:rPr>
          <w:rFonts w:ascii="Times New Roman" w:eastAsia="Times New Roman" w:hAnsi="Times New Roman" w:cs="Times New Roman"/>
          <w:sz w:val="24"/>
          <w:szCs w:val="24"/>
        </w:rPr>
      </w:pPr>
      <w:r w:rsidRPr="6B4CBB65">
        <w:rPr>
          <w:rFonts w:ascii="Times New Roman" w:eastAsia="Times New Roman" w:hAnsi="Times New Roman" w:cs="Times New Roman"/>
          <w:sz w:val="24"/>
          <w:szCs w:val="24"/>
        </w:rPr>
        <w:t>Statements of interest from all potential applicants will be accepted on a rolling basis, beginning on Tuesday, February 28, 2023; statements of interest must be submitted at least 21 days prior to submitting a pre-application or full application.</w:t>
      </w:r>
    </w:p>
    <w:p w:rsidR="499A95E9" w:rsidP="008D305C" w14:paraId="694DED4A" w14:textId="3E4DBE95">
      <w:pPr>
        <w:pStyle w:val="ListParagraph"/>
        <w:numPr>
          <w:ilvl w:val="0"/>
          <w:numId w:val="1"/>
        </w:numPr>
        <w:spacing w:line="240" w:lineRule="auto"/>
        <w:rPr>
          <w:rFonts w:ascii="Times New Roman" w:eastAsia="Times New Roman" w:hAnsi="Times New Roman" w:cs="Times New Roman"/>
          <w:sz w:val="24"/>
          <w:szCs w:val="24"/>
        </w:rPr>
      </w:pPr>
      <w:r w:rsidRPr="6B4CBB65">
        <w:rPr>
          <w:rFonts w:ascii="Times New Roman" w:eastAsia="Times New Roman" w:hAnsi="Times New Roman" w:cs="Times New Roman"/>
          <w:sz w:val="24"/>
          <w:szCs w:val="24"/>
        </w:rPr>
        <w:t>For potential applications for leading-edge facilities, pre-applications (which are optional) and full applications will be accepted on a rolling basis beginning on Friday, March 31, 2023.</w:t>
      </w:r>
    </w:p>
    <w:p w:rsidR="499A95E9" w:rsidP="008D305C" w14:paraId="35CBE0FF" w14:textId="1DAAE7D0">
      <w:pPr>
        <w:pStyle w:val="ListParagraph"/>
        <w:numPr>
          <w:ilvl w:val="0"/>
          <w:numId w:val="1"/>
        </w:numPr>
        <w:spacing w:line="240" w:lineRule="auto"/>
        <w:rPr>
          <w:rFonts w:ascii="Times New Roman" w:eastAsia="Times New Roman" w:hAnsi="Times New Roman" w:cs="Times New Roman"/>
          <w:sz w:val="24"/>
          <w:szCs w:val="24"/>
        </w:rPr>
      </w:pPr>
      <w:r w:rsidRPr="6B4CBB65">
        <w:rPr>
          <w:rFonts w:ascii="Times New Roman" w:eastAsia="Times New Roman" w:hAnsi="Times New Roman" w:cs="Times New Roman"/>
          <w:sz w:val="24"/>
          <w:szCs w:val="24"/>
        </w:rPr>
        <w:t xml:space="preserve">For potential applications for current-generation, mature-node, and back-end production facilities, pre-applications (which are recommended) will be accepted on a rolling basis beginning on Monday, May 1, </w:t>
      </w:r>
      <w:r w:rsidRPr="6B4CBB65">
        <w:rPr>
          <w:rFonts w:ascii="Times New Roman" w:eastAsia="Times New Roman" w:hAnsi="Times New Roman" w:cs="Times New Roman"/>
          <w:sz w:val="24"/>
          <w:szCs w:val="24"/>
        </w:rPr>
        <w:t>2023</w:t>
      </w:r>
      <w:r w:rsidRPr="6B4CBB65">
        <w:rPr>
          <w:rFonts w:ascii="Times New Roman" w:eastAsia="Times New Roman" w:hAnsi="Times New Roman" w:cs="Times New Roman"/>
          <w:sz w:val="24"/>
          <w:szCs w:val="24"/>
        </w:rPr>
        <w:t xml:space="preserve"> and full applications will be accepted on a rolling basis beginning on Monday, June 26, 2023.</w:t>
      </w:r>
    </w:p>
    <w:p w:rsidR="00B20C88" w:rsidRPr="0086204A" w:rsidP="0086204A" w14:paraId="05970A53" w14:textId="197BA73E">
      <w:pPr>
        <w:spacing w:line="240" w:lineRule="auto"/>
        <w:rPr>
          <w:rFonts w:ascii="Times New Roman" w:hAnsi="Times New Roman" w:cs="Times New Roman"/>
          <w:sz w:val="24"/>
          <w:szCs w:val="24"/>
        </w:rPr>
      </w:pPr>
      <w:r w:rsidRPr="6B4CBB65">
        <w:rPr>
          <w:rFonts w:ascii="Times New Roman" w:hAnsi="Times New Roman" w:cs="Times New Roman"/>
          <w:sz w:val="24"/>
          <w:szCs w:val="24"/>
        </w:rPr>
        <w:t xml:space="preserve">Leading Edge applicants may access the application </w:t>
      </w:r>
      <w:r w:rsidRPr="6B4CBB65" w:rsidR="17B4A466">
        <w:rPr>
          <w:rFonts w:ascii="Times New Roman" w:hAnsi="Times New Roman" w:cs="Times New Roman"/>
          <w:sz w:val="24"/>
          <w:szCs w:val="24"/>
        </w:rPr>
        <w:t xml:space="preserve">on </w:t>
      </w:r>
      <w:r w:rsidRPr="6B4CBB65" w:rsidR="17B4A466">
        <w:rPr>
          <w:rFonts w:ascii="Times New Roman" w:hAnsi="Times New Roman" w:cs="Times New Roman"/>
          <w:sz w:val="24"/>
          <w:szCs w:val="24"/>
        </w:rPr>
        <w:t>27 Mar 2023</w:t>
      </w:r>
      <w:r w:rsidRPr="6B4CBB65" w:rsidR="00477BDA">
        <w:rPr>
          <w:rFonts w:ascii="Times New Roman" w:hAnsi="Times New Roman" w:cs="Times New Roman"/>
          <w:sz w:val="24"/>
          <w:szCs w:val="24"/>
        </w:rPr>
        <w:t>,</w:t>
      </w:r>
      <w:r w:rsidRPr="6B4CBB65">
        <w:rPr>
          <w:rFonts w:ascii="Times New Roman" w:hAnsi="Times New Roman" w:cs="Times New Roman"/>
          <w:sz w:val="24"/>
          <w:szCs w:val="24"/>
        </w:rPr>
        <w:t xml:space="preserve"> and</w:t>
      </w:r>
      <w:r w:rsidRPr="6B4CBB65">
        <w:rPr>
          <w:rFonts w:ascii="Times New Roman" w:hAnsi="Times New Roman" w:cs="Times New Roman"/>
          <w:sz w:val="24"/>
          <w:szCs w:val="24"/>
        </w:rPr>
        <w:t xml:space="preserve"> may submit a Full-Application</w:t>
      </w:r>
      <w:r w:rsidRPr="6B4CBB65" w:rsidR="0086204A">
        <w:rPr>
          <w:rFonts w:ascii="Times New Roman" w:hAnsi="Times New Roman" w:cs="Times New Roman"/>
          <w:sz w:val="24"/>
          <w:szCs w:val="24"/>
        </w:rPr>
        <w:t xml:space="preserve"> via  </w:t>
      </w:r>
      <w:hyperlink r:id="rId9">
        <w:r w:rsidRPr="6B4CBB65" w:rsidR="0086204A">
          <w:rPr>
            <w:rStyle w:val="Hyperlink"/>
            <w:rFonts w:ascii="Times New Roman" w:eastAsia="Times New Roman" w:hAnsi="Times New Roman" w:cs="Times New Roman"/>
            <w:sz w:val="24"/>
            <w:szCs w:val="24"/>
          </w:rPr>
          <w:t>https://applications.chips.gov/</w:t>
        </w:r>
      </w:hyperlink>
      <w:r w:rsidR="00E64786">
        <w:t xml:space="preserve"> </w:t>
      </w:r>
      <w:r w:rsidRPr="6B4CBB65" w:rsidR="00E64786">
        <w:rPr>
          <w:rFonts w:ascii="Times New Roman" w:hAnsi="Times New Roman" w:cs="Times New Roman"/>
          <w:sz w:val="24"/>
          <w:szCs w:val="24"/>
        </w:rPr>
        <w:t xml:space="preserve">no earlier than 31 Mar 2023 or 21 days after submitting a Statement of Interest </w:t>
      </w:r>
      <w:r w:rsidRPr="6B4CBB65" w:rsidR="001235F6">
        <w:rPr>
          <w:rFonts w:ascii="Times New Roman" w:hAnsi="Times New Roman" w:cs="Times New Roman"/>
          <w:sz w:val="24"/>
          <w:szCs w:val="24"/>
        </w:rPr>
        <w:t>(</w:t>
      </w:r>
      <w:r w:rsidRPr="6B4CBB65" w:rsidR="00E64786">
        <w:rPr>
          <w:rFonts w:ascii="Times New Roman" w:hAnsi="Times New Roman" w:cs="Times New Roman"/>
          <w:sz w:val="24"/>
          <w:szCs w:val="24"/>
        </w:rPr>
        <w:t>whichever is later</w:t>
      </w:r>
      <w:r w:rsidRPr="6B4CBB65" w:rsidR="001235F6">
        <w:rPr>
          <w:rFonts w:ascii="Times New Roman" w:hAnsi="Times New Roman" w:cs="Times New Roman"/>
          <w:sz w:val="24"/>
          <w:szCs w:val="24"/>
        </w:rPr>
        <w:t>)</w:t>
      </w:r>
      <w:r w:rsidRPr="6B4CBB65" w:rsidR="00E64786">
        <w:rPr>
          <w:rFonts w:ascii="Times New Roman" w:hAnsi="Times New Roman" w:cs="Times New Roman"/>
          <w:sz w:val="24"/>
          <w:szCs w:val="24"/>
        </w:rPr>
        <w:t xml:space="preserve">. All other applicants may access the application upon release but will not be able to submit a Full-Application until 26 June 2023 or 21 days after submitting a Statement of Interest </w:t>
      </w:r>
      <w:r w:rsidRPr="6B4CBB65" w:rsidR="001235F6">
        <w:rPr>
          <w:rFonts w:ascii="Times New Roman" w:hAnsi="Times New Roman" w:cs="Times New Roman"/>
          <w:sz w:val="24"/>
          <w:szCs w:val="24"/>
        </w:rPr>
        <w:t>(</w:t>
      </w:r>
      <w:r w:rsidRPr="6B4CBB65" w:rsidR="00E64786">
        <w:rPr>
          <w:rFonts w:ascii="Times New Roman" w:hAnsi="Times New Roman" w:cs="Times New Roman"/>
          <w:sz w:val="24"/>
          <w:szCs w:val="24"/>
        </w:rPr>
        <w:t>whichever is later</w:t>
      </w:r>
      <w:r w:rsidRPr="6B4CBB65" w:rsidR="001235F6">
        <w:rPr>
          <w:rFonts w:ascii="Times New Roman" w:hAnsi="Times New Roman" w:cs="Times New Roman"/>
          <w:sz w:val="24"/>
          <w:szCs w:val="24"/>
        </w:rPr>
        <w:t>)</w:t>
      </w:r>
      <w:r w:rsidRPr="6B4CBB65" w:rsidR="00E64786">
        <w:rPr>
          <w:rFonts w:ascii="Times New Roman" w:hAnsi="Times New Roman" w:cs="Times New Roman"/>
          <w:sz w:val="24"/>
          <w:szCs w:val="24"/>
        </w:rPr>
        <w:t>.</w:t>
      </w:r>
    </w:p>
    <w:p w:rsidR="00BD44BB" w:rsidRPr="0086204A" w:rsidP="00BD44BB" w14:paraId="605DD949"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2E6482" w:rsidRPr="0086204A" w:rsidP="00CC40A7" w14:paraId="65784DCE" w14:textId="77777777">
      <w:pPr>
        <w:autoSpaceDE w:val="0"/>
        <w:autoSpaceDN w:val="0"/>
        <w:adjustRightInd w:val="0"/>
        <w:spacing w:after="0" w:line="240" w:lineRule="auto"/>
        <w:rPr>
          <w:rFonts w:ascii="Times New Roman" w:eastAsia="Times New Roman" w:hAnsi="Times New Roman" w:cs="Times New Roman"/>
          <w:b/>
          <w:bCs/>
          <w:sz w:val="24"/>
          <w:szCs w:val="24"/>
          <w:highlight w:val="green"/>
          <w:u w:val="single"/>
        </w:rPr>
      </w:pPr>
    </w:p>
    <w:p w:rsidR="001C464D" w:rsidP="00B20C88" w14:paraId="2F6DBC3B" w14:textId="33F36013">
      <w:pPr>
        <w:spacing w:after="240" w:line="240" w:lineRule="auto"/>
        <w:rPr>
          <w:rFonts w:ascii="Times New Roman" w:eastAsia="Times New Roman" w:hAnsi="Times New Roman" w:cs="Times New Roman"/>
          <w:sz w:val="24"/>
          <w:szCs w:val="24"/>
        </w:rPr>
      </w:pPr>
      <w:r w:rsidRPr="00B20C88">
        <w:rPr>
          <w:rFonts w:ascii="Times New Roman" w:eastAsia="Times New Roman" w:hAnsi="Times New Roman" w:cs="Times New Roman"/>
          <w:sz w:val="24"/>
          <w:szCs w:val="24"/>
        </w:rPr>
        <w:t>A potential applicant must submit a full application to be officially considered for a CHIPS Incentive Award.</w:t>
      </w:r>
      <w:r w:rsidR="00A677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Department of Commerce will use the information contained in the full application to conduct a detailed merit assessment of the proposed project(s) to determine their </w:t>
      </w:r>
      <w:r w:rsidR="0097415D">
        <w:rPr>
          <w:rFonts w:ascii="Times New Roman" w:eastAsia="Times New Roman" w:hAnsi="Times New Roman" w:cs="Times New Roman"/>
          <w:sz w:val="24"/>
          <w:szCs w:val="24"/>
        </w:rPr>
        <w:t>merit</w:t>
      </w:r>
      <w:r w:rsidR="00E14508">
        <w:rPr>
          <w:rFonts w:ascii="Times New Roman" w:eastAsia="Times New Roman" w:hAnsi="Times New Roman" w:cs="Times New Roman"/>
          <w:sz w:val="24"/>
          <w:szCs w:val="24"/>
        </w:rPr>
        <w:t xml:space="preserve">, including </w:t>
      </w:r>
      <w:r w:rsidR="00DD579F">
        <w:rPr>
          <w:rFonts w:ascii="Times New Roman" w:eastAsia="Times New Roman" w:hAnsi="Times New Roman" w:cs="Times New Roman"/>
          <w:sz w:val="24"/>
          <w:szCs w:val="24"/>
        </w:rPr>
        <w:t xml:space="preserve">the extent to which </w:t>
      </w:r>
      <w:r w:rsidR="00F21E40">
        <w:rPr>
          <w:rFonts w:ascii="Times New Roman" w:eastAsia="Times New Roman" w:hAnsi="Times New Roman" w:cs="Times New Roman"/>
          <w:sz w:val="24"/>
          <w:szCs w:val="24"/>
        </w:rPr>
        <w:t xml:space="preserve">the projects </w:t>
      </w:r>
      <w:r w:rsidR="008E518F">
        <w:rPr>
          <w:rFonts w:ascii="Times New Roman" w:eastAsia="Times New Roman" w:hAnsi="Times New Roman" w:cs="Times New Roman"/>
          <w:sz w:val="24"/>
          <w:szCs w:val="24"/>
        </w:rPr>
        <w:t xml:space="preserve">have the potential to meet </w:t>
      </w:r>
      <w:r w:rsidR="00FC6100">
        <w:rPr>
          <w:rFonts w:ascii="Times New Roman" w:eastAsia="Times New Roman" w:hAnsi="Times New Roman" w:cs="Times New Roman"/>
          <w:sz w:val="24"/>
          <w:szCs w:val="24"/>
        </w:rPr>
        <w:t xml:space="preserve">economic and national security </w:t>
      </w:r>
      <w:r w:rsidR="00F578FE">
        <w:rPr>
          <w:rFonts w:ascii="Times New Roman" w:eastAsia="Times New Roman" w:hAnsi="Times New Roman" w:cs="Times New Roman"/>
          <w:sz w:val="24"/>
          <w:szCs w:val="24"/>
        </w:rPr>
        <w:t xml:space="preserve">objectives. </w:t>
      </w:r>
    </w:p>
    <w:p w:rsidR="001F2AD2" w:rsidP="00F027C8" w14:paraId="20E83AF5" w14:textId="52757D9E">
      <w:pPr>
        <w:spacing w:after="240" w:line="240" w:lineRule="auto"/>
        <w:rPr>
          <w:rFonts w:ascii="Times New Roman" w:eastAsia="Times New Roman" w:hAnsi="Times New Roman" w:cs="Times New Roman"/>
          <w:sz w:val="24"/>
          <w:szCs w:val="24"/>
        </w:rPr>
      </w:pPr>
      <w:r w:rsidRPr="00B20C88">
        <w:rPr>
          <w:rFonts w:ascii="Times New Roman" w:eastAsia="Times New Roman" w:hAnsi="Times New Roman" w:cs="Times New Roman"/>
          <w:sz w:val="24"/>
          <w:szCs w:val="24"/>
        </w:rPr>
        <w:t xml:space="preserve">The Department will </w:t>
      </w:r>
      <w:r w:rsidR="00F349B9">
        <w:rPr>
          <w:rFonts w:ascii="Times New Roman" w:eastAsia="Times New Roman" w:hAnsi="Times New Roman" w:cs="Times New Roman"/>
          <w:sz w:val="24"/>
          <w:szCs w:val="24"/>
        </w:rPr>
        <w:t xml:space="preserve">use the information collected in the full application to </w:t>
      </w:r>
      <w:r w:rsidRPr="00B20C88">
        <w:rPr>
          <w:rFonts w:ascii="Times New Roman" w:eastAsia="Times New Roman" w:hAnsi="Times New Roman" w:cs="Times New Roman"/>
          <w:sz w:val="24"/>
          <w:szCs w:val="24"/>
        </w:rPr>
        <w:t xml:space="preserve">engage with the applicant, seek further information or clarifications, provide feedback, including on the scope of the proposed project(s) and the amount of CHIPS Incentives request, and, ultimately, to negotiate the preliminary terms of a potential award. </w:t>
      </w:r>
    </w:p>
    <w:p w:rsidR="0079280A" w:rsidRPr="00CD45B3" w:rsidP="00F027C8" w14:paraId="7E764D0F" w14:textId="298A031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the </w:t>
      </w:r>
      <w:r w:rsidR="00B40547">
        <w:rPr>
          <w:rFonts w:ascii="Times New Roman" w:eastAsia="Times New Roman" w:hAnsi="Times New Roman" w:cs="Times New Roman"/>
          <w:sz w:val="24"/>
          <w:szCs w:val="24"/>
        </w:rPr>
        <w:t xml:space="preserve">Department </w:t>
      </w:r>
      <w:r w:rsidR="00585360">
        <w:rPr>
          <w:rFonts w:ascii="Times New Roman" w:eastAsia="Times New Roman" w:hAnsi="Times New Roman" w:cs="Times New Roman"/>
          <w:sz w:val="24"/>
          <w:szCs w:val="24"/>
        </w:rPr>
        <w:t xml:space="preserve">will be collecting </w:t>
      </w:r>
      <w:r w:rsidR="00E20319">
        <w:rPr>
          <w:rFonts w:ascii="Times New Roman" w:eastAsia="Times New Roman" w:hAnsi="Times New Roman" w:cs="Times New Roman"/>
          <w:sz w:val="24"/>
          <w:szCs w:val="24"/>
        </w:rPr>
        <w:t xml:space="preserve">the following information </w:t>
      </w:r>
      <w:r w:rsidR="00654DC0">
        <w:rPr>
          <w:rFonts w:ascii="Times New Roman" w:eastAsia="Times New Roman" w:hAnsi="Times New Roman" w:cs="Times New Roman"/>
          <w:sz w:val="24"/>
          <w:szCs w:val="24"/>
        </w:rPr>
        <w:t xml:space="preserve">in the </w:t>
      </w:r>
      <w:r>
        <w:rPr>
          <w:rFonts w:ascii="Times New Roman" w:eastAsia="Times New Roman" w:hAnsi="Times New Roman" w:cs="Times New Roman"/>
          <w:sz w:val="24"/>
          <w:szCs w:val="24"/>
        </w:rPr>
        <w:t>full application</w:t>
      </w:r>
      <w:r w:rsidR="00B27288">
        <w:rPr>
          <w:rFonts w:ascii="Times New Roman" w:eastAsia="Times New Roman" w:hAnsi="Times New Roman" w:cs="Times New Roman"/>
          <w:sz w:val="24"/>
          <w:szCs w:val="24"/>
        </w:rPr>
        <w:t>:</w:t>
      </w:r>
    </w:p>
    <w:p w:rsidR="00871A1D" w:rsidRPr="00871A1D" w:rsidP="00871A1D" w14:paraId="33EE229C" w14:textId="275D5323">
      <w:pPr>
        <w:spacing w:after="0" w:line="240" w:lineRule="auto"/>
        <w:rPr>
          <w:rFonts w:ascii="Times New Roman" w:eastAsia="Calibri" w:hAnsi="Times New Roman" w:cs="Times New Roman"/>
          <w:sz w:val="24"/>
          <w:szCs w:val="24"/>
        </w:rPr>
      </w:pPr>
      <w:bookmarkStart w:id="0" w:name="_MailOriginal"/>
      <w:r w:rsidRPr="00871A1D">
        <w:rPr>
          <w:rFonts w:ascii="Times New Roman" w:eastAsia="Calibri" w:hAnsi="Times New Roman" w:cs="Times New Roman"/>
          <w:sz w:val="24"/>
          <w:szCs w:val="24"/>
        </w:rPr>
        <w:t xml:space="preserve">A summary table of the </w:t>
      </w:r>
      <w:r w:rsidR="00B27288">
        <w:rPr>
          <w:rFonts w:ascii="Times New Roman" w:eastAsia="Calibri" w:hAnsi="Times New Roman" w:cs="Times New Roman"/>
          <w:sz w:val="24"/>
          <w:szCs w:val="24"/>
        </w:rPr>
        <w:t xml:space="preserve">full </w:t>
      </w:r>
      <w:r w:rsidRPr="00871A1D">
        <w:rPr>
          <w:rFonts w:ascii="Times New Roman" w:eastAsia="Calibri" w:hAnsi="Times New Roman" w:cs="Times New Roman"/>
          <w:sz w:val="24"/>
          <w:szCs w:val="24"/>
        </w:rPr>
        <w:t>application structure is provided below</w:t>
      </w:r>
      <w:r w:rsidR="001235F6">
        <w:rPr>
          <w:rFonts w:ascii="Times New Roman" w:eastAsia="Calibri" w:hAnsi="Times New Roman" w:cs="Times New Roman"/>
          <w:sz w:val="24"/>
          <w:szCs w:val="24"/>
        </w:rPr>
        <w:t xml:space="preserve">.  Commerce is seeking clearance of an environmental questionnaire under a separate OMB control number which will also need to be submitted by the organization </w:t>
      </w:r>
      <w:r w:rsidR="001235F6">
        <w:rPr>
          <w:rFonts w:ascii="Times New Roman" w:eastAsia="Calibri" w:hAnsi="Times New Roman" w:cs="Times New Roman"/>
          <w:sz w:val="24"/>
          <w:szCs w:val="24"/>
        </w:rPr>
        <w:t>in order to</w:t>
      </w:r>
      <w:r w:rsidR="001235F6">
        <w:rPr>
          <w:rFonts w:ascii="Times New Roman" w:eastAsia="Calibri" w:hAnsi="Times New Roman" w:cs="Times New Roman"/>
          <w:sz w:val="24"/>
          <w:szCs w:val="24"/>
        </w:rPr>
        <w:t xml:space="preserve"> be considered</w:t>
      </w:r>
      <w:r w:rsidRPr="00871A1D">
        <w:rPr>
          <w:rFonts w:ascii="Times New Roman" w:eastAsia="Calibri" w:hAnsi="Times New Roman" w:cs="Times New Roman"/>
          <w:sz w:val="24"/>
          <w:szCs w:val="24"/>
        </w:rPr>
        <w:t>:</w:t>
      </w:r>
    </w:p>
    <w:p w:rsidR="00871A1D" w:rsidRPr="00871A1D" w:rsidP="00871A1D" w14:paraId="51B28A9F" w14:textId="77777777">
      <w:pPr>
        <w:spacing w:after="0" w:line="240" w:lineRule="auto"/>
        <w:rPr>
          <w:rFonts w:ascii="Times New Roman" w:eastAsia="Calibri" w:hAnsi="Times New Roman" w:cs="Times New Roman"/>
          <w:b/>
          <w:bCs/>
          <w:sz w:val="24"/>
          <w:szCs w:val="24"/>
        </w:rPr>
      </w:pPr>
    </w:p>
    <w:bookmarkEnd w:id="0"/>
    <w:p w:rsidR="00FB4E07" w:rsidRPr="00626E38" w:rsidP="001B719E" w14:paraId="5A172E19"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Cover Page</w:t>
      </w:r>
    </w:p>
    <w:p w:rsidR="00FB4E07" w:rsidRPr="0096585C" w:rsidP="001B719E" w14:paraId="465056B7" w14:textId="77777777">
      <w:pPr>
        <w:pStyle w:val="xmsobodytext"/>
        <w:numPr>
          <w:ilvl w:val="0"/>
          <w:numId w:val="15"/>
        </w:numPr>
        <w:spacing w:after="0"/>
        <w:rPr>
          <w:rFonts w:ascii="Times New Roman" w:hAnsi="Times New Roman" w:cs="Times New Roman"/>
          <w:sz w:val="24"/>
          <w:szCs w:val="24"/>
        </w:rPr>
      </w:pPr>
      <w:r w:rsidRPr="0096585C">
        <w:rPr>
          <w:rFonts w:ascii="Times New Roman" w:hAnsi="Times New Roman" w:cs="Times New Roman"/>
          <w:sz w:val="24"/>
          <w:szCs w:val="24"/>
        </w:rPr>
        <w:t>Covered Incentive</w:t>
      </w:r>
    </w:p>
    <w:p w:rsidR="00FB4E07" w:rsidRPr="00703F6B" w:rsidP="001B719E" w14:paraId="131B77F6" w14:textId="77777777">
      <w:pPr>
        <w:pStyle w:val="xmsobodytext"/>
        <w:numPr>
          <w:ilvl w:val="0"/>
          <w:numId w:val="15"/>
        </w:numPr>
        <w:spacing w:after="0"/>
        <w:rPr>
          <w:rFonts w:ascii="Times New Roman" w:hAnsi="Times New Roman" w:cs="Times New Roman"/>
          <w:sz w:val="24"/>
          <w:szCs w:val="24"/>
        </w:rPr>
      </w:pPr>
      <w:r w:rsidRPr="00703F6B">
        <w:rPr>
          <w:rFonts w:ascii="Times New Roman" w:hAnsi="Times New Roman" w:cs="Times New Roman"/>
          <w:sz w:val="24"/>
          <w:szCs w:val="24"/>
        </w:rPr>
        <w:t>Description of Project(s)</w:t>
      </w:r>
    </w:p>
    <w:p w:rsidR="00FB4E07" w:rsidRPr="0096585C" w:rsidP="001B719E" w14:paraId="1FD5C4CD" w14:textId="77777777">
      <w:pPr>
        <w:pStyle w:val="xmsobodytext"/>
        <w:numPr>
          <w:ilvl w:val="0"/>
          <w:numId w:val="15"/>
        </w:numPr>
        <w:spacing w:after="0"/>
        <w:rPr>
          <w:rFonts w:ascii="Times New Roman" w:hAnsi="Times New Roman" w:cs="Times New Roman"/>
          <w:sz w:val="24"/>
          <w:szCs w:val="24"/>
        </w:rPr>
      </w:pPr>
      <w:r w:rsidRPr="0096585C">
        <w:rPr>
          <w:rFonts w:ascii="Times New Roman" w:hAnsi="Times New Roman" w:cs="Times New Roman"/>
          <w:sz w:val="24"/>
          <w:szCs w:val="24"/>
        </w:rPr>
        <w:t>Applicant Profile</w:t>
      </w:r>
    </w:p>
    <w:p w:rsidR="00FB4E07" w:rsidRPr="00626E38" w:rsidP="001B719E" w14:paraId="66EBBB4C"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Alignment with Economic and National Security Objectives</w:t>
      </w:r>
    </w:p>
    <w:p w:rsidR="00FB4E07" w:rsidRPr="00626E38" w:rsidP="001B719E" w14:paraId="7C7D2FBE"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Commercial Strategy</w:t>
      </w:r>
    </w:p>
    <w:p w:rsidR="00FB4E07" w:rsidRPr="00626E38" w:rsidP="001B719E" w14:paraId="699D83C2"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Financial Information</w:t>
      </w:r>
    </w:p>
    <w:p w:rsidR="00FB4E07" w:rsidRPr="00626E38" w:rsidP="001B719E" w14:paraId="5AD48D81"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Project Technical Feasibility</w:t>
      </w:r>
    </w:p>
    <w:p w:rsidR="00FB4E07" w:rsidRPr="00626E38" w:rsidP="001B719E" w14:paraId="27457A83" w14:textId="77777777">
      <w:pPr>
        <w:pStyle w:val="xmsobodytext"/>
        <w:numPr>
          <w:ilvl w:val="0"/>
          <w:numId w:val="15"/>
        </w:numPr>
        <w:spacing w:after="0"/>
        <w:rPr>
          <w:rFonts w:ascii="Times New Roman" w:hAnsi="Times New Roman" w:cs="Times New Roman"/>
          <w:sz w:val="24"/>
          <w:szCs w:val="24"/>
        </w:rPr>
      </w:pPr>
      <w:bookmarkStart w:id="1" w:name="_Ref120834866"/>
      <w:r w:rsidRPr="00626E38">
        <w:rPr>
          <w:rFonts w:ascii="Times New Roman" w:hAnsi="Times New Roman" w:cs="Times New Roman"/>
          <w:sz w:val="24"/>
          <w:szCs w:val="24"/>
        </w:rPr>
        <w:t>Organization Information</w:t>
      </w:r>
      <w:bookmarkEnd w:id="1"/>
    </w:p>
    <w:p w:rsidR="00FB4E07" w:rsidRPr="00626E38" w:rsidP="001B719E" w14:paraId="2F79B59A"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Workforce Development Plan</w:t>
      </w:r>
    </w:p>
    <w:p w:rsidR="00FB4E07" w:rsidRPr="00626E38" w:rsidP="001B719E" w14:paraId="6B38AFC2"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 xml:space="preserve">Broader Impacts </w:t>
      </w:r>
    </w:p>
    <w:p w:rsidR="00FB4E07" w:rsidRPr="00626E38" w:rsidP="001B719E" w14:paraId="78BB8502"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Standard Forms</w:t>
      </w:r>
    </w:p>
    <w:p w:rsidR="00FB4E07" w:rsidRPr="00FB4E07" w:rsidP="00FB4E07" w14:paraId="4CEA8E58" w14:textId="77777777">
      <w:pPr>
        <w:pStyle w:val="Heading3"/>
        <w:spacing w:before="240" w:after="120" w:line="240" w:lineRule="auto"/>
        <w:rPr>
          <w:rFonts w:ascii="Times New Roman" w:hAnsi="Times New Roman" w:cs="Times New Roman"/>
        </w:rPr>
      </w:pPr>
      <w:bookmarkStart w:id="2" w:name="_Toc119933702"/>
      <w:bookmarkStart w:id="3" w:name="_Toc119942061"/>
      <w:bookmarkStart w:id="4" w:name="_Toc120787162"/>
      <w:bookmarkStart w:id="5" w:name="_Toc120807138"/>
      <w:bookmarkStart w:id="6" w:name="_Toc121848326"/>
      <w:bookmarkStart w:id="7" w:name="_Toc128037505"/>
      <w:r w:rsidRPr="00FB4E07">
        <w:rPr>
          <w:rFonts w:ascii="Times New Roman" w:hAnsi="Times New Roman" w:cs="Times New Roman"/>
        </w:rPr>
        <w:t>Cover Page</w:t>
      </w:r>
      <w:bookmarkEnd w:id="2"/>
      <w:bookmarkEnd w:id="3"/>
      <w:bookmarkEnd w:id="4"/>
      <w:bookmarkEnd w:id="5"/>
      <w:bookmarkEnd w:id="6"/>
      <w:bookmarkEnd w:id="7"/>
    </w:p>
    <w:p w:rsidR="00FB4E07" w:rsidRPr="00FB4E07" w:rsidP="00FB4E07" w14:paraId="5D63A01B" w14:textId="10565923">
      <w:pPr>
        <w:rPr>
          <w:rFonts w:ascii="Times New Roman" w:hAnsi="Times New Roman" w:cs="Times New Roman"/>
          <w:sz w:val="24"/>
          <w:szCs w:val="24"/>
        </w:rPr>
      </w:pPr>
      <w:r>
        <w:rPr>
          <w:rFonts w:ascii="Times New Roman" w:hAnsi="Times New Roman" w:cs="Times New Roman"/>
          <w:sz w:val="24"/>
          <w:szCs w:val="24"/>
        </w:rPr>
        <w:t>Applicants will f</w:t>
      </w:r>
      <w:r w:rsidRPr="00FB4E07">
        <w:rPr>
          <w:rFonts w:ascii="Times New Roman" w:hAnsi="Times New Roman" w:cs="Times New Roman"/>
          <w:sz w:val="24"/>
          <w:szCs w:val="24"/>
        </w:rPr>
        <w:t xml:space="preserve">ollow the directions in the </w:t>
      </w:r>
      <w:hyperlink r:id="rId10" w:history="1">
        <w:r w:rsidRPr="00FB4E07">
          <w:rPr>
            <w:rStyle w:val="Hyperlink"/>
            <w:rFonts w:ascii="Times New Roman" w:hAnsi="Times New Roman" w:cs="Times New Roman"/>
            <w:sz w:val="24"/>
            <w:szCs w:val="24"/>
          </w:rPr>
          <w:t>CHIPS Incentives Program application portal</w:t>
        </w:r>
      </w:hyperlink>
      <w:r w:rsidR="00B27288">
        <w:rPr>
          <w:rStyle w:val="Hyperlink"/>
          <w:rFonts w:ascii="Times New Roman" w:hAnsi="Times New Roman" w:cs="Times New Roman"/>
          <w:sz w:val="24"/>
          <w:szCs w:val="24"/>
        </w:rPr>
        <w:t>, ,</w:t>
      </w:r>
      <w:r w:rsidRPr="00FB4E07">
        <w:rPr>
          <w:rFonts w:ascii="Times New Roman" w:hAnsi="Times New Roman" w:cs="Times New Roman"/>
          <w:sz w:val="24"/>
          <w:szCs w:val="24"/>
        </w:rPr>
        <w:t xml:space="preserve"> to complete the cover page. </w:t>
      </w:r>
      <w:bookmarkStart w:id="8" w:name="_Toc119933703"/>
      <w:bookmarkStart w:id="9" w:name="_Toc119942062"/>
      <w:bookmarkStart w:id="10" w:name="_Toc120787163"/>
      <w:bookmarkStart w:id="11" w:name="_Toc120807139"/>
      <w:bookmarkStart w:id="12" w:name="_Toc121848327"/>
    </w:p>
    <w:p w:rsidR="00FB4E07" w:rsidRPr="00FB4E07" w:rsidP="00FB4E07" w14:paraId="5202195A" w14:textId="77777777">
      <w:pPr>
        <w:pStyle w:val="Heading3"/>
        <w:spacing w:before="240" w:after="120" w:line="240" w:lineRule="auto"/>
        <w:rPr>
          <w:rFonts w:ascii="Times New Roman" w:hAnsi="Times New Roman" w:cs="Times New Roman"/>
        </w:rPr>
      </w:pPr>
      <w:bookmarkStart w:id="13" w:name="_Toc128037506"/>
      <w:r w:rsidRPr="00FB4E07">
        <w:rPr>
          <w:rFonts w:ascii="Times New Roman" w:hAnsi="Times New Roman" w:cs="Times New Roman"/>
        </w:rPr>
        <w:t>Covered Incentive</w:t>
      </w:r>
      <w:bookmarkEnd w:id="8"/>
      <w:bookmarkEnd w:id="9"/>
      <w:bookmarkEnd w:id="10"/>
      <w:bookmarkEnd w:id="11"/>
      <w:bookmarkEnd w:id="12"/>
      <w:bookmarkEnd w:id="13"/>
    </w:p>
    <w:p w:rsidR="00FB4E07" w:rsidRPr="00FB4E07" w:rsidP="00FB4E07" w14:paraId="359380F7"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Each applicant must provide a letter from a state or local government entity to demonstrate that they have been offered a qualifying covered incentive, indicating the estimated size and nature of the incentive. The offer of a covered incentive may be contingent; if so, any contingencies need to clearly be specified in the letter. Further, prior to receiving a CHIPS Incentives Award, the applicant may be required to provide additional information demonstrating to the Department’s satisfaction that the covered incentive has been or will be received. </w:t>
      </w:r>
    </w:p>
    <w:p w:rsidR="00FB4E07" w:rsidRPr="00FB4E07" w:rsidP="00FB4E07" w14:paraId="76C75373" w14:textId="77777777">
      <w:pPr>
        <w:pStyle w:val="Heading3"/>
        <w:spacing w:before="240" w:after="120" w:line="240" w:lineRule="auto"/>
        <w:rPr>
          <w:rFonts w:ascii="Times New Roman" w:hAnsi="Times New Roman" w:cs="Times New Roman"/>
        </w:rPr>
      </w:pPr>
      <w:bookmarkStart w:id="14" w:name="_Toc128037507"/>
      <w:bookmarkStart w:id="15" w:name="_Ref128088315"/>
      <w:bookmarkStart w:id="16" w:name="_Ref128088398"/>
      <w:r w:rsidRPr="00FB4E07">
        <w:rPr>
          <w:rFonts w:ascii="Times New Roman" w:hAnsi="Times New Roman" w:cs="Times New Roman"/>
        </w:rPr>
        <w:t>Description of Project(s)</w:t>
      </w:r>
      <w:bookmarkEnd w:id="14"/>
      <w:bookmarkEnd w:id="15"/>
      <w:bookmarkEnd w:id="16"/>
    </w:p>
    <w:p w:rsidR="00FB4E07" w:rsidRPr="00FB4E07" w:rsidP="00FB4E07" w14:paraId="57D96D2B"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The applicant must submit a detailed</w:t>
      </w:r>
      <w:r w:rsidRPr="00FB4E07">
        <w:rPr>
          <w:rFonts w:ascii="Times New Roman" w:eastAsia="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description of proposed project(s) in the application, which is responsive to the program description (see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_Ref119939283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and the evaluation criteria (see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_Ref118463583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V.A</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There should be an overarching description of the vision for all projects (no more than 15 pages), as well as a description (no more than 15 pages long) of each project. The description should contain the following information:</w:t>
      </w:r>
    </w:p>
    <w:p w:rsidR="00FB4E07" w:rsidRPr="00FB4E07" w:rsidP="00FB4E07" w14:paraId="4B3DF757" w14:textId="77777777">
      <w:pPr>
        <w:pStyle w:val="ListParagraph"/>
        <w:numPr>
          <w:ilvl w:val="0"/>
          <w:numId w:val="4"/>
        </w:numPr>
        <w:spacing w:after="0" w:line="240" w:lineRule="auto"/>
        <w:contextualSpacing w:val="0"/>
        <w:rPr>
          <w:rFonts w:ascii="Times New Roman" w:hAnsi="Times New Roman" w:cs="Times New Roman"/>
          <w:sz w:val="24"/>
          <w:szCs w:val="24"/>
        </w:rPr>
      </w:pPr>
      <w:r w:rsidRPr="00FB4E07">
        <w:rPr>
          <w:rFonts w:ascii="Times New Roman" w:eastAsia="Times New Roman" w:hAnsi="Times New Roman" w:cs="Times New Roman"/>
          <w:sz w:val="24"/>
          <w:szCs w:val="24"/>
          <w:u w:val="single"/>
        </w:rPr>
        <w:t>Description of Projects</w:t>
      </w:r>
      <w:r w:rsidRPr="00FB4E07">
        <w:rPr>
          <w:rFonts w:ascii="Times New Roman" w:eastAsia="Times New Roman" w:hAnsi="Times New Roman" w:cs="Times New Roman"/>
          <w:sz w:val="24"/>
          <w:szCs w:val="24"/>
        </w:rPr>
        <w:t xml:space="preserve">: A description of the construction, expansion, or modernization activities proposed for each facility included in the application, including a description of the facility location and existing or required infrastructure. This description should include the products that each facility produces or will produce and the end market application and top 10 customers for those products, along with information on the scale, size, and capacity of production. If the application includes multiple projects (for work proposed at multiple facilities), the description should explain both the ways in which the individual projects are interrelated and the value provided by each project on its own, independent of the other projects. For example, if the application includes two fabs located at a single site, the description might explain that the two projects share common workforce development strategies and will jointly improve an applicant’s market share and cost efficiency, but that the proposed construction, expansion, or modernization of each fab can take place independently from the work proposed at the other fab. Similarly, if the application includes individual activities that may be independently useful and eligible for the CHIPS Incentives Program, separate from other activities at the same facility, the project description should explain both the ways in which the individual activities are </w:t>
      </w:r>
      <w:r w:rsidRPr="00FB4E07">
        <w:rPr>
          <w:rFonts w:ascii="Times New Roman" w:eastAsia="Times New Roman" w:hAnsi="Times New Roman" w:cs="Times New Roman"/>
          <w:sz w:val="24"/>
          <w:szCs w:val="24"/>
        </w:rPr>
        <w:t>interrelated</w:t>
      </w:r>
      <w:r w:rsidRPr="00FB4E07">
        <w:rPr>
          <w:rFonts w:ascii="Times New Roman" w:eastAsia="Times New Roman" w:hAnsi="Times New Roman" w:cs="Times New Roman"/>
          <w:sz w:val="24"/>
          <w:szCs w:val="24"/>
        </w:rPr>
        <w:t xml:space="preserve"> and the value provided by each activity on its own.</w:t>
      </w:r>
      <w:r w:rsidRPr="00FB4E07">
        <w:rPr>
          <w:rFonts w:ascii="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Applicants relocating a material amount of existing facility infrastructure must provide a plan detailing those efforts and rationale for doing so, </w:t>
      </w:r>
      <w:r w:rsidRPr="00FB4E07">
        <w:rPr>
          <w:rFonts w:ascii="Times New Roman" w:hAnsi="Times New Roman" w:cs="Times New Roman"/>
          <w:sz w:val="24"/>
          <w:szCs w:val="24"/>
        </w:rPr>
        <w:t>including a description of the specific infrastructure being relocated, the value of that infrastructure, any changes to US capacity due to relocation, and the reason for that relocation</w:t>
      </w:r>
      <w:r w:rsidRPr="00FB4E07">
        <w:rPr>
          <w:rFonts w:ascii="Times New Roman" w:eastAsia="Times New Roman" w:hAnsi="Times New Roman" w:cs="Times New Roman"/>
          <w:sz w:val="24"/>
          <w:szCs w:val="24"/>
        </w:rPr>
        <w:t>.</w:t>
      </w:r>
    </w:p>
    <w:p w:rsidR="00FB4E07" w:rsidRPr="00FB4E07" w:rsidP="00FB4E07" w14:paraId="2346B3F3" w14:textId="77777777">
      <w:pPr>
        <w:pStyle w:val="ListParagraph"/>
        <w:numPr>
          <w:ilvl w:val="0"/>
          <w:numId w:val="10"/>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u w:val="single"/>
        </w:rPr>
        <w:t>Consortium Description (if applicable)</w:t>
      </w:r>
      <w:r w:rsidRPr="00FB4E07">
        <w:rPr>
          <w:rFonts w:ascii="Times New Roman" w:hAnsi="Times New Roman" w:cs="Times New Roman"/>
          <w:sz w:val="24"/>
          <w:szCs w:val="24"/>
        </w:rPr>
        <w:t>: Consortium applicants should also identify the individual entities that are members of the consortium, the roles of each entity, the governance, management, and oversight structures for the consortium, and the method of distributing CHIPS Incentives to individual entities.</w:t>
      </w:r>
    </w:p>
    <w:p w:rsidR="00FB4E07" w:rsidRPr="00FB4E07" w:rsidP="00FB4E07" w14:paraId="6A7247F8" w14:textId="77777777">
      <w:pPr>
        <w:pStyle w:val="ListParagraph"/>
        <w:numPr>
          <w:ilvl w:val="0"/>
          <w:numId w:val="10"/>
        </w:numPr>
        <w:spacing w:after="240" w:line="240" w:lineRule="auto"/>
        <w:rPr>
          <w:rFonts w:ascii="Times New Roman" w:eastAsia="Times New Roman" w:hAnsi="Times New Roman" w:cs="Times New Roman"/>
          <w:color w:val="000000" w:themeColor="text1"/>
          <w:sz w:val="24"/>
          <w:szCs w:val="24"/>
        </w:rPr>
      </w:pPr>
      <w:r w:rsidRPr="00FB4E07">
        <w:rPr>
          <w:rFonts w:ascii="Times New Roman" w:hAnsi="Times New Roman" w:cs="Times New Roman"/>
          <w:sz w:val="24"/>
          <w:szCs w:val="24"/>
          <w:u w:val="single"/>
        </w:rPr>
        <w:t>Cluster Profile</w:t>
      </w:r>
      <w:r w:rsidRPr="00FB4E07">
        <w:rPr>
          <w:rFonts w:ascii="Times New Roman" w:hAnsi="Times New Roman" w:cs="Times New Roman"/>
          <w:sz w:val="24"/>
          <w:szCs w:val="24"/>
        </w:rPr>
        <w:t xml:space="preserve">: A description of how the project(s) will attract associated supplier, workforce, and other related investments, thus creating a more productive, efficient, and self-sustaining ecosystem and catalyzing future upgrades and expansions. Where relevant, applicants should elaborate on the benefits of the cluster in other components of the application and describe the existence and nature of any agreements with co-locating suppliers. </w:t>
      </w:r>
    </w:p>
    <w:p w:rsidR="00FB4E07" w:rsidRPr="00FB4E07" w:rsidP="00FB4E07" w14:paraId="3D3FD501" w14:textId="77777777">
      <w:pPr>
        <w:pStyle w:val="ListParagraph"/>
        <w:numPr>
          <w:ilvl w:val="0"/>
          <w:numId w:val="10"/>
        </w:numPr>
        <w:spacing w:after="240" w:line="240" w:lineRule="auto"/>
        <w:rPr>
          <w:rFonts w:ascii="Times New Roman" w:hAnsi="Times New Roman" w:cs="Times New Roman"/>
          <w:sz w:val="24"/>
          <w:szCs w:val="24"/>
        </w:rPr>
      </w:pPr>
      <w:r w:rsidRPr="00FB4E07">
        <w:rPr>
          <w:rFonts w:ascii="Times New Roman" w:eastAsia="Times New Roman" w:hAnsi="Times New Roman" w:cs="Times New Roman"/>
          <w:sz w:val="24"/>
          <w:szCs w:val="24"/>
          <w:u w:val="single"/>
        </w:rPr>
        <w:t>Project Timeline</w:t>
      </w:r>
      <w:r w:rsidRPr="00FB4E07">
        <w:rPr>
          <w:rFonts w:ascii="Times New Roman" w:eastAsia="Times New Roman" w:hAnsi="Times New Roman" w:cs="Times New Roman"/>
          <w:sz w:val="24"/>
          <w:szCs w:val="24"/>
        </w:rPr>
        <w:t xml:space="preserve">: A detailed description of the overall timeline and key milestones inclusive for each project, for both the capital expenditure components of the project and the workforce development and/or operational cost components of the project. </w:t>
      </w:r>
      <w:r w:rsidRPr="00FB4E07">
        <w:rPr>
          <w:rFonts w:ascii="Times New Roman" w:eastAsia="Times New Roman" w:hAnsi="Times New Roman" w:cs="Times New Roman"/>
          <w:sz w:val="24"/>
          <w:szCs w:val="24"/>
        </w:rPr>
        <w:t xml:space="preserve">A timeline, preferably </w:t>
      </w:r>
      <w:r w:rsidRPr="00FB4E07">
        <w:rPr>
          <w:rFonts w:ascii="Times New Roman" w:eastAsia="Times New Roman" w:hAnsi="Times New Roman" w:cs="Times New Roman"/>
          <w:sz w:val="24"/>
          <w:szCs w:val="24"/>
        </w:rPr>
        <w:t xml:space="preserve">in the form of a </w:t>
      </w:r>
      <w:r w:rsidRPr="00FB4E07">
        <w:rPr>
          <w:rFonts w:ascii="Times New Roman" w:eastAsia="Times New Roman" w:hAnsi="Times New Roman" w:cs="Times New Roman"/>
          <w:sz w:val="24"/>
          <w:szCs w:val="24"/>
        </w:rPr>
        <w:t xml:space="preserve">Gantt </w:t>
      </w:r>
      <w:r w:rsidRPr="00FB4E07">
        <w:rPr>
          <w:rFonts w:ascii="Times New Roman" w:eastAsia="Times New Roman" w:hAnsi="Times New Roman" w:cs="Times New Roman"/>
          <w:sz w:val="24"/>
          <w:szCs w:val="24"/>
        </w:rPr>
        <w:t>c</w:t>
      </w:r>
      <w:r w:rsidRPr="00FB4E07">
        <w:rPr>
          <w:rFonts w:ascii="Times New Roman" w:eastAsia="Times New Roman" w:hAnsi="Times New Roman" w:cs="Times New Roman"/>
          <w:sz w:val="24"/>
          <w:szCs w:val="24"/>
        </w:rPr>
        <w:t xml:space="preserve">hart, should be used to logically illustrate timing and interrelationships of major </w:t>
      </w:r>
      <w:r w:rsidRPr="00FB4E07">
        <w:rPr>
          <w:rFonts w:ascii="Times New Roman" w:eastAsia="Times New Roman" w:hAnsi="Times New Roman" w:cs="Times New Roman"/>
          <w:sz w:val="24"/>
          <w:szCs w:val="24"/>
        </w:rPr>
        <w:t>milestones. In addition, as relevant, provide a master project timeline that illustrates how all projects will be sequenced over time.</w:t>
      </w:r>
    </w:p>
    <w:p w:rsidR="00FB4E07" w:rsidRPr="00FB4E07" w:rsidP="00FB4E07" w14:paraId="54DB4E05" w14:textId="609E2B0A">
      <w:pPr>
        <w:pStyle w:val="ListParagraph"/>
        <w:numPr>
          <w:ilvl w:val="0"/>
          <w:numId w:val="10"/>
        </w:numPr>
        <w:spacing w:after="240" w:line="240" w:lineRule="auto"/>
        <w:rPr>
          <w:rStyle w:val="normaltextrun"/>
          <w:rFonts w:ascii="Times New Roman" w:hAnsi="Times New Roman" w:cs="Times New Roman"/>
          <w:sz w:val="24"/>
          <w:szCs w:val="24"/>
        </w:rPr>
      </w:pPr>
      <w:r w:rsidRPr="00FB4E07">
        <w:rPr>
          <w:rFonts w:ascii="Times New Roman" w:eastAsia="Times New Roman" w:hAnsi="Times New Roman" w:cs="Times New Roman"/>
          <w:sz w:val="24"/>
          <w:szCs w:val="24"/>
          <w:u w:val="single"/>
        </w:rPr>
        <w:t>Summary Narrative Addressing Evaluation Criteria</w:t>
      </w:r>
      <w:r w:rsidRPr="00FB4E07">
        <w:rPr>
          <w:rFonts w:ascii="Times New Roman" w:eastAsia="Times New Roman" w:hAnsi="Times New Roman" w:cs="Times New Roman"/>
          <w:sz w:val="24"/>
          <w:szCs w:val="24"/>
        </w:rPr>
        <w:t xml:space="preserve">: </w:t>
      </w:r>
      <w:r w:rsidRPr="00FB4E07">
        <w:rPr>
          <w:rFonts w:ascii="Times New Roman" w:hAnsi="Times New Roman" w:cs="Times New Roman"/>
          <w:sz w:val="24"/>
          <w:szCs w:val="24"/>
        </w:rPr>
        <w:t xml:space="preserve">A summary of how each project—as well as the application as a whole—meets each of the evaluation criteria (see Section </w:t>
      </w:r>
      <w:r w:rsidRPr="00FB4E07">
        <w:rPr>
          <w:rFonts w:ascii="Times New Roman" w:hAnsi="Times New Roman" w:cs="Times New Roman"/>
          <w:sz w:val="24"/>
          <w:szCs w:val="24"/>
        </w:rPr>
        <w:fldChar w:fldCharType="begin"/>
      </w:r>
      <w:r w:rsidRPr="00FB4E07">
        <w:rPr>
          <w:rFonts w:ascii="Times New Roman" w:hAnsi="Times New Roman" w:cs="Times New Roman"/>
          <w:sz w:val="24"/>
          <w:szCs w:val="24"/>
        </w:rPr>
        <w:instrText xml:space="preserve"> REF _Ref118463583 \w \h  \* MERGEFORMAT </w:instrText>
      </w:r>
      <w:r w:rsidRPr="00FB4E07">
        <w:rPr>
          <w:rFonts w:ascii="Times New Roman" w:hAnsi="Times New Roman" w:cs="Times New Roman"/>
          <w:sz w:val="24"/>
          <w:szCs w:val="24"/>
        </w:rPr>
        <w:fldChar w:fldCharType="separate"/>
      </w:r>
      <w:r w:rsidRPr="00FB4E07">
        <w:rPr>
          <w:rFonts w:ascii="Times New Roman" w:hAnsi="Times New Roman" w:cs="Times New Roman"/>
          <w:sz w:val="24"/>
          <w:szCs w:val="24"/>
        </w:rPr>
        <w:t>V.A</w:t>
      </w:r>
      <w:r w:rsidRPr="00FB4E07">
        <w:rPr>
          <w:rFonts w:ascii="Times New Roman" w:hAnsi="Times New Roman" w:cs="Times New Roman"/>
          <w:sz w:val="24"/>
          <w:szCs w:val="24"/>
        </w:rPr>
        <w:fldChar w:fldCharType="end"/>
      </w:r>
      <w:r w:rsidRPr="00FB4E07">
        <w:rPr>
          <w:rFonts w:ascii="Times New Roman" w:hAnsi="Times New Roman" w:cs="Times New Roman"/>
          <w:sz w:val="24"/>
          <w:szCs w:val="24"/>
        </w:rPr>
        <w:t xml:space="preserve">). </w:t>
      </w:r>
      <w:r w:rsidRPr="00FB4E07">
        <w:rPr>
          <w:rStyle w:val="normaltextrun"/>
          <w:rFonts w:ascii="Times New Roman" w:hAnsi="Times New Roman" w:cs="Times New Roman"/>
          <w:color w:val="000000"/>
          <w:sz w:val="24"/>
          <w:szCs w:val="24"/>
          <w:shd w:val="clear" w:color="auto" w:fill="FFFFFF"/>
        </w:rPr>
        <w:t xml:space="preserve">The summary should include information indicating how each of the six evaluation criteria are addressed. An explanation of how </w:t>
      </w:r>
      <w:r w:rsidRPr="00FB4E07">
        <w:rPr>
          <w:rStyle w:val="normaltextrun"/>
          <w:rFonts w:ascii="Times New Roman" w:hAnsi="Times New Roman" w:cs="Times New Roman"/>
          <w:color w:val="000000" w:themeColor="text1"/>
          <w:sz w:val="24"/>
          <w:szCs w:val="24"/>
        </w:rPr>
        <w:t>each project—and the application as a whole—</w:t>
      </w:r>
      <w:r w:rsidRPr="00FB4E07">
        <w:rPr>
          <w:rStyle w:val="normaltextrun"/>
          <w:rFonts w:ascii="Times New Roman" w:hAnsi="Times New Roman" w:cs="Times New Roman"/>
          <w:color w:val="000000"/>
          <w:sz w:val="24"/>
          <w:szCs w:val="24"/>
          <w:shd w:val="clear" w:color="auto" w:fill="FFFFFF"/>
        </w:rPr>
        <w:t xml:space="preserve">will further the economic and national security objectives of the United States should be included, as described in Section </w:t>
      </w:r>
      <w:r w:rsidRPr="00FB4E07">
        <w:rPr>
          <w:rStyle w:val="normaltextrun"/>
          <w:rFonts w:ascii="Times New Roman" w:hAnsi="Times New Roman" w:cs="Times New Roman"/>
          <w:color w:val="000000"/>
          <w:sz w:val="24"/>
          <w:szCs w:val="24"/>
          <w:shd w:val="clear" w:color="auto" w:fill="FFFFFF"/>
        </w:rPr>
        <w:fldChar w:fldCharType="begin"/>
      </w:r>
      <w:r w:rsidRPr="00FB4E07">
        <w:rPr>
          <w:rStyle w:val="normaltextrun"/>
          <w:rFonts w:ascii="Times New Roman" w:hAnsi="Times New Roman" w:cs="Times New Roman"/>
          <w:color w:val="000000"/>
          <w:sz w:val="24"/>
          <w:szCs w:val="24"/>
          <w:shd w:val="clear" w:color="auto" w:fill="FFFFFF"/>
        </w:rPr>
        <w:instrText xml:space="preserve"> REF _Ref128089153 \w \h  \* MERGEFORMAT </w:instrText>
      </w:r>
      <w:r w:rsidRPr="00FB4E07">
        <w:rPr>
          <w:rStyle w:val="normaltextrun"/>
          <w:rFonts w:ascii="Times New Roman" w:hAnsi="Times New Roman" w:cs="Times New Roman"/>
          <w:color w:val="000000"/>
          <w:sz w:val="24"/>
          <w:szCs w:val="24"/>
          <w:shd w:val="clear" w:color="auto" w:fill="FFFFFF"/>
        </w:rPr>
        <w:fldChar w:fldCharType="separate"/>
      </w:r>
      <w:r w:rsidRPr="00FB4E07">
        <w:rPr>
          <w:rStyle w:val="normaltextrun"/>
          <w:rFonts w:ascii="Times New Roman" w:hAnsi="Times New Roman" w:cs="Times New Roman"/>
          <w:color w:val="000000"/>
          <w:sz w:val="24"/>
          <w:szCs w:val="24"/>
          <w:shd w:val="clear" w:color="auto" w:fill="FFFFFF"/>
        </w:rPr>
        <w:t>I.C.1</w:t>
      </w:r>
      <w:r w:rsidRPr="00FB4E07">
        <w:rPr>
          <w:rStyle w:val="normaltextrun"/>
          <w:rFonts w:ascii="Times New Roman" w:hAnsi="Times New Roman" w:cs="Times New Roman"/>
          <w:color w:val="000000"/>
          <w:sz w:val="24"/>
          <w:szCs w:val="24"/>
          <w:shd w:val="clear" w:color="auto" w:fill="FFFFFF"/>
        </w:rPr>
        <w:fldChar w:fldCharType="end"/>
      </w:r>
      <w:r w:rsidRPr="00FB4E07">
        <w:rPr>
          <w:rStyle w:val="normaltextrun"/>
          <w:rFonts w:ascii="Times New Roman" w:hAnsi="Times New Roman" w:cs="Times New Roman"/>
          <w:color w:val="000000"/>
          <w:sz w:val="24"/>
          <w:szCs w:val="24"/>
          <w:shd w:val="clear" w:color="auto" w:fill="FFFFFF"/>
        </w:rPr>
        <w:t>.</w:t>
      </w:r>
    </w:p>
    <w:p w:rsidR="00FB4E07" w:rsidRPr="00FB4E07" w:rsidP="00FB4E07" w14:paraId="7C4CFAAB" w14:textId="77777777">
      <w:pPr>
        <w:pStyle w:val="ListParagraph"/>
        <w:numPr>
          <w:ilvl w:val="0"/>
          <w:numId w:val="10"/>
        </w:numPr>
        <w:spacing w:after="240" w:line="240" w:lineRule="auto"/>
        <w:rPr>
          <w:rFonts w:ascii="Times New Roman" w:hAnsi="Times New Roman" w:eastAsiaTheme="minorEastAsia" w:cs="Times New Roman"/>
          <w:sz w:val="24"/>
          <w:szCs w:val="24"/>
        </w:rPr>
      </w:pPr>
      <w:r w:rsidRPr="00FB4E07">
        <w:rPr>
          <w:rFonts w:ascii="Times New Roman" w:eastAsia="Times New Roman" w:hAnsi="Times New Roman" w:cs="Times New Roman"/>
          <w:sz w:val="24"/>
          <w:szCs w:val="24"/>
          <w:u w:val="single"/>
        </w:rPr>
        <w:t>CHIPS Incentives Justification</w:t>
      </w:r>
      <w:r w:rsidRPr="00FB4E07">
        <w:rPr>
          <w:rFonts w:ascii="Times New Roman" w:hAnsi="Times New Roman" w:eastAsiaTheme="minorEastAsia" w:cs="Times New Roman"/>
          <w:sz w:val="24"/>
          <w:szCs w:val="24"/>
        </w:rPr>
        <w:t xml:space="preserve">: A brief narrative explaining how </w:t>
      </w:r>
      <w:r w:rsidRPr="00FB4E07">
        <w:rPr>
          <w:rFonts w:ascii="Times New Roman" w:hAnsi="Times New Roman" w:cs="Times New Roman"/>
          <w:sz w:val="24"/>
          <w:szCs w:val="24"/>
        </w:rPr>
        <w:t xml:space="preserve">the CHIPS Incentives requested will incentivize the applicant to make investments in facilities and equipment in the United States that would not occur in the absence of the incentives. More detailed analysis is required in the Financial Information section of the application. </w:t>
      </w:r>
    </w:p>
    <w:p w:rsidR="00FB4E07" w:rsidRPr="00FB4E07" w:rsidP="00FB4E07" w14:paraId="30395EB2" w14:textId="77777777">
      <w:pPr>
        <w:pStyle w:val="Heading3"/>
        <w:spacing w:before="240" w:after="120" w:line="240" w:lineRule="auto"/>
        <w:rPr>
          <w:rFonts w:ascii="Times New Roman" w:hAnsi="Times New Roman" w:cs="Times New Roman"/>
        </w:rPr>
      </w:pPr>
      <w:bookmarkStart w:id="17" w:name="_Toc119933705"/>
      <w:bookmarkStart w:id="18" w:name="_Toc119942064"/>
      <w:bookmarkStart w:id="19" w:name="_Toc120787165"/>
      <w:bookmarkStart w:id="20" w:name="_Toc120807141"/>
      <w:bookmarkStart w:id="21" w:name="_Toc121848329"/>
      <w:bookmarkStart w:id="22" w:name="_Toc128037508"/>
      <w:r w:rsidRPr="00FB4E07">
        <w:rPr>
          <w:rFonts w:ascii="Times New Roman" w:hAnsi="Times New Roman" w:cs="Times New Roman"/>
        </w:rPr>
        <w:t>Applicant Profile</w:t>
      </w:r>
      <w:bookmarkEnd w:id="17"/>
      <w:bookmarkEnd w:id="18"/>
      <w:bookmarkEnd w:id="19"/>
      <w:bookmarkEnd w:id="20"/>
      <w:bookmarkEnd w:id="21"/>
      <w:bookmarkEnd w:id="22"/>
      <w:r w:rsidRPr="00FB4E07">
        <w:rPr>
          <w:rFonts w:ascii="Times New Roman" w:hAnsi="Times New Roman" w:cs="Times New Roman"/>
        </w:rPr>
        <w:t xml:space="preserve"> </w:t>
      </w:r>
    </w:p>
    <w:p w:rsidR="00FB4E07" w:rsidRPr="00FB4E07" w:rsidP="00FB4E07" w14:paraId="23F28DC9" w14:textId="77777777">
      <w:pPr>
        <w:rPr>
          <w:rFonts w:ascii="Times New Roman" w:hAnsi="Times New Roman" w:cs="Times New Roman"/>
          <w:sz w:val="24"/>
          <w:szCs w:val="24"/>
        </w:rPr>
      </w:pPr>
      <w:r w:rsidRPr="00FB4E07">
        <w:rPr>
          <w:rFonts w:ascii="Times New Roman" w:hAnsi="Times New Roman" w:cs="Times New Roman"/>
          <w:sz w:val="24"/>
          <w:szCs w:val="24"/>
        </w:rPr>
        <w:t xml:space="preserve">Provide the following information for the applicant. If the applicant is a subsidiary, this information should be provided for the applicant, its ultimate corporate parent, and any key intermediate entities: </w:t>
      </w:r>
    </w:p>
    <w:p w:rsidR="00FB4E07" w:rsidRPr="00FB4E07" w:rsidP="00FB4E07" w14:paraId="2B36178F" w14:textId="77777777">
      <w:pPr>
        <w:pStyle w:val="ListParagraph"/>
        <w:numPr>
          <w:ilvl w:val="0"/>
          <w:numId w:val="7"/>
        </w:numPr>
        <w:spacing w:line="240" w:lineRule="auto"/>
        <w:rPr>
          <w:rFonts w:ascii="Times New Roman" w:hAnsi="Times New Roman" w:cs="Times New Roman"/>
          <w:sz w:val="24"/>
          <w:szCs w:val="24"/>
        </w:rPr>
      </w:pPr>
      <w:r w:rsidRPr="00FB4E07">
        <w:rPr>
          <w:rFonts w:ascii="Times New Roman" w:hAnsi="Times New Roman" w:cs="Times New Roman"/>
          <w:sz w:val="24"/>
          <w:szCs w:val="24"/>
          <w:u w:val="single"/>
        </w:rPr>
        <w:t>Descriptive Information About the Applicant</w:t>
      </w:r>
      <w:r w:rsidRPr="00FB4E07">
        <w:rPr>
          <w:rFonts w:ascii="Times New Roman" w:hAnsi="Times New Roman" w:cs="Times New Roman"/>
          <w:sz w:val="24"/>
          <w:szCs w:val="24"/>
        </w:rPr>
        <w:t>: Information related to the applicant’s businesses, including but not limited to company name, corporate form, jurisdiction of formation, description of key business activities, year established, headquarters country/state/city, countries/U.S. states of operation, and number of employees. In addition, the application should include a brief description of the company’s business profile, key products manufactured, end markets, and competitors, as well as any existing or planned business operations in foreign countries of concern.</w:t>
      </w:r>
    </w:p>
    <w:p w:rsidR="00FB4E07" w:rsidRPr="00FB4E07" w:rsidP="00FB4E07" w14:paraId="5532A3FC" w14:textId="77777777">
      <w:pPr>
        <w:pStyle w:val="ListParagraph"/>
        <w:numPr>
          <w:ilvl w:val="0"/>
          <w:numId w:val="7"/>
        </w:numPr>
        <w:spacing w:line="240" w:lineRule="auto"/>
        <w:rPr>
          <w:rFonts w:ascii="Times New Roman" w:hAnsi="Times New Roman" w:cs="Times New Roman"/>
          <w:sz w:val="24"/>
          <w:szCs w:val="24"/>
        </w:rPr>
      </w:pPr>
      <w:r w:rsidRPr="00FB4E07">
        <w:rPr>
          <w:rFonts w:ascii="Times New Roman" w:hAnsi="Times New Roman" w:cs="Times New Roman"/>
          <w:sz w:val="24"/>
          <w:szCs w:val="24"/>
          <w:u w:val="single"/>
        </w:rPr>
        <w:t>Company Financials</w:t>
      </w:r>
      <w:r w:rsidRPr="00FB4E07">
        <w:rPr>
          <w:rFonts w:ascii="Times New Roman" w:hAnsi="Times New Roman" w:cs="Times New Roman"/>
          <w:sz w:val="24"/>
          <w:szCs w:val="24"/>
        </w:rPr>
        <w:t xml:space="preserve">: If available, audited consolidated financial statements at fiscal year-end for each of the last five years, and interim financial statements for the current fiscal year. If available, this should include key financial metrics including margin, free cash flow and return information, leverage, debt service coverage, and related ratios, such as interest coverage ratios; fixed-charge coverage ratios; debt-to-capital ratios; debt/ earnings before interest, taxes, depreciation, and amortization (EBITDA) ratios; asset coverage ratios; and working capital ratios. If available, applicants should also include nationally recognized statistical ratings organization (NRSRO) ratings, as well as their latest rating reports. </w:t>
      </w:r>
    </w:p>
    <w:p w:rsidR="00FB4E07" w:rsidRPr="00FB4E07" w:rsidP="00FB4E07" w14:paraId="12C9EEFD" w14:textId="77777777">
      <w:pPr>
        <w:pStyle w:val="ListParagraph"/>
        <w:numPr>
          <w:ilvl w:val="0"/>
          <w:numId w:val="7"/>
        </w:numPr>
        <w:spacing w:line="240" w:lineRule="auto"/>
        <w:rPr>
          <w:rFonts w:ascii="Times New Roman" w:hAnsi="Times New Roman" w:cs="Times New Roman"/>
          <w:b/>
          <w:bCs/>
          <w:sz w:val="24"/>
          <w:szCs w:val="24"/>
        </w:rPr>
      </w:pPr>
      <w:r w:rsidRPr="00FB4E07">
        <w:rPr>
          <w:rFonts w:ascii="Times New Roman" w:hAnsi="Times New Roman" w:cs="Times New Roman"/>
          <w:sz w:val="24"/>
          <w:szCs w:val="24"/>
          <w:u w:val="single"/>
        </w:rPr>
        <w:t>Equity Capital Structure</w:t>
      </w:r>
      <w:r w:rsidRPr="00FB4E07">
        <w:rPr>
          <w:rFonts w:ascii="Times New Roman" w:hAnsi="Times New Roman" w:cs="Times New Roman"/>
          <w:sz w:val="24"/>
          <w:szCs w:val="24"/>
        </w:rPr>
        <w:t>:</w:t>
      </w:r>
      <w:r w:rsidRPr="00FB4E07">
        <w:rPr>
          <w:rFonts w:ascii="Times New Roman" w:hAnsi="Times New Roman" w:cs="Times New Roman"/>
          <w:b/>
          <w:bCs/>
          <w:sz w:val="24"/>
          <w:szCs w:val="24"/>
        </w:rPr>
        <w:t xml:space="preserve"> </w:t>
      </w:r>
      <w:r w:rsidRPr="00FB4E07">
        <w:rPr>
          <w:rFonts w:ascii="Times New Roman" w:hAnsi="Times New Roman" w:cs="Times New Roman"/>
          <w:sz w:val="24"/>
          <w:szCs w:val="24"/>
        </w:rPr>
        <w:t>Information on major shareholders, number of shares outstanding, share price history, and market valuation (or estimated private valuation) at year-end for the last five years, if available. In addition, provide a description of any planned equity issuances, including as related to the application, for the applicant, its ultimate corporate parent, and any key intermediate entities (as applicable).</w:t>
      </w:r>
    </w:p>
    <w:p w:rsidR="00FB4E07" w:rsidRPr="00FB4E07" w:rsidP="00FB4E07" w14:paraId="67E21DB9" w14:textId="77777777">
      <w:pPr>
        <w:pStyle w:val="ListParagraph"/>
        <w:numPr>
          <w:ilvl w:val="0"/>
          <w:numId w:val="7"/>
        </w:numPr>
        <w:spacing w:line="240" w:lineRule="auto"/>
        <w:rPr>
          <w:rFonts w:ascii="Times New Roman" w:eastAsia="Calibri" w:hAnsi="Times New Roman" w:cs="Times New Roman"/>
          <w:sz w:val="24"/>
          <w:szCs w:val="24"/>
        </w:rPr>
      </w:pPr>
      <w:r w:rsidRPr="00FB4E07">
        <w:rPr>
          <w:rFonts w:ascii="Times New Roman" w:hAnsi="Times New Roman" w:cs="Times New Roman"/>
          <w:sz w:val="24"/>
          <w:szCs w:val="24"/>
          <w:u w:val="single"/>
        </w:rPr>
        <w:t>Outstanding Debt</w:t>
      </w:r>
      <w:r w:rsidRPr="00FB4E07">
        <w:rPr>
          <w:rFonts w:ascii="Times New Roman" w:hAnsi="Times New Roman" w:cs="Times New Roman"/>
          <w:sz w:val="24"/>
          <w:szCs w:val="24"/>
        </w:rPr>
        <w:t>:</w:t>
      </w:r>
      <w:r w:rsidRPr="00FB4E07">
        <w:rPr>
          <w:rFonts w:ascii="Times New Roman" w:hAnsi="Times New Roman" w:cs="Times New Roman"/>
          <w:b/>
          <w:bCs/>
          <w:sz w:val="24"/>
          <w:szCs w:val="24"/>
        </w:rPr>
        <w:t xml:space="preserve"> </w:t>
      </w:r>
      <w:r w:rsidRPr="00FB4E07">
        <w:rPr>
          <w:rFonts w:ascii="Times New Roman" w:hAnsi="Times New Roman" w:cs="Times New Roman"/>
          <w:sz w:val="24"/>
          <w:szCs w:val="24"/>
        </w:rPr>
        <w:t>Schedule listing outstanding debt, lines of credit, other material indebtedness, guarantees, or (material) off-balance sheet liabilities, along with the expected cost for those liabilities. In addition, provide a description of any planned debt issuances, including as related to the application, for the applicant, its ultimate corporate parent, and any key intermediate entities (as applicable). Also provide any cash information and net debt calculations.</w:t>
      </w:r>
    </w:p>
    <w:p w:rsidR="00FB4E07" w:rsidRPr="00FB4E07" w:rsidP="00FB4E07" w14:paraId="689B3CCA" w14:textId="77777777">
      <w:pPr>
        <w:pStyle w:val="Heading3"/>
        <w:spacing w:before="240" w:after="120" w:line="240" w:lineRule="auto"/>
        <w:rPr>
          <w:rFonts w:ascii="Times New Roman" w:hAnsi="Times New Roman" w:cs="Times New Roman"/>
        </w:rPr>
      </w:pPr>
      <w:bookmarkStart w:id="23" w:name="_Toc119933706"/>
      <w:bookmarkStart w:id="24" w:name="_Toc119942065"/>
      <w:bookmarkStart w:id="25" w:name="_Toc120807142"/>
      <w:bookmarkStart w:id="26" w:name="_Toc121848330"/>
      <w:bookmarkStart w:id="27" w:name="_Toc128037509"/>
      <w:r w:rsidRPr="00FB4E07">
        <w:rPr>
          <w:rFonts w:ascii="Times New Roman" w:hAnsi="Times New Roman" w:cs="Times New Roman"/>
        </w:rPr>
        <w:t>Alignment with Economic and National Security Objectives</w:t>
      </w:r>
      <w:bookmarkStart w:id="28" w:name="_Toc120787166"/>
      <w:bookmarkEnd w:id="23"/>
      <w:bookmarkEnd w:id="24"/>
      <w:bookmarkEnd w:id="25"/>
      <w:bookmarkEnd w:id="26"/>
      <w:bookmarkEnd w:id="27"/>
      <w:r w:rsidRPr="00FB4E07">
        <w:rPr>
          <w:rFonts w:ascii="Times New Roman" w:hAnsi="Times New Roman" w:cs="Times New Roman"/>
        </w:rPr>
        <w:t xml:space="preserve"> </w:t>
      </w:r>
      <w:bookmarkEnd w:id="28"/>
    </w:p>
    <w:p w:rsidR="00FB4E07" w:rsidRPr="00FB4E07" w:rsidP="00FB4E07" w14:paraId="2677F185"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Describe how the project(s) meets economic and national security objectives in no more than 30 pages. The description should address the program priorities set forth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_Ref119939575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I.C.1</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as applicable, and the merit review criteria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_Ref119939351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V.A.1</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These include how the project(s) will, both individually and collectively: </w:t>
      </w:r>
    </w:p>
    <w:p w:rsidR="00FB4E07" w:rsidRPr="00FB4E07" w:rsidP="001B719E" w14:paraId="62793084" w14:textId="77777777">
      <w:pPr>
        <w:pStyle w:val="ListParagraph"/>
        <w:numPr>
          <w:ilvl w:val="0"/>
          <w:numId w:val="20"/>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Enhance U.S. economic competitiveness through credible commitments to ongoing private investments in the U.S. and the creation of a long-term, sustainable ecosystem. </w:t>
      </w:r>
    </w:p>
    <w:p w:rsidR="00FB4E07" w:rsidRPr="00FB4E07" w:rsidP="001B719E" w14:paraId="5E471071" w14:textId="77777777">
      <w:pPr>
        <w:pStyle w:val="ListParagraph"/>
        <w:numPr>
          <w:ilvl w:val="0"/>
          <w:numId w:val="20"/>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Increase global supply chain resilience by mitigating the risk of potential shocks, reducing the impact of potential disruptions, serving a variety of customers, and moving production outside of countries of concern. </w:t>
      </w:r>
    </w:p>
    <w:p w:rsidR="00FB4E07" w:rsidRPr="00FB4E07" w:rsidP="001B719E" w14:paraId="674EACBE" w14:textId="77777777">
      <w:pPr>
        <w:pStyle w:val="ListParagraph"/>
        <w:numPr>
          <w:ilvl w:val="0"/>
          <w:numId w:val="20"/>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Address the U.S. government’s need for access to safe, secure, and domestically produced chips. </w:t>
      </w:r>
    </w:p>
    <w:p w:rsidR="00FB4E07" w:rsidRPr="00FB4E07" w:rsidP="00FB4E07" w14:paraId="5045F23A"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In addition, applicants should specifically discuss the following aspects of their project:</w:t>
      </w:r>
    </w:p>
    <w:p w:rsidR="00FB4E07" w:rsidRPr="00FB4E07" w:rsidP="001B719E" w14:paraId="266A88EB" w14:textId="77777777">
      <w:pPr>
        <w:pStyle w:val="ListParagraph"/>
        <w:numPr>
          <w:ilvl w:val="0"/>
          <w:numId w:val="17"/>
        </w:numPr>
        <w:spacing w:after="240" w:line="240" w:lineRule="auto"/>
        <w:rPr>
          <w:rFonts w:ascii="Times New Roman" w:hAnsi="Times New Roman" w:eastAsiaTheme="minorEastAsia" w:cs="Times New Roman"/>
          <w:sz w:val="24"/>
          <w:szCs w:val="24"/>
        </w:rPr>
      </w:pPr>
      <w:r w:rsidRPr="00FB4E07">
        <w:rPr>
          <w:rFonts w:ascii="Times New Roman" w:hAnsi="Times New Roman" w:eastAsiaTheme="minorEastAsia" w:cs="Times New Roman"/>
          <w:b/>
          <w:bCs/>
          <w:sz w:val="24"/>
          <w:szCs w:val="24"/>
        </w:rPr>
        <w:t xml:space="preserve">Cybersecurity. </w:t>
      </w:r>
      <w:r w:rsidRPr="00FB4E07">
        <w:rPr>
          <w:rFonts w:ascii="Times New Roman" w:hAnsi="Times New Roman" w:eastAsiaTheme="minorEastAsia" w:cs="Times New Roman"/>
          <w:sz w:val="24"/>
          <w:szCs w:val="24"/>
        </w:rPr>
        <w:t>Applicants should review the NIST Framework for Improving Critical Infrastructure Cybersecurity</w:t>
      </w:r>
      <w:r>
        <w:rPr>
          <w:rStyle w:val="FootnoteReference"/>
          <w:rFonts w:ascii="Times New Roman" w:hAnsi="Times New Roman" w:eastAsiaTheme="minorEastAsia" w:cs="Times New Roman"/>
          <w:sz w:val="24"/>
          <w:szCs w:val="24"/>
        </w:rPr>
        <w:footnoteReference w:id="3"/>
      </w:r>
      <w:r w:rsidRPr="00FB4E07">
        <w:rPr>
          <w:rFonts w:ascii="Times New Roman" w:hAnsi="Times New Roman" w:eastAsiaTheme="minorEastAsia" w:cs="Times New Roman"/>
          <w:sz w:val="24"/>
          <w:szCs w:val="24"/>
        </w:rPr>
        <w:t xml:space="preserve"> and provide an initial evaluation of their current organizational and project cybersecurity practices. In this evaluation, applicants should also describe what additional resources, such as applicable laws, </w:t>
      </w:r>
      <w:r w:rsidRPr="00FB4E07">
        <w:rPr>
          <w:rFonts w:ascii="Times New Roman" w:hAnsi="Times New Roman" w:eastAsiaTheme="minorEastAsia" w:cs="Times New Roman"/>
          <w:sz w:val="24"/>
          <w:szCs w:val="24"/>
        </w:rPr>
        <w:t xml:space="preserve">regulations, standards, NIST guidance or Cybersecurity &amp; Infrastructure Security Agency (CISA) recommendations (e.g., the CISA Cross-Sector Cyber Performance Goals and CISA Cross-Sector Checklist) they use as reference materials. The evaluation should </w:t>
      </w:r>
      <w:r w:rsidRPr="00FB4E07">
        <w:rPr>
          <w:rFonts w:ascii="Times New Roman" w:eastAsia="Times New Roman" w:hAnsi="Times New Roman" w:cs="Times New Roman"/>
          <w:sz w:val="24"/>
          <w:szCs w:val="24"/>
        </w:rPr>
        <w:t xml:space="preserve">assess risks, including those associated with access, availability, confidentiality, integrity, and a lack of geographic diversification. </w:t>
      </w:r>
      <w:r w:rsidRPr="00FB4E07">
        <w:rPr>
          <w:rFonts w:ascii="Times New Roman" w:eastAsia="Calibri" w:hAnsi="Times New Roman" w:cs="Times New Roman"/>
          <w:sz w:val="24"/>
          <w:szCs w:val="24"/>
        </w:rPr>
        <w:t xml:space="preserve">For major risks identified, the applicant should provide a brief assessment of the risk, as well as describe what risk mitigation strategies it currently implements or plans to implement (e.g., access control, network segmentation, contingency planning, disaster recovery plans, redundant capacity, cyber insurance, employee training, and continuous monitoring). </w:t>
      </w:r>
    </w:p>
    <w:p w:rsidR="00FB4E07" w:rsidRPr="00FB4E07" w:rsidP="00FB4E07" w14:paraId="60135DC9" w14:textId="77777777">
      <w:pPr>
        <w:ind w:left="720"/>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Applicants should also detail operational security measures, and efforts to continuously assess and protect data (including, but not limited to, guarding against insider threats, supply chain threats, and threats to physical security). </w:t>
      </w:r>
    </w:p>
    <w:p w:rsidR="00FB4E07" w:rsidRPr="001951EB" w:rsidP="001B719E" w14:paraId="6201CD9F" w14:textId="77777777">
      <w:pPr>
        <w:pStyle w:val="Heading4"/>
        <w:numPr>
          <w:ilvl w:val="0"/>
          <w:numId w:val="16"/>
        </w:numPr>
        <w:tabs>
          <w:tab w:val="left" w:pos="360"/>
        </w:tabs>
        <w:spacing w:before="200" w:line="240" w:lineRule="auto"/>
        <w:rPr>
          <w:rFonts w:ascii="Times New Roman" w:hAnsi="Times New Roman" w:eastAsiaTheme="minorEastAsia" w:cs="Times New Roman"/>
          <w:i w:val="0"/>
          <w:iCs w:val="0"/>
          <w:color w:val="auto"/>
          <w:sz w:val="24"/>
          <w:szCs w:val="24"/>
        </w:rPr>
      </w:pPr>
      <w:r w:rsidRPr="001951EB">
        <w:rPr>
          <w:rFonts w:ascii="Times New Roman" w:hAnsi="Times New Roman" w:eastAsiaTheme="minorEastAsia" w:cs="Times New Roman"/>
          <w:b/>
          <w:bCs/>
          <w:i w:val="0"/>
          <w:iCs w:val="0"/>
          <w:color w:val="auto"/>
          <w:sz w:val="24"/>
          <w:szCs w:val="24"/>
        </w:rPr>
        <w:t>Supply Chain Resilience and Risk Management.</w:t>
      </w:r>
      <w:r w:rsidRPr="00FB4E07">
        <w:rPr>
          <w:rFonts w:ascii="Times New Roman" w:eastAsia="Times New Roman" w:hAnsi="Times New Roman" w:cs="Times New Roman"/>
          <w:sz w:val="24"/>
          <w:szCs w:val="24"/>
        </w:rPr>
        <w:t xml:space="preserve"> </w:t>
      </w:r>
      <w:r w:rsidRPr="001951EB">
        <w:rPr>
          <w:rFonts w:ascii="Times New Roman" w:hAnsi="Times New Roman" w:eastAsiaTheme="minorEastAsia" w:cs="Times New Roman"/>
          <w:i w:val="0"/>
          <w:iCs w:val="0"/>
          <w:color w:val="auto"/>
          <w:sz w:val="24"/>
          <w:szCs w:val="24"/>
        </w:rPr>
        <w:t>The applicant should demonstrate a feasible plan to support the supply chain security and resilience of the proposed project(s). In particular, the applicant should demonstrate its ability to continue operating when faced with supply/materials shocks, as well as the following aspects of resilience and supply chain risk management:</w:t>
      </w:r>
    </w:p>
    <w:p w:rsidR="00FB4E07" w:rsidRPr="00FB4E07" w:rsidP="001B719E" w14:paraId="7A3A3249" w14:textId="77777777">
      <w:pPr>
        <w:pStyle w:val="ListParagraph"/>
        <w:numPr>
          <w:ilvl w:val="0"/>
          <w:numId w:val="1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Physical Infrastructure</w:t>
      </w:r>
      <w:r w:rsidRPr="00FB4E07">
        <w:rPr>
          <w:rFonts w:ascii="Times New Roman" w:eastAsia="Times New Roman" w:hAnsi="Times New Roman" w:cs="Times New Roman"/>
          <w:sz w:val="24"/>
          <w:szCs w:val="24"/>
        </w:rPr>
        <w:t>:</w:t>
      </w:r>
      <w:r w:rsidRPr="00FB4E07">
        <w:rPr>
          <w:rFonts w:ascii="Times New Roman" w:eastAsia="Times New Roman" w:hAnsi="Times New Roman" w:cs="Times New Roman"/>
          <w:b/>
          <w:bCs/>
          <w:sz w:val="24"/>
          <w:szCs w:val="24"/>
        </w:rPr>
        <w:t xml:space="preserve"> </w:t>
      </w:r>
      <w:r w:rsidRPr="00FB4E07">
        <w:rPr>
          <w:rFonts w:ascii="Times New Roman" w:eastAsia="Times New Roman" w:hAnsi="Times New Roman" w:cs="Times New Roman"/>
          <w:sz w:val="24"/>
          <w:szCs w:val="24"/>
        </w:rPr>
        <w:t>Access to power, water, air strips, and material transportation channels</w:t>
      </w:r>
    </w:p>
    <w:p w:rsidR="00FB4E07" w:rsidRPr="00FB4E07" w:rsidP="001B719E" w14:paraId="25A81F72" w14:textId="77777777">
      <w:pPr>
        <w:pStyle w:val="ListParagraph"/>
        <w:numPr>
          <w:ilvl w:val="0"/>
          <w:numId w:val="1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Supplier Ecosystem</w:t>
      </w:r>
      <w:r w:rsidRPr="00FB4E07">
        <w:rPr>
          <w:rFonts w:ascii="Times New Roman" w:eastAsia="Times New Roman" w:hAnsi="Times New Roman" w:cs="Times New Roman"/>
          <w:sz w:val="24"/>
          <w:szCs w:val="24"/>
        </w:rPr>
        <w:t>: Raw material, equipment, and component supply chain acquisition strategies</w:t>
      </w:r>
    </w:p>
    <w:p w:rsidR="00FB4E07" w:rsidRPr="00FB4E07" w:rsidP="001B719E" w14:paraId="3DCB14E2" w14:textId="77777777">
      <w:pPr>
        <w:pStyle w:val="ListParagraph"/>
        <w:numPr>
          <w:ilvl w:val="0"/>
          <w:numId w:val="18"/>
        </w:numPr>
        <w:spacing w:after="240" w:line="240" w:lineRule="auto"/>
        <w:rPr>
          <w:rFonts w:ascii="Times New Roman" w:eastAsia="Times New Roman" w:hAnsi="Times New Roman" w:cs="Times New Roman"/>
          <w:sz w:val="24"/>
          <w:szCs w:val="24"/>
        </w:rPr>
      </w:pPr>
      <w:r w:rsidRPr="00FB4E07">
        <w:rPr>
          <w:rFonts w:ascii="Times New Roman" w:hAnsi="Times New Roman" w:cs="Times New Roman"/>
          <w:sz w:val="24"/>
          <w:szCs w:val="24"/>
          <w:u w:val="single"/>
        </w:rPr>
        <w:t>Continuity of Operations</w:t>
      </w:r>
      <w:r w:rsidRPr="00FB4E07">
        <w:rPr>
          <w:rFonts w:ascii="Times New Roman" w:eastAsia="Times New Roman" w:hAnsi="Times New Roman" w:cs="Times New Roman"/>
          <w:sz w:val="24"/>
          <w:szCs w:val="24"/>
        </w:rPr>
        <w:t>: Ability to operate in the United States but without access to non-U.S. facilities and personnel</w:t>
      </w:r>
    </w:p>
    <w:p w:rsidR="00FB4E07" w:rsidRPr="00FB4E07" w:rsidP="001B719E" w14:paraId="32ECEBFB" w14:textId="77777777">
      <w:pPr>
        <w:pStyle w:val="ListParagraph"/>
        <w:numPr>
          <w:ilvl w:val="0"/>
          <w:numId w:val="1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Risk Management</w:t>
      </w:r>
      <w:r w:rsidRPr="00FB4E07">
        <w:rPr>
          <w:rFonts w:ascii="Times New Roman" w:eastAsia="Times New Roman" w:hAnsi="Times New Roman" w:cs="Times New Roman"/>
          <w:sz w:val="24"/>
          <w:szCs w:val="24"/>
        </w:rPr>
        <w:t>: Strategy to minimize and mitigate any adversarial attempts to degrade, exploit, or otherwise compromise the end-to-end supply chain, to include the introduction of counterfeit and/or malicious items into the supply chain or the loss of intellectual property</w:t>
      </w:r>
    </w:p>
    <w:p w:rsidR="00FB4E07" w:rsidRPr="00FB4E07" w:rsidP="00FB4E07" w14:paraId="4625D9C5"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As part of this section, the applicant should supply a mapping and analysis of its supply chain and associated risk mitigations, including a list and mapping of all key suppliers. In addition, applicants should address other techniques used to manage supply chain risk, such as supply chain stress test analyses, regular supply chain mapping into </w:t>
      </w:r>
      <w:r w:rsidRPr="00FB4E07">
        <w:rPr>
          <w:rFonts w:ascii="Times New Roman" w:eastAsia="Times New Roman" w:hAnsi="Times New Roman" w:cs="Times New Roman"/>
          <w:sz w:val="24"/>
          <w:szCs w:val="24"/>
        </w:rPr>
        <w:t>second-tier</w:t>
      </w:r>
      <w:r w:rsidRPr="00FB4E07">
        <w:rPr>
          <w:rFonts w:ascii="Times New Roman" w:eastAsia="Times New Roman" w:hAnsi="Times New Roman" w:cs="Times New Roman"/>
          <w:sz w:val="24"/>
          <w:szCs w:val="24"/>
        </w:rPr>
        <w:t xml:space="preserve"> and further suppliers, third-party continuous monitoring, and supplier redundancy and agility policies.</w:t>
      </w:r>
      <w:r>
        <w:rPr>
          <w:rStyle w:val="FootnoteReference"/>
          <w:rFonts w:ascii="Times New Roman" w:eastAsia="Times New Roman" w:hAnsi="Times New Roman" w:cs="Times New Roman"/>
          <w:sz w:val="24"/>
          <w:szCs w:val="24"/>
        </w:rPr>
        <w:footnoteReference w:id="4"/>
      </w:r>
    </w:p>
    <w:p w:rsidR="00FB4E07" w:rsidRPr="00FB4E07" w:rsidP="00FB4E07" w14:paraId="35202F63" w14:textId="77777777">
      <w:pPr>
        <w:ind w:left="720"/>
        <w:rPr>
          <w:rFonts w:ascii="Times New Roman" w:hAnsi="Times New Roman" w:eastAsiaTheme="minorEastAsia" w:cs="Times New Roman"/>
          <w:sz w:val="24"/>
          <w:szCs w:val="24"/>
        </w:rPr>
      </w:pPr>
      <w:r w:rsidRPr="00FB4E07">
        <w:rPr>
          <w:rFonts w:ascii="Times New Roman" w:eastAsia="Times New Roman" w:hAnsi="Times New Roman" w:cs="Times New Roman"/>
          <w:sz w:val="24"/>
          <w:szCs w:val="24"/>
        </w:rPr>
        <w:t>The supply chain resilience plan should include, but not be limited to, information about the following topics:</w:t>
      </w:r>
    </w:p>
    <w:p w:rsidR="00FB4E07" w:rsidRPr="00FB4E07" w:rsidP="001B719E" w14:paraId="2EC6B41F" w14:textId="77777777">
      <w:pPr>
        <w:pStyle w:val="ListParagraph"/>
        <w:numPr>
          <w:ilvl w:val="0"/>
          <w:numId w:val="19"/>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rPr>
        <w:t>Senior executive leadership accountability for managing supply chain risk and the associated reporting structure, including frequency of reporting to the board of directors</w:t>
      </w:r>
    </w:p>
    <w:p w:rsidR="00FB4E07" w:rsidRPr="00FB4E07" w:rsidP="001B719E" w14:paraId="17F8C3DC" w14:textId="77777777">
      <w:pPr>
        <w:pStyle w:val="ListParagraph"/>
        <w:numPr>
          <w:ilvl w:val="0"/>
          <w:numId w:val="19"/>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Corporate approach to managing supply chain risk, resilience, and security</w:t>
      </w:r>
    </w:p>
    <w:p w:rsidR="00FB4E07" w:rsidRPr="00FB4E07" w:rsidP="001B719E" w14:paraId="3D7E840C" w14:textId="77777777">
      <w:pPr>
        <w:pStyle w:val="ListParagraph"/>
        <w:numPr>
          <w:ilvl w:val="0"/>
          <w:numId w:val="19"/>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rPr>
        <w:t>Metrics, data, and methodology (e.g., stress tests) used to assess supply chain risk both upstream and downstream; for example, metrics might include the number of single points of failure, lead time for key items, and time to recover and time to survive in different scenarios</w:t>
      </w:r>
    </w:p>
    <w:p w:rsidR="00FB4E07" w:rsidRPr="00FB4E07" w:rsidP="001B719E" w14:paraId="399C91E2" w14:textId="77777777">
      <w:pPr>
        <w:pStyle w:val="ListParagraph"/>
        <w:numPr>
          <w:ilvl w:val="0"/>
          <w:numId w:val="19"/>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rPr>
        <w:t>Traceability and audit capabilities employed for managing the supply chain</w:t>
      </w:r>
    </w:p>
    <w:p w:rsidR="00FB4E07" w:rsidRPr="00FB4E07" w:rsidP="001B719E" w14:paraId="4695568E" w14:textId="77777777">
      <w:pPr>
        <w:pStyle w:val="ListParagraph"/>
        <w:numPr>
          <w:ilvl w:val="0"/>
          <w:numId w:val="19"/>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Nature of relationships with suppliers to prevent and promote agile response to unexpected situations (such as long-term contracts, mechanisms for information-sharing, and joint problem-solving exercises). </w:t>
      </w:r>
    </w:p>
    <w:p w:rsidR="00FB4E07" w:rsidRPr="00FB4E07" w:rsidP="00FB4E07" w14:paraId="6A265C0D" w14:textId="77777777">
      <w:pPr>
        <w:rPr>
          <w:rFonts w:ascii="Times New Roman" w:eastAsia="Times New Roman" w:hAnsi="Times New Roman" w:cs="Times New Roman"/>
          <w:bCs/>
          <w:sz w:val="24"/>
          <w:szCs w:val="24"/>
        </w:rPr>
      </w:pPr>
      <w:r w:rsidRPr="001F3C28">
        <w:rPr>
          <w:rFonts w:eastAsiaTheme="minorEastAsia"/>
          <w:b/>
          <w:bCs/>
        </w:rPr>
        <w:t>Foreign Control.</w:t>
      </w:r>
      <w:r w:rsidRPr="00FB4E07">
        <w:rPr>
          <w:rFonts w:ascii="Times New Roman" w:hAnsi="Times New Roman" w:cs="Times New Roman"/>
          <w:sz w:val="24"/>
          <w:szCs w:val="24"/>
        </w:rPr>
        <w:t xml:space="preserve"> Each applicant should identify any foreign entity</w:t>
      </w:r>
      <w:r>
        <w:rPr>
          <w:rStyle w:val="FootnoteReference"/>
          <w:rFonts w:ascii="Times New Roman" w:hAnsi="Times New Roman" w:cs="Times New Roman"/>
          <w:sz w:val="24"/>
          <w:szCs w:val="24"/>
        </w:rPr>
        <w:footnoteReference w:id="5"/>
      </w:r>
      <w:r w:rsidRPr="00FB4E07">
        <w:rPr>
          <w:rFonts w:ascii="Times New Roman" w:hAnsi="Times New Roman" w:cs="Times New Roman"/>
          <w:sz w:val="24"/>
          <w:szCs w:val="24"/>
        </w:rPr>
        <w:t xml:space="preserve"> that exercises control over the applicant or a proposed project or has access to confidential information about the proposed project. The applicant should also identify any potential transactions occurring during the application process that could result in such control by a foreign entity or sharing of confidential information with a foreign entity.</w:t>
      </w:r>
    </w:p>
    <w:p w:rsidR="00FB4E07" w:rsidRPr="00FB4E07" w:rsidP="001F3C28" w14:paraId="5CA65016" w14:textId="77777777">
      <w:pPr>
        <w:pStyle w:val="Heading3"/>
        <w:spacing w:before="240" w:after="120" w:line="240" w:lineRule="auto"/>
        <w:rPr>
          <w:rFonts w:ascii="Times New Roman" w:hAnsi="Times New Roman" w:cs="Times New Roman"/>
        </w:rPr>
      </w:pPr>
      <w:bookmarkStart w:id="29" w:name="_Toc119933707"/>
      <w:bookmarkStart w:id="30" w:name="_Toc119942066"/>
      <w:bookmarkStart w:id="31" w:name="_Toc120787167"/>
      <w:bookmarkStart w:id="32" w:name="_Toc120807143"/>
      <w:bookmarkStart w:id="33" w:name="_Toc121848331"/>
      <w:bookmarkStart w:id="34" w:name="_Toc128037510"/>
      <w:r w:rsidRPr="00FB4E07">
        <w:rPr>
          <w:rFonts w:ascii="Times New Roman" w:hAnsi="Times New Roman" w:cs="Times New Roman"/>
        </w:rPr>
        <w:t>Commercial Strategy</w:t>
      </w:r>
      <w:bookmarkEnd w:id="29"/>
      <w:bookmarkEnd w:id="30"/>
      <w:bookmarkEnd w:id="31"/>
      <w:bookmarkEnd w:id="32"/>
      <w:bookmarkEnd w:id="33"/>
      <w:bookmarkEnd w:id="34"/>
    </w:p>
    <w:p w:rsidR="00FB4E07" w:rsidRPr="00FB4E07" w:rsidP="00FB4E07" w14:paraId="735B5560" w14:textId="77777777">
      <w:pPr>
        <w:spacing w:after="0"/>
        <w:rPr>
          <w:rFonts w:ascii="Times New Roman" w:eastAsia="Calibri" w:hAnsi="Times New Roman" w:cs="Times New Roman"/>
          <w:sz w:val="24"/>
          <w:szCs w:val="24"/>
        </w:rPr>
      </w:pPr>
      <w:r w:rsidRPr="00FB4E07">
        <w:rPr>
          <w:rFonts w:ascii="Times New Roman" w:eastAsia="Times New Roman" w:hAnsi="Times New Roman" w:cs="Times New Roman"/>
          <w:sz w:val="24"/>
          <w:szCs w:val="24"/>
        </w:rPr>
        <w:t>Describe the commercial strategy, including information on customer and end-market demand, volume growth, pricing dynamics, competitive positioning, and supply dynamics, for each proposed project. In no more than 15 pages, this section should discuss the following topics:</w:t>
      </w:r>
    </w:p>
    <w:p w:rsidR="00FB4E07" w:rsidRPr="00FB4E07" w:rsidP="00FB4E07" w14:paraId="11E7279C" w14:textId="77777777">
      <w:pPr>
        <w:spacing w:after="0"/>
        <w:rPr>
          <w:rFonts w:ascii="Times New Roman" w:eastAsia="Calibri" w:hAnsi="Times New Roman" w:cs="Times New Roman"/>
          <w:sz w:val="24"/>
          <w:szCs w:val="24"/>
        </w:rPr>
      </w:pPr>
    </w:p>
    <w:p w:rsidR="00FB4E07" w:rsidRPr="00FB4E07" w:rsidP="001B719E" w14:paraId="6BE73627" w14:textId="77777777">
      <w:pPr>
        <w:pStyle w:val="ListParagraph"/>
        <w:numPr>
          <w:ilvl w:val="0"/>
          <w:numId w:val="24"/>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End-Market Demand</w:t>
      </w:r>
      <w:r w:rsidRPr="00FB4E07">
        <w:rPr>
          <w:rFonts w:ascii="Times New Roman" w:hAnsi="Times New Roman" w:cs="Times New Roman"/>
          <w:sz w:val="24"/>
          <w:szCs w:val="24"/>
        </w:rPr>
        <w:t xml:space="preserve">: Information on end market industries and projected growth, level of obsolescence risk, evidence of any pre-purchase commitments to demonstrate customer demand or other evidence of specific customer demand. Include explicit reference to the top 10 customers for each major product and associated volumes (to the extent known). </w:t>
      </w:r>
    </w:p>
    <w:p w:rsidR="00FB4E07" w:rsidRPr="00FB4E07" w:rsidP="001B719E" w14:paraId="201575FF" w14:textId="77777777">
      <w:pPr>
        <w:pStyle w:val="ListParagraph"/>
        <w:numPr>
          <w:ilvl w:val="0"/>
          <w:numId w:val="2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Market Position and Competitor Landscape</w:t>
      </w:r>
      <w:r w:rsidRPr="00FB4E07">
        <w:rPr>
          <w:rFonts w:ascii="Times New Roman" w:hAnsi="Times New Roman" w:cs="Times New Roman"/>
          <w:sz w:val="24"/>
          <w:szCs w:val="24"/>
        </w:rPr>
        <w:t>: Include an assessment of key competitors, market dynamics, supply and demand dynamics over time, pricing trends and exposure to pricing pressure during downturns and periods when there is an oversupply of semiconductors.</w:t>
      </w:r>
    </w:p>
    <w:p w:rsidR="00FB4E07" w:rsidRPr="00FB4E07" w:rsidP="001B719E" w14:paraId="725C8CFA" w14:textId="77777777">
      <w:pPr>
        <w:pStyle w:val="ListParagraph"/>
        <w:numPr>
          <w:ilvl w:val="0"/>
          <w:numId w:val="2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Stability of Supplies and Materials</w:t>
      </w:r>
      <w:r w:rsidRPr="00FB4E07">
        <w:rPr>
          <w:rFonts w:ascii="Times New Roman" w:hAnsi="Times New Roman" w:cs="Times New Roman"/>
          <w:sz w:val="24"/>
          <w:szCs w:val="24"/>
        </w:rPr>
        <w:t>: Include strategies to ensure stable and predictable sources of supplies and materials required as feedstock over the long run, including potential long-term contracts with suppliers and stress testing of the supplier network.</w:t>
      </w:r>
    </w:p>
    <w:p w:rsidR="00FB4E07" w:rsidRPr="00FB4E07" w:rsidP="001B719E" w14:paraId="63994EC0" w14:textId="77777777">
      <w:pPr>
        <w:pStyle w:val="ListParagraph"/>
        <w:numPr>
          <w:ilvl w:val="0"/>
          <w:numId w:val="2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I</w:t>
      </w:r>
      <w:r w:rsidRPr="00FB4E07">
        <w:rPr>
          <w:rFonts w:ascii="Times New Roman" w:hAnsi="Times New Roman" w:eastAsiaTheme="majorEastAsia" w:cs="Times New Roman"/>
          <w:sz w:val="24"/>
          <w:szCs w:val="24"/>
          <w:u w:val="single"/>
        </w:rPr>
        <w:t>mprovement Plans</w:t>
      </w:r>
      <w:r w:rsidRPr="00FB4E07">
        <w:rPr>
          <w:rFonts w:ascii="Times New Roman" w:hAnsi="Times New Roman" w:cs="Times New Roman"/>
          <w:sz w:val="24"/>
          <w:szCs w:val="24"/>
        </w:rPr>
        <w:t xml:space="preserve">: </w:t>
      </w:r>
      <w:r w:rsidRPr="00FB4E07">
        <w:rPr>
          <w:rFonts w:ascii="Times New Roman" w:hAnsi="Times New Roman" w:eastAsiaTheme="majorEastAsia" w:cs="Times New Roman"/>
          <w:sz w:val="24"/>
          <w:szCs w:val="24"/>
        </w:rPr>
        <w:t xml:space="preserve">Describe existing plans as well as resourcing for continued investment in facility upgrades </w:t>
      </w:r>
      <w:r w:rsidRPr="00FB4E07">
        <w:rPr>
          <w:rFonts w:ascii="Times New Roman" w:hAnsi="Times New Roman" w:cs="Times New Roman"/>
          <w:sz w:val="24"/>
          <w:szCs w:val="24"/>
        </w:rPr>
        <w:t>and</w:t>
      </w:r>
      <w:r w:rsidRPr="00FB4E07">
        <w:rPr>
          <w:rFonts w:ascii="Times New Roman" w:hAnsi="Times New Roman" w:eastAsiaTheme="majorEastAsia" w:cs="Times New Roman"/>
          <w:sz w:val="24"/>
          <w:szCs w:val="24"/>
        </w:rPr>
        <w:t xml:space="preserve"> improvements.  </w:t>
      </w:r>
    </w:p>
    <w:p w:rsidR="00FB4E07" w:rsidRPr="00FB4E07" w:rsidP="001F3C28" w14:paraId="0B6F0660" w14:textId="77777777">
      <w:pPr>
        <w:pStyle w:val="Heading3"/>
        <w:spacing w:before="240" w:after="120" w:line="240" w:lineRule="auto"/>
        <w:rPr>
          <w:rFonts w:ascii="Times New Roman" w:eastAsia="Times New Roman" w:hAnsi="Times New Roman" w:cs="Times New Roman"/>
        </w:rPr>
      </w:pPr>
      <w:bookmarkStart w:id="35" w:name="_Toc119933708"/>
      <w:bookmarkStart w:id="36" w:name="_Ref119937977"/>
      <w:bookmarkStart w:id="37" w:name="_Ref119938020"/>
      <w:bookmarkStart w:id="38" w:name="_Ref119941065"/>
      <w:bookmarkStart w:id="39" w:name="_Toc119942067"/>
      <w:bookmarkStart w:id="40" w:name="_Toc120787168"/>
      <w:bookmarkStart w:id="41" w:name="_Ref120806982"/>
      <w:bookmarkStart w:id="42" w:name="_Toc120807144"/>
      <w:bookmarkStart w:id="43" w:name="_Toc121848332"/>
      <w:bookmarkStart w:id="44" w:name="_Toc128037511"/>
      <w:bookmarkStart w:id="45" w:name="_Ref128089200"/>
      <w:r w:rsidRPr="00FB4E07">
        <w:rPr>
          <w:rFonts w:ascii="Times New Roman" w:eastAsia="Times New Roman" w:hAnsi="Times New Roman" w:cs="Times New Roman"/>
        </w:rPr>
        <w:t>Financial Information</w:t>
      </w:r>
      <w:bookmarkEnd w:id="35"/>
      <w:bookmarkEnd w:id="36"/>
      <w:bookmarkEnd w:id="37"/>
      <w:bookmarkEnd w:id="38"/>
      <w:bookmarkEnd w:id="39"/>
      <w:bookmarkEnd w:id="40"/>
      <w:bookmarkEnd w:id="41"/>
      <w:bookmarkEnd w:id="42"/>
      <w:bookmarkEnd w:id="43"/>
      <w:bookmarkEnd w:id="44"/>
      <w:bookmarkEnd w:id="45"/>
    </w:p>
    <w:p w:rsidR="00FB4E07" w:rsidRPr="00FB4E07" w:rsidP="00FB4E07" w14:paraId="3D54568F" w14:textId="77777777">
      <w:pPr>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rPr>
        <w:t>For each project in the application, provide a detailed description of the financial plan in no more than 20 pages overall (excluding attachments and appendices). The plan should include sources and uses of funds, cash flow projections, key equity return and debt service metrics, CHIPS Incentives request, and sensitivity analyses. The applicant should also provide</w:t>
      </w:r>
      <w:r w:rsidRPr="00FB4E07">
        <w:rPr>
          <w:rFonts w:ascii="Times New Roman" w:eastAsia="Calibri" w:hAnsi="Times New Roman" w:cs="Times New Roman"/>
          <w:color w:val="000000" w:themeColor="text1"/>
          <w:sz w:val="24"/>
          <w:szCs w:val="24"/>
        </w:rPr>
        <w:t xml:space="preserve"> </w:t>
      </w:r>
      <w:r w:rsidRPr="00FB4E07">
        <w:rPr>
          <w:rFonts w:ascii="Times New Roman" w:eastAsia="Calibri" w:hAnsi="Times New Roman" w:cs="Times New Roman"/>
          <w:color w:val="000000" w:themeColor="text1"/>
          <w:sz w:val="24"/>
          <w:szCs w:val="24"/>
        </w:rPr>
        <w:t xml:space="preserve">supporting evidence for any key assumptions. </w:t>
      </w:r>
    </w:p>
    <w:p w:rsidR="00FB4E07" w:rsidRPr="00FB4E07" w:rsidP="00FB4E07" w14:paraId="678982F0" w14:textId="77777777">
      <w:pPr>
        <w:rPr>
          <w:rFonts w:ascii="Times New Roman" w:eastAsia="Times New Roman" w:hAnsi="Times New Roman" w:cs="Times New Roman"/>
          <w:sz w:val="24"/>
          <w:szCs w:val="24"/>
        </w:rPr>
      </w:pPr>
      <w:r w:rsidRPr="00FB4E07">
        <w:rPr>
          <w:rFonts w:ascii="Times New Roman" w:eastAsia="Calibri" w:hAnsi="Times New Roman" w:cs="Times New Roman"/>
          <w:color w:val="000000" w:themeColor="text1"/>
          <w:sz w:val="24"/>
          <w:szCs w:val="24"/>
        </w:rPr>
        <w:t xml:space="preserve">Applicants should provide Microsoft Excel and PDF attachments </w:t>
      </w:r>
      <w:r w:rsidRPr="00FB4E07">
        <w:rPr>
          <w:rFonts w:ascii="Times New Roman" w:hAnsi="Times New Roman" w:cs="Times New Roman"/>
          <w:sz w:val="24"/>
          <w:szCs w:val="24"/>
        </w:rPr>
        <w:t>to the greatest extent feasible</w:t>
      </w:r>
      <w:r w:rsidRPr="00FB4E07">
        <w:rPr>
          <w:rFonts w:ascii="Times New Roman" w:eastAsia="Calibri" w:hAnsi="Times New Roman" w:cs="Times New Roman"/>
          <w:color w:val="000000" w:themeColor="text1"/>
          <w:sz w:val="24"/>
          <w:szCs w:val="24"/>
        </w:rPr>
        <w:t xml:space="preserve"> to </w:t>
      </w:r>
      <w:r w:rsidRPr="00FB4E07">
        <w:rPr>
          <w:rFonts w:ascii="Times New Roman" w:hAnsi="Times New Roman" w:cs="Times New Roman"/>
          <w:sz w:val="24"/>
          <w:szCs w:val="24"/>
        </w:rPr>
        <w:t xml:space="preserve">support the information below. In particular, </w:t>
      </w:r>
      <w:r w:rsidRPr="00FB4E07">
        <w:rPr>
          <w:rFonts w:ascii="Times New Roman" w:eastAsia="Times New Roman" w:hAnsi="Times New Roman" w:cs="Times New Roman"/>
          <w:sz w:val="24"/>
          <w:szCs w:val="24"/>
        </w:rPr>
        <w:t xml:space="preserve">the financial statements, project cash flows, and sensitivity analyses should be in the format of a dynamic, integrated spreadsheet in Microsoft Excel. The program should permit variable inputs to the key assumptions. Applicant and project-level financials should be prepared in accordance with Generally Accepted Accounting Principles or comparable standards (e.g., International Financial Reporting Standards). The income statement, balance sheet, and statement of cash flows should be linked, and the sensitivity analyses should be included as scenarios within the model.   </w:t>
      </w:r>
    </w:p>
    <w:p w:rsidR="00FB4E07" w:rsidRPr="00FB4E07" w:rsidP="00FB4E07" w14:paraId="21712CF9" w14:textId="16C24FC0">
      <w:pPr>
        <w:pStyle w:val="ListParagraph"/>
        <w:numPr>
          <w:ilvl w:val="0"/>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Sources and Uses of Funds</w:t>
      </w:r>
      <w:r w:rsidRPr="00FB4E07">
        <w:rPr>
          <w:rFonts w:ascii="Times New Roman" w:hAnsi="Times New Roman" w:cs="Times New Roman"/>
          <w:sz w:val="24"/>
          <w:szCs w:val="24"/>
        </w:rPr>
        <w:t xml:space="preserve">: Provide the information listed below about project costs and capital sources via a descriptive narrative and via the Project Sources and Uses of Funds spreadsheet template </w:t>
      </w:r>
      <w:r w:rsidR="00D157EF">
        <w:rPr>
          <w:rFonts w:ascii="Times New Roman" w:hAnsi="Times New Roman" w:cs="Times New Roman"/>
          <w:sz w:val="24"/>
          <w:szCs w:val="24"/>
        </w:rPr>
        <w:t xml:space="preserve">that will be </w:t>
      </w:r>
      <w:r w:rsidRPr="00FB4E07">
        <w:rPr>
          <w:rFonts w:ascii="Times New Roman" w:hAnsi="Times New Roman" w:cs="Times New Roman"/>
          <w:sz w:val="24"/>
          <w:szCs w:val="24"/>
        </w:rPr>
        <w:t xml:space="preserve">available on the </w:t>
      </w:r>
      <w:hyperlink r:id="rId11" w:history="1">
        <w:r w:rsidRPr="00FB4E07">
          <w:rPr>
            <w:rStyle w:val="Hyperlink"/>
            <w:rFonts w:ascii="Times New Roman" w:hAnsi="Times New Roman" w:cs="Times New Roman"/>
            <w:sz w:val="24"/>
            <w:szCs w:val="24"/>
          </w:rPr>
          <w:t>CHIPS Incentives Program application portal</w:t>
        </w:r>
      </w:hyperlink>
      <w:r w:rsidRPr="00FB4E07">
        <w:rPr>
          <w:rFonts w:ascii="Times New Roman" w:hAnsi="Times New Roman" w:cs="Times New Roman"/>
          <w:sz w:val="24"/>
          <w:szCs w:val="24"/>
        </w:rPr>
        <w:t xml:space="preserve">. If the application proposes multiple projects, project costs and capital sources should be provided cumulatively for the entire set of proposed projects and for each project individually. </w:t>
      </w:r>
    </w:p>
    <w:p w:rsidR="00FB4E07" w:rsidRPr="00FB4E07" w:rsidP="00FB4E07" w14:paraId="0DD702A2"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Costs</w:t>
      </w:r>
      <w:r w:rsidRPr="00FB4E07">
        <w:rPr>
          <w:rFonts w:ascii="Times New Roman" w:hAnsi="Times New Roman" w:cs="Times New Roman"/>
          <w:bCs/>
          <w:iCs/>
          <w:sz w:val="24"/>
          <w:szCs w:val="24"/>
        </w:rPr>
        <w:t>:</w:t>
      </w:r>
      <w:r w:rsidRPr="00FB4E07">
        <w:rPr>
          <w:rFonts w:ascii="Times New Roman" w:hAnsi="Times New Roman" w:cs="Times New Roman"/>
          <w:b/>
          <w:i/>
          <w:sz w:val="24"/>
          <w:szCs w:val="24"/>
        </w:rPr>
        <w:t xml:space="preserve"> </w:t>
      </w:r>
      <w:r w:rsidRPr="00FB4E07">
        <w:rPr>
          <w:rFonts w:ascii="Times New Roman" w:hAnsi="Times New Roman" w:cs="Times New Roman"/>
          <w:sz w:val="24"/>
          <w:szCs w:val="24"/>
        </w:rPr>
        <w:t>Project costs should include, but are not limited to, those noted below:</w:t>
      </w:r>
    </w:p>
    <w:p w:rsidR="00FB4E07" w:rsidRPr="00FB4E07" w:rsidP="00FB4E07" w14:paraId="0C8CC0D8"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Capital Investment</w:t>
      </w:r>
      <w:r w:rsidRPr="00FB4E07">
        <w:rPr>
          <w:rFonts w:ascii="Times New Roman" w:hAnsi="Times New Roman" w:cs="Times New Roman"/>
          <w:sz w:val="24"/>
          <w:szCs w:val="24"/>
        </w:rPr>
        <w:t>: Costs required to complete construction of the project and initiate operation, broken down by category such as land, construction (e.g., labor and material), equipment, infrastructure improvements (</w:t>
      </w:r>
      <w:r w:rsidRPr="00FB4E07">
        <w:rPr>
          <w:rFonts w:ascii="Times New Roman" w:hAnsi="Times New Roman" w:cs="Times New Roman"/>
          <w:sz w:val="24"/>
          <w:szCs w:val="24"/>
        </w:rPr>
        <w:t>e.g.</w:t>
      </w:r>
      <w:r w:rsidRPr="00FB4E07">
        <w:rPr>
          <w:rFonts w:ascii="Times New Roman" w:hAnsi="Times New Roman" w:cs="Times New Roman"/>
          <w:sz w:val="24"/>
          <w:szCs w:val="24"/>
        </w:rPr>
        <w:t xml:space="preserve"> utility plants, access to infrastructure, and wastewater treatment plants), and administrative expenses directly attributable to the project construction (e.g., legal, engineering, and permitting fees).</w:t>
      </w:r>
    </w:p>
    <w:p w:rsidR="00FB4E07" w:rsidRPr="00FB4E07" w:rsidP="00FB4E07" w14:paraId="0ECED698"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Operating Losses and Other Cash Outflows until</w:t>
      </w:r>
      <w:r w:rsidRPr="00FB4E07">
        <w:rPr>
          <w:rFonts w:ascii="Times New Roman" w:hAnsi="Times New Roman" w:cs="Times New Roman"/>
          <w:sz w:val="24"/>
          <w:szCs w:val="24"/>
          <w:u w:val="single"/>
        </w:rPr>
        <w:t xml:space="preserve"> </w:t>
      </w:r>
      <w:r w:rsidRPr="00FB4E07">
        <w:rPr>
          <w:rFonts w:ascii="Times New Roman" w:hAnsi="Times New Roman" w:cs="Times New Roman"/>
          <w:sz w:val="24"/>
          <w:szCs w:val="24"/>
          <w:u w:val="single"/>
        </w:rPr>
        <w:t>Cash Flow</w:t>
      </w:r>
      <w:r w:rsidRPr="00FB4E07">
        <w:rPr>
          <w:rFonts w:ascii="Times New Roman" w:hAnsi="Times New Roman" w:cs="Times New Roman"/>
          <w:sz w:val="24"/>
          <w:szCs w:val="24"/>
          <w:u w:val="single"/>
        </w:rPr>
        <w:t xml:space="preserve"> </w:t>
      </w:r>
      <w:r w:rsidRPr="00FB4E07">
        <w:rPr>
          <w:rFonts w:ascii="Times New Roman" w:hAnsi="Times New Roman" w:cs="Times New Roman"/>
          <w:sz w:val="24"/>
          <w:szCs w:val="24"/>
          <w:u w:val="single"/>
        </w:rPr>
        <w:t>Breakeven</w:t>
      </w:r>
      <w:r w:rsidRPr="00FB4E07">
        <w:rPr>
          <w:rFonts w:ascii="Times New Roman" w:hAnsi="Times New Roman" w:cs="Times New Roman"/>
          <w:sz w:val="24"/>
          <w:szCs w:val="24"/>
        </w:rPr>
        <w:t>: Estimated operating losses/cash outflows, including upgrade investments, maintenance, interest expenses, and working capital once the project is operationalized until cash flow breakeven.</w:t>
      </w:r>
    </w:p>
    <w:p w:rsidR="00FB4E07" w:rsidRPr="00FB4E07" w:rsidP="00FB4E07" w14:paraId="300B3A92"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eastAsia="Calibri" w:hAnsi="Times New Roman" w:cs="Times New Roman"/>
          <w:sz w:val="24"/>
          <w:szCs w:val="24"/>
          <w:u w:val="single"/>
        </w:rPr>
        <w:t>Workforce Development Costs</w:t>
      </w:r>
      <w:r w:rsidRPr="00FB4E07">
        <w:rPr>
          <w:rFonts w:ascii="Times New Roman" w:eastAsia="Calibri" w:hAnsi="Times New Roman" w:cs="Times New Roman"/>
          <w:bCs/>
          <w:sz w:val="24"/>
          <w:szCs w:val="24"/>
        </w:rPr>
        <w:t>:</w:t>
      </w:r>
      <w:r w:rsidRPr="00FB4E07">
        <w:rPr>
          <w:rFonts w:ascii="Times New Roman" w:eastAsia="Calibri" w:hAnsi="Times New Roman" w:cs="Times New Roman"/>
          <w:b/>
          <w:sz w:val="24"/>
          <w:szCs w:val="24"/>
        </w:rPr>
        <w:t xml:space="preserve"> </w:t>
      </w:r>
      <w:r w:rsidRPr="00FB4E07">
        <w:rPr>
          <w:rFonts w:ascii="Times New Roman" w:eastAsia="Calibri" w:hAnsi="Times New Roman" w:cs="Times New Roman"/>
          <w:sz w:val="24"/>
          <w:szCs w:val="24"/>
        </w:rPr>
        <w:t>Spending by the applicant on workforce development activities to support the proposed project.</w:t>
      </w:r>
    </w:p>
    <w:p w:rsidR="00FB4E07" w:rsidRPr="00FB4E07" w:rsidP="00FB4E07" w14:paraId="39D2B31A"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Capital Sources</w:t>
      </w:r>
      <w:r w:rsidRPr="00FB4E07">
        <w:rPr>
          <w:rFonts w:ascii="Times New Roman" w:hAnsi="Times New Roman" w:cs="Times New Roman"/>
          <w:bCs/>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 xml:space="preserve">Total project capital sources should equal the project costs described above, and should include, for example: </w:t>
      </w:r>
    </w:p>
    <w:p w:rsidR="00FB4E07" w:rsidRPr="00FB4E07" w:rsidP="00FB4E07" w14:paraId="632DD1E5"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Sponsor Equity</w:t>
      </w:r>
      <w:r w:rsidRPr="00FB4E07">
        <w:rPr>
          <w:rFonts w:ascii="Times New Roman" w:hAnsi="Times New Roman" w:cs="Times New Roman"/>
          <w:sz w:val="24"/>
          <w:szCs w:val="24"/>
        </w:rPr>
        <w:t>: Amount of equity financing from the applicant or its corporate parent.</w:t>
      </w:r>
    </w:p>
    <w:p w:rsidR="00FB4E07" w:rsidRPr="00FB4E07" w:rsidP="00FB4E07" w14:paraId="6FDA3C25"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Debt Funding</w:t>
      </w:r>
      <w:r w:rsidRPr="00FB4E07">
        <w:rPr>
          <w:rFonts w:ascii="Times New Roman" w:hAnsi="Times New Roman" w:cs="Times New Roman"/>
          <w:sz w:val="24"/>
          <w:szCs w:val="24"/>
        </w:rPr>
        <w:t>: Amount of debt financing from or raised by the applicant, its corporate parent, or otherwise (including intercompany loans) at either the project or corporate level. In case debt is raised or expected to be raised on the applicant or corporate parent’s balance sheet, provide details on allocated debt to the project(s) in the application. In the descriptive narrative, provide information on the key features and terms and conditions related to these debt instruments.</w:t>
      </w:r>
    </w:p>
    <w:p w:rsidR="00FB4E07" w:rsidRPr="00FB4E07" w:rsidP="00FB4E07" w14:paraId="22423E3F"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Third-Party Equity</w:t>
      </w:r>
      <w:r w:rsidRPr="00FB4E07">
        <w:rPr>
          <w:rFonts w:ascii="Times New Roman" w:hAnsi="Times New Roman" w:cs="Times New Roman"/>
          <w:sz w:val="24"/>
          <w:szCs w:val="24"/>
        </w:rPr>
        <w:t>: A</w:t>
      </w:r>
      <w:bookmarkStart w:id="46" w:name="_Hlk119517905"/>
      <w:r w:rsidRPr="00FB4E07">
        <w:rPr>
          <w:rFonts w:ascii="Times New Roman" w:hAnsi="Times New Roman" w:cs="Times New Roman"/>
          <w:sz w:val="24"/>
          <w:szCs w:val="24"/>
        </w:rPr>
        <w:t xml:space="preserve">mount of equity financing from third parties, including an indication of the amount of debt that may be raised </w:t>
      </w:r>
      <w:bookmarkEnd w:id="46"/>
      <w:r w:rsidRPr="00FB4E07">
        <w:rPr>
          <w:rFonts w:ascii="Times New Roman" w:hAnsi="Times New Roman" w:cs="Times New Roman"/>
          <w:sz w:val="24"/>
          <w:szCs w:val="24"/>
        </w:rPr>
        <w:t>outside of the project structure.</w:t>
      </w:r>
    </w:p>
    <w:p w:rsidR="00FB4E07" w:rsidRPr="00FB4E07" w:rsidP="00FB4E07" w14:paraId="625AB274"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State and Local Government Incentives</w:t>
      </w:r>
      <w:r w:rsidRPr="00FB4E07">
        <w:rPr>
          <w:rFonts w:ascii="Times New Roman" w:hAnsi="Times New Roman" w:cs="Times New Roman"/>
          <w:sz w:val="24"/>
          <w:szCs w:val="24"/>
        </w:rPr>
        <w:t>: Include the estimated value of benefits that the project is expected to receive from state and local government incentives, as well as an explanation of the potential for spillover benefits.</w:t>
      </w:r>
    </w:p>
    <w:p w:rsidR="00FB4E07" w:rsidRPr="00FB4E07" w:rsidP="00FB4E07" w14:paraId="4C7CF57D"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Investment Tax Credit</w:t>
      </w:r>
      <w:r w:rsidRPr="00FB4E07">
        <w:rPr>
          <w:rFonts w:ascii="Times New Roman" w:hAnsi="Times New Roman" w:cs="Times New Roman"/>
          <w:sz w:val="24"/>
          <w:szCs w:val="24"/>
        </w:rPr>
        <w:t>: Include the estimated value of benefit that the project is expected to be eligible to receive from the Investment Tax Credit (if applicable).</w:t>
      </w:r>
    </w:p>
    <w:p w:rsidR="00FB4E07" w:rsidRPr="00FB4E07" w:rsidP="00FB4E07" w14:paraId="70E2A515" w14:textId="77777777">
      <w:pPr>
        <w:pStyle w:val="ListParagraph"/>
        <w:numPr>
          <w:ilvl w:val="2"/>
          <w:numId w:val="12"/>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u w:val="single"/>
        </w:rPr>
        <w:t>CHIPS Incentives</w:t>
      </w:r>
      <w:r w:rsidRPr="00FB4E07">
        <w:rPr>
          <w:rFonts w:ascii="Times New Roman" w:hAnsi="Times New Roman" w:cs="Times New Roman"/>
          <w:sz w:val="24"/>
          <w:szCs w:val="24"/>
        </w:rPr>
        <w:t>: Include the proposed dollar value of CHIPS Incentives for the project, specifying the values of direct funding, loans, and/or loan guarantees, as well as the identified third-party lender for loan guarantees.</w:t>
      </w:r>
    </w:p>
    <w:p w:rsidR="00FB4E07" w:rsidRPr="00FB4E07" w:rsidP="00FB4E07" w14:paraId="41E40D51"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eastAsia="Calibri" w:hAnsi="Times New Roman" w:cs="Times New Roman"/>
          <w:sz w:val="24"/>
          <w:szCs w:val="24"/>
          <w:u w:val="single"/>
        </w:rPr>
        <w:t>Any Other Sources of Funds</w:t>
      </w:r>
      <w:r w:rsidRPr="00FB4E07">
        <w:rPr>
          <w:rFonts w:ascii="Times New Roman" w:eastAsia="Calibri" w:hAnsi="Times New Roman" w:cs="Times New Roman"/>
          <w:bCs/>
          <w:sz w:val="24"/>
          <w:szCs w:val="24"/>
        </w:rPr>
        <w:t>:</w:t>
      </w:r>
      <w:r w:rsidRPr="00FB4E07">
        <w:rPr>
          <w:rFonts w:ascii="Times New Roman" w:eastAsia="Calibri" w:hAnsi="Times New Roman" w:cs="Times New Roman"/>
          <w:b/>
          <w:sz w:val="24"/>
          <w:szCs w:val="24"/>
        </w:rPr>
        <w:t xml:space="preserve"> </w:t>
      </w:r>
      <w:r w:rsidRPr="00FB4E07">
        <w:rPr>
          <w:rFonts w:ascii="Times New Roman" w:eastAsia="Calibri" w:hAnsi="Times New Roman" w:cs="Times New Roman"/>
          <w:sz w:val="24"/>
          <w:szCs w:val="24"/>
        </w:rPr>
        <w:t>Other sources of funds not captured under the above, such as from customers or suppliers.</w:t>
      </w:r>
    </w:p>
    <w:p w:rsidR="00FB4E07" w:rsidRPr="00FB4E07" w:rsidP="00FB4E07" w14:paraId="64DFAB79" w14:textId="77777777">
      <w:pPr>
        <w:pStyle w:val="ListParagraph"/>
        <w:numPr>
          <w:ilvl w:val="0"/>
          <w:numId w:val="12"/>
        </w:numPr>
        <w:spacing w:after="240" w:line="240" w:lineRule="auto"/>
        <w:rPr>
          <w:rFonts w:ascii="Times New Roman" w:hAnsi="Times New Roman" w:cs="Times New Roman"/>
          <w:sz w:val="24"/>
          <w:szCs w:val="24"/>
          <w:u w:val="single"/>
        </w:rPr>
      </w:pPr>
      <w:bookmarkStart w:id="47" w:name="_Ref119937981"/>
      <w:r w:rsidRPr="00FB4E07">
        <w:rPr>
          <w:rFonts w:ascii="Times New Roman" w:hAnsi="Times New Roman" w:cs="Times New Roman"/>
          <w:sz w:val="24"/>
          <w:szCs w:val="24"/>
          <w:u w:val="single"/>
        </w:rPr>
        <w:t>Project Cash Flow, Income Statement, and Balance Sheet Projections and Relevant Metrics for Each Project</w:t>
      </w:r>
      <w:r w:rsidRPr="00FB4E07">
        <w:rPr>
          <w:rFonts w:ascii="Times New Roman" w:hAnsi="Times New Roman" w:cs="Times New Roman"/>
          <w:sz w:val="24"/>
          <w:szCs w:val="24"/>
        </w:rPr>
        <w:t xml:space="preserve"> (to be provided in a Microsoft Excel model with formulas</w:t>
      </w:r>
      <w:bookmarkEnd w:id="47"/>
      <w:r w:rsidRPr="00FB4E07">
        <w:rPr>
          <w:rFonts w:ascii="Times New Roman" w:hAnsi="Times New Roman" w:cs="Times New Roman"/>
          <w:sz w:val="24"/>
          <w:szCs w:val="24"/>
        </w:rPr>
        <w:t>):</w:t>
      </w:r>
    </w:p>
    <w:p w:rsidR="00FB4E07" w:rsidRPr="00FB4E07" w:rsidP="00FB4E07" w14:paraId="73C232FF"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Detailed Cash Flow Projections for the Project</w:t>
      </w:r>
      <w:r w:rsidRPr="00FB4E07">
        <w:rPr>
          <w:rFonts w:ascii="Times New Roman" w:hAnsi="Times New Roman" w:cs="Times New Roman"/>
          <w:bCs/>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Provide the cash flow projections on a levered and unlevered basis (as applicable).</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Provide</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quarterly cash flows through the first year of cash flow breakeven and then annually thereafter through the end of the facility’s useful life, including:</w:t>
      </w:r>
    </w:p>
    <w:p w:rsidR="00FB4E07" w:rsidRPr="00FB4E07" w:rsidP="00FB4E07" w14:paraId="7C2B4C01"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 xml:space="preserve">Initial Project </w:t>
      </w:r>
      <w:r w:rsidRPr="00FB4E07">
        <w:rPr>
          <w:rFonts w:ascii="Times New Roman" w:eastAsia="Calibri" w:hAnsi="Times New Roman" w:cs="Times New Roman"/>
          <w:color w:val="000000" w:themeColor="text1"/>
          <w:sz w:val="24"/>
          <w:szCs w:val="24"/>
          <w:u w:val="single"/>
        </w:rPr>
        <w:t>CapEx</w:t>
      </w:r>
      <w:r w:rsidRPr="00FB4E07">
        <w:rPr>
          <w:rFonts w:ascii="Times New Roman" w:eastAsia="Calibri" w:hAnsi="Times New Roman" w:cs="Times New Roman"/>
          <w:i/>
          <w:color w:val="000000" w:themeColor="text1"/>
          <w:sz w:val="24"/>
          <w:szCs w:val="24"/>
        </w:rPr>
        <w:t xml:space="preserve"> </w:t>
      </w:r>
      <w:r w:rsidRPr="00FB4E07">
        <w:rPr>
          <w:rFonts w:ascii="Times New Roman" w:eastAsia="Calibri" w:hAnsi="Times New Roman" w:cs="Times New Roman"/>
          <w:color w:val="000000" w:themeColor="text1"/>
          <w:sz w:val="24"/>
          <w:szCs w:val="24"/>
        </w:rPr>
        <w:t>(see Capital Investment category above)</w:t>
      </w:r>
    </w:p>
    <w:p w:rsidR="00FB4E07" w:rsidRPr="00FB4E07" w:rsidP="00FB4E07" w14:paraId="240FCDCF"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 xml:space="preserve">Additional Project </w:t>
      </w:r>
      <w:r w:rsidRPr="00FB4E07">
        <w:rPr>
          <w:rFonts w:ascii="Times New Roman" w:eastAsia="Calibri" w:hAnsi="Times New Roman" w:cs="Times New Roman"/>
          <w:color w:val="000000" w:themeColor="text1"/>
          <w:sz w:val="24"/>
          <w:szCs w:val="24"/>
          <w:u w:val="single"/>
        </w:rPr>
        <w:t>CapEx</w:t>
      </w:r>
      <w:r w:rsidRPr="00FB4E07">
        <w:rPr>
          <w:rFonts w:ascii="Times New Roman" w:eastAsia="Calibri" w:hAnsi="Times New Roman" w:cs="Times New Roman"/>
          <w:color w:val="000000" w:themeColor="text1"/>
          <w:sz w:val="24"/>
          <w:szCs w:val="24"/>
        </w:rPr>
        <w:t xml:space="preserve"> (e.g., for upgrades and refurbishments and other investments to sustain operations for the useful life of the facility)</w:t>
      </w:r>
    </w:p>
    <w:p w:rsidR="00FB4E07" w:rsidRPr="00FB4E07" w:rsidP="00FB4E07" w14:paraId="0D573307"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u w:val="single"/>
        </w:rPr>
      </w:pPr>
      <w:r w:rsidRPr="00FB4E07">
        <w:rPr>
          <w:rFonts w:ascii="Times New Roman" w:eastAsia="Calibri" w:hAnsi="Times New Roman" w:cs="Times New Roman"/>
          <w:color w:val="000000" w:themeColor="text1"/>
          <w:sz w:val="24"/>
          <w:szCs w:val="24"/>
          <w:u w:val="single"/>
        </w:rPr>
        <w:t xml:space="preserve">Working Capital </w:t>
      </w:r>
    </w:p>
    <w:p w:rsidR="00FB4E07" w:rsidRPr="00FB4E07" w:rsidP="00FB4E07" w14:paraId="654D4931"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Project Revenue</w:t>
      </w:r>
      <w:r w:rsidRPr="00FB4E07">
        <w:rPr>
          <w:rFonts w:ascii="Times New Roman" w:eastAsia="Calibri" w:hAnsi="Times New Roman" w:cs="Times New Roman"/>
          <w:color w:val="000000" w:themeColor="text1"/>
          <w:sz w:val="24"/>
          <w:szCs w:val="24"/>
        </w:rPr>
        <w:t>: Detailed revenue projections including breakdown by project capacity, utilization rates, assumed yield, and price. Include a justification of underlying assumptions.</w:t>
      </w:r>
    </w:p>
    <w:p w:rsidR="00FB4E07" w:rsidRPr="00FB4E07" w:rsidP="00FB4E07" w14:paraId="60FDB8BC"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Operating Costs</w:t>
      </w:r>
      <w:r w:rsidRPr="00FB4E07">
        <w:rPr>
          <w:rFonts w:ascii="Times New Roman" w:eastAsia="Calibri" w:hAnsi="Times New Roman" w:cs="Times New Roman"/>
          <w:color w:val="000000" w:themeColor="text1"/>
          <w:sz w:val="24"/>
          <w:szCs w:val="24"/>
        </w:rPr>
        <w:t>: Detailed breakdown of operating expenses, including, for example, the cost of materials, labor, maintenance, administration, R&amp;D, marketing, corporate overhead, and other expenses. Any allocated corporate overhead or any intercompany expenses to the project should also be detailed and explained.</w:t>
      </w:r>
    </w:p>
    <w:p w:rsidR="00FB4E07" w:rsidRPr="00FB4E07" w:rsidP="00FB4E07" w14:paraId="00A4FFA2"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Debt and Interest</w:t>
      </w:r>
      <w:r w:rsidRPr="00FB4E07">
        <w:rPr>
          <w:rFonts w:ascii="Times New Roman" w:eastAsia="Calibri" w:hAnsi="Times New Roman" w:cs="Times New Roman"/>
          <w:color w:val="000000" w:themeColor="text1"/>
          <w:sz w:val="24"/>
          <w:szCs w:val="24"/>
        </w:rPr>
        <w:t>: Cash flows related to debt or debt-like instruments including disbursements, interest payments, and principal repayments.</w:t>
      </w:r>
    </w:p>
    <w:p w:rsidR="00FB4E07" w:rsidRPr="00FB4E07" w:rsidP="00FB4E07" w14:paraId="54EF9C94"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 xml:space="preserve">Cash Flows </w:t>
      </w:r>
      <w:r w:rsidRPr="00FB4E07">
        <w:rPr>
          <w:rFonts w:ascii="Times New Roman" w:eastAsia="Calibri" w:hAnsi="Times New Roman" w:cs="Times New Roman"/>
          <w:color w:val="000000" w:themeColor="text1"/>
          <w:sz w:val="24"/>
          <w:szCs w:val="24"/>
          <w:u w:val="single"/>
        </w:rPr>
        <w:t>To</w:t>
      </w:r>
      <w:r w:rsidRPr="00FB4E07">
        <w:rPr>
          <w:rFonts w:ascii="Times New Roman" w:eastAsia="Calibri" w:hAnsi="Times New Roman" w:cs="Times New Roman"/>
          <w:color w:val="000000" w:themeColor="text1"/>
          <w:sz w:val="24"/>
          <w:szCs w:val="24"/>
          <w:u w:val="single"/>
        </w:rPr>
        <w:t xml:space="preserve"> and From Third-Party Partners</w:t>
      </w:r>
      <w:r w:rsidRPr="00FB4E07">
        <w:rPr>
          <w:rFonts w:ascii="Times New Roman" w:eastAsia="Calibri" w:hAnsi="Times New Roman" w:cs="Times New Roman"/>
          <w:color w:val="000000" w:themeColor="text1"/>
          <w:sz w:val="24"/>
          <w:szCs w:val="24"/>
        </w:rPr>
        <w:t xml:space="preserve"> (if applicable) </w:t>
      </w:r>
    </w:p>
    <w:p w:rsidR="00FB4E07" w:rsidRPr="00FB4E07" w:rsidP="00FB4E07" w14:paraId="0756B27C"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Other Financial Assistance</w:t>
      </w:r>
      <w:r w:rsidRPr="00FB4E07">
        <w:rPr>
          <w:rFonts w:ascii="Times New Roman" w:eastAsia="Calibri" w:hAnsi="Times New Roman" w:cs="Times New Roman"/>
          <w:color w:val="000000" w:themeColor="text1"/>
          <w:sz w:val="24"/>
          <w:szCs w:val="24"/>
        </w:rPr>
        <w:t xml:space="preserve">: Cash inflows from grants (e.g., </w:t>
      </w:r>
      <w:r w:rsidRPr="00FB4E07">
        <w:rPr>
          <w:rFonts w:ascii="Times New Roman" w:eastAsia="Calibri" w:hAnsi="Times New Roman" w:cs="Times New Roman"/>
          <w:color w:val="000000" w:themeColor="text1"/>
          <w:sz w:val="24"/>
          <w:szCs w:val="24"/>
        </w:rPr>
        <w:t>state</w:t>
      </w:r>
      <w:r w:rsidRPr="00FB4E07">
        <w:rPr>
          <w:rFonts w:ascii="Times New Roman" w:eastAsia="Calibri" w:hAnsi="Times New Roman" w:cs="Times New Roman"/>
          <w:color w:val="000000" w:themeColor="text1"/>
          <w:sz w:val="24"/>
          <w:szCs w:val="24"/>
        </w:rPr>
        <w:t xml:space="preserve"> and local incentives).</w:t>
      </w:r>
    </w:p>
    <w:p w:rsidR="00FB4E07" w:rsidRPr="00FB4E07" w:rsidP="00FB4E07" w14:paraId="240A0063"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Taxes</w:t>
      </w:r>
      <w:r w:rsidRPr="00FB4E07">
        <w:rPr>
          <w:rFonts w:ascii="Times New Roman" w:eastAsia="Calibri" w:hAnsi="Times New Roman" w:cs="Times New Roman"/>
          <w:color w:val="000000" w:themeColor="text1"/>
          <w:sz w:val="24"/>
          <w:szCs w:val="24"/>
        </w:rPr>
        <w:t>: Breakdown of corporate taxes for income generated by the project, including the tax benefit the project is expected to be eligible to receive from the Investment Tax Credit.</w:t>
      </w:r>
    </w:p>
    <w:p w:rsidR="00FB4E07" w:rsidRPr="00FB4E07" w:rsidP="00FB4E07" w14:paraId="2EBD986D"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Terminal Value</w:t>
      </w:r>
      <w:r w:rsidRPr="00FB4E07">
        <w:rPr>
          <w:rFonts w:ascii="Times New Roman" w:eastAsia="Calibri" w:hAnsi="Times New Roman" w:cs="Times New Roman"/>
          <w:color w:val="000000" w:themeColor="text1"/>
          <w:sz w:val="24"/>
          <w:szCs w:val="24"/>
        </w:rPr>
        <w:t>: Estimated terminal value of any assets at the end of the facility’s useful life.</w:t>
      </w:r>
    </w:p>
    <w:p w:rsidR="00FB4E07" w:rsidRPr="00FB4E07" w:rsidP="00FB4E07" w14:paraId="3A8D6BDC"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Income Statement Projections</w:t>
      </w:r>
      <w:r w:rsidRPr="00FB4E07">
        <w:rPr>
          <w:rFonts w:ascii="Times New Roman" w:hAnsi="Times New Roman" w:cs="Times New Roman"/>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Quarterly income statement projections through the first year of cash flow breakeven and then annually thereafter through the lifetime of the project, including relevant cash flow items noted above as well as other items such as depreciation and amortization.</w:t>
      </w:r>
    </w:p>
    <w:p w:rsidR="00FB4E07" w:rsidRPr="00FB4E07" w:rsidP="00FB4E07" w14:paraId="5E6F9DBA"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Balance Sheet Projections</w:t>
      </w:r>
      <w:r w:rsidRPr="00FB4E07">
        <w:rPr>
          <w:rFonts w:ascii="Times New Roman" w:hAnsi="Times New Roman" w:cs="Times New Roman"/>
          <w:bCs/>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Quarterly balance sheet projections through the first year of cash flow breakeven and then annually thereafter through the lifetime of the project.</w:t>
      </w:r>
    </w:p>
    <w:p w:rsidR="00FB4E07" w:rsidRPr="00FB4E07" w:rsidP="00FB4E07" w14:paraId="7B02DB5B"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IRR</w:t>
      </w:r>
      <w:r w:rsidRPr="00FB4E07">
        <w:rPr>
          <w:rFonts w:ascii="Times New Roman" w:hAnsi="Times New Roman" w:cs="Times New Roman"/>
          <w:sz w:val="24"/>
          <w:szCs w:val="24"/>
        </w:rPr>
        <w:t>: Project IRR on a levered and unlevered basis.</w:t>
      </w:r>
    </w:p>
    <w:p w:rsidR="00FB4E07" w:rsidRPr="00FB4E07" w:rsidP="00FB4E07" w14:paraId="37A63CC0"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Key Project Financial Performance Metrics</w:t>
      </w:r>
      <w:r w:rsidRPr="00FB4E07">
        <w:rPr>
          <w:rFonts w:ascii="Times New Roman" w:hAnsi="Times New Roman" w:cs="Times New Roman"/>
          <w:bCs/>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Include summary metrics such as gross margin, EBITDA margin, earnings before interest and taxes margin, return on equity, and return on assets, among other relevant metrics over time.</w:t>
      </w:r>
    </w:p>
    <w:p w:rsidR="00FB4E07" w:rsidRPr="00FB4E07" w:rsidP="00FB4E07" w14:paraId="7F7573FA"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Key Project Risk and Debt Service Metrics</w:t>
      </w:r>
      <w:r w:rsidRPr="00FB4E07">
        <w:rPr>
          <w:rFonts w:ascii="Times New Roman" w:hAnsi="Times New Roman" w:cs="Times New Roman"/>
          <w:sz w:val="24"/>
          <w:szCs w:val="24"/>
        </w:rPr>
        <w:t>: Include summary debt servicing related metrics such as debt/equity, debt-service coverage ratio, debt/EBITDA, interest coverage, and asset coverage ratios over time.</w:t>
      </w:r>
    </w:p>
    <w:p w:rsidR="00FB4E07" w:rsidRPr="00FB4E07" w:rsidP="00FB4E07" w14:paraId="57EF430B" w14:textId="77777777">
      <w:pPr>
        <w:pStyle w:val="ListParagraph"/>
        <w:numPr>
          <w:ilvl w:val="0"/>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Scenario Analysis</w:t>
      </w:r>
      <w:r w:rsidRPr="00FB4E07">
        <w:rPr>
          <w:rFonts w:ascii="Times New Roman" w:hAnsi="Times New Roman" w:cs="Times New Roman"/>
          <w:sz w:val="24"/>
          <w:szCs w:val="24"/>
        </w:rPr>
        <w:t>: Evaluate the financial resilience of each project by illustrating project cash flows, income statements and balance sheets, key profitability metrics, IRR, and risk and debt service metrics under a plausible range of scenarios over the estimated useful life of the facility. Sensitivities should be shown in both the upside and downside cases. Sensitivity analyses should be included as scenarios within the model(s). Examples of sensitivities include:</w:t>
      </w:r>
    </w:p>
    <w:p w:rsidR="00FB4E07" w:rsidRPr="00FB4E07" w:rsidP="00FB4E07" w14:paraId="10EBD557"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Revenue Dynamics</w:t>
      </w:r>
      <w:r w:rsidRPr="00FB4E07">
        <w:rPr>
          <w:rFonts w:ascii="Times New Roman" w:hAnsi="Times New Roman" w:cs="Times New Roman"/>
          <w:sz w:val="24"/>
          <w:szCs w:val="24"/>
        </w:rPr>
        <w:t>: Throughput/utilization, chip prices, and loss of major customers.</w:t>
      </w:r>
    </w:p>
    <w:p w:rsidR="00FB4E07" w:rsidRPr="00FB4E07" w:rsidP="00FB4E07" w14:paraId="42642400"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Cost</w:t>
      </w:r>
      <w:r w:rsidRPr="00FB4E07">
        <w:rPr>
          <w:rFonts w:ascii="Times New Roman" w:hAnsi="Times New Roman" w:cs="Times New Roman"/>
          <w:sz w:val="24"/>
          <w:szCs w:val="24"/>
        </w:rPr>
        <w:t>: Cost overruns during project construction and equipment installation, higher costs of materials due to supply chain disruptions, and higher or lower operating expenses.</w:t>
      </w:r>
    </w:p>
    <w:p w:rsidR="00FB4E07" w:rsidRPr="00FB4E07" w:rsidP="00FB4E07" w14:paraId="16C5F316"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Timing</w:t>
      </w:r>
      <w:r w:rsidRPr="00FB4E07">
        <w:rPr>
          <w:rFonts w:ascii="Times New Roman" w:hAnsi="Times New Roman" w:cs="Times New Roman"/>
          <w:sz w:val="24"/>
          <w:szCs w:val="24"/>
        </w:rPr>
        <w:t>: Impact of construction delays, equipment delays, and timing differences on yield generation.</w:t>
      </w:r>
    </w:p>
    <w:p w:rsidR="00FB4E07" w:rsidRPr="00FB4E07" w:rsidP="00FB4E07" w14:paraId="430B59BA"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Technology Vulnerability</w:t>
      </w:r>
      <w:r w:rsidRPr="00FB4E07">
        <w:rPr>
          <w:rFonts w:ascii="Times New Roman" w:hAnsi="Times New Roman" w:cs="Times New Roman"/>
          <w:sz w:val="24"/>
          <w:szCs w:val="24"/>
        </w:rPr>
        <w:t xml:space="preserve">: </w:t>
      </w:r>
      <w:r w:rsidRPr="00FB4E07">
        <w:rPr>
          <w:rFonts w:ascii="Times New Roman" w:eastAsia="Calibri" w:hAnsi="Times New Roman" w:cs="Times New Roman"/>
          <w:color w:val="000000" w:themeColor="text1"/>
          <w:sz w:val="24"/>
          <w:szCs w:val="24"/>
        </w:rPr>
        <w:t>Impacts of future competing technologies.</w:t>
      </w:r>
    </w:p>
    <w:p w:rsidR="00FB4E07" w:rsidRPr="00FB4E07" w:rsidP="00FB4E07" w14:paraId="257DFA08" w14:textId="77777777">
      <w:pPr>
        <w:pStyle w:val="ListParagraph"/>
        <w:numPr>
          <w:ilvl w:val="0"/>
          <w:numId w:val="12"/>
        </w:numPr>
        <w:spacing w:after="240" w:line="240" w:lineRule="auto"/>
        <w:rPr>
          <w:rFonts w:ascii="Times New Roman" w:hAnsi="Times New Roman" w:cs="Times New Roman"/>
          <w:sz w:val="24"/>
          <w:szCs w:val="24"/>
          <w:u w:val="single"/>
        </w:rPr>
      </w:pPr>
      <w:r w:rsidRPr="00FB4E07">
        <w:rPr>
          <w:rFonts w:ascii="Times New Roman" w:hAnsi="Times New Roman" w:cs="Times New Roman"/>
          <w:sz w:val="24"/>
          <w:szCs w:val="24"/>
          <w:u w:val="single"/>
        </w:rPr>
        <w:t>CHIPS Incentives Request</w:t>
      </w:r>
      <w:r w:rsidRPr="00FB4E07">
        <w:rPr>
          <w:rFonts w:ascii="Times New Roman" w:hAnsi="Times New Roman" w:cs="Times New Roman"/>
          <w:sz w:val="24"/>
          <w:szCs w:val="24"/>
        </w:rPr>
        <w:t>:</w:t>
      </w:r>
    </w:p>
    <w:p w:rsidR="00FB4E07" w:rsidRPr="00FB4E07" w:rsidP="00FB4E07" w14:paraId="6CEDC6FE" w14:textId="546CEBB5">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Provide a summary of requested dollar amounts for CHIPS Direct Funding, by following the instructions </w:t>
      </w:r>
      <w:r w:rsidR="00295B9D">
        <w:rPr>
          <w:rFonts w:ascii="Times New Roman" w:hAnsi="Times New Roman" w:cs="Times New Roman"/>
          <w:sz w:val="24"/>
          <w:szCs w:val="24"/>
        </w:rPr>
        <w:t xml:space="preserve">that will be available </w:t>
      </w:r>
      <w:r w:rsidRPr="00FB4E07">
        <w:rPr>
          <w:rFonts w:ascii="Times New Roman" w:hAnsi="Times New Roman" w:cs="Times New Roman"/>
          <w:sz w:val="24"/>
          <w:szCs w:val="24"/>
        </w:rPr>
        <w:t xml:space="preserve">in the CHIPS Incentives Program application portal. </w:t>
      </w:r>
    </w:p>
    <w:p w:rsidR="00FB4E07" w:rsidRPr="00FB4E07" w:rsidP="00FB4E07" w14:paraId="78F7E00D"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Dollar amount of CHIPS Direct Funding requested.</w:t>
      </w:r>
    </w:p>
    <w:p w:rsidR="00FB4E07" w:rsidRPr="00FB4E07" w:rsidP="00FB4E07" w14:paraId="585B5492"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Dollar amount of CHIPS Loan and/or Loan Guarantees requested,</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including proposed terms.</w:t>
      </w:r>
    </w:p>
    <w:p w:rsidR="00FB4E07" w:rsidRPr="00FB4E07" w:rsidP="00FB4E07" w14:paraId="42C85D00"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In a narrative description:</w:t>
      </w:r>
    </w:p>
    <w:p w:rsidR="00FB4E07" w:rsidRPr="00FB4E07" w:rsidP="00FB4E07" w14:paraId="1BA49B6C"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Provide a rationale for the CHIPS Incentives request. </w:t>
      </w:r>
    </w:p>
    <w:p w:rsidR="00FB4E07" w:rsidRPr="00FB4E07" w:rsidP="00FB4E07" w14:paraId="14EB5095"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Provide a narrative description for how the financial information submitted for the project supports a conclusion that the CHIPS Incentives requested will incentivize the applicant to make investments in facilities and equipment in the United States that would not occur in the absence of the incentives. </w:t>
      </w:r>
    </w:p>
    <w:p w:rsidR="00FB4E07" w:rsidRPr="00FB4E07" w:rsidP="00FB4E07" w14:paraId="227F2F82"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Provide a description of how the CHIPS Incentives requested were sized based on cash flow modeling, IRR analysis, sensitivity analysis, and other applicable analyses. Explain why the request is appropriate based on expected risks and returns of the project, historical projects of similar nature, or other relevant market benchmarks. Provide a justification for why the projected IRR in the cash flow model is appropriate for a project of this type, scale, and risk profile. </w:t>
      </w:r>
    </w:p>
    <w:p w:rsidR="00FB4E07" w:rsidRPr="00FB4E07" w:rsidP="00FB4E07" w14:paraId="044E5DBB"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Provide a description of specific efforts to date to bring other capital (debt, state and local incentives, other private capital) into the project and how the CHIPS Incentives request would enable and not displace those other funding sources.</w:t>
      </w:r>
    </w:p>
    <w:p w:rsidR="00FB4E07" w:rsidRPr="00FB4E07" w:rsidP="001B719E" w14:paraId="4D6E77B2" w14:textId="77777777">
      <w:pPr>
        <w:pStyle w:val="ListParagraph"/>
        <w:numPr>
          <w:ilvl w:val="0"/>
          <w:numId w:val="13"/>
        </w:numPr>
        <w:spacing w:after="0" w:line="240" w:lineRule="auto"/>
        <w:rPr>
          <w:rFonts w:ascii="Times New Roman" w:hAnsi="Times New Roman" w:cs="Times New Roman"/>
          <w:sz w:val="24"/>
          <w:szCs w:val="24"/>
        </w:rPr>
      </w:pPr>
      <w:r w:rsidRPr="00FB4E07">
        <w:rPr>
          <w:rFonts w:ascii="Times New Roman" w:hAnsi="Times New Roman" w:cs="Times New Roman"/>
          <w:sz w:val="24"/>
          <w:szCs w:val="24"/>
          <w:u w:val="single"/>
        </w:rPr>
        <w:t>CHIPS Loan or Loan Guarantee Request:</w:t>
      </w:r>
      <w:r w:rsidRPr="00FB4E07">
        <w:rPr>
          <w:rFonts w:ascii="Times New Roman" w:hAnsi="Times New Roman" w:cs="Times New Roman"/>
          <w:sz w:val="24"/>
          <w:szCs w:val="24"/>
        </w:rPr>
        <w:t xml:space="preserve"> Applicants seeking CHIPS Loans or Loan Guarantees should provide the following information:</w:t>
      </w:r>
    </w:p>
    <w:p w:rsidR="00FB4E07" w:rsidRPr="00FB4E07" w:rsidP="001B719E" w14:paraId="21F2BA50" w14:textId="77777777">
      <w:pPr>
        <w:pStyle w:val="ListParagraph"/>
        <w:numPr>
          <w:ilvl w:val="0"/>
          <w:numId w:val="14"/>
        </w:numPr>
        <w:spacing w:after="0" w:line="240" w:lineRule="auto"/>
        <w:rPr>
          <w:rFonts w:ascii="Times New Roman" w:hAnsi="Times New Roman" w:cs="Times New Roman"/>
          <w:sz w:val="24"/>
          <w:szCs w:val="24"/>
        </w:rPr>
      </w:pPr>
      <w:r w:rsidRPr="00FB4E07">
        <w:rPr>
          <w:rFonts w:ascii="Times New Roman" w:hAnsi="Times New Roman" w:cs="Times New Roman"/>
          <w:sz w:val="24"/>
          <w:szCs w:val="24"/>
        </w:rPr>
        <w:t>A full description of the proposed terms for any CHIPS Loans requested, including amount, interest rate, tenor, amortization schedule, structure (corporate finance vs. project finance), corporate support or third-party guarantees, prepayment option, or other loan features.</w:t>
      </w:r>
      <w:r w:rsidRPr="00FB4E07">
        <w:rPr>
          <w:rFonts w:ascii="Times New Roman" w:eastAsia="Times New Roman" w:hAnsi="Times New Roman" w:cs="Times New Roman"/>
          <w:sz w:val="24"/>
          <w:szCs w:val="24"/>
        </w:rPr>
        <w:t xml:space="preserve"> To the extent that requested terms differ from the baseline terms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_Ref126014710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I.B.8</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the summary should include a justification. </w:t>
      </w:r>
    </w:p>
    <w:p w:rsidR="00FB4E07" w:rsidRPr="00FB4E07" w:rsidP="001B719E" w14:paraId="77E24FF3" w14:textId="77777777">
      <w:pPr>
        <w:pStyle w:val="ListParagraph"/>
        <w:numPr>
          <w:ilvl w:val="0"/>
          <w:numId w:val="14"/>
        </w:numPr>
        <w:spacing w:after="0" w:line="240" w:lineRule="auto"/>
        <w:rPr>
          <w:rFonts w:ascii="Times New Roman" w:hAnsi="Times New Roman" w:cs="Times New Roman"/>
          <w:sz w:val="24"/>
          <w:szCs w:val="24"/>
        </w:rPr>
      </w:pPr>
      <w:r w:rsidRPr="00FB4E07">
        <w:rPr>
          <w:rFonts w:ascii="Times New Roman" w:hAnsi="Times New Roman" w:cs="Times New Roman"/>
          <w:sz w:val="24"/>
          <w:szCs w:val="24"/>
        </w:rPr>
        <w:t>A full description of the proposed terms for any CHIPS Loan Guarantees requested, including underlying loan terms (see above), identity of third-party lenders, and amount and extent of guarantee.</w:t>
      </w:r>
      <w:r w:rsidRPr="00FB4E07">
        <w:rPr>
          <w:rFonts w:ascii="Times New Roman" w:eastAsia="Times New Roman" w:hAnsi="Times New Roman" w:cs="Times New Roman"/>
          <w:sz w:val="24"/>
          <w:szCs w:val="24"/>
        </w:rPr>
        <w:t xml:space="preserve"> To the extent requested terms differ from the baseline terms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_Ref126014710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I.B.8</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the summary should include a justification. </w:t>
      </w:r>
    </w:p>
    <w:p w:rsidR="00FB4E07" w:rsidRPr="00FB4E07" w:rsidP="001B719E" w14:paraId="402202A8" w14:textId="77777777">
      <w:pPr>
        <w:pStyle w:val="ListParagraph"/>
        <w:numPr>
          <w:ilvl w:val="0"/>
          <w:numId w:val="14"/>
        </w:numPr>
        <w:spacing w:after="0" w:line="240" w:lineRule="auto"/>
        <w:rPr>
          <w:rFonts w:ascii="Times New Roman" w:hAnsi="Times New Roman" w:cs="Times New Roman"/>
          <w:sz w:val="24"/>
          <w:szCs w:val="24"/>
        </w:rPr>
      </w:pPr>
      <w:r w:rsidRPr="00FB4E07">
        <w:rPr>
          <w:rFonts w:ascii="Times New Roman" w:hAnsi="Times New Roman" w:cs="Times New Roman"/>
          <w:sz w:val="24"/>
          <w:szCs w:val="24"/>
        </w:rPr>
        <w:t>For both CHIPS Loans and Loan Guarantees, an explanation of efforts the applicant has made to attract debt financing from other sources and the rationale for seeking CHIPS Loans or Loan Guarantees beyond financing available from external providers.</w:t>
      </w:r>
    </w:p>
    <w:p w:rsidR="00FB4E07" w:rsidRPr="00FB4E07" w:rsidP="001B719E" w14:paraId="73CCB7BA" w14:textId="77777777">
      <w:pPr>
        <w:pStyle w:val="ListParagraph"/>
        <w:numPr>
          <w:ilvl w:val="0"/>
          <w:numId w:val="14"/>
        </w:numPr>
        <w:spacing w:after="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To the extent not provided in the project cash flow section above (e.g., for loans at the corporate level), cash flow analysis of the ability of the borrower to service and repay CHIPS Loans or loans subject to </w:t>
      </w:r>
      <w:r w:rsidRPr="00FB4E07">
        <w:rPr>
          <w:rFonts w:ascii="Times New Roman" w:eastAsia="Times New Roman" w:hAnsi="Times New Roman" w:cs="Times New Roman"/>
          <w:sz w:val="24"/>
          <w:szCs w:val="24"/>
        </w:rPr>
        <w:t>CHIPS Loan Guarantees, including debt service metrics (e.g., debt service coverage ratio, debt/equity, debt/EBITDA, etc.) under baseline and stress conditions. If the loan/loan guarantee is at the corporate level or any level above the project, provide cash flow, income statement, and balance sheet projections and related metrics for the borrower through the term of the loan/loan guarantee</w:t>
      </w:r>
    </w:p>
    <w:p w:rsidR="00FB4E07" w:rsidRPr="00FB4E07" w:rsidP="001B719E" w14:paraId="0FB14C77" w14:textId="77777777">
      <w:pPr>
        <w:pStyle w:val="ListParagraph"/>
        <w:numPr>
          <w:ilvl w:val="0"/>
          <w:numId w:val="14"/>
        </w:numPr>
        <w:spacing w:after="0" w:line="240" w:lineRule="auto"/>
        <w:rPr>
          <w:rFonts w:ascii="Times New Roman" w:hAnsi="Times New Roman" w:cs="Times New Roman"/>
          <w:sz w:val="24"/>
          <w:szCs w:val="24"/>
        </w:rPr>
      </w:pPr>
      <w:r w:rsidRPr="00FB4E07">
        <w:rPr>
          <w:rFonts w:ascii="Times New Roman" w:hAnsi="Times New Roman" w:cs="Times New Roman"/>
          <w:sz w:val="24"/>
          <w:szCs w:val="24"/>
        </w:rPr>
        <w:t>Financial and related credit information for any third-party lenders or entities providing credit support.</w:t>
      </w:r>
    </w:p>
    <w:p w:rsidR="00FB4E07" w:rsidRPr="00FB4E07" w:rsidP="001F3C28" w14:paraId="1FCF284E" w14:textId="77777777">
      <w:pPr>
        <w:pStyle w:val="Heading3"/>
        <w:spacing w:before="240" w:after="120" w:line="240" w:lineRule="auto"/>
        <w:rPr>
          <w:rFonts w:ascii="Times New Roman" w:eastAsia="Times New Roman" w:hAnsi="Times New Roman" w:cs="Times New Roman"/>
        </w:rPr>
      </w:pPr>
      <w:bookmarkStart w:id="48" w:name="_Toc119933709"/>
      <w:bookmarkStart w:id="49" w:name="_Toc119942068"/>
      <w:bookmarkStart w:id="50" w:name="_Toc120787169"/>
      <w:bookmarkStart w:id="51" w:name="_Toc120807145"/>
      <w:bookmarkStart w:id="52" w:name="_Toc121848333"/>
      <w:bookmarkStart w:id="53" w:name="_Toc128037512"/>
      <w:r w:rsidRPr="00FB4E07">
        <w:rPr>
          <w:rFonts w:ascii="Times New Roman" w:eastAsia="Times New Roman" w:hAnsi="Times New Roman" w:cs="Times New Roman"/>
        </w:rPr>
        <w:t>Project Technical Feasibility</w:t>
      </w:r>
      <w:bookmarkEnd w:id="48"/>
      <w:bookmarkEnd w:id="49"/>
      <w:bookmarkEnd w:id="50"/>
      <w:bookmarkEnd w:id="51"/>
      <w:bookmarkEnd w:id="52"/>
      <w:bookmarkEnd w:id="53"/>
    </w:p>
    <w:p w:rsidR="00FB4E07" w:rsidRPr="00FB4E07" w:rsidP="00FB4E07" w14:paraId="6949FF37"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The applicant must demonstrate the technical feasibility of each proposed project, which includes the viability and security of the underlying technology and manufacturing processes; the ability to execute required construction; and effective management of the environmental review process. The applicant should provide a detailed description of these topics in no more than 20 pages for each proposed project and include attachments to support details where relevant (which will be excluded from the page limit). At a minimum, the document should discuss the following topics:</w:t>
      </w:r>
    </w:p>
    <w:p w:rsidR="00FB4E07" w:rsidRPr="001F3C28" w:rsidP="001B719E" w14:paraId="56D0DABD" w14:textId="77777777">
      <w:pPr>
        <w:pStyle w:val="Heading4"/>
        <w:numPr>
          <w:ilvl w:val="3"/>
          <w:numId w:val="21"/>
        </w:numPr>
        <w:tabs>
          <w:tab w:val="left" w:pos="360"/>
        </w:tabs>
        <w:spacing w:before="200" w:line="240" w:lineRule="auto"/>
        <w:ind w:left="1530"/>
        <w:rPr>
          <w:rFonts w:ascii="Times New Roman" w:eastAsia="Times New Roman" w:hAnsi="Times New Roman" w:cs="Times New Roman"/>
          <w:b/>
          <w:bCs/>
          <w:i w:val="0"/>
          <w:iCs w:val="0"/>
          <w:color w:val="auto"/>
          <w:sz w:val="24"/>
          <w:szCs w:val="24"/>
        </w:rPr>
      </w:pPr>
      <w:r w:rsidRPr="001F3C28">
        <w:rPr>
          <w:rFonts w:ascii="Times New Roman" w:eastAsia="Times New Roman" w:hAnsi="Times New Roman" w:cs="Times New Roman"/>
          <w:b/>
          <w:bCs/>
          <w:i w:val="0"/>
          <w:iCs w:val="0"/>
          <w:color w:val="auto"/>
          <w:sz w:val="24"/>
          <w:szCs w:val="24"/>
        </w:rPr>
        <w:t>Technology and Manufacturing Processes</w:t>
      </w:r>
    </w:p>
    <w:p w:rsidR="00FB4E07" w:rsidRPr="00FB4E07" w:rsidP="00FB4E07" w14:paraId="256464DF" w14:textId="77777777">
      <w:pPr>
        <w:spacing w:after="0"/>
        <w:rPr>
          <w:rFonts w:ascii="Times New Roman" w:eastAsia="Calibri" w:hAnsi="Times New Roman" w:cs="Times New Roman"/>
          <w:sz w:val="24"/>
          <w:szCs w:val="24"/>
        </w:rPr>
      </w:pPr>
      <w:r w:rsidRPr="00FB4E07">
        <w:rPr>
          <w:rFonts w:ascii="Times New Roman" w:eastAsia="Times New Roman" w:hAnsi="Times New Roman" w:cs="Times New Roman"/>
          <w:sz w:val="24"/>
          <w:szCs w:val="24"/>
        </w:rPr>
        <w:t>This section must include a detailed description of the core underlying technology and manufacturing processes to be utilized in the facility or facilities for which CHIPS Incentives are sought. The applicant should include detailed information on the respective level of maturity of the technology and manufacturing processes, as well as the applicant’s relevant experience and expertise to support successful execution at the scale envisioned in the application, the risks that they have identified with delivering against the goals of their projects, and the mitigating actions they are taking.</w:t>
      </w:r>
    </w:p>
    <w:p w:rsidR="00FB4E07" w:rsidRPr="001F3C28" w:rsidP="001B719E" w14:paraId="177E7B2F" w14:textId="77777777">
      <w:pPr>
        <w:pStyle w:val="Heading4"/>
        <w:numPr>
          <w:ilvl w:val="3"/>
          <w:numId w:val="21"/>
        </w:numPr>
        <w:tabs>
          <w:tab w:val="left" w:pos="360"/>
        </w:tabs>
        <w:spacing w:before="200" w:line="240" w:lineRule="auto"/>
        <w:ind w:left="1620"/>
        <w:rPr>
          <w:rFonts w:ascii="Times New Roman" w:hAnsi="Times New Roman" w:cs="Times New Roman"/>
          <w:b/>
          <w:bCs/>
          <w:i w:val="0"/>
          <w:iCs w:val="0"/>
          <w:color w:val="auto"/>
          <w:sz w:val="24"/>
          <w:szCs w:val="24"/>
        </w:rPr>
      </w:pPr>
      <w:r w:rsidRPr="001F3C28">
        <w:rPr>
          <w:rFonts w:ascii="Times New Roman" w:hAnsi="Times New Roman" w:cs="Times New Roman"/>
          <w:b/>
          <w:bCs/>
          <w:i w:val="0"/>
          <w:iCs w:val="0"/>
          <w:color w:val="auto"/>
          <w:sz w:val="24"/>
          <w:szCs w:val="24"/>
        </w:rPr>
        <w:t>Construction Plan</w:t>
      </w:r>
    </w:p>
    <w:p w:rsidR="00FB4E07" w:rsidRPr="00FB4E07" w:rsidP="00FB4E07" w14:paraId="6A486814" w14:textId="77777777">
      <w:pPr>
        <w:rPr>
          <w:rFonts w:ascii="Times New Roman" w:eastAsia="Calibri" w:hAnsi="Times New Roman" w:cs="Times New Roman"/>
          <w:sz w:val="24"/>
          <w:szCs w:val="24"/>
        </w:rPr>
      </w:pPr>
      <w:r w:rsidRPr="00FB4E07">
        <w:rPr>
          <w:rFonts w:ascii="Times New Roman" w:eastAsia="Times New Roman" w:hAnsi="Times New Roman" w:cs="Times New Roman"/>
          <w:sz w:val="24"/>
          <w:szCs w:val="24"/>
        </w:rPr>
        <w:t>The applicant must include a detailed construction plan that demonstrates appropriate mechanisms and contingencies to reduce construction risks. The overview should contain, but not be limited to, the following information:</w:t>
      </w:r>
    </w:p>
    <w:p w:rsidR="00FB4E07" w:rsidRPr="00FB4E07" w:rsidP="00FB4E07" w14:paraId="76CDB555" w14:textId="77777777">
      <w:pPr>
        <w:pStyle w:val="ListParagraph"/>
        <w:numPr>
          <w:ilvl w:val="0"/>
          <w:numId w:val="11"/>
        </w:numPr>
        <w:spacing w:after="240" w:line="240" w:lineRule="auto"/>
        <w:rPr>
          <w:rFonts w:ascii="Times New Roman" w:hAnsi="Times New Roman" w:eastAsiaTheme="minorEastAsia" w:cs="Times New Roman"/>
          <w:color w:val="000000" w:themeColor="text1"/>
          <w:sz w:val="24"/>
          <w:szCs w:val="24"/>
        </w:rPr>
      </w:pPr>
      <w:r w:rsidRPr="00FB4E07">
        <w:rPr>
          <w:rFonts w:ascii="Times New Roman" w:hAnsi="Times New Roman" w:cs="Times New Roman"/>
          <w:sz w:val="24"/>
          <w:szCs w:val="24"/>
          <w:u w:val="single"/>
        </w:rPr>
        <w:t>Location</w:t>
      </w:r>
      <w:r w:rsidRPr="00FB4E07">
        <w:rPr>
          <w:rFonts w:ascii="Times New Roman" w:hAnsi="Times New Roman" w:cs="Times New Roman"/>
          <w:sz w:val="24"/>
          <w:szCs w:val="24"/>
        </w:rPr>
        <w:t>: Description of project facilities, site, and surrounding location (as applicable), including infrastructure (e.g., roads, utilities, and water) and any planned improvements.</w:t>
      </w:r>
      <w:r w:rsidRPr="00FB4E07">
        <w:rPr>
          <w:rFonts w:ascii="Times New Roman" w:hAnsi="Times New Roman" w:cs="Times New Roman"/>
          <w:b/>
          <w:sz w:val="24"/>
          <w:szCs w:val="24"/>
        </w:rPr>
        <w:t xml:space="preserve"> </w:t>
      </w:r>
    </w:p>
    <w:p w:rsidR="00FB4E07" w:rsidRPr="00FB4E07" w:rsidP="00FB4E07" w14:paraId="4CB27790" w14:textId="2EE6024A">
      <w:pPr>
        <w:pStyle w:val="ListParagraph"/>
        <w:numPr>
          <w:ilvl w:val="0"/>
          <w:numId w:val="11"/>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u w:val="single"/>
        </w:rPr>
        <w:t>Construction Project Work Plan</w:t>
      </w:r>
      <w:r w:rsidRPr="00FB4E07">
        <w:rPr>
          <w:rFonts w:ascii="Times New Roman" w:hAnsi="Times New Roman" w:cs="Times New Roman"/>
          <w:sz w:val="24"/>
          <w:szCs w:val="24"/>
        </w:rPr>
        <w:t>: Detailed description of the major engineering, construction, and site preparation activities</w:t>
      </w:r>
      <w:r w:rsidRPr="00FB4E07">
        <w:rPr>
          <w:rFonts w:ascii="Times New Roman" w:hAnsi="Times New Roman" w:cs="Times New Roman"/>
          <w:sz w:val="24"/>
          <w:szCs w:val="24"/>
        </w:rPr>
        <w:t xml:space="preserve"> </w:t>
      </w:r>
      <w:r w:rsidRPr="00FB4E07">
        <w:rPr>
          <w:rFonts w:ascii="Times New Roman" w:hAnsi="Times New Roman" w:cs="Times New Roman"/>
          <w:sz w:val="24"/>
          <w:szCs w:val="24"/>
        </w:rPr>
        <w:t xml:space="preserve">linked to specified cost and other milestones and performance guarantees, including a detailed accompanying budget (if not provided with financial information described in Section </w:t>
      </w:r>
      <w:r w:rsidRPr="00FB4E07">
        <w:rPr>
          <w:rFonts w:ascii="Times New Roman" w:hAnsi="Times New Roman" w:cs="Times New Roman"/>
          <w:sz w:val="24"/>
          <w:szCs w:val="24"/>
        </w:rPr>
        <w:fldChar w:fldCharType="begin"/>
      </w:r>
      <w:r w:rsidRPr="00FB4E07">
        <w:rPr>
          <w:rFonts w:ascii="Times New Roman" w:hAnsi="Times New Roman" w:cs="Times New Roman"/>
          <w:sz w:val="24"/>
          <w:szCs w:val="24"/>
        </w:rPr>
        <w:instrText xml:space="preserve"> REF _Ref128089200 \w \h  \* MERGEFORMAT </w:instrText>
      </w:r>
      <w:r w:rsidRPr="00FB4E07">
        <w:rPr>
          <w:rFonts w:ascii="Times New Roman" w:hAnsi="Times New Roman" w:cs="Times New Roman"/>
          <w:sz w:val="24"/>
          <w:szCs w:val="24"/>
        </w:rPr>
        <w:fldChar w:fldCharType="separate"/>
      </w:r>
      <w:r w:rsidRPr="00FB4E07">
        <w:rPr>
          <w:rFonts w:ascii="Times New Roman" w:hAnsi="Times New Roman" w:cs="Times New Roman"/>
          <w:sz w:val="24"/>
          <w:szCs w:val="24"/>
        </w:rPr>
        <w:t>IV.I.7</w:t>
      </w:r>
      <w:r w:rsidRPr="00FB4E07">
        <w:rPr>
          <w:rFonts w:ascii="Times New Roman" w:hAnsi="Times New Roman" w:cs="Times New Roman"/>
          <w:sz w:val="24"/>
          <w:szCs w:val="24"/>
        </w:rPr>
        <w:fldChar w:fldCharType="end"/>
      </w:r>
      <w:r w:rsidRPr="00FB4E07">
        <w:rPr>
          <w:rFonts w:ascii="Times New Roman" w:hAnsi="Times New Roman" w:cs="Times New Roman"/>
          <w:sz w:val="24"/>
          <w:szCs w:val="24"/>
        </w:rPr>
        <w:t>).</w:t>
      </w:r>
    </w:p>
    <w:p w:rsidR="00FB4E07" w:rsidRPr="00FB4E07" w:rsidP="00FB4E07" w14:paraId="75A1A88D" w14:textId="77777777">
      <w:pPr>
        <w:pStyle w:val="ListParagraph"/>
        <w:numPr>
          <w:ilvl w:val="0"/>
          <w:numId w:val="11"/>
        </w:numPr>
        <w:spacing w:after="240" w:line="240" w:lineRule="auto"/>
        <w:rPr>
          <w:rFonts w:ascii="Times New Roman" w:hAnsi="Times New Roman" w:cs="Times New Roman"/>
          <w:color w:val="000000" w:themeColor="text1"/>
          <w:sz w:val="24"/>
          <w:szCs w:val="24"/>
        </w:rPr>
      </w:pPr>
      <w:r w:rsidRPr="00FB4E07">
        <w:rPr>
          <w:rFonts w:ascii="Times New Roman" w:hAnsi="Times New Roman" w:cs="Times New Roman"/>
          <w:sz w:val="24"/>
          <w:szCs w:val="24"/>
          <w:u w:val="single"/>
        </w:rPr>
        <w:t>Schedule</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Integrated detailed schedule that encompasses time periods for design, procurement, construction, commissioning, and production ramp up.</w:t>
      </w:r>
    </w:p>
    <w:p w:rsidR="00FB4E07" w:rsidRPr="00FB4E07" w:rsidP="00FB4E07" w14:paraId="55CC0FE0" w14:textId="77777777">
      <w:pPr>
        <w:pStyle w:val="ListParagraph"/>
        <w:numPr>
          <w:ilvl w:val="0"/>
          <w:numId w:val="11"/>
        </w:numPr>
        <w:spacing w:after="240" w:line="240" w:lineRule="auto"/>
        <w:rPr>
          <w:rFonts w:ascii="Times New Roman" w:hAnsi="Times New Roman" w:eastAsiaTheme="minorEastAsia" w:cs="Times New Roman"/>
          <w:b/>
          <w:sz w:val="24"/>
          <w:szCs w:val="24"/>
        </w:rPr>
      </w:pPr>
      <w:r w:rsidRPr="00FB4E07">
        <w:rPr>
          <w:rFonts w:ascii="Times New Roman" w:hAnsi="Times New Roman" w:cs="Times New Roman"/>
          <w:sz w:val="24"/>
          <w:szCs w:val="24"/>
          <w:u w:val="single"/>
        </w:rPr>
        <w:t>Key Partners, Contractors, and Suppliers</w:t>
      </w:r>
      <w:r w:rsidRPr="00FB4E07">
        <w:rPr>
          <w:rFonts w:ascii="Times New Roman" w:hAnsi="Times New Roman" w:cs="Times New Roman"/>
          <w:sz w:val="24"/>
          <w:szCs w:val="24"/>
        </w:rPr>
        <w:t>: Profile of key partners, contractors, and suppliers.</w:t>
      </w:r>
    </w:p>
    <w:p w:rsidR="00FB4E07" w:rsidRPr="00FB4E07" w:rsidP="00FB4E07" w14:paraId="1089D886" w14:textId="77777777">
      <w:pPr>
        <w:pStyle w:val="ListParagraph"/>
        <w:numPr>
          <w:ilvl w:val="0"/>
          <w:numId w:val="11"/>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Construction Rights and Permits</w:t>
      </w:r>
      <w:r w:rsidRPr="00FB4E07">
        <w:rPr>
          <w:rFonts w:ascii="Times New Roman" w:hAnsi="Times New Roman" w:cs="Times New Roman"/>
          <w:sz w:val="24"/>
          <w:szCs w:val="24"/>
        </w:rPr>
        <w:t xml:space="preserve">: Inventory of all Federal, state, and local permits, licenses, and approvals required to site, construct, implement, and operate the facility, including environmental authorizations or reviews necessary to commence construction. Include filing and approval dates, as available or as anticipated.  </w:t>
      </w:r>
    </w:p>
    <w:p w:rsidR="00FB4E07" w:rsidRPr="001F3C28" w:rsidP="001B719E" w14:paraId="13443F7C" w14:textId="77777777">
      <w:pPr>
        <w:pStyle w:val="Heading4"/>
        <w:numPr>
          <w:ilvl w:val="3"/>
          <w:numId w:val="21"/>
        </w:numPr>
        <w:tabs>
          <w:tab w:val="left" w:pos="360"/>
        </w:tabs>
        <w:spacing w:before="200" w:line="240" w:lineRule="auto"/>
        <w:ind w:left="1440"/>
        <w:rPr>
          <w:rFonts w:ascii="Times New Roman" w:hAnsi="Times New Roman" w:cs="Times New Roman"/>
          <w:b/>
          <w:bCs/>
          <w:i w:val="0"/>
          <w:iCs w:val="0"/>
          <w:color w:val="auto"/>
          <w:sz w:val="24"/>
          <w:szCs w:val="24"/>
        </w:rPr>
      </w:pPr>
      <w:bookmarkStart w:id="54" w:name="_Ref120808226"/>
      <w:r w:rsidRPr="001F3C28">
        <w:rPr>
          <w:rFonts w:ascii="Times New Roman" w:eastAsia="Times New Roman" w:hAnsi="Times New Roman" w:cs="Times New Roman"/>
          <w:b/>
          <w:bCs/>
          <w:i w:val="0"/>
          <w:iCs w:val="0"/>
          <w:color w:val="auto"/>
          <w:sz w:val="24"/>
          <w:szCs w:val="24"/>
        </w:rPr>
        <w:t xml:space="preserve">Environmental </w:t>
      </w:r>
      <w:bookmarkEnd w:id="54"/>
      <w:r w:rsidRPr="001F3C28">
        <w:rPr>
          <w:rFonts w:ascii="Times New Roman" w:eastAsia="Times New Roman" w:hAnsi="Times New Roman" w:cs="Times New Roman"/>
          <w:b/>
          <w:bCs/>
          <w:i w:val="0"/>
          <w:iCs w:val="0"/>
          <w:color w:val="auto"/>
          <w:sz w:val="24"/>
          <w:szCs w:val="24"/>
        </w:rPr>
        <w:t>Questionnaire and Information</w:t>
      </w:r>
    </w:p>
    <w:p w:rsidR="00CE3D22" w:rsidP="00FB4E07" w14:paraId="3030A974" w14:textId="58D0579D">
      <w:pPr>
        <w:rPr>
          <w:rFonts w:ascii="Times New Roman" w:hAnsi="Times New Roman" w:cs="Times New Roman"/>
          <w:sz w:val="24"/>
          <w:szCs w:val="24"/>
        </w:rPr>
      </w:pPr>
      <w:r>
        <w:rPr>
          <w:rFonts w:ascii="Times New Roman" w:hAnsi="Times New Roman" w:cs="Times New Roman"/>
          <w:sz w:val="24"/>
          <w:szCs w:val="24"/>
        </w:rPr>
        <w:t xml:space="preserve">Because the Environmental Questionnaire can be submitted as part of either the Pre-application or </w:t>
      </w:r>
      <w:r>
        <w:rPr>
          <w:rFonts w:ascii="Times New Roman" w:hAnsi="Times New Roman" w:cs="Times New Roman"/>
          <w:sz w:val="24"/>
          <w:szCs w:val="24"/>
        </w:rPr>
        <w:t>Full-application</w:t>
      </w:r>
      <w:r>
        <w:rPr>
          <w:rFonts w:ascii="Times New Roman" w:hAnsi="Times New Roman" w:cs="Times New Roman"/>
          <w:sz w:val="24"/>
          <w:szCs w:val="24"/>
        </w:rPr>
        <w:t>, t</w:t>
      </w:r>
      <w:r>
        <w:rPr>
          <w:rFonts w:ascii="Times New Roman" w:hAnsi="Times New Roman" w:cs="Times New Roman"/>
          <w:sz w:val="24"/>
          <w:szCs w:val="24"/>
        </w:rPr>
        <w:t>his document is being process</w:t>
      </w:r>
      <w:r w:rsidR="00291B80">
        <w:rPr>
          <w:rFonts w:ascii="Times New Roman" w:hAnsi="Times New Roman" w:cs="Times New Roman"/>
          <w:sz w:val="24"/>
          <w:szCs w:val="24"/>
        </w:rPr>
        <w:t>ed</w:t>
      </w:r>
      <w:r>
        <w:rPr>
          <w:rFonts w:ascii="Times New Roman" w:hAnsi="Times New Roman" w:cs="Times New Roman"/>
          <w:sz w:val="24"/>
          <w:szCs w:val="24"/>
        </w:rPr>
        <w:t xml:space="preserve"> under a separate Paperwork Reduction Act </w:t>
      </w:r>
      <w:r>
        <w:rPr>
          <w:rFonts w:ascii="Times New Roman" w:hAnsi="Times New Roman" w:cs="Times New Roman"/>
          <w:sz w:val="24"/>
          <w:szCs w:val="24"/>
        </w:rPr>
        <w:t>Emergency Collection request.</w:t>
      </w:r>
    </w:p>
    <w:p w:rsidR="00FB4E07" w:rsidRPr="00FB4E07" w:rsidP="007F640D" w14:paraId="1F26BB44" w14:textId="77777777">
      <w:pPr>
        <w:pStyle w:val="Heading3"/>
        <w:spacing w:before="240" w:after="120" w:line="240" w:lineRule="auto"/>
        <w:rPr>
          <w:rFonts w:ascii="Times New Roman" w:eastAsia="Times New Roman" w:hAnsi="Times New Roman" w:cs="Times New Roman"/>
        </w:rPr>
      </w:pPr>
      <w:bookmarkStart w:id="55" w:name="_Toc120787170"/>
      <w:bookmarkStart w:id="56" w:name="_Toc120787171"/>
      <w:bookmarkStart w:id="57" w:name="_Toc119933710"/>
      <w:bookmarkStart w:id="58" w:name="_Toc119942069"/>
      <w:bookmarkStart w:id="59" w:name="_Toc120787174"/>
      <w:bookmarkStart w:id="60" w:name="_Toc120807146"/>
      <w:bookmarkStart w:id="61" w:name="_Ref120834975"/>
      <w:bookmarkStart w:id="62" w:name="_Ref120834982"/>
      <w:bookmarkStart w:id="63" w:name="_Ref120835006"/>
      <w:bookmarkStart w:id="64" w:name="_Toc121848334"/>
      <w:bookmarkStart w:id="65" w:name="_Toc128037513"/>
      <w:bookmarkEnd w:id="55"/>
      <w:bookmarkEnd w:id="56"/>
      <w:r w:rsidRPr="00FB4E07">
        <w:rPr>
          <w:rFonts w:ascii="Times New Roman" w:eastAsia="Times New Roman" w:hAnsi="Times New Roman" w:cs="Times New Roman"/>
        </w:rPr>
        <w:t>Organization Information</w:t>
      </w:r>
      <w:bookmarkEnd w:id="57"/>
      <w:bookmarkEnd w:id="58"/>
      <w:bookmarkEnd w:id="59"/>
      <w:bookmarkEnd w:id="60"/>
      <w:bookmarkEnd w:id="61"/>
      <w:bookmarkEnd w:id="62"/>
      <w:bookmarkEnd w:id="63"/>
      <w:bookmarkEnd w:id="64"/>
      <w:bookmarkEnd w:id="65"/>
    </w:p>
    <w:p w:rsidR="00FB4E07" w:rsidRPr="00CE115D" w:rsidP="001B719E" w14:paraId="2BEAEA8F" w14:textId="77777777">
      <w:pPr>
        <w:pStyle w:val="Heading4"/>
        <w:numPr>
          <w:ilvl w:val="0"/>
          <w:numId w:val="26"/>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eastAsia="Times New Roman" w:hAnsi="Times New Roman" w:cs="Times New Roman"/>
          <w:b/>
          <w:bCs/>
          <w:i w:val="0"/>
          <w:iCs w:val="0"/>
          <w:color w:val="auto"/>
          <w:sz w:val="24"/>
          <w:szCs w:val="24"/>
        </w:rPr>
        <w:t>Ownership, Legal Entity, and Organizational Structure</w:t>
      </w:r>
    </w:p>
    <w:p w:rsidR="00FB4E07" w:rsidRPr="00FB4E07" w:rsidP="00FB4E07" w14:paraId="6E353508" w14:textId="77777777">
      <w:pPr>
        <w:rPr>
          <w:rFonts w:ascii="Times New Roman" w:eastAsia="Calibri" w:hAnsi="Times New Roman" w:cs="Times New Roman"/>
          <w:sz w:val="24"/>
          <w:szCs w:val="24"/>
        </w:rPr>
      </w:pPr>
      <w:r w:rsidRPr="00FB4E07">
        <w:rPr>
          <w:rFonts w:ascii="Times New Roman" w:eastAsia="Calibri" w:hAnsi="Times New Roman" w:cs="Times New Roman"/>
          <w:sz w:val="24"/>
          <w:szCs w:val="24"/>
        </w:rPr>
        <w:t>The applicant should provide a formal legal entity and organizational structure detailing all parent companies, subsidiaries, and affiliates and other relevant entities, including associated ownership of those entities,</w:t>
      </w:r>
      <w:r w:rsidRPr="00FB4E07">
        <w:rPr>
          <w:rFonts w:ascii="Times New Roman" w:hAnsi="Times New Roman" w:cs="Times New Roman"/>
          <w:sz w:val="24"/>
          <w:szCs w:val="24"/>
        </w:rPr>
        <w:t xml:space="preserve"> up to the top shareholder(s) and the ultimate corporate parent (if applicable)</w:t>
      </w:r>
      <w:r w:rsidRPr="00FB4E07">
        <w:rPr>
          <w:rFonts w:ascii="Times New Roman" w:eastAsia="Calibri" w:hAnsi="Times New Roman" w:cs="Times New Roman"/>
          <w:sz w:val="24"/>
          <w:szCs w:val="24"/>
        </w:rPr>
        <w:t xml:space="preserve">. In addition, the applicant should outline recent and upcoming organizational changes, including mergers and acquisitions and any recent or proposed changes to corporate </w:t>
      </w:r>
      <w:r w:rsidRPr="00FB4E07">
        <w:rPr>
          <w:rFonts w:ascii="Times New Roman" w:eastAsia="Calibri" w:hAnsi="Times New Roman" w:cs="Times New Roman"/>
          <w:sz w:val="24"/>
          <w:szCs w:val="24"/>
        </w:rPr>
        <w:t>structure. Applicants should provide this information in the form of detailed charts and accompanying narrative explaining the legal entity and organizational structure.</w:t>
      </w:r>
    </w:p>
    <w:p w:rsidR="00FB4E07" w:rsidRPr="00CE115D" w:rsidP="001B719E" w14:paraId="0A405FE2" w14:textId="77777777">
      <w:pPr>
        <w:pStyle w:val="Heading4"/>
        <w:numPr>
          <w:ilvl w:val="0"/>
          <w:numId w:val="26"/>
        </w:numPr>
        <w:tabs>
          <w:tab w:val="left" w:pos="360"/>
        </w:tabs>
        <w:spacing w:before="200" w:line="240" w:lineRule="auto"/>
        <w:rPr>
          <w:rFonts w:ascii="Times New Roman" w:eastAsia="Times New Roman" w:hAnsi="Times New Roman" w:cs="Times New Roman"/>
          <w:b/>
          <w:bCs/>
          <w:i w:val="0"/>
          <w:iCs w:val="0"/>
          <w:color w:val="auto"/>
          <w:sz w:val="24"/>
          <w:szCs w:val="24"/>
        </w:rPr>
      </w:pPr>
      <w:r w:rsidRPr="00CE115D">
        <w:rPr>
          <w:rFonts w:ascii="Times New Roman" w:eastAsia="Times New Roman" w:hAnsi="Times New Roman" w:cs="Times New Roman"/>
          <w:b/>
          <w:bCs/>
          <w:i w:val="0"/>
          <w:iCs w:val="0"/>
          <w:color w:val="auto"/>
          <w:sz w:val="24"/>
          <w:szCs w:val="24"/>
        </w:rPr>
        <w:t>Managerial Capability</w:t>
      </w:r>
    </w:p>
    <w:p w:rsidR="00FB4E07" w:rsidRPr="00FB4E07" w:rsidP="00FB4E07" w14:paraId="62AB0AD6" w14:textId="77777777">
      <w:pPr>
        <w:keepNext/>
        <w:keepLines/>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The applicant should describe the approach to managerial oversight and governance of the project(s) from construction through the life of the facility. Include an organizational chart of management and other key personnel, including contractors and any other entities that will play substantial roles. List the experience and qualifications of key management personnel, including experience with projects of similar size and scope. The applicant should include one-page resumes for (a) all key management personnel and (b) all key personnel of contractors and any other entities that will play substantial roles in</w:t>
      </w:r>
      <w:r w:rsidRPr="00FB4E07">
        <w:rPr>
          <w:rFonts w:ascii="Times New Roman" w:eastAsia="Times New Roman" w:hAnsi="Times New Roman" w:cs="Times New Roman"/>
          <w:sz w:val="24"/>
          <w:szCs w:val="24"/>
        </w:rPr>
        <w:t xml:space="preserve"> </w:t>
      </w:r>
      <w:r w:rsidRPr="00FB4E07">
        <w:rPr>
          <w:rFonts w:ascii="Times New Roman" w:eastAsia="Times New Roman" w:hAnsi="Times New Roman" w:cs="Times New Roman"/>
          <w:sz w:val="24"/>
          <w:szCs w:val="24"/>
        </w:rPr>
        <w:t>the</w:t>
      </w:r>
      <w:r w:rsidRPr="00FB4E07">
        <w:rPr>
          <w:rFonts w:ascii="Times New Roman" w:eastAsia="Times New Roman" w:hAnsi="Times New Roman" w:cs="Times New Roman"/>
          <w:sz w:val="24"/>
          <w:szCs w:val="24"/>
        </w:rPr>
        <w:t xml:space="preserve"> project</w:t>
      </w:r>
      <w:r w:rsidRPr="00FB4E07">
        <w:rPr>
          <w:rFonts w:ascii="Times New Roman" w:eastAsia="Times New Roman" w:hAnsi="Times New Roman" w:cs="Times New Roman"/>
          <w:sz w:val="24"/>
          <w:szCs w:val="24"/>
        </w:rPr>
        <w:t xml:space="preserve">. </w:t>
      </w:r>
    </w:p>
    <w:p w:rsidR="00FB4E07" w:rsidRPr="00CE115D" w:rsidP="001B719E" w14:paraId="56CB9440" w14:textId="77777777">
      <w:pPr>
        <w:pStyle w:val="Heading4"/>
        <w:numPr>
          <w:ilvl w:val="0"/>
          <w:numId w:val="26"/>
        </w:numPr>
        <w:tabs>
          <w:tab w:val="left" w:pos="360"/>
        </w:tabs>
        <w:spacing w:before="200" w:line="240" w:lineRule="auto"/>
        <w:rPr>
          <w:rFonts w:ascii="Times New Roman" w:hAnsi="Times New Roman" w:eastAsiaTheme="minorEastAsia" w:cs="Times New Roman"/>
          <w:b/>
          <w:bCs/>
          <w:i w:val="0"/>
          <w:iCs w:val="0"/>
          <w:color w:val="auto"/>
          <w:sz w:val="24"/>
          <w:szCs w:val="24"/>
        </w:rPr>
      </w:pPr>
      <w:r w:rsidRPr="00CE115D">
        <w:rPr>
          <w:rFonts w:ascii="Times New Roman" w:hAnsi="Times New Roman" w:cs="Times New Roman"/>
          <w:b/>
          <w:bCs/>
          <w:i w:val="0"/>
          <w:iCs w:val="0"/>
          <w:color w:val="auto"/>
          <w:sz w:val="24"/>
          <w:szCs w:val="24"/>
        </w:rPr>
        <w:t>Consortium Applications</w:t>
      </w:r>
    </w:p>
    <w:p w:rsidR="00FB4E07" w:rsidRPr="00FB4E07" w:rsidP="00FB4E07" w14:paraId="5B03334A"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An applicant applying on behalf of a consortium should detail the key participants, including a description of the role each participant will play, a description of the structure of the consortium, and the benefits of applying as a consortium. The applicant should also provide documentation and evidence of the planned operating model, such as the working model, governance structure, decision-making authority/rights, contractual obligations, financial obligations, roles and responsibilities, and any memoranda of understanding.</w:t>
      </w:r>
    </w:p>
    <w:p w:rsidR="00FB4E07" w:rsidRPr="00CE115D" w:rsidP="001B719E" w14:paraId="24D38822" w14:textId="77777777">
      <w:pPr>
        <w:pStyle w:val="Heading4"/>
        <w:numPr>
          <w:ilvl w:val="0"/>
          <w:numId w:val="26"/>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hAnsi="Times New Roman" w:cs="Times New Roman"/>
          <w:b/>
          <w:bCs/>
          <w:i w:val="0"/>
          <w:iCs w:val="0"/>
          <w:color w:val="auto"/>
          <w:sz w:val="24"/>
          <w:szCs w:val="24"/>
        </w:rPr>
        <w:t>Past Project History</w:t>
      </w:r>
    </w:p>
    <w:p w:rsidR="00FB4E07" w:rsidRPr="00FB4E07" w:rsidP="00FB4E07" w14:paraId="621A498E" w14:textId="77777777">
      <w:pPr>
        <w:rPr>
          <w:rFonts w:ascii="Times New Roman" w:eastAsia="Times New Roman" w:hAnsi="Times New Roman" w:cs="Times New Roman"/>
          <w:color w:val="000000" w:themeColor="text1"/>
          <w:sz w:val="24"/>
          <w:szCs w:val="24"/>
        </w:rPr>
      </w:pPr>
      <w:r w:rsidRPr="00FB4E07">
        <w:rPr>
          <w:rFonts w:ascii="Times New Roman" w:eastAsia="Times New Roman" w:hAnsi="Times New Roman" w:cs="Times New Roman"/>
          <w:sz w:val="24"/>
          <w:szCs w:val="24"/>
        </w:rPr>
        <w:t xml:space="preserve">The applicant should </w:t>
      </w:r>
      <w:r w:rsidRPr="00FB4E07">
        <w:rPr>
          <w:rFonts w:ascii="Times New Roman" w:eastAsia="Times New Roman" w:hAnsi="Times New Roman" w:cs="Times New Roman"/>
          <w:color w:val="000000" w:themeColor="text1"/>
          <w:sz w:val="24"/>
          <w:szCs w:val="24"/>
        </w:rPr>
        <w:t>provide summary for each of any comparable facilities commissioned by the applicant or its parent companies in the last ten</w:t>
      </w:r>
      <w:r w:rsidRPr="00FB4E07">
        <w:rPr>
          <w:rFonts w:ascii="Times New Roman" w:eastAsia="Times New Roman" w:hAnsi="Times New Roman" w:cs="Times New Roman"/>
          <w:color w:val="000000" w:themeColor="text1"/>
          <w:sz w:val="24"/>
          <w:szCs w:val="24"/>
        </w:rPr>
        <w:t xml:space="preserve"> </w:t>
      </w:r>
      <w:r w:rsidRPr="00FB4E07">
        <w:rPr>
          <w:rFonts w:ascii="Times New Roman" w:eastAsia="Times New Roman" w:hAnsi="Times New Roman" w:cs="Times New Roman"/>
          <w:color w:val="000000" w:themeColor="text1"/>
          <w:sz w:val="24"/>
          <w:szCs w:val="24"/>
        </w:rPr>
        <w:t>years, including details on type of production and output, years in operation, location, project cost, and summary financials. Summary financials should include project IRR and other relevant risk and return metrics.</w:t>
      </w:r>
    </w:p>
    <w:p w:rsidR="00FB4E07" w:rsidRPr="00CE115D" w:rsidP="001B719E" w14:paraId="2584B82F" w14:textId="77777777">
      <w:pPr>
        <w:pStyle w:val="Heading4"/>
        <w:numPr>
          <w:ilvl w:val="0"/>
          <w:numId w:val="26"/>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hAnsi="Times New Roman" w:cs="Times New Roman"/>
          <w:b/>
          <w:bCs/>
          <w:i w:val="0"/>
          <w:iCs w:val="0"/>
          <w:color w:val="auto"/>
          <w:sz w:val="24"/>
          <w:szCs w:val="24"/>
        </w:rPr>
        <w:t xml:space="preserve">Intellectual Property Security </w:t>
      </w:r>
    </w:p>
    <w:p w:rsidR="00FB4E07" w:rsidRPr="00FB4E07" w:rsidP="00FB4E07" w14:paraId="6F9AB69E" w14:textId="77777777">
      <w:pPr>
        <w:rPr>
          <w:rFonts w:ascii="Times New Roman" w:hAnsi="Times New Roman" w:cs="Times New Roman"/>
          <w:sz w:val="24"/>
          <w:szCs w:val="24"/>
        </w:rPr>
      </w:pPr>
      <w:r w:rsidRPr="00FB4E07">
        <w:rPr>
          <w:rFonts w:ascii="Times New Roman" w:hAnsi="Times New Roman" w:cs="Times New Roman"/>
          <w:sz w:val="24"/>
          <w:szCs w:val="24"/>
        </w:rPr>
        <w:t xml:space="preserve">The applicant must identify policies and procedures to combat cloning, counterfeiting, and relabeling of semiconductors, as applicable, as well as protecting semiconductor designs and other intellectual property associated with the manufacture of semiconductors. </w:t>
      </w:r>
    </w:p>
    <w:p w:rsidR="00FB4E07" w:rsidRPr="00CE115D" w:rsidP="001B719E" w14:paraId="1D5CB98C" w14:textId="77777777">
      <w:pPr>
        <w:pStyle w:val="Heading4"/>
        <w:numPr>
          <w:ilvl w:val="0"/>
          <w:numId w:val="26"/>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hAnsi="Times New Roman" w:cs="Times New Roman"/>
          <w:b/>
          <w:bCs/>
          <w:i w:val="0"/>
          <w:iCs w:val="0"/>
          <w:color w:val="auto"/>
          <w:sz w:val="24"/>
          <w:szCs w:val="24"/>
        </w:rPr>
        <w:t>Litigation and/or Conflicts</w:t>
      </w:r>
    </w:p>
    <w:p w:rsidR="00FB4E07" w:rsidRPr="00FB4E07" w:rsidP="00FB4E07" w14:paraId="0946E3F0"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The applicant should disclose any current, threatened (in writing), or pending litigation, or criminal or civil government investigations involving the applicant, its corporate parents, or, to the applicant’s knowledge, any other relevant party, related to permitting, public involvement, environmental issues, construction defects, fraud, securities fraud, conflict of interest, failure to perform under a local, state, or Federal contract, or other charges which may reflect on the applicant’s trustworthiness, financial position, or ability to complete the project(s).</w:t>
      </w:r>
    </w:p>
    <w:p w:rsidR="00FB4E07" w:rsidRPr="00CE115D" w:rsidP="001B719E" w14:paraId="7FA32AE0" w14:textId="77777777">
      <w:pPr>
        <w:pStyle w:val="Heading4"/>
        <w:numPr>
          <w:ilvl w:val="0"/>
          <w:numId w:val="26"/>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hAnsi="Times New Roman" w:cs="Times New Roman"/>
          <w:b/>
          <w:bCs/>
          <w:i w:val="0"/>
          <w:iCs w:val="0"/>
          <w:color w:val="auto"/>
          <w:sz w:val="24"/>
          <w:szCs w:val="24"/>
        </w:rPr>
        <w:t>Advisors and Key Partners</w:t>
      </w:r>
    </w:p>
    <w:p w:rsidR="00FB4E07" w:rsidRPr="00FB4E07" w:rsidP="00FB4E07" w14:paraId="31B0D886" w14:textId="77777777">
      <w:pPr>
        <w:rPr>
          <w:rFonts w:ascii="Times New Roman" w:hAnsi="Times New Roman" w:cs="Times New Roman"/>
          <w:sz w:val="24"/>
          <w:szCs w:val="24"/>
        </w:rPr>
      </w:pPr>
      <w:r w:rsidRPr="00FB4E07">
        <w:rPr>
          <w:rFonts w:ascii="Times New Roman" w:hAnsi="Times New Roman" w:cs="Times New Roman"/>
          <w:sz w:val="24"/>
          <w:szCs w:val="24"/>
        </w:rPr>
        <w:t>For the purpose of</w:t>
      </w:r>
      <w:r w:rsidRPr="00FB4E07">
        <w:rPr>
          <w:rFonts w:ascii="Times New Roman" w:hAnsi="Times New Roman" w:cs="Times New Roman"/>
          <w:sz w:val="24"/>
          <w:szCs w:val="24"/>
        </w:rPr>
        <w:t xml:space="preserve"> assisting the Department in complying with government ethics rules, the applicant should provide a list of the following:</w:t>
      </w:r>
    </w:p>
    <w:p w:rsidR="00FB4E07" w:rsidRPr="00FB4E07" w:rsidP="001B719E" w14:paraId="686F5DFA" w14:textId="77777777">
      <w:pPr>
        <w:pStyle w:val="ListParagraph"/>
        <w:numPr>
          <w:ilvl w:val="0"/>
          <w:numId w:val="23"/>
        </w:numPr>
        <w:spacing w:after="0" w:line="240" w:lineRule="auto"/>
        <w:contextualSpacing w:val="0"/>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advisors who will represent the applicant before the Department in connection with its application, identifying the advisory services provided. </w:t>
      </w:r>
    </w:p>
    <w:p w:rsidR="00FB4E07" w:rsidRPr="00FB4E07" w:rsidP="001B719E" w14:paraId="13751CBC" w14:textId="77777777">
      <w:pPr>
        <w:pStyle w:val="ListParagraph"/>
        <w:numPr>
          <w:ilvl w:val="0"/>
          <w:numId w:val="23"/>
        </w:numPr>
        <w:spacing w:after="0" w:line="240" w:lineRule="auto"/>
        <w:contextualSpacing w:val="0"/>
        <w:rPr>
          <w:rFonts w:ascii="Times New Roman" w:hAnsi="Times New Roman" w:cs="Times New Roman"/>
          <w:sz w:val="24"/>
          <w:szCs w:val="24"/>
        </w:rPr>
      </w:pPr>
      <w:r w:rsidRPr="00FB4E07">
        <w:rPr>
          <w:rFonts w:ascii="Times New Roman" w:eastAsia="Times New Roman" w:hAnsi="Times New Roman" w:cs="Times New Roman"/>
          <w:sz w:val="24"/>
          <w:szCs w:val="24"/>
        </w:rPr>
        <w:t>any partner named elsewhere in the application (</w:t>
      </w:r>
      <w:r w:rsidRPr="00FB4E07">
        <w:rPr>
          <w:rFonts w:ascii="Times New Roman" w:eastAsia="Times New Roman" w:hAnsi="Times New Roman" w:cs="Times New Roman"/>
          <w:sz w:val="24"/>
          <w:szCs w:val="24"/>
        </w:rPr>
        <w:t>e.g.</w:t>
      </w:r>
      <w:r w:rsidRPr="00FB4E07">
        <w:rPr>
          <w:rFonts w:ascii="Times New Roman" w:eastAsia="Times New Roman" w:hAnsi="Times New Roman" w:cs="Times New Roman"/>
          <w:sz w:val="24"/>
          <w:szCs w:val="24"/>
        </w:rPr>
        <w:t xml:space="preserve"> contractor, investor in the project, workforce training partner, etc.), and identify the section(s) of the application in which the entity is named. </w:t>
      </w:r>
    </w:p>
    <w:p w:rsidR="00FB4E07" w:rsidRPr="00FB4E07" w:rsidP="00F3055B" w14:paraId="0EDC14C4" w14:textId="77777777">
      <w:pPr>
        <w:pStyle w:val="Heading3"/>
        <w:spacing w:before="240" w:after="120" w:line="240" w:lineRule="auto"/>
        <w:rPr>
          <w:rFonts w:ascii="Times New Roman" w:eastAsia="Times New Roman" w:hAnsi="Times New Roman" w:cs="Times New Roman"/>
        </w:rPr>
      </w:pPr>
      <w:bookmarkStart w:id="66" w:name="_Toc120787175"/>
      <w:bookmarkStart w:id="67" w:name="_Toc128037514"/>
      <w:bookmarkEnd w:id="66"/>
      <w:r w:rsidRPr="00FB4E07">
        <w:rPr>
          <w:rFonts w:ascii="Times New Roman" w:eastAsia="Times New Roman" w:hAnsi="Times New Roman" w:cs="Times New Roman"/>
        </w:rPr>
        <w:t>Workforce Development Plan</w:t>
      </w:r>
      <w:bookmarkStart w:id="68" w:name="_Toc119933711"/>
      <w:bookmarkEnd w:id="67"/>
    </w:p>
    <w:p w:rsidR="00FB4E07" w:rsidRPr="00FB4E07" w:rsidP="00FB4E07" w14:paraId="2C156D15"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Each applicant must document</w:t>
      </w:r>
      <w:r w:rsidRPr="00FB4E07">
        <w:rPr>
          <w:rFonts w:ascii="Times New Roman" w:eastAsia="Times New Roman" w:hAnsi="Times New Roman" w:cs="Times New Roman"/>
          <w:sz w:val="24"/>
          <w:szCs w:val="24"/>
        </w:rPr>
        <w:t xml:space="preserve"> the expected </w:t>
      </w:r>
      <w:r w:rsidRPr="00FB4E07">
        <w:rPr>
          <w:rFonts w:ascii="Times New Roman" w:eastAsia="Times New Roman" w:hAnsi="Times New Roman" w:cs="Times New Roman"/>
          <w:sz w:val="24"/>
          <w:szCs w:val="24"/>
        </w:rPr>
        <w:t>workforce needs for each facility and provide a strategy to meet such needs</w:t>
      </w:r>
      <w:r>
        <w:rPr>
          <w:rStyle w:val="FootnoteReference"/>
          <w:rFonts w:ascii="Times New Roman" w:eastAsia="Times New Roman" w:hAnsi="Times New Roman" w:cs="Times New Roman"/>
          <w:sz w:val="24"/>
          <w:szCs w:val="24"/>
        </w:rPr>
        <w:footnoteReference w:id="6"/>
      </w:r>
      <w:r w:rsidRPr="00FB4E07">
        <w:rPr>
          <w:rFonts w:ascii="Times New Roman" w:eastAsia="Times New Roman" w:hAnsi="Times New Roman" w:cs="Times New Roman"/>
          <w:sz w:val="24"/>
          <w:szCs w:val="24"/>
        </w:rPr>
        <w:t xml:space="preserve"> in a single workforce development plan. Applicants must also produce a workforce plan for their construction </w:t>
      </w:r>
      <w:r w:rsidRPr="00FB4E07">
        <w:rPr>
          <w:rFonts w:ascii="Times New Roman" w:eastAsia="Times New Roman" w:hAnsi="Times New Roman" w:cs="Times New Roman"/>
          <w:sz w:val="24"/>
          <w:szCs w:val="24"/>
        </w:rPr>
        <w:t xml:space="preserve">workforce. Applicants are required to identify the overall financial resources that will be committed to these efforts by the applicant and other parties across the workforce system. Applicants should also explain what those resources will be used for, </w:t>
      </w:r>
      <w:r w:rsidRPr="00FB4E07">
        <w:rPr>
          <w:rFonts w:ascii="Times New Roman" w:hAnsi="Times New Roman" w:cs="Times New Roman"/>
          <w:sz w:val="24"/>
          <w:szCs w:val="24"/>
        </w:rPr>
        <w:t>although the Department understands that the level of detail may vary depending on the stage of the development of a sector partnership or other workforce development planning</w:t>
      </w:r>
      <w:r w:rsidRPr="00FB4E07">
        <w:rPr>
          <w:rFonts w:ascii="Times New Roman" w:eastAsia="Times New Roman" w:hAnsi="Times New Roman" w:cs="Times New Roman"/>
          <w:sz w:val="24"/>
          <w:szCs w:val="24"/>
        </w:rPr>
        <w:t>. The plans for construction workers and facility workers should not exceed 30 pages in total, excluding any attachments.</w:t>
      </w:r>
    </w:p>
    <w:p w:rsidR="00FB4E07" w:rsidRPr="00F3055B" w:rsidP="001B719E" w14:paraId="4D069C37" w14:textId="77777777">
      <w:pPr>
        <w:pStyle w:val="Heading4"/>
        <w:numPr>
          <w:ilvl w:val="0"/>
          <w:numId w:val="27"/>
        </w:numPr>
        <w:tabs>
          <w:tab w:val="left" w:pos="360"/>
        </w:tabs>
        <w:spacing w:before="200" w:line="240" w:lineRule="auto"/>
        <w:ind w:left="1350"/>
        <w:rPr>
          <w:rFonts w:ascii="Times New Roman" w:hAnsi="Times New Roman" w:cs="Times New Roman"/>
          <w:b/>
          <w:bCs/>
          <w:i w:val="0"/>
          <w:iCs w:val="0"/>
          <w:color w:val="auto"/>
          <w:sz w:val="24"/>
          <w:szCs w:val="24"/>
        </w:rPr>
      </w:pPr>
      <w:r w:rsidRPr="00F3055B">
        <w:rPr>
          <w:rFonts w:ascii="Times New Roman" w:hAnsi="Times New Roman" w:cs="Times New Roman"/>
          <w:b/>
          <w:bCs/>
          <w:i w:val="0"/>
          <w:iCs w:val="0"/>
          <w:color w:val="auto"/>
          <w:sz w:val="24"/>
          <w:szCs w:val="24"/>
        </w:rPr>
        <w:t>Facility Workforce Plan</w:t>
      </w:r>
    </w:p>
    <w:p w:rsidR="00FB4E07" w:rsidRPr="00FB4E07" w:rsidP="00FB4E07" w14:paraId="11A3BECD"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color w:val="000000" w:themeColor="text1"/>
          <w:sz w:val="24"/>
          <w:szCs w:val="24"/>
        </w:rPr>
        <w:t xml:space="preserve">The facility workforce development plan should demonstrate appropriate investments and commitments to create good jobs and recruit, train, screen, hire, retain, and upskill a diverse workforce sufficient to meet the operating needs of the entire facility. </w:t>
      </w:r>
      <w:r w:rsidRPr="00FB4E07">
        <w:rPr>
          <w:rStyle w:val="Heading1Char"/>
          <w:rFonts w:ascii="Times New Roman" w:hAnsi="Times New Roman" w:cs="Times New Roman"/>
          <w:bCs w:val="0"/>
          <w:color w:val="000000" w:themeColor="text1"/>
        </w:rPr>
        <w:t>Applicants</w:t>
      </w:r>
      <w:r w:rsidRPr="00FB4E07">
        <w:rPr>
          <w:rStyle w:val="Heading1Char"/>
          <w:rFonts w:ascii="Times New Roman" w:hAnsi="Times New Roman" w:cs="Times New Roman"/>
          <w:color w:val="000000" w:themeColor="text1"/>
        </w:rPr>
        <w:t xml:space="preserve"> </w:t>
      </w:r>
      <w:r w:rsidRPr="00FB4E07">
        <w:rPr>
          <w:rStyle w:val="normaltextrun"/>
          <w:rFonts w:ascii="Times New Roman" w:hAnsi="Times New Roman" w:eastAsiaTheme="majorEastAsia" w:cs="Times New Roman"/>
          <w:color w:val="000000" w:themeColor="text1"/>
          <w:sz w:val="24"/>
          <w:szCs w:val="24"/>
        </w:rPr>
        <w:t>are also required to consult, engage, and coordinate with workforce partners</w:t>
      </w:r>
      <w:r w:rsidRPr="00FB4E07">
        <w:rPr>
          <w:rFonts w:ascii="Times New Roman" w:hAnsi="Times New Roman" w:cs="Times New Roman"/>
          <w:color w:val="202124"/>
          <w:sz w:val="24"/>
          <w:szCs w:val="24"/>
          <w:shd w:val="clear" w:color="auto" w:fill="FFFFFF"/>
        </w:rPr>
        <w:t>—</w:t>
      </w:r>
      <w:r w:rsidRPr="00FB4E07">
        <w:rPr>
          <w:rFonts w:ascii="Times New Roman" w:eastAsia="Times New Roman" w:hAnsi="Times New Roman" w:cs="Times New Roman"/>
          <w:color w:val="000000" w:themeColor="text1"/>
          <w:sz w:val="24"/>
          <w:szCs w:val="24"/>
        </w:rPr>
        <w:t>including educational institutions, training providers, community-based organizations, labor unions, career and technical education organizations, and public-sector organizations</w:t>
      </w:r>
      <w:r w:rsidRPr="00FB4E07">
        <w:rPr>
          <w:rFonts w:ascii="Times New Roman" w:hAnsi="Times New Roman" w:cs="Times New Roman"/>
          <w:color w:val="202124"/>
          <w:sz w:val="24"/>
          <w:szCs w:val="24"/>
          <w:shd w:val="clear" w:color="auto" w:fill="FFFFFF"/>
        </w:rPr>
        <w:t>—</w:t>
      </w:r>
      <w:r w:rsidRPr="00FB4E07">
        <w:rPr>
          <w:rStyle w:val="normaltextrun"/>
          <w:rFonts w:ascii="Times New Roman" w:hAnsi="Times New Roman" w:eastAsiaTheme="majorEastAsia" w:cs="Times New Roman"/>
          <w:color w:val="000000" w:themeColor="text1"/>
          <w:sz w:val="24"/>
          <w:szCs w:val="24"/>
        </w:rPr>
        <w:t>in formulating their workforce plan</w:t>
      </w:r>
      <w:r w:rsidRPr="00FB4E07">
        <w:rPr>
          <w:rFonts w:ascii="Times New Roman" w:eastAsia="Times New Roman" w:hAnsi="Times New Roman" w:cs="Times New Roman"/>
          <w:color w:val="000000" w:themeColor="text1"/>
          <w:sz w:val="24"/>
          <w:szCs w:val="24"/>
        </w:rPr>
        <w:t xml:space="preserve">. </w:t>
      </w:r>
      <w:r w:rsidRPr="00FB4E07">
        <w:rPr>
          <w:rFonts w:ascii="Times New Roman" w:hAnsi="Times New Roman" w:cs="Times New Roman"/>
          <w:sz w:val="24"/>
          <w:szCs w:val="24"/>
        </w:rPr>
        <w:t>The Department</w:t>
      </w:r>
      <w:r w:rsidRPr="00FB4E07">
        <w:rPr>
          <w:rFonts w:ascii="Times New Roman" w:eastAsia="Times New Roman" w:hAnsi="Times New Roman" w:cs="Times New Roman"/>
          <w:color w:val="000000" w:themeColor="text1"/>
          <w:sz w:val="24"/>
          <w:szCs w:val="24"/>
        </w:rPr>
        <w:t xml:space="preserve"> expects that applicants will engage with each of these groups, at a minimum, in formulating their plan, as projects are most likely to </w:t>
      </w:r>
      <w:r w:rsidRPr="00FB4E07">
        <w:rPr>
          <w:rFonts w:ascii="Times New Roman" w:hAnsi="Times New Roman" w:cs="Times New Roman"/>
          <w:sz w:val="24"/>
          <w:szCs w:val="24"/>
        </w:rPr>
        <w:t>succeed in creating a high-skilled and inclusive workforce by committing to close and ongoing coordination with on-the-ground stakeholders. Applicants should also demonstrate a vision for long-term sustainability by engaging with educational institutions that will be key to training the next generation of workers, including working with K-12 institutions to develop and strengthen career and technical education programs.</w:t>
      </w:r>
    </w:p>
    <w:p w:rsidR="00FB4E07" w:rsidRPr="00FB4E07" w:rsidP="00FB4E07" w14:paraId="51DB89A0" w14:textId="77777777">
      <w:pPr>
        <w:spacing w:after="0"/>
        <w:rPr>
          <w:rFonts w:ascii="Times New Roman" w:hAnsi="Times New Roman" w:eastAsiaTheme="majorEastAsia" w:cs="Times New Roman"/>
          <w:b/>
          <w:color w:val="000000" w:themeColor="text1"/>
          <w:sz w:val="24"/>
          <w:szCs w:val="24"/>
        </w:rPr>
      </w:pP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 considers essential and strongly encourages the development of sectoral partnerships to ensure that immediate and long-term pathways are created for local workforces to operate facilities. These partnerships may include other employers with shared skills needs, education and training providers, the public workforce system, higher education institutions, labor unions, and community-based and other worker-serving organizations. A best practice for a sectoral partnership is to identify a trusted partner to serve as a backbone entity to coordinate these entities and manage the partnership. In strong applications, a sectoral partnership will drive the workforce development plan.</w:t>
      </w:r>
      <w:r w:rsidRPr="00FB4E07">
        <w:rPr>
          <w:rStyle w:val="Heading1Char"/>
          <w:rFonts w:ascii="Times New Roman" w:hAnsi="Times New Roman" w:cs="Times New Roman"/>
          <w:color w:val="000000" w:themeColor="text1"/>
        </w:rPr>
        <w:t xml:space="preserve"> </w:t>
      </w:r>
      <w:r w:rsidRPr="00FB4E07">
        <w:rPr>
          <w:rStyle w:val="normaltextrun"/>
          <w:rFonts w:ascii="Times New Roman" w:hAnsi="Times New Roman" w:eastAsiaTheme="majorEastAsia" w:cs="Times New Roman"/>
          <w:color w:val="000000" w:themeColor="text1"/>
          <w:sz w:val="24"/>
          <w:szCs w:val="24"/>
        </w:rPr>
        <w:t xml:space="preserve">An applicant that has not organized or participated in a sectoral partnership should explain, in its plan, why doing so was infeasible and how its workforce efforts will ensure that it has engaged partners </w:t>
      </w:r>
      <w:r w:rsidRPr="00FB4E07">
        <w:rPr>
          <w:rStyle w:val="normaltextrun"/>
          <w:rFonts w:ascii="Times New Roman" w:hAnsi="Times New Roman" w:cs="Times New Roman"/>
          <w:sz w:val="24"/>
          <w:szCs w:val="24"/>
        </w:rPr>
        <w:t>to serve worker needs.</w:t>
      </w:r>
    </w:p>
    <w:p w:rsidR="00FB4E07" w:rsidRPr="00FB4E07" w:rsidP="00FB4E07" w14:paraId="6E3BA014" w14:textId="77777777">
      <w:pPr>
        <w:spacing w:after="0"/>
        <w:rPr>
          <w:rFonts w:ascii="Times New Roman" w:hAnsi="Times New Roman" w:cs="Times New Roman"/>
          <w:sz w:val="24"/>
          <w:szCs w:val="24"/>
        </w:rPr>
      </w:pPr>
    </w:p>
    <w:p w:rsidR="00FB4E07" w:rsidRPr="00FB4E07" w:rsidP="00FB4E07" w14:paraId="0079211F" w14:textId="77777777">
      <w:pPr>
        <w:rPr>
          <w:rStyle w:val="normaltextrun"/>
          <w:rFonts w:ascii="Times New Roman" w:hAnsi="Times New Roman" w:eastAsiaTheme="majorEastAsia" w:cs="Times New Roman"/>
          <w:color w:val="000000" w:themeColor="text1"/>
          <w:sz w:val="24"/>
          <w:szCs w:val="24"/>
        </w:rPr>
      </w:pPr>
      <w:r w:rsidRPr="00FB4E07">
        <w:rPr>
          <w:rFonts w:ascii="Times New Roman" w:hAnsi="Times New Roman" w:cs="Times New Roman"/>
          <w:sz w:val="24"/>
          <w:szCs w:val="24"/>
        </w:rPr>
        <w:t>W</w:t>
      </w:r>
      <w:r w:rsidRPr="00FB4E07">
        <w:rPr>
          <w:rFonts w:ascii="Times New Roman" w:hAnsi="Times New Roman" w:cs="Times New Roman"/>
          <w:sz w:val="24"/>
          <w:szCs w:val="24"/>
        </w:rPr>
        <w:t xml:space="preserve">orkforce </w:t>
      </w:r>
      <w:r w:rsidRPr="00FB4E07">
        <w:rPr>
          <w:rFonts w:ascii="Times New Roman" w:hAnsi="Times New Roman" w:cs="Times New Roman"/>
          <w:sz w:val="24"/>
          <w:szCs w:val="24"/>
        </w:rPr>
        <w:t>d</w:t>
      </w:r>
      <w:r w:rsidRPr="00FB4E07">
        <w:rPr>
          <w:rFonts w:ascii="Times New Roman" w:hAnsi="Times New Roman" w:cs="Times New Roman"/>
          <w:sz w:val="24"/>
          <w:szCs w:val="24"/>
        </w:rPr>
        <w:t xml:space="preserve">evelopment </w:t>
      </w:r>
      <w:r w:rsidRPr="00FB4E07">
        <w:rPr>
          <w:rFonts w:ascii="Times New Roman" w:hAnsi="Times New Roman" w:cs="Times New Roman"/>
          <w:sz w:val="24"/>
          <w:szCs w:val="24"/>
        </w:rPr>
        <w:t>p</w:t>
      </w:r>
      <w:r w:rsidRPr="00FB4E07">
        <w:rPr>
          <w:rFonts w:ascii="Times New Roman" w:hAnsi="Times New Roman" w:cs="Times New Roman"/>
          <w:sz w:val="24"/>
          <w:szCs w:val="24"/>
        </w:rPr>
        <w:t xml:space="preserve">lans should have </w:t>
      </w:r>
      <w:r w:rsidRPr="00FB4E07">
        <w:rPr>
          <w:rFonts w:ascii="Times New Roman" w:hAnsi="Times New Roman" w:cs="Times New Roman"/>
          <w:sz w:val="24"/>
          <w:szCs w:val="24"/>
        </w:rPr>
        <w:t>five</w:t>
      </w:r>
      <w:r w:rsidRPr="00FB4E07">
        <w:rPr>
          <w:rFonts w:ascii="Times New Roman" w:hAnsi="Times New Roman" w:cs="Times New Roman"/>
          <w:sz w:val="24"/>
          <w:szCs w:val="24"/>
        </w:rPr>
        <w:t xml:space="preserve"> components</w:t>
      </w:r>
      <w:r w:rsidRPr="00FB4E07">
        <w:rPr>
          <w:rFonts w:ascii="Times New Roman" w:hAnsi="Times New Roman" w:cs="Times New Roman"/>
          <w:sz w:val="24"/>
          <w:szCs w:val="24"/>
        </w:rPr>
        <w:t>:</w:t>
      </w:r>
      <w:r w:rsidRPr="00FB4E07">
        <w:rPr>
          <w:rFonts w:ascii="Times New Roman" w:hAnsi="Times New Roman" w:cs="Times New Roman"/>
          <w:sz w:val="24"/>
          <w:szCs w:val="24"/>
        </w:rPr>
        <w:t xml:space="preserve"> </w:t>
      </w:r>
    </w:p>
    <w:p w:rsidR="00FB4E07" w:rsidRPr="00FB4E07" w:rsidP="001B719E" w14:paraId="41F84D7F" w14:textId="77777777">
      <w:pPr>
        <w:pStyle w:val="Heading5"/>
        <w:numPr>
          <w:ilvl w:val="4"/>
          <w:numId w:val="21"/>
        </w:numPr>
        <w:tabs>
          <w:tab w:val="num" w:pos="360"/>
        </w:tabs>
        <w:ind w:left="1642"/>
        <w:rPr>
          <w:rFonts w:eastAsia="Times New Roman" w:cs="Times New Roman"/>
          <w:szCs w:val="24"/>
        </w:rPr>
      </w:pPr>
      <w:r w:rsidRPr="00FB4E07">
        <w:rPr>
          <w:rFonts w:cs="Times New Roman"/>
          <w:szCs w:val="24"/>
        </w:rPr>
        <w:t>Workforce Needs Assessment</w:t>
      </w:r>
    </w:p>
    <w:p w:rsidR="00FB4E07" w:rsidRPr="00FB4E07" w:rsidP="00FB4E07" w14:paraId="6DC1D38E" w14:textId="77777777">
      <w:pPr>
        <w:rPr>
          <w:rFonts w:ascii="Times New Roman" w:hAnsi="Times New Roman" w:cs="Times New Roman"/>
          <w:sz w:val="24"/>
          <w:szCs w:val="24"/>
        </w:rPr>
      </w:pPr>
      <w:r w:rsidRPr="00FB4E07">
        <w:rPr>
          <w:rFonts w:ascii="Times New Roman" w:hAnsi="Times New Roman" w:cs="Times New Roman"/>
          <w:sz w:val="24"/>
          <w:szCs w:val="24"/>
        </w:rPr>
        <w:t xml:space="preserve">Assessment of the workforce needs of the project (job types, skills, and workers required over time in each job type), including the necessary workforce for facility operations, on-site supplier operations, engineering, administration, and others. </w:t>
      </w:r>
      <w:r w:rsidRPr="00FB4E07">
        <w:rPr>
          <w:rStyle w:val="normaltextrun"/>
          <w:rFonts w:ascii="Times New Roman" w:hAnsi="Times New Roman" w:cs="Times New Roman"/>
          <w:sz w:val="24"/>
          <w:szCs w:val="24"/>
        </w:rPr>
        <w:t xml:space="preserve">The applicant and their partners should map identified workforce needs to existing resources and the existing labor market to determine gaps. </w:t>
      </w:r>
      <w:r w:rsidRPr="00FB4E07">
        <w:rPr>
          <w:rFonts w:ascii="Times New Roman" w:hAnsi="Times New Roman" w:cs="Times New Roman"/>
          <w:sz w:val="24"/>
          <w:szCs w:val="24"/>
        </w:rPr>
        <w:t xml:space="preserve">The analysis should also identify other workforce risks that could adversely impact the project. </w:t>
      </w:r>
    </w:p>
    <w:p w:rsidR="00FB4E07" w:rsidRPr="00FB4E07" w:rsidP="001B719E" w14:paraId="3FDDF2C3" w14:textId="77777777">
      <w:pPr>
        <w:pStyle w:val="Heading5"/>
        <w:numPr>
          <w:ilvl w:val="4"/>
          <w:numId w:val="21"/>
        </w:numPr>
        <w:tabs>
          <w:tab w:val="num" w:pos="360"/>
        </w:tabs>
        <w:ind w:left="1642"/>
        <w:rPr>
          <w:rFonts w:cs="Times New Roman"/>
          <w:szCs w:val="24"/>
        </w:rPr>
      </w:pPr>
      <w:r w:rsidRPr="00FB4E07">
        <w:rPr>
          <w:rFonts w:cs="Times New Roman"/>
          <w:szCs w:val="24"/>
        </w:rPr>
        <w:t>Worker Recruitment and Retention</w:t>
      </w:r>
    </w:p>
    <w:p w:rsidR="00FB4E07" w:rsidRPr="00FB4E07" w:rsidP="00FB4E07" w14:paraId="40B6E633" w14:textId="77777777">
      <w:pPr>
        <w:rPr>
          <w:rFonts w:ascii="Times New Roman" w:eastAsia="Times New Roman" w:hAnsi="Times New Roman" w:cs="Times New Roman"/>
          <w:sz w:val="24"/>
          <w:szCs w:val="24"/>
        </w:rPr>
      </w:pPr>
      <w:bookmarkStart w:id="69" w:name="_Hlk124519221"/>
      <w:r w:rsidRPr="00FB4E07">
        <w:rPr>
          <w:rFonts w:ascii="Times New Roman" w:eastAsia="Times New Roman" w:hAnsi="Times New Roman" w:cs="Times New Roman"/>
          <w:sz w:val="24"/>
          <w:szCs w:val="24"/>
        </w:rPr>
        <w:t xml:space="preserve">Describe the overall workforce development system approach and key stakeholders, as well as the applicant’s commitments to worker and community investments through training and education benefits and identifying programs to expand employment opportunities for </w:t>
      </w:r>
      <w:r w:rsidRPr="00FB4E07">
        <w:rPr>
          <w:rFonts w:ascii="Times New Roman" w:eastAsia="Times New Roman" w:hAnsi="Times New Roman" w:cs="Times New Roman"/>
          <w:sz w:val="24"/>
          <w:szCs w:val="24"/>
        </w:rPr>
        <w:t>economically disadvantaged</w:t>
      </w:r>
      <w:r w:rsidRPr="00FB4E07">
        <w:rPr>
          <w:rFonts w:ascii="Times New Roman" w:eastAsia="Times New Roman" w:hAnsi="Times New Roman" w:cs="Times New Roman"/>
          <w:sz w:val="24"/>
          <w:szCs w:val="24"/>
        </w:rPr>
        <w:t xml:space="preserve"> individuals.</w:t>
      </w:r>
      <w:r>
        <w:rPr>
          <w:rStyle w:val="FootnoteReference"/>
          <w:rFonts w:ascii="Times New Roman" w:eastAsia="Times New Roman" w:hAnsi="Times New Roman" w:cs="Times New Roman"/>
          <w:sz w:val="24"/>
          <w:szCs w:val="24"/>
        </w:rPr>
        <w:footnoteReference w:id="7"/>
      </w:r>
      <w:r w:rsidRPr="00FB4E07">
        <w:rPr>
          <w:rFonts w:ascii="Times New Roman" w:eastAsia="Times New Roman" w:hAnsi="Times New Roman" w:cs="Times New Roman"/>
          <w:sz w:val="24"/>
          <w:szCs w:val="24"/>
        </w:rPr>
        <w:t xml:space="preserve"> This should include commitments of the applicant’s financial resources as well as other non-CHIPS Incentives resources to fund this effort in a manner that is sustainable over the long-term. Applicants should identify spending by priority (outreach, training, wraparound services, etc.). </w:t>
      </w:r>
    </w:p>
    <w:bookmarkEnd w:id="69"/>
    <w:p w:rsidR="00FB4E07" w:rsidRPr="00FB4E07" w:rsidP="00FB4E07" w14:paraId="43AA17AE" w14:textId="77777777">
      <w:pPr>
        <w:rPr>
          <w:rFonts w:ascii="Times New Roman" w:hAnsi="Times New Roman" w:cs="Times New Roman"/>
          <w:color w:val="000000"/>
          <w:sz w:val="24"/>
          <w:szCs w:val="24"/>
        </w:rPr>
      </w:pPr>
      <w:r w:rsidRPr="00FB4E07">
        <w:rPr>
          <w:rFonts w:ascii="Times New Roman" w:hAnsi="Times New Roman" w:cs="Times New Roman"/>
          <w:sz w:val="24"/>
          <w:szCs w:val="24"/>
        </w:rPr>
        <w:t>The Department</w:t>
      </w:r>
      <w:r w:rsidRPr="00FB4E07">
        <w:rPr>
          <w:rStyle w:val="normaltextrun"/>
          <w:rFonts w:ascii="Times New Roman" w:hAnsi="Times New Roman" w:eastAsiaTheme="majorEastAsia" w:cs="Times New Roman"/>
          <w:color w:val="000000" w:themeColor="text1"/>
          <w:sz w:val="24"/>
          <w:szCs w:val="24"/>
        </w:rPr>
        <w:t xml:space="preserve"> encourages the applicant to address several well-known workplace barriers. The workforce plan should reflect commitments to ensuring that all workers have access to a safe environment that is free of harassment, discrimination, and retaliation; setting clear expectations about workplace conduct and anti-harassment policies, </w:t>
      </w:r>
      <w:r w:rsidRPr="00FB4E07">
        <w:rPr>
          <w:rStyle w:val="normaltextrun"/>
          <w:rFonts w:ascii="Times New Roman" w:hAnsi="Times New Roman" w:eastAsiaTheme="majorEastAsia" w:cs="Times New Roman"/>
          <w:color w:val="000000" w:themeColor="text1"/>
          <w:sz w:val="24"/>
          <w:szCs w:val="24"/>
        </w:rPr>
        <w:t>including consequences for violating policies; and setting clear procedures for reporting misconduct in the workplace.</w:t>
      </w:r>
      <w:r w:rsidRPr="00FB4E07">
        <w:rPr>
          <w:rFonts w:ascii="Times New Roman" w:hAnsi="Times New Roman" w:cs="Times New Roman"/>
          <w:sz w:val="24"/>
          <w:szCs w:val="24"/>
        </w:rPr>
        <w:t xml:space="preserve"> The Department also strongly encourages applicants to identify creative recruitment and retention strategies to increase the participation of </w:t>
      </w:r>
      <w:r w:rsidRPr="00FB4E07">
        <w:rPr>
          <w:rFonts w:ascii="Times New Roman" w:hAnsi="Times New Roman" w:cs="Times New Roman"/>
          <w:sz w:val="24"/>
          <w:szCs w:val="24"/>
        </w:rPr>
        <w:t>economically disadvantaged</w:t>
      </w:r>
      <w:r w:rsidRPr="00FB4E07">
        <w:rPr>
          <w:rFonts w:ascii="Times New Roman" w:hAnsi="Times New Roman" w:cs="Times New Roman"/>
          <w:sz w:val="24"/>
          <w:szCs w:val="24"/>
        </w:rPr>
        <w:t xml:space="preserve"> individuals. Such strategies </w:t>
      </w:r>
      <w:r w:rsidRPr="00FB4E07">
        <w:rPr>
          <w:rStyle w:val="normaltextrun"/>
          <w:rFonts w:ascii="Times New Roman" w:hAnsi="Times New Roman" w:cs="Times New Roman"/>
          <w:sz w:val="24"/>
          <w:szCs w:val="24"/>
        </w:rPr>
        <w:t>could include skills-based hiring and removing degree requirements, setting diverse hiring slate policies, eliminating personal and demographic information from the hiring process, and conducting structured and skills-based interviews</w:t>
      </w:r>
      <w:r w:rsidRPr="00FB4E07">
        <w:rPr>
          <w:rFonts w:ascii="Times New Roman" w:hAnsi="Times New Roman" w:cs="Times New Roman"/>
          <w:sz w:val="24"/>
          <w:szCs w:val="24"/>
        </w:rPr>
        <w:t xml:space="preserve">. </w:t>
      </w:r>
    </w:p>
    <w:p w:rsidR="00FB4E07" w:rsidRPr="00FB4E07" w:rsidP="001B719E" w14:paraId="6F5B504A" w14:textId="77777777">
      <w:pPr>
        <w:pStyle w:val="Heading5"/>
        <w:numPr>
          <w:ilvl w:val="4"/>
          <w:numId w:val="21"/>
        </w:numPr>
        <w:tabs>
          <w:tab w:val="num" w:pos="360"/>
        </w:tabs>
        <w:ind w:left="1642"/>
        <w:rPr>
          <w:rStyle w:val="normaltextrun"/>
          <w:rFonts w:eastAsiaTheme="minorHAnsi" w:cs="Times New Roman"/>
          <w:b/>
          <w:iCs/>
          <w:szCs w:val="24"/>
        </w:rPr>
      </w:pPr>
      <w:r w:rsidRPr="00FB4E07">
        <w:rPr>
          <w:rStyle w:val="normaltextrun"/>
          <w:rFonts w:cs="Times New Roman"/>
          <w:szCs w:val="24"/>
        </w:rPr>
        <w:t>Good Jobs Principles Approach</w:t>
      </w:r>
    </w:p>
    <w:p w:rsidR="00FB4E07" w:rsidRPr="00FB4E07" w:rsidP="00FB4E07" w14:paraId="1D241E2C" w14:textId="77777777">
      <w:pPr>
        <w:rPr>
          <w:rFonts w:ascii="Times New Roman" w:eastAsia="Times New Roman" w:hAnsi="Times New Roman" w:cs="Times New Roman"/>
          <w:sz w:val="24"/>
          <w:szCs w:val="24"/>
        </w:rPr>
      </w:pPr>
      <w:r w:rsidRPr="00FB4E07">
        <w:rPr>
          <w:rStyle w:val="normaltextrun"/>
          <w:rFonts w:ascii="Times New Roman" w:hAnsi="Times New Roman" w:eastAsiaTheme="majorEastAsia" w:cs="Times New Roman"/>
          <w:sz w:val="24"/>
          <w:szCs w:val="24"/>
        </w:rPr>
        <w:t>The Departments of Labor and Commerce’s Good Jobs Principles</w:t>
      </w:r>
      <w:r>
        <w:rPr>
          <w:rStyle w:val="FootnoteReference"/>
          <w:rFonts w:ascii="Times New Roman" w:hAnsi="Times New Roman" w:eastAsiaTheme="majorEastAsia" w:cs="Times New Roman"/>
          <w:sz w:val="24"/>
          <w:szCs w:val="24"/>
        </w:rPr>
        <w:footnoteReference w:id="8"/>
      </w:r>
      <w:r w:rsidRPr="00FB4E07">
        <w:rPr>
          <w:rStyle w:val="normaltextrun"/>
          <w:rFonts w:ascii="Times New Roman" w:hAnsi="Times New Roman" w:eastAsiaTheme="majorEastAsia" w:cs="Times New Roman"/>
          <w:sz w:val="24"/>
          <w:szCs w:val="24"/>
        </w:rPr>
        <w:t xml:space="preserve"> </w:t>
      </w:r>
      <w:r w:rsidRPr="00FB4E07">
        <w:rPr>
          <w:rStyle w:val="normaltextrun"/>
          <w:rFonts w:ascii="Times New Roman" w:hAnsi="Times New Roman" w:eastAsiaTheme="majorEastAsia" w:cs="Times New Roman"/>
          <w:color w:val="000000" w:themeColor="text1"/>
          <w:sz w:val="24"/>
          <w:szCs w:val="24"/>
        </w:rPr>
        <w:t>provide a framework to ensure semiconductor facility jobs are high quality. The workforce development plan should describe the applicant’s approach to meeting these principles for newly created jobs and to increase job quality for existing jobs at expanded facilities. Additional details on the dimensions of job-quality are available on Department of Commerce’s website.</w:t>
      </w:r>
      <w:r>
        <w:rPr>
          <w:rStyle w:val="FootnoteReference"/>
          <w:rFonts w:ascii="Times New Roman" w:hAnsi="Times New Roman" w:cs="Times New Roman"/>
          <w:sz w:val="24"/>
          <w:szCs w:val="24"/>
        </w:rPr>
        <w:footnoteReference w:id="9"/>
      </w:r>
      <w:r w:rsidRPr="00FB4E07">
        <w:rPr>
          <w:rStyle w:val="normaltextrun"/>
          <w:rFonts w:ascii="Times New Roman" w:hAnsi="Times New Roman" w:eastAsiaTheme="majorEastAsia" w:cs="Times New Roman"/>
          <w:color w:val="000000" w:themeColor="text1"/>
          <w:sz w:val="24"/>
          <w:szCs w:val="24"/>
        </w:rPr>
        <w:t xml:space="preserve"> </w:t>
      </w:r>
    </w:p>
    <w:p w:rsidR="00FB4E07" w:rsidRPr="00FB4E07" w:rsidP="001B719E" w14:paraId="0DA6380F" w14:textId="77777777">
      <w:pPr>
        <w:pStyle w:val="Heading5"/>
        <w:numPr>
          <w:ilvl w:val="4"/>
          <w:numId w:val="21"/>
        </w:numPr>
        <w:tabs>
          <w:tab w:val="num" w:pos="360"/>
        </w:tabs>
        <w:ind w:left="1642"/>
        <w:rPr>
          <w:rFonts w:cs="Times New Roman"/>
          <w:szCs w:val="24"/>
        </w:rPr>
      </w:pPr>
      <w:r w:rsidRPr="00FB4E07">
        <w:rPr>
          <w:rFonts w:cs="Times New Roman"/>
          <w:szCs w:val="24"/>
        </w:rPr>
        <w:t>Workforce T</w:t>
      </w:r>
      <w:r w:rsidRPr="00FB4E07">
        <w:rPr>
          <w:rFonts w:cs="Times New Roman"/>
          <w:bCs/>
          <w:szCs w:val="24"/>
        </w:rPr>
        <w:t>raining</w:t>
      </w:r>
      <w:r w:rsidRPr="00FB4E07">
        <w:rPr>
          <w:rFonts w:cs="Times New Roman"/>
          <w:szCs w:val="24"/>
        </w:rPr>
        <w:t xml:space="preserve"> and Wraparound Services</w:t>
      </w:r>
    </w:p>
    <w:p w:rsidR="00FB4E07" w:rsidRPr="00FB4E07" w:rsidP="00FB4E07" w14:paraId="3CC14229" w14:textId="77777777">
      <w:pPr>
        <w:rPr>
          <w:rStyle w:val="normaltextrun"/>
          <w:rFonts w:ascii="Times New Roman" w:eastAsia="Times New Roman" w:hAnsi="Times New Roman" w:cs="Times New Roman"/>
          <w:sz w:val="24"/>
          <w:szCs w:val="24"/>
        </w:rPr>
      </w:pPr>
      <w:r w:rsidRPr="00FB4E07">
        <w:rPr>
          <w:rStyle w:val="normaltextrun"/>
          <w:rFonts w:ascii="Times New Roman" w:eastAsia="Times New Roman" w:hAnsi="Times New Roman" w:cs="Times New Roman"/>
          <w:sz w:val="24"/>
          <w:szCs w:val="24"/>
        </w:rPr>
        <w:t xml:space="preserve">The workforce development plan should include commitments to provide workforce training to address the applicant’s needs. These commitments should include programming for training and job placement, including for </w:t>
      </w:r>
      <w:r w:rsidRPr="00FB4E07">
        <w:rPr>
          <w:rStyle w:val="normaltextrun"/>
          <w:rFonts w:ascii="Times New Roman" w:eastAsia="Times New Roman" w:hAnsi="Times New Roman" w:cs="Times New Roman"/>
          <w:sz w:val="24"/>
          <w:szCs w:val="24"/>
        </w:rPr>
        <w:t>economically disadvantaged</w:t>
      </w:r>
      <w:r w:rsidRPr="00FB4E07">
        <w:rPr>
          <w:rStyle w:val="normaltextrun"/>
          <w:rFonts w:ascii="Times New Roman" w:eastAsia="Times New Roman" w:hAnsi="Times New Roman" w:cs="Times New Roman"/>
          <w:sz w:val="24"/>
          <w:szCs w:val="24"/>
        </w:rPr>
        <w:t xml:space="preserve"> individuals and underrepresented groups in the semiconductor industry. </w:t>
      </w:r>
      <w:r w:rsidRPr="00FB4E07">
        <w:rPr>
          <w:rFonts w:ascii="Times New Roman" w:hAnsi="Times New Roman" w:cs="Times New Roman"/>
          <w:sz w:val="24"/>
          <w:szCs w:val="24"/>
        </w:rPr>
        <w:t>The Department</w:t>
      </w:r>
      <w:r w:rsidRPr="00FB4E07">
        <w:rPr>
          <w:rStyle w:val="normaltextrun"/>
          <w:rFonts w:ascii="Times New Roman" w:eastAsia="Times New Roman" w:hAnsi="Times New Roman" w:cs="Times New Roman"/>
          <w:sz w:val="24"/>
          <w:szCs w:val="24"/>
        </w:rPr>
        <w:t xml:space="preserve"> </w:t>
      </w:r>
      <w:r w:rsidRPr="00FB4E07">
        <w:rPr>
          <w:rStyle w:val="normaltextrun"/>
          <w:rFonts w:ascii="Times New Roman" w:eastAsia="Times New Roman" w:hAnsi="Times New Roman" w:cs="Times New Roman"/>
          <w:sz w:val="24"/>
          <w:szCs w:val="24"/>
        </w:rPr>
        <w:t xml:space="preserve">expects applicants to develop such strategies in concert with their partners. </w:t>
      </w:r>
      <w:r w:rsidRPr="00FB4E07">
        <w:rPr>
          <w:rFonts w:ascii="Times New Roman" w:hAnsi="Times New Roman" w:cs="Times New Roman"/>
          <w:sz w:val="24"/>
          <w:szCs w:val="24"/>
        </w:rPr>
        <w:t>The Department also expects that applicants may need to make additional training commitments as their efforts progress based on changing workforce needs.</w:t>
      </w:r>
    </w:p>
    <w:p w:rsidR="00FB4E07" w:rsidRPr="00FB4E07" w:rsidP="00FB4E07" w14:paraId="5D13E6E6" w14:textId="77777777">
      <w:pPr>
        <w:rPr>
          <w:rFonts w:ascii="Times New Roman" w:hAnsi="Times New Roman" w:cs="Times New Roman"/>
          <w:sz w:val="24"/>
          <w:szCs w:val="24"/>
        </w:rPr>
      </w:pPr>
      <w:r w:rsidRPr="00FB4E07">
        <w:rPr>
          <w:rStyle w:val="normaltextrun"/>
          <w:rFonts w:ascii="Times New Roman" w:eastAsia="Times New Roman" w:hAnsi="Times New Roman" w:cs="Times New Roman"/>
          <w:sz w:val="24"/>
          <w:szCs w:val="24"/>
        </w:rPr>
        <w:t>Where possible, the applicant should identify existing, successful training programs that can be scaled and adapted to meet the applicant’s needs, as well as their use of work-and-learn training models. To demonstrate</w:t>
      </w:r>
      <w:r w:rsidRPr="00FB4E07">
        <w:rPr>
          <w:rFonts w:ascii="Times New Roman" w:hAnsi="Times New Roman" w:cs="Times New Roman"/>
          <w:sz w:val="24"/>
          <w:szCs w:val="24"/>
        </w:rPr>
        <w:t xml:space="preserve"> satisfaction of the statutory requirement that the applicant </w:t>
      </w:r>
      <w:r w:rsidRPr="00FB4E07">
        <w:rPr>
          <w:rStyle w:val="normaltextrun"/>
          <w:rFonts w:ascii="Times New Roman" w:eastAsia="Times New Roman" w:hAnsi="Times New Roman" w:cs="Times New Roman"/>
          <w:sz w:val="24"/>
          <w:szCs w:val="24"/>
        </w:rPr>
        <w:t>secure “commitments from regional educational and training entities and institutions of higher education to provide workforce training, including programming for training and job placement of economically disadvantaged individuals,”</w:t>
      </w:r>
      <w:r w:rsidRPr="00FB4E07">
        <w:rPr>
          <w:rStyle w:val="FootnoteReference"/>
          <w:rFonts w:ascii="Times New Roman" w:eastAsia="Times New Roman" w:hAnsi="Times New Roman" w:cs="Times New Roman"/>
          <w:sz w:val="24"/>
          <w:szCs w:val="24"/>
        </w:rPr>
        <w:t xml:space="preserve"> </w:t>
      </w:r>
      <w:r>
        <w:rPr>
          <w:rStyle w:val="FootnoteReference"/>
          <w:rFonts w:ascii="Times New Roman" w:eastAsia="Times New Roman" w:hAnsi="Times New Roman" w:cs="Times New Roman"/>
          <w:sz w:val="24"/>
          <w:szCs w:val="24"/>
        </w:rPr>
        <w:footnoteReference w:id="10"/>
      </w:r>
      <w:r w:rsidRPr="00FB4E07">
        <w:rPr>
          <w:rFonts w:ascii="Times New Roman" w:hAnsi="Times New Roman" w:cs="Times New Roman"/>
          <w:sz w:val="24"/>
          <w:szCs w:val="24"/>
        </w:rPr>
        <w:t xml:space="preserve"> </w:t>
      </w:r>
      <w:r w:rsidRPr="00FB4E07">
        <w:rPr>
          <w:rStyle w:val="normaltextrun"/>
          <w:rFonts w:ascii="Times New Roman" w:eastAsia="Times New Roman" w:hAnsi="Times New Roman" w:cs="Times New Roman"/>
          <w:sz w:val="24"/>
          <w:szCs w:val="24"/>
        </w:rPr>
        <w:t>the applicant must also attach letters of commitment from education and training entities and institutions that detail the specific tasks they will perform in support of the workforce plan and the resources that will be provided</w:t>
      </w:r>
      <w:r w:rsidRPr="00FB4E07">
        <w:rPr>
          <w:rFonts w:ascii="Times New Roman" w:hAnsi="Times New Roman" w:cs="Times New Roman"/>
          <w:sz w:val="24"/>
          <w:szCs w:val="24"/>
        </w:rPr>
        <w:t xml:space="preserve">, including, but not limited to, programming for training and job placement of economically disadvantaged individuals. </w:t>
      </w:r>
    </w:p>
    <w:p w:rsidR="00FB4E07" w:rsidRPr="00FB4E07" w:rsidP="00FB4E07" w14:paraId="5F8DF4BF" w14:textId="77777777">
      <w:pPr>
        <w:rPr>
          <w:rFonts w:ascii="Times New Roman" w:hAnsi="Times New Roman" w:cs="Times New Roman"/>
          <w:sz w:val="24"/>
          <w:szCs w:val="24"/>
        </w:rPr>
      </w:pPr>
      <w:r w:rsidRPr="00FB4E07">
        <w:rPr>
          <w:rFonts w:ascii="Times New Roman" w:hAnsi="Times New Roman" w:cs="Times New Roman"/>
          <w:sz w:val="24"/>
          <w:szCs w:val="24"/>
        </w:rPr>
        <w:t xml:space="preserve">Applicants should make commitments to hiring individuals who complete training programs, and should also strongly consider partnering with programs that train workers with the needed skills, then provide career pathways that lead to good jobs (such as Registered Apprenticeships, pre-apprenticeships with a strong relationship with one or more Registered Apprenticeship programs, other programs at community and technical colleges with successful track records of putting students on the path to good jobs, career pathways programs in high schools, and other paid work-based learning). Applicants may also consider how they can partner with such programs and provide real-world, hands-on work-based learning opportunities to secondary and postsecondary students interested in the semiconductor industry and to workers interested in career advancement. </w:t>
      </w:r>
    </w:p>
    <w:p w:rsidR="00FB4E07" w:rsidRPr="00FB4E07" w:rsidP="00FB4E07" w14:paraId="63F33281" w14:textId="77777777">
      <w:pPr>
        <w:rPr>
          <w:rStyle w:val="normaltextrun"/>
          <w:rFonts w:ascii="Times New Roman" w:hAnsi="Times New Roman" w:eastAsiaTheme="majorEastAsia" w:cs="Times New Roman"/>
          <w:color w:val="000000"/>
          <w:sz w:val="24"/>
          <w:szCs w:val="24"/>
        </w:rPr>
      </w:pPr>
      <w:r w:rsidRPr="00FB4E07">
        <w:rPr>
          <w:rFonts w:ascii="Times New Roman" w:hAnsi="Times New Roman" w:cs="Times New Roman"/>
          <w:sz w:val="24"/>
          <w:szCs w:val="24"/>
        </w:rPr>
        <w:t>Finally, as part of their description of training commitments, applicants must describe any wraparound services and other barrier reductions they or their partners will provide to support facility workers’ access to and completion of training, as well as transition into and progression in a job (such as adult care, child care, transportation assistance, housing assistance, emergency cash assistance, language support, tools, uniforms, equipment, application fees, and services like mentorships that aim to help retain workers, etc.).</w:t>
      </w:r>
    </w:p>
    <w:p w:rsidR="00FB4E07" w:rsidRPr="00FB4E07" w:rsidP="001B719E" w14:paraId="03E56705" w14:textId="77777777">
      <w:pPr>
        <w:pStyle w:val="Heading5"/>
        <w:numPr>
          <w:ilvl w:val="4"/>
          <w:numId w:val="21"/>
        </w:numPr>
        <w:tabs>
          <w:tab w:val="num" w:pos="360"/>
        </w:tabs>
        <w:ind w:left="1642"/>
        <w:rPr>
          <w:rStyle w:val="normaltextrun"/>
          <w:rFonts w:eastAsiaTheme="minorEastAsia" w:cs="Times New Roman"/>
          <w:b/>
          <w:iCs/>
          <w:szCs w:val="24"/>
        </w:rPr>
      </w:pPr>
      <w:r w:rsidRPr="00FB4E07">
        <w:rPr>
          <w:rStyle w:val="normaltextrun"/>
          <w:rFonts w:eastAsia="Times New Roman" w:cs="Times New Roman"/>
          <w:color w:val="000000" w:themeColor="text1"/>
          <w:szCs w:val="24"/>
        </w:rPr>
        <w:t>Metrics and Milestones</w:t>
      </w:r>
    </w:p>
    <w:p w:rsidR="00FB4E07" w:rsidRPr="00FB4E07" w:rsidP="00FB4E07" w14:paraId="12ADCA5D" w14:textId="77777777">
      <w:pPr>
        <w:rPr>
          <w:rFonts w:ascii="Times New Roman" w:hAnsi="Times New Roman" w:cs="Times New Roman"/>
          <w:sz w:val="24"/>
          <w:szCs w:val="24"/>
        </w:rPr>
      </w:pPr>
      <w:r w:rsidRPr="00FB4E07">
        <w:rPr>
          <w:rStyle w:val="normaltextrun"/>
          <w:rFonts w:ascii="Times New Roman" w:hAnsi="Times New Roman" w:cs="Times New Roman"/>
          <w:color w:val="000000" w:themeColor="text1"/>
          <w:sz w:val="24"/>
          <w:szCs w:val="24"/>
        </w:rPr>
        <w:t xml:space="preserve">In addition, </w:t>
      </w:r>
      <w:r w:rsidRPr="00FB4E07">
        <w:rPr>
          <w:rFonts w:ascii="Times New Roman" w:hAnsi="Times New Roman" w:cs="Times New Roman"/>
          <w:sz w:val="24"/>
          <w:szCs w:val="24"/>
        </w:rPr>
        <w:t xml:space="preserve">the workforce development plan must include the core milestones the program aspires to achieve (with timing), as well as metrics and processes to measure, track, and report publicly on the goals and commitments. CHIPS </w:t>
      </w:r>
      <w:r w:rsidRPr="00FB4E07">
        <w:rPr>
          <w:rFonts w:ascii="Times New Roman" w:hAnsi="Times New Roman" w:cs="Times New Roman"/>
          <w:sz w:val="24"/>
          <w:szCs w:val="24"/>
        </w:rPr>
        <w:t>Incentives awardees will be expected to collect real-time, granular data that will inform the evaluation of their workforce efforts and help track the success of their workforce commitments. Applicants will also be expected to make data publicly available in a form that protects individual worker information, including personally identifiable information. The Department</w:t>
      </w:r>
      <w:r w:rsidRPr="00FB4E07">
        <w:rPr>
          <w:rFonts w:ascii="Times New Roman" w:hAnsi="Times New Roman" w:cs="Times New Roman"/>
          <w:sz w:val="24"/>
          <w:szCs w:val="24"/>
        </w:rPr>
        <w:t xml:space="preserve"> </w:t>
      </w:r>
      <w:r w:rsidRPr="00FB4E07">
        <w:rPr>
          <w:rFonts w:ascii="Times New Roman" w:hAnsi="Times New Roman" w:cs="Times New Roman"/>
          <w:sz w:val="24"/>
          <w:szCs w:val="24"/>
        </w:rPr>
        <w:t xml:space="preserve">will provide additional guidance on metrics at the time of award. At a minimum, applicants should be prepared to describe and subsequently report: </w:t>
      </w:r>
    </w:p>
    <w:p w:rsidR="00FB4E07" w:rsidRPr="00FB4E07" w:rsidP="00FB4E07" w14:paraId="30391752" w14:textId="77777777">
      <w:pPr>
        <w:pStyle w:val="ListParagraph"/>
        <w:numPr>
          <w:ilvl w:val="0"/>
          <w:numId w:val="6"/>
        </w:numPr>
        <w:spacing w:after="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Metrics and a plan to collect demographically disaggregated data on outreach, recruitment, hiring, education, and outcomes (including job placement and wages) of skills training programs and upskilling efforts</w:t>
      </w:r>
    </w:p>
    <w:p w:rsidR="00FB4E07" w:rsidRPr="00FB4E07" w:rsidP="00FB4E07" w14:paraId="19406DD9" w14:textId="77777777">
      <w:pPr>
        <w:pStyle w:val="ListParagraph"/>
        <w:numPr>
          <w:ilvl w:val="0"/>
          <w:numId w:val="6"/>
        </w:numPr>
        <w:spacing w:after="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Disaggregated data on the demographics of the workforce, including breakdowns of work hours, wages, benefits, and other measures of job quality</w:t>
      </w:r>
    </w:p>
    <w:p w:rsidR="00FB4E07" w:rsidRPr="00FB4E07" w:rsidP="00FB4E07" w14:paraId="57C2D521" w14:textId="77777777">
      <w:pPr>
        <w:pStyle w:val="ListParagraph"/>
        <w:numPr>
          <w:ilvl w:val="0"/>
          <w:numId w:val="6"/>
        </w:numPr>
        <w:spacing w:after="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How data will be collected so that it can be evaluated in real time and the means of accountability, such as any reporting to key stakeholders</w:t>
      </w:r>
    </w:p>
    <w:p w:rsidR="00FB4E07" w:rsidRPr="00BD4D5C" w:rsidP="001B719E" w14:paraId="68772EC6" w14:textId="77777777">
      <w:pPr>
        <w:pStyle w:val="Heading4"/>
        <w:numPr>
          <w:ilvl w:val="0"/>
          <w:numId w:val="27"/>
        </w:numPr>
        <w:tabs>
          <w:tab w:val="left" w:pos="360"/>
        </w:tabs>
        <w:spacing w:before="200" w:line="240" w:lineRule="auto"/>
        <w:ind w:left="1350"/>
        <w:rPr>
          <w:rFonts w:ascii="Times New Roman" w:hAnsi="Times New Roman" w:cs="Times New Roman"/>
          <w:b/>
          <w:bCs/>
          <w:i w:val="0"/>
          <w:iCs w:val="0"/>
          <w:color w:val="auto"/>
          <w:sz w:val="24"/>
          <w:szCs w:val="24"/>
        </w:rPr>
      </w:pPr>
      <w:r w:rsidRPr="00BD4D5C">
        <w:rPr>
          <w:rFonts w:ascii="Times New Roman" w:hAnsi="Times New Roman" w:cs="Times New Roman"/>
          <w:b/>
          <w:bCs/>
          <w:i w:val="0"/>
          <w:iCs w:val="0"/>
          <w:color w:val="auto"/>
          <w:sz w:val="24"/>
          <w:szCs w:val="24"/>
        </w:rPr>
        <w:t>Construction Workforce Plan</w:t>
      </w:r>
    </w:p>
    <w:p w:rsidR="00FB4E07" w:rsidRPr="00FB4E07" w:rsidP="00FB4E07" w14:paraId="3F4A4F53" w14:textId="77777777">
      <w:pPr>
        <w:rPr>
          <w:rFonts w:ascii="Times New Roman" w:hAnsi="Times New Roman" w:cs="Times New Roman"/>
          <w:sz w:val="24"/>
          <w:szCs w:val="24"/>
        </w:rPr>
      </w:pPr>
      <w:r w:rsidRPr="00FB4E07">
        <w:rPr>
          <w:rFonts w:ascii="Times New Roman" w:hAnsi="Times New Roman" w:cs="Times New Roman"/>
          <w:sz w:val="24"/>
          <w:szCs w:val="24"/>
        </w:rPr>
        <w:t xml:space="preserve">Applicants must also provide a detailed description of the steps that will be taken by the applicant and their construction partners to recruit, hire, train, and retain a diverse and skilled construction workforce, including any steps to expand employment opportunity for </w:t>
      </w:r>
      <w:r w:rsidRPr="00FB4E07">
        <w:rPr>
          <w:rFonts w:ascii="Times New Roman" w:hAnsi="Times New Roman" w:cs="Times New Roman"/>
          <w:sz w:val="24"/>
          <w:szCs w:val="24"/>
        </w:rPr>
        <w:t>economically disadvantaged</w:t>
      </w:r>
      <w:r w:rsidRPr="00FB4E07">
        <w:rPr>
          <w:rFonts w:ascii="Times New Roman" w:hAnsi="Times New Roman" w:cs="Times New Roman"/>
          <w:sz w:val="24"/>
          <w:szCs w:val="24"/>
        </w:rPr>
        <w:t xml:space="preserve"> individuals. The plan should include the elements of a workforce plan discussed above: 1) Workforce needs assessment; 2) Worker recruitment and retention; 3) Good Jobs Principles approach; 4) Workforce training and wraparound services; and 5) Metrics. </w:t>
      </w:r>
    </w:p>
    <w:p w:rsidR="00FB4E07" w:rsidRPr="00FB4E07" w:rsidP="00FB4E07" w14:paraId="20D2047D" w14:textId="77777777">
      <w:pPr>
        <w:rPr>
          <w:rFonts w:ascii="Times New Roman" w:hAnsi="Times New Roman" w:cs="Times New Roman"/>
          <w:color w:val="000000"/>
          <w:sz w:val="24"/>
          <w:szCs w:val="24"/>
        </w:rPr>
      </w:pPr>
      <w:r w:rsidRPr="00FB4E07">
        <w:rPr>
          <w:rFonts w:ascii="Times New Roman" w:hAnsi="Times New Roman" w:cs="Times New Roman"/>
          <w:sz w:val="24"/>
          <w:szCs w:val="24"/>
        </w:rPr>
        <w:t xml:space="preserve">Accordingly, the plan should include the identification of the number of jobs needed by craft/position type and where expected gaps may exist. The plan should also include identification of existing programs that successfully train diverse populations and that can be scaled appropriately before construction begins and as construction is ongoing, including high-quality apprenticeship readiness programs and Registered Apprenticeships. Applicants are strongly encouraged to provide wraparound services for construction workers to complete training and be retained on the construction site (such as adult care, transportation assistance, language support, tools, uniforms, appropriately sized safety gear and equipment, and services </w:t>
      </w:r>
      <w:r w:rsidRPr="00FB4E07">
        <w:rPr>
          <w:rFonts w:ascii="Times New Roman" w:eastAsia="Times New Roman" w:hAnsi="Times New Roman" w:cs="Times New Roman"/>
          <w:sz w:val="24"/>
          <w:szCs w:val="24"/>
        </w:rPr>
        <w:t>like mentorships that aim to help retain workers, etc.).</w:t>
      </w:r>
      <w:r w:rsidRPr="00FB4E07">
        <w:rPr>
          <w:rStyle w:val="normaltextrun"/>
          <w:rFonts w:ascii="Times New Roman" w:hAnsi="Times New Roman" w:cs="Times New Roman"/>
          <w:color w:val="000000"/>
          <w:sz w:val="24"/>
          <w:szCs w:val="24"/>
        </w:rPr>
        <w:t xml:space="preserve"> </w:t>
      </w:r>
      <w:r w:rsidRPr="00FB4E07">
        <w:rPr>
          <w:rFonts w:ascii="Times New Roman" w:hAnsi="Times New Roman" w:cs="Times New Roman"/>
          <w:sz w:val="24"/>
          <w:szCs w:val="24"/>
        </w:rPr>
        <w:t>The plan should also include specific details about the percentage of labor hours expected to be performed by registered apprentices.</w:t>
      </w:r>
    </w:p>
    <w:p w:rsidR="00FB4E07" w:rsidRPr="00FB4E07" w:rsidP="00FB4E07" w14:paraId="3402E104" w14:textId="77777777">
      <w:pPr>
        <w:rPr>
          <w:rFonts w:ascii="Times New Roman" w:hAnsi="Times New Roman" w:cs="Times New Roman"/>
          <w:sz w:val="24"/>
          <w:szCs w:val="24"/>
        </w:rPr>
      </w:pPr>
      <w:r w:rsidRPr="00FB4E07">
        <w:rPr>
          <w:rFonts w:ascii="Times New Roman" w:hAnsi="Times New Roman" w:cs="Times New Roman"/>
          <w:sz w:val="24"/>
          <w:szCs w:val="24"/>
        </w:rPr>
        <w:t>As part of their construction workforce plan, applicants must also provide a description of the steps that will be taken to ensure that all contractors and subcontractors on the construction project have and will continue to have a strong track record of compliance with all Federal labor laws, including but not limited to all relevant provisions, rules, and regulations of the Davis-Bacon Act, Executive Order 11246, and the Occupational Safety and Health Act, and the steps that will be taken to prevent the misclassification of workers. This description should also include the steps that will be taken to ensure that all workers have access to a safe working environment that is free of harassment, discrimination, and retaliation.</w:t>
      </w:r>
    </w:p>
    <w:p w:rsidR="00FB4E07" w:rsidRPr="00FB4E07" w:rsidP="00FB4E07" w14:paraId="6D7F135E" w14:textId="77777777">
      <w:pPr>
        <w:rPr>
          <w:rFonts w:ascii="Times New Roman" w:hAnsi="Times New Roman" w:eastAsiaTheme="majorEastAsia" w:cs="Times New Roman"/>
          <w:iCs/>
          <w:sz w:val="24"/>
          <w:szCs w:val="24"/>
        </w:rPr>
      </w:pPr>
      <w:r w:rsidRPr="00FB4E07">
        <w:rPr>
          <w:rFonts w:ascii="Times New Roman" w:hAnsi="Times New Roman" w:eastAsiaTheme="majorEastAsia" w:cs="Times New Roman"/>
          <w:iCs/>
          <w:sz w:val="24"/>
          <w:szCs w:val="24"/>
        </w:rPr>
        <w:t xml:space="preserve">The construction workforce plan should address whether the applicant commits to having a PLA. An applicant that chooses not to use a PLA must take additional steps to ensure that a project will have the necessary construction workforce to timely deliver on its goals. </w:t>
      </w:r>
    </w:p>
    <w:p w:rsidR="00FB4E07" w:rsidRPr="00FB4E07" w:rsidP="00FB4E07" w14:paraId="3F16F0D7" w14:textId="77777777">
      <w:pPr>
        <w:rPr>
          <w:rFonts w:ascii="Times New Roman" w:hAnsi="Times New Roman" w:eastAsiaTheme="majorEastAsia" w:cs="Times New Roman"/>
          <w:iCs/>
          <w:sz w:val="24"/>
          <w:szCs w:val="24"/>
        </w:rPr>
      </w:pPr>
      <w:r w:rsidRPr="00FB4E07">
        <w:rPr>
          <w:rFonts w:ascii="Times New Roman" w:hAnsi="Times New Roman" w:eastAsiaTheme="majorEastAsia" w:cs="Times New Roman"/>
          <w:sz w:val="24"/>
          <w:szCs w:val="24"/>
        </w:rPr>
        <w:t>If</w:t>
      </w:r>
      <w:r w:rsidRPr="00FB4E07">
        <w:rPr>
          <w:rFonts w:ascii="Times New Roman" w:hAnsi="Times New Roman" w:eastAsiaTheme="majorEastAsia" w:cs="Times New Roman"/>
          <w:iCs/>
          <w:sz w:val="24"/>
          <w:szCs w:val="24"/>
        </w:rPr>
        <w:t xml:space="preserve"> an applicant proceeds without a PLA, the applicant must instead provide a project workforce continuity plan, detailing: </w:t>
      </w:r>
    </w:p>
    <w:p w:rsidR="00FB4E07" w:rsidRPr="00FB4E07" w:rsidP="001B719E" w14:paraId="6E222CF6" w14:textId="77777777">
      <w:pPr>
        <w:pStyle w:val="ListParagraph"/>
        <w:numPr>
          <w:ilvl w:val="0"/>
          <w:numId w:val="25"/>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Steps taken and to be taken to ensure the project has ready access to a sufficient supply of appropriately skilled and unskilled labor to ensure construction is completed in a competent manner throughout the life of the project, including a description of any required professional certifications and/or in-house training, Registered Apprenticeships or labor-management partnership training programs, and partnerships with entities like unions, community colleges, or community-based groups</w:t>
      </w:r>
    </w:p>
    <w:p w:rsidR="00FB4E07" w:rsidRPr="00FB4E07" w:rsidP="001B719E" w14:paraId="3023D6CC" w14:textId="77777777">
      <w:pPr>
        <w:pStyle w:val="ListParagraph"/>
        <w:numPr>
          <w:ilvl w:val="0"/>
          <w:numId w:val="25"/>
        </w:numPr>
        <w:spacing w:after="240" w:line="240" w:lineRule="auto"/>
        <w:rPr>
          <w:rFonts w:ascii="Times New Roman" w:hAnsi="Times New Roman" w:eastAsiaTheme="majorEastAsia" w:cs="Times New Roman"/>
          <w:iCs/>
          <w:sz w:val="24"/>
          <w:szCs w:val="24"/>
        </w:rPr>
      </w:pPr>
      <w:r w:rsidRPr="00FB4E07">
        <w:rPr>
          <w:rFonts w:ascii="Times New Roman" w:hAnsi="Times New Roman" w:eastAsiaTheme="majorEastAsia" w:cs="Times New Roman"/>
          <w:iCs/>
          <w:sz w:val="24"/>
          <w:szCs w:val="24"/>
        </w:rPr>
        <w:t>Steps taken and to be taken to minimize risks of labor disputes and disruptions that would jeopardize timeliness and cost-effectiveness of the project</w:t>
      </w:r>
    </w:p>
    <w:p w:rsidR="00FB4E07" w:rsidRPr="00FB4E07" w:rsidP="001B719E" w14:paraId="69F42CA5" w14:textId="77777777">
      <w:pPr>
        <w:pStyle w:val="ListParagraph"/>
        <w:numPr>
          <w:ilvl w:val="0"/>
          <w:numId w:val="25"/>
        </w:numPr>
        <w:spacing w:after="240" w:line="240" w:lineRule="auto"/>
        <w:rPr>
          <w:rFonts w:ascii="Times New Roman" w:hAnsi="Times New Roman" w:eastAsiaTheme="majorEastAsia" w:cs="Times New Roman"/>
          <w:iCs/>
          <w:sz w:val="24"/>
          <w:szCs w:val="24"/>
        </w:rPr>
      </w:pPr>
      <w:r w:rsidRPr="00FB4E07">
        <w:rPr>
          <w:rFonts w:ascii="Times New Roman" w:hAnsi="Times New Roman" w:eastAsiaTheme="majorEastAsia" w:cs="Times New Roman"/>
          <w:iCs/>
          <w:sz w:val="24"/>
          <w:szCs w:val="24"/>
        </w:rPr>
        <w:t>Steps taken and to be taken to avoid workplace illnesses, injuries, and fatalities, including descriptions of safety training, certification, and/or licensure requirements for all relevant workers (e.g., OSHA 10, OSHA 30, confined space, traffic control, or other training required of workers employed by contractors), the use of workplace safety committees, and whether the applicant commits to allowing employees to specify a worker or union representative to accompany any OSHA inspectors during inspections of the construction project</w:t>
      </w:r>
    </w:p>
    <w:p w:rsidR="00FB4E07" w:rsidRPr="00FB4E07" w:rsidP="001B719E" w14:paraId="57619C4B" w14:textId="77777777">
      <w:pPr>
        <w:pStyle w:val="ListParagraph"/>
        <w:numPr>
          <w:ilvl w:val="0"/>
          <w:numId w:val="25"/>
        </w:numPr>
        <w:spacing w:after="240" w:line="240" w:lineRule="auto"/>
        <w:rPr>
          <w:rFonts w:ascii="Times New Roman" w:hAnsi="Times New Roman" w:eastAsiaTheme="majorEastAsia" w:cs="Times New Roman"/>
          <w:iCs/>
          <w:sz w:val="24"/>
          <w:szCs w:val="24"/>
        </w:rPr>
      </w:pPr>
      <w:r w:rsidRPr="00FB4E07">
        <w:rPr>
          <w:rFonts w:ascii="Times New Roman" w:hAnsi="Times New Roman" w:eastAsiaTheme="majorEastAsia" w:cs="Times New Roman"/>
          <w:iCs/>
          <w:sz w:val="24"/>
          <w:szCs w:val="24"/>
        </w:rPr>
        <w:t>Steps taken and to be taken to ensure that workers on the project receive wages and benefits sufficient to secure an appropriately skilled workforce in the context of the local or regional labor market.</w:t>
      </w:r>
    </w:p>
    <w:p w:rsidR="00FB4E07" w:rsidRPr="00FB4E07" w:rsidP="00FB4E07" w14:paraId="56B5C7BB" w14:textId="77777777">
      <w:pPr>
        <w:pStyle w:val="paragraph"/>
        <w:spacing w:after="0"/>
      </w:pPr>
      <w:r w:rsidRPr="00FB4E07">
        <w:rPr>
          <w:rFonts w:eastAsiaTheme="majorEastAsia"/>
        </w:rPr>
        <w:t xml:space="preserve">After the project begins construction, the applicant must also report the name of any subcontracted entity performing work on the project, and disaggregated data on the total number of workers employed by each such entity. </w:t>
      </w:r>
    </w:p>
    <w:p w:rsidR="00FB4E07" w:rsidRPr="00EB67BB" w:rsidP="001B719E" w14:paraId="16BC2CA6" w14:textId="77777777">
      <w:pPr>
        <w:pStyle w:val="Heading4"/>
        <w:numPr>
          <w:ilvl w:val="0"/>
          <w:numId w:val="27"/>
        </w:numPr>
        <w:tabs>
          <w:tab w:val="left" w:pos="360"/>
        </w:tabs>
        <w:spacing w:before="200" w:line="240" w:lineRule="auto"/>
        <w:ind w:left="1350"/>
        <w:rPr>
          <w:rFonts w:ascii="Times New Roman" w:hAnsi="Times New Roman" w:cs="Times New Roman"/>
          <w:b/>
          <w:bCs/>
          <w:i w:val="0"/>
          <w:iCs w:val="0"/>
          <w:color w:val="auto"/>
          <w:sz w:val="24"/>
          <w:szCs w:val="24"/>
        </w:rPr>
      </w:pPr>
      <w:r w:rsidRPr="00EB67BB">
        <w:rPr>
          <w:rFonts w:ascii="Times New Roman" w:hAnsi="Times New Roman" w:cs="Times New Roman"/>
          <w:b/>
          <w:bCs/>
          <w:i w:val="0"/>
          <w:iCs w:val="0"/>
          <w:color w:val="auto"/>
          <w:sz w:val="24"/>
          <w:szCs w:val="24"/>
        </w:rPr>
        <w:t>Child Care Requirement</w:t>
      </w:r>
    </w:p>
    <w:p w:rsidR="00FB4E07" w:rsidRPr="00FB4E07" w:rsidP="00FB4E07" w14:paraId="4C099C5E"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Applicants requesting CHIPS Direct Funding over $150 million are required to include information on how they will provide access to affordable, accessible, reliable, and high-quality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for facility and construction workers. While </w:t>
      </w:r>
      <w:r w:rsidRPr="00FB4E07">
        <w:rPr>
          <w:rFonts w:ascii="Times New Roman" w:hAnsi="Times New Roman" w:cs="Times New Roman"/>
          <w:sz w:val="24"/>
          <w:szCs w:val="24"/>
        </w:rPr>
        <w:t>applicants may consider</w:t>
      </w:r>
      <w:r w:rsidRPr="00FB4E07">
        <w:rPr>
          <w:rFonts w:ascii="Times New Roman" w:eastAsia="Times New Roman" w:hAnsi="Times New Roman" w:cs="Times New Roman"/>
          <w:sz w:val="24"/>
          <w:szCs w:val="24"/>
        </w:rPr>
        <w:t xml:space="preserve"> on- or near-site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applicants may also secure other arrangements, such as subsidizing the cost of child care (i.e., providing financial assistance) or partnering with off-site providers to ensure availability for workers</w:t>
      </w:r>
      <w:r w:rsidRPr="00FB4E07">
        <w:rPr>
          <w:rFonts w:ascii="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Applicants that do not request CHIPS Direct Funding meeting the $150 million threshold are still very strongly encouraged to provide access to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for facility and construction workers to the greatest extent feasible and will be evaluated on whether they provide for such benefits in their workforce plan. </w:t>
      </w:r>
    </w:p>
    <w:p w:rsidR="00FB4E07" w:rsidRPr="00FB4E07" w:rsidP="00FB4E07" w14:paraId="27C0A79A" w14:textId="77777777">
      <w:pPr>
        <w:rPr>
          <w:rFonts w:ascii="Times New Roman" w:eastAsia="Times New Roman" w:hAnsi="Times New Roman" w:cs="Times New Roman"/>
          <w:sz w:val="24"/>
          <w:szCs w:val="24"/>
        </w:rPr>
      </w:pP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 recognizes that there will not be a one-size-fits-all solution, as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needs will vary across communities and employers. </w:t>
      </w: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 expects applicants to devise solutions that are responsive to their workers’ needs, such as access at extended hours, and regional market dynamics. In addition, </w:t>
      </w: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 encourages applicants to work with community stakeholders, including state and local governments and local groups with expertise administering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to create effective solutions. </w:t>
      </w:r>
    </w:p>
    <w:p w:rsidR="00FB4E07" w:rsidRPr="00FB4E07" w:rsidP="00FB4E07" w14:paraId="24EA968A" w14:textId="77777777">
      <w:pPr>
        <w:rPr>
          <w:rFonts w:ascii="Times New Roman" w:eastAsia="Times New Roman" w:hAnsi="Times New Roman" w:cs="Times New Roman"/>
          <w:sz w:val="24"/>
          <w:szCs w:val="24"/>
        </w:rPr>
      </w:pPr>
      <w:r w:rsidRPr="00FB4E07">
        <w:rPr>
          <w:rFonts w:ascii="Times New Roman" w:hAnsi="Times New Roman" w:cs="Times New Roman"/>
          <w:sz w:val="24"/>
          <w:szCs w:val="24"/>
        </w:rPr>
        <w:t>A</w:t>
      </w:r>
      <w:r w:rsidRPr="00FB4E07">
        <w:rPr>
          <w:rFonts w:ascii="Times New Roman" w:eastAsia="Times New Roman" w:hAnsi="Times New Roman" w:cs="Times New Roman"/>
          <w:sz w:val="24"/>
          <w:szCs w:val="24"/>
        </w:rPr>
        <w:t xml:space="preserve">pplicants </w:t>
      </w:r>
      <w:r w:rsidRPr="00FB4E07">
        <w:rPr>
          <w:rFonts w:ascii="Times New Roman" w:hAnsi="Times New Roman" w:cs="Times New Roman"/>
          <w:sz w:val="24"/>
          <w:szCs w:val="24"/>
        </w:rPr>
        <w:t>may also consider whether there are opportunities to leverage facilities or arrangements that would aid both facility and construction workers.</w:t>
      </w:r>
      <w:r w:rsidRPr="00FB4E07">
        <w:rPr>
          <w:rFonts w:ascii="Times New Roman" w:eastAsia="Times New Roman" w:hAnsi="Times New Roman" w:cs="Times New Roman"/>
          <w:sz w:val="24"/>
          <w:szCs w:val="24"/>
        </w:rPr>
        <w:t xml:space="preserve"> However, applicants may choose to address facility and construction workers separately. Applicants that are subject to this requirement should therefore work with their contractors to determine what strategies they will use to ensure access to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including access at extended hours when necessary, and then describe those strategies as a separate element of their facility and construction workforce plans. </w:t>
      </w:r>
    </w:p>
    <w:p w:rsidR="00FB4E07" w:rsidRPr="00FB4E07" w:rsidP="00EB67BB" w14:paraId="569DEC92" w14:textId="77777777">
      <w:pPr>
        <w:pStyle w:val="Heading3"/>
        <w:spacing w:before="240" w:after="120" w:line="240" w:lineRule="auto"/>
        <w:rPr>
          <w:rFonts w:ascii="Times New Roman" w:eastAsia="Times New Roman" w:hAnsi="Times New Roman" w:cs="Times New Roman"/>
        </w:rPr>
      </w:pPr>
      <w:bookmarkStart w:id="70" w:name="_Ref119938008"/>
      <w:bookmarkStart w:id="71" w:name="_Toc119942071"/>
      <w:bookmarkStart w:id="72" w:name="_Toc120787180"/>
      <w:bookmarkStart w:id="73" w:name="_Toc120807148"/>
      <w:bookmarkStart w:id="74" w:name="_Toc121848336"/>
      <w:bookmarkStart w:id="75" w:name="_Ref124372979"/>
      <w:bookmarkStart w:id="76" w:name="_Toc128037515"/>
      <w:r w:rsidRPr="00FB4E07">
        <w:rPr>
          <w:rFonts w:ascii="Times New Roman" w:eastAsia="Times New Roman" w:hAnsi="Times New Roman" w:cs="Times New Roman"/>
        </w:rPr>
        <w:t>Broader Impact</w:t>
      </w:r>
      <w:bookmarkEnd w:id="68"/>
      <w:bookmarkEnd w:id="70"/>
      <w:bookmarkEnd w:id="71"/>
      <w:bookmarkEnd w:id="72"/>
      <w:bookmarkEnd w:id="73"/>
      <w:r w:rsidRPr="00FB4E07">
        <w:rPr>
          <w:rFonts w:ascii="Times New Roman" w:eastAsia="Times New Roman" w:hAnsi="Times New Roman" w:cs="Times New Roman"/>
        </w:rPr>
        <w:t>s</w:t>
      </w:r>
      <w:bookmarkEnd w:id="74"/>
      <w:bookmarkEnd w:id="75"/>
      <w:bookmarkEnd w:id="76"/>
    </w:p>
    <w:p w:rsidR="00FB4E07" w:rsidRPr="00FB4E07" w:rsidP="00FB4E07" w14:paraId="03897EF9" w14:textId="77777777">
      <w:pPr>
        <w:rPr>
          <w:rFonts w:ascii="Times New Roman" w:eastAsia="Calibri" w:hAnsi="Times New Roman" w:cs="Times New Roman"/>
          <w:sz w:val="24"/>
          <w:szCs w:val="24"/>
        </w:rPr>
      </w:pPr>
      <w:r w:rsidRPr="00FB4E07">
        <w:rPr>
          <w:rFonts w:ascii="Times New Roman" w:hAnsi="Times New Roman" w:cs="Times New Roman"/>
          <w:sz w:val="24"/>
          <w:szCs w:val="24"/>
        </w:rPr>
        <w:t xml:space="preserve">Each applicant must provide an overview of the broader impacts of the proposed project(s), covering each of the following topics. This section should be no longer than 30 pages, excluding any attachments. See Section </w:t>
      </w:r>
      <w:r w:rsidRPr="00FB4E07">
        <w:rPr>
          <w:rFonts w:ascii="Times New Roman" w:hAnsi="Times New Roman" w:cs="Times New Roman"/>
          <w:sz w:val="24"/>
          <w:szCs w:val="24"/>
        </w:rPr>
        <w:fldChar w:fldCharType="begin"/>
      </w:r>
      <w:r w:rsidRPr="00FB4E07">
        <w:rPr>
          <w:rFonts w:ascii="Times New Roman" w:hAnsi="Times New Roman" w:cs="Times New Roman"/>
          <w:sz w:val="24"/>
          <w:szCs w:val="24"/>
        </w:rPr>
        <w:instrText xml:space="preserve"> REF _Ref119942400 \w \h  \* MERGEFORMAT </w:instrText>
      </w:r>
      <w:r w:rsidRPr="00FB4E07">
        <w:rPr>
          <w:rFonts w:ascii="Times New Roman" w:hAnsi="Times New Roman" w:cs="Times New Roman"/>
          <w:sz w:val="24"/>
          <w:szCs w:val="24"/>
        </w:rPr>
        <w:fldChar w:fldCharType="separate"/>
      </w:r>
      <w:r w:rsidRPr="00FB4E07">
        <w:rPr>
          <w:rFonts w:ascii="Times New Roman" w:hAnsi="Times New Roman" w:cs="Times New Roman"/>
          <w:sz w:val="24"/>
          <w:szCs w:val="24"/>
        </w:rPr>
        <w:t>I.C.6</w:t>
      </w:r>
      <w:r w:rsidRPr="00FB4E07">
        <w:rPr>
          <w:rFonts w:ascii="Times New Roman" w:hAnsi="Times New Roman" w:cs="Times New Roman"/>
          <w:sz w:val="24"/>
          <w:szCs w:val="24"/>
        </w:rPr>
        <w:fldChar w:fldCharType="end"/>
      </w:r>
      <w:r w:rsidRPr="00FB4E07">
        <w:rPr>
          <w:rFonts w:ascii="Times New Roman" w:hAnsi="Times New Roman" w:cs="Times New Roman"/>
          <w:sz w:val="24"/>
          <w:szCs w:val="24"/>
        </w:rPr>
        <w:t>. for additional details.</w:t>
      </w:r>
    </w:p>
    <w:p w:rsidR="00FB4E07" w:rsidRPr="00FB4E07" w:rsidP="00FB4E07" w14:paraId="4CD8D971" w14:textId="77777777">
      <w:pPr>
        <w:pStyle w:val="ListParagraph"/>
        <w:numPr>
          <w:ilvl w:val="0"/>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Commitments to Future Investment in the U.S. Semiconductor Industry (maximum of 15 pages)</w:t>
      </w:r>
      <w:r w:rsidRPr="00FB4E07">
        <w:rPr>
          <w:rFonts w:ascii="Times New Roman" w:eastAsia="Times New Roman" w:hAnsi="Times New Roman" w:cs="Times New Roman"/>
          <w:sz w:val="24"/>
          <w:szCs w:val="24"/>
        </w:rPr>
        <w:t xml:space="preserve">: The applicant should submit a strategy for reinvesting in the domestic semiconductor industry and describe how it addresses the priorities outlined in Section </w:t>
      </w:r>
      <w:r w:rsidRPr="00FB4E07">
        <w:rPr>
          <w:rFonts w:ascii="Times New Roman" w:hAnsi="Times New Roman" w:cs="Times New Roman"/>
          <w:sz w:val="24"/>
          <w:szCs w:val="24"/>
        </w:rPr>
        <w:fldChar w:fldCharType="begin"/>
      </w:r>
      <w:r w:rsidRPr="00FB4E07">
        <w:rPr>
          <w:rFonts w:ascii="Times New Roman" w:hAnsi="Times New Roman" w:cs="Times New Roman"/>
          <w:sz w:val="24"/>
          <w:szCs w:val="24"/>
        </w:rPr>
        <w:instrText xml:space="preserve"> REF _Ref119942400 \w \h  \* MERGEFORMAT </w:instrText>
      </w:r>
      <w:r w:rsidRPr="00FB4E07">
        <w:rPr>
          <w:rFonts w:ascii="Times New Roman" w:hAnsi="Times New Roman" w:cs="Times New Roman"/>
          <w:sz w:val="24"/>
          <w:szCs w:val="24"/>
        </w:rPr>
        <w:fldChar w:fldCharType="separate"/>
      </w:r>
      <w:r w:rsidRPr="00FB4E07">
        <w:rPr>
          <w:rFonts w:ascii="Times New Roman" w:hAnsi="Times New Roman" w:cs="Times New Roman"/>
          <w:sz w:val="24"/>
          <w:szCs w:val="24"/>
        </w:rPr>
        <w:t>I.C.6</w:t>
      </w:r>
      <w:r w:rsidRPr="00FB4E07">
        <w:rPr>
          <w:rFonts w:ascii="Times New Roman" w:hAnsi="Times New Roman" w:cs="Times New Roman"/>
          <w:sz w:val="24"/>
          <w:szCs w:val="24"/>
        </w:rPr>
        <w:fldChar w:fldCharType="end"/>
      </w:r>
      <w:r w:rsidRPr="00FB4E07">
        <w:rPr>
          <w:rFonts w:ascii="Times New Roman" w:hAnsi="Times New Roman" w:cs="Times New Roman"/>
          <w:sz w:val="24"/>
          <w:szCs w:val="24"/>
        </w:rPr>
        <w:t xml:space="preserve"> for future capital and R&amp;D investments</w:t>
      </w:r>
      <w:r w:rsidRPr="00FB4E07">
        <w:rPr>
          <w:rFonts w:ascii="Times New Roman" w:eastAsia="Times New Roman" w:hAnsi="Times New Roman" w:cs="Times New Roman"/>
          <w:sz w:val="24"/>
          <w:szCs w:val="24"/>
        </w:rPr>
        <w:t>.</w:t>
      </w:r>
      <w:r w:rsidRPr="00FB4E07">
        <w:rPr>
          <w:rFonts w:ascii="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In particular, the strategy should address the applicant’s commitments to investing in R&amp;D in the United States, including a description of the nature and scale of the research and development activities that will be based in the United States and any capital investments in R&amp;D facilities. </w:t>
      </w:r>
    </w:p>
    <w:p w:rsidR="00FB4E07" w:rsidRPr="00FB4E07" w:rsidP="00FB4E07" w14:paraId="361AACBA" w14:textId="77777777">
      <w:pPr>
        <w:pStyle w:val="ListParagraph"/>
        <w:numPr>
          <w:ilvl w:val="0"/>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Buyback Commitment</w:t>
      </w:r>
      <w:r w:rsidRPr="00FB4E07">
        <w:rPr>
          <w:rFonts w:ascii="Times New Roman" w:eastAsia="Times New Roman" w:hAnsi="Times New Roman" w:cs="Times New Roman"/>
          <w:sz w:val="24"/>
          <w:szCs w:val="24"/>
        </w:rPr>
        <w:t xml:space="preserve">: </w:t>
      </w:r>
      <w:r w:rsidRPr="00FB4E07">
        <w:rPr>
          <w:rFonts w:ascii="Times New Roman" w:eastAsia="Times New Roman" w:hAnsi="Times New Roman" w:cs="Times New Roman"/>
          <w:sz w:val="24"/>
          <w:szCs w:val="24"/>
        </w:rPr>
        <w:t>In light of</w:t>
      </w:r>
      <w:r w:rsidRPr="00FB4E07">
        <w:rPr>
          <w:rFonts w:ascii="Times New Roman" w:eastAsia="Times New Roman" w:hAnsi="Times New Roman" w:cs="Times New Roman"/>
          <w:sz w:val="24"/>
          <w:szCs w:val="24"/>
        </w:rPr>
        <w:t xml:space="preserve"> </w:t>
      </w: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’s commitment to prioritizing applicants that invest in the United States, the applicant </w:t>
      </w:r>
      <w:r w:rsidRPr="00FB4E07">
        <w:rPr>
          <w:rFonts w:ascii="Times New Roman" w:eastAsia="Times New Roman" w:hAnsi="Times New Roman" w:cs="Times New Roman"/>
          <w:sz w:val="24"/>
          <w:szCs w:val="24"/>
        </w:rPr>
        <w:t xml:space="preserve">should </w:t>
      </w:r>
      <w:r w:rsidRPr="00FB4E07">
        <w:rPr>
          <w:rFonts w:ascii="Times New Roman" w:eastAsia="Times New Roman" w:hAnsi="Times New Roman" w:cs="Times New Roman"/>
          <w:sz w:val="24"/>
          <w:szCs w:val="24"/>
        </w:rPr>
        <w:t xml:space="preserve">detail their intentions with respect to stock buybacks over </w:t>
      </w:r>
      <w:r w:rsidRPr="00FB4E07">
        <w:rPr>
          <w:rFonts w:ascii="Times New Roman" w:eastAsia="Times New Roman" w:hAnsi="Times New Roman" w:cs="Times New Roman"/>
          <w:sz w:val="24"/>
          <w:szCs w:val="24"/>
        </w:rPr>
        <w:t>five years</w:t>
      </w:r>
      <w:r w:rsidRPr="00FB4E07">
        <w:rPr>
          <w:rFonts w:ascii="Times New Roman" w:eastAsia="Times New Roman" w:hAnsi="Times New Roman" w:cs="Times New Roman"/>
          <w:sz w:val="24"/>
          <w:szCs w:val="24"/>
        </w:rPr>
        <w:t xml:space="preserve">, including whether they intend to refrain from or limit them, as well as details around the existence of any </w:t>
      </w:r>
      <w:r w:rsidRPr="00FB4E07">
        <w:rPr>
          <w:rFonts w:ascii="Times New Roman" w:eastAsia="Times New Roman" w:hAnsi="Times New Roman" w:cs="Times New Roman"/>
          <w:sz w:val="24"/>
          <w:szCs w:val="24"/>
        </w:rPr>
        <w:t>current or future intentions for share buybacks, dividend payments, dividend payment increases, or special dividends.</w:t>
      </w:r>
    </w:p>
    <w:p w:rsidR="00FB4E07" w:rsidRPr="00FB4E07" w:rsidP="00FB4E07" w14:paraId="38612BE5" w14:textId="77777777">
      <w:pPr>
        <w:pStyle w:val="ListParagraph"/>
        <w:numPr>
          <w:ilvl w:val="0"/>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Support for Semiconductor Research and Development</w:t>
      </w:r>
      <w:r w:rsidRPr="00FB4E07">
        <w:rPr>
          <w:rFonts w:ascii="Times New Roman" w:eastAsia="Times New Roman" w:hAnsi="Times New Roman" w:cs="Times New Roman"/>
          <w:bCs/>
          <w:sz w:val="24"/>
          <w:szCs w:val="24"/>
        </w:rPr>
        <w:t xml:space="preserve">: </w:t>
      </w:r>
      <w:r w:rsidRPr="00FB4E07">
        <w:rPr>
          <w:rFonts w:ascii="Times New Roman" w:eastAsia="Times New Roman" w:hAnsi="Times New Roman" w:cs="Times New Roman"/>
          <w:sz w:val="24"/>
          <w:szCs w:val="24"/>
        </w:rPr>
        <w:t xml:space="preserve">Applicants should note commitments made to support the CHIPS R&amp;D programs including the NSTC, NAPMP, and Manufacturing USA. Efforts can include potential access to research facilities for CHIPS R&amp;D supported projects, support for </w:t>
      </w:r>
      <w:r w:rsidRPr="00FB4E07">
        <w:rPr>
          <w:rFonts w:ascii="Times New Roman" w:eastAsia="Times New Roman" w:hAnsi="Times New Roman" w:cs="Times New Roman"/>
          <w:sz w:val="24"/>
          <w:szCs w:val="24"/>
        </w:rPr>
        <w:t>multiproject</w:t>
      </w:r>
      <w:r w:rsidRPr="00FB4E07">
        <w:rPr>
          <w:rFonts w:ascii="Times New Roman" w:eastAsia="Times New Roman" w:hAnsi="Times New Roman" w:cs="Times New Roman"/>
          <w:sz w:val="24"/>
          <w:szCs w:val="24"/>
        </w:rPr>
        <w:t xml:space="preserve"> wafer runs, workforce exchange and training, donations of equipment and tools, and other potential support mechanisms.</w:t>
      </w:r>
    </w:p>
    <w:p w:rsidR="00FB4E07" w:rsidRPr="00FB4E07" w:rsidP="00FB4E07" w14:paraId="02DDBF3F" w14:textId="77777777">
      <w:pPr>
        <w:pStyle w:val="ListParagraph"/>
        <w:numPr>
          <w:ilvl w:val="0"/>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Creating Inclusive Opportunities for Businesses through a Supplier Diversity Plan</w:t>
      </w:r>
      <w:r w:rsidRPr="00FB4E07">
        <w:rPr>
          <w:rFonts w:ascii="Times New Roman" w:eastAsia="Times New Roman" w:hAnsi="Times New Roman" w:cs="Times New Roman"/>
          <w:sz w:val="24"/>
          <w:szCs w:val="24"/>
        </w:rPr>
        <w:t>: The applicant should describe its supplier diversity plan, including their goals and components of their strategy to achieve them (such as outreach and data tracking). The applicant should describe how it will coordinate with small, minority-owned, veteran-owned, and women-owned businesses, as well as describe their supplier diversity programs and/or office and any internal staff dedicated to overseeing outreach to such businesses. The applicant should also describe how it will track and disclose data on supplier diversity that is demographically disaggregated (e.g., race, ethnicity, gender, veteran status), including statistics on what share of suppliers are majority-owned by different groups.</w:t>
      </w:r>
      <w:r>
        <w:rPr>
          <w:rStyle w:val="FootnoteReference"/>
          <w:rFonts w:ascii="Times New Roman" w:eastAsia="Times New Roman" w:hAnsi="Times New Roman" w:cs="Times New Roman"/>
          <w:sz w:val="24"/>
          <w:szCs w:val="24"/>
        </w:rPr>
        <w:footnoteReference w:id="11"/>
      </w:r>
      <w:r w:rsidRPr="00FB4E07">
        <w:rPr>
          <w:rFonts w:ascii="Times New Roman" w:eastAsia="Times New Roman" w:hAnsi="Times New Roman" w:cs="Times New Roman"/>
          <w:sz w:val="24"/>
          <w:szCs w:val="24"/>
        </w:rPr>
        <w:t xml:space="preserve"> As part of this component, the applicant should describe other proactive commitments to supplier diversity as described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_Ref120807557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I.C.6</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and how it will work with contractors to collect the necessary data. The applicant </w:t>
      </w:r>
      <w:r w:rsidRPr="00FB4E07">
        <w:rPr>
          <w:rStyle w:val="normaltextrun"/>
          <w:rFonts w:ascii="Times New Roman" w:hAnsi="Times New Roman" w:cs="Times New Roman"/>
          <w:sz w:val="24"/>
          <w:szCs w:val="24"/>
        </w:rPr>
        <w:t>may also describe broader commitments to diversity and inclusion, including diversity of its existing suppliers, as well as supplier diversity commitments made as part of state and local government incentives.</w:t>
      </w:r>
    </w:p>
    <w:p w:rsidR="00FB4E07" w:rsidRPr="00FB4E07" w:rsidP="00FB4E07" w14:paraId="0FFE7934" w14:textId="77777777">
      <w:pPr>
        <w:pStyle w:val="ListParagraph"/>
        <w:numPr>
          <w:ilvl w:val="0"/>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Climate and Environmental Responsibility</w:t>
      </w:r>
      <w:r w:rsidRPr="00FB4E07">
        <w:rPr>
          <w:rFonts w:ascii="Times New Roman" w:eastAsia="Times New Roman" w:hAnsi="Times New Roman" w:cs="Times New Roman"/>
          <w:sz w:val="24"/>
          <w:szCs w:val="24"/>
        </w:rPr>
        <w:t>: The applicant</w:t>
      </w:r>
      <w:r w:rsidRPr="00FB4E07">
        <w:rPr>
          <w:rFonts w:ascii="Times New Roman" w:eastAsia="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should submit a climate and environmental responsibility plan that addresses how the proposed project(s) will meet climate and environmental goals and describe company climate and environmental policies. Among other environmental issues, the plan should include details on the topics below (as described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_Ref119942634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I.C.6</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w:t>
      </w:r>
    </w:p>
    <w:p w:rsidR="00FB4E07" w:rsidRPr="00FB4E07" w:rsidP="00FB4E07" w14:paraId="307C84E7" w14:textId="77777777">
      <w:pPr>
        <w:pStyle w:val="ListParagraph"/>
        <w:numPr>
          <w:ilvl w:val="1"/>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Energy</w:t>
      </w:r>
      <w:r w:rsidRPr="00FB4E07">
        <w:rPr>
          <w:rFonts w:ascii="Times New Roman" w:eastAsia="Times New Roman" w:hAnsi="Times New Roman" w:cs="Times New Roman"/>
          <w:sz w:val="24"/>
          <w:szCs w:val="24"/>
        </w:rPr>
        <w:t xml:space="preserve">: A description of how the applicant will use renewable energy to the maximum extent possible. Semiconductor fabs use significant amounts of electric power to support fab tools, sub-fab systems, and ancillary or supporting features. Transitioning to a clean energy supply will bring down the long-term cost of fab operations as the cost of using renewable energy decreases. </w:t>
      </w:r>
    </w:p>
    <w:p w:rsidR="00FB4E07" w:rsidRPr="00FB4E07" w:rsidP="00FB4E07" w14:paraId="34036790" w14:textId="77777777">
      <w:pPr>
        <w:pStyle w:val="ListParagraph"/>
        <w:numPr>
          <w:ilvl w:val="1"/>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Climate Resilience</w:t>
      </w:r>
      <w:r w:rsidRPr="00FB4E07">
        <w:rPr>
          <w:rFonts w:ascii="Times New Roman" w:eastAsia="Times New Roman" w:hAnsi="Times New Roman" w:cs="Times New Roman"/>
          <w:sz w:val="24"/>
          <w:szCs w:val="24"/>
        </w:rPr>
        <w:t>: A description of design features, construction methods, and operation strategies that the applicant will employ to increase resilience from weather- and climate-related risks (e.g., increased flooding, wildfires) that may occur over the lifetime of the facility.</w:t>
      </w:r>
    </w:p>
    <w:p w:rsidR="00FB4E07" w:rsidRPr="00FB4E07" w:rsidP="00FB4E07" w14:paraId="01A8CA65" w14:textId="77777777">
      <w:pPr>
        <w:pStyle w:val="ListParagraph"/>
        <w:numPr>
          <w:ilvl w:val="1"/>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Water</w:t>
      </w:r>
      <w:r w:rsidRPr="00FB4E07">
        <w:rPr>
          <w:rFonts w:ascii="Times New Roman" w:eastAsia="Times New Roman" w:hAnsi="Times New Roman" w:cs="Times New Roman"/>
          <w:sz w:val="24"/>
          <w:szCs w:val="24"/>
        </w:rPr>
        <w:t xml:space="preserve">: A description of the applicant’s water conservation efforts, such as plans to fund water restoration projects, increase water </w:t>
      </w:r>
      <w:r w:rsidRPr="00FB4E07">
        <w:rPr>
          <w:rFonts w:ascii="Times New Roman" w:eastAsia="Times New Roman" w:hAnsi="Times New Roman" w:cs="Times New Roman"/>
          <w:sz w:val="24"/>
          <w:szCs w:val="24"/>
        </w:rPr>
        <w:t>reuse</w:t>
      </w:r>
      <w:r w:rsidRPr="00FB4E07">
        <w:rPr>
          <w:rFonts w:ascii="Times New Roman" w:eastAsia="Times New Roman" w:hAnsi="Times New Roman" w:cs="Times New Roman"/>
          <w:sz w:val="24"/>
          <w:szCs w:val="24"/>
        </w:rPr>
        <w:t xml:space="preserve"> and recycle rates year over year, and other progressive strategies to achieve more ambitious water conservation goals over time. </w:t>
      </w:r>
    </w:p>
    <w:p w:rsidR="00FB4E07" w:rsidRPr="00FB4E07" w:rsidP="00FB4E07" w14:paraId="43693851" w14:textId="77777777">
      <w:pPr>
        <w:pStyle w:val="ListParagraph"/>
        <w:numPr>
          <w:ilvl w:val="1"/>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Sustainability Transparency</w:t>
      </w:r>
      <w:r w:rsidRPr="00FB4E07">
        <w:rPr>
          <w:rFonts w:ascii="Times New Roman" w:eastAsia="Times New Roman" w:hAnsi="Times New Roman" w:cs="Times New Roman"/>
          <w:sz w:val="24"/>
          <w:szCs w:val="24"/>
        </w:rPr>
        <w:t>: A description of the metrics and processes the applicant will use to measure, track, and report publicly on its climate and environmental responsibility goals and commitments.</w:t>
      </w:r>
    </w:p>
    <w:p w:rsidR="00FB4E07" w:rsidRPr="00FB4E07" w:rsidP="00FB4E07" w14:paraId="36A25B09" w14:textId="77777777">
      <w:pPr>
        <w:pStyle w:val="ListParagraph"/>
        <w:numPr>
          <w:ilvl w:val="1"/>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Community and Environmental Justice Impacts</w:t>
      </w:r>
      <w:r w:rsidRPr="00FB4E07">
        <w:rPr>
          <w:rFonts w:ascii="Times New Roman" w:eastAsia="Times New Roman" w:hAnsi="Times New Roman" w:cs="Times New Roman"/>
          <w:sz w:val="24"/>
          <w:szCs w:val="24"/>
        </w:rPr>
        <w:t>: A description of the applicant’s strategies for minimizing the potential for adverse impacts to the local community, including communities with environmental justice concerns.</w:t>
      </w:r>
    </w:p>
    <w:p w:rsidR="00FB4E07" w:rsidRPr="00FB4E07" w:rsidP="00FB4E07" w14:paraId="0D8B44E2" w14:textId="77777777">
      <w:pPr>
        <w:pStyle w:val="ListParagraph"/>
        <w:numPr>
          <w:ilvl w:val="0"/>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Community Investments</w:t>
      </w:r>
      <w:r w:rsidRPr="00FB4E07">
        <w:rPr>
          <w:rFonts w:ascii="Times New Roman" w:eastAsia="Times New Roman" w:hAnsi="Times New Roman" w:cs="Times New Roman"/>
          <w:sz w:val="24"/>
          <w:szCs w:val="24"/>
        </w:rPr>
        <w:t xml:space="preserve">: The applicant should identify its set of community investments to drive regional economic resilience and broad-based growth, including a description of how it has worked with local communities and other stakeholders to design such investments and how they will unlock barriers to economic participation and benefit disadvantaged communities. See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_Ref119938903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I.C.6</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w:t>
      </w:r>
    </w:p>
    <w:p w:rsidR="00FB4E07" w:rsidRPr="00FB4E07" w:rsidP="00FB4E07" w14:paraId="32DE590F" w14:textId="77777777">
      <w:pPr>
        <w:pStyle w:val="ListParagraph"/>
        <w:numPr>
          <w:ilvl w:val="0"/>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Domestic Content</w:t>
      </w:r>
      <w:r w:rsidRPr="00FB4E07">
        <w:rPr>
          <w:rFonts w:ascii="Times New Roman" w:eastAsia="Times New Roman" w:hAnsi="Times New Roman" w:cs="Times New Roman"/>
          <w:sz w:val="24"/>
          <w:szCs w:val="24"/>
        </w:rPr>
        <w:t xml:space="preserve">: Applicants should include a description of whether and how they intend to utilize domestically produced iron, steel, and construction materials. Applicants should also identify whether they will include domestic content specifications in their contracting terms. </w:t>
      </w:r>
    </w:p>
    <w:p w:rsidR="00FB4E07" w:rsidRPr="00FB4E07" w:rsidP="00EB67BB" w14:paraId="170B6ED1" w14:textId="77777777">
      <w:pPr>
        <w:pStyle w:val="Heading3"/>
        <w:spacing w:before="240" w:after="120" w:line="240" w:lineRule="auto"/>
        <w:rPr>
          <w:rFonts w:ascii="Times New Roman" w:eastAsia="Times New Roman" w:hAnsi="Times New Roman" w:cs="Times New Roman"/>
        </w:rPr>
      </w:pPr>
      <w:bookmarkStart w:id="77" w:name="_Toc120787185"/>
      <w:bookmarkStart w:id="78" w:name="_Toc119933715"/>
      <w:bookmarkStart w:id="79" w:name="_Ref119937837"/>
      <w:bookmarkStart w:id="80" w:name="_Ref119937849"/>
      <w:bookmarkStart w:id="81" w:name="_Ref119937854"/>
      <w:bookmarkStart w:id="82" w:name="_Toc119942074"/>
      <w:bookmarkStart w:id="83" w:name="_Toc120787188"/>
      <w:bookmarkStart w:id="84" w:name="_Toc120807150"/>
      <w:bookmarkStart w:id="85" w:name="_Toc121848338"/>
      <w:bookmarkStart w:id="86" w:name="_Toc128037516"/>
      <w:bookmarkEnd w:id="77"/>
      <w:r w:rsidRPr="00FB4E07">
        <w:rPr>
          <w:rFonts w:ascii="Times New Roman" w:eastAsia="Times New Roman" w:hAnsi="Times New Roman" w:cs="Times New Roman"/>
        </w:rPr>
        <w:t>Standard Forms</w:t>
      </w:r>
      <w:bookmarkEnd w:id="78"/>
      <w:bookmarkEnd w:id="79"/>
      <w:bookmarkEnd w:id="80"/>
      <w:bookmarkEnd w:id="81"/>
      <w:bookmarkEnd w:id="82"/>
      <w:bookmarkEnd w:id="83"/>
      <w:bookmarkEnd w:id="84"/>
      <w:bookmarkEnd w:id="85"/>
      <w:bookmarkEnd w:id="86"/>
    </w:p>
    <w:p w:rsidR="00FB4E07" w:rsidRPr="00FB4E07" w:rsidP="00FB4E07" w14:paraId="2CA6FDA7"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All applicants should submit standard forms as follows:</w:t>
      </w:r>
    </w:p>
    <w:p w:rsidR="00FB4E07" w:rsidRPr="00FB4E07" w:rsidP="00FB4E07" w14:paraId="1D5DAC36" w14:textId="77777777">
      <w:pPr>
        <w:pStyle w:val="ListParagraph"/>
        <w:numPr>
          <w:ilvl w:val="0"/>
          <w:numId w:val="9"/>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SF-328, Certificate Pertaining to Foreign Interests </w:t>
      </w:r>
    </w:p>
    <w:p w:rsidR="00FB4E07" w:rsidRPr="00FB4E07" w:rsidP="00FB4E07" w14:paraId="2DA46477" w14:textId="77777777">
      <w:pPr>
        <w:pStyle w:val="ListParagraph"/>
        <w:numPr>
          <w:ilvl w:val="0"/>
          <w:numId w:val="9"/>
        </w:numPr>
        <w:spacing w:after="240" w:line="240" w:lineRule="auto"/>
        <w:rPr>
          <w:rFonts w:ascii="Times New Roman" w:eastAsia="Times New Roman" w:hAnsi="Times New Roman" w:cs="Times New Roman"/>
          <w:sz w:val="24"/>
          <w:szCs w:val="24"/>
        </w:rPr>
      </w:pPr>
      <w:r w:rsidRPr="00FB4E07">
        <w:rPr>
          <w:rStyle w:val="Heading5Char"/>
          <w:rFonts w:eastAsia="Times New Roman" w:cs="Times New Roman"/>
          <w:szCs w:val="24"/>
        </w:rPr>
        <w:t>CD-511, Certification Regarding Lobbying. Enter “2023-NIST-CHIPS-CFF-01” in the Award</w:t>
      </w:r>
      <w:r w:rsidRPr="00FB4E07">
        <w:rPr>
          <w:rFonts w:ascii="Times New Roman" w:eastAsia="Times New Roman" w:hAnsi="Times New Roman" w:cs="Times New Roman"/>
          <w:sz w:val="24"/>
          <w:szCs w:val="24"/>
        </w:rPr>
        <w:t xml:space="preserve"> Number field. Enter the title of the application, or an abbreviation of that title, in the Project Name field</w:t>
      </w:r>
    </w:p>
    <w:p w:rsidR="00FB4E07" w:rsidRPr="00FB4E07" w:rsidP="00FB4E07" w14:paraId="16AF02B3" w14:textId="77777777">
      <w:pPr>
        <w:pStyle w:val="ListParagraph"/>
        <w:numPr>
          <w:ilvl w:val="0"/>
          <w:numId w:val="9"/>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SF-LLL, Disclosure of Lobbying Activities (if applicable)</w:t>
      </w:r>
    </w:p>
    <w:p w:rsidR="00FB4E07" w:rsidRPr="00FB4E07" w:rsidP="00FB4E07" w14:paraId="53073BDB"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In addition, applicants may be required to submit the following forms:</w:t>
      </w:r>
    </w:p>
    <w:p w:rsidR="00FB4E07" w:rsidRPr="00FB4E07" w:rsidP="00FB4E07" w14:paraId="57902E8D" w14:textId="77777777">
      <w:pPr>
        <w:pStyle w:val="ListParagraph"/>
        <w:numPr>
          <w:ilvl w:val="0"/>
          <w:numId w:val="9"/>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SF-424, Application for Federal Assistance, signed by an authorized representative of the applicant organization </w:t>
      </w:r>
    </w:p>
    <w:p w:rsidR="00FB4E07" w:rsidRPr="00FB4E07" w:rsidP="00FB4E07" w14:paraId="5156C9F0" w14:textId="77777777">
      <w:pPr>
        <w:pStyle w:val="ListParagraph"/>
        <w:numPr>
          <w:ilvl w:val="0"/>
          <w:numId w:val="9"/>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For the construction component of projects, the SF-424C and SF-424D </w:t>
      </w:r>
    </w:p>
    <w:p w:rsidR="00FB4E07" w:rsidRPr="00FB4E07" w:rsidP="00FB4E07" w14:paraId="098DD98D" w14:textId="77777777">
      <w:pPr>
        <w:pStyle w:val="ListParagraph"/>
        <w:numPr>
          <w:ilvl w:val="0"/>
          <w:numId w:val="9"/>
        </w:numPr>
        <w:spacing w:after="240" w:line="240" w:lineRule="auto"/>
        <w:rPr>
          <w:rFonts w:ascii="Times New Roman" w:hAnsi="Times New Roman" w:cs="Times New Roman"/>
          <w:sz w:val="24"/>
          <w:szCs w:val="24"/>
        </w:rPr>
      </w:pPr>
      <w:r w:rsidRPr="00FB4E07">
        <w:rPr>
          <w:rFonts w:ascii="Times New Roman" w:eastAsia="Times New Roman" w:hAnsi="Times New Roman" w:cs="Times New Roman"/>
          <w:sz w:val="24"/>
          <w:szCs w:val="24"/>
        </w:rPr>
        <w:t>For the workforce development component of projects, as well as any operational activities, the SF-424A</w:t>
      </w:r>
    </w:p>
    <w:p w:rsidR="000C3063" w:rsidRPr="00B90892" w:rsidP="00CC40A7" w14:paraId="11DC1457" w14:textId="71753EB2">
      <w:pPr>
        <w:autoSpaceDE w:val="0"/>
        <w:autoSpaceDN w:val="0"/>
        <w:adjustRightInd w:val="0"/>
        <w:spacing w:after="0" w:line="240" w:lineRule="auto"/>
        <w:rPr>
          <w:rFonts w:ascii="Times New Roman" w:eastAsia="Times New Roman" w:hAnsi="Times New Roman" w:cs="Times New Roman"/>
          <w:sz w:val="24"/>
          <w:szCs w:val="24"/>
        </w:rPr>
      </w:pPr>
      <w:r w:rsidRPr="6B4CBB65">
        <w:rPr>
          <w:rFonts w:ascii="Times New Roman" w:eastAsia="Times New Roman" w:hAnsi="Times New Roman" w:cs="Times New Roman"/>
          <w:sz w:val="24"/>
          <w:szCs w:val="24"/>
        </w:rPr>
        <w:t>.</w:t>
      </w:r>
      <w:r w:rsidRPr="6B4CBB65" w:rsidR="000C7207">
        <w:rPr>
          <w:rFonts w:ascii="Times New Roman" w:eastAsia="Times New Roman" w:hAnsi="Times New Roman" w:cs="Times New Roman"/>
          <w:sz w:val="24"/>
          <w:szCs w:val="24"/>
        </w:rPr>
        <w:t xml:space="preserve">  </w:t>
      </w:r>
    </w:p>
    <w:p w:rsidR="002B73C3" w:rsidRPr="0086204A" w:rsidP="00CC40A7" w14:paraId="2CE0087F" w14:textId="77777777">
      <w:pPr>
        <w:autoSpaceDE w:val="0"/>
        <w:autoSpaceDN w:val="0"/>
        <w:adjustRightInd w:val="0"/>
        <w:spacing w:after="0" w:line="240" w:lineRule="auto"/>
        <w:rPr>
          <w:rFonts w:ascii="Times New Roman" w:eastAsia="Times New Roman" w:hAnsi="Times New Roman" w:cs="Times New Roman"/>
          <w:sz w:val="24"/>
          <w:szCs w:val="24"/>
        </w:rPr>
      </w:pPr>
    </w:p>
    <w:p w:rsidR="00CC57A6" w:rsidRPr="00B90892" w:rsidP="0093611D" w14:paraId="51AABB7E" w14:textId="77777777">
      <w:pPr>
        <w:spacing w:line="240" w:lineRule="auto"/>
        <w:rPr>
          <w:rFonts w:ascii="Times New Roman" w:eastAsia="Times New Roman" w:hAnsi="Times New Roman" w:cs="Times New Roman"/>
          <w:sz w:val="24"/>
          <w:szCs w:val="24"/>
        </w:rPr>
      </w:pPr>
    </w:p>
    <w:p w:rsidR="00BD44BB" w:rsidRPr="0086204A" w:rsidP="00BD44BB" w14:paraId="57EC781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40091" w:rsidRPr="00640091" w:rsidP="00640091" w14:paraId="3AEB7F83" w14:textId="77777777">
      <w:pPr>
        <w:spacing w:line="240" w:lineRule="auto"/>
        <w:rPr>
          <w:rFonts w:ascii="Times New Roman" w:eastAsia="Times New Roman" w:hAnsi="Times New Roman" w:cs="Times New Roman"/>
          <w:sz w:val="24"/>
          <w:szCs w:val="24"/>
        </w:rPr>
      </w:pPr>
      <w:r w:rsidRPr="00640091">
        <w:rPr>
          <w:rFonts w:ascii="Times New Roman" w:eastAsia="Times New Roman" w:hAnsi="Times New Roman" w:cs="Times New Roman"/>
          <w:sz w:val="24"/>
          <w:szCs w:val="24"/>
        </w:rPr>
        <w:t>Applications must be submitted electronically at https://applications.chips.gov/.</w:t>
      </w:r>
    </w:p>
    <w:p w:rsidR="00ED2D04" w:rsidP="00640091" w14:paraId="0C485BD3" w14:textId="1F255C11">
      <w:pPr>
        <w:spacing w:line="240" w:lineRule="auto"/>
        <w:rPr>
          <w:rFonts w:ascii="Times New Roman" w:eastAsia="Times New Roman" w:hAnsi="Times New Roman" w:cs="Times New Roman"/>
          <w:sz w:val="24"/>
          <w:szCs w:val="24"/>
        </w:rPr>
      </w:pPr>
      <w:r w:rsidRPr="38B8B600">
        <w:rPr>
          <w:rFonts w:ascii="Times New Roman" w:eastAsia="Times New Roman" w:hAnsi="Times New Roman" w:cs="Times New Roman"/>
          <w:sz w:val="24"/>
          <w:szCs w:val="24"/>
        </w:rPr>
        <w:t xml:space="preserve">The </w:t>
      </w:r>
      <w:r w:rsidRPr="38B8B600" w:rsidR="003360AD">
        <w:rPr>
          <w:rFonts w:ascii="Times New Roman" w:eastAsia="Times New Roman" w:hAnsi="Times New Roman" w:cs="Times New Roman"/>
          <w:sz w:val="24"/>
          <w:szCs w:val="24"/>
        </w:rPr>
        <w:t>Full-Application</w:t>
      </w:r>
      <w:r w:rsidRPr="38B8B600">
        <w:rPr>
          <w:rFonts w:ascii="Times New Roman" w:eastAsia="Times New Roman" w:hAnsi="Times New Roman" w:cs="Times New Roman"/>
          <w:sz w:val="24"/>
          <w:szCs w:val="24"/>
        </w:rPr>
        <w:t xml:space="preserve"> will consist of a series of questions presented via a web</w:t>
      </w:r>
      <w:r w:rsidRPr="38B8B600" w:rsidR="00F74C9D">
        <w:rPr>
          <w:rFonts w:ascii="Times New Roman" w:eastAsia="Times New Roman" w:hAnsi="Times New Roman" w:cs="Times New Roman"/>
          <w:sz w:val="24"/>
          <w:szCs w:val="24"/>
        </w:rPr>
        <w:t>-based</w:t>
      </w:r>
      <w:r w:rsidRPr="38B8B600">
        <w:rPr>
          <w:rFonts w:ascii="Times New Roman" w:eastAsia="Times New Roman" w:hAnsi="Times New Roman" w:cs="Times New Roman"/>
          <w:sz w:val="24"/>
          <w:szCs w:val="24"/>
        </w:rPr>
        <w:t xml:space="preserve"> </w:t>
      </w:r>
      <w:r w:rsidRPr="38B8B600" w:rsidR="00F74C9D">
        <w:rPr>
          <w:rFonts w:ascii="Times New Roman" w:eastAsia="Times New Roman" w:hAnsi="Times New Roman" w:cs="Times New Roman"/>
          <w:sz w:val="24"/>
          <w:szCs w:val="24"/>
        </w:rPr>
        <w:t>application</w:t>
      </w:r>
      <w:r w:rsidRPr="38B8B600" w:rsidR="001235F6">
        <w:rPr>
          <w:rFonts w:ascii="Times New Roman" w:eastAsia="Times New Roman" w:hAnsi="Times New Roman" w:cs="Times New Roman"/>
          <w:sz w:val="24"/>
          <w:szCs w:val="24"/>
        </w:rPr>
        <w:t xml:space="preserve"> with respondents uploading files as requested</w:t>
      </w:r>
      <w:r w:rsidRPr="38B8B600" w:rsidR="00F74C9D">
        <w:rPr>
          <w:rFonts w:ascii="Times New Roman" w:eastAsia="Times New Roman" w:hAnsi="Times New Roman" w:cs="Times New Roman"/>
          <w:sz w:val="24"/>
          <w:szCs w:val="24"/>
        </w:rPr>
        <w:t xml:space="preserve">. </w:t>
      </w:r>
      <w:r w:rsidRPr="38B8B600">
        <w:rPr>
          <w:rFonts w:ascii="Times New Roman" w:eastAsia="Times New Roman" w:hAnsi="Times New Roman" w:cs="Times New Roman"/>
          <w:sz w:val="24"/>
          <w:szCs w:val="24"/>
        </w:rPr>
        <w:t xml:space="preserve">Question types </w:t>
      </w:r>
      <w:r w:rsidRPr="38B8B600" w:rsidR="006957E2">
        <w:rPr>
          <w:rFonts w:ascii="Times New Roman" w:eastAsia="Times New Roman" w:hAnsi="Times New Roman" w:cs="Times New Roman"/>
          <w:sz w:val="24"/>
          <w:szCs w:val="24"/>
        </w:rPr>
        <w:t xml:space="preserve">and data fields </w:t>
      </w:r>
      <w:r w:rsidRPr="38B8B600">
        <w:rPr>
          <w:rFonts w:ascii="Times New Roman" w:eastAsia="Times New Roman" w:hAnsi="Times New Roman" w:cs="Times New Roman"/>
          <w:sz w:val="24"/>
          <w:szCs w:val="24"/>
        </w:rPr>
        <w:t xml:space="preserve">will include basic contact information, picklists, cost estimates, and brief project </w:t>
      </w:r>
      <w:r w:rsidRPr="38B8B600" w:rsidR="25FC3465">
        <w:rPr>
          <w:rFonts w:ascii="Times New Roman" w:eastAsia="Times New Roman" w:hAnsi="Times New Roman" w:cs="Times New Roman"/>
          <w:sz w:val="24"/>
          <w:szCs w:val="24"/>
        </w:rPr>
        <w:t>narratives.</w:t>
      </w:r>
      <w:r w:rsidRPr="38B8B600">
        <w:rPr>
          <w:rFonts w:ascii="Times New Roman" w:eastAsia="Times New Roman" w:hAnsi="Times New Roman" w:cs="Times New Roman"/>
          <w:sz w:val="24"/>
          <w:szCs w:val="24"/>
        </w:rPr>
        <w:t xml:space="preserve"> Th</w:t>
      </w:r>
      <w:r w:rsidRPr="38B8B600" w:rsidR="00AE3BCF">
        <w:rPr>
          <w:rFonts w:ascii="Times New Roman" w:eastAsia="Times New Roman" w:hAnsi="Times New Roman" w:cs="Times New Roman"/>
          <w:sz w:val="24"/>
          <w:szCs w:val="24"/>
        </w:rPr>
        <w:t>e web-based</w:t>
      </w:r>
      <w:r w:rsidRPr="38B8B600">
        <w:rPr>
          <w:rFonts w:ascii="Times New Roman" w:eastAsia="Times New Roman" w:hAnsi="Times New Roman" w:cs="Times New Roman"/>
          <w:sz w:val="24"/>
          <w:szCs w:val="24"/>
        </w:rPr>
        <w:t xml:space="preserve"> method was chosen to reduce applicant burden by eliminating redundant entries to the greatest extent possible and consolidating entries into one online form.</w:t>
      </w:r>
    </w:p>
    <w:p w:rsidR="00912BCD" w:rsidRPr="0086204A" w:rsidP="00640091" w14:paraId="306F1F94" w14:textId="77777777">
      <w:pPr>
        <w:spacing w:line="240" w:lineRule="auto"/>
        <w:rPr>
          <w:rFonts w:ascii="Times New Roman" w:hAnsi="Times New Roman" w:cs="Times New Roman"/>
          <w:b/>
          <w:bCs/>
          <w:sz w:val="24"/>
          <w:szCs w:val="24"/>
        </w:rPr>
      </w:pPr>
    </w:p>
    <w:p w:rsidR="00BD44BB" w:rsidRPr="0086204A" w:rsidP="00BD44BB" w14:paraId="5D70E3AB" w14:textId="77777777">
      <w:pPr>
        <w:spacing w:line="240" w:lineRule="auto"/>
        <w:rPr>
          <w:rFonts w:ascii="Times New Roman" w:hAnsi="Times New Roman" w:cs="Times New Roman"/>
          <w:b/>
          <w:bCs/>
          <w:sz w:val="24"/>
          <w:szCs w:val="24"/>
        </w:rPr>
      </w:pPr>
      <w:r w:rsidRPr="6B4CBB65">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C66CEC" w:rsidP="0093611D" w14:paraId="78AB97AC" w14:textId="37D0F1C6">
      <w:pPr>
        <w:spacing w:line="240" w:lineRule="auto"/>
        <w:rPr>
          <w:rFonts w:ascii="Times New Roman" w:hAnsi="Times New Roman" w:cs="Times New Roman"/>
          <w:sz w:val="24"/>
          <w:szCs w:val="24"/>
        </w:rPr>
      </w:pPr>
      <w:r w:rsidRPr="6B4CBB65">
        <w:rPr>
          <w:rFonts w:ascii="Times New Roman" w:hAnsi="Times New Roman" w:cs="Times New Roman"/>
          <w:sz w:val="24"/>
          <w:szCs w:val="24"/>
        </w:rPr>
        <w:t xml:space="preserve">. </w:t>
      </w:r>
      <w:r w:rsidRPr="6B4CBB65" w:rsidR="001235F6">
        <w:rPr>
          <w:rFonts w:ascii="Times New Roman" w:hAnsi="Times New Roman" w:cs="Times New Roman"/>
          <w:sz w:val="24"/>
          <w:szCs w:val="24"/>
        </w:rPr>
        <w:t xml:space="preserve">To apply for this program, applicants </w:t>
      </w:r>
      <w:r w:rsidRPr="6B4CBB65" w:rsidR="00827ED8">
        <w:rPr>
          <w:rFonts w:ascii="Times New Roman" w:hAnsi="Times New Roman" w:cs="Times New Roman"/>
          <w:sz w:val="24"/>
          <w:szCs w:val="24"/>
        </w:rPr>
        <w:t xml:space="preserve">s must have submitted a Statement of </w:t>
      </w:r>
      <w:r w:rsidRPr="6B4CBB65" w:rsidR="4D3CBD96">
        <w:rPr>
          <w:rFonts w:ascii="Times New Roman" w:hAnsi="Times New Roman" w:cs="Times New Roman"/>
          <w:sz w:val="24"/>
          <w:szCs w:val="24"/>
        </w:rPr>
        <w:t>Interest</w:t>
      </w:r>
      <w:r w:rsidRPr="6B4CBB65" w:rsidR="00827ED8">
        <w:rPr>
          <w:rFonts w:ascii="Times New Roman" w:hAnsi="Times New Roman" w:cs="Times New Roman"/>
          <w:sz w:val="24"/>
          <w:szCs w:val="24"/>
        </w:rPr>
        <w:t xml:space="preserve"> (SOI)</w:t>
      </w:r>
      <w:r w:rsidRPr="6B4CBB65" w:rsidR="007F7CFB">
        <w:rPr>
          <w:rFonts w:ascii="Times New Roman" w:hAnsi="Times New Roman" w:cs="Times New Roman"/>
          <w:sz w:val="24"/>
          <w:szCs w:val="24"/>
        </w:rPr>
        <w:t xml:space="preserve"> </w:t>
      </w:r>
      <w:r w:rsidRPr="6B4CBB65" w:rsidR="009B10E6">
        <w:rPr>
          <w:rFonts w:ascii="Times New Roman" w:hAnsi="Times New Roman" w:cs="Times New Roman"/>
          <w:sz w:val="24"/>
          <w:szCs w:val="24"/>
        </w:rPr>
        <w:t xml:space="preserve">and may have </w:t>
      </w:r>
      <w:r w:rsidRPr="6B4CBB65" w:rsidR="00A1665C">
        <w:rPr>
          <w:rFonts w:ascii="Times New Roman" w:hAnsi="Times New Roman" w:cs="Times New Roman"/>
          <w:sz w:val="24"/>
          <w:szCs w:val="24"/>
        </w:rPr>
        <w:t xml:space="preserve">also </w:t>
      </w:r>
      <w:r w:rsidRPr="6B4CBB65" w:rsidR="009B10E6">
        <w:rPr>
          <w:rFonts w:ascii="Times New Roman" w:hAnsi="Times New Roman" w:cs="Times New Roman"/>
          <w:sz w:val="24"/>
          <w:szCs w:val="24"/>
        </w:rPr>
        <w:t xml:space="preserve">submitted a </w:t>
      </w:r>
      <w:r w:rsidRPr="6B4CBB65" w:rsidR="009B10E6">
        <w:rPr>
          <w:rFonts w:ascii="Times New Roman" w:hAnsi="Times New Roman" w:cs="Times New Roman"/>
          <w:sz w:val="24"/>
          <w:szCs w:val="24"/>
        </w:rPr>
        <w:t>Pre-</w:t>
      </w:r>
      <w:r w:rsidRPr="6B4CBB65" w:rsidR="009B10E6">
        <w:rPr>
          <w:rFonts w:ascii="Times New Roman" w:hAnsi="Times New Roman" w:cs="Times New Roman"/>
          <w:sz w:val="24"/>
          <w:szCs w:val="24"/>
        </w:rPr>
        <w:t>application</w:t>
      </w:r>
      <w:r w:rsidRPr="6B4CBB65" w:rsidR="00A1665C">
        <w:rPr>
          <w:rFonts w:ascii="Times New Roman" w:hAnsi="Times New Roman" w:cs="Times New Roman"/>
          <w:sz w:val="24"/>
          <w:szCs w:val="24"/>
        </w:rPr>
        <w:t>.</w:t>
      </w:r>
      <w:r w:rsidRPr="6B4CBB65" w:rsidR="00366C2B">
        <w:rPr>
          <w:rFonts w:ascii="Times New Roman" w:hAnsi="Times New Roman" w:cs="Times New Roman"/>
          <w:sz w:val="24"/>
          <w:szCs w:val="24"/>
        </w:rPr>
        <w:t xml:space="preserve"> </w:t>
      </w:r>
      <w:r w:rsidRPr="6B4CBB65" w:rsidR="00A1665C">
        <w:rPr>
          <w:rFonts w:ascii="Times New Roman" w:hAnsi="Times New Roman" w:cs="Times New Roman"/>
          <w:sz w:val="24"/>
          <w:szCs w:val="24"/>
        </w:rPr>
        <w:t xml:space="preserve">  As some of the information in the full application can be found in the statement of interest and the pre-application, the system, where possible, will pre-populate applicable fields for the ease of the respondent.</w:t>
      </w:r>
    </w:p>
    <w:p w:rsidR="009E4FC9" w:rsidP="0093611D" w14:paraId="16A5FD49" w14:textId="20CC06B7">
      <w:pPr>
        <w:spacing w:line="240" w:lineRule="auto"/>
        <w:rPr>
          <w:rFonts w:ascii="Times New Roman" w:hAnsi="Times New Roman" w:cs="Times New Roman"/>
          <w:sz w:val="24"/>
          <w:szCs w:val="24"/>
        </w:rPr>
      </w:pPr>
      <w:r w:rsidRPr="38B8B600">
        <w:rPr>
          <w:rFonts w:ascii="Times New Roman" w:hAnsi="Times New Roman" w:cs="Times New Roman"/>
          <w:sz w:val="24"/>
          <w:szCs w:val="24"/>
        </w:rPr>
        <w:t xml:space="preserve">For those potential applicants who elect to submit a pre-application (which is suggested but not required) in addition to some of the pre-application being pre-populated in the </w:t>
      </w:r>
      <w:r w:rsidRPr="38B8B600" w:rsidR="54EFFF95">
        <w:rPr>
          <w:rFonts w:ascii="Times New Roman" w:hAnsi="Times New Roman" w:cs="Times New Roman"/>
          <w:sz w:val="24"/>
          <w:szCs w:val="24"/>
        </w:rPr>
        <w:t>application, the</w:t>
      </w:r>
      <w:r w:rsidRPr="38B8B600">
        <w:rPr>
          <w:rFonts w:ascii="Times New Roman" w:hAnsi="Times New Roman" w:cs="Times New Roman"/>
          <w:sz w:val="24"/>
          <w:szCs w:val="24"/>
        </w:rPr>
        <w:t xml:space="preserve"> pre-application </w:t>
      </w:r>
      <w:r w:rsidRPr="38B8B600" w:rsidR="002A0D6A">
        <w:rPr>
          <w:rFonts w:ascii="Times New Roman" w:hAnsi="Times New Roman" w:cs="Times New Roman"/>
          <w:sz w:val="24"/>
          <w:szCs w:val="24"/>
        </w:rPr>
        <w:t xml:space="preserve"> </w:t>
      </w:r>
      <w:r w:rsidRPr="38B8B600" w:rsidR="00DE065A">
        <w:rPr>
          <w:rFonts w:ascii="Times New Roman" w:hAnsi="Times New Roman" w:cs="Times New Roman"/>
          <w:sz w:val="24"/>
          <w:szCs w:val="24"/>
        </w:rPr>
        <w:t>create</w:t>
      </w:r>
      <w:r w:rsidRPr="38B8B600">
        <w:rPr>
          <w:rFonts w:ascii="Times New Roman" w:hAnsi="Times New Roman" w:cs="Times New Roman"/>
          <w:sz w:val="24"/>
          <w:szCs w:val="24"/>
        </w:rPr>
        <w:t>s</w:t>
      </w:r>
      <w:r w:rsidRPr="38B8B600" w:rsidR="00B360F7">
        <w:rPr>
          <w:rFonts w:ascii="Times New Roman" w:hAnsi="Times New Roman" w:cs="Times New Roman"/>
          <w:sz w:val="24"/>
          <w:szCs w:val="24"/>
        </w:rPr>
        <w:t xml:space="preserve"> </w:t>
      </w:r>
      <w:r w:rsidRPr="38B8B600" w:rsidR="00DE065A">
        <w:rPr>
          <w:rFonts w:ascii="Times New Roman" w:hAnsi="Times New Roman" w:cs="Times New Roman"/>
          <w:sz w:val="24"/>
          <w:szCs w:val="24"/>
        </w:rPr>
        <w:t xml:space="preserve">an opportunity </w:t>
      </w:r>
      <w:r w:rsidRPr="38B8B600" w:rsidR="56560539">
        <w:rPr>
          <w:rFonts w:ascii="Times New Roman" w:hAnsi="Times New Roman" w:cs="Times New Roman"/>
          <w:sz w:val="24"/>
          <w:szCs w:val="24"/>
        </w:rPr>
        <w:t xml:space="preserve">for </w:t>
      </w:r>
      <w:r w:rsidRPr="38B8B600" w:rsidR="00DE065A">
        <w:rPr>
          <w:rFonts w:ascii="Times New Roman" w:hAnsi="Times New Roman" w:cs="Times New Roman"/>
          <w:sz w:val="24"/>
          <w:szCs w:val="24"/>
        </w:rPr>
        <w:t xml:space="preserve">a preliminary assessment of whether the project, as proposed, would be positioned to support a competitive </w:t>
      </w:r>
      <w:r w:rsidRPr="38B8B600" w:rsidR="00DC11FE">
        <w:rPr>
          <w:rFonts w:ascii="Times New Roman" w:hAnsi="Times New Roman" w:cs="Times New Roman"/>
          <w:sz w:val="24"/>
          <w:szCs w:val="24"/>
        </w:rPr>
        <w:t>F</w:t>
      </w:r>
      <w:r w:rsidRPr="38B8B600" w:rsidR="00DE065A">
        <w:rPr>
          <w:rFonts w:ascii="Times New Roman" w:hAnsi="Times New Roman" w:cs="Times New Roman"/>
          <w:sz w:val="24"/>
          <w:szCs w:val="24"/>
        </w:rPr>
        <w:t xml:space="preserve">ull </w:t>
      </w:r>
      <w:r w:rsidRPr="38B8B600" w:rsidR="00DC11FE">
        <w:rPr>
          <w:rFonts w:ascii="Times New Roman" w:hAnsi="Times New Roman" w:cs="Times New Roman"/>
          <w:sz w:val="24"/>
          <w:szCs w:val="24"/>
        </w:rPr>
        <w:t>A</w:t>
      </w:r>
      <w:r w:rsidRPr="38B8B600" w:rsidR="00DE065A">
        <w:rPr>
          <w:rFonts w:ascii="Times New Roman" w:hAnsi="Times New Roman" w:cs="Times New Roman"/>
          <w:sz w:val="24"/>
          <w:szCs w:val="24"/>
        </w:rPr>
        <w:t>pplication</w:t>
      </w:r>
      <w:r w:rsidRPr="38B8B600" w:rsidR="00B360F7">
        <w:rPr>
          <w:rFonts w:ascii="Times New Roman" w:hAnsi="Times New Roman" w:cs="Times New Roman"/>
          <w:sz w:val="24"/>
          <w:szCs w:val="24"/>
        </w:rPr>
        <w:t xml:space="preserve"> and will potentially save the applicant time.</w:t>
      </w:r>
      <w:r w:rsidRPr="38B8B600" w:rsidR="00EC2A12">
        <w:rPr>
          <w:rFonts w:ascii="Times New Roman" w:hAnsi="Times New Roman" w:cs="Times New Roman"/>
          <w:sz w:val="24"/>
          <w:szCs w:val="24"/>
        </w:rPr>
        <w:t xml:space="preserve"> </w:t>
      </w:r>
    </w:p>
    <w:p w:rsidR="0034711E" w:rsidP="0093611D" w14:paraId="6A149C44" w14:textId="124FB380">
      <w:pPr>
        <w:spacing w:line="240" w:lineRule="auto"/>
        <w:rPr>
          <w:rFonts w:ascii="Times New Roman" w:hAnsi="Times New Roman" w:cs="Times New Roman"/>
          <w:sz w:val="24"/>
          <w:szCs w:val="24"/>
        </w:rPr>
      </w:pPr>
      <w:r>
        <w:rPr>
          <w:rFonts w:ascii="Times New Roman" w:hAnsi="Times New Roman" w:cs="Times New Roman"/>
          <w:sz w:val="24"/>
          <w:szCs w:val="24"/>
        </w:rPr>
        <w:t xml:space="preserve">Other than our own efforts to </w:t>
      </w:r>
      <w:r w:rsidR="007864F9">
        <w:rPr>
          <w:rFonts w:ascii="Times New Roman" w:hAnsi="Times New Roman" w:cs="Times New Roman"/>
          <w:sz w:val="24"/>
          <w:szCs w:val="24"/>
        </w:rPr>
        <w:t>connect all aspects of the process into a comprehensive program, w</w:t>
      </w:r>
      <w:r w:rsidRPr="00727D86" w:rsidR="00727D86">
        <w:rPr>
          <w:rFonts w:ascii="Times New Roman" w:hAnsi="Times New Roman" w:cs="Times New Roman"/>
          <w:sz w:val="24"/>
          <w:szCs w:val="24"/>
        </w:rPr>
        <w:t xml:space="preserve">e are unaware of any </w:t>
      </w:r>
      <w:r w:rsidR="00366C2B">
        <w:rPr>
          <w:rFonts w:ascii="Times New Roman" w:hAnsi="Times New Roman" w:cs="Times New Roman"/>
          <w:sz w:val="24"/>
          <w:szCs w:val="24"/>
        </w:rPr>
        <w:t xml:space="preserve">similar </w:t>
      </w:r>
      <w:r w:rsidRPr="00727D86" w:rsidR="00727D86">
        <w:rPr>
          <w:rFonts w:ascii="Times New Roman" w:hAnsi="Times New Roman" w:cs="Times New Roman"/>
          <w:sz w:val="24"/>
          <w:szCs w:val="24"/>
        </w:rPr>
        <w:t xml:space="preserve">efforts to collect this information in the past or currently from other sources within Commerce, from other government sources, and from outside sources. </w:t>
      </w:r>
    </w:p>
    <w:p w:rsidR="006C1335" w:rsidRPr="0086204A" w:rsidP="0093611D" w14:paraId="36D6F012" w14:textId="77777777">
      <w:pPr>
        <w:spacing w:line="240" w:lineRule="auto"/>
        <w:rPr>
          <w:rFonts w:ascii="Times New Roman" w:hAnsi="Times New Roman" w:cs="Times New Roman"/>
          <w:b/>
          <w:bCs/>
          <w:sz w:val="24"/>
          <w:szCs w:val="24"/>
        </w:rPr>
      </w:pPr>
    </w:p>
    <w:p w:rsidR="0093611D" w:rsidRPr="0086204A" w:rsidP="0093611D" w14:paraId="395C1364" w14:textId="584843A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5. If the collection of information impacts small businesses or other small entities, describe any methods used to minimize burden.</w:t>
      </w:r>
    </w:p>
    <w:p w:rsidR="00712B82" w:rsidRPr="00712B82" w:rsidP="00712B82" w14:paraId="03B11742" w14:textId="1F3DED6C">
      <w:pPr>
        <w:spacing w:line="240" w:lineRule="auto"/>
        <w:rPr>
          <w:rFonts w:ascii="Times New Roman" w:hAnsi="Times New Roman" w:cs="Times New Roman"/>
          <w:sz w:val="24"/>
          <w:szCs w:val="24"/>
        </w:rPr>
      </w:pPr>
      <w:r w:rsidRPr="00712B82">
        <w:rPr>
          <w:rFonts w:ascii="Times New Roman" w:hAnsi="Times New Roman" w:cs="Times New Roman"/>
          <w:sz w:val="24"/>
          <w:szCs w:val="24"/>
        </w:rPr>
        <w:t>The CHIPS</w:t>
      </w:r>
      <w:r w:rsidR="00455B8C">
        <w:rPr>
          <w:rFonts w:ascii="Times New Roman" w:hAnsi="Times New Roman" w:cs="Times New Roman"/>
          <w:sz w:val="24"/>
          <w:szCs w:val="24"/>
        </w:rPr>
        <w:t xml:space="preserve"> incentives</w:t>
      </w:r>
      <w:r w:rsidRPr="00712B82">
        <w:rPr>
          <w:rFonts w:ascii="Times New Roman" w:hAnsi="Times New Roman" w:cs="Times New Roman"/>
          <w:sz w:val="24"/>
          <w:szCs w:val="24"/>
        </w:rPr>
        <w:t xml:space="preserve"> system has multiple modes of reducing burden to the applicant:</w:t>
      </w:r>
    </w:p>
    <w:p w:rsidR="00712B82" w:rsidRPr="00712B82" w:rsidP="00712B82" w14:paraId="3BD5FCB8" w14:textId="77777777">
      <w:pPr>
        <w:spacing w:line="240" w:lineRule="auto"/>
        <w:rPr>
          <w:rFonts w:ascii="Times New Roman" w:hAnsi="Times New Roman" w:cs="Times New Roman"/>
          <w:sz w:val="24"/>
          <w:szCs w:val="24"/>
        </w:rPr>
      </w:pPr>
      <w:r w:rsidRPr="00712B82">
        <w:rPr>
          <w:rFonts w:ascii="Times New Roman" w:hAnsi="Times New Roman" w:cs="Times New Roman"/>
          <w:sz w:val="24"/>
          <w:szCs w:val="24"/>
        </w:rPr>
        <w:t xml:space="preserve">Where able, all CHIPS applications will streamline customer experience through several methods of form automation: </w:t>
      </w:r>
    </w:p>
    <w:p w:rsidR="00712B82" w:rsidRPr="00712B82" w:rsidP="00712B82" w14:paraId="1B4CEC19" w14:textId="77777777">
      <w:pPr>
        <w:spacing w:line="240" w:lineRule="auto"/>
        <w:rPr>
          <w:rFonts w:ascii="Times New Roman" w:hAnsi="Times New Roman" w:cs="Times New Roman"/>
          <w:sz w:val="24"/>
          <w:szCs w:val="24"/>
        </w:rPr>
      </w:pPr>
      <w:r w:rsidRPr="00712B82">
        <w:rPr>
          <w:rFonts w:ascii="Times New Roman" w:hAnsi="Times New Roman" w:cs="Times New Roman"/>
          <w:sz w:val="24"/>
          <w:szCs w:val="24"/>
        </w:rPr>
        <w:t xml:space="preserve">1) Conditional questions – when applicable, customers will only see questions necessary, based on their responses to previous questions. </w:t>
      </w:r>
    </w:p>
    <w:p w:rsidR="00712B82" w:rsidRPr="00712B82" w:rsidP="00712B82" w14:paraId="710A38F8" w14:textId="54FC7D03">
      <w:pPr>
        <w:spacing w:line="240" w:lineRule="auto"/>
        <w:rPr>
          <w:rFonts w:ascii="Times New Roman" w:hAnsi="Times New Roman" w:cs="Times New Roman"/>
          <w:sz w:val="24"/>
          <w:szCs w:val="24"/>
        </w:rPr>
      </w:pPr>
      <w:r w:rsidRPr="00712B82">
        <w:rPr>
          <w:rFonts w:ascii="Times New Roman" w:hAnsi="Times New Roman" w:cs="Times New Roman"/>
          <w:sz w:val="24"/>
          <w:szCs w:val="24"/>
        </w:rPr>
        <w:t xml:space="preserve">2) Reusable information – </w:t>
      </w:r>
      <w:r w:rsidRPr="00712B82">
        <w:rPr>
          <w:rFonts w:ascii="Times New Roman" w:hAnsi="Times New Roman" w:cs="Times New Roman"/>
          <w:sz w:val="24"/>
          <w:szCs w:val="24"/>
        </w:rPr>
        <w:t>all of</w:t>
      </w:r>
      <w:r w:rsidRPr="00712B82">
        <w:rPr>
          <w:rFonts w:ascii="Times New Roman" w:hAnsi="Times New Roman" w:cs="Times New Roman"/>
          <w:sz w:val="24"/>
          <w:szCs w:val="24"/>
        </w:rPr>
        <w:t xml:space="preserve"> the applications are programmed on the same platform, allowing the use of information supplied in one application to be available to the others. Once an applicant provides their company or contact information in one portion of the larger system, the Incentives application could pre-populate the details anywhere that information is needed, including in federal forms, so that users do not have to type the same information multiple times. </w:t>
      </w:r>
    </w:p>
    <w:p w:rsidR="002E6482" w:rsidRPr="0086204A" w:rsidP="00712B82" w14:paraId="001B3A4B" w14:textId="303883A5">
      <w:pPr>
        <w:spacing w:line="240" w:lineRule="auto"/>
        <w:rPr>
          <w:rFonts w:ascii="Times New Roman" w:hAnsi="Times New Roman" w:cs="Times New Roman"/>
          <w:sz w:val="24"/>
          <w:szCs w:val="24"/>
        </w:rPr>
      </w:pPr>
      <w:r w:rsidRPr="00712B82">
        <w:rPr>
          <w:rFonts w:ascii="Times New Roman" w:hAnsi="Times New Roman" w:cs="Times New Roman"/>
          <w:sz w:val="24"/>
          <w:szCs w:val="24"/>
        </w:rPr>
        <w:t>3) Just in time automation - certain sections of the applications will unlock for the users only after applicants have passed certain gates, so that they are not providing more information than necessary at any step in the application process.</w:t>
      </w:r>
    </w:p>
    <w:p w:rsidR="005F1531" w:rsidRPr="0086204A" w:rsidP="0093611D" w14:paraId="3AC43106" w14:textId="77777777">
      <w:pPr>
        <w:spacing w:line="240" w:lineRule="auto"/>
        <w:rPr>
          <w:rFonts w:ascii="Times New Roman" w:hAnsi="Times New Roman" w:cs="Times New Roman"/>
          <w:b/>
          <w:bCs/>
          <w:sz w:val="24"/>
          <w:szCs w:val="24"/>
        </w:rPr>
      </w:pPr>
    </w:p>
    <w:p w:rsidR="00BD44BB" w:rsidRPr="0086204A" w:rsidP="00BD44BB" w14:paraId="43743B58"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CA0485" w:rsidP="00D05D8C" w14:paraId="6BE8DF48" w14:textId="0EE93C2D">
      <w:pPr>
        <w:rPr>
          <w:rFonts w:ascii="Times New Roman" w:eastAsia="Times New Roman" w:hAnsi="Times New Roman" w:cs="Times New Roman"/>
          <w:sz w:val="24"/>
          <w:szCs w:val="24"/>
        </w:rPr>
      </w:pPr>
      <w:r w:rsidRPr="38B8B600">
        <w:rPr>
          <w:rFonts w:ascii="Times New Roman" w:eastAsia="Times New Roman" w:hAnsi="Times New Roman" w:cs="Times New Roman"/>
          <w:sz w:val="24"/>
          <w:szCs w:val="24"/>
        </w:rPr>
        <w:t xml:space="preserve">A potential applicant must submit a full application to be officially considered for a CHIPS Incentive Award. </w:t>
      </w:r>
      <w:r w:rsidRPr="38B8B600" w:rsidR="00A1665C">
        <w:rPr>
          <w:rFonts w:ascii="Times New Roman" w:eastAsia="Times New Roman" w:hAnsi="Times New Roman" w:cs="Times New Roman"/>
          <w:sz w:val="24"/>
          <w:szCs w:val="24"/>
        </w:rPr>
        <w:t>When a f</w:t>
      </w:r>
      <w:r w:rsidRPr="38B8B600" w:rsidR="00B947D5">
        <w:rPr>
          <w:rFonts w:ascii="Times New Roman" w:eastAsia="Times New Roman" w:hAnsi="Times New Roman" w:cs="Times New Roman"/>
          <w:sz w:val="24"/>
          <w:szCs w:val="24"/>
        </w:rPr>
        <w:t>ull application</w:t>
      </w:r>
      <w:r w:rsidRPr="38B8B600" w:rsidR="00A1665C">
        <w:rPr>
          <w:rFonts w:ascii="Times New Roman" w:eastAsia="Times New Roman" w:hAnsi="Times New Roman" w:cs="Times New Roman"/>
          <w:sz w:val="24"/>
          <w:szCs w:val="24"/>
        </w:rPr>
        <w:t xml:space="preserve"> </w:t>
      </w:r>
      <w:r w:rsidRPr="38B8B600" w:rsidR="59DC04ED">
        <w:rPr>
          <w:rFonts w:ascii="Times New Roman" w:eastAsia="Times New Roman" w:hAnsi="Times New Roman" w:cs="Times New Roman"/>
          <w:sz w:val="24"/>
          <w:szCs w:val="24"/>
        </w:rPr>
        <w:t>is submitted</w:t>
      </w:r>
      <w:r w:rsidRPr="38B8B600" w:rsidR="053E31EB">
        <w:rPr>
          <w:rFonts w:ascii="Times New Roman" w:eastAsia="Times New Roman" w:hAnsi="Times New Roman" w:cs="Times New Roman"/>
          <w:sz w:val="24"/>
          <w:szCs w:val="24"/>
        </w:rPr>
        <w:t xml:space="preserve"> for</w:t>
      </w:r>
      <w:r w:rsidRPr="38B8B600" w:rsidR="00B96955">
        <w:rPr>
          <w:rFonts w:ascii="Times New Roman" w:eastAsia="Times New Roman" w:hAnsi="Times New Roman" w:cs="Times New Roman"/>
          <w:sz w:val="24"/>
          <w:szCs w:val="24"/>
        </w:rPr>
        <w:t xml:space="preserve"> </w:t>
      </w:r>
      <w:r w:rsidRPr="38B8B600" w:rsidR="058BEAC5">
        <w:rPr>
          <w:rFonts w:ascii="Times New Roman" w:eastAsia="Times New Roman" w:hAnsi="Times New Roman" w:cs="Times New Roman"/>
          <w:sz w:val="24"/>
          <w:szCs w:val="24"/>
        </w:rPr>
        <w:t>a proposed</w:t>
      </w:r>
      <w:r w:rsidRPr="38B8B600" w:rsidR="00B96955">
        <w:rPr>
          <w:rFonts w:ascii="Times New Roman" w:eastAsia="Times New Roman" w:hAnsi="Times New Roman" w:cs="Times New Roman"/>
          <w:sz w:val="24"/>
          <w:szCs w:val="24"/>
        </w:rPr>
        <w:t xml:space="preserve"> project</w:t>
      </w:r>
      <w:r w:rsidRPr="38B8B600" w:rsidR="003168DF">
        <w:rPr>
          <w:rFonts w:ascii="Times New Roman" w:eastAsia="Times New Roman" w:hAnsi="Times New Roman" w:cs="Times New Roman"/>
          <w:sz w:val="24"/>
          <w:szCs w:val="24"/>
        </w:rPr>
        <w:t xml:space="preserve"> </w:t>
      </w:r>
      <w:r w:rsidRPr="38B8B600" w:rsidR="00B96955">
        <w:rPr>
          <w:rFonts w:ascii="Times New Roman" w:eastAsia="Times New Roman" w:hAnsi="Times New Roman" w:cs="Times New Roman"/>
          <w:sz w:val="24"/>
          <w:szCs w:val="24"/>
        </w:rPr>
        <w:t xml:space="preserve">if </w:t>
      </w:r>
      <w:r w:rsidRPr="38B8B600" w:rsidR="00367CFD">
        <w:rPr>
          <w:rFonts w:ascii="Times New Roman" w:eastAsia="Times New Roman" w:hAnsi="Times New Roman" w:cs="Times New Roman"/>
          <w:sz w:val="24"/>
          <w:szCs w:val="24"/>
        </w:rPr>
        <w:t xml:space="preserve">changes are requested by the Department, applicants will </w:t>
      </w:r>
      <w:r w:rsidRPr="38B8B600">
        <w:rPr>
          <w:rFonts w:ascii="Times New Roman" w:eastAsia="Times New Roman" w:hAnsi="Times New Roman" w:cs="Times New Roman"/>
          <w:sz w:val="24"/>
          <w:szCs w:val="24"/>
        </w:rPr>
        <w:t xml:space="preserve">  be able to </w:t>
      </w:r>
      <w:r w:rsidRPr="38B8B600" w:rsidR="65CFD5E8">
        <w:rPr>
          <w:rFonts w:ascii="Times New Roman" w:eastAsia="Times New Roman" w:hAnsi="Times New Roman" w:cs="Times New Roman"/>
          <w:sz w:val="24"/>
          <w:szCs w:val="24"/>
        </w:rPr>
        <w:t>update information</w:t>
      </w:r>
      <w:r w:rsidRPr="38B8B600" w:rsidR="003168DF">
        <w:rPr>
          <w:rFonts w:ascii="Times New Roman" w:eastAsia="Times New Roman" w:hAnsi="Times New Roman" w:cs="Times New Roman"/>
          <w:sz w:val="24"/>
          <w:szCs w:val="24"/>
        </w:rPr>
        <w:t xml:space="preserve"> in the application – not resubmit the entire package</w:t>
      </w:r>
      <w:r w:rsidRPr="38B8B600" w:rsidR="00CF0CD5">
        <w:rPr>
          <w:rFonts w:ascii="Times New Roman" w:eastAsia="Times New Roman" w:hAnsi="Times New Roman" w:cs="Times New Roman"/>
          <w:sz w:val="24"/>
          <w:szCs w:val="24"/>
        </w:rPr>
        <w:t xml:space="preserve">.  </w:t>
      </w:r>
      <w:r w:rsidRPr="38B8B600">
        <w:rPr>
          <w:rFonts w:ascii="Times New Roman" w:eastAsia="Times New Roman" w:hAnsi="Times New Roman" w:cs="Times New Roman"/>
          <w:sz w:val="24"/>
          <w:szCs w:val="24"/>
        </w:rPr>
        <w:t>Because the full application is resource-intensive, the applicant should strongly consider any pre-application feedback</w:t>
      </w:r>
      <w:r w:rsidRPr="38B8B600" w:rsidR="00CF0CD5">
        <w:rPr>
          <w:rFonts w:ascii="Times New Roman" w:eastAsia="Times New Roman" w:hAnsi="Times New Roman" w:cs="Times New Roman"/>
          <w:sz w:val="24"/>
          <w:szCs w:val="24"/>
        </w:rPr>
        <w:t>, if they chose to submit a pre-application,</w:t>
      </w:r>
      <w:r w:rsidRPr="38B8B600">
        <w:rPr>
          <w:rFonts w:ascii="Times New Roman" w:eastAsia="Times New Roman" w:hAnsi="Times New Roman" w:cs="Times New Roman"/>
          <w:sz w:val="24"/>
          <w:szCs w:val="24"/>
        </w:rPr>
        <w:t xml:space="preserve"> when deciding whether to prepare and submit a full application. The Department will engage with the applicant, to seek further information or clarifications, provide feedback, including on the scope of the proposed project(s) and the amount of CHIPS Incentives request, and, ultimately, to negotiate the preliminary terms of a potential award. </w:t>
      </w:r>
    </w:p>
    <w:p w:rsidR="002E6482" w:rsidRPr="0086204A" w:rsidP="00D05D8C" w14:paraId="2F252797" w14:textId="579E3876">
      <w:pPr>
        <w:rPr>
          <w:rFonts w:ascii="Times New Roman" w:eastAsia="Times New Roman" w:hAnsi="Times New Roman" w:cs="Times New Roman"/>
          <w:sz w:val="24"/>
          <w:szCs w:val="24"/>
        </w:rPr>
      </w:pPr>
      <w:r w:rsidRPr="00A00911">
        <w:rPr>
          <w:rFonts w:ascii="Times New Roman" w:eastAsia="Times New Roman" w:hAnsi="Times New Roman" w:cs="Times New Roman"/>
          <w:sz w:val="24"/>
          <w:szCs w:val="24"/>
        </w:rPr>
        <w:t>The practical utility of a Full-Application is to allow the Federal Government opportunity to assess applicant information to ensure the applicant can meet program requirements.</w:t>
      </w:r>
      <w:r w:rsidR="001F7E03">
        <w:rPr>
          <w:rFonts w:ascii="Times New Roman" w:eastAsia="Times New Roman" w:hAnsi="Times New Roman" w:cs="Times New Roman"/>
          <w:sz w:val="24"/>
          <w:szCs w:val="24"/>
        </w:rPr>
        <w:t xml:space="preserve"> Without this interaction the government would not be able to assess </w:t>
      </w:r>
      <w:r w:rsidR="002B54D9">
        <w:rPr>
          <w:rFonts w:ascii="Times New Roman" w:eastAsia="Times New Roman" w:hAnsi="Times New Roman" w:cs="Times New Roman"/>
          <w:sz w:val="24"/>
          <w:szCs w:val="24"/>
        </w:rPr>
        <w:t>applicants’</w:t>
      </w:r>
      <w:r w:rsidR="001F7E03">
        <w:rPr>
          <w:rFonts w:ascii="Times New Roman" w:eastAsia="Times New Roman" w:hAnsi="Times New Roman" w:cs="Times New Roman"/>
          <w:sz w:val="24"/>
          <w:szCs w:val="24"/>
        </w:rPr>
        <w:t xml:space="preserve"> ability to meet program objectives and design an incentives package to accomplish program goals.</w:t>
      </w:r>
    </w:p>
    <w:p w:rsidR="00213FAB" w:rsidRPr="0086204A" w:rsidP="00213FAB" w14:paraId="52DF54C7" w14:textId="2948D771">
      <w:pPr>
        <w:autoSpaceDE w:val="0"/>
        <w:autoSpaceDN w:val="0"/>
        <w:adjustRightInd w:val="0"/>
        <w:spacing w:after="0" w:line="240" w:lineRule="auto"/>
        <w:rPr>
          <w:rFonts w:ascii="Times New Roman" w:eastAsia="Times New Roman" w:hAnsi="Times New Roman" w:cs="Times New Roman"/>
          <w:sz w:val="24"/>
          <w:szCs w:val="24"/>
        </w:rPr>
      </w:pPr>
    </w:p>
    <w:p w:rsidR="00D05D8C" w:rsidRPr="0086204A" w:rsidP="00213FAB" w14:paraId="20FAC83D" w14:textId="77777777">
      <w:pPr>
        <w:autoSpaceDE w:val="0"/>
        <w:autoSpaceDN w:val="0"/>
        <w:adjustRightInd w:val="0"/>
        <w:spacing w:after="0" w:line="240" w:lineRule="auto"/>
        <w:rPr>
          <w:rFonts w:ascii="Times New Roman" w:eastAsia="Times New Roman" w:hAnsi="Times New Roman" w:cs="Times New Roman"/>
          <w:sz w:val="24"/>
          <w:szCs w:val="24"/>
        </w:rPr>
      </w:pPr>
    </w:p>
    <w:p w:rsidR="00BD44BB" w:rsidRPr="0086204A" w:rsidP="00BD44BB" w14:paraId="4B73BFF0" w14:textId="794C9F3A">
      <w:pPr>
        <w:autoSpaceDE w:val="0"/>
        <w:autoSpaceDN w:val="0"/>
        <w:adjustRightInd w:val="0"/>
        <w:spacing w:after="0" w:line="240" w:lineRule="auto"/>
        <w:rPr>
          <w:rFonts w:ascii="Times New Roman" w:eastAsia="Times New Roman" w:hAnsi="Times New Roman" w:cs="Times New Roman"/>
          <w:sz w:val="24"/>
          <w:szCs w:val="24"/>
        </w:rPr>
      </w:pPr>
    </w:p>
    <w:p w:rsidR="00BD44BB" w:rsidRPr="0086204A" w:rsidP="00BD44BB" w14:paraId="15DC607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2C44BE" w:rsidRPr="002C44BE" w:rsidP="002C44BE" w14:paraId="733A5526" w14:textId="225D2DAD">
      <w:pPr>
        <w:spacing w:line="240" w:lineRule="auto"/>
        <w:rPr>
          <w:rFonts w:ascii="Times New Roman" w:eastAsia="Times New Roman" w:hAnsi="Times New Roman" w:cs="Times New Roman"/>
          <w:sz w:val="24"/>
          <w:szCs w:val="24"/>
        </w:rPr>
      </w:pPr>
      <w:r w:rsidRPr="002C44BE">
        <w:rPr>
          <w:rFonts w:ascii="Times New Roman" w:eastAsia="Times New Roman" w:hAnsi="Times New Roman" w:cs="Times New Roman"/>
          <w:sz w:val="24"/>
          <w:szCs w:val="24"/>
        </w:rPr>
        <w:t xml:space="preserve">Applicants are only required to submit one </w:t>
      </w:r>
      <w:r w:rsidR="003360AD">
        <w:rPr>
          <w:rFonts w:ascii="Times New Roman" w:eastAsia="Times New Roman" w:hAnsi="Times New Roman" w:cs="Times New Roman"/>
          <w:sz w:val="24"/>
          <w:szCs w:val="24"/>
        </w:rPr>
        <w:t>Full-Application</w:t>
      </w:r>
      <w:r w:rsidRPr="002C44BE">
        <w:rPr>
          <w:rFonts w:ascii="Times New Roman" w:eastAsia="Times New Roman" w:hAnsi="Times New Roman" w:cs="Times New Roman"/>
          <w:sz w:val="24"/>
          <w:szCs w:val="24"/>
        </w:rPr>
        <w:t xml:space="preserve"> per application</w:t>
      </w:r>
      <w:r>
        <w:rPr>
          <w:rFonts w:ascii="Times New Roman" w:eastAsia="Times New Roman" w:hAnsi="Times New Roman" w:cs="Times New Roman"/>
          <w:sz w:val="24"/>
          <w:szCs w:val="24"/>
        </w:rPr>
        <w:t xml:space="preserve"> instance</w:t>
      </w:r>
      <w:r w:rsidRPr="002C44BE">
        <w:rPr>
          <w:rFonts w:ascii="Times New Roman" w:eastAsia="Times New Roman" w:hAnsi="Times New Roman" w:cs="Times New Roman"/>
          <w:sz w:val="24"/>
          <w:szCs w:val="24"/>
        </w:rPr>
        <w:t>.  The results from these data collection activities are not intended for general publication, however the results will/may be disseminated to CHIPS or DOC staff, and key federal policy and management officials.</w:t>
      </w:r>
    </w:p>
    <w:p w:rsidR="001A08D3" w:rsidP="67C7A79A" w14:paraId="51E50731" w14:textId="2671CD24">
      <w:pPr>
        <w:spacing w:line="240" w:lineRule="auto"/>
        <w:rPr>
          <w:rFonts w:ascii="Times New Roman" w:hAnsi="Times New Roman" w:cs="Times New Roman"/>
          <w:b w:val="0"/>
          <w:bCs w:val="0"/>
          <w:sz w:val="24"/>
          <w:szCs w:val="24"/>
        </w:rPr>
      </w:pPr>
      <w:r w:rsidRPr="67C7A79A">
        <w:rPr>
          <w:rFonts w:ascii="Times New Roman" w:hAnsi="Times New Roman" w:cs="Times New Roman"/>
          <w:b w:val="0"/>
          <w:bCs w:val="0"/>
          <w:sz w:val="24"/>
          <w:szCs w:val="24"/>
        </w:rPr>
        <w:t>T</w:t>
      </w:r>
      <w:r w:rsidRPr="67C7A79A" w:rsidR="00793022">
        <w:rPr>
          <w:rFonts w:ascii="Times New Roman" w:hAnsi="Times New Roman" w:cs="Times New Roman"/>
          <w:b w:val="0"/>
          <w:bCs w:val="0"/>
          <w:sz w:val="24"/>
          <w:szCs w:val="24"/>
        </w:rPr>
        <w:t xml:space="preserve">he </w:t>
      </w:r>
      <w:r w:rsidRPr="67C7A79A" w:rsidR="00C63C25">
        <w:rPr>
          <w:rFonts w:ascii="Times New Roman" w:hAnsi="Times New Roman" w:cs="Times New Roman"/>
          <w:b w:val="0"/>
          <w:bCs w:val="0"/>
          <w:sz w:val="24"/>
          <w:szCs w:val="24"/>
        </w:rPr>
        <w:t>Notice of Funding Opportunity</w:t>
      </w:r>
      <w:r w:rsidRPr="67C7A79A" w:rsidR="00C63C25">
        <w:rPr>
          <w:rFonts w:ascii="Times New Roman" w:hAnsi="Times New Roman" w:cs="Times New Roman"/>
          <w:b w:val="0"/>
          <w:bCs w:val="0"/>
          <w:sz w:val="24"/>
          <w:szCs w:val="24"/>
        </w:rPr>
        <w:t xml:space="preserve"> (NOFO)</w:t>
      </w:r>
      <w:r w:rsidRPr="67C7A79A" w:rsidR="00C63C25">
        <w:rPr>
          <w:rFonts w:ascii="Times New Roman" w:hAnsi="Times New Roman" w:cs="Times New Roman"/>
          <w:b w:val="0"/>
          <w:bCs w:val="0"/>
          <w:sz w:val="24"/>
          <w:szCs w:val="24"/>
        </w:rPr>
        <w:t xml:space="preserve">, </w:t>
      </w:r>
      <w:r w:rsidRPr="67C7A79A" w:rsidR="00C63C25">
        <w:rPr>
          <w:rFonts w:ascii="Times New Roman" w:hAnsi="Times New Roman" w:cs="Times New Roman"/>
          <w:b w:val="0"/>
          <w:bCs w:val="0"/>
          <w:sz w:val="24"/>
          <w:szCs w:val="24"/>
        </w:rPr>
        <w:t>CHIPS Incentives Program – Commercial Fabrication Facilities</w:t>
      </w:r>
      <w:r w:rsidRPr="67C7A79A" w:rsidR="00173002">
        <w:rPr>
          <w:rFonts w:ascii="Times New Roman" w:hAnsi="Times New Roman" w:cs="Times New Roman"/>
          <w:b w:val="0"/>
          <w:bCs w:val="0"/>
          <w:sz w:val="24"/>
          <w:szCs w:val="24"/>
        </w:rPr>
        <w:t xml:space="preserve">, </w:t>
      </w:r>
      <w:r w:rsidRPr="67C7A79A" w:rsidR="006E194C">
        <w:rPr>
          <w:rFonts w:ascii="Times New Roman" w:hAnsi="Times New Roman" w:cs="Times New Roman"/>
          <w:b w:val="0"/>
          <w:bCs w:val="0"/>
          <w:sz w:val="24"/>
          <w:szCs w:val="24"/>
        </w:rPr>
        <w:t>s</w:t>
      </w:r>
      <w:r w:rsidRPr="67C7A79A" w:rsidR="008D0A6F">
        <w:rPr>
          <w:rFonts w:ascii="Times New Roman" w:hAnsi="Times New Roman" w:cs="Times New Roman"/>
          <w:b w:val="0"/>
          <w:bCs w:val="0"/>
          <w:sz w:val="24"/>
          <w:szCs w:val="24"/>
        </w:rPr>
        <w:t>ection IV</w:t>
      </w:r>
      <w:r w:rsidRPr="67C7A79A" w:rsidR="006E194C">
        <w:rPr>
          <w:rFonts w:ascii="Times New Roman" w:hAnsi="Times New Roman" w:cs="Times New Roman"/>
          <w:b w:val="0"/>
          <w:bCs w:val="0"/>
          <w:sz w:val="24"/>
          <w:szCs w:val="24"/>
        </w:rPr>
        <w:t>,</w:t>
      </w:r>
      <w:r w:rsidRPr="67C7A79A" w:rsidR="008D0A6F">
        <w:rPr>
          <w:rFonts w:ascii="Times New Roman" w:hAnsi="Times New Roman" w:cs="Times New Roman"/>
          <w:b w:val="0"/>
          <w:bCs w:val="0"/>
          <w:sz w:val="24"/>
          <w:szCs w:val="24"/>
        </w:rPr>
        <w:t xml:space="preserve"> </w:t>
      </w:r>
      <w:r w:rsidRPr="67C7A79A" w:rsidR="006E194C">
        <w:rPr>
          <w:rFonts w:ascii="Times New Roman" w:hAnsi="Times New Roman" w:cs="Times New Roman"/>
          <w:b w:val="0"/>
          <w:bCs w:val="0"/>
          <w:sz w:val="24"/>
          <w:szCs w:val="24"/>
        </w:rPr>
        <w:t xml:space="preserve">paragraph </w:t>
      </w:r>
      <w:r w:rsidRPr="67C7A79A" w:rsidR="00586691">
        <w:rPr>
          <w:rFonts w:ascii="Times New Roman" w:hAnsi="Times New Roman" w:cs="Times New Roman"/>
          <w:b w:val="0"/>
          <w:bCs w:val="0"/>
          <w:sz w:val="24"/>
          <w:szCs w:val="24"/>
        </w:rPr>
        <w:t>C. 3. Use of Information states:</w:t>
      </w:r>
    </w:p>
    <w:p w:rsidR="00045698" w:rsidRPr="00045698" w:rsidP="67C7A79A" w14:paraId="3DDA155A" w14:textId="77777777">
      <w:pPr>
        <w:spacing w:line="240" w:lineRule="auto"/>
        <w:ind w:left="720"/>
        <w:rPr>
          <w:rFonts w:ascii="Times New Roman" w:hAnsi="Times New Roman" w:cs="Times New Roman"/>
          <w:b w:val="0"/>
          <w:bCs w:val="0"/>
          <w:sz w:val="24"/>
          <w:szCs w:val="24"/>
        </w:rPr>
      </w:pPr>
      <w:r w:rsidRPr="67C7A79A">
        <w:rPr>
          <w:rFonts w:ascii="Times New Roman" w:hAnsi="Times New Roman" w:cs="Times New Roman"/>
          <w:b w:val="0"/>
          <w:bCs w:val="0"/>
          <w:sz w:val="24"/>
          <w:szCs w:val="24"/>
        </w:rPr>
        <w:t>Any person or entity submitting information under this NOFO acknowledges and understands that information and data contained in or submitted in connection with statements of interest, pre-applications, full applications, or due diligence under this NOFO (together, “applicant information and data”) may be accessed and used by Federal employees for the purposes of this NOFO and carrying out the government’s responsibilities in connection with the CHIPS Incentives Program, or as otherwise required by law. By submitting applicant information and data, the applicant, potential applicant, or an entity submitting a statement of interest consents to the disclosure of such applicant information and data to consultants and contractors for these purposes, consistent with Federal law.</w:t>
      </w:r>
    </w:p>
    <w:p w:rsidR="00045698" w:rsidRPr="00045698" w:rsidP="67C7A79A" w14:paraId="7271FCA0" w14:textId="77777777">
      <w:pPr>
        <w:spacing w:line="240" w:lineRule="auto"/>
        <w:ind w:left="720"/>
        <w:rPr>
          <w:rFonts w:ascii="Times New Roman" w:hAnsi="Times New Roman" w:cs="Times New Roman"/>
          <w:b w:val="0"/>
          <w:bCs w:val="0"/>
          <w:sz w:val="24"/>
          <w:szCs w:val="24"/>
        </w:rPr>
      </w:pPr>
      <w:r w:rsidRPr="67C7A79A">
        <w:rPr>
          <w:rFonts w:ascii="Times New Roman" w:hAnsi="Times New Roman" w:cs="Times New Roman"/>
          <w:b w:val="0"/>
          <w:bCs w:val="0"/>
          <w:sz w:val="24"/>
          <w:szCs w:val="24"/>
        </w:rPr>
        <w:t>The Department may publish information concerning the award of incentives throughout the review, selection, and award process. By submitting a full application, the applicant consents to the disclosure of information regarding the identity of the applicant and its ultimate corporate parent, the location of the proposed project(s), the estimated total capital expenditure for the proposed project(s), the status of its application (e.g., complete and pending review, approved for entry into due diligence, in due diligence, denied, or withdrawn); whether a non-binding Preliminary Memorandum of Terms has 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w:t>
      </w:r>
    </w:p>
    <w:p w:rsidR="00045698" w:rsidRPr="00045698" w:rsidP="67C7A79A" w14:paraId="19F58BA6" w14:textId="77777777">
      <w:pPr>
        <w:spacing w:line="240" w:lineRule="auto"/>
        <w:ind w:left="720"/>
        <w:rPr>
          <w:rFonts w:ascii="Times New Roman" w:hAnsi="Times New Roman" w:cs="Times New Roman"/>
          <w:b w:val="0"/>
          <w:bCs w:val="0"/>
          <w:sz w:val="24"/>
          <w:szCs w:val="24"/>
        </w:rPr>
      </w:pPr>
      <w:r w:rsidRPr="67C7A79A">
        <w:rPr>
          <w:rFonts w:ascii="Times New Roman" w:hAnsi="Times New Roman" w:cs="Times New Roman"/>
          <w:b w:val="0"/>
          <w:bCs w:val="0"/>
          <w:sz w:val="24"/>
          <w:szCs w:val="24"/>
        </w:rPr>
        <w:t>Any accepted non-binding Preliminary Memorandum of Terms or CHIPS Incentives Award will specify additional information that the Department may make public, including, for example, the identity of the recipient, the type(s) and amount(s) of the CHIPS Incentives, and appropriate summaries of the project(s). As will be set forth in the terms and conditions of a CHIPS Incentives Award, successful applicants will be expected to support program and project reviews, audits, and evaluations, including by submitting required financial and performance information and data in an accurate and timely manner, making available documents and other records related to the award project(s) upon request, and by cooperating with Department and external program evaluators, including the Office of the Inspector General. Certain post-award progress reporting may also be made public.</w:t>
      </w:r>
    </w:p>
    <w:p w:rsidR="00970192" w:rsidP="67C7A79A" w14:paraId="7E7E86A9" w14:textId="7BFB2D27">
      <w:pPr>
        <w:spacing w:line="240" w:lineRule="auto"/>
        <w:ind w:left="720"/>
        <w:rPr>
          <w:rFonts w:ascii="Times New Roman" w:hAnsi="Times New Roman" w:cs="Times New Roman"/>
          <w:b w:val="0"/>
          <w:bCs w:val="0"/>
          <w:sz w:val="24"/>
          <w:szCs w:val="24"/>
        </w:rPr>
      </w:pPr>
      <w:r w:rsidRPr="67C7A79A">
        <w:rPr>
          <w:rFonts w:ascii="Times New Roman" w:hAnsi="Times New Roman" w:cs="Times New Roman"/>
          <w:b w:val="0"/>
          <w:bCs w:val="0"/>
          <w:sz w:val="24"/>
          <w:szCs w:val="24"/>
        </w:rPr>
        <w:t>The Department may also publish aggregated information from statements of interest, pre-applications, and applications.</w:t>
      </w:r>
    </w:p>
    <w:p w:rsidR="00970192" w:rsidRPr="0086204A" w:rsidP="002C44BE" w14:paraId="1468E4BA" w14:textId="77777777">
      <w:pPr>
        <w:spacing w:line="240" w:lineRule="auto"/>
        <w:rPr>
          <w:rFonts w:ascii="Times New Roman" w:hAnsi="Times New Roman" w:cs="Times New Roman"/>
          <w:b/>
          <w:bCs/>
          <w:sz w:val="24"/>
          <w:szCs w:val="24"/>
        </w:rPr>
      </w:pPr>
    </w:p>
    <w:p w:rsidR="00364AFA" w:rsidRPr="00364AFA" w:rsidP="38B8B600" w14:paraId="21BC1EDD" w14:textId="0A0A4FD7">
      <w:pPr>
        <w:spacing w:line="240" w:lineRule="auto"/>
        <w:rPr>
          <w:rFonts w:ascii="Times New Roman" w:hAnsi="Times New Roman" w:cs="Times New Roman"/>
          <w:sz w:val="24"/>
          <w:szCs w:val="24"/>
        </w:rPr>
      </w:pPr>
      <w:r w:rsidRPr="38B8B600">
        <w:rPr>
          <w:rFonts w:ascii="Times New Roman" w:hAnsi="Times New Roman" w:cs="Times New Roman"/>
          <w:b/>
          <w:bCs/>
          <w:sz w:val="24"/>
          <w:szCs w:val="24"/>
        </w:rPr>
        <w:t xml:space="preserve">8. If applicable, provide a copy and identify the date and page number of </w:t>
      </w:r>
      <w:r w:rsidRPr="38B8B600">
        <w:rPr>
          <w:rFonts w:ascii="Times New Roman" w:hAnsi="Times New Roman" w:cs="Times New Roman"/>
          <w:b/>
          <w:bCs/>
          <w:sz w:val="24"/>
          <w:szCs w:val="24"/>
        </w:rPr>
        <w:t>publication</w:t>
      </w:r>
      <w:r w:rsidRPr="38B8B600">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w:t>
      </w:r>
      <w:r w:rsidRPr="38B8B600">
        <w:rPr>
          <w:rFonts w:ascii="Times New Roman" w:hAnsi="Times New Roman" w:cs="Times New Roman"/>
          <w:b/>
          <w:bCs/>
          <w:sz w:val="24"/>
          <w:szCs w:val="24"/>
        </w:rPr>
        <w:t>explained.</w:t>
      </w:r>
    </w:p>
    <w:p w:rsidR="00364AFA" w:rsidRPr="00364AFA" w:rsidP="11420D9B" w14:paraId="78A4B444" w14:textId="40AFD346">
      <w:pPr>
        <w:spacing w:line="240" w:lineRule="auto"/>
        <w:rPr>
          <w:rFonts w:ascii="Times New Roman" w:hAnsi="Times New Roman" w:cs="Times New Roman"/>
          <w:sz w:val="24"/>
          <w:szCs w:val="24"/>
        </w:rPr>
      </w:pPr>
      <w:r w:rsidRPr="38B8B600" w:rsidR="2CEA0A69">
        <w:rPr>
          <w:rFonts w:ascii="Times New Roman" w:hAnsi="Times New Roman" w:cs="Times New Roman"/>
          <w:sz w:val="24"/>
          <w:szCs w:val="24"/>
        </w:rPr>
        <w:t>Emergency</w:t>
      </w:r>
      <w:r w:rsidRPr="38B8B600" w:rsidR="2CEA0A69">
        <w:rPr>
          <w:rFonts w:ascii="Times New Roman" w:hAnsi="Times New Roman" w:cs="Times New Roman"/>
          <w:sz w:val="24"/>
          <w:szCs w:val="24"/>
        </w:rPr>
        <w:t xml:space="preserve"> Justification has been provided to OMB for this Information Collection.</w:t>
      </w:r>
    </w:p>
    <w:p w:rsidR="00364AFA" w:rsidRPr="00364AFA" w:rsidP="00364AFA" w14:paraId="11658880" w14:textId="76F999EF">
      <w:pPr>
        <w:spacing w:line="240" w:lineRule="auto"/>
        <w:rPr>
          <w:rFonts w:ascii="Times New Roman" w:hAnsi="Times New Roman" w:cs="Times New Roman"/>
          <w:sz w:val="24"/>
          <w:szCs w:val="24"/>
        </w:rPr>
      </w:pPr>
      <w:r w:rsidRPr="38B8B600">
        <w:rPr>
          <w:rFonts w:ascii="Times New Roman" w:hAnsi="Times New Roman" w:cs="Times New Roman"/>
          <w:sz w:val="24"/>
          <w:szCs w:val="24"/>
        </w:rPr>
        <w:t xml:space="preserve"> Federal Register Notice (FRN) with minimal comment period soliciting public comments was published on </w:t>
      </w:r>
      <w:r w:rsidRPr="38B8B600" w:rsidR="7D3D4CBE">
        <w:rPr>
          <w:rFonts w:ascii="Times New Roman" w:hAnsi="Times New Roman" w:cs="Times New Roman"/>
          <w:sz w:val="24"/>
          <w:szCs w:val="24"/>
        </w:rPr>
        <w:t>Friday</w:t>
      </w:r>
      <w:r w:rsidRPr="38B8B600">
        <w:rPr>
          <w:rFonts w:ascii="Times New Roman" w:hAnsi="Times New Roman" w:cs="Times New Roman"/>
          <w:sz w:val="24"/>
          <w:szCs w:val="24"/>
        </w:rPr>
        <w:t xml:space="preserve">, </w:t>
      </w:r>
      <w:r w:rsidRPr="38B8B600" w:rsidR="0F8C129C">
        <w:rPr>
          <w:rFonts w:ascii="Times New Roman" w:hAnsi="Times New Roman" w:cs="Times New Roman"/>
          <w:sz w:val="24"/>
          <w:szCs w:val="24"/>
        </w:rPr>
        <w:t>March 3</w:t>
      </w:r>
      <w:r w:rsidRPr="38B8B600">
        <w:rPr>
          <w:rFonts w:ascii="Times New Roman" w:hAnsi="Times New Roman" w:cs="Times New Roman"/>
          <w:sz w:val="24"/>
          <w:szCs w:val="24"/>
        </w:rPr>
        <w:t xml:space="preserve">, 2023 (Vol. 88, Number </w:t>
      </w:r>
      <w:r w:rsidRPr="38B8B600" w:rsidR="7E58C8A0">
        <w:rPr>
          <w:rFonts w:ascii="Times New Roman" w:hAnsi="Times New Roman" w:cs="Times New Roman"/>
          <w:sz w:val="24"/>
          <w:szCs w:val="24"/>
        </w:rPr>
        <w:t>42</w:t>
      </w:r>
      <w:r w:rsidRPr="38B8B600">
        <w:rPr>
          <w:rFonts w:ascii="Times New Roman" w:hAnsi="Times New Roman" w:cs="Times New Roman"/>
          <w:sz w:val="24"/>
          <w:szCs w:val="24"/>
        </w:rPr>
        <w:t xml:space="preserve">, page </w:t>
      </w:r>
      <w:r w:rsidRPr="38B8B600" w:rsidR="4F0D9B53">
        <w:rPr>
          <w:rFonts w:ascii="Times New Roman" w:hAnsi="Times New Roman" w:cs="Times New Roman"/>
          <w:sz w:val="24"/>
          <w:szCs w:val="24"/>
        </w:rPr>
        <w:t>13436)</w:t>
      </w:r>
      <w:r w:rsidRPr="38B8B600">
        <w:rPr>
          <w:rFonts w:ascii="Times New Roman" w:hAnsi="Times New Roman" w:cs="Times New Roman"/>
          <w:sz w:val="24"/>
          <w:szCs w:val="24"/>
        </w:rPr>
        <w:t>.</w:t>
      </w:r>
      <w:r w:rsidRPr="38B8B600">
        <w:rPr>
          <w:rFonts w:ascii="Times New Roman" w:hAnsi="Times New Roman" w:cs="Times New Roman"/>
          <w:sz w:val="24"/>
          <w:szCs w:val="24"/>
        </w:rPr>
        <w:t xml:space="preserve">  </w:t>
      </w:r>
      <w:r w:rsidRPr="38B8B600" w:rsidR="32B461F9">
        <w:rPr>
          <w:rFonts w:ascii="Times New Roman" w:hAnsi="Times New Roman" w:cs="Times New Roman"/>
          <w:sz w:val="24"/>
          <w:szCs w:val="24"/>
        </w:rPr>
        <w:t xml:space="preserve">The due date for public comments was Friday, March 17, 2023. </w:t>
      </w:r>
      <w:r w:rsidRPr="38B8B600" w:rsidR="534DAD9E">
        <w:rPr>
          <w:rFonts w:ascii="Times New Roman" w:hAnsi="Times New Roman" w:cs="Times New Roman"/>
          <w:sz w:val="24"/>
          <w:szCs w:val="24"/>
        </w:rPr>
        <w:t xml:space="preserve"> No comments were received.</w:t>
      </w:r>
    </w:p>
    <w:p w:rsidR="0045064E" w:rsidRPr="00364AFA" w:rsidP="00364AFA" w14:paraId="3BE3E241" w14:textId="77777777">
      <w:pPr>
        <w:spacing w:line="240" w:lineRule="auto"/>
        <w:rPr>
          <w:rFonts w:ascii="Times New Roman" w:hAnsi="Times New Roman" w:cs="Times New Roman"/>
          <w:sz w:val="24"/>
          <w:szCs w:val="24"/>
        </w:rPr>
      </w:pPr>
    </w:p>
    <w:p w:rsidR="0093611D" w:rsidRPr="0086204A" w:rsidP="0093611D" w14:paraId="22A3A31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9. Explain any decision to provide any payment or gift to respondents, other than remuneration of contractors or grantees.</w:t>
      </w:r>
    </w:p>
    <w:p w:rsidR="00CC40A7" w:rsidRPr="0086204A" w:rsidP="0093611D" w14:paraId="7AB3AC5F" w14:textId="77777777">
      <w:pPr>
        <w:spacing w:line="240" w:lineRule="auto"/>
        <w:rPr>
          <w:rFonts w:ascii="Times New Roman" w:hAnsi="Times New Roman" w:cs="Times New Roman"/>
          <w:b/>
          <w:bCs/>
          <w:sz w:val="24"/>
          <w:szCs w:val="24"/>
        </w:rPr>
      </w:pPr>
      <w:r w:rsidRPr="0086204A">
        <w:rPr>
          <w:rFonts w:ascii="Times New Roman" w:hAnsi="Times New Roman" w:cs="Times New Roman"/>
          <w:sz w:val="24"/>
          <w:szCs w:val="24"/>
        </w:rPr>
        <w:t>There are no plans to provide payments or gifts to respondents.</w:t>
      </w:r>
    </w:p>
    <w:p w:rsidR="0093611D" w:rsidRPr="0086204A" w:rsidP="0093611D" w14:paraId="59E8B99D" w14:textId="77777777">
      <w:pPr>
        <w:spacing w:line="240" w:lineRule="auto"/>
        <w:rPr>
          <w:rFonts w:ascii="Times New Roman" w:hAnsi="Times New Roman" w:cs="Times New Roman"/>
          <w:b/>
          <w:bCs/>
          <w:sz w:val="24"/>
          <w:szCs w:val="24"/>
        </w:rPr>
      </w:pPr>
    </w:p>
    <w:p w:rsidR="0093611D" w:rsidRPr="0086204A" w:rsidP="0093611D" w14:paraId="502594AD" w14:textId="77777777">
      <w:pPr>
        <w:spacing w:line="240" w:lineRule="auto"/>
        <w:rPr>
          <w:rFonts w:ascii="Times New Roman" w:hAnsi="Times New Roman" w:cs="Times New Roman"/>
          <w:b/>
          <w:bCs/>
          <w:sz w:val="24"/>
          <w:szCs w:val="24"/>
        </w:rPr>
      </w:pPr>
      <w:r w:rsidRPr="3EED647F">
        <w:rPr>
          <w:rFonts w:ascii="Times New Roman" w:hAnsi="Times New Roman" w:cs="Times New Roman"/>
          <w:b/>
          <w:bCs/>
          <w:sz w:val="24"/>
          <w:szCs w:val="24"/>
        </w:rPr>
        <w:t xml:space="preserve">10. Describe any assurance of confidentiality provided to respondents and the basis for the assurance in statute, regulation, or agency policy. If the collection requires a </w:t>
      </w:r>
      <w:r w:rsidRPr="3EED647F">
        <w:rPr>
          <w:rFonts w:ascii="Times New Roman" w:hAnsi="Times New Roman" w:cs="Times New Roman"/>
          <w:b/>
          <w:bCs/>
          <w:sz w:val="24"/>
          <w:szCs w:val="24"/>
        </w:rPr>
        <w:t>systems of records notice (SORN)</w:t>
      </w:r>
      <w:r w:rsidRPr="3EED647F">
        <w:rPr>
          <w:rFonts w:ascii="Times New Roman" w:hAnsi="Times New Roman" w:cs="Times New Roman"/>
          <w:b/>
          <w:bCs/>
          <w:sz w:val="24"/>
          <w:szCs w:val="24"/>
        </w:rPr>
        <w:t xml:space="preserve"> or privacy impact assessment (PIA), those should be cited and described here.</w:t>
      </w:r>
    </w:p>
    <w:p w:rsidR="001B1AC1" w:rsidRPr="001B1AC1" w:rsidP="38B8B600" w14:paraId="3DA8D0D8" w14:textId="645FDAFB">
      <w:pPr>
        <w:spacing w:line="240" w:lineRule="auto"/>
        <w:rPr>
          <w:rFonts w:ascii="Times New Roman" w:eastAsia="Times New Roman" w:hAnsi="Times New Roman" w:cs="Times New Roman"/>
          <w:color w:val="auto"/>
          <w:sz w:val="24"/>
          <w:szCs w:val="24"/>
          <w:u w:val="none"/>
        </w:rPr>
      </w:pPr>
      <w:r w:rsidRPr="38B8B600">
        <w:rPr>
          <w:rFonts w:ascii="Times New Roman" w:eastAsia="Times New Roman" w:hAnsi="Times New Roman" w:cs="Times New Roman"/>
          <w:color w:val="auto"/>
          <w:u w:val="none"/>
        </w:rPr>
        <w:t>CPO recognizes the importance of protecting confidential business information from public disclosure. CPO and the Department will follow applicable laws, including, for example, the CHIPS Act, the Trade Secrets Act, and the Freedom of Information Act (FOIA), to protect such information. Section IV.C of the CHIPS Incentive Program – Commercial Fabrication Facilities Notice of Funding Opportunity (NOFO) provides the additional information on the maintenance of confidentiality and use of the information collected in greater detail</w:t>
      </w:r>
      <w:r w:rsidRPr="38B8B600" w:rsidR="2F424A39">
        <w:rPr>
          <w:rFonts w:ascii="Times New Roman" w:eastAsia="Times New Roman" w:hAnsi="Times New Roman" w:cs="Times New Roman"/>
          <w:color w:val="auto"/>
          <w:u w:val="none"/>
        </w:rPr>
        <w:t>.</w:t>
      </w:r>
      <w:r w:rsidRPr="38B8B600">
        <w:rPr>
          <w:rFonts w:ascii="Times New Roman" w:eastAsia="Times New Roman" w:hAnsi="Times New Roman" w:cs="Times New Roman"/>
          <w:color w:val="auto"/>
          <w:sz w:val="24"/>
          <w:szCs w:val="24"/>
        </w:rPr>
        <w:t xml:space="preserve"> </w:t>
      </w:r>
    </w:p>
    <w:p w:rsidR="001B1AC1" w:rsidRPr="001B1AC1" w:rsidP="3EED647F" w14:paraId="3BA16C1D" w14:textId="79941901">
      <w:pPr>
        <w:spacing w:line="240" w:lineRule="auto"/>
        <w:rPr>
          <w:rFonts w:ascii="Times New Roman" w:hAnsi="Times New Roman" w:cs="Times New Roman"/>
          <w:sz w:val="24"/>
          <w:szCs w:val="24"/>
        </w:rPr>
      </w:pPr>
      <w:r w:rsidRPr="3EED647F">
        <w:rPr>
          <w:rFonts w:ascii="Times New Roman" w:hAnsi="Times New Roman" w:cs="Times New Roman"/>
          <w:sz w:val="24"/>
          <w:szCs w:val="24"/>
        </w:rPr>
        <w:t xml:space="preserve">Information in this system is not maintained in a Privacy Act system of records (i.e., information about an individual is not retrieved by the individual’s name or unique identifier) and a SORN and Privacy Act Statement are not required. </w:t>
      </w:r>
    </w:p>
    <w:p w:rsidR="00AE729A" w:rsidP="001B1AC1" w14:paraId="135913BC" w14:textId="682732EB">
      <w:pPr>
        <w:spacing w:line="240" w:lineRule="auto"/>
        <w:rPr>
          <w:rFonts w:ascii="Times New Roman" w:hAnsi="Times New Roman" w:cs="Times New Roman"/>
          <w:sz w:val="24"/>
          <w:szCs w:val="24"/>
        </w:rPr>
      </w:pPr>
      <w:r w:rsidRPr="001B1AC1">
        <w:rPr>
          <w:rFonts w:ascii="Times New Roman" w:hAnsi="Times New Roman" w:cs="Times New Roman"/>
          <w:sz w:val="24"/>
          <w:szCs w:val="24"/>
        </w:rPr>
        <w:t xml:space="preserve">In accordance with the privacy provisions of the E-Government Act of 2002, a privacy impact assessment is required for this information system.  The information will be maintained in NIST’s Business Operations Office System.  The system’s PIA is being updated to reflect the collection and maintenance of CHIPS-related information and will be review and approved by the Department’s Senior Agency Official for Privacy before being published to the Department’s privacy program page available at: </w:t>
      </w:r>
      <w:hyperlink r:id="rId12" w:history="1">
        <w:r w:rsidRPr="00CD2083">
          <w:rPr>
            <w:rStyle w:val="Hyperlink"/>
            <w:rFonts w:ascii="Times New Roman" w:hAnsi="Times New Roman" w:cs="Times New Roman"/>
            <w:sz w:val="24"/>
            <w:szCs w:val="24"/>
          </w:rPr>
          <w:t>https://osec.doc.gov/opog/privacy/NIST-pias.html</w:t>
        </w:r>
      </w:hyperlink>
      <w:r w:rsidRPr="001B1AC1">
        <w:rPr>
          <w:rFonts w:ascii="Times New Roman" w:hAnsi="Times New Roman" w:cs="Times New Roman"/>
          <w:sz w:val="24"/>
          <w:szCs w:val="24"/>
        </w:rPr>
        <w:t>.</w:t>
      </w:r>
    </w:p>
    <w:p w:rsidR="001B1AC1" w:rsidRPr="0086204A" w:rsidP="001B1AC1" w14:paraId="3EECA70F" w14:textId="77777777">
      <w:pPr>
        <w:spacing w:line="240" w:lineRule="auto"/>
        <w:rPr>
          <w:rFonts w:ascii="Times New Roman" w:hAnsi="Times New Roman" w:cs="Times New Roman"/>
          <w:sz w:val="24"/>
          <w:szCs w:val="24"/>
        </w:rPr>
      </w:pPr>
    </w:p>
    <w:p w:rsidR="0093611D" w:rsidRPr="0086204A" w:rsidP="0093611D" w14:paraId="50B6FB7F"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40A7" w:rsidRPr="0086204A" w:rsidP="0093611D" w14:paraId="16DB25BC" w14:textId="5B56CF2A">
      <w:pPr>
        <w:spacing w:line="240" w:lineRule="auto"/>
        <w:rPr>
          <w:rFonts w:ascii="Times New Roman" w:hAnsi="Times New Roman" w:cs="Times New Roman"/>
          <w:b/>
          <w:bCs/>
          <w:sz w:val="24"/>
          <w:szCs w:val="24"/>
        </w:rPr>
      </w:pPr>
      <w:r w:rsidRPr="0086204A">
        <w:rPr>
          <w:rFonts w:ascii="Times New Roman" w:hAnsi="Times New Roman" w:cs="Times New Roman"/>
          <w:sz w:val="24"/>
          <w:szCs w:val="24"/>
        </w:rPr>
        <w:t>No sensitive or private information of this sort is being collected</w:t>
      </w:r>
      <w:r w:rsidRPr="0086204A" w:rsidR="00AE729A">
        <w:rPr>
          <w:rFonts w:ascii="Times New Roman" w:hAnsi="Times New Roman" w:cs="Times New Roman"/>
          <w:sz w:val="24"/>
          <w:szCs w:val="24"/>
        </w:rPr>
        <w:t>.</w:t>
      </w:r>
    </w:p>
    <w:p w:rsidR="0093611D" w:rsidRPr="0086204A" w:rsidP="0093611D" w14:paraId="704354AB" w14:textId="77777777">
      <w:pPr>
        <w:spacing w:line="240" w:lineRule="auto"/>
        <w:rPr>
          <w:rFonts w:ascii="Times New Roman" w:hAnsi="Times New Roman" w:cs="Times New Roman"/>
          <w:b/>
          <w:bCs/>
          <w:sz w:val="24"/>
          <w:szCs w:val="24"/>
        </w:rPr>
      </w:pPr>
    </w:p>
    <w:p w:rsidR="0093611D" w:rsidRPr="0086204A" w:rsidP="0093611D" w14:paraId="621406E0"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 xml:space="preserve">12. Provide estimates of the hour burden of the collection of information. </w:t>
      </w:r>
    </w:p>
    <w:p w:rsidR="009B1031" w:rsidRPr="0086204A" w:rsidP="009B1031" w14:paraId="7232C75E" w14:textId="2014FC3F">
      <w:pPr>
        <w:spacing w:line="240" w:lineRule="auto"/>
        <w:rPr>
          <w:rFonts w:ascii="Times New Roman" w:hAnsi="Times New Roman" w:cs="Times New Roman"/>
          <w:sz w:val="24"/>
          <w:szCs w:val="24"/>
        </w:rPr>
      </w:pPr>
      <w:r w:rsidRPr="0086204A">
        <w:rPr>
          <w:rFonts w:ascii="Times New Roman" w:hAnsi="Times New Roman" w:cs="Times New Roman"/>
          <w:sz w:val="24"/>
          <w:szCs w:val="24"/>
        </w:rPr>
        <w:t>As this is a new program and burden is largely estimated, a review of expected response rates will be conducted periodically so that the program may adjust burden rates with OMB.</w:t>
      </w:r>
      <w:r w:rsidR="000652B0">
        <w:rPr>
          <w:rFonts w:ascii="Times New Roman" w:hAnsi="Times New Roman" w:cs="Times New Roman"/>
          <w:sz w:val="24"/>
          <w:szCs w:val="24"/>
        </w:rPr>
        <w:t xml:space="preserve"> Initial estimate:</w:t>
      </w:r>
    </w:p>
    <w:tbl>
      <w:tblPr>
        <w:tblW w:w="10200" w:type="dxa"/>
        <w:tblLayout w:type="fixed"/>
        <w:tblLook w:val="04A0"/>
      </w:tblPr>
      <w:tblGrid>
        <w:gridCol w:w="2160"/>
        <w:gridCol w:w="1530"/>
        <w:gridCol w:w="1470"/>
        <w:gridCol w:w="1095"/>
        <w:gridCol w:w="1725"/>
        <w:gridCol w:w="2220"/>
      </w:tblGrid>
      <w:tr w14:paraId="5A3BAFA6" w14:textId="77777777" w:rsidTr="38B8B600">
        <w:tblPrEx>
          <w:tblW w:w="10200" w:type="dxa"/>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bottom"/>
          </w:tcPr>
          <w:p w:rsidR="00FB72AC" w:rsidP="004055C6" w14:paraId="78311DB9" w14:textId="77777777">
            <w:r w:rsidRPr="6C49B06E">
              <w:rPr>
                <w:rFonts w:ascii="Times New Roman" w:eastAsia="Times New Roman" w:hAnsi="Times New Roman" w:cs="Times New Roman"/>
                <w:b/>
                <w:bCs/>
                <w:color w:val="000000" w:themeColor="text1"/>
                <w:sz w:val="24"/>
                <w:szCs w:val="24"/>
                <w:u w:val="single"/>
              </w:rPr>
              <w:t>Collection Activity</w:t>
            </w:r>
          </w:p>
        </w:tc>
        <w:tc>
          <w:tcPr>
            <w:tcW w:w="1530" w:type="dxa"/>
            <w:tcBorders>
              <w:top w:val="single" w:sz="8" w:space="0" w:color="auto"/>
              <w:left w:val="single" w:sz="8" w:space="0" w:color="auto"/>
              <w:bottom w:val="single" w:sz="8" w:space="0" w:color="auto"/>
              <w:right w:val="single" w:sz="8" w:space="0" w:color="auto"/>
            </w:tcBorders>
            <w:vAlign w:val="bottom"/>
          </w:tcPr>
          <w:p w:rsidR="00FB72AC" w:rsidP="004055C6" w14:paraId="0F4E3A78"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Respondents</w:t>
            </w:r>
          </w:p>
        </w:tc>
        <w:tc>
          <w:tcPr>
            <w:tcW w:w="1470" w:type="dxa"/>
            <w:tcBorders>
              <w:top w:val="single" w:sz="8" w:space="0" w:color="auto"/>
              <w:left w:val="single" w:sz="8" w:space="0" w:color="auto"/>
              <w:bottom w:val="single" w:sz="8" w:space="0" w:color="auto"/>
              <w:right w:val="single" w:sz="8" w:space="0" w:color="auto"/>
            </w:tcBorders>
          </w:tcPr>
          <w:p w:rsidR="00FB72AC" w:rsidP="004055C6" w14:paraId="4725D59A"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responses annually / respondent</w:t>
            </w:r>
          </w:p>
        </w:tc>
        <w:tc>
          <w:tcPr>
            <w:tcW w:w="1095" w:type="dxa"/>
            <w:tcBorders>
              <w:top w:val="single" w:sz="8" w:space="0" w:color="auto"/>
              <w:left w:val="single" w:sz="8" w:space="0" w:color="auto"/>
              <w:bottom w:val="single" w:sz="8" w:space="0" w:color="auto"/>
              <w:right w:val="single" w:sz="8" w:space="0" w:color="auto"/>
            </w:tcBorders>
          </w:tcPr>
          <w:p w:rsidR="00FB72AC" w:rsidP="004055C6" w14:paraId="11803DC7"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responses</w:t>
            </w:r>
          </w:p>
        </w:tc>
        <w:tc>
          <w:tcPr>
            <w:tcW w:w="1725" w:type="dxa"/>
            <w:tcBorders>
              <w:top w:val="single" w:sz="8" w:space="0" w:color="auto"/>
              <w:left w:val="single" w:sz="8" w:space="0" w:color="auto"/>
              <w:bottom w:val="single" w:sz="8" w:space="0" w:color="auto"/>
              <w:right w:val="single" w:sz="8" w:space="0" w:color="auto"/>
            </w:tcBorders>
          </w:tcPr>
          <w:p w:rsidR="00FB72AC" w:rsidP="004055C6" w14:paraId="7FCEC40B"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Estimated hours per response</w:t>
            </w:r>
          </w:p>
        </w:tc>
        <w:tc>
          <w:tcPr>
            <w:tcW w:w="2220" w:type="dxa"/>
            <w:tcBorders>
              <w:top w:val="single" w:sz="8" w:space="0" w:color="auto"/>
              <w:left w:val="single" w:sz="8" w:space="0" w:color="auto"/>
              <w:bottom w:val="single" w:sz="8" w:space="0" w:color="auto"/>
              <w:right w:val="single" w:sz="8" w:space="0" w:color="auto"/>
            </w:tcBorders>
            <w:vAlign w:val="bottom"/>
          </w:tcPr>
          <w:p w:rsidR="00FB72AC" w:rsidP="004055C6" w14:paraId="3A43E883"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Burden Hours</w:t>
            </w:r>
          </w:p>
        </w:tc>
      </w:tr>
      <w:tr w14:paraId="1A8355C3" w14:textId="77777777" w:rsidTr="38B8B600">
        <w:tblPrEx>
          <w:tblW w:w="10200" w:type="dxa"/>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center"/>
          </w:tcPr>
          <w:p w:rsidR="00FB72AC" w:rsidP="004055C6" w14:paraId="3ECE46C6" w14:textId="5B22C7B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Full-Application</w:t>
            </w:r>
          </w:p>
        </w:tc>
        <w:tc>
          <w:tcPr>
            <w:tcW w:w="1530" w:type="dxa"/>
            <w:tcBorders>
              <w:top w:val="single" w:sz="8" w:space="0" w:color="auto"/>
              <w:left w:val="single" w:sz="8" w:space="0" w:color="auto"/>
              <w:bottom w:val="single" w:sz="8" w:space="0" w:color="auto"/>
              <w:right w:val="single" w:sz="8" w:space="0" w:color="auto"/>
            </w:tcBorders>
            <w:vAlign w:val="center"/>
          </w:tcPr>
          <w:p w:rsidR="00FB72AC" w:rsidRPr="009E1258" w:rsidP="004055C6" w14:paraId="0A7E011C" w14:textId="31BD3CEB">
            <w:pPr>
              <w:spacing w:after="0"/>
              <w:jc w:val="center"/>
              <w:rPr>
                <w:rFonts w:ascii="Times New Roman" w:eastAsia="Times New Roman" w:hAnsi="Times New Roman" w:cs="Times New Roman"/>
                <w:sz w:val="24"/>
                <w:szCs w:val="24"/>
                <w:highlight w:val="yellow"/>
              </w:rPr>
            </w:pPr>
            <w:r w:rsidRPr="003D484D">
              <w:rPr>
                <w:rFonts w:ascii="Times New Roman" w:eastAsia="Times New Roman" w:hAnsi="Times New Roman" w:cs="Times New Roman"/>
                <w:color w:val="000000" w:themeColor="text1"/>
                <w:sz w:val="24"/>
                <w:szCs w:val="24"/>
              </w:rPr>
              <w:t>140</w:t>
            </w:r>
          </w:p>
        </w:tc>
        <w:tc>
          <w:tcPr>
            <w:tcW w:w="1470" w:type="dxa"/>
            <w:tcBorders>
              <w:top w:val="single" w:sz="8" w:space="0" w:color="auto"/>
              <w:left w:val="single" w:sz="8" w:space="0" w:color="auto"/>
              <w:bottom w:val="single" w:sz="8" w:space="0" w:color="auto"/>
              <w:right w:val="single" w:sz="8" w:space="0" w:color="auto"/>
            </w:tcBorders>
            <w:vAlign w:val="center"/>
          </w:tcPr>
          <w:p w:rsidR="00FB72AC" w:rsidP="004055C6" w14:paraId="1EFD4738" w14:textId="77777777">
            <w:pPr>
              <w:jc w:val="cente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1</w:t>
            </w:r>
          </w:p>
        </w:tc>
        <w:tc>
          <w:tcPr>
            <w:tcW w:w="1095" w:type="dxa"/>
            <w:tcBorders>
              <w:top w:val="single" w:sz="8" w:space="0" w:color="auto"/>
              <w:left w:val="single" w:sz="8" w:space="0" w:color="auto"/>
              <w:bottom w:val="single" w:sz="8" w:space="0" w:color="auto"/>
              <w:right w:val="single" w:sz="8" w:space="0" w:color="auto"/>
            </w:tcBorders>
            <w:vAlign w:val="center"/>
          </w:tcPr>
          <w:p w:rsidR="00FB72AC" w:rsidP="004055C6" w14:paraId="75A20416" w14:textId="1A654903">
            <w:pPr>
              <w:spacing w:after="0"/>
              <w:jc w:val="center"/>
              <w:rPr>
                <w:rFonts w:ascii="Times New Roman" w:eastAsia="Times New Roman" w:hAnsi="Times New Roman" w:cs="Times New Roman"/>
                <w:sz w:val="24"/>
                <w:szCs w:val="24"/>
              </w:rPr>
            </w:pPr>
            <w:r w:rsidRPr="003D484D">
              <w:rPr>
                <w:rFonts w:ascii="Times New Roman" w:eastAsia="Times New Roman" w:hAnsi="Times New Roman" w:cs="Times New Roman"/>
                <w:color w:val="000000" w:themeColor="text1"/>
                <w:sz w:val="24"/>
                <w:szCs w:val="24"/>
              </w:rPr>
              <w:t>140</w:t>
            </w:r>
          </w:p>
        </w:tc>
        <w:tc>
          <w:tcPr>
            <w:tcW w:w="1725" w:type="dxa"/>
            <w:tcBorders>
              <w:top w:val="single" w:sz="8" w:space="0" w:color="auto"/>
              <w:left w:val="single" w:sz="8" w:space="0" w:color="auto"/>
              <w:bottom w:val="single" w:sz="8" w:space="0" w:color="auto"/>
              <w:right w:val="single" w:sz="8" w:space="0" w:color="auto"/>
            </w:tcBorders>
            <w:vAlign w:val="center"/>
          </w:tcPr>
          <w:p w:rsidR="00FB72AC" w:rsidP="004055C6" w14:paraId="4D32555C" w14:textId="626886D3">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125</w:t>
            </w:r>
            <w:r>
              <w:rPr>
                <w:rFonts w:ascii="Times New Roman" w:eastAsia="Times New Roman" w:hAnsi="Times New Roman" w:cs="Times New Roman"/>
                <w:color w:val="000000" w:themeColor="text1"/>
                <w:sz w:val="24"/>
                <w:szCs w:val="24"/>
              </w:rPr>
              <w:t xml:space="preserve"> hour</w:t>
            </w:r>
            <w:r w:rsidR="00B57FB1">
              <w:rPr>
                <w:rFonts w:ascii="Times New Roman" w:eastAsia="Times New Roman" w:hAnsi="Times New Roman" w:cs="Times New Roman"/>
                <w:color w:val="000000" w:themeColor="text1"/>
                <w:sz w:val="24"/>
                <w:szCs w:val="24"/>
              </w:rPr>
              <w:t>s</w:t>
            </w:r>
          </w:p>
        </w:tc>
        <w:tc>
          <w:tcPr>
            <w:tcW w:w="2220" w:type="dxa"/>
            <w:tcBorders>
              <w:top w:val="single" w:sz="8" w:space="0" w:color="auto"/>
              <w:left w:val="single" w:sz="8" w:space="0" w:color="auto"/>
              <w:bottom w:val="single" w:sz="8" w:space="0" w:color="auto"/>
              <w:right w:val="single" w:sz="8" w:space="0" w:color="auto"/>
            </w:tcBorders>
            <w:vAlign w:val="center"/>
          </w:tcPr>
          <w:p w:rsidR="00FB72AC" w:rsidP="004055C6" w14:paraId="1F019379" w14:textId="03301D59">
            <w:pPr>
              <w:spacing w:after="0"/>
              <w:jc w:val="center"/>
              <w:rPr>
                <w:rFonts w:ascii="Times New Roman" w:eastAsia="Times New Roman" w:hAnsi="Times New Roman" w:cs="Times New Roman"/>
                <w:sz w:val="24"/>
                <w:szCs w:val="24"/>
              </w:rPr>
            </w:pPr>
            <w:r w:rsidRPr="003D484D">
              <w:rPr>
                <w:rFonts w:ascii="Times New Roman" w:eastAsia="Times New Roman" w:hAnsi="Times New Roman" w:cs="Times New Roman"/>
                <w:color w:val="000000" w:themeColor="text1"/>
                <w:sz w:val="24"/>
                <w:szCs w:val="24"/>
              </w:rPr>
              <w:t>17,500</w:t>
            </w:r>
            <w:r w:rsidRPr="003D484D">
              <w:rPr>
                <w:rFonts w:ascii="Times New Roman" w:eastAsia="Times New Roman" w:hAnsi="Times New Roman" w:cs="Times New Roman"/>
                <w:color w:val="000000" w:themeColor="text1"/>
                <w:sz w:val="24"/>
                <w:szCs w:val="24"/>
              </w:rPr>
              <w:t xml:space="preserve"> hours</w:t>
            </w:r>
          </w:p>
        </w:tc>
      </w:tr>
    </w:tbl>
    <w:p w:rsidR="009C3C53" w:rsidRPr="0086204A" w:rsidP="009C3C53" w14:paraId="56FB65C2" w14:textId="057BA137">
      <w:pPr>
        <w:spacing w:line="240" w:lineRule="auto"/>
        <w:rPr>
          <w:rFonts w:ascii="Times New Roman" w:hAnsi="Times New Roman" w:cs="Times New Roman"/>
          <w:b/>
          <w:bCs/>
          <w:sz w:val="24"/>
          <w:szCs w:val="24"/>
        </w:rPr>
      </w:pPr>
    </w:p>
    <w:p w:rsidR="009C3C53" w:rsidRPr="0086204A" w:rsidP="0093611D" w14:paraId="515235E9" w14:textId="77777777">
      <w:pPr>
        <w:spacing w:line="240" w:lineRule="auto"/>
        <w:rPr>
          <w:rFonts w:ascii="Times New Roman" w:hAnsi="Times New Roman" w:cs="Times New Roman"/>
          <w:b/>
          <w:bCs/>
          <w:sz w:val="24"/>
          <w:szCs w:val="24"/>
        </w:rPr>
      </w:pPr>
    </w:p>
    <w:p w:rsidR="0093611D" w:rsidRPr="0086204A" w:rsidP="0093611D" w14:paraId="255089C1" w14:textId="0BAE0BC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p w:rsidR="00E22195" w:rsidP="00E22195" w14:paraId="07683BE4" w14:textId="77777777">
      <w:pPr>
        <w:spacing w:line="240" w:lineRule="auto"/>
        <w:rPr>
          <w:rFonts w:ascii="Times New Roman" w:hAnsi="Times New Roman" w:cs="Times New Roman"/>
          <w:sz w:val="24"/>
          <w:szCs w:val="24"/>
        </w:rPr>
      </w:pPr>
      <w:r w:rsidRPr="006C4E71">
        <w:rPr>
          <w:rFonts w:ascii="Times New Roman" w:hAnsi="Times New Roman" w:cs="Times New Roman"/>
          <w:sz w:val="24"/>
          <w:szCs w:val="24"/>
        </w:rPr>
        <w:t xml:space="preserve">There are no </w:t>
      </w:r>
      <w:r>
        <w:rPr>
          <w:rFonts w:ascii="Times New Roman" w:hAnsi="Times New Roman" w:cs="Times New Roman"/>
          <w:sz w:val="24"/>
          <w:szCs w:val="24"/>
        </w:rPr>
        <w:t xml:space="preserve">subscription </w:t>
      </w:r>
      <w:r w:rsidRPr="006C4E71">
        <w:rPr>
          <w:rFonts w:ascii="Times New Roman" w:hAnsi="Times New Roman" w:cs="Times New Roman"/>
          <w:sz w:val="24"/>
          <w:szCs w:val="24"/>
        </w:rPr>
        <w:t>costs to respondents or record keepers resulting from the collection of this information. There is no</w:t>
      </w:r>
      <w:r>
        <w:rPr>
          <w:rFonts w:ascii="Times New Roman" w:hAnsi="Times New Roman" w:cs="Times New Roman"/>
          <w:sz w:val="24"/>
          <w:szCs w:val="24"/>
        </w:rPr>
        <w:t xml:space="preserve"> subscription or service</w:t>
      </w:r>
      <w:r w:rsidRPr="006C4E71">
        <w:rPr>
          <w:rFonts w:ascii="Times New Roman" w:hAnsi="Times New Roman" w:cs="Times New Roman"/>
          <w:sz w:val="24"/>
          <w:szCs w:val="24"/>
        </w:rPr>
        <w:t xml:space="preserve"> cost to submit a Statement of Interest. </w:t>
      </w:r>
      <w:r>
        <w:rPr>
          <w:rFonts w:ascii="Times New Roman" w:hAnsi="Times New Roman" w:cs="Times New Roman"/>
          <w:sz w:val="24"/>
          <w:szCs w:val="24"/>
        </w:rPr>
        <w:t>Use of the website for s</w:t>
      </w:r>
      <w:r w:rsidRPr="006C4E71">
        <w:rPr>
          <w:rFonts w:ascii="Times New Roman" w:hAnsi="Times New Roman" w:cs="Times New Roman"/>
          <w:sz w:val="24"/>
          <w:szCs w:val="24"/>
        </w:rPr>
        <w:t>ubmitting the information is free. Once collected the respondent has no requirement to pay for any service to maintain eligibility.</w:t>
      </w:r>
    </w:p>
    <w:tbl>
      <w:tblPr>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531"/>
        <w:gridCol w:w="2340"/>
        <w:gridCol w:w="1709"/>
        <w:gridCol w:w="1351"/>
        <w:gridCol w:w="1601"/>
      </w:tblGrid>
      <w:tr w14:paraId="41CB1823" w14:textId="77777777" w:rsidTr="0048249D">
        <w:tblPrEx>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2153" w:type="dxa"/>
            <w:shd w:val="clear" w:color="auto" w:fill="BDD6EE"/>
          </w:tcPr>
          <w:p w:rsidR="00E22195" w:rsidRPr="00665B37" w:rsidP="0048249D" w14:paraId="44CE448A" w14:textId="77777777">
            <w:pPr>
              <w:pStyle w:val="TableParagraph"/>
              <w:spacing w:line="268" w:lineRule="exact"/>
              <w:ind w:left="92" w:right="82"/>
              <w:jc w:val="center"/>
              <w:rPr>
                <w:rFonts w:ascii="Times New Roman" w:hAnsi="Times New Roman" w:cs="Times New Roman"/>
                <w:b/>
                <w:sz w:val="24"/>
                <w:szCs w:val="24"/>
              </w:rPr>
            </w:pPr>
            <w:r w:rsidRPr="00665B37">
              <w:rPr>
                <w:rFonts w:ascii="Times New Roman" w:hAnsi="Times New Roman" w:cs="Times New Roman"/>
                <w:b/>
                <w:sz w:val="24"/>
                <w:szCs w:val="24"/>
              </w:rPr>
              <w:t>Type of Respondent</w:t>
            </w:r>
          </w:p>
        </w:tc>
        <w:tc>
          <w:tcPr>
            <w:tcW w:w="1531" w:type="dxa"/>
            <w:shd w:val="clear" w:color="auto" w:fill="BDD6EE"/>
          </w:tcPr>
          <w:p w:rsidR="00E22195" w:rsidRPr="00665B37" w:rsidP="0048249D" w14:paraId="38282A24" w14:textId="77777777">
            <w:pPr>
              <w:pStyle w:val="TableParagraph"/>
              <w:spacing w:line="268" w:lineRule="exact"/>
              <w:ind w:left="270"/>
              <w:rPr>
                <w:rFonts w:ascii="Times New Roman" w:hAnsi="Times New Roman" w:cs="Times New Roman"/>
                <w:b/>
                <w:sz w:val="24"/>
                <w:szCs w:val="24"/>
              </w:rPr>
            </w:pPr>
            <w:r w:rsidRPr="00665B37">
              <w:rPr>
                <w:rFonts w:ascii="Times New Roman" w:hAnsi="Times New Roman" w:cs="Times New Roman"/>
                <w:b/>
                <w:sz w:val="24"/>
                <w:szCs w:val="24"/>
              </w:rPr>
              <w:t>Number of</w:t>
            </w:r>
          </w:p>
          <w:p w:rsidR="00E22195" w:rsidRPr="00665B37" w:rsidP="0048249D" w14:paraId="77E56FE8" w14:textId="77777777">
            <w:pPr>
              <w:pStyle w:val="TableParagraph"/>
              <w:spacing w:line="264" w:lineRule="exact"/>
              <w:ind w:left="169"/>
              <w:rPr>
                <w:rFonts w:ascii="Times New Roman" w:hAnsi="Times New Roman" w:cs="Times New Roman"/>
                <w:b/>
                <w:sz w:val="24"/>
                <w:szCs w:val="24"/>
              </w:rPr>
            </w:pPr>
            <w:r w:rsidRPr="00665B37">
              <w:rPr>
                <w:rFonts w:ascii="Times New Roman" w:hAnsi="Times New Roman" w:cs="Times New Roman"/>
                <w:b/>
                <w:sz w:val="24"/>
                <w:szCs w:val="24"/>
              </w:rPr>
              <w:t>Respondents</w:t>
            </w:r>
          </w:p>
        </w:tc>
        <w:tc>
          <w:tcPr>
            <w:tcW w:w="2340" w:type="dxa"/>
            <w:shd w:val="clear" w:color="auto" w:fill="BDD6EE"/>
          </w:tcPr>
          <w:p w:rsidR="00E22195" w:rsidRPr="00665B37" w:rsidP="0048249D" w14:paraId="38030667"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Number of Responses</w:t>
            </w:r>
          </w:p>
          <w:p w:rsidR="00E22195" w:rsidRPr="00665B37" w:rsidP="0048249D" w14:paraId="67195F47" w14:textId="77777777">
            <w:pPr>
              <w:pStyle w:val="TableParagraph"/>
              <w:spacing w:line="264" w:lineRule="exact"/>
              <w:ind w:left="146" w:right="137"/>
              <w:jc w:val="center"/>
              <w:rPr>
                <w:rFonts w:ascii="Times New Roman" w:hAnsi="Times New Roman" w:cs="Times New Roman"/>
                <w:b/>
                <w:sz w:val="24"/>
                <w:szCs w:val="24"/>
              </w:rPr>
            </w:pPr>
            <w:r w:rsidRPr="00665B37">
              <w:rPr>
                <w:rFonts w:ascii="Times New Roman" w:hAnsi="Times New Roman" w:cs="Times New Roman"/>
                <w:b/>
                <w:sz w:val="24"/>
                <w:szCs w:val="24"/>
              </w:rPr>
              <w:t>per Respondent</w:t>
            </w:r>
          </w:p>
        </w:tc>
        <w:tc>
          <w:tcPr>
            <w:tcW w:w="1709" w:type="dxa"/>
            <w:shd w:val="clear" w:color="auto" w:fill="BDD6EE"/>
          </w:tcPr>
          <w:p w:rsidR="00E22195" w:rsidRPr="00665B37" w:rsidP="0048249D" w14:paraId="53691A08" w14:textId="77777777">
            <w:pPr>
              <w:pStyle w:val="TableParagraph"/>
              <w:spacing w:line="268" w:lineRule="exact"/>
              <w:ind w:left="99" w:right="88"/>
              <w:jc w:val="center"/>
              <w:rPr>
                <w:rFonts w:ascii="Times New Roman" w:hAnsi="Times New Roman" w:cs="Times New Roman"/>
                <w:b/>
                <w:sz w:val="24"/>
                <w:szCs w:val="24"/>
              </w:rPr>
            </w:pPr>
            <w:r w:rsidRPr="00665B37">
              <w:rPr>
                <w:rFonts w:ascii="Times New Roman" w:hAnsi="Times New Roman" w:cs="Times New Roman"/>
                <w:b/>
                <w:sz w:val="24"/>
                <w:szCs w:val="24"/>
              </w:rPr>
              <w:t>Average Burden</w:t>
            </w:r>
          </w:p>
          <w:p w:rsidR="00E22195" w:rsidRPr="00665B37" w:rsidP="0048249D" w14:paraId="02188CB0" w14:textId="77777777">
            <w:pPr>
              <w:pStyle w:val="TableParagraph"/>
              <w:spacing w:line="264" w:lineRule="exact"/>
              <w:ind w:left="99" w:right="84"/>
              <w:jc w:val="center"/>
              <w:rPr>
                <w:rFonts w:ascii="Times New Roman" w:hAnsi="Times New Roman" w:cs="Times New Roman"/>
                <w:b/>
                <w:sz w:val="24"/>
                <w:szCs w:val="24"/>
              </w:rPr>
            </w:pPr>
            <w:r w:rsidRPr="00665B37">
              <w:rPr>
                <w:rFonts w:ascii="Times New Roman" w:hAnsi="Times New Roman" w:cs="Times New Roman"/>
                <w:b/>
                <w:sz w:val="24"/>
                <w:szCs w:val="24"/>
              </w:rPr>
              <w:t>per Response</w:t>
            </w:r>
          </w:p>
        </w:tc>
        <w:tc>
          <w:tcPr>
            <w:tcW w:w="1351" w:type="dxa"/>
            <w:shd w:val="clear" w:color="auto" w:fill="BDD6EE"/>
          </w:tcPr>
          <w:p w:rsidR="00E22195" w:rsidRPr="00665B37" w:rsidP="0048249D" w14:paraId="02D9DF02" w14:textId="77777777">
            <w:pPr>
              <w:pStyle w:val="TableParagraph"/>
              <w:spacing w:line="268" w:lineRule="exact"/>
              <w:ind w:left="99" w:right="89"/>
              <w:jc w:val="center"/>
              <w:rPr>
                <w:rFonts w:ascii="Times New Roman" w:hAnsi="Times New Roman" w:cs="Times New Roman"/>
                <w:b/>
                <w:sz w:val="24"/>
                <w:szCs w:val="24"/>
              </w:rPr>
            </w:pPr>
            <w:r w:rsidRPr="00665B37">
              <w:rPr>
                <w:rFonts w:ascii="Times New Roman" w:hAnsi="Times New Roman" w:cs="Times New Roman"/>
                <w:b/>
                <w:sz w:val="24"/>
                <w:szCs w:val="24"/>
              </w:rPr>
              <w:t>Hourly</w:t>
            </w:r>
          </w:p>
          <w:p w:rsidR="00E22195" w:rsidRPr="00665B37" w:rsidP="0048249D" w14:paraId="7B4D0380" w14:textId="77777777">
            <w:pPr>
              <w:pStyle w:val="TableParagraph"/>
              <w:spacing w:line="264" w:lineRule="exact"/>
              <w:ind w:left="105" w:right="89"/>
              <w:jc w:val="center"/>
              <w:rPr>
                <w:rFonts w:ascii="Times New Roman" w:hAnsi="Times New Roman" w:cs="Times New Roman"/>
                <w:b/>
                <w:sz w:val="24"/>
                <w:szCs w:val="24"/>
              </w:rPr>
            </w:pPr>
            <w:r w:rsidRPr="00665B37">
              <w:rPr>
                <w:rFonts w:ascii="Times New Roman" w:hAnsi="Times New Roman" w:cs="Times New Roman"/>
                <w:b/>
                <w:sz w:val="24"/>
                <w:szCs w:val="24"/>
              </w:rPr>
              <w:t>Wage Rate</w:t>
            </w:r>
            <w:r w:rsidRPr="00665B37">
              <w:rPr>
                <w:rFonts w:ascii="Times New Roman" w:hAnsi="Times New Roman" w:cs="Times New Roman"/>
                <w:b/>
                <w:color w:val="FF0000"/>
                <w:sz w:val="24"/>
                <w:szCs w:val="24"/>
              </w:rPr>
              <w:t>*</w:t>
            </w:r>
          </w:p>
        </w:tc>
        <w:tc>
          <w:tcPr>
            <w:tcW w:w="1601" w:type="dxa"/>
            <w:shd w:val="clear" w:color="auto" w:fill="BDD6EE"/>
          </w:tcPr>
          <w:p w:rsidR="00E22195" w:rsidRPr="00665B37" w:rsidP="0048249D" w14:paraId="548C4A0B" w14:textId="77777777">
            <w:pPr>
              <w:pStyle w:val="TableParagraph"/>
              <w:spacing w:line="268"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Total Burden</w:t>
            </w:r>
          </w:p>
          <w:p w:rsidR="00E22195" w:rsidRPr="00665B37" w:rsidP="0048249D" w14:paraId="250166A2" w14:textId="77777777">
            <w:pPr>
              <w:pStyle w:val="TableParagraph"/>
              <w:spacing w:line="264"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Costs</w:t>
            </w:r>
          </w:p>
        </w:tc>
      </w:tr>
      <w:tr w14:paraId="63154F12" w14:textId="77777777" w:rsidTr="00BD7C61">
        <w:tblPrEx>
          <w:tblW w:w="0" w:type="auto"/>
          <w:tblInd w:w="465" w:type="dxa"/>
          <w:tblLayout w:type="fixed"/>
          <w:tblCellMar>
            <w:left w:w="0" w:type="dxa"/>
            <w:right w:w="0" w:type="dxa"/>
          </w:tblCellMar>
          <w:tblLook w:val="01E0"/>
        </w:tblPrEx>
        <w:trPr>
          <w:trHeight w:val="373"/>
        </w:trPr>
        <w:tc>
          <w:tcPr>
            <w:tcW w:w="2153" w:type="dxa"/>
          </w:tcPr>
          <w:p w:rsidR="00E22195" w:rsidRPr="00665B37" w:rsidP="0048249D" w14:paraId="2769D4E7" w14:textId="77777777">
            <w:pPr>
              <w:pStyle w:val="TableParagraph"/>
              <w:spacing w:before="1"/>
              <w:ind w:right="683"/>
              <w:jc w:val="right"/>
              <w:rPr>
                <w:rFonts w:ascii="Times New Roman" w:hAnsi="Times New Roman" w:cs="Times New Roman"/>
                <w:sz w:val="24"/>
                <w:szCs w:val="24"/>
              </w:rPr>
            </w:pPr>
            <w:r>
              <w:rPr>
                <w:rFonts w:ascii="Times New Roman" w:hAnsi="Times New Roman" w:cs="Times New Roman"/>
                <w:sz w:val="24"/>
                <w:szCs w:val="24"/>
              </w:rPr>
              <w:t>Applicant</w:t>
            </w:r>
          </w:p>
        </w:tc>
        <w:tc>
          <w:tcPr>
            <w:tcW w:w="1531" w:type="dxa"/>
          </w:tcPr>
          <w:p w:rsidR="00E22195" w:rsidRPr="00665B37" w:rsidP="0048249D" w14:paraId="221961C2" w14:textId="77777777">
            <w:pPr>
              <w:pStyle w:val="TableParagraph"/>
              <w:spacing w:before="1"/>
              <w:ind w:left="102" w:right="88"/>
              <w:jc w:val="center"/>
              <w:rPr>
                <w:rFonts w:ascii="Times New Roman" w:hAnsi="Times New Roman" w:cs="Times New Roman"/>
                <w:sz w:val="24"/>
                <w:szCs w:val="24"/>
              </w:rPr>
            </w:pPr>
            <w:r w:rsidRPr="003D484D">
              <w:rPr>
                <w:rFonts w:ascii="Times New Roman" w:hAnsi="Times New Roman" w:cs="Times New Roman"/>
                <w:sz w:val="24"/>
                <w:szCs w:val="24"/>
              </w:rPr>
              <w:t>140</w:t>
            </w:r>
          </w:p>
        </w:tc>
        <w:tc>
          <w:tcPr>
            <w:tcW w:w="2340" w:type="dxa"/>
          </w:tcPr>
          <w:p w:rsidR="00E22195" w:rsidRPr="00665B37" w:rsidP="0048249D" w14:paraId="42C82006" w14:textId="77777777">
            <w:pPr>
              <w:pStyle w:val="TableParagraph"/>
              <w:spacing w:before="1"/>
              <w:ind w:left="13"/>
              <w:jc w:val="center"/>
              <w:rPr>
                <w:rFonts w:ascii="Times New Roman" w:hAnsi="Times New Roman" w:cs="Times New Roman"/>
                <w:sz w:val="24"/>
                <w:szCs w:val="24"/>
              </w:rPr>
            </w:pPr>
            <w:r w:rsidRPr="00665B37">
              <w:rPr>
                <w:rFonts w:ascii="Times New Roman" w:hAnsi="Times New Roman" w:cs="Times New Roman"/>
                <w:sz w:val="24"/>
                <w:szCs w:val="24"/>
              </w:rPr>
              <w:t>1</w:t>
            </w:r>
          </w:p>
        </w:tc>
        <w:tc>
          <w:tcPr>
            <w:tcW w:w="1709" w:type="dxa"/>
          </w:tcPr>
          <w:p w:rsidR="00E22195" w:rsidRPr="00665B37" w:rsidP="0048249D" w14:paraId="12816A23" w14:textId="7F4ECA9C">
            <w:pPr>
              <w:pStyle w:val="TableParagraph"/>
              <w:spacing w:before="1"/>
              <w:ind w:left="99" w:right="85"/>
              <w:jc w:val="center"/>
              <w:rPr>
                <w:rFonts w:ascii="Times New Roman" w:hAnsi="Times New Roman" w:cs="Times New Roman"/>
                <w:sz w:val="24"/>
                <w:szCs w:val="24"/>
              </w:rPr>
            </w:pPr>
            <w:r w:rsidRPr="003D484D">
              <w:rPr>
                <w:rFonts w:ascii="Times New Roman" w:hAnsi="Times New Roman" w:cs="Times New Roman"/>
                <w:sz w:val="24"/>
                <w:szCs w:val="24"/>
              </w:rPr>
              <w:t>125</w:t>
            </w:r>
            <w:r w:rsidRPr="003D484D">
              <w:rPr>
                <w:rFonts w:ascii="Times New Roman" w:hAnsi="Times New Roman" w:cs="Times New Roman"/>
                <w:sz w:val="24"/>
                <w:szCs w:val="24"/>
              </w:rPr>
              <w:t xml:space="preserve"> hours</w:t>
            </w:r>
          </w:p>
        </w:tc>
        <w:tc>
          <w:tcPr>
            <w:tcW w:w="1351" w:type="dxa"/>
          </w:tcPr>
          <w:p w:rsidR="00E22195" w:rsidRPr="00665B37" w:rsidP="0048249D" w14:paraId="09D18008" w14:textId="77777777">
            <w:pPr>
              <w:pStyle w:val="TableParagraph"/>
              <w:spacing w:before="1"/>
              <w:ind w:left="103" w:right="89"/>
              <w:jc w:val="center"/>
              <w:rPr>
                <w:rFonts w:ascii="Times New Roman" w:hAnsi="Times New Roman" w:cs="Times New Roman"/>
                <w:sz w:val="24"/>
                <w:szCs w:val="24"/>
              </w:rPr>
            </w:pPr>
            <w:r w:rsidRPr="00665B37">
              <w:rPr>
                <w:rFonts w:ascii="Times New Roman" w:hAnsi="Times New Roman" w:cs="Times New Roman"/>
                <w:sz w:val="24"/>
                <w:szCs w:val="24"/>
              </w:rPr>
              <w:t>$</w:t>
            </w:r>
            <w:r>
              <w:rPr>
                <w:rFonts w:ascii="Times New Roman" w:hAnsi="Times New Roman" w:cs="Times New Roman"/>
                <w:sz w:val="24"/>
                <w:szCs w:val="24"/>
              </w:rPr>
              <w:t>47.32</w:t>
            </w:r>
          </w:p>
        </w:tc>
        <w:tc>
          <w:tcPr>
            <w:tcW w:w="1601" w:type="dxa"/>
            <w:shd w:val="clear" w:color="auto" w:fill="auto"/>
          </w:tcPr>
          <w:p w:rsidR="00E22195" w:rsidRPr="00BD7C61" w:rsidP="0048249D" w14:paraId="4529790A" w14:textId="303D3B6A">
            <w:pPr>
              <w:pStyle w:val="TableParagraph"/>
              <w:spacing w:before="1"/>
              <w:ind w:left="186" w:right="175"/>
              <w:jc w:val="center"/>
              <w:rPr>
                <w:rFonts w:ascii="Times New Roman" w:hAnsi="Times New Roman" w:cs="Times New Roman"/>
                <w:sz w:val="24"/>
                <w:szCs w:val="24"/>
              </w:rPr>
            </w:pPr>
            <w:r w:rsidRPr="00BD7C61">
              <w:rPr>
                <w:rFonts w:ascii="Times New Roman" w:hAnsi="Times New Roman" w:cs="Times New Roman"/>
                <w:sz w:val="24"/>
                <w:szCs w:val="24"/>
              </w:rPr>
              <w:t>$</w:t>
            </w:r>
            <w:r w:rsidRPr="00BD7C61" w:rsidR="00BD7C61">
              <w:rPr>
                <w:rFonts w:ascii="Times New Roman" w:hAnsi="Times New Roman" w:cs="Times New Roman"/>
                <w:sz w:val="24"/>
                <w:szCs w:val="24"/>
              </w:rPr>
              <w:t>828,100</w:t>
            </w:r>
          </w:p>
        </w:tc>
      </w:tr>
      <w:tr w14:paraId="03E45BB8" w14:textId="77777777" w:rsidTr="00BD7C61">
        <w:tblPrEx>
          <w:tblW w:w="0" w:type="auto"/>
          <w:tblInd w:w="465" w:type="dxa"/>
          <w:tblLayout w:type="fixed"/>
          <w:tblCellMar>
            <w:left w:w="0" w:type="dxa"/>
            <w:right w:w="0" w:type="dxa"/>
          </w:tblCellMar>
          <w:tblLook w:val="01E0"/>
        </w:tblPrEx>
        <w:trPr>
          <w:trHeight w:val="289"/>
        </w:trPr>
        <w:tc>
          <w:tcPr>
            <w:tcW w:w="2153" w:type="dxa"/>
            <w:tcBorders>
              <w:bottom w:val="single" w:sz="4" w:space="0" w:color="000000"/>
            </w:tcBorders>
          </w:tcPr>
          <w:p w:rsidR="00E22195" w:rsidRPr="00665B37" w:rsidP="0048249D" w14:paraId="43874898" w14:textId="77777777">
            <w:pPr>
              <w:pStyle w:val="TableParagraph"/>
              <w:spacing w:line="268" w:lineRule="exact"/>
              <w:ind w:left="92" w:right="80"/>
              <w:jc w:val="center"/>
              <w:rPr>
                <w:rFonts w:ascii="Times New Roman" w:hAnsi="Times New Roman" w:cs="Times New Roman"/>
                <w:b/>
                <w:sz w:val="24"/>
                <w:szCs w:val="24"/>
              </w:rPr>
            </w:pPr>
            <w:r w:rsidRPr="00665B37">
              <w:rPr>
                <w:rFonts w:ascii="Times New Roman" w:hAnsi="Times New Roman" w:cs="Times New Roman"/>
                <w:b/>
                <w:sz w:val="24"/>
                <w:szCs w:val="24"/>
              </w:rPr>
              <w:t>Total</w:t>
            </w:r>
          </w:p>
        </w:tc>
        <w:tc>
          <w:tcPr>
            <w:tcW w:w="1531" w:type="dxa"/>
            <w:tcBorders>
              <w:bottom w:val="single" w:sz="4" w:space="0" w:color="000000"/>
            </w:tcBorders>
          </w:tcPr>
          <w:p w:rsidR="00E22195" w:rsidRPr="00665B37" w:rsidP="0048249D" w14:paraId="37F8CE01" w14:textId="77777777">
            <w:pPr>
              <w:pStyle w:val="TableParagraph"/>
              <w:spacing w:line="268" w:lineRule="exact"/>
              <w:ind w:left="102"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2340" w:type="dxa"/>
            <w:tcBorders>
              <w:bottom w:val="single" w:sz="4" w:space="0" w:color="000000"/>
            </w:tcBorders>
          </w:tcPr>
          <w:p w:rsidR="00E22195" w:rsidRPr="00665B37" w:rsidP="0048249D" w14:paraId="5F03CD95"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709" w:type="dxa"/>
            <w:tcBorders>
              <w:bottom w:val="single" w:sz="4" w:space="0" w:color="000000"/>
            </w:tcBorders>
          </w:tcPr>
          <w:p w:rsidR="00E22195" w:rsidRPr="00665B37" w:rsidP="0048249D" w14:paraId="2FF2C970" w14:textId="77777777">
            <w:pPr>
              <w:pStyle w:val="TableParagraph"/>
              <w:spacing w:line="268" w:lineRule="exact"/>
              <w:ind w:left="97"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351" w:type="dxa"/>
            <w:tcBorders>
              <w:bottom w:val="single" w:sz="4" w:space="0" w:color="000000"/>
            </w:tcBorders>
          </w:tcPr>
          <w:p w:rsidR="00E22195" w:rsidRPr="00665B37" w:rsidP="0048249D" w14:paraId="10268E47" w14:textId="77777777">
            <w:pPr>
              <w:pStyle w:val="TableParagraph"/>
              <w:spacing w:line="268" w:lineRule="exact"/>
              <w:ind w:left="100" w:right="89"/>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601" w:type="dxa"/>
            <w:tcBorders>
              <w:bottom w:val="single" w:sz="4" w:space="0" w:color="000000"/>
            </w:tcBorders>
            <w:shd w:val="clear" w:color="auto" w:fill="auto"/>
          </w:tcPr>
          <w:p w:rsidR="00E22195" w:rsidRPr="00BD7C61" w:rsidP="0048249D" w14:paraId="322D034C" w14:textId="37ACD18B">
            <w:pPr>
              <w:pStyle w:val="TableParagraph"/>
              <w:spacing w:line="268" w:lineRule="exact"/>
              <w:ind w:left="186" w:right="173"/>
              <w:jc w:val="center"/>
              <w:rPr>
                <w:rFonts w:ascii="Times New Roman" w:hAnsi="Times New Roman" w:cs="Times New Roman"/>
                <w:b/>
                <w:sz w:val="24"/>
                <w:szCs w:val="24"/>
              </w:rPr>
            </w:pPr>
            <w:r w:rsidRPr="00BD7C61">
              <w:rPr>
                <w:rFonts w:ascii="Times New Roman" w:hAnsi="Times New Roman" w:cs="Times New Roman"/>
                <w:b/>
                <w:sz w:val="24"/>
                <w:szCs w:val="24"/>
              </w:rPr>
              <w:t>$</w:t>
            </w:r>
            <w:r w:rsidRPr="00BD7C61" w:rsidR="00BD7C61">
              <w:rPr>
                <w:rFonts w:ascii="Times New Roman" w:hAnsi="Times New Roman" w:cs="Times New Roman"/>
                <w:b/>
                <w:sz w:val="24"/>
                <w:szCs w:val="24"/>
              </w:rPr>
              <w:t>828,100</w:t>
            </w:r>
          </w:p>
        </w:tc>
      </w:tr>
    </w:tbl>
    <w:p w:rsidR="00E22195" w:rsidP="00E22195" w14:paraId="6A9F64E7" w14:textId="77777777">
      <w:pPr>
        <w:spacing w:line="240" w:lineRule="auto"/>
        <w:rPr>
          <w:rFonts w:ascii="Times New Roman" w:hAnsi="Times New Roman" w:cs="Times New Roman"/>
          <w:sz w:val="24"/>
          <w:szCs w:val="24"/>
        </w:rPr>
      </w:pPr>
    </w:p>
    <w:p w:rsidR="00E22195" w:rsidP="00E22195" w14:paraId="7FEEE18F"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 Hourly wage based on U.S. Bureau of Labor Statistics for a 13-1082 Project Management Specialist, mean annual wage. </w:t>
      </w:r>
      <w:hyperlink r:id="rId13" w:history="1">
        <w:r w:rsidRPr="00AA1633">
          <w:rPr>
            <w:rStyle w:val="Hyperlink"/>
            <w:rFonts w:ascii="Times New Roman" w:hAnsi="Times New Roman" w:cs="Times New Roman"/>
            <w:sz w:val="24"/>
            <w:szCs w:val="24"/>
          </w:rPr>
          <w:t>https://www.bls.gov/oes/current/oes131082.htm</w:t>
        </w:r>
      </w:hyperlink>
    </w:p>
    <w:p w:rsidR="00E22195" w:rsidRPr="005A3179" w:rsidP="00E22195" w14:paraId="0A501D85" w14:textId="77777777">
      <w:pPr>
        <w:spacing w:line="240" w:lineRule="auto"/>
        <w:rPr>
          <w:rFonts w:ascii="Times New Roman" w:hAnsi="Times New Roman" w:cs="Times New Roman"/>
          <w:sz w:val="24"/>
          <w:szCs w:val="24"/>
        </w:rPr>
      </w:pPr>
    </w:p>
    <w:p w:rsidR="0093611D" w:rsidRPr="0086204A" w:rsidP="0093611D" w14:paraId="22F15BDA" w14:textId="7509DB62">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F3DA7" w:rsidRPr="00DA3116" w:rsidP="001F3DA7" w14:paraId="0821B9B9" w14:textId="5F69B1C4">
      <w:pPr>
        <w:rPr>
          <w:rFonts w:ascii="Times New Roman" w:hAnsi="Times New Roman" w:cs="Times New Roman"/>
          <w:sz w:val="24"/>
          <w:szCs w:val="24"/>
        </w:rPr>
      </w:pPr>
      <w:r w:rsidRPr="6B4CBB65">
        <w:rPr>
          <w:rFonts w:ascii="Times New Roman" w:hAnsi="Times New Roman" w:cs="Times New Roman"/>
          <w:sz w:val="24"/>
          <w:szCs w:val="24"/>
        </w:rPr>
        <w:t xml:space="preserve">Initial start-up costs involved the implementation of a contract to provide development of a </w:t>
      </w:r>
      <w:r w:rsidRPr="6B4CBB65">
        <w:rPr>
          <w:rFonts w:ascii="Times New Roman" w:hAnsi="Times New Roman" w:cs="Times New Roman"/>
          <w:sz w:val="24"/>
          <w:szCs w:val="24"/>
        </w:rPr>
        <w:t>web based</w:t>
      </w:r>
      <w:r w:rsidRPr="6B4CBB65">
        <w:rPr>
          <w:rFonts w:ascii="Times New Roman" w:hAnsi="Times New Roman" w:cs="Times New Roman"/>
          <w:sz w:val="24"/>
          <w:szCs w:val="24"/>
        </w:rPr>
        <w:t xml:space="preserve"> application. The contract involves three of the four modules of the larger system – the Statement of </w:t>
      </w:r>
      <w:r w:rsidR="00C9002B">
        <w:rPr>
          <w:rFonts w:ascii="Times New Roman" w:hAnsi="Times New Roman" w:cs="Times New Roman"/>
          <w:sz w:val="24"/>
          <w:szCs w:val="24"/>
        </w:rPr>
        <w:t>Interest</w:t>
      </w:r>
      <w:r w:rsidRPr="6B4CBB65">
        <w:rPr>
          <w:rFonts w:ascii="Times New Roman" w:hAnsi="Times New Roman" w:cs="Times New Roman"/>
          <w:sz w:val="24"/>
          <w:szCs w:val="24"/>
        </w:rPr>
        <w:t>, Full-Application, and Full-application. The cost of developing the Full Application as a portion of that contract is approximately $1.72M. Continued maintenance and licensing costs will be approximately $873,032 per year.</w:t>
      </w:r>
    </w:p>
    <w:tbl>
      <w:tblPr>
        <w:tblW w:w="0" w:type="auto"/>
        <w:tblInd w:w="420" w:type="dxa"/>
        <w:tblLayout w:type="fixed"/>
        <w:tblLook w:val="01E0"/>
      </w:tblPr>
      <w:tblGrid>
        <w:gridCol w:w="3405"/>
        <w:gridCol w:w="1260"/>
        <w:gridCol w:w="1530"/>
        <w:gridCol w:w="1440"/>
        <w:gridCol w:w="1260"/>
        <w:gridCol w:w="1800"/>
      </w:tblGrid>
      <w:tr w14:paraId="5457AB05" w14:textId="77777777" w:rsidTr="0048249D">
        <w:tblPrEx>
          <w:tblW w:w="0" w:type="auto"/>
          <w:tblInd w:w="420" w:type="dxa"/>
          <w:tblLayout w:type="fixed"/>
          <w:tblLook w:val="01E0"/>
        </w:tblPrEx>
        <w:trPr>
          <w:trHeight w:val="81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10DE9C37" w14:textId="77777777">
            <w:pPr>
              <w:rPr>
                <w:rFonts w:ascii="Times New Roman" w:eastAsia="Times New Roman" w:hAnsi="Times New Roman" w:cs="Times New Roman"/>
                <w:b/>
                <w:bCs/>
                <w:sz w:val="24"/>
                <w:szCs w:val="24"/>
              </w:rPr>
            </w:pPr>
          </w:p>
          <w:p w:rsidR="001F3DA7" w:rsidP="0048249D" w14:paraId="471BB1B0" w14:textId="77777777">
            <w:r w:rsidRPr="6C49B06E">
              <w:rPr>
                <w:rFonts w:ascii="Times New Roman" w:eastAsia="Times New Roman" w:hAnsi="Times New Roman" w:cs="Times New Roman"/>
                <w:b/>
                <w:bCs/>
                <w:sz w:val="24"/>
                <w:szCs w:val="24"/>
              </w:rPr>
              <w:t xml:space="preserve"> </w:t>
            </w:r>
          </w:p>
          <w:p w:rsidR="001F3DA7" w:rsidP="0048249D" w14:paraId="0C7C8043"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Staff</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1F513D38" w14:textId="77777777">
            <w:r w:rsidRPr="6C49B06E">
              <w:rPr>
                <w:rFonts w:ascii="Times New Roman" w:eastAsia="Times New Roman" w:hAnsi="Times New Roman" w:cs="Times New Roman"/>
                <w:b/>
                <w:bCs/>
                <w:sz w:val="24"/>
                <w:szCs w:val="24"/>
              </w:rPr>
              <w:t xml:space="preserve"> </w:t>
            </w:r>
          </w:p>
          <w:p w:rsidR="001F3DA7" w:rsidP="0048249D" w14:paraId="0AA64DA3"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Grade/Step</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28FD13D9" w14:textId="77777777">
            <w:r w:rsidRPr="6C49B06E">
              <w:rPr>
                <w:rFonts w:ascii="Times New Roman" w:eastAsia="Times New Roman" w:hAnsi="Times New Roman" w:cs="Times New Roman"/>
                <w:b/>
                <w:bCs/>
                <w:sz w:val="24"/>
                <w:szCs w:val="24"/>
              </w:rPr>
              <w:t xml:space="preserve"> </w:t>
            </w:r>
          </w:p>
          <w:p w:rsidR="001F3DA7" w:rsidP="0048249D" w14:paraId="0FEF3710" w14:textId="77777777">
            <w:r w:rsidRPr="6C49B06E">
              <w:rPr>
                <w:rFonts w:ascii="Times New Roman" w:eastAsia="Times New Roman" w:hAnsi="Times New Roman" w:cs="Times New Roman"/>
                <w:b/>
                <w:bCs/>
                <w:sz w:val="24"/>
                <w:szCs w:val="24"/>
              </w:rPr>
              <w:t xml:space="preserve"> </w:t>
            </w:r>
          </w:p>
          <w:p w:rsidR="001F3DA7" w:rsidP="0048249D" w14:paraId="6720225F"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Salary</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56D3943E" w14:textId="77777777">
            <w:r w:rsidRPr="6C49B06E">
              <w:rPr>
                <w:rFonts w:ascii="Times New Roman" w:eastAsia="Times New Roman" w:hAnsi="Times New Roman" w:cs="Times New Roman"/>
                <w:b/>
                <w:bCs/>
                <w:sz w:val="24"/>
                <w:szCs w:val="24"/>
              </w:rPr>
              <w:t xml:space="preserve"> </w:t>
            </w:r>
          </w:p>
          <w:p w:rsidR="001F3DA7" w:rsidP="0048249D" w14:paraId="0DEAE06C" w14:textId="77777777">
            <w:pPr>
              <w:ind w:firstLine="64"/>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Fringe (if applicable</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06B0572B" w14:textId="77777777">
            <w:r w:rsidRPr="6C49B06E">
              <w:rPr>
                <w:rFonts w:ascii="Times New Roman" w:eastAsia="Times New Roman" w:hAnsi="Times New Roman" w:cs="Times New Roman"/>
                <w:b/>
                <w:bCs/>
                <w:sz w:val="24"/>
                <w:szCs w:val="24"/>
              </w:rPr>
              <w:t xml:space="preserve"> </w:t>
            </w:r>
          </w:p>
          <w:p w:rsidR="001F3DA7" w:rsidP="0048249D" w14:paraId="360CCE7C"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 xml:space="preserve">% </w:t>
            </w:r>
            <w:r w:rsidRPr="6C49B06E">
              <w:rPr>
                <w:rFonts w:ascii="Times New Roman" w:eastAsia="Times New Roman" w:hAnsi="Times New Roman" w:cs="Times New Roman"/>
                <w:b/>
                <w:bCs/>
                <w:color w:val="000000" w:themeColor="text1"/>
                <w:sz w:val="24"/>
                <w:szCs w:val="24"/>
              </w:rPr>
              <w:t>of</w:t>
            </w:r>
            <w:r w:rsidRPr="6C49B06E">
              <w:rPr>
                <w:rFonts w:ascii="Times New Roman" w:eastAsia="Times New Roman" w:hAnsi="Times New Roman" w:cs="Times New Roman"/>
                <w:b/>
                <w:bCs/>
                <w:color w:val="000000" w:themeColor="text1"/>
                <w:sz w:val="24"/>
                <w:szCs w:val="24"/>
              </w:rPr>
              <w:t xml:space="preserve"> Effort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245A37ED" w14:textId="77777777">
            <w:r w:rsidRPr="6C49B06E">
              <w:rPr>
                <w:rFonts w:ascii="Times New Roman" w:eastAsia="Times New Roman" w:hAnsi="Times New Roman" w:cs="Times New Roman"/>
                <w:b/>
                <w:bCs/>
                <w:sz w:val="24"/>
                <w:szCs w:val="24"/>
              </w:rPr>
              <w:t xml:space="preserve"> </w:t>
            </w:r>
          </w:p>
          <w:p w:rsidR="001F3DA7" w:rsidP="0048249D" w14:paraId="34204083" w14:textId="77777777">
            <w:pPr>
              <w:ind w:left="190" w:hanging="190"/>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Total Annualized Cost to Gov’t</w:t>
            </w:r>
          </w:p>
        </w:tc>
      </w:tr>
      <w:tr w14:paraId="79DCE178"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248B8F5" w14:textId="77777777">
            <w:r w:rsidRPr="6C49B06E">
              <w:rPr>
                <w:rFonts w:ascii="Times New Roman" w:eastAsia="Times New Roman" w:hAnsi="Times New Roman" w:cs="Times New Roman"/>
                <w:b/>
                <w:bCs/>
                <w:sz w:val="24"/>
                <w:szCs w:val="24"/>
              </w:rPr>
              <w:t>Federal Oversight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7AEC562F"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7B33857"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118557C5"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4384E533"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C59BE0D" w14:textId="77777777">
            <w:r w:rsidRPr="6C49B06E">
              <w:rPr>
                <w:rFonts w:ascii="Times New Roman" w:eastAsia="Times New Roman" w:hAnsi="Times New Roman" w:cs="Times New Roman"/>
                <w:sz w:val="24"/>
                <w:szCs w:val="24"/>
              </w:rPr>
              <w:t xml:space="preserve"> </w:t>
            </w:r>
          </w:p>
        </w:tc>
      </w:tr>
      <w:tr w14:paraId="72F012E8"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29C2B640" w14:textId="77777777">
            <w:r w:rsidRPr="6C49B06E">
              <w:rPr>
                <w:rFonts w:ascii="Times New Roman" w:eastAsia="Times New Roman" w:hAnsi="Times New Roman" w:cs="Times New Roman"/>
                <w:sz w:val="24"/>
                <w:szCs w:val="24"/>
              </w:rPr>
              <w:t>NIST Project Oversight Officer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2DD68041"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ZP-IV</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90310A3"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1F3DA7" w:rsidP="0048249D" w14:paraId="25A1FA95" w14:textId="77777777">
            <w:pPr>
              <w:tabs>
                <w:tab w:val="left" w:pos="53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65.6%</w:t>
            </w:r>
          </w:p>
          <w:p w:rsidR="001F3DA7" w:rsidP="0048249D" w14:paraId="5216F6E7" w14:textId="77777777">
            <w:pPr>
              <w:tabs>
                <w:tab w:val="left" w:pos="533"/>
              </w:tabs>
              <w:jc w:val="cente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leave</w:t>
            </w:r>
            <w:r>
              <w:rPr>
                <w:rFonts w:ascii="Times New Roman" w:eastAsia="Times New Roman" w:hAnsi="Times New Roman" w:cs="Times New Roman"/>
                <w:sz w:val="24"/>
                <w:szCs w:val="24"/>
              </w:rPr>
              <w:t xml:space="preserve"> and benefits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60ACE6A"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79D91D2" w14:textId="3AC96FA1">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Pr>
                <w:rFonts w:ascii="Times New Roman" w:eastAsia="Times New Roman" w:hAnsi="Times New Roman" w:cs="Times New Roman"/>
                <w:sz w:val="24"/>
                <w:szCs w:val="24"/>
              </w:rPr>
              <w:t>112,608</w:t>
            </w:r>
          </w:p>
        </w:tc>
      </w:tr>
      <w:tr w14:paraId="666DC885"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F124497" w14:textId="77777777">
            <w:r w:rsidRPr="6C49B06E">
              <w:rPr>
                <w:rFonts w:ascii="Times New Roman" w:eastAsia="Times New Roman" w:hAnsi="Times New Roman" w:cs="Times New Roman"/>
                <w:b/>
                <w:bCs/>
                <w:sz w:val="24"/>
                <w:szCs w:val="24"/>
              </w:rPr>
              <w:t>System Maintenance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7ADE4DDD"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3D5DFE9D"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9FD9318"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7000D330"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6AB2BF9D" w14:textId="77777777">
            <w:r w:rsidRPr="6C49B06E">
              <w:rPr>
                <w:rFonts w:ascii="Times New Roman" w:eastAsia="Times New Roman" w:hAnsi="Times New Roman" w:cs="Times New Roman"/>
                <w:sz w:val="24"/>
                <w:szCs w:val="24"/>
              </w:rPr>
              <w:t xml:space="preserve"> </w:t>
            </w:r>
          </w:p>
        </w:tc>
      </w:tr>
      <w:tr w14:paraId="3FE53E45"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CB27208" w14:textId="77777777">
            <w:r w:rsidRPr="6C49B06E">
              <w:rPr>
                <w:rFonts w:ascii="Times New Roman" w:eastAsia="Times New Roman" w:hAnsi="Times New Roman" w:cs="Times New Roman"/>
                <w:sz w:val="24"/>
                <w:szCs w:val="24"/>
              </w:rPr>
              <w:t>NIST OISM systems maintenance staff x 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04CD5CF9"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5747B8C"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44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0B48173"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1F3DA7" w:rsidP="0048249D" w14:paraId="57D6FF9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p w:rsidR="001F3DA7" w:rsidP="0048249D" w14:paraId="6E17B2B2"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E2F400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5B79BEB"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$23,184</w:t>
            </w:r>
          </w:p>
        </w:tc>
      </w:tr>
      <w:tr w14:paraId="4EB4BDAB"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892A3DF" w14:textId="77777777">
            <w:r w:rsidRPr="6C49B06E">
              <w:rPr>
                <w:rFonts w:ascii="Times New Roman" w:eastAsia="Times New Roman" w:hAnsi="Times New Roman" w:cs="Times New Roman"/>
                <w:sz w:val="24"/>
                <w:szCs w:val="24"/>
              </w:rPr>
              <w:t>NIST OISM IT Security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0CA594CE"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74A60CD"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440" w:type="dxa"/>
            <w:vMerge/>
            <w:tcBorders>
              <w:left w:val="single" w:sz="0" w:space="0" w:color="000000" w:themeColor="text1"/>
              <w:bottom w:val="single" w:sz="0" w:space="0" w:color="000000" w:themeColor="text1"/>
              <w:right w:val="single" w:sz="0" w:space="0" w:color="000000" w:themeColor="text1"/>
            </w:tcBorders>
            <w:vAlign w:val="center"/>
          </w:tcPr>
          <w:p w:rsidR="001F3DA7" w:rsidP="0048249D" w14:paraId="0B707AA2" w14:textId="77777777"/>
        </w:tc>
        <w:tc>
          <w:tcPr>
            <w:tcW w:w="1260" w:type="dxa"/>
            <w:tcBorders>
              <w:top w:val="single" w:sz="8" w:space="0" w:color="000000" w:themeColor="text1"/>
              <w:left w:val="nil"/>
              <w:bottom w:val="single" w:sz="8" w:space="0" w:color="000000" w:themeColor="text1"/>
              <w:right w:val="single" w:sz="8" w:space="0" w:color="000000" w:themeColor="text1"/>
            </w:tcBorders>
          </w:tcPr>
          <w:p w:rsidR="001F3DA7" w:rsidP="0048249D" w14:paraId="751D4A60"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FBB478C"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$11,592</w:t>
            </w:r>
          </w:p>
        </w:tc>
      </w:tr>
      <w:tr w14:paraId="5768C5B0"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06DD340C" w14:textId="77777777">
            <w:r w:rsidRPr="6C49B06E">
              <w:rPr>
                <w:rFonts w:ascii="Times New Roman" w:eastAsia="Times New Roman" w:hAnsi="Times New Roman" w:cs="Times New Roman"/>
                <w:b/>
                <w:bCs/>
                <w:sz w:val="24"/>
                <w:szCs w:val="24"/>
              </w:rPr>
              <w:t>System Operation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6F226B8D"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1684ED19"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440" w:type="dxa"/>
            <w:tcBorders>
              <w:top w:val="nil"/>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048888B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04F1838A"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404FFB4E"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r>
      <w:tr w14:paraId="4A44DB0B"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6974CF6B" w14:textId="77777777">
            <w:r w:rsidRPr="6C49B06E">
              <w:rPr>
                <w:rFonts w:ascii="Times New Roman" w:eastAsia="Times New Roman" w:hAnsi="Times New Roman" w:cs="Times New Roman"/>
                <w:sz w:val="24"/>
                <w:szCs w:val="24"/>
              </w:rPr>
              <w:t>CPO Engagement Staff x 6</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41463DF2"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3EC3535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6661160E"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1F3DA7" w:rsidP="0048249D" w14:paraId="3598150B"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p w:rsidR="001F3DA7" w:rsidP="0048249D" w14:paraId="266C0770"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9660F42"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B6419F6"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Pr>
                <w:rFonts w:ascii="Times New Roman" w:eastAsia="Times New Roman" w:hAnsi="Times New Roman" w:cs="Times New Roman"/>
                <w:sz w:val="24"/>
                <w:szCs w:val="24"/>
              </w:rPr>
              <w:t>675,648</w:t>
            </w:r>
          </w:p>
        </w:tc>
      </w:tr>
      <w:tr w14:paraId="4D4DC7AF"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E940565" w14:textId="77777777">
            <w:r w:rsidRPr="6C49B06E">
              <w:rPr>
                <w:rFonts w:ascii="Times New Roman" w:eastAsia="Times New Roman" w:hAnsi="Times New Roman" w:cs="Times New Roman"/>
                <w:b/>
                <w:bCs/>
                <w:sz w:val="24"/>
                <w:szCs w:val="24"/>
              </w:rPr>
              <w:t>Other Objects (Non-labor)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1F9FC9B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00A12AC"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2D7B3C3C"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6BC284EA"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2071EAEA" w14:textId="77777777">
            <w:r w:rsidRPr="6C49B06E">
              <w:rPr>
                <w:rFonts w:ascii="Times New Roman" w:eastAsia="Times New Roman" w:hAnsi="Times New Roman" w:cs="Times New Roman"/>
                <w:sz w:val="24"/>
                <w:szCs w:val="24"/>
              </w:rPr>
              <w:t xml:space="preserve"> </w:t>
            </w:r>
          </w:p>
        </w:tc>
      </w:tr>
      <w:tr w14:paraId="365A750C" w14:textId="77777777" w:rsidTr="0048249D">
        <w:tblPrEx>
          <w:tblW w:w="0" w:type="auto"/>
          <w:tblInd w:w="420" w:type="dxa"/>
          <w:tblLayout w:type="fixed"/>
          <w:tblLook w:val="01E0"/>
        </w:tblPrEx>
        <w:trPr>
          <w:trHeight w:val="825"/>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3BF252A6" w14:textId="77777777">
            <w:r w:rsidRPr="6C49B06E">
              <w:rPr>
                <w:rFonts w:ascii="Times New Roman" w:eastAsia="Times New Roman" w:hAnsi="Times New Roman" w:cs="Times New Roman"/>
                <w:sz w:val="24"/>
                <w:szCs w:val="24"/>
              </w:rPr>
              <w:t>Licenses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A598E7C"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38BBFF44"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1F3CB3D7"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76CBF44D"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09682CD4" w14:textId="77777777">
            <w:r w:rsidRPr="6C49B06E">
              <w:rPr>
                <w:rFonts w:ascii="Times New Roman" w:eastAsia="Times New Roman" w:hAnsi="Times New Roman" w:cs="Times New Roman"/>
                <w:b/>
                <w:bCs/>
                <w:sz w:val="24"/>
                <w:szCs w:val="24"/>
              </w:rPr>
              <w:t xml:space="preserve"> </w:t>
            </w:r>
          </w:p>
          <w:p w:rsidR="001F3DA7" w:rsidP="0048249D" w14:paraId="7C8C886B"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$50,000</w:t>
            </w:r>
          </w:p>
        </w:tc>
      </w:tr>
      <w:tr w14:paraId="56FF1DE3"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74910B8" w14:textId="77777777">
            <w:r w:rsidRPr="6C49B06E">
              <w:rPr>
                <w:rFonts w:ascii="Times New Roman" w:eastAsia="Times New Roman" w:hAnsi="Times New Roman" w:cs="Times New Roman"/>
                <w:b/>
                <w:bCs/>
                <w:sz w:val="24"/>
                <w:szCs w:val="24"/>
              </w:rPr>
              <w:t>Total Cost to the Government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91347FF"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3BDE3B8"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36D5DAC4"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53671A3"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4B24B49" w14:textId="77777777">
            <w:pPr>
              <w:spacing w:after="0"/>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Pr>
                <w:rFonts w:ascii="Times New Roman" w:eastAsia="Times New Roman" w:hAnsi="Times New Roman" w:cs="Times New Roman"/>
                <w:sz w:val="24"/>
                <w:szCs w:val="24"/>
              </w:rPr>
              <w:t>873,032</w:t>
            </w:r>
          </w:p>
        </w:tc>
      </w:tr>
    </w:tbl>
    <w:p w:rsidR="001F3DA7" w:rsidRPr="00DA3116" w:rsidP="001F3DA7" w14:paraId="142A7CA9" w14:textId="77777777">
      <w:pPr>
        <w:spacing w:line="240" w:lineRule="auto"/>
        <w:rPr>
          <w:rFonts w:ascii="Times New Roman" w:hAnsi="Times New Roman" w:cs="Times New Roman"/>
          <w:sz w:val="24"/>
          <w:szCs w:val="24"/>
        </w:rPr>
      </w:pPr>
    </w:p>
    <w:p w:rsidR="0093611D" w:rsidRPr="0086204A" w:rsidP="0093611D" w14:paraId="3E5E8D76"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15. Explain the reasons for any program changes or adjustments reported on the burden</w:t>
      </w:r>
    </w:p>
    <w:p w:rsidR="00706523" w:rsidRPr="0086204A" w:rsidP="0093611D" w14:paraId="4C65CEBE"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worksheet.</w:t>
      </w:r>
      <w:r w:rsidRPr="0086204A">
        <w:rPr>
          <w:rFonts w:ascii="Times New Roman" w:hAnsi="Times New Roman" w:cs="Times New Roman"/>
          <w:b/>
          <w:bCs/>
          <w:sz w:val="24"/>
          <w:szCs w:val="24"/>
        </w:rPr>
        <w:t xml:space="preserve">   </w:t>
      </w:r>
    </w:p>
    <w:p w:rsidR="0093611D" w:rsidRPr="0086204A" w:rsidP="0093611D" w14:paraId="78B937EB" w14:textId="77777777">
      <w:pPr>
        <w:spacing w:line="240" w:lineRule="auto"/>
        <w:rPr>
          <w:rFonts w:ascii="Times New Roman" w:hAnsi="Times New Roman" w:cs="Times New Roman"/>
          <w:sz w:val="24"/>
          <w:szCs w:val="24"/>
        </w:rPr>
      </w:pPr>
      <w:r w:rsidRPr="0086204A">
        <w:rPr>
          <w:rFonts w:ascii="Times New Roman" w:hAnsi="Times New Roman" w:cs="Times New Roman"/>
          <w:sz w:val="24"/>
          <w:szCs w:val="24"/>
        </w:rPr>
        <w:t>This is a new information collection.</w:t>
      </w:r>
    </w:p>
    <w:p w:rsidR="0093611D" w:rsidRPr="0086204A" w:rsidP="0093611D" w14:paraId="74A33DF6" w14:textId="77777777">
      <w:pPr>
        <w:spacing w:line="240" w:lineRule="auto"/>
        <w:rPr>
          <w:rFonts w:ascii="Times New Roman" w:hAnsi="Times New Roman" w:cs="Times New Roman"/>
          <w:b/>
          <w:bCs/>
          <w:sz w:val="24"/>
          <w:szCs w:val="24"/>
        </w:rPr>
      </w:pPr>
    </w:p>
    <w:p w:rsidR="00CA17B6" w:rsidRPr="0086204A" w:rsidP="0093611D" w14:paraId="20F2EFAC" w14:textId="471F8919">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3611D" w:rsidP="0093611D" w14:paraId="7ACC889D" w14:textId="25381BC2">
      <w:pPr>
        <w:spacing w:line="240" w:lineRule="auto"/>
        <w:rPr>
          <w:rFonts w:ascii="Times New Roman" w:hAnsi="Times New Roman" w:cs="Times New Roman"/>
          <w:sz w:val="24"/>
          <w:szCs w:val="24"/>
        </w:rPr>
      </w:pPr>
      <w:r w:rsidRPr="00AB1A9A">
        <w:rPr>
          <w:rFonts w:ascii="Times New Roman" w:hAnsi="Times New Roman" w:cs="Times New Roman"/>
          <w:sz w:val="24"/>
          <w:szCs w:val="24"/>
        </w:rPr>
        <w:t xml:space="preserve">The agency plans to perform certain analyses and develop statistics, reports, or other items summarizing the results of the collection activity. For example, the agency will develop reports showing the number of </w:t>
      </w:r>
      <w:r w:rsidR="00B51383">
        <w:rPr>
          <w:rFonts w:ascii="Times New Roman" w:hAnsi="Times New Roman" w:cs="Times New Roman"/>
          <w:sz w:val="24"/>
          <w:szCs w:val="24"/>
        </w:rPr>
        <w:t xml:space="preserve">full </w:t>
      </w:r>
      <w:r w:rsidR="00B51383">
        <w:rPr>
          <w:rFonts w:ascii="Times New Roman" w:hAnsi="Times New Roman" w:cs="Times New Roman"/>
          <w:sz w:val="24"/>
          <w:szCs w:val="24"/>
        </w:rPr>
        <w:t>application</w:t>
      </w:r>
      <w:r w:rsidR="00B51383">
        <w:rPr>
          <w:rFonts w:ascii="Times New Roman" w:hAnsi="Times New Roman" w:cs="Times New Roman"/>
          <w:sz w:val="24"/>
          <w:szCs w:val="24"/>
        </w:rPr>
        <w:t xml:space="preserve"> </w:t>
      </w:r>
      <w:r w:rsidRPr="00AB1A9A">
        <w:rPr>
          <w:rFonts w:ascii="Times New Roman" w:hAnsi="Times New Roman" w:cs="Times New Roman"/>
          <w:sz w:val="24"/>
          <w:szCs w:val="24"/>
        </w:rPr>
        <w:t xml:space="preserve">submitted, correlated by geographic area, cross referenced with the proposed type of project submitted in the </w:t>
      </w:r>
      <w:r w:rsidR="00B51383">
        <w:rPr>
          <w:rFonts w:ascii="Times New Roman" w:hAnsi="Times New Roman" w:cs="Times New Roman"/>
          <w:sz w:val="24"/>
          <w:szCs w:val="24"/>
        </w:rPr>
        <w:t>full application</w:t>
      </w:r>
      <w:r w:rsidRPr="00AB1A9A">
        <w:rPr>
          <w:rFonts w:ascii="Times New Roman" w:hAnsi="Times New Roman" w:cs="Times New Roman"/>
          <w:sz w:val="24"/>
          <w:szCs w:val="24"/>
        </w:rPr>
        <w:t xml:space="preserve">. Correlating this information with business size information available in </w:t>
      </w:r>
      <w:r w:rsidR="00A358DF">
        <w:rPr>
          <w:rFonts w:ascii="Times New Roman" w:hAnsi="Times New Roman" w:cs="Times New Roman"/>
          <w:sz w:val="24"/>
          <w:szCs w:val="24"/>
        </w:rPr>
        <w:t>FPDS</w:t>
      </w:r>
      <w:r w:rsidRPr="00AB1A9A">
        <w:rPr>
          <w:rFonts w:ascii="Times New Roman" w:hAnsi="Times New Roman" w:cs="Times New Roman"/>
          <w:sz w:val="24"/>
          <w:szCs w:val="24"/>
        </w:rPr>
        <w:t xml:space="preserve"> will most likely be required to report the impact of this program on government and agency small business goals.</w:t>
      </w:r>
    </w:p>
    <w:p w:rsidR="00A358DF" w:rsidP="00A358DF" w14:paraId="3A68F137" w14:textId="77777777">
      <w:pPr>
        <w:spacing w:line="240" w:lineRule="auto"/>
        <w:rPr>
          <w:rFonts w:ascii="Times New Roman" w:hAnsi="Times New Roman" w:cs="Times New Roman"/>
          <w:sz w:val="24"/>
          <w:szCs w:val="24"/>
        </w:rPr>
      </w:pPr>
      <w:r w:rsidRPr="00B54867">
        <w:rPr>
          <w:rFonts w:ascii="Times New Roman" w:hAnsi="Times New Roman" w:cs="Times New Roman"/>
          <w:sz w:val="24"/>
          <w:szCs w:val="24"/>
        </w:rPr>
        <w:t xml:space="preserve">This analysis will occur on a regular and recurring basis over the life cycle of the revolving nature of the program. </w:t>
      </w:r>
    </w:p>
    <w:p w:rsidR="00CC76D0" w:rsidP="00CC76D0" w14:paraId="0566EE96" w14:textId="25DB523D">
      <w:pPr>
        <w:spacing w:line="240" w:lineRule="auto"/>
        <w:rPr>
          <w:rFonts w:ascii="Times New Roman" w:hAnsi="Times New Roman" w:cs="Times New Roman"/>
          <w:b/>
          <w:bCs/>
          <w:sz w:val="24"/>
          <w:szCs w:val="24"/>
        </w:rPr>
      </w:pPr>
      <w:r>
        <w:rPr>
          <w:rFonts w:ascii="Times New Roman" w:hAnsi="Times New Roman" w:cs="Times New Roman"/>
          <w:b/>
          <w:bCs/>
          <w:sz w:val="24"/>
          <w:szCs w:val="24"/>
        </w:rPr>
        <w:t>The Notice of Funding Opportunity</w:t>
      </w:r>
      <w:r w:rsidRPr="00C63C25">
        <w:rPr>
          <w:rFonts w:ascii="Times New Roman" w:hAnsi="Times New Roman" w:cs="Times New Roman"/>
          <w:b/>
          <w:bCs/>
          <w:sz w:val="24"/>
          <w:szCs w:val="24"/>
        </w:rPr>
        <w:t xml:space="preserve"> (NOFO)</w:t>
      </w:r>
      <w:r>
        <w:rPr>
          <w:rFonts w:ascii="Times New Roman" w:hAnsi="Times New Roman" w:cs="Times New Roman"/>
          <w:b/>
          <w:bCs/>
          <w:sz w:val="24"/>
          <w:szCs w:val="24"/>
        </w:rPr>
        <w:t xml:space="preserve">, </w:t>
      </w:r>
      <w:r w:rsidRPr="00C63C25">
        <w:rPr>
          <w:rFonts w:ascii="Times New Roman" w:hAnsi="Times New Roman" w:cs="Times New Roman"/>
          <w:b/>
          <w:bCs/>
          <w:sz w:val="24"/>
          <w:szCs w:val="24"/>
        </w:rPr>
        <w:t>CHIPS Incentives Program – Commercial Fabrication Facilities</w:t>
      </w:r>
      <w:r>
        <w:rPr>
          <w:rFonts w:ascii="Times New Roman" w:hAnsi="Times New Roman" w:cs="Times New Roman"/>
          <w:b/>
          <w:bCs/>
          <w:sz w:val="24"/>
          <w:szCs w:val="24"/>
        </w:rPr>
        <w:t>, section IV, paragraph C. 3. Use of Information states:</w:t>
      </w:r>
    </w:p>
    <w:p w:rsidR="00CC76D0" w:rsidRPr="00B54867" w:rsidP="008D305C" w14:paraId="48258784" w14:textId="16415CCC">
      <w:pPr>
        <w:spacing w:line="240" w:lineRule="auto"/>
        <w:ind w:left="720"/>
        <w:rPr>
          <w:rFonts w:ascii="Times New Roman" w:hAnsi="Times New Roman" w:cs="Times New Roman"/>
          <w:sz w:val="24"/>
          <w:szCs w:val="24"/>
        </w:rPr>
      </w:pPr>
      <w:r w:rsidRPr="004F607C">
        <w:rPr>
          <w:rFonts w:ascii="Times New Roman" w:hAnsi="Times New Roman" w:cs="Times New Roman"/>
          <w:sz w:val="24"/>
          <w:szCs w:val="24"/>
        </w:rPr>
        <w:t>Any person or entity submitting information under this NOFO acknowledges and understands that information and data contained in or submitted in connection with statements of interest, pre-applications, full applications, or due diligence under this NOFO (together, “applicant information and data”) may be accessed and used by Federal employees for the purposes of this NOFO and carrying out the government’s responsibilities in connection with the CHIPS Incentives Program, or as otherwise required by law</w:t>
      </w:r>
      <w:r>
        <w:rPr>
          <w:rFonts w:ascii="Times New Roman" w:hAnsi="Times New Roman" w:cs="Times New Roman"/>
          <w:sz w:val="24"/>
          <w:szCs w:val="24"/>
        </w:rPr>
        <w:t>….</w:t>
      </w:r>
      <w:r w:rsidRPr="00E25EAF">
        <w:rPr>
          <w:rFonts w:ascii="Times New Roman" w:hAnsi="Times New Roman" w:cs="Times New Roman"/>
          <w:sz w:val="24"/>
          <w:szCs w:val="24"/>
        </w:rPr>
        <w:t>The Department may also publish aggregated information from statements of interest, pre-applications, and applications.</w:t>
      </w:r>
    </w:p>
    <w:p w:rsidR="00AB1A9A" w:rsidRPr="0086204A" w:rsidP="0093611D" w14:paraId="772BCE1C" w14:textId="1D826F1D">
      <w:pPr>
        <w:spacing w:line="240" w:lineRule="auto"/>
        <w:rPr>
          <w:rFonts w:ascii="Times New Roman" w:hAnsi="Times New Roman" w:cs="Times New Roman"/>
          <w:b/>
          <w:bCs/>
          <w:sz w:val="24"/>
          <w:szCs w:val="24"/>
        </w:rPr>
      </w:pPr>
      <w:r w:rsidRPr="00474B98">
        <w:rPr>
          <w:rFonts w:ascii="Times New Roman" w:hAnsi="Times New Roman" w:cs="Times New Roman"/>
          <w:sz w:val="24"/>
          <w:szCs w:val="24"/>
        </w:rPr>
        <w:t>Note: more information on the data analysis is found in the supporting statement part B.</w:t>
      </w:r>
    </w:p>
    <w:p w:rsidR="0093611D" w:rsidRPr="0086204A" w:rsidP="0093611D" w14:paraId="13A1F90E"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E729A" w:rsidRPr="0086204A" w:rsidP="0093611D" w14:paraId="083F2018" w14:textId="1FDB5AA0">
      <w:pPr>
        <w:spacing w:line="240" w:lineRule="auto"/>
        <w:rPr>
          <w:rFonts w:ascii="Times New Roman" w:hAnsi="Times New Roman" w:cs="Times New Roman"/>
          <w:sz w:val="24"/>
          <w:szCs w:val="24"/>
        </w:rPr>
      </w:pPr>
      <w:r w:rsidRPr="0086204A">
        <w:rPr>
          <w:rFonts w:ascii="Times New Roman" w:hAnsi="Times New Roman" w:cs="Times New Roman"/>
          <w:sz w:val="24"/>
          <w:szCs w:val="24"/>
        </w:rPr>
        <w:t>The expiration date will be clearly displayed with the OMB Control Number.</w:t>
      </w:r>
    </w:p>
    <w:p w:rsidR="005279CD" w:rsidRPr="0086204A" w:rsidP="0093611D" w14:paraId="3D307E19" w14:textId="77777777">
      <w:pPr>
        <w:spacing w:line="240" w:lineRule="auto"/>
        <w:rPr>
          <w:rFonts w:ascii="Times New Roman" w:hAnsi="Times New Roman" w:cs="Times New Roman"/>
          <w:sz w:val="24"/>
          <w:szCs w:val="24"/>
        </w:rPr>
      </w:pPr>
    </w:p>
    <w:p w:rsidR="0073310B" w:rsidRPr="0086204A" w:rsidP="0093611D" w14:paraId="6B2A5C2F"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86204A" w:rsidP="00706523" w14:paraId="531F6E22" w14:textId="086253FC">
      <w:pPr>
        <w:spacing w:before="198"/>
        <w:ind w:left="400"/>
        <w:rPr>
          <w:rFonts w:ascii="Times New Roman" w:hAnsi="Times New Roman" w:cs="Times New Roman"/>
          <w:bCs/>
          <w:sz w:val="24"/>
          <w:szCs w:val="24"/>
        </w:rPr>
      </w:pPr>
      <w:r w:rsidRPr="0086204A">
        <w:rPr>
          <w:rFonts w:ascii="Times New Roman" w:hAnsi="Times New Roman" w:cs="Times New Roman"/>
          <w:bCs/>
          <w:sz w:val="24"/>
          <w:szCs w:val="24"/>
        </w:rPr>
        <w:t xml:space="preserve">There will be no exceptions to the certification statement and NIST certifies compliance with </w:t>
      </w:r>
      <w:hyperlink r:id="rId14">
        <w:r w:rsidRPr="0086204A">
          <w:rPr>
            <w:rFonts w:ascii="Times New Roman" w:hAnsi="Times New Roman" w:cs="Times New Roman"/>
            <w:bCs/>
            <w:sz w:val="24"/>
            <w:szCs w:val="24"/>
          </w:rPr>
          <w:t>5 CFR 1320.9</w:t>
        </w:r>
        <w:r w:rsidRPr="0086204A">
          <w:rPr>
            <w:rFonts w:ascii="Times New Roman" w:hAnsi="Times New Roman" w:cs="Times New Roman"/>
            <w:bCs/>
            <w:color w:val="0563C1"/>
            <w:sz w:val="24"/>
            <w:szCs w:val="24"/>
          </w:rPr>
          <w:t xml:space="preserve"> </w:t>
        </w:r>
      </w:hyperlink>
      <w:r w:rsidRPr="0086204A">
        <w:rPr>
          <w:rFonts w:ascii="Times New Roman" w:hAnsi="Times New Roman" w:cs="Times New Roman"/>
          <w:bCs/>
          <w:sz w:val="24"/>
          <w:szCs w:val="24"/>
        </w:rPr>
        <w:t xml:space="preserve">and the related provisions of </w:t>
      </w:r>
      <w:hyperlink r:id="rId15">
        <w:r w:rsidRPr="0086204A">
          <w:rPr>
            <w:rFonts w:ascii="Times New Roman" w:hAnsi="Times New Roman" w:cs="Times New Roman"/>
            <w:bCs/>
            <w:sz w:val="24"/>
            <w:szCs w:val="24"/>
          </w:rPr>
          <w:t>5</w:t>
        </w:r>
        <w:r w:rsidRPr="0086204A">
          <w:rPr>
            <w:rFonts w:ascii="Times New Roman" w:hAnsi="Times New Roman" w:cs="Times New Roman"/>
            <w:bCs/>
            <w:spacing w:val="-42"/>
            <w:sz w:val="24"/>
            <w:szCs w:val="24"/>
          </w:rPr>
          <w:t xml:space="preserve"> </w:t>
        </w:r>
        <w:r w:rsidRPr="0086204A">
          <w:rPr>
            <w:rFonts w:ascii="Times New Roman" w:hAnsi="Times New Roman" w:cs="Times New Roman"/>
            <w:bCs/>
            <w:sz w:val="24"/>
            <w:szCs w:val="24"/>
          </w:rPr>
          <w:t>CFR</w:t>
        </w:r>
      </w:hyperlink>
      <w:r w:rsidRPr="0086204A">
        <w:rPr>
          <w:rFonts w:ascii="Times New Roman" w:hAnsi="Times New Roman" w:cs="Times New Roman"/>
          <w:bCs/>
          <w:sz w:val="24"/>
          <w:szCs w:val="24"/>
        </w:rPr>
        <w:t xml:space="preserve"> </w:t>
      </w:r>
      <w:hyperlink r:id="rId15">
        <w:r w:rsidRPr="0086204A">
          <w:rPr>
            <w:rFonts w:ascii="Times New Roman" w:hAnsi="Times New Roman" w:cs="Times New Roman"/>
            <w:bCs/>
            <w:sz w:val="24"/>
            <w:szCs w:val="24"/>
          </w:rPr>
          <w:t>1320.8(b)(3)</w:t>
        </w:r>
      </w:hyperlink>
      <w:r w:rsidRPr="0086204A">
        <w:rPr>
          <w:rFonts w:ascii="Times New Roman" w:hAnsi="Times New Roman" w:cs="Times New Roman"/>
          <w:bCs/>
          <w:sz w:val="24"/>
          <w:szCs w:val="24"/>
        </w:rPr>
        <w:t>.</w:t>
      </w:r>
    </w:p>
    <w:sectPr w:rsidSect="005279CD">
      <w:pgSz w:w="12240" w:h="15840" w:orient="portrait"/>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4367" w:rsidP="00ED2D04" w14:paraId="796105D7" w14:textId="77777777">
      <w:pPr>
        <w:spacing w:after="0" w:line="240" w:lineRule="auto"/>
      </w:pPr>
      <w:r>
        <w:separator/>
      </w:r>
    </w:p>
  </w:footnote>
  <w:footnote w:type="continuationSeparator" w:id="1">
    <w:p w:rsidR="00514367" w:rsidP="00ED2D04" w14:paraId="588BDAB1" w14:textId="77777777">
      <w:pPr>
        <w:spacing w:after="0" w:line="240" w:lineRule="auto"/>
      </w:pPr>
      <w:r>
        <w:continuationSeparator/>
      </w:r>
    </w:p>
  </w:footnote>
  <w:footnote w:type="continuationNotice" w:id="2">
    <w:p w:rsidR="00514367" w14:paraId="3CADDD42" w14:textId="77777777">
      <w:pPr>
        <w:spacing w:after="0" w:line="240" w:lineRule="auto"/>
      </w:pPr>
    </w:p>
  </w:footnote>
  <w:footnote w:id="3">
    <w:p w:rsidR="00FB4E07" w:rsidRPr="0067219A" w:rsidP="00FB4E07" w14:paraId="1E5B343C" w14:textId="77777777">
      <w:pPr>
        <w:pStyle w:val="FootnoteText"/>
      </w:pPr>
      <w:r w:rsidRPr="0067219A">
        <w:rPr>
          <w:rStyle w:val="FootnoteReference"/>
        </w:rPr>
        <w:footnoteRef/>
      </w:r>
      <w:r w:rsidRPr="0067219A">
        <w:t xml:space="preserve"> </w:t>
      </w:r>
      <w:r>
        <w:t xml:space="preserve">NIST, U.S. Dep’t of Commerce, Version 1.1, </w:t>
      </w:r>
      <w:hyperlink r:id="rId1" w:history="1">
        <w:r w:rsidRPr="00F90BFF">
          <w:rPr>
            <w:rStyle w:val="Hyperlink"/>
          </w:rPr>
          <w:t>Framework for Improving Critical Infrastructure Cybersecurity</w:t>
        </w:r>
      </w:hyperlink>
      <w:r>
        <w:t xml:space="preserve"> (2018).</w:t>
      </w:r>
      <w:r w:rsidRPr="0067219A">
        <w:t xml:space="preserve"> </w:t>
      </w:r>
    </w:p>
  </w:footnote>
  <w:footnote w:id="4">
    <w:p w:rsidR="00FB4E07" w:rsidRPr="0067219A" w:rsidP="00FB4E07" w14:paraId="2BEF9B45" w14:textId="77777777">
      <w:pPr>
        <w:pStyle w:val="FootnoteText"/>
      </w:pPr>
      <w:r w:rsidRPr="0067219A">
        <w:rPr>
          <w:rStyle w:val="FootnoteReference"/>
        </w:rPr>
        <w:footnoteRef/>
      </w:r>
      <w:r w:rsidRPr="0067219A">
        <w:t xml:space="preserve"> For information on agility, </w:t>
      </w:r>
      <w:r w:rsidRPr="00703F6B">
        <w:rPr>
          <w:i/>
          <w:iCs/>
        </w:rPr>
        <w:t>See</w:t>
      </w:r>
      <w:r w:rsidRPr="0067219A">
        <w:t xml:space="preserve"> C</w:t>
      </w:r>
      <w:r>
        <w:t xml:space="preserve">ouncil of </w:t>
      </w:r>
      <w:r w:rsidRPr="0067219A">
        <w:t>E</w:t>
      </w:r>
      <w:r>
        <w:t xml:space="preserve">conomic </w:t>
      </w:r>
      <w:r w:rsidRPr="0067219A">
        <w:t>A</w:t>
      </w:r>
      <w:r>
        <w:t>dvisors</w:t>
      </w:r>
      <w:r w:rsidRPr="0067219A">
        <w:t xml:space="preserve">, The White House, </w:t>
      </w:r>
      <w:hyperlink r:id="rId2" w:history="1">
        <w:r w:rsidRPr="007F0F76">
          <w:rPr>
            <w:rStyle w:val="Hyperlink"/>
            <w:i/>
            <w:iCs/>
          </w:rPr>
          <w:t>2022 Economic Report of the President</w:t>
        </w:r>
      </w:hyperlink>
      <w:r w:rsidRPr="0067219A">
        <w:t xml:space="preserve"> (2022), 210-4. </w:t>
      </w:r>
    </w:p>
  </w:footnote>
  <w:footnote w:id="5">
    <w:p w:rsidR="00FB4E07" w:rsidP="00FB4E07" w14:paraId="222465C2" w14:textId="77777777">
      <w:pPr>
        <w:pStyle w:val="FootnoteText"/>
      </w:pPr>
      <w:r>
        <w:rPr>
          <w:rStyle w:val="FootnoteReference"/>
        </w:rPr>
        <w:footnoteRef/>
      </w:r>
      <w:r>
        <w:t xml:space="preserve"> </w:t>
      </w:r>
      <w:r>
        <w:rPr>
          <w:i/>
          <w:iCs/>
        </w:rPr>
        <w:t xml:space="preserve">See </w:t>
      </w:r>
      <w:r>
        <w:t xml:space="preserve">15 U.S.C. </w:t>
      </w:r>
      <w:r w:rsidRPr="00B916B5">
        <w:rPr>
          <w:rFonts w:cs="Calibri"/>
        </w:rPr>
        <w:t>§</w:t>
      </w:r>
      <w:r>
        <w:t xml:space="preserve"> 4651(6).</w:t>
      </w:r>
    </w:p>
  </w:footnote>
  <w:footnote w:id="6">
    <w:p w:rsidR="00FB4E07" w:rsidRPr="0067219A" w:rsidP="00FB4E07" w14:paraId="69608616" w14:textId="77777777">
      <w:pPr>
        <w:pStyle w:val="FootnoteText"/>
        <w:rPr>
          <w:rFonts w:eastAsia="Calibri" w:cs="Arial"/>
        </w:rPr>
      </w:pPr>
      <w:r w:rsidRPr="0067219A">
        <w:rPr>
          <w:rStyle w:val="FootnoteReference"/>
        </w:rPr>
        <w:footnoteRef/>
      </w:r>
      <w:r w:rsidRPr="0067219A">
        <w:t xml:space="preserve"> </w:t>
      </w:r>
      <w:r>
        <w:rPr>
          <w:i/>
          <w:iCs/>
        </w:rPr>
        <w:t xml:space="preserve">See </w:t>
      </w:r>
      <w:r w:rsidRPr="0067219A">
        <w:t>15 U.S.C. § 4652(a)(2)(B)(ii)(VI).</w:t>
      </w:r>
    </w:p>
  </w:footnote>
  <w:footnote w:id="7">
    <w:p w:rsidR="00FB4E07" w:rsidRPr="0067219A" w:rsidP="00FB4E07" w14:paraId="3704E631" w14:textId="77777777">
      <w:pPr>
        <w:pStyle w:val="FootnoteText"/>
        <w:rPr>
          <w:rFonts w:eastAsia="Calibri" w:cs="Arial"/>
        </w:rPr>
      </w:pPr>
      <w:r w:rsidRPr="0067219A">
        <w:rPr>
          <w:rStyle w:val="FootnoteReference"/>
        </w:rPr>
        <w:footnoteRef/>
      </w:r>
      <w:r w:rsidRPr="0067219A">
        <w:t xml:space="preserve"> </w:t>
      </w:r>
      <w:r>
        <w:rPr>
          <w:i/>
          <w:iCs/>
        </w:rPr>
        <w:t xml:space="preserve">See </w:t>
      </w:r>
      <w:r w:rsidRPr="0067219A">
        <w:t>15 U.S.C. § 4652(a)(2)(B)(ii)(II).</w:t>
      </w:r>
    </w:p>
  </w:footnote>
  <w:footnote w:id="8">
    <w:p w:rsidR="00FB4E07" w:rsidP="00FB4E07" w14:paraId="51FFA45D" w14:textId="77777777">
      <w:pPr>
        <w:pStyle w:val="FootnoteText"/>
      </w:pPr>
      <w:r>
        <w:rPr>
          <w:rStyle w:val="FootnoteReference"/>
        </w:rPr>
        <w:footnoteRef/>
      </w:r>
      <w:r>
        <w:t xml:space="preserve"> U.S. Department of Labor, </w:t>
      </w:r>
      <w:r w:rsidRPr="00FF2019">
        <w:rPr>
          <w:i/>
          <w:iCs/>
        </w:rPr>
        <w:t>Good Jobs Principles</w:t>
      </w:r>
      <w:r>
        <w:t xml:space="preserve">, </w:t>
      </w:r>
      <w:hyperlink r:id="rId3" w:history="1">
        <w:r w:rsidRPr="00426A2F">
          <w:rPr>
            <w:rStyle w:val="Hyperlink"/>
          </w:rPr>
          <w:t>http://</w:t>
        </w:r>
        <w:r w:rsidRPr="00536A0A">
          <w:rPr>
            <w:rStyle w:val="Hyperlink"/>
          </w:rPr>
          <w:t>www.dol.gov/general/good-jobs/principles</w:t>
        </w:r>
      </w:hyperlink>
      <w:r>
        <w:t xml:space="preserve"> </w:t>
      </w:r>
      <w:hyperlink r:id="rId4" w:history="1">
        <w:r>
          <w:rPr>
            <w:rStyle w:val="Hyperlink"/>
          </w:rPr>
          <w:t>https://www.dol.gov/general/good-jobs/principles</w:t>
        </w:r>
      </w:hyperlink>
      <w:r>
        <w:t>(2022).</w:t>
      </w:r>
    </w:p>
  </w:footnote>
  <w:footnote w:id="9">
    <w:p w:rsidR="00FB4E07" w:rsidRPr="0067219A" w:rsidP="00FB4E07" w14:paraId="57517753" w14:textId="77777777">
      <w:pPr>
        <w:pStyle w:val="FootnoteText"/>
      </w:pPr>
      <w:r w:rsidRPr="0067219A">
        <w:rPr>
          <w:rStyle w:val="FootnoteReference"/>
        </w:rPr>
        <w:footnoteRef/>
      </w:r>
      <w:r w:rsidRPr="0067219A">
        <w:t xml:space="preserve"> U.S. Department of Commerce, </w:t>
      </w:r>
      <w:r w:rsidRPr="0067219A">
        <w:rPr>
          <w:i/>
          <w:iCs/>
        </w:rPr>
        <w:t>Job Quality Toolkit</w:t>
      </w:r>
      <w:r w:rsidRPr="0067219A">
        <w:t xml:space="preserve">, </w:t>
      </w:r>
      <w:hyperlink r:id="rId5" w:history="1">
        <w:r w:rsidRPr="0067219A">
          <w:rPr>
            <w:rStyle w:val="Hyperlink"/>
          </w:rPr>
          <w:t>https://www.commerce.gov/work-us/job-quality-toolkit</w:t>
        </w:r>
      </w:hyperlink>
      <w:r w:rsidRPr="0067219A">
        <w:t xml:space="preserve"> (2022).</w:t>
      </w:r>
    </w:p>
  </w:footnote>
  <w:footnote w:id="10">
    <w:p w:rsidR="00FB4E07" w:rsidRPr="0067219A" w:rsidP="00FB4E07" w14:paraId="6B5B8870" w14:textId="77777777">
      <w:pPr>
        <w:pStyle w:val="FootnoteText"/>
        <w:rPr>
          <w:rFonts w:eastAsia="Calibri" w:cs="Arial"/>
        </w:rPr>
      </w:pPr>
      <w:r w:rsidRPr="0067219A">
        <w:rPr>
          <w:rStyle w:val="FootnoteReference"/>
        </w:rPr>
        <w:footnoteRef/>
      </w:r>
      <w:r w:rsidRPr="0067219A">
        <w:t xml:space="preserve"> 15 U.S.C. § 4652(a)(2)(B)(ii)(</w:t>
      </w:r>
      <w:r>
        <w:t>II</w:t>
      </w:r>
      <w:r w:rsidRPr="0067219A">
        <w:t>I).</w:t>
      </w:r>
    </w:p>
  </w:footnote>
  <w:footnote w:id="11">
    <w:p w:rsidR="00FB4E07" w:rsidRPr="0067219A" w:rsidP="00FB4E07" w14:paraId="318E0FFF" w14:textId="77777777">
      <w:pPr>
        <w:pStyle w:val="FootnoteText"/>
      </w:pPr>
      <w:r w:rsidRPr="0067219A">
        <w:rPr>
          <w:rStyle w:val="FootnoteReference"/>
        </w:rPr>
        <w:footnoteRef/>
      </w:r>
      <w:r w:rsidRPr="0067219A">
        <w:t xml:space="preserve"> For an example of disaggregated data reporting, </w:t>
      </w:r>
      <w:r>
        <w:rPr>
          <w:i/>
          <w:iCs/>
        </w:rPr>
        <w:t xml:space="preserve">See </w:t>
      </w:r>
      <w:hyperlink r:id="rId6" w:history="1">
        <w:r w:rsidRPr="005A3B98">
          <w:rPr>
            <w:rStyle w:val="Hyperlink"/>
            <w:color w:val="auto"/>
            <w:u w:val="none"/>
          </w:rPr>
          <w:t>U.S.</w:t>
        </w:r>
      </w:hyperlink>
      <w:r w:rsidRPr="005A3B98">
        <w:rPr>
          <w:rStyle w:val="Hyperlink"/>
          <w:color w:val="auto"/>
          <w:u w:val="none"/>
        </w:rPr>
        <w:t xml:space="preserve"> Small Business Administration, </w:t>
      </w:r>
      <w:r w:rsidRPr="005A3B98">
        <w:rPr>
          <w:rStyle w:val="Hyperlink"/>
          <w:i/>
          <w:color w:val="auto"/>
          <w:u w:val="none"/>
        </w:rPr>
        <w:t>SBA Releases FY 2020 Disaggregated Contracting Data</w:t>
      </w:r>
      <w:r w:rsidRPr="005A3B98">
        <w:rPr>
          <w:rStyle w:val="Hyperlink"/>
          <w:color w:val="auto"/>
          <w:u w:val="none"/>
        </w:rPr>
        <w:t xml:space="preserve">, SBA Blog (December 1, 2021), </w:t>
      </w:r>
      <w:r>
        <w:rPr>
          <w:rStyle w:val="Hyperlink"/>
        </w:rPr>
        <w:t>https://www.sba.gov/blog/sba-releases-fy-2020-disaggregated-contracting-data</w:t>
      </w:r>
      <w:r>
        <w:t>.</w:t>
      </w:r>
      <w:r w:rsidRPr="0067219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E3798"/>
    <w:multiLevelType w:val="hybridMultilevel"/>
    <w:tmpl w:val="7A0C7AA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107A5D"/>
    <w:multiLevelType w:val="hybridMultilevel"/>
    <w:tmpl w:val="3DAEB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CC21DE"/>
    <w:multiLevelType w:val="hybridMultilevel"/>
    <w:tmpl w:val="00065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448FB6"/>
    <w:multiLevelType w:val="hybridMultilevel"/>
    <w:tmpl w:val="FFFFFFFF"/>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175137FB"/>
    <w:multiLevelType w:val="hybridMultilevel"/>
    <w:tmpl w:val="97CA9FD0"/>
    <w:lvl w:ilvl="0">
      <w:start w:val="1"/>
      <w:numFmt w:val="lowerLetter"/>
      <w:lvlText w:val="%1."/>
      <w:lvlJc w:val="left"/>
      <w:pPr>
        <w:ind w:left="2880" w:hanging="360"/>
      </w:pPr>
      <w:rPr>
        <w:rFonts w:hint="default"/>
        <w:b w:val="0"/>
        <w:b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
    <w:nsid w:val="221F35C0"/>
    <w:multiLevelType w:val="hybridMultilevel"/>
    <w:tmpl w:val="79EA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49344A"/>
    <w:multiLevelType w:val="hybridMultilevel"/>
    <w:tmpl w:val="8F9485B4"/>
    <w:lvl w:ilvl="0">
      <w:start w:val="1"/>
      <w:numFmt w:val="bullet"/>
      <w:pStyle w:val="Bulleted"/>
      <w:lvlText w:val=""/>
      <w:lvlJc w:val="left"/>
      <w:pPr>
        <w:ind w:left="720" w:hanging="360"/>
      </w:pPr>
      <w:rPr>
        <w:rFonts w:ascii="Cambria Math" w:hAnsi="Cambria Math" w:hint="default"/>
      </w:rPr>
    </w:lvl>
    <w:lvl w:ilvl="1" w:tentative="1">
      <w:start w:val="1"/>
      <w:numFmt w:val="bullet"/>
      <w:lvlText w:val="o"/>
      <w:lvlJc w:val="left"/>
      <w:pPr>
        <w:ind w:left="1440" w:hanging="360"/>
      </w:pPr>
      <w:rPr>
        <w:rFonts w:ascii="+mn-ea" w:hAnsi="+mn-ea" w:cs="+mn-e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8">
    <w:nsid w:val="255FDF42"/>
    <w:multiLevelType w:val="hybridMultilevel"/>
    <w:tmpl w:val="FFFFFFFF"/>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27F821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BFD473E"/>
    <w:multiLevelType w:val="hybridMultilevel"/>
    <w:tmpl w:val="A4225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2">
    <w:nsid w:val="3BC10CA6"/>
    <w:multiLevelType w:val="hybridMultilevel"/>
    <w:tmpl w:val="C6A8B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815D95"/>
    <w:multiLevelType w:val="hybridMultilevel"/>
    <w:tmpl w:val="930A6B1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F055D3"/>
    <w:multiLevelType w:val="hybridMultilevel"/>
    <w:tmpl w:val="707497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4C6115D"/>
    <w:multiLevelType w:val="hybridMultilevel"/>
    <w:tmpl w:val="97565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8">
    <w:nsid w:val="4995C35E"/>
    <w:multiLevelType w:val="hybridMultilevel"/>
    <w:tmpl w:val="CA2466B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BEB12CC"/>
    <w:multiLevelType w:val="hybridMultilevel"/>
    <w:tmpl w:val="AFC6C4B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5926427"/>
    <w:multiLevelType w:val="hybridMultilevel"/>
    <w:tmpl w:val="1150AFD8"/>
    <w:lvl w:ilvl="0">
      <w:start w:val="1"/>
      <w:numFmt w:val="lowerLetter"/>
      <w:lvlText w:val="%1."/>
      <w:lvlJc w:val="left"/>
      <w:pPr>
        <w:ind w:left="13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40532F9"/>
    <w:multiLevelType w:val="hybridMultilevel"/>
    <w:tmpl w:val="3F7615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D35086"/>
    <w:multiLevelType w:val="hybridMultilevel"/>
    <w:tmpl w:val="9676B060"/>
    <w:lvl w:ilvl="0">
      <w:start w:val="1"/>
      <w:numFmt w:val="upperRoman"/>
      <w:lvlText w:val="%1."/>
      <w:lvlJc w:val="left"/>
      <w:pPr>
        <w:ind w:left="432" w:hanging="432"/>
      </w:pPr>
      <w:rPr>
        <w:rFonts w:hint="default"/>
        <w:sz w:val="24"/>
        <w:szCs w:val="24"/>
      </w:rPr>
    </w:lvl>
    <w:lvl w:ilvl="1">
      <w:start w:val="1"/>
      <w:numFmt w:val="upperLetter"/>
      <w:lvlText w:val="%2."/>
      <w:lvlJc w:val="left"/>
      <w:pPr>
        <w:ind w:left="792" w:hanging="432"/>
      </w:pPr>
    </w:lvl>
    <w:lvl w:ilvl="2">
      <w:start w:val="1"/>
      <w:numFmt w:val="decimal"/>
      <w:lvlText w:val="%3."/>
      <w:lvlJc w:val="left"/>
      <w:pPr>
        <w:ind w:left="1260" w:hanging="360"/>
      </w:pPr>
    </w:lvl>
    <w:lvl w:ilvl="3">
      <w:start w:val="1"/>
      <w:numFmt w:val="lowerLetter"/>
      <w:lvlText w:val="%4."/>
      <w:lvlJc w:val="left"/>
      <w:pPr>
        <w:ind w:left="1350" w:hanging="360"/>
      </w:pPr>
      <w:rPr>
        <w:rFonts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abstractNum w:abstractNumId="25">
    <w:nsid w:val="78066166"/>
    <w:multiLevelType w:val="hybridMultilevel"/>
    <w:tmpl w:val="865E3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6D60B0"/>
    <w:multiLevelType w:val="hybridMultilevel"/>
    <w:tmpl w:val="2B6AF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489342">
    <w:abstractNumId w:val="0"/>
  </w:num>
  <w:num w:numId="2" w16cid:durableId="1599875115">
    <w:abstractNumId w:val="18"/>
  </w:num>
  <w:num w:numId="3" w16cid:durableId="445732206">
    <w:abstractNumId w:val="22"/>
  </w:num>
  <w:num w:numId="4" w16cid:durableId="1919943059">
    <w:abstractNumId w:val="1"/>
  </w:num>
  <w:num w:numId="5" w16cid:durableId="1361468020">
    <w:abstractNumId w:val="7"/>
  </w:num>
  <w:num w:numId="6" w16cid:durableId="269750134">
    <w:abstractNumId w:val="12"/>
  </w:num>
  <w:num w:numId="7" w16cid:durableId="1743483118">
    <w:abstractNumId w:val="11"/>
  </w:num>
  <w:num w:numId="8" w16cid:durableId="12803313">
    <w:abstractNumId w:val="3"/>
  </w:num>
  <w:num w:numId="9" w16cid:durableId="76022671">
    <w:abstractNumId w:val="17"/>
  </w:num>
  <w:num w:numId="10" w16cid:durableId="887182805">
    <w:abstractNumId w:val="20"/>
  </w:num>
  <w:num w:numId="11" w16cid:durableId="1442913862">
    <w:abstractNumId w:val="10"/>
  </w:num>
  <w:num w:numId="12" w16cid:durableId="438066968">
    <w:abstractNumId w:val="13"/>
  </w:num>
  <w:num w:numId="13" w16cid:durableId="132603304">
    <w:abstractNumId w:val="6"/>
  </w:num>
  <w:num w:numId="14" w16cid:durableId="2091543204">
    <w:abstractNumId w:val="15"/>
  </w:num>
  <w:num w:numId="15" w16cid:durableId="2016875836">
    <w:abstractNumId w:val="23"/>
  </w:num>
  <w:num w:numId="16" w16cid:durableId="1531147031">
    <w:abstractNumId w:val="14"/>
  </w:num>
  <w:num w:numId="17" w16cid:durableId="357436444">
    <w:abstractNumId w:val="9"/>
  </w:num>
  <w:num w:numId="18" w16cid:durableId="642395817">
    <w:abstractNumId w:val="8"/>
  </w:num>
  <w:num w:numId="19" w16cid:durableId="1380670990">
    <w:abstractNumId w:val="4"/>
  </w:num>
  <w:num w:numId="20" w16cid:durableId="1696612966">
    <w:abstractNumId w:val="2"/>
  </w:num>
  <w:num w:numId="21" w16cid:durableId="2079983839">
    <w:abstractNumId w:val="24"/>
  </w:num>
  <w:num w:numId="22" w16cid:durableId="1268005867">
    <w:abstractNumId w:val="16"/>
  </w:num>
  <w:num w:numId="23" w16cid:durableId="1702777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5822324">
    <w:abstractNumId w:val="25"/>
  </w:num>
  <w:num w:numId="25" w16cid:durableId="1766917151">
    <w:abstractNumId w:val="26"/>
  </w:num>
  <w:num w:numId="26" w16cid:durableId="693921092">
    <w:abstractNumId w:val="21"/>
  </w:num>
  <w:num w:numId="27" w16cid:durableId="107531777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1072E"/>
    <w:rsid w:val="00011326"/>
    <w:rsid w:val="0002625B"/>
    <w:rsid w:val="0002715A"/>
    <w:rsid w:val="00031B8E"/>
    <w:rsid w:val="00036A15"/>
    <w:rsid w:val="00045698"/>
    <w:rsid w:val="00052A9F"/>
    <w:rsid w:val="0005654D"/>
    <w:rsid w:val="000652B0"/>
    <w:rsid w:val="0006571F"/>
    <w:rsid w:val="00074E6D"/>
    <w:rsid w:val="000A7A8A"/>
    <w:rsid w:val="000C3063"/>
    <w:rsid w:val="000C7207"/>
    <w:rsid w:val="000D297D"/>
    <w:rsid w:val="000D4BDA"/>
    <w:rsid w:val="000E111A"/>
    <w:rsid w:val="000E41CB"/>
    <w:rsid w:val="000F286E"/>
    <w:rsid w:val="000F56D5"/>
    <w:rsid w:val="001005CB"/>
    <w:rsid w:val="00104403"/>
    <w:rsid w:val="00116D9E"/>
    <w:rsid w:val="001170FA"/>
    <w:rsid w:val="00120387"/>
    <w:rsid w:val="001205E5"/>
    <w:rsid w:val="00121029"/>
    <w:rsid w:val="00121F7F"/>
    <w:rsid w:val="001235F6"/>
    <w:rsid w:val="001329B2"/>
    <w:rsid w:val="00133755"/>
    <w:rsid w:val="001358DE"/>
    <w:rsid w:val="00143C38"/>
    <w:rsid w:val="00150A30"/>
    <w:rsid w:val="00154EBD"/>
    <w:rsid w:val="00157212"/>
    <w:rsid w:val="00160892"/>
    <w:rsid w:val="00171489"/>
    <w:rsid w:val="00173002"/>
    <w:rsid w:val="001759A8"/>
    <w:rsid w:val="00180E9E"/>
    <w:rsid w:val="00185869"/>
    <w:rsid w:val="0019362B"/>
    <w:rsid w:val="001951EB"/>
    <w:rsid w:val="00195525"/>
    <w:rsid w:val="001A0077"/>
    <w:rsid w:val="001A08D3"/>
    <w:rsid w:val="001B1AC1"/>
    <w:rsid w:val="001B4D6E"/>
    <w:rsid w:val="001B6958"/>
    <w:rsid w:val="001B719E"/>
    <w:rsid w:val="001C41C4"/>
    <w:rsid w:val="001C464D"/>
    <w:rsid w:val="001D2B69"/>
    <w:rsid w:val="001D612C"/>
    <w:rsid w:val="001E1596"/>
    <w:rsid w:val="001F1BE4"/>
    <w:rsid w:val="001F2AD2"/>
    <w:rsid w:val="001F3C28"/>
    <w:rsid w:val="001F3DA7"/>
    <w:rsid w:val="001F712D"/>
    <w:rsid w:val="001F7A84"/>
    <w:rsid w:val="001F7E03"/>
    <w:rsid w:val="00207B7B"/>
    <w:rsid w:val="00207BF6"/>
    <w:rsid w:val="0021034E"/>
    <w:rsid w:val="00213FAB"/>
    <w:rsid w:val="002142D1"/>
    <w:rsid w:val="002155D4"/>
    <w:rsid w:val="00223221"/>
    <w:rsid w:val="00225740"/>
    <w:rsid w:val="00230D96"/>
    <w:rsid w:val="00233899"/>
    <w:rsid w:val="00236D27"/>
    <w:rsid w:val="00242E72"/>
    <w:rsid w:val="00252B65"/>
    <w:rsid w:val="00253C9D"/>
    <w:rsid w:val="0026028F"/>
    <w:rsid w:val="00266DAA"/>
    <w:rsid w:val="00266FEE"/>
    <w:rsid w:val="0027017B"/>
    <w:rsid w:val="00271084"/>
    <w:rsid w:val="00273B18"/>
    <w:rsid w:val="00274600"/>
    <w:rsid w:val="00275477"/>
    <w:rsid w:val="002916F3"/>
    <w:rsid w:val="00291B80"/>
    <w:rsid w:val="00295B9D"/>
    <w:rsid w:val="002A0D6A"/>
    <w:rsid w:val="002A0FA2"/>
    <w:rsid w:val="002A1163"/>
    <w:rsid w:val="002A5DAF"/>
    <w:rsid w:val="002B4480"/>
    <w:rsid w:val="002B54D9"/>
    <w:rsid w:val="002B61DF"/>
    <w:rsid w:val="002B73C3"/>
    <w:rsid w:val="002B7536"/>
    <w:rsid w:val="002C01AC"/>
    <w:rsid w:val="002C44BE"/>
    <w:rsid w:val="002D67A8"/>
    <w:rsid w:val="002E6482"/>
    <w:rsid w:val="002F0598"/>
    <w:rsid w:val="002F0646"/>
    <w:rsid w:val="002F6D34"/>
    <w:rsid w:val="003075C7"/>
    <w:rsid w:val="0031037A"/>
    <w:rsid w:val="00311C27"/>
    <w:rsid w:val="003168DF"/>
    <w:rsid w:val="00322558"/>
    <w:rsid w:val="0032790F"/>
    <w:rsid w:val="00330101"/>
    <w:rsid w:val="003313E9"/>
    <w:rsid w:val="003347F2"/>
    <w:rsid w:val="003360AD"/>
    <w:rsid w:val="003444A5"/>
    <w:rsid w:val="00344C60"/>
    <w:rsid w:val="0034711E"/>
    <w:rsid w:val="00350948"/>
    <w:rsid w:val="00351182"/>
    <w:rsid w:val="00364AFA"/>
    <w:rsid w:val="00366C2B"/>
    <w:rsid w:val="00367CFD"/>
    <w:rsid w:val="0037324F"/>
    <w:rsid w:val="0039154B"/>
    <w:rsid w:val="003968B8"/>
    <w:rsid w:val="003A317F"/>
    <w:rsid w:val="003A5A2D"/>
    <w:rsid w:val="003A7196"/>
    <w:rsid w:val="003A7C54"/>
    <w:rsid w:val="003B163D"/>
    <w:rsid w:val="003B1937"/>
    <w:rsid w:val="003C3059"/>
    <w:rsid w:val="003C7A98"/>
    <w:rsid w:val="003D3168"/>
    <w:rsid w:val="003D484D"/>
    <w:rsid w:val="003D48EE"/>
    <w:rsid w:val="003F5408"/>
    <w:rsid w:val="00400D43"/>
    <w:rsid w:val="00401C00"/>
    <w:rsid w:val="004055C6"/>
    <w:rsid w:val="00416D73"/>
    <w:rsid w:val="00417354"/>
    <w:rsid w:val="004231CF"/>
    <w:rsid w:val="00426A2F"/>
    <w:rsid w:val="004345C9"/>
    <w:rsid w:val="00434D98"/>
    <w:rsid w:val="00441F3F"/>
    <w:rsid w:val="00443699"/>
    <w:rsid w:val="00446001"/>
    <w:rsid w:val="00446885"/>
    <w:rsid w:val="0045064E"/>
    <w:rsid w:val="0045309B"/>
    <w:rsid w:val="00455B8C"/>
    <w:rsid w:val="004562C7"/>
    <w:rsid w:val="0047234E"/>
    <w:rsid w:val="00474B98"/>
    <w:rsid w:val="00475F5C"/>
    <w:rsid w:val="00477BDA"/>
    <w:rsid w:val="0048249D"/>
    <w:rsid w:val="004835FE"/>
    <w:rsid w:val="004844C8"/>
    <w:rsid w:val="00486BE2"/>
    <w:rsid w:val="00495DB9"/>
    <w:rsid w:val="004D2D67"/>
    <w:rsid w:val="004D4D3D"/>
    <w:rsid w:val="004F0EF0"/>
    <w:rsid w:val="004F607C"/>
    <w:rsid w:val="004F7A4C"/>
    <w:rsid w:val="00511E9F"/>
    <w:rsid w:val="00512D1A"/>
    <w:rsid w:val="00514367"/>
    <w:rsid w:val="00514E59"/>
    <w:rsid w:val="005279CD"/>
    <w:rsid w:val="00536A0A"/>
    <w:rsid w:val="00542D58"/>
    <w:rsid w:val="00547E51"/>
    <w:rsid w:val="005612DE"/>
    <w:rsid w:val="00563BC1"/>
    <w:rsid w:val="00575447"/>
    <w:rsid w:val="00583C5E"/>
    <w:rsid w:val="00585360"/>
    <w:rsid w:val="00586691"/>
    <w:rsid w:val="00590872"/>
    <w:rsid w:val="00592E26"/>
    <w:rsid w:val="005A090F"/>
    <w:rsid w:val="005A3179"/>
    <w:rsid w:val="005A3B98"/>
    <w:rsid w:val="005B10A0"/>
    <w:rsid w:val="005C65D1"/>
    <w:rsid w:val="005D09C7"/>
    <w:rsid w:val="005D0DA2"/>
    <w:rsid w:val="005D746F"/>
    <w:rsid w:val="005E1F13"/>
    <w:rsid w:val="005E3C80"/>
    <w:rsid w:val="005F1531"/>
    <w:rsid w:val="005F4CAF"/>
    <w:rsid w:val="00601A67"/>
    <w:rsid w:val="00605872"/>
    <w:rsid w:val="00606709"/>
    <w:rsid w:val="0060780F"/>
    <w:rsid w:val="00617D90"/>
    <w:rsid w:val="00621656"/>
    <w:rsid w:val="00623A05"/>
    <w:rsid w:val="006255C3"/>
    <w:rsid w:val="00626E38"/>
    <w:rsid w:val="00630DB5"/>
    <w:rsid w:val="00640091"/>
    <w:rsid w:val="006455FE"/>
    <w:rsid w:val="0065350A"/>
    <w:rsid w:val="00654DC0"/>
    <w:rsid w:val="006628AB"/>
    <w:rsid w:val="00665B37"/>
    <w:rsid w:val="006679A9"/>
    <w:rsid w:val="0067219A"/>
    <w:rsid w:val="0067766B"/>
    <w:rsid w:val="00692E9B"/>
    <w:rsid w:val="006957E2"/>
    <w:rsid w:val="006C1335"/>
    <w:rsid w:val="006C4E71"/>
    <w:rsid w:val="006C6E37"/>
    <w:rsid w:val="006E194C"/>
    <w:rsid w:val="006F6CC7"/>
    <w:rsid w:val="006F7D1B"/>
    <w:rsid w:val="00703F6B"/>
    <w:rsid w:val="00706523"/>
    <w:rsid w:val="007113D6"/>
    <w:rsid w:val="00712B82"/>
    <w:rsid w:val="00717D65"/>
    <w:rsid w:val="00720532"/>
    <w:rsid w:val="007227C6"/>
    <w:rsid w:val="00726C8A"/>
    <w:rsid w:val="00727D86"/>
    <w:rsid w:val="00727F35"/>
    <w:rsid w:val="0073019B"/>
    <w:rsid w:val="00731882"/>
    <w:rsid w:val="0073310B"/>
    <w:rsid w:val="00744DA5"/>
    <w:rsid w:val="00744F61"/>
    <w:rsid w:val="00755589"/>
    <w:rsid w:val="00765DF1"/>
    <w:rsid w:val="0077073F"/>
    <w:rsid w:val="0077439E"/>
    <w:rsid w:val="007864F9"/>
    <w:rsid w:val="0079280A"/>
    <w:rsid w:val="00793022"/>
    <w:rsid w:val="007A12A9"/>
    <w:rsid w:val="007C4B7F"/>
    <w:rsid w:val="007F0F76"/>
    <w:rsid w:val="007F188B"/>
    <w:rsid w:val="007F3A92"/>
    <w:rsid w:val="007F4FE5"/>
    <w:rsid w:val="007F640D"/>
    <w:rsid w:val="007F7CFB"/>
    <w:rsid w:val="00800464"/>
    <w:rsid w:val="0080269A"/>
    <w:rsid w:val="00802F18"/>
    <w:rsid w:val="00806DAF"/>
    <w:rsid w:val="008106A2"/>
    <w:rsid w:val="00822625"/>
    <w:rsid w:val="0082782A"/>
    <w:rsid w:val="00827ED8"/>
    <w:rsid w:val="0083277C"/>
    <w:rsid w:val="008405F3"/>
    <w:rsid w:val="00843A3C"/>
    <w:rsid w:val="00846BDD"/>
    <w:rsid w:val="00852CA4"/>
    <w:rsid w:val="00853B1E"/>
    <w:rsid w:val="0086204A"/>
    <w:rsid w:val="0086581B"/>
    <w:rsid w:val="00867A8B"/>
    <w:rsid w:val="00871A1D"/>
    <w:rsid w:val="00872B04"/>
    <w:rsid w:val="00875AAC"/>
    <w:rsid w:val="00881277"/>
    <w:rsid w:val="00882CD3"/>
    <w:rsid w:val="00891B45"/>
    <w:rsid w:val="00893757"/>
    <w:rsid w:val="008A0E16"/>
    <w:rsid w:val="008A15B3"/>
    <w:rsid w:val="008A4BB6"/>
    <w:rsid w:val="008B513C"/>
    <w:rsid w:val="008C5E58"/>
    <w:rsid w:val="008C7810"/>
    <w:rsid w:val="008C7954"/>
    <w:rsid w:val="008D0A6F"/>
    <w:rsid w:val="008D2CFE"/>
    <w:rsid w:val="008D305C"/>
    <w:rsid w:val="008D4424"/>
    <w:rsid w:val="008D4E79"/>
    <w:rsid w:val="008E0A23"/>
    <w:rsid w:val="008E3BB4"/>
    <w:rsid w:val="008E518F"/>
    <w:rsid w:val="008F4682"/>
    <w:rsid w:val="008F5726"/>
    <w:rsid w:val="009032D8"/>
    <w:rsid w:val="00906FC3"/>
    <w:rsid w:val="00912BCD"/>
    <w:rsid w:val="00927DEA"/>
    <w:rsid w:val="009320A5"/>
    <w:rsid w:val="00933DA1"/>
    <w:rsid w:val="0093611D"/>
    <w:rsid w:val="009422AD"/>
    <w:rsid w:val="009439E6"/>
    <w:rsid w:val="009502D9"/>
    <w:rsid w:val="00950607"/>
    <w:rsid w:val="00955F70"/>
    <w:rsid w:val="0096585C"/>
    <w:rsid w:val="00966CCA"/>
    <w:rsid w:val="00970192"/>
    <w:rsid w:val="0097415D"/>
    <w:rsid w:val="009B1031"/>
    <w:rsid w:val="009B10E6"/>
    <w:rsid w:val="009B1B4F"/>
    <w:rsid w:val="009B494D"/>
    <w:rsid w:val="009B4A78"/>
    <w:rsid w:val="009B6A66"/>
    <w:rsid w:val="009C3C53"/>
    <w:rsid w:val="009C4559"/>
    <w:rsid w:val="009C5D16"/>
    <w:rsid w:val="009D3246"/>
    <w:rsid w:val="009D4AF0"/>
    <w:rsid w:val="009E1258"/>
    <w:rsid w:val="009E4FC9"/>
    <w:rsid w:val="009F6310"/>
    <w:rsid w:val="00A00911"/>
    <w:rsid w:val="00A142A0"/>
    <w:rsid w:val="00A1665C"/>
    <w:rsid w:val="00A325F4"/>
    <w:rsid w:val="00A358DF"/>
    <w:rsid w:val="00A40C44"/>
    <w:rsid w:val="00A43E10"/>
    <w:rsid w:val="00A44BF2"/>
    <w:rsid w:val="00A55ABC"/>
    <w:rsid w:val="00A56FB0"/>
    <w:rsid w:val="00A57CED"/>
    <w:rsid w:val="00A61B6A"/>
    <w:rsid w:val="00A62D10"/>
    <w:rsid w:val="00A67799"/>
    <w:rsid w:val="00A73159"/>
    <w:rsid w:val="00A74EEE"/>
    <w:rsid w:val="00A80957"/>
    <w:rsid w:val="00AA1633"/>
    <w:rsid w:val="00AB1A9A"/>
    <w:rsid w:val="00AB4F27"/>
    <w:rsid w:val="00AD21B2"/>
    <w:rsid w:val="00AD2986"/>
    <w:rsid w:val="00AE3BCF"/>
    <w:rsid w:val="00AE729A"/>
    <w:rsid w:val="00AF1F63"/>
    <w:rsid w:val="00AF434B"/>
    <w:rsid w:val="00AF6CF3"/>
    <w:rsid w:val="00B026F9"/>
    <w:rsid w:val="00B02843"/>
    <w:rsid w:val="00B10451"/>
    <w:rsid w:val="00B17B0F"/>
    <w:rsid w:val="00B20C88"/>
    <w:rsid w:val="00B27288"/>
    <w:rsid w:val="00B27BA9"/>
    <w:rsid w:val="00B360F7"/>
    <w:rsid w:val="00B40547"/>
    <w:rsid w:val="00B42295"/>
    <w:rsid w:val="00B425EA"/>
    <w:rsid w:val="00B5046D"/>
    <w:rsid w:val="00B51383"/>
    <w:rsid w:val="00B54867"/>
    <w:rsid w:val="00B57FB1"/>
    <w:rsid w:val="00B62004"/>
    <w:rsid w:val="00B62EC5"/>
    <w:rsid w:val="00B73953"/>
    <w:rsid w:val="00B7477E"/>
    <w:rsid w:val="00B818B1"/>
    <w:rsid w:val="00B85CDA"/>
    <w:rsid w:val="00B85F18"/>
    <w:rsid w:val="00B86EE3"/>
    <w:rsid w:val="00B90892"/>
    <w:rsid w:val="00B911A7"/>
    <w:rsid w:val="00B916B5"/>
    <w:rsid w:val="00B936FA"/>
    <w:rsid w:val="00B947D5"/>
    <w:rsid w:val="00B96955"/>
    <w:rsid w:val="00BA0CBB"/>
    <w:rsid w:val="00BA5C65"/>
    <w:rsid w:val="00BB5A16"/>
    <w:rsid w:val="00BC1501"/>
    <w:rsid w:val="00BD44BB"/>
    <w:rsid w:val="00BD4D5C"/>
    <w:rsid w:val="00BD6375"/>
    <w:rsid w:val="00BD7C61"/>
    <w:rsid w:val="00BE7885"/>
    <w:rsid w:val="00BE7ACC"/>
    <w:rsid w:val="00BF5B7A"/>
    <w:rsid w:val="00C016E3"/>
    <w:rsid w:val="00C033E3"/>
    <w:rsid w:val="00C03B03"/>
    <w:rsid w:val="00C1029B"/>
    <w:rsid w:val="00C21359"/>
    <w:rsid w:val="00C21A91"/>
    <w:rsid w:val="00C33B05"/>
    <w:rsid w:val="00C44AD0"/>
    <w:rsid w:val="00C56834"/>
    <w:rsid w:val="00C63C25"/>
    <w:rsid w:val="00C66CEC"/>
    <w:rsid w:val="00C728CF"/>
    <w:rsid w:val="00C73B01"/>
    <w:rsid w:val="00C73D2A"/>
    <w:rsid w:val="00C7635F"/>
    <w:rsid w:val="00C80AC4"/>
    <w:rsid w:val="00C828BB"/>
    <w:rsid w:val="00C863DA"/>
    <w:rsid w:val="00C86BEC"/>
    <w:rsid w:val="00C9002B"/>
    <w:rsid w:val="00CA0485"/>
    <w:rsid w:val="00CA17B6"/>
    <w:rsid w:val="00CA3B40"/>
    <w:rsid w:val="00CC40A7"/>
    <w:rsid w:val="00CC57A6"/>
    <w:rsid w:val="00CC76D0"/>
    <w:rsid w:val="00CD2083"/>
    <w:rsid w:val="00CD45B3"/>
    <w:rsid w:val="00CD556B"/>
    <w:rsid w:val="00CE115D"/>
    <w:rsid w:val="00CE32EB"/>
    <w:rsid w:val="00CE3D22"/>
    <w:rsid w:val="00CE4C63"/>
    <w:rsid w:val="00CF0CD5"/>
    <w:rsid w:val="00CF558B"/>
    <w:rsid w:val="00CF5654"/>
    <w:rsid w:val="00D00B30"/>
    <w:rsid w:val="00D0468E"/>
    <w:rsid w:val="00D05D8C"/>
    <w:rsid w:val="00D0BFDD"/>
    <w:rsid w:val="00D10979"/>
    <w:rsid w:val="00D11A21"/>
    <w:rsid w:val="00D133B0"/>
    <w:rsid w:val="00D157EF"/>
    <w:rsid w:val="00D26C3A"/>
    <w:rsid w:val="00D42451"/>
    <w:rsid w:val="00D440FC"/>
    <w:rsid w:val="00D477BA"/>
    <w:rsid w:val="00D47DF8"/>
    <w:rsid w:val="00D54032"/>
    <w:rsid w:val="00D665F8"/>
    <w:rsid w:val="00D66912"/>
    <w:rsid w:val="00D67F7A"/>
    <w:rsid w:val="00D72DB2"/>
    <w:rsid w:val="00D754B3"/>
    <w:rsid w:val="00D760FB"/>
    <w:rsid w:val="00D90C36"/>
    <w:rsid w:val="00D925F5"/>
    <w:rsid w:val="00D979E5"/>
    <w:rsid w:val="00DA3116"/>
    <w:rsid w:val="00DA4824"/>
    <w:rsid w:val="00DA540F"/>
    <w:rsid w:val="00DB1F24"/>
    <w:rsid w:val="00DB64F3"/>
    <w:rsid w:val="00DC11FE"/>
    <w:rsid w:val="00DC1450"/>
    <w:rsid w:val="00DC28F3"/>
    <w:rsid w:val="00DD579F"/>
    <w:rsid w:val="00DE065A"/>
    <w:rsid w:val="00DE0D33"/>
    <w:rsid w:val="00DE25D6"/>
    <w:rsid w:val="00DE4686"/>
    <w:rsid w:val="00DE5FF0"/>
    <w:rsid w:val="00DF0FD3"/>
    <w:rsid w:val="00DF2D90"/>
    <w:rsid w:val="00DF3BCA"/>
    <w:rsid w:val="00DF42C4"/>
    <w:rsid w:val="00DF6C69"/>
    <w:rsid w:val="00DF77C3"/>
    <w:rsid w:val="00DF7E11"/>
    <w:rsid w:val="00E12361"/>
    <w:rsid w:val="00E128E1"/>
    <w:rsid w:val="00E1428B"/>
    <w:rsid w:val="00E14508"/>
    <w:rsid w:val="00E14784"/>
    <w:rsid w:val="00E20319"/>
    <w:rsid w:val="00E22195"/>
    <w:rsid w:val="00E25EAF"/>
    <w:rsid w:val="00E3272F"/>
    <w:rsid w:val="00E50428"/>
    <w:rsid w:val="00E51510"/>
    <w:rsid w:val="00E5329D"/>
    <w:rsid w:val="00E560DE"/>
    <w:rsid w:val="00E579B9"/>
    <w:rsid w:val="00E62E5C"/>
    <w:rsid w:val="00E64786"/>
    <w:rsid w:val="00E66DE5"/>
    <w:rsid w:val="00E852DE"/>
    <w:rsid w:val="00E92659"/>
    <w:rsid w:val="00E9272B"/>
    <w:rsid w:val="00E927DE"/>
    <w:rsid w:val="00E95EA4"/>
    <w:rsid w:val="00EA36E1"/>
    <w:rsid w:val="00EB4B69"/>
    <w:rsid w:val="00EB67BB"/>
    <w:rsid w:val="00EC2A12"/>
    <w:rsid w:val="00ED2D04"/>
    <w:rsid w:val="00ED5FDF"/>
    <w:rsid w:val="00ED690E"/>
    <w:rsid w:val="00EE0B54"/>
    <w:rsid w:val="00EE33A2"/>
    <w:rsid w:val="00F027C8"/>
    <w:rsid w:val="00F05F05"/>
    <w:rsid w:val="00F21E40"/>
    <w:rsid w:val="00F3051F"/>
    <w:rsid w:val="00F3055B"/>
    <w:rsid w:val="00F349B9"/>
    <w:rsid w:val="00F42718"/>
    <w:rsid w:val="00F46681"/>
    <w:rsid w:val="00F47ED6"/>
    <w:rsid w:val="00F50656"/>
    <w:rsid w:val="00F511F4"/>
    <w:rsid w:val="00F541F0"/>
    <w:rsid w:val="00F578FE"/>
    <w:rsid w:val="00F70D5C"/>
    <w:rsid w:val="00F7281E"/>
    <w:rsid w:val="00F72ECC"/>
    <w:rsid w:val="00F74C9D"/>
    <w:rsid w:val="00F8162D"/>
    <w:rsid w:val="00F8459A"/>
    <w:rsid w:val="00F862D7"/>
    <w:rsid w:val="00F90BFF"/>
    <w:rsid w:val="00F95388"/>
    <w:rsid w:val="00F96CE3"/>
    <w:rsid w:val="00F97B30"/>
    <w:rsid w:val="00FA0322"/>
    <w:rsid w:val="00FA6FDE"/>
    <w:rsid w:val="00FA7357"/>
    <w:rsid w:val="00FB3C39"/>
    <w:rsid w:val="00FB4E07"/>
    <w:rsid w:val="00FB72AC"/>
    <w:rsid w:val="00FC278D"/>
    <w:rsid w:val="00FC6100"/>
    <w:rsid w:val="00FE1445"/>
    <w:rsid w:val="00FE3BE7"/>
    <w:rsid w:val="00FE6720"/>
    <w:rsid w:val="00FE7012"/>
    <w:rsid w:val="00FF09E7"/>
    <w:rsid w:val="00FF2019"/>
    <w:rsid w:val="00FF5A86"/>
    <w:rsid w:val="053E31EB"/>
    <w:rsid w:val="058BEAC5"/>
    <w:rsid w:val="0F8C129C"/>
    <w:rsid w:val="11420D9B"/>
    <w:rsid w:val="1468D82D"/>
    <w:rsid w:val="154F3E04"/>
    <w:rsid w:val="17B4A466"/>
    <w:rsid w:val="1A716950"/>
    <w:rsid w:val="1BF40F3E"/>
    <w:rsid w:val="1CD90462"/>
    <w:rsid w:val="2559968D"/>
    <w:rsid w:val="25FC3465"/>
    <w:rsid w:val="2C27BDC2"/>
    <w:rsid w:val="2CEA0A69"/>
    <w:rsid w:val="2EEDCD13"/>
    <w:rsid w:val="2F424A39"/>
    <w:rsid w:val="3057F07B"/>
    <w:rsid w:val="32B461F9"/>
    <w:rsid w:val="3397D721"/>
    <w:rsid w:val="3722827B"/>
    <w:rsid w:val="38B8B600"/>
    <w:rsid w:val="39B60DC6"/>
    <w:rsid w:val="3EED647F"/>
    <w:rsid w:val="41D98B85"/>
    <w:rsid w:val="42FD03D8"/>
    <w:rsid w:val="499A95E9"/>
    <w:rsid w:val="4D3CBD96"/>
    <w:rsid w:val="4E94BCC5"/>
    <w:rsid w:val="4F0D9B53"/>
    <w:rsid w:val="4F887C48"/>
    <w:rsid w:val="5001EB67"/>
    <w:rsid w:val="51A4330D"/>
    <w:rsid w:val="534DAD9E"/>
    <w:rsid w:val="54EFFF95"/>
    <w:rsid w:val="56560539"/>
    <w:rsid w:val="59DC04ED"/>
    <w:rsid w:val="5B0CFEB0"/>
    <w:rsid w:val="65CFD5E8"/>
    <w:rsid w:val="67C7A79A"/>
    <w:rsid w:val="69CEA5EA"/>
    <w:rsid w:val="6B4CBB65"/>
    <w:rsid w:val="6C49B06E"/>
    <w:rsid w:val="7488A9C9"/>
    <w:rsid w:val="752100CF"/>
    <w:rsid w:val="7611CE6A"/>
    <w:rsid w:val="78F56875"/>
    <w:rsid w:val="7D3D4CBE"/>
    <w:rsid w:val="7E58C8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056D1"/>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510"/>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ED2D04"/>
    <w:pPr>
      <w:keepNext/>
      <w:keepLines/>
      <w:spacing w:before="240" w:after="0" w:line="240" w:lineRule="auto"/>
      <w:ind w:left="792" w:hanging="432"/>
      <w:outlineLvl w:val="1"/>
    </w:pPr>
    <w:rPr>
      <w:rFonts w:ascii="Times New Roman" w:hAnsi="Times New Roman" w:eastAsiaTheme="majorEastAsia" w:cs="Arial"/>
      <w:b/>
      <w:sz w:val="24"/>
      <w:szCs w:val="24"/>
    </w:rPr>
  </w:style>
  <w:style w:type="paragraph" w:styleId="Heading3">
    <w:name w:val="heading 3"/>
    <w:basedOn w:val="Normal"/>
    <w:next w:val="Normal"/>
    <w:link w:val="Heading3Char0"/>
    <w:uiPriority w:val="9"/>
    <w:unhideWhenUsed/>
    <w:qFormat/>
    <w:rsid w:val="00ED2D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D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D04"/>
    <w:pPr>
      <w:keepNext/>
      <w:keepLines/>
      <w:tabs>
        <w:tab w:val="num" w:pos="360"/>
      </w:tabs>
      <w:spacing w:before="40" w:after="0" w:line="240" w:lineRule="auto"/>
      <w:ind w:left="-3060" w:hanging="360"/>
      <w:outlineLvl w:val="4"/>
    </w:pPr>
    <w:rPr>
      <w:rFonts w:ascii="Times New Roman" w:hAnsi="Times New Roman" w:eastAsiaTheme="majorEastAsia" w:cs="Arial"/>
      <w:sz w:val="24"/>
    </w:rPr>
  </w:style>
  <w:style w:type="paragraph" w:styleId="Heading6">
    <w:name w:val="heading 6"/>
    <w:basedOn w:val="Normal"/>
    <w:next w:val="Normal"/>
    <w:link w:val="Heading6Char"/>
    <w:uiPriority w:val="9"/>
    <w:unhideWhenUsed/>
    <w:qFormat/>
    <w:rsid w:val="00ED2D04"/>
    <w:pPr>
      <w:keepNext/>
      <w:keepLines/>
      <w:tabs>
        <w:tab w:val="num" w:pos="360"/>
      </w:tabs>
      <w:spacing w:before="40" w:after="0" w:line="240" w:lineRule="auto"/>
      <w:ind w:left="-2700" w:hanging="360"/>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ED2D04"/>
    <w:pPr>
      <w:keepNext/>
      <w:keepLines/>
      <w:tabs>
        <w:tab w:val="num" w:pos="360"/>
      </w:tabs>
      <w:spacing w:before="40" w:after="0" w:line="240" w:lineRule="auto"/>
      <w:ind w:left="-1980" w:hanging="36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ED2D04"/>
    <w:pPr>
      <w:keepNext/>
      <w:keepLines/>
      <w:tabs>
        <w:tab w:val="num" w:pos="360"/>
      </w:tabs>
      <w:spacing w:before="40" w:after="0" w:line="240" w:lineRule="auto"/>
      <w:ind w:left="90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D2D04"/>
    <w:pPr>
      <w:keepNext/>
      <w:keepLines/>
      <w:tabs>
        <w:tab w:val="num" w:pos="360"/>
      </w:tabs>
      <w:spacing w:before="40" w:after="0" w:line="240" w:lineRule="auto"/>
      <w:ind w:left="16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99"/>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99"/>
    <w:rsid w:val="00D754B3"/>
    <w:rPr>
      <w:rFonts w:ascii="Arial" w:eastAsia="Arial" w:hAnsi="Arial" w:cs="Arial"/>
      <w:sz w:val="24"/>
      <w:szCs w:val="24"/>
    </w:rPr>
  </w:style>
  <w:style w:type="character" w:customStyle="1" w:styleId="normaltextrun">
    <w:name w:val="normaltextrun"/>
    <w:basedOn w:val="DefaultParagraphFont"/>
    <w:rsid w:val="00CA3B40"/>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CA3B40"/>
  </w:style>
  <w:style w:type="character" w:customStyle="1" w:styleId="Heading3Char0">
    <w:name w:val="Heading 3 Char"/>
    <w:basedOn w:val="DefaultParagraphFont"/>
    <w:link w:val="Heading3"/>
    <w:uiPriority w:val="9"/>
    <w:rsid w:val="00ED2D0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ED2D0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D2D04"/>
    <w:rPr>
      <w:rFonts w:ascii="Times New Roman" w:hAnsi="Times New Roman"/>
      <w:sz w:val="20"/>
      <w:szCs w:val="20"/>
    </w:rPr>
  </w:style>
  <w:style w:type="character" w:styleId="FootnoteReference">
    <w:name w:val="footnote reference"/>
    <w:basedOn w:val="DefaultParagraphFont"/>
    <w:uiPriority w:val="99"/>
    <w:unhideWhenUsed/>
    <w:rsid w:val="00ED2D04"/>
    <w:rPr>
      <w:vertAlign w:val="superscript"/>
    </w:rPr>
  </w:style>
  <w:style w:type="paragraph" w:customStyle="1" w:styleId="paragraph">
    <w:name w:val="paragraph"/>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2D0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ED2D04"/>
    <w:rPr>
      <w:rFonts w:ascii="Times New Roman" w:hAnsi="Times New Roman" w:eastAsiaTheme="majorEastAsia" w:cs="Arial"/>
      <w:b/>
      <w:sz w:val="24"/>
      <w:szCs w:val="24"/>
    </w:rPr>
  </w:style>
  <w:style w:type="character" w:customStyle="1" w:styleId="Heading5Char">
    <w:name w:val="Heading 5 Char"/>
    <w:basedOn w:val="DefaultParagraphFont"/>
    <w:link w:val="Heading5"/>
    <w:uiPriority w:val="9"/>
    <w:rsid w:val="00ED2D04"/>
    <w:rPr>
      <w:rFonts w:ascii="Times New Roman" w:hAnsi="Times New Roman" w:eastAsiaTheme="majorEastAsia" w:cs="Arial"/>
      <w:sz w:val="24"/>
    </w:rPr>
  </w:style>
  <w:style w:type="character" w:customStyle="1" w:styleId="Heading6Char">
    <w:name w:val="Heading 6 Char"/>
    <w:basedOn w:val="DefaultParagraphFont"/>
    <w:link w:val="Heading6"/>
    <w:uiPriority w:val="9"/>
    <w:rsid w:val="00ED2D04"/>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ED2D0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ED2D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D2D04"/>
    <w:rPr>
      <w:rFonts w:asciiTheme="majorHAnsi" w:eastAsiaTheme="majorEastAsia" w:hAnsiTheme="majorHAnsi" w:cstheme="majorBidi"/>
      <w:i/>
      <w:iCs/>
      <w:color w:val="272727" w:themeColor="text1" w:themeTint="D8"/>
      <w:sz w:val="21"/>
      <w:szCs w:val="21"/>
    </w:rPr>
  </w:style>
  <w:style w:type="paragraph" w:customStyle="1" w:styleId="Bulleted">
    <w:name w:val="Bulleted"/>
    <w:basedOn w:val="ListParagraph"/>
    <w:link w:val="BulletedChar"/>
    <w:qFormat/>
    <w:rsid w:val="00ED2D04"/>
    <w:pPr>
      <w:numPr>
        <w:numId w:val="5"/>
      </w:numPr>
      <w:spacing w:after="240" w:line="240" w:lineRule="auto"/>
    </w:pPr>
    <w:rPr>
      <w:rFonts w:ascii="Times New Roman" w:hAnsi="Times New Roman"/>
      <w:b/>
      <w:sz w:val="24"/>
    </w:rPr>
  </w:style>
  <w:style w:type="character" w:customStyle="1" w:styleId="BulletedChar">
    <w:name w:val="Bulleted Char"/>
    <w:basedOn w:val="ListParagraphChar"/>
    <w:link w:val="Bulleted"/>
    <w:rsid w:val="00ED2D04"/>
    <w:rPr>
      <w:rFonts w:ascii="Times New Roman" w:hAnsi="Times New Roman"/>
      <w:b/>
      <w:sz w:val="24"/>
    </w:rPr>
  </w:style>
  <w:style w:type="paragraph" w:styleId="TOC1">
    <w:name w:val="toc 1"/>
    <w:basedOn w:val="Normal"/>
    <w:next w:val="Normal"/>
    <w:autoRedefine/>
    <w:uiPriority w:val="39"/>
    <w:unhideWhenUsed/>
    <w:rsid w:val="00ED2D04"/>
    <w:pPr>
      <w:tabs>
        <w:tab w:val="left" w:pos="540"/>
        <w:tab w:val="left" w:pos="660"/>
        <w:tab w:val="right" w:leader="dot" w:pos="9350"/>
      </w:tabs>
      <w:spacing w:after="0" w:line="240" w:lineRule="auto"/>
    </w:pPr>
    <w:rPr>
      <w:rFonts w:ascii="Times New Roman" w:hAnsi="Times New Roman"/>
      <w:sz w:val="24"/>
    </w:rPr>
  </w:style>
  <w:style w:type="paragraph" w:styleId="Header">
    <w:name w:val="header"/>
    <w:basedOn w:val="Normal"/>
    <w:link w:val="Head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D2D04"/>
    <w:rPr>
      <w:rFonts w:ascii="Times New Roman" w:hAnsi="Times New Roman"/>
      <w:sz w:val="24"/>
    </w:rPr>
  </w:style>
  <w:style w:type="paragraph" w:styleId="Footer">
    <w:name w:val="footer"/>
    <w:basedOn w:val="Normal"/>
    <w:link w:val="Foot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D2D04"/>
    <w:rPr>
      <w:rFonts w:ascii="Times New Roman" w:hAnsi="Times New Roman"/>
      <w:sz w:val="24"/>
    </w:rPr>
  </w:style>
  <w:style w:type="character" w:styleId="FollowedHyperlink">
    <w:name w:val="FollowedHyperlink"/>
    <w:basedOn w:val="DefaultParagraphFont"/>
    <w:uiPriority w:val="99"/>
    <w:semiHidden/>
    <w:unhideWhenUsed/>
    <w:rsid w:val="00ED2D04"/>
    <w:rPr>
      <w:color w:val="954F72" w:themeColor="followedHyperlink"/>
      <w:u w:val="single"/>
    </w:rPr>
  </w:style>
  <w:style w:type="paragraph" w:styleId="NormalWeb">
    <w:name w:val="Normal (Web)"/>
    <w:basedOn w:val="Normal"/>
    <w:uiPriority w:val="99"/>
    <w:unhideWhenUsed/>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D2D04"/>
  </w:style>
  <w:style w:type="paragraph" w:customStyle="1" w:styleId="Body">
    <w:name w:val="Body"/>
    <w:rsid w:val="00ED2D04"/>
    <w:pPr>
      <w:pBdr>
        <w:top w:val="nil"/>
        <w:left w:val="nil"/>
        <w:bottom w:val="nil"/>
        <w:right w:val="nil"/>
        <w:between w:val="nil"/>
        <w:bar w:val="nil"/>
      </w:pBdr>
      <w:spacing w:after="200" w:line="276" w:lineRule="auto"/>
    </w:pPr>
    <w:rPr>
      <w:rFonts w:ascii="Symbol" w:eastAsia="Symbol" w:hAnsi="Symbol" w:cs="Symbol"/>
      <w:color w:val="000000"/>
      <w:u w:color="000000"/>
      <w:bdr w:val="nil"/>
    </w:rPr>
  </w:style>
  <w:style w:type="paragraph" w:customStyle="1" w:styleId="Default">
    <w:name w:val="Default"/>
    <w:link w:val="DefaultChar"/>
    <w:rsid w:val="00ED2D04"/>
    <w:pPr>
      <w:widowControl w:val="0"/>
      <w:autoSpaceDE w:val="0"/>
      <w:autoSpaceDN w:val="0"/>
      <w:adjustRightInd w:val="0"/>
      <w:spacing w:after="0" w:line="240" w:lineRule="auto"/>
    </w:pPr>
    <w:rPr>
      <w:rFonts w:ascii="Calibri" w:eastAsia="MS Mincho" w:hAnsi="Calibri" w:cs="MS Mincho"/>
      <w:color w:val="000000"/>
      <w:sz w:val="24"/>
      <w:szCs w:val="24"/>
    </w:rPr>
  </w:style>
  <w:style w:type="character" w:styleId="Mention">
    <w:name w:val="Mention"/>
    <w:basedOn w:val="DefaultParagraphFont"/>
    <w:uiPriority w:val="99"/>
    <w:unhideWhenUsed/>
    <w:rsid w:val="00ED2D04"/>
    <w:rPr>
      <w:color w:val="2B579A"/>
      <w:shd w:val="clear" w:color="auto" w:fill="E6E6E6"/>
    </w:rPr>
  </w:style>
  <w:style w:type="table" w:styleId="ListTable4Accent3">
    <w:name w:val="List Table 4 Accent 3"/>
    <w:basedOn w:val="TableNormal"/>
    <w:uiPriority w:val="49"/>
    <w:rsid w:val="00ED2D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ED2D04"/>
    <w:pPr>
      <w:spacing w:after="0" w:line="240" w:lineRule="auto"/>
    </w:pPr>
    <w:rPr>
      <w:rFonts w:ascii="Times New Roman" w:hAnsi="Times New Roman"/>
      <w:sz w:val="24"/>
    </w:rPr>
  </w:style>
  <w:style w:type="paragraph" w:customStyle="1" w:styleId="psingleindent">
    <w:name w:val="p_singleindent"/>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D04"/>
    <w:rPr>
      <w:b/>
      <w:bCs/>
    </w:rPr>
  </w:style>
  <w:style w:type="paragraph" w:styleId="BodyTextIndent">
    <w:name w:val="Body Text Indent"/>
    <w:basedOn w:val="Normal"/>
    <w:link w:val="BodyTextIndentChar"/>
    <w:uiPriority w:val="99"/>
    <w:unhideWhenUsed/>
    <w:rsid w:val="00ED2D04"/>
    <w:pPr>
      <w:spacing w:after="0" w:line="240" w:lineRule="auto"/>
      <w:ind w:left="1440"/>
    </w:pPr>
    <w:rPr>
      <w:rFonts w:ascii="Times New Roman" w:hAnsi="Times New Roman"/>
      <w:sz w:val="24"/>
    </w:rPr>
  </w:style>
  <w:style w:type="character" w:customStyle="1" w:styleId="BodyTextIndentChar">
    <w:name w:val="Body Text Indent Char"/>
    <w:basedOn w:val="DefaultParagraphFont"/>
    <w:link w:val="BodyTextIndent"/>
    <w:uiPriority w:val="99"/>
    <w:rsid w:val="00ED2D04"/>
    <w:rPr>
      <w:rFonts w:ascii="Times New Roman" w:hAnsi="Times New Roman"/>
      <w:sz w:val="24"/>
    </w:rPr>
  </w:style>
  <w:style w:type="paragraph" w:styleId="BodyTextIndent2">
    <w:name w:val="Body Text Indent 2"/>
    <w:basedOn w:val="Normal"/>
    <w:link w:val="BodyTextIndent2Char"/>
    <w:uiPriority w:val="99"/>
    <w:unhideWhenUsed/>
    <w:rsid w:val="00ED2D04"/>
    <w:pPr>
      <w:spacing w:after="0" w:line="240" w:lineRule="auto"/>
      <w:ind w:left="1080"/>
    </w:pPr>
    <w:rPr>
      <w:rFonts w:ascii="Times New Roman" w:hAnsi="Times New Roman"/>
      <w:sz w:val="24"/>
    </w:rPr>
  </w:style>
  <w:style w:type="character" w:customStyle="1" w:styleId="BodyTextIndent2Char">
    <w:name w:val="Body Text Indent 2 Char"/>
    <w:basedOn w:val="DefaultParagraphFont"/>
    <w:link w:val="BodyTextIndent2"/>
    <w:uiPriority w:val="99"/>
    <w:rsid w:val="00ED2D04"/>
    <w:rPr>
      <w:rFonts w:ascii="Times New Roman" w:hAnsi="Times New Roman"/>
      <w:sz w:val="24"/>
    </w:rPr>
  </w:style>
  <w:style w:type="paragraph" w:styleId="BodyTextIndent3">
    <w:name w:val="Body Text Indent 3"/>
    <w:basedOn w:val="Normal"/>
    <w:link w:val="BodyTextIndent3Char"/>
    <w:uiPriority w:val="99"/>
    <w:unhideWhenUsed/>
    <w:rsid w:val="00ED2D04"/>
    <w:pPr>
      <w:spacing w:after="0" w:line="240" w:lineRule="auto"/>
      <w:ind w:left="1080"/>
    </w:pPr>
    <w:rPr>
      <w:rFonts w:ascii="Times New Roman" w:hAnsi="Times New Roman"/>
      <w:i/>
      <w:sz w:val="24"/>
    </w:rPr>
  </w:style>
  <w:style w:type="character" w:customStyle="1" w:styleId="BodyTextIndent3Char">
    <w:name w:val="Body Text Indent 3 Char"/>
    <w:basedOn w:val="DefaultParagraphFont"/>
    <w:link w:val="BodyTextIndent3"/>
    <w:uiPriority w:val="99"/>
    <w:rsid w:val="00ED2D04"/>
    <w:rPr>
      <w:rFonts w:ascii="Times New Roman" w:hAnsi="Times New Roman"/>
      <w:i/>
      <w:sz w:val="24"/>
    </w:rPr>
  </w:style>
  <w:style w:type="paragraph" w:customStyle="1" w:styleId="MediumGrid21">
    <w:name w:val="Medium Grid 21"/>
    <w:qFormat/>
    <w:rsid w:val="00ED2D04"/>
    <w:pPr>
      <w:spacing w:after="0" w:line="240" w:lineRule="auto"/>
    </w:pPr>
    <w:rPr>
      <w:rFonts w:ascii="Symbol" w:eastAsia="Symbol" w:hAnsi="Symbol" w:cs="MS Mincho"/>
    </w:rPr>
  </w:style>
  <w:style w:type="character" w:customStyle="1" w:styleId="DefaultChar">
    <w:name w:val="Default Char"/>
    <w:basedOn w:val="DefaultParagraphFont"/>
    <w:link w:val="Default"/>
    <w:rsid w:val="00ED2D04"/>
    <w:rPr>
      <w:rFonts w:ascii="Calibri" w:eastAsia="MS Mincho" w:hAnsi="Calibri" w:cs="MS Mincho"/>
      <w:color w:val="000000"/>
      <w:sz w:val="24"/>
      <w:szCs w:val="24"/>
    </w:rPr>
  </w:style>
  <w:style w:type="character" w:customStyle="1" w:styleId="apple-converted-space">
    <w:name w:val="apple-converted-space"/>
    <w:basedOn w:val="DefaultParagraphFont"/>
    <w:rsid w:val="00ED2D04"/>
  </w:style>
  <w:style w:type="paragraph" w:styleId="HTMLPreformatted">
    <w:name w:val="HTML Preformatted"/>
    <w:basedOn w:val="Normal"/>
    <w:link w:val="HTMLPreformattedChar"/>
    <w:uiPriority w:val="99"/>
    <w:semiHidden/>
    <w:unhideWhenUsed/>
    <w:rsid w:val="00ED2D04"/>
    <w:pPr>
      <w:spacing w:after="0" w:line="240" w:lineRule="auto"/>
    </w:pPr>
    <w:rPr>
      <w:rFonts w:ascii="Cambria Math" w:hAnsi="Cambria Math"/>
      <w:sz w:val="20"/>
      <w:szCs w:val="20"/>
    </w:rPr>
  </w:style>
  <w:style w:type="character" w:customStyle="1" w:styleId="HTMLPreformattedChar">
    <w:name w:val="HTML Preformatted Char"/>
    <w:basedOn w:val="DefaultParagraphFont"/>
    <w:link w:val="HTMLPreformatted"/>
    <w:uiPriority w:val="99"/>
    <w:semiHidden/>
    <w:rsid w:val="00ED2D04"/>
    <w:rPr>
      <w:rFonts w:ascii="Cambria Math" w:hAnsi="Cambria Math"/>
      <w:sz w:val="20"/>
      <w:szCs w:val="20"/>
    </w:rPr>
  </w:style>
  <w:style w:type="character" w:customStyle="1" w:styleId="eop">
    <w:name w:val="eop"/>
    <w:basedOn w:val="DefaultParagraphFont"/>
    <w:rsid w:val="00ED2D04"/>
  </w:style>
  <w:style w:type="character" w:customStyle="1" w:styleId="superscript">
    <w:name w:val="superscript"/>
    <w:basedOn w:val="DefaultParagraphFont"/>
    <w:rsid w:val="00ED2D04"/>
  </w:style>
  <w:style w:type="character" w:customStyle="1" w:styleId="scxw23100586">
    <w:name w:val="scxw23100586"/>
    <w:basedOn w:val="DefaultParagraphFont"/>
    <w:rsid w:val="00ED2D04"/>
  </w:style>
  <w:style w:type="character" w:customStyle="1" w:styleId="spellingerror">
    <w:name w:val="spellingerror"/>
    <w:basedOn w:val="DefaultParagraphFont"/>
    <w:rsid w:val="00ED2D04"/>
  </w:style>
  <w:style w:type="paragraph" w:styleId="TOC2">
    <w:name w:val="toc 2"/>
    <w:basedOn w:val="Normal"/>
    <w:next w:val="Normal"/>
    <w:autoRedefine/>
    <w:uiPriority w:val="39"/>
    <w:unhideWhenUsed/>
    <w:rsid w:val="00ED2D04"/>
    <w:pPr>
      <w:tabs>
        <w:tab w:val="left" w:pos="880"/>
        <w:tab w:val="right" w:leader="dot" w:pos="9350"/>
      </w:tabs>
      <w:spacing w:after="100" w:line="240" w:lineRule="auto"/>
      <w:ind w:left="240"/>
    </w:pPr>
    <w:rPr>
      <w:rFonts w:ascii="Times New Roman" w:hAnsi="Times New Roman"/>
      <w:sz w:val="24"/>
    </w:rPr>
  </w:style>
  <w:style w:type="character" w:customStyle="1" w:styleId="findhit">
    <w:name w:val="findhit"/>
    <w:basedOn w:val="DefaultParagraphFont"/>
    <w:rsid w:val="00ED2D04"/>
  </w:style>
  <w:style w:type="character" w:customStyle="1" w:styleId="cf01">
    <w:name w:val="cf01"/>
    <w:basedOn w:val="DefaultParagraphFont"/>
    <w:rsid w:val="00ED2D04"/>
    <w:rPr>
      <w:rFonts w:ascii="Segoe UI" w:hAnsi="Segoe UI" w:cs="Segoe UI" w:hint="default"/>
      <w:sz w:val="18"/>
      <w:szCs w:val="18"/>
    </w:rPr>
  </w:style>
  <w:style w:type="paragraph" w:customStyle="1" w:styleId="xmsobodytext">
    <w:name w:val="x_msobodytext"/>
    <w:basedOn w:val="Normal"/>
    <w:rsid w:val="00ED2D04"/>
    <w:pPr>
      <w:spacing w:after="120" w:line="240" w:lineRule="auto"/>
    </w:pPr>
    <w:rPr>
      <w:rFonts w:ascii="Calibri" w:hAnsi="Calibri" w:cs="Calibri"/>
    </w:rPr>
  </w:style>
  <w:style w:type="paragraph" w:styleId="TOCHeading">
    <w:name w:val="TOC Heading"/>
    <w:basedOn w:val="Heading1"/>
    <w:next w:val="Normal"/>
    <w:uiPriority w:val="39"/>
    <w:unhideWhenUsed/>
    <w:qFormat/>
    <w:rsid w:val="00ED2D0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ED2D04"/>
    <w:pPr>
      <w:tabs>
        <w:tab w:val="left" w:pos="1100"/>
        <w:tab w:val="right" w:leader="dot" w:pos="9350"/>
      </w:tabs>
      <w:spacing w:after="100" w:line="240" w:lineRule="auto"/>
      <w:ind w:left="480"/>
    </w:pPr>
    <w:rPr>
      <w:rFonts w:ascii="Times New Roman" w:hAnsi="Times New Roman"/>
      <w:sz w:val="24"/>
    </w:rPr>
  </w:style>
  <w:style w:type="paragraph" w:customStyle="1" w:styleId="statutory-body">
    <w:name w:val="statutory-body"/>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D2D04"/>
  </w:style>
  <w:style w:type="paragraph" w:styleId="TOC4">
    <w:name w:val="toc 4"/>
    <w:basedOn w:val="Normal"/>
    <w:next w:val="Normal"/>
    <w:autoRedefine/>
    <w:uiPriority w:val="39"/>
    <w:unhideWhenUsed/>
    <w:rsid w:val="00ED2D04"/>
    <w:pPr>
      <w:spacing w:after="100"/>
      <w:ind w:left="660"/>
    </w:pPr>
    <w:rPr>
      <w:rFonts w:eastAsiaTheme="minorEastAsia"/>
    </w:rPr>
  </w:style>
  <w:style w:type="paragraph" w:styleId="TOC5">
    <w:name w:val="toc 5"/>
    <w:basedOn w:val="Normal"/>
    <w:next w:val="Normal"/>
    <w:autoRedefine/>
    <w:uiPriority w:val="39"/>
    <w:unhideWhenUsed/>
    <w:rsid w:val="00ED2D04"/>
    <w:pPr>
      <w:spacing w:after="100"/>
      <w:ind w:left="880"/>
    </w:pPr>
    <w:rPr>
      <w:rFonts w:eastAsiaTheme="minorEastAsia"/>
    </w:rPr>
  </w:style>
  <w:style w:type="paragraph" w:styleId="TOC6">
    <w:name w:val="toc 6"/>
    <w:basedOn w:val="Normal"/>
    <w:next w:val="Normal"/>
    <w:autoRedefine/>
    <w:uiPriority w:val="39"/>
    <w:unhideWhenUsed/>
    <w:rsid w:val="00ED2D04"/>
    <w:pPr>
      <w:spacing w:after="100"/>
      <w:ind w:left="1100"/>
    </w:pPr>
    <w:rPr>
      <w:rFonts w:eastAsiaTheme="minorEastAsia"/>
    </w:rPr>
  </w:style>
  <w:style w:type="paragraph" w:styleId="TOC7">
    <w:name w:val="toc 7"/>
    <w:basedOn w:val="Normal"/>
    <w:next w:val="Normal"/>
    <w:autoRedefine/>
    <w:uiPriority w:val="39"/>
    <w:unhideWhenUsed/>
    <w:rsid w:val="00ED2D04"/>
    <w:pPr>
      <w:spacing w:after="100"/>
      <w:ind w:left="1320"/>
    </w:pPr>
    <w:rPr>
      <w:rFonts w:eastAsiaTheme="minorEastAsia"/>
    </w:rPr>
  </w:style>
  <w:style w:type="paragraph" w:styleId="TOC8">
    <w:name w:val="toc 8"/>
    <w:basedOn w:val="Normal"/>
    <w:next w:val="Normal"/>
    <w:autoRedefine/>
    <w:uiPriority w:val="39"/>
    <w:unhideWhenUsed/>
    <w:rsid w:val="00ED2D04"/>
    <w:pPr>
      <w:spacing w:after="100"/>
      <w:ind w:left="1540"/>
    </w:pPr>
    <w:rPr>
      <w:rFonts w:eastAsiaTheme="minorEastAsia"/>
    </w:rPr>
  </w:style>
  <w:style w:type="paragraph" w:styleId="TOC9">
    <w:name w:val="toc 9"/>
    <w:basedOn w:val="Normal"/>
    <w:next w:val="Normal"/>
    <w:autoRedefine/>
    <w:uiPriority w:val="39"/>
    <w:unhideWhenUsed/>
    <w:rsid w:val="00ED2D04"/>
    <w:pPr>
      <w:spacing w:after="100"/>
      <w:ind w:left="1760"/>
    </w:pPr>
    <w:rPr>
      <w:rFonts w:eastAsiaTheme="minorEastAsia"/>
    </w:rPr>
  </w:style>
  <w:style w:type="numbering" w:customStyle="1" w:styleId="NoList1">
    <w:name w:val="No List1"/>
    <w:next w:val="NoList"/>
    <w:uiPriority w:val="99"/>
    <w:semiHidden/>
    <w:unhideWhenUsed/>
    <w:rsid w:val="00871A1D"/>
  </w:style>
  <w:style w:type="table" w:customStyle="1" w:styleId="TableGrid1">
    <w:name w:val="Table Grid1"/>
    <w:basedOn w:val="TableNormal"/>
    <w:next w:val="TableGrid"/>
    <w:uiPriority w:val="39"/>
    <w:rsid w:val="00871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next w:val="ListTable4Accent3"/>
    <w:uiPriority w:val="49"/>
    <w:rsid w:val="00871A1D"/>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871A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B4E07"/>
  </w:style>
  <w:style w:type="paragraph" w:customStyle="1" w:styleId="TableParagraph">
    <w:name w:val="Table Paragraph"/>
    <w:basedOn w:val="Normal"/>
    <w:uiPriority w:val="1"/>
    <w:qFormat/>
    <w:rsid w:val="00E22195"/>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plications.chips.gov" TargetMode="External" /><Relationship Id="rId11" Type="http://schemas.openxmlformats.org/officeDocument/2006/relationships/hyperlink" Target="http://applications.chips.gov/" TargetMode="External" /><Relationship Id="rId12" Type="http://schemas.openxmlformats.org/officeDocument/2006/relationships/hyperlink" Target="https://osec.doc.gov/opog/privacy/NIST-pias.html" TargetMode="External" /><Relationship Id="rId13" Type="http://schemas.openxmlformats.org/officeDocument/2006/relationships/hyperlink" Target="https://www.bls.gov/oes/current/oes131082.htm" TargetMode="External" /><Relationship Id="rId14" Type="http://schemas.openxmlformats.org/officeDocument/2006/relationships/hyperlink" Target="http://www.gpo.gov/fdsys/pkg/CFR-2014-title5-vol3/pdf/CFR-2014-title5-vol3-sec1320-9.pdf" TargetMode="External" /><Relationship Id="rId15" Type="http://schemas.openxmlformats.org/officeDocument/2006/relationships/hyperlink" Target="http://www.gpo.gov/fdsys/pkg/CFR-2014-title5-vol3/pdf/CFR-2014-title5-vol3-sec1320-8.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pplications.chip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ist.gov/cyberframework" TargetMode="External" /><Relationship Id="rId2" Type="http://schemas.openxmlformats.org/officeDocument/2006/relationships/hyperlink" Target="https://www.whitehouse.gov/wp-content/uploads/2022/04/Chapter-6-new.pdf" TargetMode="External" /><Relationship Id="rId3" Type="http://schemas.openxmlformats.org/officeDocument/2006/relationships/hyperlink" Target="http://www.dol.gov/general/good-jobs/principles" TargetMode="External" /><Relationship Id="rId4" Type="http://schemas.openxmlformats.org/officeDocument/2006/relationships/hyperlink" Target="https://www.dol.gov/general/good-jobs/principles" TargetMode="External" /><Relationship Id="rId5" Type="http://schemas.openxmlformats.org/officeDocument/2006/relationships/hyperlink" Target="https://www.commerce.gov/work-us/job-quality-toolkit" TargetMode="External" /><Relationship Id="rId6" Type="http://schemas.openxmlformats.org/officeDocument/2006/relationships/hyperlink" Target="https://www.sba.gov/blog/sba-releases-fy-2020-disaggregated-contracting-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0" ma:contentTypeDescription="Create a new document." ma:contentTypeScope="" ma:versionID="00fcc52d879f18f1a15cb03f1b098ad3">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58dc3bd5dc01ada31373598538990a02"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02D6B-4C26-4222-9579-2BC8A13DD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70510-6207-4178-A4D6-9F6DA4664BB9}">
  <ds:schemaRefs>
    <ds:schemaRef ds:uri="http://schemas.microsoft.com/sharepoint/v3/contenttype/forms"/>
  </ds:schemaRefs>
</ds:datastoreItem>
</file>

<file path=customXml/itemProps3.xml><?xml version="1.0" encoding="utf-8"?>
<ds:datastoreItem xmlns:ds="http://schemas.openxmlformats.org/officeDocument/2006/customXml" ds:itemID="{7C77C4E8-6D12-48A8-9A73-F349D90091EC}">
  <ds:schemaRefs>
    <ds:schemaRef ds:uri="http://purl.org/dc/elements/1.1/"/>
    <ds:schemaRef ds:uri="http://schemas.microsoft.com/office/2006/metadata/properties"/>
    <ds:schemaRef ds:uri="91e5f47d-d479-4206-a22c-5f1e4738f8d8"/>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ddc9329b-a4df-432a-936b-508bbf6b0dbc"/>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63E91F5D-81FB-44FC-B904-9A9EF585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Copello, Brian C. (Fed)</cp:lastModifiedBy>
  <cp:revision>28</cp:revision>
  <dcterms:created xsi:type="dcterms:W3CDTF">2023-03-14T15:02:00Z</dcterms:created>
  <dcterms:modified xsi:type="dcterms:W3CDTF">2023-03-21T19:45:14Z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