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AAB" w:rsidP="00C45AAB" w14:paraId="325BC45F" w14:textId="77777777">
      <w:pPr>
        <w:pStyle w:val="Heading3"/>
        <w:spacing w:before="100" w:beforeAutospacing="1" w:after="100" w:afterAutospacing="1"/>
        <w:rPr>
          <w:szCs w:val="24"/>
        </w:rPr>
      </w:pPr>
      <w:r w:rsidRPr="00BD36B1">
        <w:rPr>
          <w:szCs w:val="24"/>
        </w:rPr>
        <w:t>SUPPORTING STATEMENT</w:t>
      </w:r>
    </w:p>
    <w:p w:rsidR="00C45AAB" w:rsidRPr="00BD36B1" w:rsidP="00C45AAB" w14:paraId="05892BC9" w14:textId="77777777">
      <w:pPr>
        <w:rPr>
          <w:rFonts w:ascii="Times New Roman" w:hAnsi="Times New Roman"/>
          <w:b/>
          <w:sz w:val="24"/>
          <w:szCs w:val="24"/>
        </w:rPr>
      </w:pPr>
      <w:r w:rsidRPr="00BD36B1">
        <w:rPr>
          <w:rFonts w:ascii="Times New Roman" w:hAnsi="Times New Roman"/>
          <w:b/>
          <w:sz w:val="24"/>
          <w:szCs w:val="24"/>
        </w:rPr>
        <w:t>A. Justification:</w:t>
      </w:r>
    </w:p>
    <w:p w:rsidR="00C45AAB" w:rsidRPr="00BD36B1" w:rsidP="00C45AAB" w14:paraId="7A616521" w14:textId="77777777">
      <w:pPr>
        <w:rPr>
          <w:rFonts w:ascii="Times New Roman" w:hAnsi="Times New Roman"/>
          <w:b/>
          <w:sz w:val="24"/>
          <w:szCs w:val="24"/>
        </w:rPr>
      </w:pPr>
    </w:p>
    <w:p w:rsidR="00EC4FAA" w:rsidP="00EC4FAA" w14:paraId="05719C27" w14:textId="77777777">
      <w:pPr>
        <w:suppressAutoHyphens/>
        <w:rPr>
          <w:rFonts w:ascii="Times New Roman" w:hAnsi="Times New Roman"/>
          <w:spacing w:val="-3"/>
          <w:sz w:val="24"/>
          <w:szCs w:val="24"/>
        </w:rPr>
      </w:pPr>
      <w:r>
        <w:rPr>
          <w:rFonts w:ascii="Times New Roman" w:hAnsi="Times New Roman"/>
          <w:b/>
          <w:spacing w:val="-3"/>
          <w:sz w:val="24"/>
          <w:szCs w:val="24"/>
        </w:rPr>
        <w:t xml:space="preserve">1.  </w:t>
      </w:r>
      <w:r w:rsidR="005528A5">
        <w:rPr>
          <w:rFonts w:ascii="Times New Roman" w:hAnsi="Times New Roman"/>
          <w:b/>
          <w:spacing w:val="-3"/>
          <w:sz w:val="24"/>
          <w:szCs w:val="24"/>
        </w:rPr>
        <w:t xml:space="preserve">FCC </w:t>
      </w:r>
      <w:r w:rsidRPr="00BD36B1">
        <w:rPr>
          <w:rFonts w:ascii="Times New Roman" w:hAnsi="Times New Roman"/>
          <w:b/>
          <w:spacing w:val="-3"/>
          <w:sz w:val="24"/>
          <w:szCs w:val="24"/>
        </w:rPr>
        <w:t xml:space="preserve">Form </w:t>
      </w:r>
      <w:r w:rsidR="00821B55">
        <w:rPr>
          <w:rFonts w:ascii="Times New Roman" w:hAnsi="Times New Roman"/>
          <w:b/>
          <w:spacing w:val="-3"/>
          <w:sz w:val="24"/>
          <w:szCs w:val="24"/>
        </w:rPr>
        <w:t>2100, Schedule B (formerly FCC Form 302-DTV)</w:t>
      </w:r>
      <w:r>
        <w:rPr>
          <w:rStyle w:val="FootnoteReference"/>
          <w:rFonts w:ascii="Times New Roman" w:hAnsi="Times New Roman"/>
          <w:b/>
          <w:spacing w:val="-3"/>
          <w:sz w:val="24"/>
          <w:szCs w:val="24"/>
        </w:rPr>
        <w:footnoteReference w:id="2"/>
      </w:r>
      <w:r w:rsidRPr="00BD36B1">
        <w:rPr>
          <w:rFonts w:ascii="Times New Roman" w:hAnsi="Times New Roman"/>
          <w:spacing w:val="-3"/>
          <w:sz w:val="24"/>
          <w:szCs w:val="24"/>
        </w:rPr>
        <w:t xml:space="preserve"> is used by licensees and permittees</w:t>
      </w:r>
      <w:r>
        <w:rPr>
          <w:rStyle w:val="FootnoteReference"/>
          <w:rFonts w:ascii="Times New Roman" w:hAnsi="Times New Roman"/>
          <w:spacing w:val="-3"/>
          <w:sz w:val="24"/>
          <w:szCs w:val="24"/>
        </w:rPr>
        <w:footnoteReference w:id="3"/>
      </w:r>
      <w:r w:rsidRPr="00BD36B1">
        <w:rPr>
          <w:rFonts w:ascii="Times New Roman" w:hAnsi="Times New Roman"/>
          <w:spacing w:val="-3"/>
          <w:sz w:val="24"/>
          <w:szCs w:val="24"/>
        </w:rPr>
        <w:t xml:space="preserve"> of </w:t>
      </w:r>
      <w:r w:rsidR="00821B55">
        <w:rPr>
          <w:rFonts w:ascii="Times New Roman" w:hAnsi="Times New Roman"/>
          <w:spacing w:val="-3"/>
          <w:sz w:val="24"/>
          <w:szCs w:val="24"/>
        </w:rPr>
        <w:t xml:space="preserve">full power </w:t>
      </w:r>
      <w:r w:rsidRPr="00BD36B1">
        <w:rPr>
          <w:rFonts w:ascii="Times New Roman" w:hAnsi="Times New Roman"/>
          <w:spacing w:val="-3"/>
          <w:sz w:val="24"/>
          <w:szCs w:val="24"/>
        </w:rPr>
        <w:t>broadcast stations to obtain a new or modified station license and/or to notify the Commission of certain changes in the licensed facilities of those stations.  It may be used: (1) To cover an authorized construction permit (or auxiliary antenna), provided that the facilities have been constructed in compliance with the provisions and conditions specified on the construction permit; or (2) To implement modifications to existing licenses as permitted by 47 C.F.R. Sections 73.1675(c) or 73.1690(c).</w:t>
      </w:r>
    </w:p>
    <w:p w:rsidR="00DD0E43" w:rsidP="00EC4FAA" w14:paraId="72802CB4" w14:textId="77777777">
      <w:pPr>
        <w:suppressAutoHyphens/>
        <w:rPr>
          <w:rFonts w:ascii="Times New Roman" w:hAnsi="Times New Roman"/>
          <w:spacing w:val="-3"/>
          <w:sz w:val="24"/>
          <w:szCs w:val="24"/>
        </w:rPr>
      </w:pPr>
    </w:p>
    <w:p w:rsidR="00E26DF2" w:rsidRPr="00141733" w:rsidP="00E26DF2" w14:paraId="3A3FD97F" w14:textId="77777777">
      <w:pPr>
        <w:suppressAutoHyphens/>
        <w:rPr>
          <w:rFonts w:ascii="Times New Roman" w:hAnsi="Times New Roman"/>
          <w:i/>
          <w:spacing w:val="-3"/>
          <w:sz w:val="24"/>
          <w:szCs w:val="24"/>
        </w:rPr>
      </w:pPr>
      <w:r w:rsidRPr="006D47FE">
        <w:rPr>
          <w:rFonts w:ascii="Times New Roman" w:hAnsi="Times New Roman"/>
          <w:b/>
          <w:spacing w:val="-3"/>
          <w:sz w:val="24"/>
          <w:szCs w:val="24"/>
        </w:rPr>
        <w:t>Section 73.3700(b)(3)</w:t>
      </w:r>
      <w:r w:rsidRPr="006D47FE">
        <w:rPr>
          <w:rFonts w:ascii="Times New Roman" w:hAnsi="Times New Roman"/>
          <w:spacing w:val="-3"/>
          <w:sz w:val="24"/>
          <w:szCs w:val="24"/>
        </w:rPr>
        <w:t xml:space="preserve"> requires the licensee of each channel </w:t>
      </w:r>
      <w:r w:rsidRPr="006D47FE">
        <w:rPr>
          <w:rFonts w:ascii="Times New Roman" w:hAnsi="Times New Roman"/>
          <w:spacing w:val="-3"/>
          <w:sz w:val="24"/>
          <w:szCs w:val="24"/>
        </w:rPr>
        <w:t>sharee</w:t>
      </w:r>
      <w:r w:rsidRPr="006D47FE">
        <w:rPr>
          <w:rFonts w:ascii="Times New Roman" w:hAnsi="Times New Roman"/>
          <w:spacing w:val="-3"/>
          <w:sz w:val="24"/>
          <w:szCs w:val="24"/>
        </w:rPr>
        <w:t xml:space="preserve"> station and channel sharer station to file an application for a license for the shared channel using FCC Form 2100 Schedule B (for a full power station) or F (for a Class A station) within </w:t>
      </w:r>
      <w:r>
        <w:rPr>
          <w:rFonts w:ascii="Times New Roman" w:hAnsi="Times New Roman"/>
          <w:spacing w:val="-3"/>
          <w:sz w:val="24"/>
          <w:szCs w:val="24"/>
        </w:rPr>
        <w:t>six</w:t>
      </w:r>
      <w:r w:rsidRPr="006D47FE">
        <w:rPr>
          <w:rFonts w:ascii="Times New Roman" w:hAnsi="Times New Roman"/>
          <w:spacing w:val="-3"/>
          <w:sz w:val="24"/>
          <w:szCs w:val="24"/>
        </w:rPr>
        <w:t xml:space="preserve"> months of the date that the channel </w:t>
      </w:r>
      <w:r w:rsidRPr="006D47FE">
        <w:rPr>
          <w:rFonts w:ascii="Times New Roman" w:hAnsi="Times New Roman"/>
          <w:spacing w:val="-3"/>
          <w:sz w:val="24"/>
          <w:szCs w:val="24"/>
        </w:rPr>
        <w:t>sharee</w:t>
      </w:r>
      <w:r w:rsidRPr="006D47FE">
        <w:rPr>
          <w:rFonts w:ascii="Times New Roman" w:hAnsi="Times New Roman"/>
          <w:spacing w:val="-3"/>
          <w:sz w:val="24"/>
          <w:szCs w:val="24"/>
        </w:rPr>
        <w:t xml:space="preserve"> station licensee receives its incentive payment pursuant to section 6403(a)(1) of </w:t>
      </w:r>
      <w:r w:rsidRPr="006D47FE">
        <w:rPr>
          <w:rFonts w:ascii="Times New Roman" w:hAnsi="Times New Roman"/>
          <w:iCs/>
          <w:spacing w:val="-3"/>
          <w:sz w:val="24"/>
          <w:szCs w:val="24"/>
        </w:rPr>
        <w:t xml:space="preserve">the </w:t>
      </w:r>
      <w:r w:rsidRPr="00141733">
        <w:rPr>
          <w:rFonts w:ascii="Times New Roman" w:hAnsi="Times New Roman"/>
          <w:iCs/>
          <w:spacing w:val="-3"/>
          <w:sz w:val="24"/>
          <w:szCs w:val="24"/>
        </w:rPr>
        <w:t>Spectrum Act</w:t>
      </w:r>
      <w:r w:rsidRPr="00141733">
        <w:rPr>
          <w:rFonts w:ascii="Times New Roman" w:hAnsi="Times New Roman"/>
          <w:i/>
          <w:spacing w:val="-3"/>
          <w:sz w:val="24"/>
          <w:szCs w:val="24"/>
        </w:rPr>
        <w:t>.</w:t>
      </w:r>
    </w:p>
    <w:p w:rsidR="00E26DF2" w:rsidP="00E26DF2" w14:paraId="3E87AA63" w14:textId="77777777">
      <w:pPr>
        <w:suppressAutoHyphens/>
        <w:rPr>
          <w:rFonts w:ascii="Times New Roman" w:hAnsi="Times New Roman"/>
          <w:i/>
          <w:spacing w:val="-3"/>
          <w:sz w:val="24"/>
          <w:szCs w:val="24"/>
        </w:rPr>
      </w:pPr>
    </w:p>
    <w:p w:rsidR="00E26DF2" w:rsidP="00E26DF2" w14:paraId="75A07C37" w14:textId="77777777">
      <w:pPr>
        <w:suppressAutoHyphens/>
        <w:rPr>
          <w:rFonts w:ascii="Times New Roman" w:hAnsi="Times New Roman"/>
          <w:spacing w:val="-3"/>
          <w:sz w:val="24"/>
          <w:szCs w:val="24"/>
        </w:rPr>
      </w:pPr>
      <w:r w:rsidRPr="006D47FE">
        <w:rPr>
          <w:rFonts w:ascii="Times New Roman" w:hAnsi="Times New Roman"/>
          <w:b/>
          <w:spacing w:val="-3"/>
          <w:sz w:val="24"/>
          <w:szCs w:val="24"/>
        </w:rPr>
        <w:t>Section 73.3700(h)(2)</w:t>
      </w:r>
      <w:r w:rsidRPr="006D47FE">
        <w:rPr>
          <w:rFonts w:ascii="Times New Roman" w:hAnsi="Times New Roman"/>
          <w:spacing w:val="-3"/>
          <w:sz w:val="24"/>
          <w:szCs w:val="24"/>
        </w:rPr>
        <w:t xml:space="preserve"> states that, upon termination of the license of a party to a CSA, the spectrum usage rights covered by that license may revert to the remaining parties to the CSA.  Such reversion shall be governed by the terms of the CSA in accordance with paragraph (h)(4)(E) of this section.  If upon termination of the license of a party to a CSA only one party to the CSA remains, the remaining licensee may file an application to change its license to non-shared status using FCC Form 2100, Schedule B (for a full power licensee) or F (for a Class A licensee).  </w:t>
      </w:r>
    </w:p>
    <w:p w:rsidR="008B0DFD" w:rsidP="00E26DF2" w14:paraId="28CA4B89" w14:textId="77777777">
      <w:pPr>
        <w:suppressAutoHyphens/>
        <w:rPr>
          <w:rFonts w:ascii="Times New Roman" w:hAnsi="Times New Roman"/>
          <w:spacing w:val="-3"/>
          <w:sz w:val="24"/>
          <w:szCs w:val="24"/>
        </w:rPr>
      </w:pPr>
    </w:p>
    <w:p w:rsidR="008B0DFD" w:rsidP="008B0DFD" w14:paraId="73C07C7E" w14:textId="77777777">
      <w:pPr>
        <w:suppressAutoHyphens/>
        <w:snapToGrid/>
        <w:rPr>
          <w:rFonts w:ascii="Times New Roman" w:hAnsi="Times New Roman"/>
          <w:sz w:val="24"/>
          <w:szCs w:val="24"/>
        </w:rPr>
      </w:pPr>
      <w:r>
        <w:rPr>
          <w:rFonts w:ascii="Times New Roman" w:hAnsi="Times New Roman"/>
          <w:b/>
          <w:sz w:val="24"/>
          <w:szCs w:val="24"/>
        </w:rPr>
        <w:t>S</w:t>
      </w:r>
      <w:r w:rsidRPr="00350B61">
        <w:rPr>
          <w:rFonts w:ascii="Times New Roman" w:hAnsi="Times New Roman"/>
          <w:b/>
          <w:sz w:val="24"/>
          <w:szCs w:val="24"/>
        </w:rPr>
        <w:t xml:space="preserve">ection 73.3800 </w:t>
      </w:r>
      <w:r w:rsidRPr="00350B61">
        <w:rPr>
          <w:rFonts w:ascii="Times New Roman" w:hAnsi="Times New Roman"/>
          <w:sz w:val="24"/>
          <w:szCs w:val="24"/>
        </w:rPr>
        <w:t>allows full power television stations to channel share with other full power stations, Class A, LPTV and TV translator stations outside of the incentive auction context.  Full power stations file FCC Form 2100, Schedule B in order to complete the licensing of their shared channel.</w:t>
      </w:r>
    </w:p>
    <w:p w:rsidR="00E26DF2" w:rsidP="00B03B35" w14:paraId="3A74D0AE" w14:textId="77777777">
      <w:pPr>
        <w:suppressAutoHyphens/>
        <w:snapToGrid/>
        <w:rPr>
          <w:rFonts w:ascii="Times New Roman" w:hAnsi="Times New Roman"/>
          <w:sz w:val="24"/>
          <w:szCs w:val="24"/>
        </w:rPr>
      </w:pPr>
    </w:p>
    <w:p w:rsidR="008B0DFD" w:rsidP="00B03B35" w14:paraId="2E76740F" w14:textId="77777777">
      <w:pPr>
        <w:suppressAutoHyphens/>
        <w:snapToGrid/>
        <w:rPr>
          <w:rFonts w:ascii="Times New Roman" w:hAnsi="Times New Roman"/>
          <w:sz w:val="24"/>
          <w:szCs w:val="24"/>
        </w:rPr>
      </w:pPr>
      <w:r>
        <w:rPr>
          <w:rFonts w:ascii="Times New Roman" w:hAnsi="Times New Roman"/>
          <w:sz w:val="24"/>
          <w:szCs w:val="24"/>
        </w:rPr>
        <w:t>The Commission is requesting a three-year extension from the Office of Management and Budget (OMB).</w:t>
      </w:r>
    </w:p>
    <w:p w:rsidR="008B0DFD" w:rsidRPr="00350B61" w:rsidP="00B03B35" w14:paraId="114F3CEB" w14:textId="77777777">
      <w:pPr>
        <w:suppressAutoHyphens/>
        <w:snapToGrid/>
        <w:rPr>
          <w:rFonts w:ascii="Times New Roman" w:hAnsi="Times New Roman"/>
          <w:sz w:val="24"/>
          <w:szCs w:val="24"/>
        </w:rPr>
      </w:pPr>
    </w:p>
    <w:p w:rsidR="00DD0E43" w:rsidRPr="00DD0E43" w:rsidP="00DD0E43" w14:paraId="27E0B234" w14:textId="77777777">
      <w:pPr>
        <w:suppressAutoHyphens/>
        <w:rPr>
          <w:rFonts w:ascii="Times New Roman" w:hAnsi="Times New Roman"/>
          <w:spacing w:val="-3"/>
          <w:sz w:val="24"/>
        </w:rPr>
      </w:pPr>
      <w:r w:rsidRPr="00DD0E43">
        <w:rPr>
          <w:rFonts w:ascii="Times New Roman" w:hAnsi="Times New Roman"/>
          <w:sz w:val="24"/>
        </w:rPr>
        <w:t>Statutory authority</w:t>
      </w:r>
      <w:r w:rsidRPr="00DD0E43">
        <w:rPr>
          <w:rFonts w:ascii="Times New Roman" w:hAnsi="Times New Roman"/>
          <w:spacing w:val="-3"/>
        </w:rPr>
        <w:t xml:space="preserve"> </w:t>
      </w:r>
      <w:r w:rsidRPr="00DD0E43">
        <w:rPr>
          <w:rFonts w:ascii="Times New Roman" w:hAnsi="Times New Roman"/>
          <w:spacing w:val="-3"/>
          <w:sz w:val="24"/>
        </w:rPr>
        <w:t>for this collection of information is contained in Sections 154(</w:t>
      </w:r>
      <w:r w:rsidRPr="00DD0E43">
        <w:rPr>
          <w:rFonts w:ascii="Times New Roman" w:hAnsi="Times New Roman"/>
          <w:spacing w:val="-3"/>
          <w:sz w:val="24"/>
        </w:rPr>
        <w:t>i</w:t>
      </w:r>
      <w:r w:rsidRPr="00DD0E43">
        <w:rPr>
          <w:rFonts w:ascii="Times New Roman" w:hAnsi="Times New Roman"/>
          <w:spacing w:val="-3"/>
          <w:sz w:val="24"/>
        </w:rPr>
        <w:t>), 307, 308, 309, and 319 of the Communications Act of 1934, as amended</w:t>
      </w:r>
      <w:r w:rsidR="00985C07">
        <w:rPr>
          <w:rFonts w:ascii="Times New Roman" w:hAnsi="Times New Roman"/>
          <w:spacing w:val="-3"/>
          <w:sz w:val="24"/>
        </w:rPr>
        <w:t xml:space="preserve">, and </w:t>
      </w:r>
      <w:r w:rsidR="00475D65">
        <w:rPr>
          <w:rFonts w:ascii="Times New Roman" w:hAnsi="Times New Roman"/>
          <w:spacing w:val="-3"/>
          <w:sz w:val="24"/>
        </w:rPr>
        <w:t>t</w:t>
      </w:r>
      <w:r w:rsidRPr="00DD0E43" w:rsidR="00475D65">
        <w:rPr>
          <w:rFonts w:ascii="Times New Roman" w:hAnsi="Times New Roman"/>
          <w:spacing w:val="-3"/>
          <w:sz w:val="24"/>
          <w:szCs w:val="24"/>
        </w:rPr>
        <w:t>he Middle Class Tax Relief and Job Creation Act of 2012</w:t>
      </w:r>
      <w:r w:rsidRPr="00DD0E43">
        <w:rPr>
          <w:rFonts w:ascii="Times New Roman" w:hAnsi="Times New Roman"/>
          <w:spacing w:val="-3"/>
          <w:sz w:val="24"/>
        </w:rPr>
        <w:t xml:space="preserve">. </w:t>
      </w:r>
    </w:p>
    <w:p w:rsidR="00DD0E43" w:rsidRPr="00DD0E43" w:rsidP="00DD0E43" w14:paraId="72213C85" w14:textId="77777777">
      <w:pPr>
        <w:suppressAutoHyphens/>
        <w:rPr>
          <w:rFonts w:ascii="Times New Roman" w:hAnsi="Times New Roman"/>
          <w:spacing w:val="-3"/>
          <w:sz w:val="24"/>
        </w:rPr>
      </w:pPr>
    </w:p>
    <w:p w:rsidR="00DD0E43" w:rsidRPr="00DD0E43" w:rsidP="00DD0E43" w14:paraId="001BAD09" w14:textId="77777777">
      <w:pPr>
        <w:rPr>
          <w:rFonts w:ascii="Times New Roman" w:hAnsi="Times New Roman"/>
          <w:sz w:val="24"/>
        </w:rPr>
      </w:pPr>
      <w:r w:rsidRPr="00DD0E43">
        <w:rPr>
          <w:rFonts w:ascii="Times New Roman" w:hAnsi="Times New Roman"/>
          <w:sz w:val="24"/>
        </w:rPr>
        <w:t>This information collection does not affect individuals, thus there are no Privacy Act impacts.</w:t>
      </w:r>
    </w:p>
    <w:p w:rsidR="00C45AAB" w:rsidRPr="00EC6509" w:rsidP="00C45AAB" w14:paraId="40C9E958" w14:textId="77777777">
      <w:pPr>
        <w:suppressAutoHyphens/>
        <w:rPr>
          <w:rFonts w:ascii="Times New Roman" w:hAnsi="Times New Roman"/>
          <w:spacing w:val="-3"/>
          <w:sz w:val="24"/>
          <w:szCs w:val="24"/>
        </w:rPr>
      </w:pPr>
    </w:p>
    <w:p w:rsidR="00C45AAB" w:rsidRPr="00EC6509" w:rsidP="00C45AAB" w14:paraId="1D099BDB" w14:textId="77777777">
      <w:pPr>
        <w:suppressAutoHyphens/>
        <w:rPr>
          <w:rFonts w:ascii="Times New Roman" w:hAnsi="Times New Roman"/>
          <w:b/>
          <w:spacing w:val="-3"/>
          <w:sz w:val="24"/>
          <w:szCs w:val="24"/>
        </w:rPr>
      </w:pPr>
      <w:r w:rsidRPr="00EC6509">
        <w:rPr>
          <w:rFonts w:ascii="Times New Roman" w:hAnsi="Times New Roman"/>
          <w:spacing w:val="-3"/>
          <w:sz w:val="24"/>
          <w:szCs w:val="24"/>
        </w:rPr>
        <w:t>2.</w:t>
      </w:r>
      <w:r w:rsidRPr="00EC6509">
        <w:rPr>
          <w:rFonts w:ascii="Times New Roman" w:hAnsi="Times New Roman"/>
          <w:b/>
          <w:spacing w:val="-3"/>
          <w:sz w:val="24"/>
          <w:szCs w:val="24"/>
        </w:rPr>
        <w:t xml:space="preserve">  Agency Use of Information:  </w:t>
      </w:r>
      <w:r w:rsidRPr="00EC6509">
        <w:rPr>
          <w:rFonts w:ascii="Times New Roman" w:hAnsi="Times New Roman"/>
          <w:spacing w:val="-3"/>
          <w:sz w:val="24"/>
          <w:szCs w:val="24"/>
        </w:rPr>
        <w:t xml:space="preserve">FCC staff </w:t>
      </w:r>
      <w:r w:rsidRPr="00EC6509" w:rsidR="000C5C53">
        <w:rPr>
          <w:rFonts w:ascii="Times New Roman" w:hAnsi="Times New Roman"/>
          <w:spacing w:val="-3"/>
          <w:sz w:val="24"/>
          <w:szCs w:val="24"/>
        </w:rPr>
        <w:t xml:space="preserve">use the data </w:t>
      </w:r>
      <w:r w:rsidRPr="00EC6509">
        <w:rPr>
          <w:rFonts w:ascii="Times New Roman" w:hAnsi="Times New Roman"/>
          <w:spacing w:val="-3"/>
          <w:sz w:val="24"/>
          <w:szCs w:val="24"/>
        </w:rPr>
        <w:t xml:space="preserve">to confirm that the station has been built to terms specified in the outstanding construction permit, and to update FCC station files.  Data is then extracted from FCC </w:t>
      </w:r>
      <w:r w:rsidR="004F4140">
        <w:rPr>
          <w:rFonts w:ascii="Times New Roman" w:hAnsi="Times New Roman"/>
          <w:spacing w:val="-3"/>
          <w:sz w:val="24"/>
          <w:szCs w:val="24"/>
        </w:rPr>
        <w:t>2100, Schedule B</w:t>
      </w:r>
      <w:r w:rsidRPr="00EC6509">
        <w:rPr>
          <w:rFonts w:ascii="Times New Roman" w:hAnsi="Times New Roman"/>
          <w:spacing w:val="-3"/>
          <w:sz w:val="24"/>
          <w:szCs w:val="24"/>
        </w:rPr>
        <w:t xml:space="preserve"> for inclusion in the subsequent license to operate the station.   The Commission reviews these applications to ensure that the minor changes made by the station will not have any significant impact on other stations and the public.</w:t>
      </w:r>
    </w:p>
    <w:p w:rsidR="00C45AAB" w:rsidRPr="00EC6509" w:rsidP="00C45AAB" w14:paraId="14ACDBFB" w14:textId="77777777">
      <w:pPr>
        <w:suppressAutoHyphens/>
        <w:rPr>
          <w:rFonts w:ascii="Times New Roman" w:hAnsi="Times New Roman"/>
          <w:spacing w:val="-3"/>
          <w:sz w:val="24"/>
          <w:szCs w:val="24"/>
        </w:rPr>
      </w:pPr>
    </w:p>
    <w:p w:rsidR="00C45AAB" w:rsidRPr="00EC6509" w:rsidP="00C45AAB" w14:paraId="467FE13C" w14:textId="77777777">
      <w:pPr>
        <w:suppressAutoHyphens/>
        <w:rPr>
          <w:rFonts w:ascii="Times New Roman" w:hAnsi="Times New Roman"/>
          <w:sz w:val="24"/>
          <w:szCs w:val="24"/>
        </w:rPr>
      </w:pPr>
      <w:r w:rsidRPr="00EC6509">
        <w:rPr>
          <w:rFonts w:ascii="Times New Roman" w:hAnsi="Times New Roman"/>
          <w:sz w:val="24"/>
          <w:szCs w:val="24"/>
        </w:rPr>
        <w:t xml:space="preserve">3.  </w:t>
      </w:r>
      <w:r w:rsidRPr="00EC6509">
        <w:rPr>
          <w:rFonts w:ascii="Times New Roman" w:hAnsi="Times New Roman"/>
          <w:b/>
          <w:sz w:val="24"/>
          <w:szCs w:val="24"/>
        </w:rPr>
        <w:t>Consideration Given to Information Technology:</w:t>
      </w:r>
      <w:r w:rsidRPr="00EC6509">
        <w:rPr>
          <w:rFonts w:ascii="Times New Roman" w:hAnsi="Times New Roman"/>
          <w:sz w:val="24"/>
          <w:szCs w:val="24"/>
        </w:rPr>
        <w:t xml:space="preserve">  The Commission requires applicants to file this form electronically.</w:t>
      </w:r>
    </w:p>
    <w:p w:rsidR="00C45AAB" w:rsidRPr="00EC6509" w:rsidP="00C45AAB" w14:paraId="32F0855A" w14:textId="77777777">
      <w:pPr>
        <w:suppressAutoHyphens/>
        <w:rPr>
          <w:rFonts w:ascii="Times New Roman" w:hAnsi="Times New Roman"/>
          <w:spacing w:val="-3"/>
          <w:sz w:val="24"/>
          <w:szCs w:val="24"/>
        </w:rPr>
      </w:pPr>
    </w:p>
    <w:p w:rsidR="00C45AAB" w:rsidRPr="00EC6509" w:rsidP="00C45AAB" w14:paraId="50389D45"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4.  </w:t>
      </w:r>
      <w:r w:rsidRPr="00EC6509">
        <w:rPr>
          <w:rFonts w:ascii="Times New Roman" w:hAnsi="Times New Roman"/>
          <w:b/>
          <w:spacing w:val="-3"/>
          <w:sz w:val="24"/>
          <w:szCs w:val="24"/>
        </w:rPr>
        <w:t>Effort to Identify Duplication and Use Similar Information:</w:t>
      </w:r>
      <w:r w:rsidRPr="00EC6509">
        <w:rPr>
          <w:rFonts w:ascii="Times New Roman" w:hAnsi="Times New Roman"/>
          <w:spacing w:val="-3"/>
          <w:sz w:val="24"/>
          <w:szCs w:val="24"/>
        </w:rPr>
        <w:t xml:space="preserve">  This agency does not impose a similar information collection on the respondents.  There are no similar data available. </w:t>
      </w:r>
    </w:p>
    <w:p w:rsidR="00C45AAB" w:rsidRPr="00EC6509" w:rsidP="00C45AAB" w14:paraId="26F63629" w14:textId="77777777">
      <w:pPr>
        <w:suppressAutoHyphens/>
        <w:rPr>
          <w:rFonts w:ascii="Times New Roman" w:hAnsi="Times New Roman"/>
          <w:spacing w:val="-3"/>
          <w:sz w:val="24"/>
          <w:szCs w:val="24"/>
        </w:rPr>
      </w:pPr>
    </w:p>
    <w:p w:rsidR="00C45AAB" w:rsidRPr="00EC6509" w:rsidP="00C45AAB" w14:paraId="4E88916B" w14:textId="77777777">
      <w:pPr>
        <w:suppressAutoHyphens/>
        <w:rPr>
          <w:rFonts w:ascii="Times New Roman" w:hAnsi="Times New Roman"/>
          <w:spacing w:val="-3"/>
          <w:sz w:val="24"/>
          <w:szCs w:val="24"/>
          <w:shd w:val="clear" w:color="auto" w:fill="FFFFFF"/>
        </w:rPr>
      </w:pPr>
      <w:r w:rsidRPr="00EC6509">
        <w:rPr>
          <w:rFonts w:ascii="Times New Roman" w:hAnsi="Times New Roman"/>
          <w:spacing w:val="-3"/>
          <w:sz w:val="24"/>
          <w:szCs w:val="24"/>
        </w:rPr>
        <w:t xml:space="preserve">5.  </w:t>
      </w:r>
      <w:r w:rsidRPr="00EC6509">
        <w:rPr>
          <w:rFonts w:ascii="Times New Roman" w:hAnsi="Times New Roman"/>
          <w:b/>
          <w:spacing w:val="-3"/>
          <w:sz w:val="24"/>
          <w:szCs w:val="24"/>
        </w:rPr>
        <w:t>Effort to Reduce Small Business Burden:</w:t>
      </w:r>
      <w:r w:rsidRPr="00EC6509">
        <w:rPr>
          <w:rFonts w:ascii="Times New Roman" w:hAnsi="Times New Roman"/>
          <w:spacing w:val="-3"/>
          <w:sz w:val="24"/>
          <w:szCs w:val="24"/>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w:t>
      </w:r>
      <w:r w:rsidRPr="00EC6509">
        <w:rPr>
          <w:rFonts w:ascii="Times New Roman" w:hAnsi="Times New Roman"/>
          <w:spacing w:val="-3"/>
          <w:sz w:val="24"/>
          <w:szCs w:val="24"/>
          <w:shd w:val="clear" w:color="auto" w:fill="FFFFFF"/>
        </w:rPr>
        <w:t>Therefore, the information collection does not have a significant economic impact on a substantial number of small entities/businesses.</w:t>
      </w:r>
    </w:p>
    <w:p w:rsidR="00C45AAB" w:rsidRPr="00EC6509" w:rsidP="00C45AAB" w14:paraId="683F9D7F" w14:textId="77777777">
      <w:pPr>
        <w:suppressAutoHyphens/>
        <w:rPr>
          <w:rFonts w:ascii="Times New Roman" w:hAnsi="Times New Roman"/>
          <w:spacing w:val="-3"/>
          <w:sz w:val="24"/>
          <w:szCs w:val="24"/>
        </w:rPr>
      </w:pPr>
    </w:p>
    <w:p w:rsidR="00C45AAB" w:rsidRPr="00EC6509" w:rsidP="00C45AAB" w14:paraId="6B89F2FE" w14:textId="08CDDB7F">
      <w:pPr>
        <w:suppressAutoHyphens/>
        <w:rPr>
          <w:rFonts w:ascii="Times New Roman" w:hAnsi="Times New Roman"/>
          <w:sz w:val="24"/>
          <w:szCs w:val="24"/>
          <w:shd w:val="clear" w:color="auto" w:fill="FFFFFF"/>
        </w:rPr>
      </w:pPr>
      <w:r w:rsidRPr="00EC6509">
        <w:rPr>
          <w:rFonts w:ascii="Times New Roman" w:hAnsi="Times New Roman"/>
          <w:spacing w:val="-3"/>
          <w:sz w:val="24"/>
          <w:szCs w:val="24"/>
        </w:rPr>
        <w:t xml:space="preserve">6.  </w:t>
      </w:r>
      <w:r w:rsidRPr="00EC6509">
        <w:rPr>
          <w:rFonts w:ascii="Times New Roman" w:hAnsi="Times New Roman"/>
          <w:b/>
          <w:spacing w:val="-3"/>
          <w:sz w:val="24"/>
          <w:szCs w:val="24"/>
        </w:rPr>
        <w:t xml:space="preserve">Less Frequent Data Collection: </w:t>
      </w:r>
      <w:r w:rsidRPr="00EC6509">
        <w:rPr>
          <w:rFonts w:ascii="Times New Roman" w:hAnsi="Times New Roman"/>
          <w:spacing w:val="-3"/>
          <w:sz w:val="24"/>
          <w:szCs w:val="24"/>
        </w:rPr>
        <w:t xml:space="preserve"> </w:t>
      </w:r>
      <w:r w:rsidRPr="00CD46BA" w:rsidR="00CD46BA">
        <w:rPr>
          <w:rFonts w:ascii="Times New Roman" w:hAnsi="Times New Roman"/>
          <w:spacing w:val="-3"/>
          <w:sz w:val="24"/>
          <w:szCs w:val="24"/>
        </w:rPr>
        <w:t xml:space="preserve">For all </w:t>
      </w:r>
      <w:r w:rsidR="00CD46BA">
        <w:rPr>
          <w:rFonts w:ascii="Times New Roman" w:hAnsi="Times New Roman"/>
          <w:spacing w:val="-3"/>
          <w:sz w:val="24"/>
          <w:szCs w:val="24"/>
        </w:rPr>
        <w:t>uses</w:t>
      </w:r>
      <w:r w:rsidR="002F3194">
        <w:rPr>
          <w:rFonts w:ascii="Times New Roman" w:hAnsi="Times New Roman"/>
          <w:spacing w:val="-3"/>
          <w:sz w:val="24"/>
          <w:szCs w:val="24"/>
        </w:rPr>
        <w:t xml:space="preserve"> of this form</w:t>
      </w:r>
      <w:r w:rsidRPr="00CD46BA" w:rsidR="00CD46BA">
        <w:rPr>
          <w:rFonts w:ascii="Times New Roman" w:hAnsi="Times New Roman"/>
          <w:spacing w:val="-3"/>
          <w:sz w:val="24"/>
          <w:szCs w:val="24"/>
        </w:rPr>
        <w:t xml:space="preserve">, the frequency of filing is determined by the respondents.  However, no new or modified TV or DTV facilities can be </w:t>
      </w:r>
      <w:r w:rsidR="00CD46BA">
        <w:rPr>
          <w:rFonts w:ascii="Times New Roman" w:hAnsi="Times New Roman"/>
          <w:spacing w:val="-3"/>
          <w:sz w:val="24"/>
          <w:szCs w:val="24"/>
        </w:rPr>
        <w:t xml:space="preserve">licensed </w:t>
      </w:r>
      <w:r w:rsidRPr="00CD46BA" w:rsidR="00CD46BA">
        <w:rPr>
          <w:rFonts w:ascii="Times New Roman" w:hAnsi="Times New Roman"/>
          <w:spacing w:val="-3"/>
          <w:sz w:val="24"/>
          <w:szCs w:val="24"/>
        </w:rPr>
        <w:t xml:space="preserve">by a </w:t>
      </w:r>
      <w:r w:rsidR="00CD46BA">
        <w:rPr>
          <w:rFonts w:ascii="Times New Roman" w:hAnsi="Times New Roman"/>
          <w:spacing w:val="-3"/>
          <w:sz w:val="24"/>
          <w:szCs w:val="24"/>
        </w:rPr>
        <w:t>full</w:t>
      </w:r>
      <w:r w:rsidR="002F3194">
        <w:rPr>
          <w:rFonts w:ascii="Times New Roman" w:hAnsi="Times New Roman"/>
          <w:spacing w:val="-3"/>
          <w:sz w:val="24"/>
          <w:szCs w:val="24"/>
        </w:rPr>
        <w:t xml:space="preserve"> </w:t>
      </w:r>
      <w:r w:rsidR="00CD46BA">
        <w:rPr>
          <w:rFonts w:ascii="Times New Roman" w:hAnsi="Times New Roman"/>
          <w:spacing w:val="-3"/>
          <w:sz w:val="24"/>
          <w:szCs w:val="24"/>
        </w:rPr>
        <w:t>power</w:t>
      </w:r>
      <w:r w:rsidRPr="00CD46BA" w:rsidR="00CD46BA">
        <w:rPr>
          <w:rFonts w:ascii="Times New Roman" w:hAnsi="Times New Roman"/>
          <w:spacing w:val="-3"/>
          <w:sz w:val="24"/>
          <w:szCs w:val="24"/>
        </w:rPr>
        <w:t xml:space="preserve"> station without using FCC Form 2100, Schedule </w:t>
      </w:r>
      <w:r w:rsidR="00CD46BA">
        <w:rPr>
          <w:rFonts w:ascii="Times New Roman" w:hAnsi="Times New Roman"/>
          <w:spacing w:val="-3"/>
          <w:sz w:val="24"/>
          <w:szCs w:val="24"/>
        </w:rPr>
        <w:t>B.</w:t>
      </w:r>
    </w:p>
    <w:p w:rsidR="00C45AAB" w:rsidRPr="00EC6509" w:rsidP="00C45AAB" w14:paraId="263BDCA8" w14:textId="77777777">
      <w:pPr>
        <w:suppressAutoHyphens/>
        <w:rPr>
          <w:rFonts w:ascii="Times New Roman" w:hAnsi="Times New Roman"/>
          <w:spacing w:val="-3"/>
          <w:sz w:val="24"/>
          <w:szCs w:val="24"/>
        </w:rPr>
      </w:pPr>
    </w:p>
    <w:p w:rsidR="00C45AAB" w:rsidP="00C45AAB" w14:paraId="6938292C" w14:textId="15D102EC">
      <w:pPr>
        <w:suppressAutoHyphens/>
        <w:rPr>
          <w:rFonts w:ascii="Times New Roman" w:hAnsi="Times New Roman"/>
          <w:spacing w:val="-3"/>
          <w:sz w:val="24"/>
          <w:szCs w:val="24"/>
        </w:rPr>
      </w:pPr>
      <w:r w:rsidRPr="00EC6509">
        <w:rPr>
          <w:rFonts w:ascii="Times New Roman" w:hAnsi="Times New Roman"/>
          <w:spacing w:val="-3"/>
          <w:sz w:val="24"/>
          <w:szCs w:val="24"/>
        </w:rPr>
        <w:t xml:space="preserve">7.  </w:t>
      </w:r>
      <w:r w:rsidRPr="00EC6509">
        <w:rPr>
          <w:rFonts w:ascii="Times New Roman" w:hAnsi="Times New Roman"/>
          <w:b/>
          <w:spacing w:val="-3"/>
          <w:sz w:val="24"/>
          <w:szCs w:val="24"/>
        </w:rPr>
        <w:t>Information Collection Circumstances:</w:t>
      </w:r>
      <w:r w:rsidRPr="00EC6509">
        <w:rPr>
          <w:rFonts w:ascii="Times New Roman" w:hAnsi="Times New Roman"/>
          <w:spacing w:val="-3"/>
          <w:sz w:val="24"/>
          <w:szCs w:val="24"/>
        </w:rPr>
        <w:t xml:space="preserve">  This collection of information is consistent with the guidelines in 5 CFR § 1320.5(d)(2). </w:t>
      </w:r>
    </w:p>
    <w:p w:rsidR="00A56D7A" w:rsidRPr="00EC6509" w:rsidP="00C45AAB" w14:paraId="0E69D1BB" w14:textId="77777777">
      <w:pPr>
        <w:suppressAutoHyphens/>
        <w:rPr>
          <w:rFonts w:ascii="Times New Roman" w:hAnsi="Times New Roman"/>
          <w:spacing w:val="-3"/>
          <w:sz w:val="24"/>
          <w:szCs w:val="24"/>
        </w:rPr>
      </w:pPr>
    </w:p>
    <w:p w:rsidR="00C45AAB" w:rsidRPr="00EC6509" w:rsidP="00C45AAB" w14:paraId="2A905DB8" w14:textId="37E565BE">
      <w:pPr>
        <w:tabs>
          <w:tab w:val="left" w:pos="-720"/>
        </w:tabs>
        <w:suppressAutoHyphens/>
        <w:spacing w:line="240" w:lineRule="atLeast"/>
        <w:ind w:right="240"/>
        <w:jc w:val="both"/>
        <w:rPr>
          <w:rFonts w:ascii="Times New Roman" w:hAnsi="Times New Roman"/>
          <w:spacing w:val="-3"/>
          <w:sz w:val="24"/>
          <w:szCs w:val="24"/>
        </w:rPr>
      </w:pPr>
      <w:r w:rsidRPr="0086720D">
        <w:rPr>
          <w:rFonts w:ascii="Times New Roman" w:hAnsi="Times New Roman"/>
          <w:spacing w:val="-3"/>
          <w:sz w:val="24"/>
          <w:szCs w:val="24"/>
        </w:rPr>
        <w:t xml:space="preserve">8.  </w:t>
      </w:r>
      <w:r w:rsidRPr="0086720D">
        <w:rPr>
          <w:rFonts w:ascii="Times New Roman" w:hAnsi="Times New Roman"/>
          <w:b/>
          <w:spacing w:val="-3"/>
          <w:sz w:val="24"/>
          <w:szCs w:val="24"/>
        </w:rPr>
        <w:t>Comments Received from the Public:</w:t>
      </w:r>
      <w:r w:rsidRPr="0086720D">
        <w:rPr>
          <w:rFonts w:ascii="Times New Roman" w:hAnsi="Times New Roman"/>
          <w:spacing w:val="-3"/>
          <w:sz w:val="24"/>
          <w:szCs w:val="24"/>
        </w:rPr>
        <w:t xml:space="preserve">  The Commission published a Notice in the Federal Register Notice </w:t>
      </w:r>
      <w:r w:rsidRPr="00CF441F">
        <w:rPr>
          <w:rFonts w:ascii="Times New Roman" w:hAnsi="Times New Roman"/>
          <w:spacing w:val="-3"/>
          <w:sz w:val="24"/>
          <w:szCs w:val="24"/>
        </w:rPr>
        <w:t>on</w:t>
      </w:r>
      <w:r w:rsidRPr="00CF441F" w:rsidR="00E72465">
        <w:rPr>
          <w:rFonts w:ascii="Times New Roman" w:hAnsi="Times New Roman"/>
          <w:spacing w:val="-3"/>
          <w:sz w:val="24"/>
          <w:szCs w:val="24"/>
        </w:rPr>
        <w:t xml:space="preserve"> </w:t>
      </w:r>
      <w:r w:rsidRPr="00CF441F" w:rsidR="002B7EB0">
        <w:rPr>
          <w:rFonts w:ascii="Times New Roman" w:hAnsi="Times New Roman"/>
          <w:i/>
          <w:spacing w:val="-3"/>
          <w:sz w:val="24"/>
          <w:szCs w:val="24"/>
        </w:rPr>
        <w:t>Federal Register</w:t>
      </w:r>
      <w:r w:rsidRPr="00CF441F" w:rsidR="002B7EB0">
        <w:rPr>
          <w:rFonts w:ascii="Times New Roman" w:hAnsi="Times New Roman"/>
          <w:spacing w:val="-3"/>
          <w:sz w:val="24"/>
          <w:szCs w:val="24"/>
        </w:rPr>
        <w:t xml:space="preserve"> on </w:t>
      </w:r>
      <w:r w:rsidRPr="00CF441F" w:rsidR="00CF441F">
        <w:rPr>
          <w:rFonts w:ascii="Times New Roman" w:hAnsi="Times New Roman"/>
          <w:spacing w:val="-3"/>
          <w:sz w:val="24"/>
          <w:szCs w:val="24"/>
        </w:rPr>
        <w:t>November 28</w:t>
      </w:r>
      <w:r w:rsidRPr="00CF441F" w:rsidR="002B7EB0">
        <w:rPr>
          <w:rFonts w:ascii="Times New Roman" w:hAnsi="Times New Roman"/>
          <w:spacing w:val="-3"/>
          <w:sz w:val="24"/>
          <w:szCs w:val="24"/>
        </w:rPr>
        <w:t>, 2022  at (8</w:t>
      </w:r>
      <w:r w:rsidRPr="00CF441F" w:rsidR="00C739C1">
        <w:rPr>
          <w:rFonts w:ascii="Times New Roman" w:hAnsi="Times New Roman"/>
          <w:spacing w:val="-3"/>
          <w:sz w:val="24"/>
          <w:szCs w:val="24"/>
        </w:rPr>
        <w:t>7</w:t>
      </w:r>
      <w:r w:rsidRPr="00CF441F" w:rsidR="002B7EB0">
        <w:rPr>
          <w:rFonts w:ascii="Times New Roman" w:hAnsi="Times New Roman"/>
          <w:spacing w:val="-3"/>
          <w:sz w:val="24"/>
          <w:szCs w:val="24"/>
        </w:rPr>
        <w:t xml:space="preserve"> FR</w:t>
      </w:r>
      <w:r w:rsidRPr="00CF441F" w:rsidR="00CF441F">
        <w:rPr>
          <w:rFonts w:ascii="Times New Roman" w:hAnsi="Times New Roman"/>
          <w:spacing w:val="-3"/>
          <w:sz w:val="24"/>
          <w:szCs w:val="24"/>
        </w:rPr>
        <w:t xml:space="preserve"> 72993</w:t>
      </w:r>
      <w:r w:rsidRPr="00CF441F" w:rsidR="002B7EB0">
        <w:rPr>
          <w:rFonts w:ascii="Times New Roman" w:hAnsi="Times New Roman"/>
          <w:spacing w:val="-3"/>
          <w:sz w:val="24"/>
          <w:szCs w:val="24"/>
        </w:rPr>
        <w:t>)</w:t>
      </w:r>
      <w:r w:rsidR="002B7EB0">
        <w:rPr>
          <w:rFonts w:ascii="Times New Roman" w:hAnsi="Times New Roman"/>
          <w:spacing w:val="-3"/>
          <w:sz w:val="22"/>
          <w:szCs w:val="22"/>
        </w:rPr>
        <w:t xml:space="preserve"> </w:t>
      </w:r>
      <w:r w:rsidRPr="0086720D">
        <w:rPr>
          <w:rFonts w:ascii="Times New Roman" w:hAnsi="Times New Roman"/>
          <w:spacing w:val="-3"/>
          <w:sz w:val="24"/>
          <w:szCs w:val="24"/>
        </w:rPr>
        <w:t xml:space="preserve"> seeking public comment on the information collections contained in this supporting statement.  No comments have been received from the public.</w:t>
      </w:r>
      <w:r w:rsidRPr="00EC6509">
        <w:rPr>
          <w:rFonts w:ascii="Times New Roman" w:hAnsi="Times New Roman"/>
          <w:spacing w:val="-3"/>
          <w:sz w:val="24"/>
          <w:szCs w:val="24"/>
        </w:rPr>
        <w:t xml:space="preserve"> </w:t>
      </w:r>
    </w:p>
    <w:p w:rsidR="00C45AAB" w:rsidRPr="00EC6509" w:rsidP="00C45AAB" w14:paraId="7F68226C" w14:textId="77777777">
      <w:pPr>
        <w:tabs>
          <w:tab w:val="left" w:pos="-720"/>
        </w:tabs>
        <w:suppressAutoHyphens/>
        <w:spacing w:line="240" w:lineRule="atLeast"/>
        <w:ind w:right="240"/>
        <w:jc w:val="both"/>
        <w:rPr>
          <w:rFonts w:ascii="Times New Roman" w:hAnsi="Times New Roman"/>
          <w:spacing w:val="-3"/>
          <w:sz w:val="24"/>
          <w:szCs w:val="24"/>
        </w:rPr>
      </w:pPr>
    </w:p>
    <w:p w:rsidR="00C45AAB" w:rsidRPr="00EC6509" w:rsidP="00C45AAB" w14:paraId="58FD8D7B"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9.  </w:t>
      </w:r>
      <w:r w:rsidRPr="00EC6509">
        <w:rPr>
          <w:rFonts w:ascii="Times New Roman" w:hAnsi="Times New Roman"/>
          <w:b/>
          <w:spacing w:val="-3"/>
          <w:sz w:val="24"/>
          <w:szCs w:val="24"/>
        </w:rPr>
        <w:t>Payment or Gift:</w:t>
      </w:r>
      <w:r w:rsidRPr="00EC6509">
        <w:rPr>
          <w:rFonts w:ascii="Times New Roman" w:hAnsi="Times New Roman"/>
          <w:spacing w:val="-3"/>
          <w:sz w:val="24"/>
          <w:szCs w:val="24"/>
        </w:rPr>
        <w:t xml:space="preserve">  No payment or gift is provided to the respondents.</w:t>
      </w:r>
    </w:p>
    <w:p w:rsidR="00C45AAB" w:rsidRPr="00EC6509" w:rsidP="00C45AAB" w14:paraId="12299874" w14:textId="77777777">
      <w:pPr>
        <w:suppressAutoHyphens/>
        <w:rPr>
          <w:rFonts w:ascii="Times New Roman" w:hAnsi="Times New Roman"/>
          <w:spacing w:val="-3"/>
          <w:sz w:val="24"/>
          <w:szCs w:val="24"/>
        </w:rPr>
      </w:pPr>
    </w:p>
    <w:p w:rsidR="00C45AAB" w:rsidRPr="00EC6509" w:rsidP="00C45AAB" w14:paraId="60CA5BC7"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10.  </w:t>
      </w:r>
      <w:r w:rsidRPr="00EC6509">
        <w:rPr>
          <w:rFonts w:ascii="Times New Roman" w:hAnsi="Times New Roman"/>
          <w:b/>
          <w:spacing w:val="-3"/>
          <w:sz w:val="24"/>
          <w:szCs w:val="24"/>
        </w:rPr>
        <w:t>Confidentiality of Information:</w:t>
      </w:r>
      <w:r w:rsidRPr="00EC6509">
        <w:rPr>
          <w:rFonts w:ascii="Times New Roman" w:hAnsi="Times New Roman"/>
          <w:spacing w:val="-3"/>
          <w:sz w:val="24"/>
          <w:szCs w:val="24"/>
        </w:rPr>
        <w:t xml:space="preserve">  There is no need for confidentiality with this information collection. </w:t>
      </w:r>
    </w:p>
    <w:p w:rsidR="00C45AAB" w:rsidRPr="00EC6509" w:rsidP="00C45AAB" w14:paraId="4E2FBFA1" w14:textId="77777777">
      <w:pPr>
        <w:suppressAutoHyphens/>
        <w:rPr>
          <w:rFonts w:ascii="Times New Roman" w:hAnsi="Times New Roman"/>
          <w:spacing w:val="-3"/>
          <w:sz w:val="24"/>
          <w:szCs w:val="24"/>
        </w:rPr>
      </w:pPr>
    </w:p>
    <w:p w:rsidR="00C45AAB" w:rsidRPr="00EC6509" w:rsidP="00C45AAB" w14:paraId="18D75144"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11.  </w:t>
      </w:r>
      <w:r w:rsidRPr="00EC6509">
        <w:rPr>
          <w:rFonts w:ascii="Times New Roman" w:hAnsi="Times New Roman"/>
          <w:b/>
          <w:spacing w:val="-3"/>
          <w:sz w:val="24"/>
          <w:szCs w:val="24"/>
        </w:rPr>
        <w:t>Justification for Sensitive Questions:</w:t>
      </w:r>
      <w:r w:rsidRPr="00EC6509">
        <w:rPr>
          <w:rFonts w:ascii="Times New Roman" w:hAnsi="Times New Roman"/>
          <w:spacing w:val="-3"/>
          <w:sz w:val="24"/>
          <w:szCs w:val="24"/>
        </w:rPr>
        <w:t xml:space="preserve">  This information collection does not address any private matters of a sensitive nature. </w:t>
      </w:r>
    </w:p>
    <w:p w:rsidR="00C45AAB" w:rsidRPr="00EC6509" w:rsidP="00C45AAB" w14:paraId="17556603" w14:textId="77777777">
      <w:pPr>
        <w:suppressAutoHyphens/>
        <w:rPr>
          <w:rFonts w:ascii="Times New Roman" w:hAnsi="Times New Roman"/>
          <w:spacing w:val="-3"/>
          <w:sz w:val="24"/>
          <w:szCs w:val="24"/>
        </w:rPr>
      </w:pPr>
    </w:p>
    <w:p w:rsidR="00C45AAB" w:rsidRPr="00EC6509" w:rsidP="00C45AAB" w14:paraId="42373F6E" w14:textId="77777777">
      <w:pPr>
        <w:pStyle w:val="BodyText2"/>
        <w:spacing w:line="240" w:lineRule="auto"/>
        <w:rPr>
          <w:rFonts w:ascii="Times New Roman" w:hAnsi="Times New Roman"/>
          <w:sz w:val="24"/>
          <w:szCs w:val="24"/>
        </w:rPr>
      </w:pPr>
      <w:r w:rsidRPr="00EC6509">
        <w:rPr>
          <w:rFonts w:ascii="Times New Roman" w:hAnsi="Times New Roman"/>
          <w:spacing w:val="-3"/>
          <w:sz w:val="24"/>
          <w:szCs w:val="24"/>
        </w:rPr>
        <w:t xml:space="preserve">12. </w:t>
      </w:r>
      <w:r w:rsidRPr="00EC6509">
        <w:rPr>
          <w:rFonts w:ascii="Times New Roman" w:hAnsi="Times New Roman"/>
          <w:b/>
          <w:spacing w:val="-3"/>
          <w:sz w:val="24"/>
          <w:szCs w:val="24"/>
        </w:rPr>
        <w:t>Estimate of Burden and Burden Hour Cost:</w:t>
      </w:r>
      <w:r w:rsidRPr="00EC6509">
        <w:rPr>
          <w:rFonts w:ascii="Times New Roman" w:hAnsi="Times New Roman"/>
          <w:spacing w:val="-3"/>
          <w:sz w:val="24"/>
          <w:szCs w:val="24"/>
        </w:rPr>
        <w:t xml:space="preserve">  </w:t>
      </w:r>
    </w:p>
    <w:p w:rsidR="00C45AAB" w:rsidRPr="006767CC" w:rsidP="00C45AAB" w14:paraId="5C893D98" w14:textId="6B650AF6">
      <w:pPr>
        <w:spacing w:after="100" w:afterAutospacing="1"/>
        <w:rPr>
          <w:rFonts w:ascii="Times New Roman" w:hAnsi="Times New Roman"/>
          <w:b/>
          <w:sz w:val="24"/>
          <w:szCs w:val="24"/>
        </w:rPr>
      </w:pPr>
      <w:r w:rsidRPr="00EC6509">
        <w:rPr>
          <w:rFonts w:ascii="Times New Roman" w:hAnsi="Times New Roman"/>
          <w:b/>
          <w:sz w:val="24"/>
          <w:szCs w:val="24"/>
          <w:u w:val="single"/>
        </w:rPr>
        <w:t>FCC Form</w:t>
      </w:r>
      <w:r w:rsidR="00EC6509">
        <w:rPr>
          <w:rFonts w:ascii="Times New Roman" w:hAnsi="Times New Roman"/>
          <w:b/>
          <w:sz w:val="24"/>
          <w:szCs w:val="24"/>
          <w:u w:val="single"/>
        </w:rPr>
        <w:t xml:space="preserve"> 2100, Schedule B</w:t>
      </w:r>
      <w:r w:rsidRPr="00EC6509">
        <w:rPr>
          <w:rFonts w:ascii="Times New Roman" w:hAnsi="Times New Roman"/>
          <w:b/>
          <w:sz w:val="24"/>
          <w:szCs w:val="24"/>
        </w:rPr>
        <w:t xml:space="preserve">: </w:t>
      </w:r>
      <w:r w:rsidR="00FA4867">
        <w:rPr>
          <w:rFonts w:ascii="Times New Roman" w:hAnsi="Times New Roman"/>
          <w:b/>
          <w:sz w:val="24"/>
          <w:szCs w:val="24"/>
        </w:rPr>
        <w:t xml:space="preserve"> </w:t>
      </w:r>
      <w:r w:rsidR="002F3194">
        <w:rPr>
          <w:rFonts w:ascii="Times New Roman" w:hAnsi="Times New Roman"/>
          <w:sz w:val="24"/>
          <w:szCs w:val="24"/>
        </w:rPr>
        <w:t>W</w:t>
      </w:r>
      <w:r w:rsidRPr="006767CC" w:rsidR="00FA4867">
        <w:rPr>
          <w:rFonts w:ascii="Times New Roman" w:hAnsi="Times New Roman"/>
          <w:sz w:val="24"/>
          <w:szCs w:val="24"/>
        </w:rPr>
        <w:t xml:space="preserve">e estimate that </w:t>
      </w:r>
      <w:r w:rsidR="003E2A9F">
        <w:rPr>
          <w:rFonts w:ascii="Times New Roman" w:hAnsi="Times New Roman"/>
          <w:sz w:val="24"/>
          <w:szCs w:val="24"/>
        </w:rPr>
        <w:t>250</w:t>
      </w:r>
      <w:r w:rsidRPr="006767CC" w:rsidR="00FA4867">
        <w:rPr>
          <w:rFonts w:ascii="Times New Roman" w:hAnsi="Times New Roman"/>
          <w:sz w:val="24"/>
          <w:szCs w:val="24"/>
        </w:rPr>
        <w:t xml:space="preserve"> </w:t>
      </w:r>
      <w:r w:rsidR="003E2A9F">
        <w:rPr>
          <w:rFonts w:ascii="Times New Roman" w:hAnsi="Times New Roman"/>
          <w:sz w:val="24"/>
          <w:szCs w:val="24"/>
        </w:rPr>
        <w:t xml:space="preserve">of </w:t>
      </w:r>
      <w:r w:rsidRPr="006767CC" w:rsidR="00FA4867">
        <w:rPr>
          <w:rFonts w:ascii="Times New Roman" w:hAnsi="Times New Roman"/>
          <w:sz w:val="24"/>
          <w:szCs w:val="24"/>
        </w:rPr>
        <w:t xml:space="preserve">FCC Forms 2100, Schedule B </w:t>
      </w:r>
      <w:r w:rsidRPr="00EC6509" w:rsidR="00FA4867">
        <w:rPr>
          <w:rFonts w:ascii="Times New Roman" w:hAnsi="Times New Roman"/>
          <w:sz w:val="24"/>
          <w:szCs w:val="24"/>
        </w:rPr>
        <w:t>applications for a license to cover a construction permit (“license applications”)</w:t>
      </w:r>
      <w:r w:rsidR="003E2A9F">
        <w:rPr>
          <w:rFonts w:ascii="Times New Roman" w:hAnsi="Times New Roman"/>
          <w:sz w:val="24"/>
          <w:szCs w:val="24"/>
        </w:rPr>
        <w:t xml:space="preserve"> and </w:t>
      </w:r>
      <w:r w:rsidRPr="00EC6509" w:rsidR="00FA4867">
        <w:rPr>
          <w:rFonts w:ascii="Times New Roman" w:hAnsi="Times New Roman"/>
          <w:sz w:val="24"/>
          <w:szCs w:val="24"/>
        </w:rPr>
        <w:t>100 applications to modify an existing license (“modifications”)</w:t>
      </w:r>
      <w:r w:rsidR="00B03B35">
        <w:rPr>
          <w:rFonts w:ascii="Times New Roman" w:hAnsi="Times New Roman"/>
          <w:sz w:val="24"/>
          <w:szCs w:val="24"/>
        </w:rPr>
        <w:t xml:space="preserve"> </w:t>
      </w:r>
      <w:r w:rsidRPr="00EC6509" w:rsidR="00FA4867">
        <w:rPr>
          <w:rFonts w:ascii="Times New Roman" w:hAnsi="Times New Roman"/>
          <w:sz w:val="24"/>
          <w:szCs w:val="24"/>
        </w:rPr>
        <w:t xml:space="preserve">will be filed by </w:t>
      </w:r>
      <w:r w:rsidR="003E2A9F">
        <w:rPr>
          <w:rFonts w:ascii="Times New Roman" w:hAnsi="Times New Roman"/>
          <w:sz w:val="24"/>
          <w:szCs w:val="24"/>
        </w:rPr>
        <w:t>full power</w:t>
      </w:r>
      <w:r w:rsidRPr="00EC6509" w:rsidR="00FA4867">
        <w:rPr>
          <w:rFonts w:ascii="Times New Roman" w:hAnsi="Times New Roman"/>
          <w:sz w:val="24"/>
          <w:szCs w:val="24"/>
        </w:rPr>
        <w:t xml:space="preserve"> </w:t>
      </w:r>
      <w:r w:rsidR="003E2A9F">
        <w:rPr>
          <w:rFonts w:ascii="Times New Roman" w:hAnsi="Times New Roman"/>
          <w:sz w:val="24"/>
          <w:szCs w:val="24"/>
        </w:rPr>
        <w:t xml:space="preserve">television </w:t>
      </w:r>
      <w:r w:rsidRPr="00EC6509" w:rsidR="00FA4867">
        <w:rPr>
          <w:rFonts w:ascii="Times New Roman" w:hAnsi="Times New Roman"/>
          <w:sz w:val="24"/>
          <w:szCs w:val="24"/>
        </w:rPr>
        <w:t>stations with the Commission annually.</w:t>
      </w:r>
      <w:r>
        <w:rPr>
          <w:rStyle w:val="FootnoteReference"/>
          <w:rFonts w:ascii="Times New Roman" w:hAnsi="Times New Roman"/>
          <w:spacing w:val="-3"/>
          <w:sz w:val="24"/>
          <w:szCs w:val="24"/>
        </w:rPr>
        <w:footnoteReference w:id="4"/>
      </w:r>
      <w:r w:rsidRPr="00EC6509" w:rsidR="00FA4867">
        <w:rPr>
          <w:rFonts w:ascii="Times New Roman" w:hAnsi="Times New Roman"/>
          <w:sz w:val="24"/>
          <w:szCs w:val="24"/>
        </w:rPr>
        <w:t xml:space="preserve">  </w:t>
      </w:r>
      <w:r w:rsidR="00FA4867">
        <w:rPr>
          <w:rFonts w:ascii="Times New Roman" w:hAnsi="Times New Roman"/>
          <w:sz w:val="24"/>
          <w:szCs w:val="24"/>
        </w:rPr>
        <w:t>In addition, w</w:t>
      </w:r>
      <w:r w:rsidR="003B6EA8">
        <w:rPr>
          <w:rFonts w:ascii="Times New Roman" w:hAnsi="Times New Roman"/>
          <w:sz w:val="24"/>
          <w:szCs w:val="24"/>
        </w:rPr>
        <w:t xml:space="preserve">e estimate that </w:t>
      </w:r>
      <w:r w:rsidR="002F3194">
        <w:rPr>
          <w:rFonts w:ascii="Times New Roman" w:hAnsi="Times New Roman"/>
          <w:sz w:val="24"/>
          <w:szCs w:val="24"/>
        </w:rPr>
        <w:t>5</w:t>
      </w:r>
      <w:r w:rsidR="008B69BE">
        <w:rPr>
          <w:rFonts w:ascii="Times New Roman" w:hAnsi="Times New Roman"/>
          <w:sz w:val="24"/>
          <w:szCs w:val="24"/>
        </w:rPr>
        <w:t xml:space="preserve"> channel sharer stations and </w:t>
      </w:r>
      <w:r w:rsidR="002F3194">
        <w:rPr>
          <w:rFonts w:ascii="Times New Roman" w:hAnsi="Times New Roman"/>
          <w:sz w:val="24"/>
          <w:szCs w:val="24"/>
        </w:rPr>
        <w:t>5</w:t>
      </w:r>
      <w:r w:rsidR="008B69BE">
        <w:rPr>
          <w:rFonts w:ascii="Times New Roman" w:hAnsi="Times New Roman"/>
          <w:sz w:val="24"/>
          <w:szCs w:val="24"/>
        </w:rPr>
        <w:t xml:space="preserve"> channel </w:t>
      </w:r>
      <w:r w:rsidR="008B69BE">
        <w:rPr>
          <w:rFonts w:ascii="Times New Roman" w:hAnsi="Times New Roman"/>
          <w:sz w:val="24"/>
          <w:szCs w:val="24"/>
        </w:rPr>
        <w:t>sharee</w:t>
      </w:r>
      <w:r w:rsidR="008B69BE">
        <w:rPr>
          <w:rFonts w:ascii="Times New Roman" w:hAnsi="Times New Roman"/>
          <w:sz w:val="24"/>
          <w:szCs w:val="24"/>
        </w:rPr>
        <w:t xml:space="preserve"> stations will file</w:t>
      </w:r>
      <w:r w:rsidRPr="00EC6509">
        <w:rPr>
          <w:rFonts w:ascii="Times New Roman" w:hAnsi="Times New Roman"/>
          <w:sz w:val="24"/>
          <w:szCs w:val="24"/>
        </w:rPr>
        <w:t xml:space="preserve"> applications for a license to cover a construction permit (“license applications”)</w:t>
      </w:r>
      <w:r w:rsidR="002F3194">
        <w:rPr>
          <w:rFonts w:ascii="Times New Roman" w:hAnsi="Times New Roman"/>
          <w:sz w:val="24"/>
          <w:szCs w:val="24"/>
        </w:rPr>
        <w:t xml:space="preserve">. </w:t>
      </w:r>
      <w:r w:rsidRPr="00EC6509">
        <w:rPr>
          <w:rFonts w:ascii="Times New Roman" w:hAnsi="Times New Roman"/>
          <w:sz w:val="24"/>
          <w:szCs w:val="24"/>
        </w:rPr>
        <w:t xml:space="preserve"> </w:t>
      </w:r>
      <w:r w:rsidR="00887808">
        <w:rPr>
          <w:rFonts w:ascii="Times New Roman" w:hAnsi="Times New Roman"/>
          <w:sz w:val="24"/>
          <w:szCs w:val="24"/>
        </w:rPr>
        <w:t xml:space="preserve">In addition, we estimate that 5 channel sharer stations and 5 channel </w:t>
      </w:r>
      <w:r w:rsidR="00887808">
        <w:rPr>
          <w:rFonts w:ascii="Times New Roman" w:hAnsi="Times New Roman"/>
          <w:sz w:val="24"/>
          <w:szCs w:val="24"/>
        </w:rPr>
        <w:t>sharee</w:t>
      </w:r>
      <w:r w:rsidR="00887808">
        <w:rPr>
          <w:rFonts w:ascii="Times New Roman" w:hAnsi="Times New Roman"/>
          <w:sz w:val="24"/>
          <w:szCs w:val="24"/>
        </w:rPr>
        <w:t xml:space="preserve"> stations will file to change their status to indicate their channel sharing agreement has dissolved.</w:t>
      </w:r>
      <w:r w:rsidRPr="00EC6509" w:rsidR="00887808">
        <w:rPr>
          <w:rFonts w:ascii="Times New Roman" w:hAnsi="Times New Roman"/>
          <w:sz w:val="24"/>
          <w:szCs w:val="24"/>
        </w:rPr>
        <w:t xml:space="preserve"> We </w:t>
      </w:r>
      <w:r w:rsidRPr="00EC6509" w:rsidR="00887808">
        <w:rPr>
          <w:rFonts w:ascii="Times New Roman" w:hAnsi="Times New Roman"/>
          <w:spacing w:val="-3"/>
          <w:sz w:val="24"/>
          <w:szCs w:val="24"/>
        </w:rPr>
        <w:t>assume that the respondent (station licensee/permittee) will file this form.  We estimate that the respondent will take two (2) hours to complete each application and file it.  We assume that this time period of 2 hours for the completion and filing of each application will also include approximately 0.5 hours for the respondent to consult with a consulting engineer and 0.5 hours to consult with an outside attorney to assist the station in its preparation of the application’s engineering and legal sections, respectively.</w:t>
      </w:r>
      <w:r>
        <w:rPr>
          <w:rStyle w:val="FootnoteReference"/>
          <w:rFonts w:ascii="Times New Roman" w:hAnsi="Times New Roman"/>
          <w:spacing w:val="-3"/>
          <w:sz w:val="24"/>
          <w:szCs w:val="24"/>
        </w:rPr>
        <w:footnoteReference w:id="5"/>
      </w:r>
      <w:r w:rsidRPr="00EC6509" w:rsidR="00887808">
        <w:rPr>
          <w:rFonts w:ascii="Times New Roman" w:hAnsi="Times New Roman"/>
          <w:spacing w:val="-3"/>
          <w:sz w:val="24"/>
          <w:szCs w:val="24"/>
        </w:rPr>
        <w:t xml:space="preserve">  </w:t>
      </w:r>
      <w:r w:rsidRPr="00EC6509">
        <w:rPr>
          <w:rFonts w:ascii="Times New Roman" w:hAnsi="Times New Roman"/>
          <w:spacing w:val="-3"/>
          <w:sz w:val="24"/>
          <w:szCs w:val="24"/>
        </w:rPr>
        <w:t>We estimate that the respondent will have an average salary of $100,000/year ($48.08/hour).</w:t>
      </w:r>
      <w:r>
        <w:rPr>
          <w:rStyle w:val="FootnoteReference"/>
          <w:rFonts w:ascii="Times New Roman" w:hAnsi="Times New Roman"/>
          <w:bCs/>
          <w:sz w:val="24"/>
          <w:szCs w:val="24"/>
        </w:rPr>
        <w:footnoteReference w:id="6"/>
      </w:r>
    </w:p>
    <w:p w:rsidR="00887808" w:rsidRPr="00EC6509" w:rsidP="00C45AAB" w14:paraId="180CD9DF" w14:textId="77777777">
      <w:pPr>
        <w:pStyle w:val="BodyText2"/>
        <w:spacing w:line="240" w:lineRule="auto"/>
        <w:rPr>
          <w:rFonts w:ascii="Times New Roman" w:hAnsi="Times New Roman"/>
          <w:sz w:val="24"/>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530"/>
        <w:gridCol w:w="1350"/>
        <w:gridCol w:w="1530"/>
        <w:gridCol w:w="1080"/>
        <w:gridCol w:w="1530"/>
        <w:gridCol w:w="1440"/>
      </w:tblGrid>
      <w:tr w14:paraId="7D5AE732" w14:textId="77777777" w:rsidTr="00D54638">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1530" w:type="dxa"/>
          </w:tcPr>
          <w:p w:rsidR="00C45AAB" w:rsidRPr="00EC6509" w:rsidP="00C45AAB" w14:paraId="400EF7D5" w14:textId="77777777">
            <w:pPr>
              <w:rPr>
                <w:rFonts w:ascii="Times New Roman" w:hAnsi="Times New Roman"/>
                <w:b/>
                <w:bCs/>
                <w:sz w:val="24"/>
                <w:szCs w:val="24"/>
              </w:rPr>
            </w:pPr>
            <w:r w:rsidRPr="00EC6509">
              <w:rPr>
                <w:rFonts w:ascii="Times New Roman" w:hAnsi="Times New Roman"/>
                <w:b/>
                <w:bCs/>
                <w:sz w:val="24"/>
                <w:szCs w:val="24"/>
              </w:rPr>
              <w:t>Type of Filing</w:t>
            </w:r>
          </w:p>
        </w:tc>
        <w:tc>
          <w:tcPr>
            <w:tcW w:w="1530" w:type="dxa"/>
          </w:tcPr>
          <w:p w:rsidR="00C45AAB" w:rsidRPr="00EC6509" w:rsidP="00C45AAB" w14:paraId="19468C95" w14:textId="77777777">
            <w:pPr>
              <w:rPr>
                <w:rFonts w:ascii="Times New Roman" w:hAnsi="Times New Roman"/>
                <w:b/>
                <w:bCs/>
                <w:sz w:val="24"/>
                <w:szCs w:val="24"/>
              </w:rPr>
            </w:pPr>
            <w:r w:rsidRPr="00EC6509">
              <w:rPr>
                <w:rFonts w:ascii="Times New Roman" w:hAnsi="Times New Roman"/>
                <w:b/>
                <w:bCs/>
                <w:sz w:val="24"/>
                <w:szCs w:val="24"/>
              </w:rPr>
              <w:t># of Respondents</w:t>
            </w:r>
          </w:p>
        </w:tc>
        <w:tc>
          <w:tcPr>
            <w:tcW w:w="1350" w:type="dxa"/>
          </w:tcPr>
          <w:p w:rsidR="00C45AAB" w:rsidRPr="00EC6509" w:rsidP="00C45AAB" w14:paraId="428C00AD" w14:textId="77777777">
            <w:pPr>
              <w:rPr>
                <w:rFonts w:ascii="Times New Roman" w:hAnsi="Times New Roman"/>
                <w:b/>
                <w:bCs/>
                <w:sz w:val="24"/>
                <w:szCs w:val="24"/>
              </w:rPr>
            </w:pPr>
            <w:r w:rsidRPr="00EC6509">
              <w:rPr>
                <w:rFonts w:ascii="Times New Roman" w:hAnsi="Times New Roman"/>
                <w:b/>
                <w:bCs/>
                <w:sz w:val="24"/>
                <w:szCs w:val="24"/>
              </w:rPr>
              <w:t># of Responses</w:t>
            </w:r>
          </w:p>
        </w:tc>
        <w:tc>
          <w:tcPr>
            <w:tcW w:w="1530" w:type="dxa"/>
          </w:tcPr>
          <w:p w:rsidR="00C45AAB" w:rsidRPr="00EC6509" w:rsidP="00C45AAB" w14:paraId="1002D0CE" w14:textId="77777777">
            <w:pPr>
              <w:rPr>
                <w:rFonts w:ascii="Times New Roman" w:hAnsi="Times New Roman"/>
                <w:b/>
                <w:bCs/>
                <w:sz w:val="24"/>
                <w:szCs w:val="24"/>
              </w:rPr>
            </w:pPr>
            <w:r w:rsidRPr="00EC6509">
              <w:rPr>
                <w:rFonts w:ascii="Times New Roman" w:hAnsi="Times New Roman"/>
                <w:b/>
                <w:bCs/>
                <w:sz w:val="24"/>
                <w:szCs w:val="24"/>
              </w:rPr>
              <w:t>Burden Hours of Respondents</w:t>
            </w:r>
          </w:p>
        </w:tc>
        <w:tc>
          <w:tcPr>
            <w:tcW w:w="1080" w:type="dxa"/>
          </w:tcPr>
          <w:p w:rsidR="00C45AAB" w:rsidRPr="00EC6509" w:rsidP="00C45AAB" w14:paraId="57112E26" w14:textId="77777777">
            <w:pPr>
              <w:rPr>
                <w:rFonts w:ascii="Times New Roman" w:hAnsi="Times New Roman"/>
                <w:b/>
                <w:bCs/>
                <w:sz w:val="24"/>
                <w:szCs w:val="24"/>
              </w:rPr>
            </w:pPr>
            <w:r w:rsidRPr="00EC6509">
              <w:rPr>
                <w:rFonts w:ascii="Times New Roman" w:hAnsi="Times New Roman"/>
                <w:b/>
                <w:bCs/>
                <w:sz w:val="24"/>
                <w:szCs w:val="24"/>
              </w:rPr>
              <w:t>Annual Burden Hours</w:t>
            </w:r>
          </w:p>
        </w:tc>
        <w:tc>
          <w:tcPr>
            <w:tcW w:w="1530" w:type="dxa"/>
          </w:tcPr>
          <w:p w:rsidR="00C45AAB" w:rsidRPr="00EC6509" w:rsidP="00C45AAB" w14:paraId="4924544D" w14:textId="77777777">
            <w:pPr>
              <w:rPr>
                <w:rFonts w:ascii="Times New Roman" w:hAnsi="Times New Roman"/>
                <w:b/>
                <w:bCs/>
                <w:sz w:val="24"/>
                <w:szCs w:val="24"/>
              </w:rPr>
            </w:pPr>
            <w:r w:rsidRPr="00EC6509">
              <w:rPr>
                <w:rFonts w:ascii="Times New Roman" w:hAnsi="Times New Roman"/>
                <w:b/>
                <w:bCs/>
                <w:sz w:val="24"/>
                <w:szCs w:val="24"/>
              </w:rPr>
              <w:t>Hourly Salary of Respondents</w:t>
            </w:r>
          </w:p>
        </w:tc>
        <w:tc>
          <w:tcPr>
            <w:tcW w:w="1440" w:type="dxa"/>
          </w:tcPr>
          <w:p w:rsidR="00C45AAB" w:rsidRPr="00EC6509" w:rsidP="00C45AAB" w14:paraId="11C2E86A" w14:textId="77777777">
            <w:pPr>
              <w:rPr>
                <w:rFonts w:ascii="Times New Roman" w:hAnsi="Times New Roman"/>
                <w:b/>
                <w:bCs/>
                <w:sz w:val="24"/>
                <w:szCs w:val="24"/>
              </w:rPr>
            </w:pPr>
            <w:r w:rsidRPr="00EC6509">
              <w:rPr>
                <w:rFonts w:ascii="Times New Roman" w:hAnsi="Times New Roman"/>
                <w:b/>
                <w:bCs/>
                <w:sz w:val="24"/>
                <w:szCs w:val="24"/>
              </w:rPr>
              <w:t>Annual In-House Cost</w:t>
            </w:r>
          </w:p>
        </w:tc>
      </w:tr>
      <w:tr w14:paraId="5EE8C45C" w14:textId="77777777" w:rsidTr="00C76860">
        <w:tblPrEx>
          <w:tblW w:w="9990" w:type="dxa"/>
          <w:tblInd w:w="108" w:type="dxa"/>
          <w:tblLayout w:type="fixed"/>
          <w:tblLook w:val="0000"/>
        </w:tblPrEx>
        <w:trPr>
          <w:cantSplit/>
        </w:trPr>
        <w:tc>
          <w:tcPr>
            <w:tcW w:w="9990" w:type="dxa"/>
            <w:gridSpan w:val="7"/>
          </w:tcPr>
          <w:p w:rsidR="00C45AAB" w:rsidRPr="00EC6509" w:rsidP="00C45AAB" w14:paraId="23646E50" w14:textId="77777777">
            <w:pPr>
              <w:rPr>
                <w:rFonts w:ascii="Times New Roman" w:hAnsi="Times New Roman"/>
                <w:b/>
                <w:bCs/>
                <w:sz w:val="24"/>
                <w:szCs w:val="24"/>
              </w:rPr>
            </w:pPr>
            <w:r>
              <w:rPr>
                <w:rFonts w:ascii="Times New Roman" w:hAnsi="Times New Roman"/>
                <w:b/>
                <w:bCs/>
                <w:sz w:val="24"/>
                <w:szCs w:val="24"/>
              </w:rPr>
              <w:t>Form 2100</w:t>
            </w:r>
            <w:r w:rsidR="005528A5">
              <w:rPr>
                <w:rFonts w:ascii="Times New Roman" w:hAnsi="Times New Roman"/>
                <w:b/>
                <w:bCs/>
                <w:sz w:val="24"/>
                <w:szCs w:val="24"/>
              </w:rPr>
              <w:t>, Schedule B</w:t>
            </w:r>
            <w:r w:rsidRPr="00EC6509">
              <w:rPr>
                <w:rFonts w:ascii="Times New Roman" w:hAnsi="Times New Roman"/>
                <w:b/>
                <w:bCs/>
                <w:sz w:val="24"/>
                <w:szCs w:val="24"/>
              </w:rPr>
              <w:t xml:space="preserve"> </w:t>
            </w:r>
          </w:p>
        </w:tc>
      </w:tr>
      <w:tr w14:paraId="5BCB62FF" w14:textId="77777777" w:rsidTr="00D54638">
        <w:tblPrEx>
          <w:tblW w:w="9990" w:type="dxa"/>
          <w:tblInd w:w="108" w:type="dxa"/>
          <w:tblLayout w:type="fixed"/>
          <w:tblLook w:val="0000"/>
        </w:tblPrEx>
        <w:tc>
          <w:tcPr>
            <w:tcW w:w="1530" w:type="dxa"/>
          </w:tcPr>
          <w:p w:rsidR="008E75AA" w:rsidP="00C45AAB" w14:paraId="22C1DA56" w14:textId="77777777">
            <w:pPr>
              <w:rPr>
                <w:rFonts w:ascii="Times New Roman" w:hAnsi="Times New Roman"/>
                <w:sz w:val="24"/>
                <w:szCs w:val="24"/>
              </w:rPr>
            </w:pPr>
            <w:r>
              <w:rPr>
                <w:rFonts w:ascii="Times New Roman" w:hAnsi="Times New Roman"/>
                <w:sz w:val="24"/>
                <w:szCs w:val="24"/>
              </w:rPr>
              <w:t xml:space="preserve">Relocating </w:t>
            </w:r>
            <w:r>
              <w:rPr>
                <w:rFonts w:ascii="Times New Roman" w:hAnsi="Times New Roman"/>
                <w:sz w:val="24"/>
                <w:szCs w:val="24"/>
              </w:rPr>
              <w:t>station license application</w:t>
            </w:r>
          </w:p>
        </w:tc>
        <w:tc>
          <w:tcPr>
            <w:tcW w:w="1530" w:type="dxa"/>
          </w:tcPr>
          <w:p w:rsidR="008E75AA" w:rsidP="00C45AAB" w14:paraId="01E1D1B7" w14:textId="1E6282B8">
            <w:pPr>
              <w:rPr>
                <w:rFonts w:ascii="Times New Roman" w:hAnsi="Times New Roman"/>
                <w:sz w:val="24"/>
                <w:szCs w:val="24"/>
              </w:rPr>
            </w:pPr>
            <w:r>
              <w:rPr>
                <w:rFonts w:ascii="Times New Roman" w:hAnsi="Times New Roman"/>
                <w:sz w:val="24"/>
                <w:szCs w:val="24"/>
              </w:rPr>
              <w:t>350</w:t>
            </w:r>
          </w:p>
        </w:tc>
        <w:tc>
          <w:tcPr>
            <w:tcW w:w="1350" w:type="dxa"/>
          </w:tcPr>
          <w:p w:rsidR="008E75AA" w:rsidP="00C45AAB" w14:paraId="4F36FCFF" w14:textId="443D905B">
            <w:pPr>
              <w:rPr>
                <w:rFonts w:ascii="Times New Roman" w:hAnsi="Times New Roman"/>
                <w:sz w:val="24"/>
                <w:szCs w:val="24"/>
              </w:rPr>
            </w:pPr>
            <w:r>
              <w:rPr>
                <w:rFonts w:ascii="Times New Roman" w:hAnsi="Times New Roman"/>
                <w:sz w:val="24"/>
                <w:szCs w:val="24"/>
              </w:rPr>
              <w:t>350</w:t>
            </w:r>
          </w:p>
        </w:tc>
        <w:tc>
          <w:tcPr>
            <w:tcW w:w="1530" w:type="dxa"/>
          </w:tcPr>
          <w:p w:rsidR="008E75AA" w:rsidRPr="00EC6509" w:rsidP="00C45AAB" w14:paraId="0B94A03A" w14:textId="77777777">
            <w:pPr>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hrs</w:t>
            </w:r>
          </w:p>
        </w:tc>
        <w:tc>
          <w:tcPr>
            <w:tcW w:w="1080" w:type="dxa"/>
          </w:tcPr>
          <w:p w:rsidR="008E75AA" w:rsidP="00C45AAB" w14:paraId="5FD39687" w14:textId="08D7BFCA">
            <w:pPr>
              <w:rPr>
                <w:rFonts w:ascii="Times New Roman" w:hAnsi="Times New Roman"/>
                <w:sz w:val="24"/>
                <w:szCs w:val="24"/>
              </w:rPr>
            </w:pPr>
            <w:r>
              <w:rPr>
                <w:rFonts w:ascii="Times New Roman" w:hAnsi="Times New Roman"/>
                <w:sz w:val="24"/>
                <w:szCs w:val="24"/>
              </w:rPr>
              <w:t>700</w:t>
            </w:r>
          </w:p>
        </w:tc>
        <w:tc>
          <w:tcPr>
            <w:tcW w:w="1530" w:type="dxa"/>
          </w:tcPr>
          <w:p w:rsidR="008E75AA" w:rsidRPr="00EC6509" w:rsidP="00C45AAB" w14:paraId="5342A17E" w14:textId="77777777">
            <w:pPr>
              <w:rPr>
                <w:rFonts w:ascii="Times New Roman" w:hAnsi="Times New Roman"/>
                <w:sz w:val="24"/>
                <w:szCs w:val="24"/>
              </w:rPr>
            </w:pPr>
            <w:r>
              <w:rPr>
                <w:rFonts w:ascii="Times New Roman" w:hAnsi="Times New Roman"/>
                <w:sz w:val="24"/>
                <w:szCs w:val="24"/>
              </w:rPr>
              <w:t>$48.08</w:t>
            </w:r>
          </w:p>
        </w:tc>
        <w:tc>
          <w:tcPr>
            <w:tcW w:w="1440" w:type="dxa"/>
          </w:tcPr>
          <w:p w:rsidR="008E75AA" w:rsidP="00C45AAB" w14:paraId="3E3A408E" w14:textId="57E55BDB">
            <w:pPr>
              <w:rPr>
                <w:rFonts w:ascii="Times New Roman" w:hAnsi="Times New Roman"/>
                <w:sz w:val="24"/>
                <w:szCs w:val="24"/>
              </w:rPr>
            </w:pPr>
            <w:r>
              <w:rPr>
                <w:rFonts w:ascii="Times New Roman" w:hAnsi="Times New Roman"/>
                <w:sz w:val="24"/>
                <w:szCs w:val="24"/>
              </w:rPr>
              <w:t xml:space="preserve"> </w:t>
            </w:r>
            <w:r w:rsidR="003E2A9F">
              <w:rPr>
                <w:rFonts w:ascii="Times New Roman" w:hAnsi="Times New Roman"/>
                <w:sz w:val="24"/>
                <w:szCs w:val="24"/>
              </w:rPr>
              <w:t>$33,656.00</w:t>
            </w:r>
          </w:p>
        </w:tc>
      </w:tr>
      <w:tr w14:paraId="5B4BB319" w14:textId="77777777" w:rsidTr="00D54638">
        <w:tblPrEx>
          <w:tblW w:w="9990" w:type="dxa"/>
          <w:tblInd w:w="108" w:type="dxa"/>
          <w:tblLayout w:type="fixed"/>
          <w:tblLook w:val="0000"/>
        </w:tblPrEx>
        <w:tc>
          <w:tcPr>
            <w:tcW w:w="1530" w:type="dxa"/>
          </w:tcPr>
          <w:p w:rsidR="00C45AAB" w:rsidRPr="00EC6509" w:rsidP="00C45AAB" w14:paraId="24A1C18E" w14:textId="77777777">
            <w:pPr>
              <w:rPr>
                <w:rFonts w:ascii="Times New Roman" w:hAnsi="Times New Roman"/>
                <w:sz w:val="24"/>
                <w:szCs w:val="24"/>
              </w:rPr>
            </w:pPr>
            <w:r>
              <w:rPr>
                <w:rFonts w:ascii="Times New Roman" w:hAnsi="Times New Roman"/>
                <w:sz w:val="24"/>
                <w:szCs w:val="24"/>
              </w:rPr>
              <w:t>Channel sharer/</w:t>
            </w:r>
            <w:r>
              <w:rPr>
                <w:rFonts w:ascii="Times New Roman" w:hAnsi="Times New Roman"/>
                <w:sz w:val="24"/>
                <w:szCs w:val="24"/>
              </w:rPr>
              <w:t>sharee</w:t>
            </w:r>
            <w:r>
              <w:rPr>
                <w:rFonts w:ascii="Times New Roman" w:hAnsi="Times New Roman"/>
                <w:sz w:val="24"/>
                <w:szCs w:val="24"/>
              </w:rPr>
              <w:t xml:space="preserve"> l</w:t>
            </w:r>
            <w:r w:rsidRPr="00EC6509">
              <w:rPr>
                <w:rFonts w:ascii="Times New Roman" w:hAnsi="Times New Roman"/>
                <w:sz w:val="24"/>
                <w:szCs w:val="24"/>
              </w:rPr>
              <w:t xml:space="preserve">icense </w:t>
            </w:r>
            <w:r w:rsidRPr="00EC6509">
              <w:rPr>
                <w:rFonts w:ascii="Times New Roman" w:hAnsi="Times New Roman"/>
                <w:sz w:val="24"/>
                <w:szCs w:val="24"/>
              </w:rPr>
              <w:t>Applications</w:t>
            </w:r>
          </w:p>
        </w:tc>
        <w:tc>
          <w:tcPr>
            <w:tcW w:w="1530" w:type="dxa"/>
          </w:tcPr>
          <w:p w:rsidR="00C45AAB" w:rsidRPr="00EC6509" w:rsidP="00C45AAB" w14:paraId="6C8B3428" w14:textId="1501D899">
            <w:pPr>
              <w:rPr>
                <w:rFonts w:ascii="Times New Roman" w:hAnsi="Times New Roman"/>
                <w:sz w:val="24"/>
                <w:szCs w:val="24"/>
              </w:rPr>
            </w:pPr>
            <w:r>
              <w:rPr>
                <w:rFonts w:ascii="Times New Roman" w:hAnsi="Times New Roman"/>
                <w:sz w:val="24"/>
                <w:szCs w:val="24"/>
              </w:rPr>
              <w:t>10</w:t>
            </w:r>
          </w:p>
        </w:tc>
        <w:tc>
          <w:tcPr>
            <w:tcW w:w="1350" w:type="dxa"/>
          </w:tcPr>
          <w:p w:rsidR="00C45AAB" w:rsidRPr="00EC6509" w:rsidP="00C45AAB" w14:paraId="335CDEFD" w14:textId="02DF189D">
            <w:pPr>
              <w:rPr>
                <w:rFonts w:ascii="Times New Roman" w:hAnsi="Times New Roman"/>
                <w:sz w:val="24"/>
                <w:szCs w:val="24"/>
              </w:rPr>
            </w:pPr>
            <w:r>
              <w:rPr>
                <w:rFonts w:ascii="Times New Roman" w:hAnsi="Times New Roman"/>
                <w:sz w:val="24"/>
                <w:szCs w:val="24"/>
              </w:rPr>
              <w:t>10</w:t>
            </w:r>
          </w:p>
        </w:tc>
        <w:tc>
          <w:tcPr>
            <w:tcW w:w="1530" w:type="dxa"/>
          </w:tcPr>
          <w:p w:rsidR="00C45AAB" w:rsidRPr="00EC6509" w:rsidP="00C45AAB" w14:paraId="0CE35E83" w14:textId="77777777">
            <w:pPr>
              <w:rPr>
                <w:rFonts w:ascii="Times New Roman" w:hAnsi="Times New Roman"/>
                <w:sz w:val="24"/>
                <w:szCs w:val="24"/>
              </w:rPr>
            </w:pPr>
            <w:r w:rsidRPr="00EC6509">
              <w:rPr>
                <w:rFonts w:ascii="Times New Roman" w:hAnsi="Times New Roman"/>
                <w:sz w:val="24"/>
                <w:szCs w:val="24"/>
              </w:rPr>
              <w:t xml:space="preserve">2 </w:t>
            </w:r>
            <w:r w:rsidRPr="00EC6509">
              <w:rPr>
                <w:rFonts w:ascii="Times New Roman" w:hAnsi="Times New Roman"/>
                <w:sz w:val="24"/>
                <w:szCs w:val="24"/>
              </w:rPr>
              <w:t>hr</w:t>
            </w:r>
            <w:r w:rsidRPr="00EC6509" w:rsidR="00B055C2">
              <w:rPr>
                <w:rFonts w:ascii="Times New Roman" w:hAnsi="Times New Roman"/>
                <w:sz w:val="24"/>
                <w:szCs w:val="24"/>
              </w:rPr>
              <w:t>s</w:t>
            </w:r>
            <w:r w:rsidRPr="00EC6509">
              <w:rPr>
                <w:rFonts w:ascii="Times New Roman" w:hAnsi="Times New Roman"/>
                <w:sz w:val="24"/>
                <w:szCs w:val="24"/>
              </w:rPr>
              <w:t xml:space="preserve"> </w:t>
            </w:r>
          </w:p>
        </w:tc>
        <w:tc>
          <w:tcPr>
            <w:tcW w:w="1080" w:type="dxa"/>
          </w:tcPr>
          <w:p w:rsidR="00C45AAB" w:rsidRPr="00EC6509" w:rsidP="00C45AAB" w14:paraId="09AD8FD3" w14:textId="3409D150">
            <w:pPr>
              <w:rPr>
                <w:rFonts w:ascii="Times New Roman" w:hAnsi="Times New Roman"/>
                <w:sz w:val="24"/>
                <w:szCs w:val="24"/>
              </w:rPr>
            </w:pPr>
            <w:r>
              <w:rPr>
                <w:rFonts w:ascii="Times New Roman" w:hAnsi="Times New Roman"/>
                <w:sz w:val="24"/>
                <w:szCs w:val="24"/>
              </w:rPr>
              <w:t>20</w:t>
            </w:r>
          </w:p>
        </w:tc>
        <w:tc>
          <w:tcPr>
            <w:tcW w:w="1530" w:type="dxa"/>
          </w:tcPr>
          <w:p w:rsidR="00C45AAB" w:rsidRPr="00EC6509" w:rsidP="00C45AAB" w14:paraId="62734906" w14:textId="77777777">
            <w:pPr>
              <w:rPr>
                <w:rFonts w:ascii="Times New Roman" w:hAnsi="Times New Roman"/>
                <w:sz w:val="24"/>
                <w:szCs w:val="24"/>
              </w:rPr>
            </w:pPr>
            <w:r w:rsidRPr="00EC6509">
              <w:rPr>
                <w:rFonts w:ascii="Times New Roman" w:hAnsi="Times New Roman"/>
                <w:sz w:val="24"/>
                <w:szCs w:val="24"/>
              </w:rPr>
              <w:t>$48.08</w:t>
            </w:r>
          </w:p>
        </w:tc>
        <w:tc>
          <w:tcPr>
            <w:tcW w:w="1440" w:type="dxa"/>
          </w:tcPr>
          <w:p w:rsidR="00C45AAB" w:rsidRPr="00EC6509" w:rsidP="00C45AAB" w14:paraId="7BC54DEF" w14:textId="289A3907">
            <w:pPr>
              <w:rPr>
                <w:rFonts w:ascii="Times New Roman" w:hAnsi="Times New Roman"/>
                <w:sz w:val="24"/>
                <w:szCs w:val="24"/>
              </w:rPr>
            </w:pPr>
            <w:r>
              <w:rPr>
                <w:rFonts w:ascii="Times New Roman" w:hAnsi="Times New Roman"/>
                <w:sz w:val="24"/>
                <w:szCs w:val="24"/>
              </w:rPr>
              <w:t xml:space="preserve"> </w:t>
            </w:r>
            <w:r w:rsidR="003E2A9F">
              <w:rPr>
                <w:rFonts w:ascii="Times New Roman" w:hAnsi="Times New Roman"/>
                <w:sz w:val="24"/>
                <w:szCs w:val="24"/>
              </w:rPr>
              <w:t>$961.60</w:t>
            </w:r>
          </w:p>
        </w:tc>
      </w:tr>
      <w:tr w14:paraId="6F166EFF" w14:textId="77777777" w:rsidTr="00D54638">
        <w:tblPrEx>
          <w:tblW w:w="9990" w:type="dxa"/>
          <w:tblInd w:w="108" w:type="dxa"/>
          <w:tblLayout w:type="fixed"/>
          <w:tblLook w:val="0000"/>
        </w:tblPrEx>
        <w:tc>
          <w:tcPr>
            <w:tcW w:w="1530" w:type="dxa"/>
          </w:tcPr>
          <w:p w:rsidR="00294C85" w:rsidRPr="00294C85" w:rsidP="00294C85" w14:paraId="0222A7DE" w14:textId="77777777">
            <w:pPr>
              <w:rPr>
                <w:rFonts w:ascii="Times New Roman" w:hAnsi="Times New Roman"/>
                <w:sz w:val="24"/>
                <w:szCs w:val="24"/>
              </w:rPr>
            </w:pPr>
            <w:r w:rsidRPr="00294C85">
              <w:rPr>
                <w:rFonts w:ascii="Times New Roman" w:hAnsi="Times New Roman"/>
                <w:sz w:val="24"/>
                <w:szCs w:val="24"/>
              </w:rPr>
              <w:t>Notification of dissolution of channel sharing agreement</w:t>
            </w:r>
          </w:p>
        </w:tc>
        <w:tc>
          <w:tcPr>
            <w:tcW w:w="1530" w:type="dxa"/>
          </w:tcPr>
          <w:p w:rsidR="00294C85" w:rsidRPr="00294C85" w:rsidP="00294C85" w14:paraId="068EA4B4" w14:textId="3F8A96E3">
            <w:pPr>
              <w:rPr>
                <w:rFonts w:ascii="Times New Roman" w:hAnsi="Times New Roman"/>
                <w:sz w:val="24"/>
                <w:szCs w:val="24"/>
              </w:rPr>
            </w:pPr>
            <w:r>
              <w:rPr>
                <w:rFonts w:ascii="Times New Roman" w:hAnsi="Times New Roman"/>
                <w:sz w:val="24"/>
                <w:szCs w:val="24"/>
              </w:rPr>
              <w:t>10</w:t>
            </w:r>
          </w:p>
        </w:tc>
        <w:tc>
          <w:tcPr>
            <w:tcW w:w="1350" w:type="dxa"/>
          </w:tcPr>
          <w:p w:rsidR="00294C85" w:rsidRPr="00294C85" w:rsidP="00294C85" w14:paraId="29513196" w14:textId="42CB5808">
            <w:pPr>
              <w:rPr>
                <w:rFonts w:ascii="Times New Roman" w:hAnsi="Times New Roman"/>
                <w:sz w:val="24"/>
                <w:szCs w:val="24"/>
              </w:rPr>
            </w:pPr>
            <w:r>
              <w:rPr>
                <w:rFonts w:ascii="Times New Roman" w:hAnsi="Times New Roman"/>
                <w:sz w:val="24"/>
                <w:szCs w:val="24"/>
              </w:rPr>
              <w:t>10</w:t>
            </w:r>
          </w:p>
        </w:tc>
        <w:tc>
          <w:tcPr>
            <w:tcW w:w="1530" w:type="dxa"/>
          </w:tcPr>
          <w:p w:rsidR="00294C85" w:rsidRPr="00294C85" w:rsidP="00294C85" w14:paraId="2AE807B3" w14:textId="77777777">
            <w:pPr>
              <w:rPr>
                <w:rFonts w:ascii="Times New Roman" w:hAnsi="Times New Roman"/>
                <w:sz w:val="24"/>
                <w:szCs w:val="24"/>
              </w:rPr>
            </w:pPr>
            <w:r w:rsidRPr="00294C85">
              <w:rPr>
                <w:rFonts w:ascii="Times New Roman" w:hAnsi="Times New Roman"/>
                <w:sz w:val="24"/>
                <w:szCs w:val="24"/>
              </w:rPr>
              <w:t xml:space="preserve">2 </w:t>
            </w:r>
            <w:r w:rsidRPr="00294C85">
              <w:rPr>
                <w:rFonts w:ascii="Times New Roman" w:hAnsi="Times New Roman"/>
                <w:sz w:val="24"/>
                <w:szCs w:val="24"/>
              </w:rPr>
              <w:t>hrs</w:t>
            </w:r>
            <w:r w:rsidRPr="00294C85">
              <w:rPr>
                <w:rFonts w:ascii="Times New Roman" w:hAnsi="Times New Roman"/>
                <w:sz w:val="24"/>
                <w:szCs w:val="24"/>
              </w:rPr>
              <w:t xml:space="preserve"> </w:t>
            </w:r>
          </w:p>
        </w:tc>
        <w:tc>
          <w:tcPr>
            <w:tcW w:w="1080" w:type="dxa"/>
          </w:tcPr>
          <w:p w:rsidR="00294C85" w:rsidRPr="00294C85" w:rsidP="00294C85" w14:paraId="227C1BCF" w14:textId="412A0859">
            <w:pPr>
              <w:rPr>
                <w:rFonts w:ascii="Times New Roman" w:hAnsi="Times New Roman"/>
                <w:sz w:val="24"/>
                <w:szCs w:val="24"/>
              </w:rPr>
            </w:pPr>
            <w:r>
              <w:rPr>
                <w:rFonts w:ascii="Times New Roman" w:hAnsi="Times New Roman"/>
                <w:sz w:val="24"/>
                <w:szCs w:val="24"/>
              </w:rPr>
              <w:t>20</w:t>
            </w:r>
            <w:r w:rsidRPr="00294C85">
              <w:rPr>
                <w:rFonts w:ascii="Times New Roman" w:hAnsi="Times New Roman"/>
                <w:sz w:val="24"/>
                <w:szCs w:val="24"/>
              </w:rPr>
              <w:t xml:space="preserve"> </w:t>
            </w:r>
            <w:r w:rsidRPr="00294C85">
              <w:rPr>
                <w:rFonts w:ascii="Times New Roman" w:hAnsi="Times New Roman"/>
                <w:sz w:val="24"/>
                <w:szCs w:val="24"/>
              </w:rPr>
              <w:t>hrs</w:t>
            </w:r>
          </w:p>
        </w:tc>
        <w:tc>
          <w:tcPr>
            <w:tcW w:w="1530" w:type="dxa"/>
          </w:tcPr>
          <w:p w:rsidR="00294C85" w:rsidRPr="00294C85" w:rsidP="00294C85" w14:paraId="0E4391C2" w14:textId="77777777">
            <w:pPr>
              <w:rPr>
                <w:rFonts w:ascii="Times New Roman" w:hAnsi="Times New Roman"/>
                <w:sz w:val="24"/>
                <w:szCs w:val="24"/>
              </w:rPr>
            </w:pPr>
            <w:r w:rsidRPr="00294C85">
              <w:rPr>
                <w:rFonts w:ascii="Times New Roman" w:hAnsi="Times New Roman"/>
                <w:sz w:val="24"/>
                <w:szCs w:val="24"/>
              </w:rPr>
              <w:t>$48.08</w:t>
            </w:r>
          </w:p>
        </w:tc>
        <w:tc>
          <w:tcPr>
            <w:tcW w:w="1440" w:type="dxa"/>
          </w:tcPr>
          <w:p w:rsidR="00294C85" w:rsidRPr="00294C85" w:rsidP="00887808" w14:paraId="513B6820" w14:textId="048F1D92">
            <w:pPr>
              <w:rPr>
                <w:rFonts w:ascii="Times New Roman" w:hAnsi="Times New Roman"/>
                <w:sz w:val="24"/>
                <w:szCs w:val="24"/>
              </w:rPr>
            </w:pPr>
            <w:r>
              <w:rPr>
                <w:rFonts w:ascii="Times New Roman" w:hAnsi="Times New Roman"/>
                <w:sz w:val="24"/>
                <w:szCs w:val="24"/>
              </w:rPr>
              <w:t>$961.60</w:t>
            </w:r>
          </w:p>
        </w:tc>
      </w:tr>
      <w:tr w14:paraId="4A0B4365" w14:textId="77777777" w:rsidTr="00D54638">
        <w:tblPrEx>
          <w:tblW w:w="9990" w:type="dxa"/>
          <w:tblInd w:w="108" w:type="dxa"/>
          <w:tblLayout w:type="fixed"/>
          <w:tblLook w:val="0000"/>
        </w:tblPrEx>
        <w:tc>
          <w:tcPr>
            <w:tcW w:w="1530" w:type="dxa"/>
          </w:tcPr>
          <w:p w:rsidR="00B03B35" w:rsidP="002E15DD" w14:paraId="4AAD2D37" w14:textId="77777777">
            <w:pPr>
              <w:rPr>
                <w:rFonts w:ascii="Times New Roman" w:hAnsi="Times New Roman"/>
                <w:sz w:val="24"/>
                <w:szCs w:val="24"/>
              </w:rPr>
            </w:pPr>
            <w:r>
              <w:rPr>
                <w:rFonts w:ascii="Times New Roman" w:hAnsi="Times New Roman"/>
                <w:sz w:val="24"/>
                <w:szCs w:val="24"/>
              </w:rPr>
              <w:t>Non-Auction channel sharing license applications</w:t>
            </w:r>
          </w:p>
        </w:tc>
        <w:tc>
          <w:tcPr>
            <w:tcW w:w="1530" w:type="dxa"/>
          </w:tcPr>
          <w:p w:rsidR="00B03B35" w:rsidP="00C45AAB" w14:paraId="70AC6521" w14:textId="016E1859">
            <w:pPr>
              <w:rPr>
                <w:rFonts w:ascii="Times New Roman" w:hAnsi="Times New Roman"/>
                <w:sz w:val="24"/>
                <w:szCs w:val="24"/>
              </w:rPr>
            </w:pPr>
            <w:r>
              <w:rPr>
                <w:rFonts w:ascii="Times New Roman" w:hAnsi="Times New Roman"/>
                <w:sz w:val="24"/>
                <w:szCs w:val="24"/>
              </w:rPr>
              <w:t>5</w:t>
            </w:r>
          </w:p>
        </w:tc>
        <w:tc>
          <w:tcPr>
            <w:tcW w:w="1350" w:type="dxa"/>
          </w:tcPr>
          <w:p w:rsidR="00B03B35" w:rsidP="00C45AAB" w14:paraId="20B08E23" w14:textId="77A8CB8C">
            <w:pPr>
              <w:rPr>
                <w:rFonts w:ascii="Times New Roman" w:hAnsi="Times New Roman"/>
                <w:sz w:val="24"/>
                <w:szCs w:val="24"/>
              </w:rPr>
            </w:pPr>
            <w:r>
              <w:rPr>
                <w:rFonts w:ascii="Times New Roman" w:hAnsi="Times New Roman"/>
                <w:sz w:val="24"/>
                <w:szCs w:val="24"/>
              </w:rPr>
              <w:t>5</w:t>
            </w:r>
          </w:p>
        </w:tc>
        <w:tc>
          <w:tcPr>
            <w:tcW w:w="1530" w:type="dxa"/>
          </w:tcPr>
          <w:p w:rsidR="00B03B35" w:rsidP="00C45AAB" w14:paraId="3049A4F7" w14:textId="77777777">
            <w:pPr>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hrs</w:t>
            </w:r>
          </w:p>
        </w:tc>
        <w:tc>
          <w:tcPr>
            <w:tcW w:w="1080" w:type="dxa"/>
          </w:tcPr>
          <w:p w:rsidR="00B03B35" w:rsidP="00C45AAB" w14:paraId="144A5FD1" w14:textId="2195A310">
            <w:pPr>
              <w:rPr>
                <w:rFonts w:ascii="Times New Roman" w:hAnsi="Times New Roman"/>
                <w:sz w:val="24"/>
                <w:szCs w:val="24"/>
              </w:rPr>
            </w:pPr>
            <w:r>
              <w:rPr>
                <w:rFonts w:ascii="Times New Roman" w:hAnsi="Times New Roman"/>
                <w:sz w:val="24"/>
                <w:szCs w:val="24"/>
              </w:rPr>
              <w:t>1</w:t>
            </w:r>
            <w:r w:rsidR="00A27F7A">
              <w:rPr>
                <w:rFonts w:ascii="Times New Roman" w:hAnsi="Times New Roman"/>
                <w:sz w:val="24"/>
                <w:szCs w:val="24"/>
              </w:rPr>
              <w:t xml:space="preserve">0 </w:t>
            </w:r>
            <w:r w:rsidR="00A27F7A">
              <w:rPr>
                <w:rFonts w:ascii="Times New Roman" w:hAnsi="Times New Roman"/>
                <w:sz w:val="24"/>
                <w:szCs w:val="24"/>
              </w:rPr>
              <w:t>hrs</w:t>
            </w:r>
          </w:p>
        </w:tc>
        <w:tc>
          <w:tcPr>
            <w:tcW w:w="1530" w:type="dxa"/>
          </w:tcPr>
          <w:p w:rsidR="00B03B35" w:rsidRPr="00EC6509" w:rsidP="00C45AAB" w14:paraId="044A7E5D" w14:textId="77777777">
            <w:pPr>
              <w:rPr>
                <w:rFonts w:ascii="Times New Roman" w:hAnsi="Times New Roman"/>
                <w:sz w:val="24"/>
                <w:szCs w:val="24"/>
              </w:rPr>
            </w:pPr>
            <w:r>
              <w:rPr>
                <w:rFonts w:ascii="Times New Roman" w:hAnsi="Times New Roman"/>
                <w:sz w:val="24"/>
                <w:szCs w:val="24"/>
              </w:rPr>
              <w:t>$48.08</w:t>
            </w:r>
          </w:p>
        </w:tc>
        <w:tc>
          <w:tcPr>
            <w:tcW w:w="1440" w:type="dxa"/>
          </w:tcPr>
          <w:p w:rsidR="00B03B35" w:rsidP="00C45AAB" w14:paraId="38DE7A6C" w14:textId="049D5CBB">
            <w:pPr>
              <w:rPr>
                <w:rFonts w:ascii="Times New Roman" w:hAnsi="Times New Roman"/>
                <w:sz w:val="24"/>
                <w:szCs w:val="24"/>
              </w:rPr>
            </w:pPr>
            <w:r>
              <w:rPr>
                <w:rFonts w:ascii="Times New Roman" w:hAnsi="Times New Roman"/>
                <w:sz w:val="24"/>
                <w:szCs w:val="24"/>
              </w:rPr>
              <w:t xml:space="preserve"> </w:t>
            </w:r>
            <w:r w:rsidR="003E2A9F">
              <w:rPr>
                <w:rFonts w:ascii="Times New Roman" w:hAnsi="Times New Roman"/>
                <w:sz w:val="24"/>
                <w:szCs w:val="24"/>
              </w:rPr>
              <w:t>$480.80</w:t>
            </w:r>
          </w:p>
        </w:tc>
      </w:tr>
      <w:tr w14:paraId="0E3E6058" w14:textId="77777777" w:rsidTr="00C76860">
        <w:tblPrEx>
          <w:tblW w:w="9990" w:type="dxa"/>
          <w:tblInd w:w="108" w:type="dxa"/>
          <w:tblLayout w:type="fixed"/>
          <w:tblLook w:val="0000"/>
        </w:tblPrEx>
        <w:tc>
          <w:tcPr>
            <w:tcW w:w="9990" w:type="dxa"/>
            <w:gridSpan w:val="7"/>
          </w:tcPr>
          <w:p w:rsidR="00C45AAB" w:rsidRPr="00EC6509" w:rsidP="00C45AAB" w14:paraId="2D256271" w14:textId="77777777">
            <w:pPr>
              <w:keepNext/>
              <w:rPr>
                <w:rFonts w:ascii="Times New Roman" w:hAnsi="Times New Roman"/>
                <w:sz w:val="24"/>
                <w:szCs w:val="24"/>
              </w:rPr>
            </w:pPr>
          </w:p>
        </w:tc>
      </w:tr>
      <w:tr w14:paraId="47A4D0D7" w14:textId="77777777" w:rsidTr="00D54638">
        <w:tblPrEx>
          <w:tblW w:w="9990" w:type="dxa"/>
          <w:tblInd w:w="108" w:type="dxa"/>
          <w:tblLayout w:type="fixed"/>
          <w:tblLook w:val="0000"/>
        </w:tblPrEx>
        <w:tc>
          <w:tcPr>
            <w:tcW w:w="1530" w:type="dxa"/>
          </w:tcPr>
          <w:p w:rsidR="00C45AAB" w:rsidRPr="00EC6509" w:rsidP="00C45AAB" w14:paraId="0A02DAE7" w14:textId="77777777">
            <w:pPr>
              <w:rPr>
                <w:rFonts w:ascii="Times New Roman" w:hAnsi="Times New Roman"/>
                <w:b/>
                <w:sz w:val="24"/>
                <w:szCs w:val="24"/>
              </w:rPr>
            </w:pPr>
            <w:r w:rsidRPr="00EC6509">
              <w:rPr>
                <w:rFonts w:ascii="Times New Roman" w:hAnsi="Times New Roman"/>
                <w:b/>
                <w:sz w:val="24"/>
                <w:szCs w:val="24"/>
              </w:rPr>
              <w:t>Total</w:t>
            </w:r>
          </w:p>
        </w:tc>
        <w:tc>
          <w:tcPr>
            <w:tcW w:w="1530" w:type="dxa"/>
          </w:tcPr>
          <w:p w:rsidR="00C45AAB" w:rsidRPr="00EC6509" w:rsidP="00C45AAB" w14:paraId="2A94759C" w14:textId="1C739EB5">
            <w:pPr>
              <w:rPr>
                <w:rFonts w:ascii="Times New Roman" w:hAnsi="Times New Roman"/>
                <w:b/>
                <w:sz w:val="24"/>
                <w:szCs w:val="24"/>
              </w:rPr>
            </w:pPr>
            <w:r>
              <w:rPr>
                <w:rFonts w:ascii="Times New Roman" w:hAnsi="Times New Roman"/>
                <w:b/>
                <w:sz w:val="24"/>
                <w:szCs w:val="24"/>
              </w:rPr>
              <w:t>375</w:t>
            </w:r>
          </w:p>
        </w:tc>
        <w:tc>
          <w:tcPr>
            <w:tcW w:w="1350" w:type="dxa"/>
          </w:tcPr>
          <w:p w:rsidR="00C45AAB" w:rsidRPr="00EC6509" w:rsidP="00C45AAB" w14:paraId="1C70A329" w14:textId="4ADF6CE5">
            <w:pPr>
              <w:rPr>
                <w:rFonts w:ascii="Times New Roman" w:hAnsi="Times New Roman"/>
                <w:b/>
                <w:sz w:val="24"/>
                <w:szCs w:val="24"/>
              </w:rPr>
            </w:pPr>
            <w:r>
              <w:rPr>
                <w:rFonts w:ascii="Times New Roman" w:hAnsi="Times New Roman"/>
                <w:b/>
                <w:sz w:val="24"/>
                <w:szCs w:val="24"/>
              </w:rPr>
              <w:t>375</w:t>
            </w:r>
          </w:p>
        </w:tc>
        <w:tc>
          <w:tcPr>
            <w:tcW w:w="1530" w:type="dxa"/>
          </w:tcPr>
          <w:p w:rsidR="00C45AAB" w:rsidRPr="00EC6509" w:rsidP="00C45AAB" w14:paraId="28302C4B" w14:textId="77777777">
            <w:pPr>
              <w:rPr>
                <w:rFonts w:ascii="Times New Roman" w:hAnsi="Times New Roman"/>
                <w:b/>
                <w:sz w:val="24"/>
                <w:szCs w:val="24"/>
              </w:rPr>
            </w:pPr>
            <w:r>
              <w:rPr>
                <w:rFonts w:ascii="Times New Roman" w:hAnsi="Times New Roman"/>
                <w:b/>
                <w:sz w:val="24"/>
                <w:szCs w:val="24"/>
              </w:rPr>
              <w:t>2 hours each</w:t>
            </w:r>
          </w:p>
        </w:tc>
        <w:tc>
          <w:tcPr>
            <w:tcW w:w="1080" w:type="dxa"/>
          </w:tcPr>
          <w:p w:rsidR="00C45AAB" w:rsidRPr="00EC6509" w:rsidP="00C76860" w14:paraId="5B200F43" w14:textId="0B10FEB9">
            <w:pPr>
              <w:rPr>
                <w:rFonts w:ascii="Times New Roman" w:hAnsi="Times New Roman"/>
                <w:b/>
                <w:sz w:val="24"/>
                <w:szCs w:val="24"/>
              </w:rPr>
            </w:pPr>
            <w:r w:rsidRPr="00EC6509">
              <w:rPr>
                <w:rFonts w:ascii="Times New Roman" w:hAnsi="Times New Roman"/>
                <w:b/>
                <w:sz w:val="24"/>
                <w:szCs w:val="24"/>
              </w:rPr>
              <w:t xml:space="preserve"> </w:t>
            </w:r>
            <w:r w:rsidR="003E2A9F">
              <w:rPr>
                <w:rFonts w:ascii="Times New Roman" w:hAnsi="Times New Roman"/>
                <w:b/>
                <w:sz w:val="24"/>
                <w:szCs w:val="24"/>
              </w:rPr>
              <w:t>750</w:t>
            </w:r>
            <w:r w:rsidR="00166E18">
              <w:rPr>
                <w:rFonts w:ascii="Times New Roman" w:hAnsi="Times New Roman"/>
                <w:b/>
                <w:sz w:val="24"/>
                <w:szCs w:val="24"/>
              </w:rPr>
              <w:t xml:space="preserve"> </w:t>
            </w:r>
            <w:r w:rsidRPr="00EC6509">
              <w:rPr>
                <w:rFonts w:ascii="Times New Roman" w:hAnsi="Times New Roman"/>
                <w:b/>
                <w:sz w:val="24"/>
                <w:szCs w:val="24"/>
              </w:rPr>
              <w:t>h</w:t>
            </w:r>
            <w:r w:rsidR="00C76860">
              <w:rPr>
                <w:rFonts w:ascii="Times New Roman" w:hAnsi="Times New Roman"/>
                <w:b/>
                <w:sz w:val="24"/>
                <w:szCs w:val="24"/>
              </w:rPr>
              <w:t>our</w:t>
            </w:r>
            <w:r w:rsidRPr="00EC6509">
              <w:rPr>
                <w:rFonts w:ascii="Times New Roman" w:hAnsi="Times New Roman"/>
                <w:b/>
                <w:sz w:val="24"/>
                <w:szCs w:val="24"/>
              </w:rPr>
              <w:t>s</w:t>
            </w:r>
          </w:p>
        </w:tc>
        <w:tc>
          <w:tcPr>
            <w:tcW w:w="1530" w:type="dxa"/>
          </w:tcPr>
          <w:p w:rsidR="00C45AAB" w:rsidRPr="00EC6509" w:rsidP="00C45AAB" w14:paraId="77F66B42" w14:textId="77777777">
            <w:pPr>
              <w:rPr>
                <w:rFonts w:ascii="Times New Roman" w:hAnsi="Times New Roman"/>
                <w:b/>
                <w:sz w:val="24"/>
                <w:szCs w:val="24"/>
              </w:rPr>
            </w:pPr>
            <w:r>
              <w:rPr>
                <w:rFonts w:ascii="Times New Roman" w:hAnsi="Times New Roman"/>
                <w:b/>
                <w:sz w:val="24"/>
                <w:szCs w:val="24"/>
              </w:rPr>
              <w:t>$48.08</w:t>
            </w:r>
          </w:p>
        </w:tc>
        <w:tc>
          <w:tcPr>
            <w:tcW w:w="1440" w:type="dxa"/>
          </w:tcPr>
          <w:p w:rsidR="00C45AAB" w:rsidRPr="00EC6509" w:rsidP="00C45AAB" w14:paraId="437DAEB9" w14:textId="3784EC32">
            <w:pPr>
              <w:rPr>
                <w:rFonts w:ascii="Times New Roman" w:hAnsi="Times New Roman"/>
                <w:b/>
                <w:sz w:val="24"/>
                <w:szCs w:val="24"/>
              </w:rPr>
            </w:pPr>
            <w:r>
              <w:rPr>
                <w:rFonts w:ascii="Times New Roman" w:hAnsi="Times New Roman"/>
                <w:b/>
                <w:sz w:val="24"/>
                <w:szCs w:val="24"/>
              </w:rPr>
              <w:t xml:space="preserve"> </w:t>
            </w:r>
            <w:r w:rsidR="00CB646F">
              <w:rPr>
                <w:rFonts w:ascii="Times New Roman" w:hAnsi="Times New Roman"/>
                <w:b/>
                <w:sz w:val="24"/>
                <w:szCs w:val="24"/>
              </w:rPr>
              <w:t>$36,060.00</w:t>
            </w:r>
          </w:p>
        </w:tc>
      </w:tr>
      <w:tr w14:paraId="473347ED" w14:textId="77777777" w:rsidTr="00C76860">
        <w:tblPrEx>
          <w:tblW w:w="9990" w:type="dxa"/>
          <w:tblInd w:w="108" w:type="dxa"/>
          <w:tblLayout w:type="fixed"/>
          <w:tblLook w:val="0000"/>
        </w:tblPrEx>
        <w:trPr>
          <w:cantSplit/>
        </w:trPr>
        <w:tc>
          <w:tcPr>
            <w:tcW w:w="9990" w:type="dxa"/>
            <w:gridSpan w:val="7"/>
          </w:tcPr>
          <w:p w:rsidR="00C45AAB" w:rsidRPr="00EC6509" w:rsidP="00C45AAB" w14:paraId="18EC9596" w14:textId="77777777">
            <w:pPr>
              <w:rPr>
                <w:rFonts w:ascii="Times New Roman" w:hAnsi="Times New Roman"/>
                <w:sz w:val="24"/>
                <w:szCs w:val="24"/>
              </w:rPr>
            </w:pPr>
          </w:p>
        </w:tc>
      </w:tr>
    </w:tbl>
    <w:p w:rsidR="00C45AAB" w:rsidP="00C45AAB" w14:paraId="155B1DED" w14:textId="77777777">
      <w:pPr>
        <w:suppressAutoHyphens/>
        <w:rPr>
          <w:rFonts w:ascii="Times New Roman" w:hAnsi="Times New Roman"/>
          <w:spacing w:val="-3"/>
          <w:sz w:val="24"/>
          <w:szCs w:val="24"/>
        </w:rPr>
      </w:pPr>
    </w:p>
    <w:p w:rsidR="00C45AAB" w:rsidRPr="00EC6509" w:rsidP="00C45AAB" w14:paraId="6397C3D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C6509">
        <w:rPr>
          <w:rFonts w:ascii="Times New Roman" w:hAnsi="Times New Roman"/>
          <w:b/>
          <w:spacing w:val="-3"/>
          <w:sz w:val="24"/>
          <w:szCs w:val="24"/>
        </w:rPr>
        <w:t>13. Annual Cost Burden to Respondents:</w:t>
      </w:r>
    </w:p>
    <w:p w:rsidR="00C45AAB" w:rsidRPr="00EC6509" w:rsidP="00C45AAB" w14:paraId="504213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B3435" w:rsidP="00C45AAB" w14:paraId="11EE7A7C" w14:textId="77777777">
      <w:pPr>
        <w:spacing w:after="100" w:afterAutospacing="1"/>
        <w:rPr>
          <w:rFonts w:ascii="Times New Roman" w:hAnsi="Times New Roman"/>
          <w:spacing w:val="-3"/>
          <w:sz w:val="24"/>
          <w:szCs w:val="24"/>
        </w:rPr>
      </w:pPr>
      <w:r w:rsidRPr="00EC6509">
        <w:rPr>
          <w:rFonts w:ascii="Times New Roman" w:hAnsi="Times New Roman"/>
          <w:b/>
          <w:sz w:val="24"/>
          <w:szCs w:val="24"/>
          <w:u w:val="single"/>
        </w:rPr>
        <w:t xml:space="preserve">FCC Form </w:t>
      </w:r>
      <w:r w:rsidR="005528A5">
        <w:rPr>
          <w:rFonts w:ascii="Times New Roman" w:hAnsi="Times New Roman"/>
          <w:b/>
          <w:sz w:val="24"/>
          <w:szCs w:val="24"/>
          <w:u w:val="single"/>
        </w:rPr>
        <w:t>2100, Schedule B</w:t>
      </w:r>
      <w:r w:rsidRPr="00EC6509">
        <w:rPr>
          <w:rFonts w:ascii="Times New Roman" w:hAnsi="Times New Roman"/>
          <w:b/>
          <w:sz w:val="24"/>
          <w:szCs w:val="24"/>
        </w:rPr>
        <w:t xml:space="preserve">: </w:t>
      </w:r>
      <w:r w:rsidRPr="00EC6509">
        <w:rPr>
          <w:rFonts w:ascii="Times New Roman" w:hAnsi="Times New Roman"/>
          <w:sz w:val="24"/>
          <w:szCs w:val="24"/>
        </w:rPr>
        <w:t xml:space="preserve">We </w:t>
      </w:r>
      <w:r w:rsidRPr="00EC6509">
        <w:rPr>
          <w:rFonts w:ascii="Times New Roman" w:hAnsi="Times New Roman"/>
          <w:spacing w:val="-3"/>
          <w:sz w:val="24"/>
          <w:szCs w:val="24"/>
        </w:rPr>
        <w:t>estimate that each respondent</w:t>
      </w:r>
      <w:r w:rsidR="0045254A">
        <w:rPr>
          <w:rFonts w:ascii="Times New Roman" w:hAnsi="Times New Roman"/>
          <w:spacing w:val="-3"/>
          <w:sz w:val="24"/>
          <w:szCs w:val="24"/>
        </w:rPr>
        <w:t xml:space="preserve"> </w:t>
      </w:r>
      <w:r w:rsidRPr="00EC6509">
        <w:rPr>
          <w:rFonts w:ascii="Times New Roman" w:hAnsi="Times New Roman"/>
          <w:spacing w:val="-3"/>
          <w:sz w:val="24"/>
          <w:szCs w:val="24"/>
        </w:rPr>
        <w:t>will consult with a consulting engineer for 0.5 hours to assist the respondent in its preparation of the application’s engineering section and that each respondent station licensee/permittee will consult with an outside attorney for 0.5 hours to assist the respondent in its preparation of the application’s the legal section.  We estimate that the consulting engineer will have an average salary of $</w:t>
      </w:r>
      <w:r w:rsidRPr="00EC6509" w:rsidR="00EC4FAA">
        <w:rPr>
          <w:rFonts w:ascii="Times New Roman" w:hAnsi="Times New Roman"/>
          <w:spacing w:val="-3"/>
          <w:sz w:val="24"/>
          <w:szCs w:val="24"/>
        </w:rPr>
        <w:t>2</w:t>
      </w:r>
      <w:r w:rsidRPr="00EC6509">
        <w:rPr>
          <w:rFonts w:ascii="Times New Roman" w:hAnsi="Times New Roman"/>
          <w:spacing w:val="-3"/>
          <w:sz w:val="24"/>
          <w:szCs w:val="24"/>
        </w:rPr>
        <w:t>50/hour and the outside attorney will charge approxim</w:t>
      </w:r>
      <w:r w:rsidRPr="00BD36B1">
        <w:rPr>
          <w:rFonts w:ascii="Times New Roman" w:hAnsi="Times New Roman"/>
          <w:spacing w:val="-3"/>
          <w:sz w:val="24"/>
          <w:szCs w:val="24"/>
        </w:rPr>
        <w:t>ately $</w:t>
      </w:r>
      <w:r w:rsidR="00EC4FAA">
        <w:rPr>
          <w:rFonts w:ascii="Times New Roman" w:hAnsi="Times New Roman"/>
          <w:spacing w:val="-3"/>
          <w:sz w:val="24"/>
          <w:szCs w:val="24"/>
        </w:rPr>
        <w:t>3</w:t>
      </w:r>
      <w:r w:rsidRPr="00BD36B1">
        <w:rPr>
          <w:rFonts w:ascii="Times New Roman" w:hAnsi="Times New Roman"/>
          <w:spacing w:val="-3"/>
          <w:sz w:val="24"/>
          <w:szCs w:val="24"/>
        </w:rPr>
        <w:t>00/hour.</w:t>
      </w:r>
      <w:r>
        <w:rPr>
          <w:rFonts w:ascii="Times New Roman" w:hAnsi="Times New Roman"/>
          <w:spacing w:val="-3"/>
          <w:sz w:val="24"/>
          <w:szCs w:val="24"/>
        </w:rPr>
        <w:t xml:space="preserve">  </w:t>
      </w:r>
    </w:p>
    <w:p w:rsidR="006B3435" w:rsidRPr="00BD36B1" w:rsidP="00C45AAB" w14:paraId="04DD9F66" w14:textId="77777777">
      <w:pPr>
        <w:spacing w:after="100" w:afterAutospacing="1"/>
        <w:rPr>
          <w:rFonts w:ascii="Times New Roman" w:hAnsi="Times New Roman"/>
          <w:spacing w:val="-3"/>
          <w:sz w:val="24"/>
          <w:szCs w:val="24"/>
        </w:rPr>
      </w:pPr>
      <w:r>
        <w:rPr>
          <w:rFonts w:ascii="Times New Roman" w:hAnsi="Times New Roman"/>
          <w:spacing w:val="-3"/>
          <w:sz w:val="24"/>
          <w:szCs w:val="24"/>
        </w:rPr>
        <w:t>We estimate that licensees filing notifications of dissolution of channel sharing agreemen</w:t>
      </w:r>
      <w:r w:rsidR="001D0BAD">
        <w:rPr>
          <w:rFonts w:ascii="Times New Roman" w:hAnsi="Times New Roman"/>
          <w:spacing w:val="-3"/>
          <w:sz w:val="24"/>
          <w:szCs w:val="24"/>
        </w:rPr>
        <w:t>ts will not incur outside costs.</w:t>
      </w:r>
    </w:p>
    <w:p w:rsidR="00C45AAB" w:rsidRPr="00BD36B1" w:rsidP="00C45AAB" w14:paraId="4538AFF2" w14:textId="77777777">
      <w:pPr>
        <w:suppressAutoHyphens/>
        <w:rPr>
          <w:rFonts w:ascii="Times New Roman" w:hAnsi="Times New Roman"/>
          <w:spacing w:val="-3"/>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080"/>
        <w:gridCol w:w="1350"/>
        <w:gridCol w:w="1530"/>
        <w:gridCol w:w="1710"/>
        <w:gridCol w:w="1440"/>
      </w:tblGrid>
      <w:tr w14:paraId="19F65B90" w14:textId="77777777">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30" w:type="dxa"/>
          </w:tcPr>
          <w:p w:rsidR="00C45AAB" w:rsidRPr="00C45AAB" w:rsidP="00C45AAB" w14:paraId="2AC2B0FB" w14:textId="77777777">
            <w:pPr>
              <w:suppressAutoHyphens/>
              <w:rPr>
                <w:rFonts w:ascii="Times New Roman" w:hAnsi="Times New Roman"/>
                <w:b/>
                <w:spacing w:val="-3"/>
                <w:sz w:val="20"/>
              </w:rPr>
            </w:pPr>
            <w:r w:rsidRPr="00C45AAB">
              <w:rPr>
                <w:rFonts w:ascii="Times New Roman" w:hAnsi="Times New Roman"/>
                <w:b/>
                <w:spacing w:val="-3"/>
                <w:sz w:val="20"/>
              </w:rPr>
              <w:t>Type</w:t>
            </w:r>
          </w:p>
        </w:tc>
        <w:tc>
          <w:tcPr>
            <w:tcW w:w="1080" w:type="dxa"/>
          </w:tcPr>
          <w:p w:rsidR="00C45AAB" w:rsidRPr="00C45AAB" w:rsidP="00C45AAB" w14:paraId="0A0C4D67" w14:textId="77777777">
            <w:pPr>
              <w:rPr>
                <w:rFonts w:ascii="Times New Roman" w:hAnsi="Times New Roman"/>
                <w:b/>
                <w:sz w:val="20"/>
              </w:rPr>
            </w:pPr>
            <w:r w:rsidRPr="00C45AAB">
              <w:rPr>
                <w:rFonts w:ascii="Times New Roman" w:hAnsi="Times New Roman"/>
                <w:b/>
                <w:sz w:val="20"/>
              </w:rPr>
              <w:t>Number of Forms</w:t>
            </w:r>
          </w:p>
        </w:tc>
        <w:tc>
          <w:tcPr>
            <w:tcW w:w="1350" w:type="dxa"/>
          </w:tcPr>
          <w:p w:rsidR="00C45AAB" w:rsidRPr="00C45AAB" w:rsidP="00C45AAB" w14:paraId="15020F15" w14:textId="77777777">
            <w:pPr>
              <w:rPr>
                <w:rFonts w:ascii="Times New Roman" w:hAnsi="Times New Roman"/>
                <w:b/>
                <w:sz w:val="20"/>
              </w:rPr>
            </w:pPr>
            <w:r w:rsidRPr="00C45AAB">
              <w:rPr>
                <w:rFonts w:ascii="Times New Roman" w:hAnsi="Times New Roman"/>
                <w:b/>
                <w:sz w:val="20"/>
              </w:rPr>
              <w:t>Consultant’s Burden</w:t>
            </w:r>
          </w:p>
        </w:tc>
        <w:tc>
          <w:tcPr>
            <w:tcW w:w="1530" w:type="dxa"/>
          </w:tcPr>
          <w:p w:rsidR="00C45AAB" w:rsidRPr="00C45AAB" w:rsidP="00C45AAB" w14:paraId="0B0967FB" w14:textId="77777777">
            <w:pPr>
              <w:rPr>
                <w:rFonts w:ascii="Times New Roman" w:hAnsi="Times New Roman"/>
                <w:b/>
                <w:sz w:val="20"/>
              </w:rPr>
            </w:pPr>
            <w:r w:rsidRPr="00C45AAB">
              <w:rPr>
                <w:rFonts w:ascii="Times New Roman" w:hAnsi="Times New Roman"/>
                <w:b/>
                <w:sz w:val="20"/>
              </w:rPr>
              <w:t>Total Annual Burden Hours</w:t>
            </w:r>
          </w:p>
        </w:tc>
        <w:tc>
          <w:tcPr>
            <w:tcW w:w="1710" w:type="dxa"/>
          </w:tcPr>
          <w:p w:rsidR="00C45AAB" w:rsidRPr="00C45AAB" w:rsidP="00C45AAB" w14:paraId="02E6C960" w14:textId="77777777">
            <w:pPr>
              <w:rPr>
                <w:rFonts w:ascii="Times New Roman" w:hAnsi="Times New Roman"/>
                <w:b/>
                <w:sz w:val="20"/>
              </w:rPr>
            </w:pPr>
            <w:r w:rsidRPr="00C45AAB">
              <w:rPr>
                <w:rFonts w:ascii="Times New Roman" w:hAnsi="Times New Roman"/>
                <w:b/>
                <w:sz w:val="20"/>
              </w:rPr>
              <w:t>Consultant’s Hourly Fee or Application Fee</w:t>
            </w:r>
          </w:p>
        </w:tc>
        <w:tc>
          <w:tcPr>
            <w:tcW w:w="1440" w:type="dxa"/>
          </w:tcPr>
          <w:p w:rsidR="00C45AAB" w:rsidRPr="00C45AAB" w:rsidP="00C45AAB" w14:paraId="6AC81C66" w14:textId="77777777">
            <w:pPr>
              <w:rPr>
                <w:rFonts w:ascii="Times New Roman" w:hAnsi="Times New Roman"/>
                <w:b/>
                <w:sz w:val="20"/>
              </w:rPr>
            </w:pPr>
            <w:r w:rsidRPr="00C45AAB">
              <w:rPr>
                <w:rFonts w:ascii="Times New Roman" w:hAnsi="Times New Roman"/>
                <w:b/>
                <w:sz w:val="20"/>
              </w:rPr>
              <w:t>Cost Burden</w:t>
            </w:r>
          </w:p>
        </w:tc>
      </w:tr>
      <w:tr w14:paraId="3643CF5D" w14:textId="77777777">
        <w:tblPrEx>
          <w:tblW w:w="9540" w:type="dxa"/>
          <w:tblInd w:w="108" w:type="dxa"/>
          <w:tblLayout w:type="fixed"/>
          <w:tblLook w:val="01E0"/>
        </w:tblPrEx>
        <w:tc>
          <w:tcPr>
            <w:tcW w:w="9540" w:type="dxa"/>
            <w:gridSpan w:val="6"/>
          </w:tcPr>
          <w:p w:rsidR="00C45AAB" w:rsidRPr="00C45AAB" w:rsidP="00C45AAB" w14:paraId="1B235A16" w14:textId="77777777">
            <w:pPr>
              <w:suppressAutoHyphens/>
              <w:rPr>
                <w:rFonts w:ascii="Times New Roman" w:hAnsi="Times New Roman"/>
                <w:b/>
                <w:spacing w:val="-3"/>
                <w:sz w:val="20"/>
              </w:rPr>
            </w:pPr>
            <w:r>
              <w:rPr>
                <w:rFonts w:ascii="Times New Roman" w:hAnsi="Times New Roman"/>
                <w:b/>
                <w:spacing w:val="-3"/>
                <w:sz w:val="20"/>
              </w:rPr>
              <w:t>Form 2100, Schedule B</w:t>
            </w:r>
          </w:p>
        </w:tc>
      </w:tr>
      <w:tr w14:paraId="22B04892" w14:textId="77777777">
        <w:tblPrEx>
          <w:tblW w:w="9540" w:type="dxa"/>
          <w:tblInd w:w="108" w:type="dxa"/>
          <w:tblLayout w:type="fixed"/>
          <w:tblLook w:val="01E0"/>
        </w:tblPrEx>
        <w:tc>
          <w:tcPr>
            <w:tcW w:w="2430" w:type="dxa"/>
          </w:tcPr>
          <w:p w:rsidR="0045254A" w:rsidRPr="00C45AAB" w:rsidP="00C45AAB" w14:paraId="627706AA" w14:textId="77777777">
            <w:pPr>
              <w:suppressAutoHyphens/>
              <w:rPr>
                <w:rFonts w:ascii="Times New Roman" w:hAnsi="Times New Roman"/>
                <w:spacing w:val="-3"/>
                <w:sz w:val="20"/>
              </w:rPr>
            </w:pPr>
            <w:r>
              <w:rPr>
                <w:rFonts w:ascii="Times New Roman" w:hAnsi="Times New Roman"/>
                <w:spacing w:val="-3"/>
                <w:sz w:val="20"/>
              </w:rPr>
              <w:t>Relocating station – outside attorney</w:t>
            </w:r>
          </w:p>
        </w:tc>
        <w:tc>
          <w:tcPr>
            <w:tcW w:w="1080" w:type="dxa"/>
          </w:tcPr>
          <w:p w:rsidR="0045254A" w:rsidP="00C45AAB" w14:paraId="0B478679" w14:textId="0165FFA0">
            <w:pPr>
              <w:suppressAutoHyphens/>
              <w:rPr>
                <w:rFonts w:ascii="Times New Roman" w:hAnsi="Times New Roman"/>
                <w:spacing w:val="-3"/>
                <w:sz w:val="20"/>
              </w:rPr>
            </w:pPr>
            <w:r>
              <w:rPr>
                <w:rFonts w:ascii="Times New Roman" w:hAnsi="Times New Roman"/>
                <w:spacing w:val="-3"/>
                <w:sz w:val="20"/>
              </w:rPr>
              <w:t>350</w:t>
            </w:r>
          </w:p>
        </w:tc>
        <w:tc>
          <w:tcPr>
            <w:tcW w:w="1350" w:type="dxa"/>
          </w:tcPr>
          <w:p w:rsidR="0045254A" w:rsidRPr="00C45AAB" w:rsidP="00C45AAB" w14:paraId="51FE73D9" w14:textId="77777777">
            <w:pPr>
              <w:suppressAutoHyphens/>
              <w:rPr>
                <w:rFonts w:ascii="Times New Roman" w:hAnsi="Times New Roman"/>
                <w:spacing w:val="-3"/>
                <w:sz w:val="20"/>
              </w:rPr>
            </w:pPr>
            <w:r>
              <w:rPr>
                <w:rFonts w:ascii="Times New Roman" w:hAnsi="Times New Roman"/>
                <w:spacing w:val="-3"/>
                <w:sz w:val="20"/>
              </w:rPr>
              <w:t xml:space="preserve">0.5 </w:t>
            </w:r>
            <w:r>
              <w:rPr>
                <w:rFonts w:ascii="Times New Roman" w:hAnsi="Times New Roman"/>
                <w:spacing w:val="-3"/>
                <w:sz w:val="20"/>
              </w:rPr>
              <w:t>hrs</w:t>
            </w:r>
          </w:p>
        </w:tc>
        <w:tc>
          <w:tcPr>
            <w:tcW w:w="1530" w:type="dxa"/>
          </w:tcPr>
          <w:p w:rsidR="0045254A" w:rsidP="00C45AAB" w14:paraId="29AF25E6" w14:textId="1A6604E6">
            <w:pPr>
              <w:suppressAutoHyphens/>
              <w:rPr>
                <w:rFonts w:ascii="Times New Roman" w:hAnsi="Times New Roman"/>
                <w:spacing w:val="-3"/>
                <w:sz w:val="20"/>
              </w:rPr>
            </w:pPr>
            <w:r>
              <w:rPr>
                <w:rFonts w:ascii="Times New Roman" w:hAnsi="Times New Roman"/>
                <w:spacing w:val="-3"/>
                <w:sz w:val="20"/>
              </w:rPr>
              <w:t>175</w:t>
            </w:r>
            <w:r w:rsidR="003541FB">
              <w:rPr>
                <w:rFonts w:ascii="Times New Roman" w:hAnsi="Times New Roman"/>
                <w:spacing w:val="-3"/>
                <w:sz w:val="20"/>
              </w:rPr>
              <w:t xml:space="preserve"> </w:t>
            </w:r>
            <w:r w:rsidR="003541FB">
              <w:rPr>
                <w:rFonts w:ascii="Times New Roman" w:hAnsi="Times New Roman"/>
                <w:spacing w:val="-3"/>
                <w:sz w:val="20"/>
              </w:rPr>
              <w:t>hrs</w:t>
            </w:r>
          </w:p>
        </w:tc>
        <w:tc>
          <w:tcPr>
            <w:tcW w:w="1710" w:type="dxa"/>
          </w:tcPr>
          <w:p w:rsidR="0045254A" w:rsidRPr="00C45AAB" w:rsidP="00C45AAB" w14:paraId="3F4DA8C5" w14:textId="77777777">
            <w:pPr>
              <w:suppressAutoHyphens/>
              <w:rPr>
                <w:rFonts w:ascii="Times New Roman" w:hAnsi="Times New Roman"/>
                <w:spacing w:val="-3"/>
                <w:sz w:val="20"/>
              </w:rPr>
            </w:pPr>
            <w:r>
              <w:rPr>
                <w:rFonts w:ascii="Times New Roman" w:hAnsi="Times New Roman"/>
                <w:spacing w:val="-3"/>
                <w:sz w:val="20"/>
              </w:rPr>
              <w:t>$300.00</w:t>
            </w:r>
          </w:p>
        </w:tc>
        <w:tc>
          <w:tcPr>
            <w:tcW w:w="1440" w:type="dxa"/>
          </w:tcPr>
          <w:p w:rsidR="0045254A" w:rsidRPr="00C45AAB" w:rsidP="00C45AAB" w14:paraId="21505A98" w14:textId="4D10361A">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52,500</w:t>
            </w:r>
          </w:p>
        </w:tc>
      </w:tr>
      <w:tr w14:paraId="7DF60D66" w14:textId="77777777">
        <w:tblPrEx>
          <w:tblW w:w="9540" w:type="dxa"/>
          <w:tblInd w:w="108" w:type="dxa"/>
          <w:tblLayout w:type="fixed"/>
          <w:tblLook w:val="01E0"/>
        </w:tblPrEx>
        <w:tc>
          <w:tcPr>
            <w:tcW w:w="2430" w:type="dxa"/>
          </w:tcPr>
          <w:p w:rsidR="00CD46BA" w:rsidRPr="00C45AAB" w:rsidP="00C45AAB" w14:paraId="5FDCCA3A" w14:textId="77777777">
            <w:pPr>
              <w:suppressAutoHyphens/>
              <w:rPr>
                <w:rFonts w:ascii="Times New Roman" w:hAnsi="Times New Roman"/>
                <w:spacing w:val="-3"/>
                <w:sz w:val="20"/>
              </w:rPr>
            </w:pPr>
            <w:r>
              <w:rPr>
                <w:rFonts w:ascii="Times New Roman" w:hAnsi="Times New Roman"/>
                <w:spacing w:val="-3"/>
                <w:sz w:val="20"/>
              </w:rPr>
              <w:t>Relocating station – outside engineering consultation</w:t>
            </w:r>
          </w:p>
        </w:tc>
        <w:tc>
          <w:tcPr>
            <w:tcW w:w="1080" w:type="dxa"/>
          </w:tcPr>
          <w:p w:rsidR="00CD46BA" w:rsidP="00C45AAB" w14:paraId="3446EDF6" w14:textId="248A3BEF">
            <w:pPr>
              <w:suppressAutoHyphens/>
              <w:rPr>
                <w:rFonts w:ascii="Times New Roman" w:hAnsi="Times New Roman"/>
                <w:spacing w:val="-3"/>
                <w:sz w:val="20"/>
              </w:rPr>
            </w:pPr>
            <w:r>
              <w:rPr>
                <w:rFonts w:ascii="Times New Roman" w:hAnsi="Times New Roman"/>
                <w:spacing w:val="-3"/>
                <w:sz w:val="20"/>
              </w:rPr>
              <w:t>350</w:t>
            </w:r>
          </w:p>
        </w:tc>
        <w:tc>
          <w:tcPr>
            <w:tcW w:w="1350" w:type="dxa"/>
          </w:tcPr>
          <w:p w:rsidR="00CD46BA" w:rsidRPr="00C45AAB" w:rsidP="00C45AAB" w14:paraId="2023B682" w14:textId="77777777">
            <w:pPr>
              <w:suppressAutoHyphens/>
              <w:rPr>
                <w:rFonts w:ascii="Times New Roman" w:hAnsi="Times New Roman"/>
                <w:spacing w:val="-3"/>
                <w:sz w:val="20"/>
              </w:rPr>
            </w:pPr>
            <w:r>
              <w:rPr>
                <w:rFonts w:ascii="Times New Roman" w:hAnsi="Times New Roman"/>
                <w:spacing w:val="-3"/>
                <w:sz w:val="20"/>
              </w:rPr>
              <w:t xml:space="preserve">0.5 </w:t>
            </w:r>
            <w:r>
              <w:rPr>
                <w:rFonts w:ascii="Times New Roman" w:hAnsi="Times New Roman"/>
                <w:spacing w:val="-3"/>
                <w:sz w:val="20"/>
              </w:rPr>
              <w:t>hrs</w:t>
            </w:r>
          </w:p>
        </w:tc>
        <w:tc>
          <w:tcPr>
            <w:tcW w:w="1530" w:type="dxa"/>
          </w:tcPr>
          <w:p w:rsidR="00CD46BA" w:rsidP="00C45AAB" w14:paraId="151D5F4A" w14:textId="2E816174">
            <w:pPr>
              <w:suppressAutoHyphens/>
              <w:rPr>
                <w:rFonts w:ascii="Times New Roman" w:hAnsi="Times New Roman"/>
                <w:spacing w:val="-3"/>
                <w:sz w:val="20"/>
              </w:rPr>
            </w:pPr>
            <w:r>
              <w:rPr>
                <w:rFonts w:ascii="Times New Roman" w:hAnsi="Times New Roman"/>
                <w:spacing w:val="-3"/>
                <w:sz w:val="20"/>
              </w:rPr>
              <w:t>175</w:t>
            </w:r>
            <w:r w:rsidR="002F3194">
              <w:rPr>
                <w:rFonts w:ascii="Times New Roman" w:hAnsi="Times New Roman"/>
                <w:spacing w:val="-3"/>
                <w:sz w:val="20"/>
              </w:rPr>
              <w:t xml:space="preserve"> </w:t>
            </w:r>
            <w:r w:rsidR="003541FB">
              <w:rPr>
                <w:rFonts w:ascii="Times New Roman" w:hAnsi="Times New Roman"/>
                <w:spacing w:val="-3"/>
                <w:sz w:val="20"/>
              </w:rPr>
              <w:t>hrs</w:t>
            </w:r>
          </w:p>
        </w:tc>
        <w:tc>
          <w:tcPr>
            <w:tcW w:w="1710" w:type="dxa"/>
          </w:tcPr>
          <w:p w:rsidR="00CD46BA" w:rsidRPr="00C45AAB" w:rsidP="00C45AAB" w14:paraId="22DD46FE" w14:textId="77777777">
            <w:pPr>
              <w:suppressAutoHyphens/>
              <w:rPr>
                <w:rFonts w:ascii="Times New Roman" w:hAnsi="Times New Roman"/>
                <w:spacing w:val="-3"/>
                <w:sz w:val="20"/>
              </w:rPr>
            </w:pPr>
            <w:r>
              <w:rPr>
                <w:rFonts w:ascii="Times New Roman" w:hAnsi="Times New Roman"/>
                <w:spacing w:val="-3"/>
                <w:sz w:val="20"/>
              </w:rPr>
              <w:t>$250.00</w:t>
            </w:r>
          </w:p>
        </w:tc>
        <w:tc>
          <w:tcPr>
            <w:tcW w:w="1440" w:type="dxa"/>
          </w:tcPr>
          <w:p w:rsidR="00CD46BA" w:rsidRPr="00C45AAB" w:rsidP="00C45AAB" w14:paraId="1DF93F17" w14:textId="490F15AD">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43,750</w:t>
            </w:r>
          </w:p>
        </w:tc>
      </w:tr>
      <w:tr w14:paraId="4E7B1919" w14:textId="77777777">
        <w:tblPrEx>
          <w:tblW w:w="9540" w:type="dxa"/>
          <w:tblInd w:w="108" w:type="dxa"/>
          <w:tblLayout w:type="fixed"/>
          <w:tblLook w:val="01E0"/>
        </w:tblPrEx>
        <w:tc>
          <w:tcPr>
            <w:tcW w:w="2430" w:type="dxa"/>
          </w:tcPr>
          <w:p w:rsidR="00C45AAB" w:rsidRPr="00C45AAB" w:rsidP="00C45AAB" w14:paraId="636CFD29" w14:textId="77777777">
            <w:pPr>
              <w:suppressAutoHyphens/>
              <w:rPr>
                <w:rFonts w:ascii="Times New Roman" w:hAnsi="Times New Roman"/>
                <w:spacing w:val="-3"/>
                <w:sz w:val="20"/>
              </w:rPr>
            </w:pPr>
            <w:r>
              <w:rPr>
                <w:rFonts w:ascii="Times New Roman" w:hAnsi="Times New Roman"/>
                <w:spacing w:val="-3"/>
                <w:sz w:val="20"/>
              </w:rPr>
              <w:t>Channel sharer/</w:t>
            </w:r>
            <w:r>
              <w:rPr>
                <w:rFonts w:ascii="Times New Roman" w:hAnsi="Times New Roman"/>
                <w:spacing w:val="-3"/>
                <w:sz w:val="20"/>
              </w:rPr>
              <w:t>sharee</w:t>
            </w:r>
            <w:r>
              <w:rPr>
                <w:rFonts w:ascii="Times New Roman" w:hAnsi="Times New Roman"/>
                <w:spacing w:val="-3"/>
                <w:sz w:val="20"/>
              </w:rPr>
              <w:t xml:space="preserve"> license application – outside attorney</w:t>
            </w:r>
          </w:p>
        </w:tc>
        <w:tc>
          <w:tcPr>
            <w:tcW w:w="1080" w:type="dxa"/>
          </w:tcPr>
          <w:p w:rsidR="00C45AAB" w:rsidRPr="00C45AAB" w:rsidP="00C45AAB" w14:paraId="6738F884" w14:textId="2220915B">
            <w:pPr>
              <w:suppressAutoHyphens/>
              <w:rPr>
                <w:rFonts w:ascii="Times New Roman" w:hAnsi="Times New Roman"/>
                <w:spacing w:val="-3"/>
                <w:sz w:val="20"/>
              </w:rPr>
            </w:pPr>
            <w:r>
              <w:rPr>
                <w:rFonts w:ascii="Times New Roman" w:hAnsi="Times New Roman"/>
                <w:spacing w:val="-3"/>
                <w:sz w:val="20"/>
              </w:rPr>
              <w:t>10</w:t>
            </w:r>
          </w:p>
        </w:tc>
        <w:tc>
          <w:tcPr>
            <w:tcW w:w="1350" w:type="dxa"/>
          </w:tcPr>
          <w:p w:rsidR="00C45AAB" w:rsidRPr="00C45AAB" w:rsidP="00C45AAB" w14:paraId="0FA2CC01" w14:textId="77777777">
            <w:pPr>
              <w:suppressAutoHyphens/>
              <w:rPr>
                <w:rFonts w:ascii="Times New Roman" w:hAnsi="Times New Roman"/>
                <w:spacing w:val="-3"/>
                <w:sz w:val="20"/>
              </w:rPr>
            </w:pPr>
            <w:r w:rsidRPr="00C45AAB">
              <w:rPr>
                <w:rFonts w:ascii="Times New Roman" w:hAnsi="Times New Roman"/>
                <w:spacing w:val="-3"/>
                <w:sz w:val="20"/>
              </w:rPr>
              <w:t xml:space="preserve">0.5 </w:t>
            </w:r>
            <w:r w:rsidRPr="00C45AAB">
              <w:rPr>
                <w:rFonts w:ascii="Times New Roman" w:hAnsi="Times New Roman"/>
                <w:spacing w:val="-3"/>
                <w:sz w:val="20"/>
              </w:rPr>
              <w:t>hrs</w:t>
            </w:r>
          </w:p>
        </w:tc>
        <w:tc>
          <w:tcPr>
            <w:tcW w:w="1530" w:type="dxa"/>
          </w:tcPr>
          <w:p w:rsidR="00C45AAB" w:rsidRPr="00C45AAB" w:rsidP="00C45AAB" w14:paraId="7378F2FD" w14:textId="34846BCB">
            <w:pPr>
              <w:suppressAutoHyphens/>
              <w:rPr>
                <w:rFonts w:ascii="Times New Roman" w:hAnsi="Times New Roman"/>
                <w:spacing w:val="-3"/>
                <w:sz w:val="20"/>
              </w:rPr>
            </w:pPr>
            <w:r>
              <w:rPr>
                <w:rFonts w:ascii="Times New Roman" w:hAnsi="Times New Roman"/>
                <w:spacing w:val="-3"/>
                <w:sz w:val="20"/>
              </w:rPr>
              <w:t>5</w:t>
            </w:r>
            <w:r w:rsidRPr="00C45AAB">
              <w:rPr>
                <w:rFonts w:ascii="Times New Roman" w:hAnsi="Times New Roman"/>
                <w:spacing w:val="-3"/>
                <w:sz w:val="20"/>
              </w:rPr>
              <w:t xml:space="preserve"> </w:t>
            </w:r>
            <w:r w:rsidRPr="00C45AAB">
              <w:rPr>
                <w:rFonts w:ascii="Times New Roman" w:hAnsi="Times New Roman"/>
                <w:spacing w:val="-3"/>
                <w:sz w:val="20"/>
              </w:rPr>
              <w:t>hrs</w:t>
            </w:r>
          </w:p>
        </w:tc>
        <w:tc>
          <w:tcPr>
            <w:tcW w:w="1710" w:type="dxa"/>
          </w:tcPr>
          <w:p w:rsidR="00C45AAB" w:rsidRPr="00C45AAB" w:rsidP="00C45AAB" w14:paraId="020ECFB2" w14:textId="77777777">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300</w:t>
            </w:r>
            <w:r w:rsidRPr="00C45AAB">
              <w:rPr>
                <w:rFonts w:ascii="Times New Roman" w:hAnsi="Times New Roman"/>
                <w:spacing w:val="-3"/>
                <w:sz w:val="20"/>
              </w:rPr>
              <w:t>.00</w:t>
            </w:r>
          </w:p>
        </w:tc>
        <w:tc>
          <w:tcPr>
            <w:tcW w:w="1440" w:type="dxa"/>
          </w:tcPr>
          <w:p w:rsidR="00C45AAB" w:rsidRPr="00C45AAB" w:rsidP="00C45AAB" w14:paraId="0D4295D7" w14:textId="6FCAC920">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1,500</w:t>
            </w:r>
          </w:p>
        </w:tc>
      </w:tr>
      <w:tr w14:paraId="30FD7D19" w14:textId="77777777">
        <w:tblPrEx>
          <w:tblW w:w="9540" w:type="dxa"/>
          <w:tblInd w:w="108" w:type="dxa"/>
          <w:tblLayout w:type="fixed"/>
          <w:tblLook w:val="01E0"/>
        </w:tblPrEx>
        <w:tc>
          <w:tcPr>
            <w:tcW w:w="2430" w:type="dxa"/>
          </w:tcPr>
          <w:p w:rsidR="00C45AAB" w:rsidRPr="00C45AAB" w:rsidP="006B3435" w14:paraId="637EA332" w14:textId="77777777">
            <w:pPr>
              <w:suppressAutoHyphens/>
              <w:rPr>
                <w:rFonts w:ascii="Times New Roman" w:hAnsi="Times New Roman"/>
                <w:spacing w:val="-3"/>
                <w:sz w:val="20"/>
              </w:rPr>
            </w:pPr>
            <w:r>
              <w:rPr>
                <w:rFonts w:ascii="Times New Roman" w:hAnsi="Times New Roman"/>
                <w:spacing w:val="-3"/>
                <w:sz w:val="20"/>
              </w:rPr>
              <w:t>Channel sharer/</w:t>
            </w:r>
            <w:r>
              <w:rPr>
                <w:rFonts w:ascii="Times New Roman" w:hAnsi="Times New Roman"/>
                <w:spacing w:val="-3"/>
                <w:sz w:val="20"/>
              </w:rPr>
              <w:t>sharee</w:t>
            </w:r>
            <w:r>
              <w:rPr>
                <w:rFonts w:ascii="Times New Roman" w:hAnsi="Times New Roman"/>
                <w:spacing w:val="-3"/>
                <w:sz w:val="20"/>
              </w:rPr>
              <w:t xml:space="preserve"> </w:t>
            </w:r>
            <w:r>
              <w:rPr>
                <w:rFonts w:ascii="Times New Roman" w:hAnsi="Times New Roman"/>
                <w:spacing w:val="-3"/>
                <w:sz w:val="20"/>
              </w:rPr>
              <w:t>license application – outside engineering consultation</w:t>
            </w:r>
          </w:p>
        </w:tc>
        <w:tc>
          <w:tcPr>
            <w:tcW w:w="1080" w:type="dxa"/>
          </w:tcPr>
          <w:p w:rsidR="00C45AAB" w:rsidRPr="00C45AAB" w:rsidP="00C45AAB" w14:paraId="0C479EE4" w14:textId="25865A02">
            <w:pPr>
              <w:suppressAutoHyphens/>
              <w:rPr>
                <w:rFonts w:ascii="Times New Roman" w:hAnsi="Times New Roman"/>
                <w:spacing w:val="-3"/>
                <w:sz w:val="20"/>
              </w:rPr>
            </w:pPr>
            <w:r>
              <w:rPr>
                <w:rFonts w:ascii="Times New Roman" w:hAnsi="Times New Roman"/>
                <w:spacing w:val="-3"/>
                <w:sz w:val="20"/>
              </w:rPr>
              <w:t>10</w:t>
            </w:r>
          </w:p>
        </w:tc>
        <w:tc>
          <w:tcPr>
            <w:tcW w:w="1350" w:type="dxa"/>
          </w:tcPr>
          <w:p w:rsidR="00C45AAB" w:rsidRPr="00C45AAB" w:rsidP="00C45AAB" w14:paraId="32A74F9F" w14:textId="77777777">
            <w:pPr>
              <w:suppressAutoHyphens/>
              <w:rPr>
                <w:rFonts w:ascii="Times New Roman" w:hAnsi="Times New Roman"/>
                <w:spacing w:val="-3"/>
                <w:sz w:val="20"/>
              </w:rPr>
            </w:pPr>
            <w:r w:rsidRPr="00C45AAB">
              <w:rPr>
                <w:rFonts w:ascii="Times New Roman" w:hAnsi="Times New Roman"/>
                <w:spacing w:val="-3"/>
                <w:sz w:val="20"/>
              </w:rPr>
              <w:t xml:space="preserve">0.5 </w:t>
            </w:r>
            <w:r w:rsidRPr="00C45AAB">
              <w:rPr>
                <w:rFonts w:ascii="Times New Roman" w:hAnsi="Times New Roman"/>
                <w:spacing w:val="-3"/>
                <w:sz w:val="20"/>
              </w:rPr>
              <w:t>hrs</w:t>
            </w:r>
          </w:p>
        </w:tc>
        <w:tc>
          <w:tcPr>
            <w:tcW w:w="1530" w:type="dxa"/>
          </w:tcPr>
          <w:p w:rsidR="00C45AAB" w:rsidRPr="00C45AAB" w:rsidP="00C45AAB" w14:paraId="57A6427A" w14:textId="3513D195">
            <w:pPr>
              <w:suppressAutoHyphens/>
              <w:rPr>
                <w:rFonts w:ascii="Times New Roman" w:hAnsi="Times New Roman"/>
                <w:spacing w:val="-3"/>
                <w:sz w:val="20"/>
              </w:rPr>
            </w:pPr>
            <w:r>
              <w:rPr>
                <w:rFonts w:ascii="Times New Roman" w:hAnsi="Times New Roman"/>
                <w:spacing w:val="-3"/>
                <w:sz w:val="20"/>
              </w:rPr>
              <w:t>5</w:t>
            </w:r>
            <w:r w:rsidRPr="00C45AAB">
              <w:rPr>
                <w:rFonts w:ascii="Times New Roman" w:hAnsi="Times New Roman"/>
                <w:spacing w:val="-3"/>
                <w:sz w:val="20"/>
              </w:rPr>
              <w:t xml:space="preserve"> </w:t>
            </w:r>
            <w:r w:rsidRPr="00C45AAB">
              <w:rPr>
                <w:rFonts w:ascii="Times New Roman" w:hAnsi="Times New Roman"/>
                <w:spacing w:val="-3"/>
                <w:sz w:val="20"/>
              </w:rPr>
              <w:t>hrs</w:t>
            </w:r>
          </w:p>
        </w:tc>
        <w:tc>
          <w:tcPr>
            <w:tcW w:w="1710" w:type="dxa"/>
          </w:tcPr>
          <w:p w:rsidR="00C45AAB" w:rsidRPr="00C45AAB" w:rsidP="00C45AAB" w14:paraId="2051399C" w14:textId="77777777">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250</w:t>
            </w:r>
            <w:r w:rsidRPr="00C45AAB">
              <w:rPr>
                <w:rFonts w:ascii="Times New Roman" w:hAnsi="Times New Roman"/>
                <w:spacing w:val="-3"/>
                <w:sz w:val="20"/>
              </w:rPr>
              <w:t>.00</w:t>
            </w:r>
          </w:p>
        </w:tc>
        <w:tc>
          <w:tcPr>
            <w:tcW w:w="1440" w:type="dxa"/>
          </w:tcPr>
          <w:p w:rsidR="00C45AAB" w:rsidRPr="00C45AAB" w:rsidP="00C45AAB" w14:paraId="671BCFBD" w14:textId="013A1E48">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1,250</w:t>
            </w:r>
          </w:p>
        </w:tc>
      </w:tr>
      <w:tr w14:paraId="20643368" w14:textId="77777777">
        <w:tblPrEx>
          <w:tblW w:w="9540" w:type="dxa"/>
          <w:tblInd w:w="108" w:type="dxa"/>
          <w:tblLayout w:type="fixed"/>
          <w:tblLook w:val="01E0"/>
        </w:tblPrEx>
        <w:tc>
          <w:tcPr>
            <w:tcW w:w="2430" w:type="dxa"/>
          </w:tcPr>
          <w:p w:rsidR="00A27F7A" w:rsidP="006B3435" w14:paraId="07B4F018" w14:textId="77777777">
            <w:pPr>
              <w:suppressAutoHyphens/>
              <w:rPr>
                <w:rFonts w:ascii="Times New Roman" w:hAnsi="Times New Roman"/>
                <w:spacing w:val="-3"/>
                <w:sz w:val="20"/>
              </w:rPr>
            </w:pPr>
            <w:r>
              <w:rPr>
                <w:rFonts w:ascii="Times New Roman" w:hAnsi="Times New Roman"/>
                <w:spacing w:val="-3"/>
                <w:sz w:val="20"/>
              </w:rPr>
              <w:t xml:space="preserve">Non-auction channel sharing license application – outside attorney </w:t>
            </w:r>
          </w:p>
        </w:tc>
        <w:tc>
          <w:tcPr>
            <w:tcW w:w="1080" w:type="dxa"/>
          </w:tcPr>
          <w:p w:rsidR="00A27F7A" w:rsidP="00C45AAB" w14:paraId="436B6B30" w14:textId="4DE8F849">
            <w:pPr>
              <w:suppressAutoHyphens/>
              <w:rPr>
                <w:rFonts w:ascii="Times New Roman" w:hAnsi="Times New Roman"/>
                <w:spacing w:val="-3"/>
                <w:sz w:val="20"/>
              </w:rPr>
            </w:pPr>
            <w:r>
              <w:rPr>
                <w:rFonts w:ascii="Times New Roman" w:hAnsi="Times New Roman"/>
                <w:spacing w:val="-3"/>
                <w:sz w:val="20"/>
              </w:rPr>
              <w:t>10</w:t>
            </w:r>
          </w:p>
        </w:tc>
        <w:tc>
          <w:tcPr>
            <w:tcW w:w="1350" w:type="dxa"/>
          </w:tcPr>
          <w:p w:rsidR="00A27F7A" w:rsidRPr="00C45AAB" w:rsidP="00C45AAB" w14:paraId="0AFBD932" w14:textId="77777777">
            <w:pPr>
              <w:suppressAutoHyphens/>
              <w:rPr>
                <w:rFonts w:ascii="Times New Roman" w:hAnsi="Times New Roman"/>
                <w:spacing w:val="-3"/>
                <w:sz w:val="20"/>
              </w:rPr>
            </w:pPr>
            <w:r>
              <w:rPr>
                <w:rFonts w:ascii="Times New Roman" w:hAnsi="Times New Roman"/>
                <w:spacing w:val="-3"/>
                <w:sz w:val="20"/>
              </w:rPr>
              <w:t xml:space="preserve">0.5 </w:t>
            </w:r>
            <w:r>
              <w:rPr>
                <w:rFonts w:ascii="Times New Roman" w:hAnsi="Times New Roman"/>
                <w:spacing w:val="-3"/>
                <w:sz w:val="20"/>
              </w:rPr>
              <w:t>hrs</w:t>
            </w:r>
          </w:p>
        </w:tc>
        <w:tc>
          <w:tcPr>
            <w:tcW w:w="1530" w:type="dxa"/>
          </w:tcPr>
          <w:p w:rsidR="00A27F7A" w:rsidP="00C45AAB" w14:paraId="7AC814F3" w14:textId="0146D96E">
            <w:pPr>
              <w:suppressAutoHyphens/>
              <w:rPr>
                <w:rFonts w:ascii="Times New Roman" w:hAnsi="Times New Roman"/>
                <w:spacing w:val="-3"/>
                <w:sz w:val="20"/>
              </w:rPr>
            </w:pPr>
            <w:r>
              <w:rPr>
                <w:rFonts w:ascii="Times New Roman" w:hAnsi="Times New Roman"/>
                <w:spacing w:val="-3"/>
                <w:sz w:val="20"/>
              </w:rPr>
              <w:t>5</w:t>
            </w:r>
            <w:r>
              <w:rPr>
                <w:rFonts w:ascii="Times New Roman" w:hAnsi="Times New Roman"/>
                <w:spacing w:val="-3"/>
                <w:sz w:val="20"/>
              </w:rPr>
              <w:t xml:space="preserve"> </w:t>
            </w:r>
            <w:r>
              <w:rPr>
                <w:rFonts w:ascii="Times New Roman" w:hAnsi="Times New Roman"/>
                <w:spacing w:val="-3"/>
                <w:sz w:val="20"/>
              </w:rPr>
              <w:t>hrs</w:t>
            </w:r>
          </w:p>
        </w:tc>
        <w:tc>
          <w:tcPr>
            <w:tcW w:w="1710" w:type="dxa"/>
          </w:tcPr>
          <w:p w:rsidR="00A27F7A" w:rsidRPr="00C45AAB" w:rsidP="00C45AAB" w14:paraId="68D89A8C" w14:textId="77777777">
            <w:pPr>
              <w:suppressAutoHyphens/>
              <w:rPr>
                <w:rFonts w:ascii="Times New Roman" w:hAnsi="Times New Roman"/>
                <w:spacing w:val="-3"/>
                <w:sz w:val="20"/>
              </w:rPr>
            </w:pPr>
            <w:r>
              <w:rPr>
                <w:rFonts w:ascii="Times New Roman" w:hAnsi="Times New Roman"/>
                <w:spacing w:val="-3"/>
                <w:sz w:val="20"/>
              </w:rPr>
              <w:t>$300.00</w:t>
            </w:r>
          </w:p>
        </w:tc>
        <w:tc>
          <w:tcPr>
            <w:tcW w:w="1440" w:type="dxa"/>
          </w:tcPr>
          <w:p w:rsidR="00A27F7A" w:rsidRPr="00C45AAB" w:rsidP="00C45AAB" w14:paraId="58ADD8D4" w14:textId="49CC6E22">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1,500</w:t>
            </w:r>
          </w:p>
        </w:tc>
      </w:tr>
      <w:tr w14:paraId="1C07FE13" w14:textId="77777777">
        <w:tblPrEx>
          <w:tblW w:w="9540" w:type="dxa"/>
          <w:tblInd w:w="108" w:type="dxa"/>
          <w:tblLayout w:type="fixed"/>
          <w:tblLook w:val="01E0"/>
        </w:tblPrEx>
        <w:tc>
          <w:tcPr>
            <w:tcW w:w="2430" w:type="dxa"/>
          </w:tcPr>
          <w:p w:rsidR="00A27F7A" w:rsidP="006B3435" w14:paraId="3F14CFF5" w14:textId="77777777">
            <w:pPr>
              <w:suppressAutoHyphens/>
              <w:rPr>
                <w:rFonts w:ascii="Times New Roman" w:hAnsi="Times New Roman"/>
                <w:spacing w:val="-3"/>
                <w:sz w:val="20"/>
              </w:rPr>
            </w:pPr>
            <w:r>
              <w:rPr>
                <w:rFonts w:ascii="Times New Roman" w:hAnsi="Times New Roman"/>
                <w:spacing w:val="-3"/>
                <w:sz w:val="20"/>
              </w:rPr>
              <w:t>Non-auction channel sharing license application – outside engineering consultation</w:t>
            </w:r>
          </w:p>
        </w:tc>
        <w:tc>
          <w:tcPr>
            <w:tcW w:w="1080" w:type="dxa"/>
          </w:tcPr>
          <w:p w:rsidR="00A27F7A" w:rsidP="00C45AAB" w14:paraId="1C7AC62B" w14:textId="7579AE17">
            <w:pPr>
              <w:suppressAutoHyphens/>
              <w:rPr>
                <w:rFonts w:ascii="Times New Roman" w:hAnsi="Times New Roman"/>
                <w:spacing w:val="-3"/>
                <w:sz w:val="20"/>
              </w:rPr>
            </w:pPr>
            <w:r>
              <w:rPr>
                <w:rFonts w:ascii="Times New Roman" w:hAnsi="Times New Roman"/>
                <w:spacing w:val="-3"/>
                <w:sz w:val="20"/>
              </w:rPr>
              <w:t>10</w:t>
            </w:r>
          </w:p>
        </w:tc>
        <w:tc>
          <w:tcPr>
            <w:tcW w:w="1350" w:type="dxa"/>
          </w:tcPr>
          <w:p w:rsidR="00A27F7A" w:rsidRPr="00C45AAB" w:rsidP="00C45AAB" w14:paraId="2D112322" w14:textId="77777777">
            <w:pPr>
              <w:suppressAutoHyphens/>
              <w:rPr>
                <w:rFonts w:ascii="Times New Roman" w:hAnsi="Times New Roman"/>
                <w:spacing w:val="-3"/>
                <w:sz w:val="20"/>
              </w:rPr>
            </w:pPr>
            <w:r>
              <w:rPr>
                <w:rFonts w:ascii="Times New Roman" w:hAnsi="Times New Roman"/>
                <w:spacing w:val="-3"/>
                <w:sz w:val="20"/>
              </w:rPr>
              <w:t xml:space="preserve">0.5 </w:t>
            </w:r>
            <w:r>
              <w:rPr>
                <w:rFonts w:ascii="Times New Roman" w:hAnsi="Times New Roman"/>
                <w:spacing w:val="-3"/>
                <w:sz w:val="20"/>
              </w:rPr>
              <w:t>hrs</w:t>
            </w:r>
          </w:p>
        </w:tc>
        <w:tc>
          <w:tcPr>
            <w:tcW w:w="1530" w:type="dxa"/>
          </w:tcPr>
          <w:p w:rsidR="00A27F7A" w:rsidP="00C45AAB" w14:paraId="057D9C15" w14:textId="04C846DB">
            <w:pPr>
              <w:suppressAutoHyphens/>
              <w:rPr>
                <w:rFonts w:ascii="Times New Roman" w:hAnsi="Times New Roman"/>
                <w:spacing w:val="-3"/>
                <w:sz w:val="20"/>
              </w:rPr>
            </w:pPr>
            <w:r>
              <w:rPr>
                <w:rFonts w:ascii="Times New Roman" w:hAnsi="Times New Roman"/>
                <w:spacing w:val="-3"/>
                <w:sz w:val="20"/>
              </w:rPr>
              <w:t>5</w:t>
            </w:r>
            <w:r>
              <w:rPr>
                <w:rFonts w:ascii="Times New Roman" w:hAnsi="Times New Roman"/>
                <w:spacing w:val="-3"/>
                <w:sz w:val="20"/>
              </w:rPr>
              <w:t xml:space="preserve"> </w:t>
            </w:r>
            <w:r>
              <w:rPr>
                <w:rFonts w:ascii="Times New Roman" w:hAnsi="Times New Roman"/>
                <w:spacing w:val="-3"/>
                <w:sz w:val="20"/>
              </w:rPr>
              <w:t>hrs</w:t>
            </w:r>
          </w:p>
        </w:tc>
        <w:tc>
          <w:tcPr>
            <w:tcW w:w="1710" w:type="dxa"/>
          </w:tcPr>
          <w:p w:rsidR="00A27F7A" w:rsidRPr="00C45AAB" w:rsidP="00C45AAB" w14:paraId="3ED9851B" w14:textId="77777777">
            <w:pPr>
              <w:suppressAutoHyphens/>
              <w:rPr>
                <w:rFonts w:ascii="Times New Roman" w:hAnsi="Times New Roman"/>
                <w:spacing w:val="-3"/>
                <w:sz w:val="20"/>
              </w:rPr>
            </w:pPr>
            <w:r>
              <w:rPr>
                <w:rFonts w:ascii="Times New Roman" w:hAnsi="Times New Roman"/>
                <w:spacing w:val="-3"/>
                <w:sz w:val="20"/>
              </w:rPr>
              <w:t>$250.00</w:t>
            </w:r>
          </w:p>
        </w:tc>
        <w:tc>
          <w:tcPr>
            <w:tcW w:w="1440" w:type="dxa"/>
          </w:tcPr>
          <w:p w:rsidR="00A27F7A" w:rsidRPr="00C45AAB" w:rsidP="00C45AAB" w14:paraId="39D42E7B" w14:textId="4CDD40B2">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1,250</w:t>
            </w:r>
          </w:p>
        </w:tc>
      </w:tr>
      <w:tr w14:paraId="1DD60314" w14:textId="77777777">
        <w:tblPrEx>
          <w:tblW w:w="9540" w:type="dxa"/>
          <w:tblInd w:w="108" w:type="dxa"/>
          <w:tblLayout w:type="fixed"/>
          <w:tblLook w:val="01E0"/>
        </w:tblPrEx>
        <w:tc>
          <w:tcPr>
            <w:tcW w:w="8100" w:type="dxa"/>
            <w:gridSpan w:val="5"/>
          </w:tcPr>
          <w:p w:rsidR="00C45AAB" w:rsidRPr="00C45AAB" w:rsidP="00C45AAB" w14:paraId="79AAED20" w14:textId="77777777">
            <w:pPr>
              <w:suppressAutoHyphens/>
              <w:rPr>
                <w:rFonts w:ascii="Times New Roman" w:hAnsi="Times New Roman"/>
                <w:b/>
                <w:spacing w:val="-3"/>
                <w:sz w:val="20"/>
              </w:rPr>
            </w:pPr>
            <w:r w:rsidRPr="00C45AAB">
              <w:rPr>
                <w:rFonts w:ascii="Times New Roman" w:hAnsi="Times New Roman"/>
                <w:b/>
                <w:spacing w:val="-3"/>
                <w:sz w:val="20"/>
              </w:rPr>
              <w:t>Total</w:t>
            </w:r>
          </w:p>
        </w:tc>
        <w:tc>
          <w:tcPr>
            <w:tcW w:w="1440" w:type="dxa"/>
          </w:tcPr>
          <w:p w:rsidR="00C45AAB" w:rsidRPr="00C45AAB" w:rsidP="003541FB" w14:paraId="2D57D6BE" w14:textId="4C281F93">
            <w:pPr>
              <w:suppressAutoHyphens/>
              <w:rPr>
                <w:rFonts w:ascii="Times New Roman" w:hAnsi="Times New Roman"/>
                <w:b/>
                <w:spacing w:val="-3"/>
                <w:sz w:val="20"/>
              </w:rPr>
            </w:pPr>
            <w:r>
              <w:rPr>
                <w:rFonts w:ascii="Times New Roman" w:hAnsi="Times New Roman"/>
                <w:b/>
                <w:spacing w:val="-3"/>
                <w:sz w:val="20"/>
              </w:rPr>
              <w:t>$</w:t>
            </w:r>
            <w:r w:rsidR="002F7208">
              <w:rPr>
                <w:rFonts w:ascii="Times New Roman" w:hAnsi="Times New Roman"/>
                <w:b/>
                <w:spacing w:val="-3"/>
                <w:sz w:val="20"/>
              </w:rPr>
              <w:t>101,750</w:t>
            </w:r>
          </w:p>
        </w:tc>
      </w:tr>
    </w:tbl>
    <w:p w:rsidR="00C45AAB" w:rsidP="00C45AAB" w14:paraId="3640D7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6767CC" w14:paraId="70A1D782" w14:textId="1F90500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rFonts w:ascii="Times New Roman" w:hAnsi="Times New Roman"/>
          <w:spacing w:val="-3"/>
          <w:sz w:val="24"/>
          <w:szCs w:val="24"/>
        </w:rPr>
      </w:pPr>
      <w:r w:rsidRPr="003541FB">
        <w:rPr>
          <w:rFonts w:ascii="Times New Roman" w:hAnsi="Times New Roman"/>
          <w:spacing w:val="-3"/>
          <w:sz w:val="24"/>
          <w:szCs w:val="24"/>
        </w:rPr>
        <w:t>Filing Fee:  There is a filing fee of $315.00 per application to cover an ou</w:t>
      </w:r>
      <w:r>
        <w:rPr>
          <w:rFonts w:ascii="Times New Roman" w:hAnsi="Times New Roman"/>
          <w:spacing w:val="-3"/>
          <w:sz w:val="24"/>
          <w:szCs w:val="24"/>
        </w:rPr>
        <w:t>tstanding construction permit, applicable to relocating stations with outstanding construction permits</w:t>
      </w:r>
      <w:r w:rsidR="00A27F7A">
        <w:rPr>
          <w:rFonts w:ascii="Times New Roman" w:hAnsi="Times New Roman"/>
          <w:spacing w:val="-3"/>
          <w:sz w:val="24"/>
          <w:szCs w:val="24"/>
        </w:rPr>
        <w:t xml:space="preserve"> and stations seeking to complete the licensing of their shared channel</w:t>
      </w:r>
      <w:r>
        <w:rPr>
          <w:rFonts w:ascii="Times New Roman" w:hAnsi="Times New Roman"/>
          <w:spacing w:val="-3"/>
          <w:sz w:val="24"/>
          <w:szCs w:val="24"/>
        </w:rPr>
        <w:t>.</w:t>
      </w:r>
      <w:r w:rsidR="00EE678C">
        <w:rPr>
          <w:rFonts w:ascii="Times New Roman" w:hAnsi="Times New Roman"/>
          <w:spacing w:val="-3"/>
          <w:sz w:val="24"/>
          <w:szCs w:val="24"/>
        </w:rPr>
        <w:t xml:space="preserve"> Of the estimated </w:t>
      </w:r>
      <w:r w:rsidR="003E2A9F">
        <w:rPr>
          <w:rFonts w:ascii="Times New Roman" w:hAnsi="Times New Roman"/>
          <w:spacing w:val="-3"/>
          <w:sz w:val="24"/>
          <w:szCs w:val="24"/>
        </w:rPr>
        <w:t>375</w:t>
      </w:r>
      <w:r w:rsidRPr="00BD36B1" w:rsidR="00EE678C">
        <w:rPr>
          <w:rFonts w:ascii="Times New Roman" w:hAnsi="Times New Roman"/>
          <w:spacing w:val="-3"/>
          <w:sz w:val="24"/>
          <w:szCs w:val="24"/>
        </w:rPr>
        <w:t xml:space="preserve"> license applicat</w:t>
      </w:r>
      <w:r w:rsidR="00E6207E">
        <w:rPr>
          <w:rFonts w:ascii="Times New Roman" w:hAnsi="Times New Roman"/>
          <w:spacing w:val="-3"/>
          <w:sz w:val="24"/>
          <w:szCs w:val="24"/>
        </w:rPr>
        <w:t>ions that will be filed to cover a construction permit</w:t>
      </w:r>
      <w:r w:rsidR="00A308B5">
        <w:rPr>
          <w:rFonts w:ascii="Times New Roman" w:hAnsi="Times New Roman"/>
          <w:spacing w:val="-3"/>
          <w:sz w:val="24"/>
          <w:szCs w:val="24"/>
        </w:rPr>
        <w:t xml:space="preserve"> we estimate that 90% or </w:t>
      </w:r>
      <w:r w:rsidR="003E2A9F">
        <w:rPr>
          <w:rFonts w:ascii="Times New Roman" w:hAnsi="Times New Roman"/>
          <w:spacing w:val="-3"/>
          <w:sz w:val="24"/>
          <w:szCs w:val="24"/>
        </w:rPr>
        <w:t>33</w:t>
      </w:r>
      <w:r w:rsidR="002F7208">
        <w:rPr>
          <w:rFonts w:ascii="Times New Roman" w:hAnsi="Times New Roman"/>
          <w:spacing w:val="-3"/>
          <w:sz w:val="24"/>
          <w:szCs w:val="24"/>
        </w:rPr>
        <w:t>8</w:t>
      </w:r>
      <w:r w:rsidRPr="00BD36B1" w:rsidR="00EE678C">
        <w:rPr>
          <w:rFonts w:ascii="Times New Roman" w:hAnsi="Times New Roman"/>
          <w:spacing w:val="-3"/>
          <w:sz w:val="24"/>
          <w:szCs w:val="24"/>
        </w:rPr>
        <w:t xml:space="preserve"> of these applications will be filed by a commercial DTV station.  </w:t>
      </w:r>
      <w:r w:rsidR="00EE678C">
        <w:rPr>
          <w:rFonts w:ascii="Times New Roman" w:hAnsi="Times New Roman"/>
          <w:spacing w:val="-3"/>
          <w:sz w:val="24"/>
          <w:szCs w:val="24"/>
        </w:rPr>
        <w:t>The remaining 1</w:t>
      </w:r>
      <w:r w:rsidR="00B36FA6">
        <w:rPr>
          <w:rFonts w:ascii="Times New Roman" w:hAnsi="Times New Roman"/>
          <w:spacing w:val="-3"/>
          <w:sz w:val="24"/>
          <w:szCs w:val="24"/>
        </w:rPr>
        <w:t>0</w:t>
      </w:r>
      <w:r w:rsidR="00EE678C">
        <w:rPr>
          <w:rFonts w:ascii="Times New Roman" w:hAnsi="Times New Roman"/>
          <w:spacing w:val="-3"/>
          <w:sz w:val="24"/>
          <w:szCs w:val="24"/>
        </w:rPr>
        <w:t>%</w:t>
      </w:r>
      <w:r w:rsidR="008460D8">
        <w:rPr>
          <w:rFonts w:ascii="Times New Roman" w:hAnsi="Times New Roman"/>
          <w:spacing w:val="-3"/>
          <w:sz w:val="24"/>
          <w:szCs w:val="24"/>
        </w:rPr>
        <w:t xml:space="preserve"> or </w:t>
      </w:r>
      <w:r w:rsidR="003E2A9F">
        <w:rPr>
          <w:rFonts w:ascii="Times New Roman" w:hAnsi="Times New Roman"/>
          <w:spacing w:val="-3"/>
          <w:sz w:val="24"/>
          <w:szCs w:val="24"/>
        </w:rPr>
        <w:t>38</w:t>
      </w:r>
      <w:r w:rsidR="008460D8">
        <w:rPr>
          <w:rFonts w:ascii="Times New Roman" w:hAnsi="Times New Roman"/>
          <w:spacing w:val="-3"/>
          <w:sz w:val="24"/>
          <w:szCs w:val="24"/>
        </w:rPr>
        <w:t xml:space="preserve"> </w:t>
      </w:r>
      <w:r w:rsidR="00EE678C">
        <w:rPr>
          <w:rFonts w:ascii="Times New Roman" w:hAnsi="Times New Roman"/>
          <w:spacing w:val="-3"/>
          <w:sz w:val="24"/>
          <w:szCs w:val="24"/>
        </w:rPr>
        <w:t xml:space="preserve">of the applications </w:t>
      </w:r>
      <w:r w:rsidR="00A308B5">
        <w:rPr>
          <w:rFonts w:ascii="Times New Roman" w:hAnsi="Times New Roman"/>
          <w:spacing w:val="-3"/>
          <w:sz w:val="24"/>
          <w:szCs w:val="24"/>
        </w:rPr>
        <w:t>we estimate will be filed by noncommercial stations and will</w:t>
      </w:r>
      <w:r w:rsidR="00EE678C">
        <w:rPr>
          <w:rFonts w:ascii="Times New Roman" w:hAnsi="Times New Roman"/>
          <w:spacing w:val="-3"/>
          <w:sz w:val="24"/>
          <w:szCs w:val="24"/>
        </w:rPr>
        <w:t xml:space="preserve"> not be subject to a filing fee. </w:t>
      </w:r>
    </w:p>
    <w:p w:rsidR="003541FB" w:rsidP="00C45AAB" w14:paraId="0BD5929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541FB" w:rsidRPr="002F7208" w:rsidP="00C45AAB" w14:paraId="1B66323B" w14:textId="42EB4E1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33</w:t>
      </w:r>
      <w:r w:rsidR="002F7208">
        <w:rPr>
          <w:rFonts w:ascii="Times New Roman" w:hAnsi="Times New Roman"/>
          <w:spacing w:val="-3"/>
          <w:sz w:val="24"/>
          <w:szCs w:val="24"/>
        </w:rPr>
        <w:t xml:space="preserve">8 </w:t>
      </w:r>
      <w:r w:rsidR="00A27F7A">
        <w:rPr>
          <w:rFonts w:ascii="Times New Roman" w:hAnsi="Times New Roman"/>
          <w:spacing w:val="-3"/>
          <w:sz w:val="24"/>
          <w:szCs w:val="24"/>
        </w:rPr>
        <w:t xml:space="preserve">stations filing a license application </w:t>
      </w:r>
      <w:r>
        <w:rPr>
          <w:rFonts w:ascii="Times New Roman" w:hAnsi="Times New Roman"/>
          <w:spacing w:val="-3"/>
          <w:sz w:val="24"/>
          <w:szCs w:val="24"/>
        </w:rPr>
        <w:t xml:space="preserve">x $315.00 = </w:t>
      </w:r>
      <w:r w:rsidRPr="006767CC">
        <w:rPr>
          <w:rFonts w:ascii="Times New Roman" w:hAnsi="Times New Roman"/>
          <w:b/>
          <w:spacing w:val="-3"/>
          <w:sz w:val="24"/>
          <w:szCs w:val="24"/>
        </w:rPr>
        <w:t>$</w:t>
      </w:r>
      <w:r w:rsidR="00CB646F">
        <w:rPr>
          <w:rFonts w:ascii="Times New Roman" w:hAnsi="Times New Roman"/>
          <w:b/>
          <w:spacing w:val="-3"/>
          <w:sz w:val="24"/>
          <w:szCs w:val="24"/>
        </w:rPr>
        <w:t>106,</w:t>
      </w:r>
      <w:r w:rsidR="002F7208">
        <w:rPr>
          <w:rFonts w:ascii="Times New Roman" w:hAnsi="Times New Roman"/>
          <w:b/>
          <w:spacing w:val="-3"/>
          <w:sz w:val="24"/>
          <w:szCs w:val="24"/>
        </w:rPr>
        <w:t>470</w:t>
      </w:r>
      <w:r w:rsidR="002E15DD">
        <w:rPr>
          <w:rFonts w:ascii="Times New Roman" w:hAnsi="Times New Roman"/>
          <w:b/>
          <w:spacing w:val="-3"/>
          <w:sz w:val="24"/>
          <w:szCs w:val="24"/>
        </w:rPr>
        <w:t>.</w:t>
      </w:r>
    </w:p>
    <w:p w:rsidR="003541FB" w:rsidP="00C45AAB" w14:paraId="3AA1C6D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p>
    <w:p w:rsidR="003541FB" w:rsidRPr="002B632E" w:rsidP="00C45AAB" w14:paraId="6B552168" w14:textId="664A93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Pr>
          <w:rFonts w:ascii="Times New Roman" w:hAnsi="Times New Roman"/>
          <w:b/>
          <w:spacing w:val="-3"/>
          <w:sz w:val="24"/>
          <w:szCs w:val="24"/>
        </w:rPr>
        <w:t>Total Annual Burd</w:t>
      </w:r>
      <w:r w:rsidR="00A308B5">
        <w:rPr>
          <w:rFonts w:ascii="Times New Roman" w:hAnsi="Times New Roman"/>
          <w:b/>
          <w:spacing w:val="-3"/>
          <w:sz w:val="24"/>
          <w:szCs w:val="24"/>
        </w:rPr>
        <w:t>en Cost:  $</w:t>
      </w:r>
      <w:r w:rsidR="002F7208">
        <w:rPr>
          <w:rFonts w:ascii="Times New Roman" w:hAnsi="Times New Roman"/>
          <w:b/>
          <w:spacing w:val="-3"/>
          <w:sz w:val="24"/>
          <w:szCs w:val="24"/>
        </w:rPr>
        <w:t>101,750</w:t>
      </w:r>
      <w:r w:rsidR="00CB646F">
        <w:rPr>
          <w:rFonts w:ascii="Times New Roman" w:hAnsi="Times New Roman"/>
          <w:b/>
          <w:spacing w:val="-3"/>
          <w:sz w:val="24"/>
          <w:szCs w:val="24"/>
        </w:rPr>
        <w:t xml:space="preserve"> + $106,</w:t>
      </w:r>
      <w:r w:rsidR="002F7208">
        <w:rPr>
          <w:rFonts w:ascii="Times New Roman" w:hAnsi="Times New Roman"/>
          <w:b/>
          <w:spacing w:val="-3"/>
          <w:sz w:val="24"/>
          <w:szCs w:val="24"/>
        </w:rPr>
        <w:t>470</w:t>
      </w:r>
      <w:r w:rsidR="002B632E">
        <w:rPr>
          <w:rFonts w:ascii="Times New Roman" w:hAnsi="Times New Roman"/>
          <w:b/>
          <w:spacing w:val="-3"/>
          <w:sz w:val="24"/>
          <w:szCs w:val="24"/>
        </w:rPr>
        <w:t xml:space="preserve"> = $</w:t>
      </w:r>
      <w:r w:rsidR="002F7208">
        <w:rPr>
          <w:rFonts w:ascii="Times New Roman" w:hAnsi="Times New Roman"/>
          <w:b/>
          <w:spacing w:val="-3"/>
          <w:sz w:val="24"/>
          <w:szCs w:val="24"/>
        </w:rPr>
        <w:t>208,220.</w:t>
      </w:r>
    </w:p>
    <w:p w:rsidR="00EC4FAA" w:rsidP="00C45AAB" w14:paraId="3BEF78A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C45AAB" w14:paraId="6CF5AC9C" w14:textId="05D2E42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rPr>
        <w:t xml:space="preserve">14.  </w:t>
      </w:r>
      <w:r w:rsidRPr="00617A45">
        <w:rPr>
          <w:rFonts w:ascii="Times New Roman" w:hAnsi="Times New Roman"/>
          <w:b/>
          <w:spacing w:val="-3"/>
          <w:sz w:val="24"/>
          <w:szCs w:val="24"/>
        </w:rPr>
        <w:t>Cost to Federal Government:</w:t>
      </w:r>
      <w:r w:rsidRPr="00617A45">
        <w:rPr>
          <w:rFonts w:ascii="Times New Roman" w:hAnsi="Times New Roman"/>
          <w:spacing w:val="-3"/>
          <w:sz w:val="24"/>
          <w:szCs w:val="24"/>
        </w:rPr>
        <w:t xml:space="preserve">  </w:t>
      </w:r>
      <w:r w:rsidRPr="00BD36B1">
        <w:rPr>
          <w:rFonts w:ascii="Times New Roman" w:hAnsi="Times New Roman"/>
          <w:spacing w:val="-3"/>
          <w:sz w:val="24"/>
          <w:szCs w:val="24"/>
        </w:rPr>
        <w:t xml:space="preserve">The Commission will use </w:t>
      </w:r>
      <w:r w:rsidRPr="00BD36B1">
        <w:rPr>
          <w:rFonts w:ascii="Times New Roman" w:hAnsi="Times New Roman"/>
          <w:spacing w:val="-3"/>
          <w:sz w:val="24"/>
          <w:szCs w:val="24"/>
          <w:shd w:val="clear" w:color="auto" w:fill="FFFFFF"/>
        </w:rPr>
        <w:t>professional staf</w:t>
      </w:r>
      <w:r w:rsidR="00350B61">
        <w:rPr>
          <w:rFonts w:ascii="Times New Roman" w:hAnsi="Times New Roman"/>
          <w:spacing w:val="-3"/>
          <w:sz w:val="24"/>
          <w:szCs w:val="24"/>
          <w:shd w:val="clear" w:color="auto" w:fill="FFFFFF"/>
        </w:rPr>
        <w:t>f at the GS-14, step 5 level ($</w:t>
      </w:r>
      <w:r w:rsidR="00B86C46">
        <w:rPr>
          <w:rFonts w:ascii="Times New Roman" w:hAnsi="Times New Roman"/>
          <w:spacing w:val="-3"/>
          <w:sz w:val="24"/>
          <w:szCs w:val="24"/>
          <w:shd w:val="clear" w:color="auto" w:fill="FFFFFF"/>
        </w:rPr>
        <w:t>68.55</w:t>
      </w:r>
      <w:r w:rsidRPr="00BD36B1">
        <w:rPr>
          <w:rFonts w:ascii="Times New Roman" w:hAnsi="Times New Roman"/>
          <w:spacing w:val="-3"/>
          <w:sz w:val="24"/>
          <w:szCs w:val="24"/>
          <w:shd w:val="clear" w:color="auto" w:fill="FFFFFF"/>
        </w:rPr>
        <w:t xml:space="preserve">/hour), </w:t>
      </w:r>
      <w:r w:rsidRPr="00BD36B1" w:rsidR="00226CEB">
        <w:rPr>
          <w:rFonts w:ascii="Times New Roman" w:hAnsi="Times New Roman"/>
          <w:spacing w:val="-3"/>
          <w:sz w:val="24"/>
          <w:szCs w:val="24"/>
        </w:rPr>
        <w:t>paraprofessional staff</w:t>
      </w:r>
      <w:r w:rsidR="00350B61">
        <w:rPr>
          <w:rFonts w:ascii="Times New Roman" w:hAnsi="Times New Roman"/>
          <w:spacing w:val="-3"/>
          <w:sz w:val="24"/>
          <w:szCs w:val="24"/>
        </w:rPr>
        <w:t xml:space="preserve"> at the GS-11, step 5 level ($</w:t>
      </w:r>
      <w:r w:rsidR="00B86C46">
        <w:rPr>
          <w:rFonts w:ascii="Times New Roman" w:hAnsi="Times New Roman"/>
          <w:spacing w:val="-3"/>
          <w:sz w:val="24"/>
          <w:szCs w:val="24"/>
        </w:rPr>
        <w:t>40.70</w:t>
      </w:r>
      <w:r w:rsidRPr="00BD36B1">
        <w:rPr>
          <w:rFonts w:ascii="Times New Roman" w:hAnsi="Times New Roman"/>
          <w:spacing w:val="-3"/>
          <w:sz w:val="24"/>
          <w:szCs w:val="24"/>
        </w:rPr>
        <w:t>/hour), and clerical staff at the GS-5/Step 5 level ($</w:t>
      </w:r>
      <w:r w:rsidR="00B86C46">
        <w:rPr>
          <w:rFonts w:ascii="Times New Roman" w:hAnsi="Times New Roman"/>
          <w:spacing w:val="-3"/>
          <w:sz w:val="24"/>
          <w:szCs w:val="24"/>
        </w:rPr>
        <w:t>22.20</w:t>
      </w:r>
      <w:r w:rsidRPr="00BD36B1">
        <w:rPr>
          <w:rFonts w:ascii="Times New Roman" w:hAnsi="Times New Roman"/>
          <w:spacing w:val="-3"/>
          <w:sz w:val="24"/>
          <w:szCs w:val="24"/>
        </w:rPr>
        <w:t xml:space="preserve">/hour) to process the FCC </w:t>
      </w:r>
      <w:r w:rsidR="005528A5">
        <w:rPr>
          <w:rFonts w:ascii="Times New Roman" w:hAnsi="Times New Roman"/>
          <w:spacing w:val="-3"/>
          <w:sz w:val="24"/>
          <w:szCs w:val="24"/>
        </w:rPr>
        <w:t>Form 2100, Schedule B</w:t>
      </w:r>
      <w:r w:rsidRPr="00BD36B1">
        <w:rPr>
          <w:rFonts w:ascii="Times New Roman" w:hAnsi="Times New Roman"/>
          <w:spacing w:val="-3"/>
          <w:sz w:val="24"/>
          <w:szCs w:val="24"/>
        </w:rPr>
        <w:t xml:space="preserve"> applications.</w:t>
      </w:r>
    </w:p>
    <w:p w:rsidR="00C45AAB" w:rsidRPr="00617A45" w:rsidP="00C45AAB" w14:paraId="27EBD11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617A45" w:rsidP="00C45AAB" w14:paraId="1CC20381" w14:textId="3A884A7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r>
        <w:rPr>
          <w:rFonts w:ascii="Times New Roman" w:hAnsi="Times New Roman"/>
          <w:b/>
          <w:sz w:val="24"/>
          <w:szCs w:val="24"/>
        </w:rPr>
        <w:tab/>
      </w:r>
      <w:r w:rsidRPr="00617A45">
        <w:rPr>
          <w:rFonts w:ascii="Times New Roman" w:hAnsi="Times New Roman"/>
          <w:spacing w:val="-3"/>
          <w:sz w:val="24"/>
          <w:szCs w:val="24"/>
          <w:shd w:val="clear" w:color="auto" w:fill="FFFFFF"/>
        </w:rPr>
        <w:t>Clerical</w:t>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rPr>
        <w:t>0.50 hours x $</w:t>
      </w:r>
      <w:r w:rsidR="00B86C46">
        <w:rPr>
          <w:rFonts w:ascii="Times New Roman" w:hAnsi="Times New Roman"/>
          <w:spacing w:val="-3"/>
          <w:sz w:val="24"/>
          <w:szCs w:val="24"/>
        </w:rPr>
        <w:t>22.20/</w:t>
      </w:r>
      <w:r w:rsidR="00907F26">
        <w:rPr>
          <w:rFonts w:ascii="Times New Roman" w:hAnsi="Times New Roman"/>
          <w:spacing w:val="-3"/>
          <w:sz w:val="24"/>
          <w:szCs w:val="24"/>
        </w:rPr>
        <w:t xml:space="preserve">hour x </w:t>
      </w:r>
      <w:r w:rsidR="003E2A9F">
        <w:rPr>
          <w:rFonts w:ascii="Times New Roman" w:hAnsi="Times New Roman"/>
          <w:spacing w:val="-3"/>
          <w:sz w:val="24"/>
          <w:szCs w:val="24"/>
        </w:rPr>
        <w:t>375</w:t>
      </w:r>
      <w:r w:rsidRPr="00617A45">
        <w:rPr>
          <w:rFonts w:ascii="Times New Roman" w:hAnsi="Times New Roman"/>
          <w:spacing w:val="-3"/>
          <w:sz w:val="24"/>
          <w:szCs w:val="24"/>
        </w:rPr>
        <w:t xml:space="preserve"> = </w:t>
      </w:r>
      <w:r w:rsidRPr="00617A45">
        <w:rPr>
          <w:rFonts w:ascii="Times New Roman" w:hAnsi="Times New Roman"/>
          <w:spacing w:val="-3"/>
          <w:sz w:val="24"/>
          <w:szCs w:val="24"/>
        </w:rPr>
        <w:tab/>
      </w:r>
      <w:r w:rsidRPr="00617A45">
        <w:rPr>
          <w:rFonts w:ascii="Times New Roman" w:hAnsi="Times New Roman"/>
          <w:spacing w:val="-3"/>
          <w:sz w:val="24"/>
          <w:szCs w:val="24"/>
        </w:rPr>
        <w:tab/>
      </w:r>
      <w:r w:rsidR="00A928C0">
        <w:rPr>
          <w:rFonts w:ascii="Times New Roman" w:hAnsi="Times New Roman"/>
          <w:spacing w:val="-3"/>
          <w:sz w:val="24"/>
          <w:szCs w:val="24"/>
        </w:rPr>
        <w:t>$</w:t>
      </w:r>
      <w:r w:rsidR="00065D9B">
        <w:rPr>
          <w:rFonts w:ascii="Times New Roman" w:hAnsi="Times New Roman"/>
          <w:spacing w:val="-3"/>
          <w:sz w:val="24"/>
          <w:szCs w:val="24"/>
        </w:rPr>
        <w:t xml:space="preserve"> </w:t>
      </w:r>
      <w:r w:rsidR="001178D4">
        <w:rPr>
          <w:rFonts w:ascii="Times New Roman" w:hAnsi="Times New Roman"/>
          <w:spacing w:val="-3"/>
          <w:sz w:val="24"/>
          <w:szCs w:val="24"/>
        </w:rPr>
        <w:t xml:space="preserve">  </w:t>
      </w:r>
      <w:r w:rsidR="00CB646F">
        <w:rPr>
          <w:rFonts w:ascii="Times New Roman" w:hAnsi="Times New Roman"/>
          <w:spacing w:val="-3"/>
          <w:sz w:val="24"/>
          <w:szCs w:val="24"/>
        </w:rPr>
        <w:t>4</w:t>
      </w:r>
      <w:r w:rsidR="001178D4">
        <w:rPr>
          <w:rFonts w:ascii="Times New Roman" w:hAnsi="Times New Roman"/>
          <w:spacing w:val="-3"/>
          <w:sz w:val="24"/>
          <w:szCs w:val="24"/>
        </w:rPr>
        <w:t>,</w:t>
      </w:r>
      <w:r w:rsidR="00CB646F">
        <w:rPr>
          <w:rFonts w:ascii="Times New Roman" w:hAnsi="Times New Roman"/>
          <w:spacing w:val="-3"/>
          <w:sz w:val="24"/>
          <w:szCs w:val="24"/>
        </w:rPr>
        <w:t>162.50</w:t>
      </w:r>
    </w:p>
    <w:p w:rsidR="00C45AAB" w:rsidRPr="00617A45" w:rsidP="00C45AAB" w14:paraId="5A0D27A8" w14:textId="07E91AE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shd w:val="clear" w:color="auto" w:fill="FFFFFF"/>
        </w:rPr>
        <w:tab/>
        <w:t xml:space="preserve">Paraprofessional </w:t>
      </w:r>
      <w:r w:rsidRPr="00617A45">
        <w:rPr>
          <w:rFonts w:ascii="Times New Roman" w:hAnsi="Times New Roman"/>
          <w:spacing w:val="-3"/>
          <w:sz w:val="24"/>
          <w:szCs w:val="24"/>
          <w:shd w:val="clear" w:color="auto" w:fill="FFFFFF"/>
        </w:rPr>
        <w:tab/>
      </w:r>
      <w:r w:rsidR="00065D9B">
        <w:rPr>
          <w:rFonts w:ascii="Times New Roman" w:hAnsi="Times New Roman"/>
          <w:spacing w:val="-3"/>
          <w:sz w:val="24"/>
          <w:szCs w:val="24"/>
        </w:rPr>
        <w:t>1.75 hours x $</w:t>
      </w:r>
      <w:r w:rsidR="00B86C46">
        <w:rPr>
          <w:rFonts w:ascii="Times New Roman" w:hAnsi="Times New Roman"/>
          <w:spacing w:val="-3"/>
          <w:sz w:val="24"/>
          <w:szCs w:val="24"/>
        </w:rPr>
        <w:t>40.70</w:t>
      </w:r>
      <w:r w:rsidR="00907F26">
        <w:rPr>
          <w:rFonts w:ascii="Times New Roman" w:hAnsi="Times New Roman"/>
          <w:spacing w:val="-3"/>
          <w:sz w:val="24"/>
          <w:szCs w:val="24"/>
        </w:rPr>
        <w:t xml:space="preserve">/hour x </w:t>
      </w:r>
      <w:r w:rsidR="003E2A9F">
        <w:rPr>
          <w:rFonts w:ascii="Times New Roman" w:hAnsi="Times New Roman"/>
          <w:spacing w:val="-3"/>
          <w:sz w:val="24"/>
          <w:szCs w:val="24"/>
        </w:rPr>
        <w:t>375</w:t>
      </w:r>
      <w:r w:rsidR="00907F26">
        <w:rPr>
          <w:rFonts w:ascii="Times New Roman" w:hAnsi="Times New Roman"/>
          <w:spacing w:val="-3"/>
          <w:sz w:val="24"/>
          <w:szCs w:val="24"/>
        </w:rPr>
        <w:t xml:space="preserve"> = </w:t>
      </w:r>
      <w:r w:rsidR="00907F26">
        <w:rPr>
          <w:rFonts w:ascii="Times New Roman" w:hAnsi="Times New Roman"/>
          <w:spacing w:val="-3"/>
          <w:sz w:val="24"/>
          <w:szCs w:val="24"/>
        </w:rPr>
        <w:tab/>
      </w:r>
      <w:r w:rsidR="00907F26">
        <w:rPr>
          <w:rFonts w:ascii="Times New Roman" w:hAnsi="Times New Roman"/>
          <w:spacing w:val="-3"/>
          <w:sz w:val="24"/>
          <w:szCs w:val="24"/>
        </w:rPr>
        <w:tab/>
        <w:t>$</w:t>
      </w:r>
      <w:r w:rsidR="00065D9B">
        <w:rPr>
          <w:rFonts w:ascii="Times New Roman" w:hAnsi="Times New Roman"/>
          <w:spacing w:val="-3"/>
          <w:sz w:val="24"/>
          <w:szCs w:val="24"/>
        </w:rPr>
        <w:t xml:space="preserve"> </w:t>
      </w:r>
      <w:r w:rsidR="00CB646F">
        <w:rPr>
          <w:rFonts w:ascii="Times New Roman" w:hAnsi="Times New Roman"/>
          <w:spacing w:val="-3"/>
          <w:sz w:val="24"/>
          <w:szCs w:val="24"/>
        </w:rPr>
        <w:t>26,709.38</w:t>
      </w:r>
    </w:p>
    <w:p w:rsidR="00C45AAB" w:rsidRPr="00617A45" w:rsidP="00C45AAB" w14:paraId="45B72FEC" w14:textId="15820E9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shd w:val="clear" w:color="auto" w:fill="FFFFFF"/>
        </w:rPr>
        <w:tab/>
        <w:t>Professional</w:t>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rPr>
        <w:t>5.25 hours x $</w:t>
      </w:r>
      <w:r w:rsidR="00B86C46">
        <w:rPr>
          <w:rFonts w:ascii="Times New Roman" w:hAnsi="Times New Roman"/>
          <w:spacing w:val="-3"/>
          <w:sz w:val="24"/>
          <w:szCs w:val="24"/>
        </w:rPr>
        <w:t>68.55</w:t>
      </w:r>
      <w:r w:rsidR="00907F26">
        <w:rPr>
          <w:rFonts w:ascii="Times New Roman" w:hAnsi="Times New Roman"/>
          <w:spacing w:val="-3"/>
          <w:sz w:val="24"/>
          <w:szCs w:val="24"/>
        </w:rPr>
        <w:t xml:space="preserve">/hour x </w:t>
      </w:r>
      <w:r w:rsidR="003E2A9F">
        <w:rPr>
          <w:rFonts w:ascii="Times New Roman" w:hAnsi="Times New Roman"/>
          <w:spacing w:val="-3"/>
          <w:sz w:val="24"/>
          <w:szCs w:val="24"/>
        </w:rPr>
        <w:t>375</w:t>
      </w:r>
      <w:r w:rsidRPr="00617A45">
        <w:rPr>
          <w:rFonts w:ascii="Times New Roman" w:hAnsi="Times New Roman"/>
          <w:spacing w:val="-3"/>
          <w:sz w:val="24"/>
          <w:szCs w:val="24"/>
        </w:rPr>
        <w:t xml:space="preserve"> = </w:t>
      </w:r>
      <w:r w:rsidRPr="00617A45">
        <w:rPr>
          <w:rFonts w:ascii="Times New Roman" w:hAnsi="Times New Roman"/>
          <w:spacing w:val="-3"/>
          <w:sz w:val="24"/>
          <w:szCs w:val="24"/>
        </w:rPr>
        <w:tab/>
      </w:r>
      <w:r w:rsidRPr="00617A45">
        <w:rPr>
          <w:rFonts w:ascii="Times New Roman" w:hAnsi="Times New Roman"/>
          <w:spacing w:val="-3"/>
          <w:sz w:val="24"/>
          <w:szCs w:val="24"/>
        </w:rPr>
        <w:tab/>
      </w:r>
      <w:r w:rsidR="00907F26">
        <w:rPr>
          <w:rFonts w:ascii="Times New Roman" w:hAnsi="Times New Roman"/>
          <w:spacing w:val="-3"/>
          <w:sz w:val="24"/>
          <w:szCs w:val="24"/>
          <w:u w:val="single"/>
        </w:rPr>
        <w:t>$</w:t>
      </w:r>
      <w:r w:rsidR="00CB646F">
        <w:rPr>
          <w:rFonts w:ascii="Times New Roman" w:hAnsi="Times New Roman"/>
          <w:spacing w:val="-3"/>
          <w:sz w:val="24"/>
          <w:szCs w:val="24"/>
          <w:u w:val="single"/>
        </w:rPr>
        <w:t>134,957.81</w:t>
      </w:r>
    </w:p>
    <w:p w:rsidR="00C45AAB" w:rsidRPr="008F0182" w:rsidP="00C45AAB" w14:paraId="1FB64D0C" w14:textId="66363DC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617A45">
        <w:rPr>
          <w:rFonts w:ascii="Times New Roman" w:hAnsi="Times New Roman"/>
          <w:b/>
          <w:spacing w:val="-3"/>
          <w:sz w:val="24"/>
          <w:szCs w:val="24"/>
        </w:rPr>
        <w:tab/>
        <w:t>Total Cost to Federal Government</w:t>
      </w:r>
      <w:r w:rsidRPr="00617A45">
        <w:rPr>
          <w:rFonts w:ascii="Times New Roman" w:hAnsi="Times New Roman"/>
          <w:spacing w:val="-3"/>
          <w:sz w:val="24"/>
          <w:szCs w:val="24"/>
        </w:rPr>
        <w:t xml:space="preserve"> = </w:t>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t>$</w:t>
      </w:r>
      <w:r w:rsidR="00CB646F">
        <w:rPr>
          <w:rFonts w:ascii="Times New Roman" w:hAnsi="Times New Roman"/>
          <w:b/>
          <w:spacing w:val="-3"/>
          <w:sz w:val="24"/>
          <w:szCs w:val="24"/>
        </w:rPr>
        <w:t>165,829.69</w:t>
      </w:r>
    </w:p>
    <w:p w:rsidR="00C45AAB" w:rsidRPr="00617A45" w:rsidP="00C45AAB" w14:paraId="2FB696CF" w14:textId="77777777">
      <w:pPr>
        <w:shd w:val="clear" w:color="auto" w:fill="FFFFFF"/>
        <w:tabs>
          <w:tab w:val="left" w:pos="-720"/>
        </w:tabs>
        <w:suppressAutoHyphens/>
        <w:ind w:right="-270"/>
        <w:rPr>
          <w:rFonts w:ascii="Times New Roman" w:hAnsi="Times New Roman"/>
          <w:spacing w:val="-3"/>
          <w:sz w:val="24"/>
          <w:szCs w:val="24"/>
        </w:rPr>
      </w:pPr>
      <w:r w:rsidRPr="008F0182">
        <w:rPr>
          <w:rFonts w:ascii="Times New Roman" w:hAnsi="Times New Roman"/>
          <w:b/>
          <w:spacing w:val="-3"/>
          <w:sz w:val="24"/>
          <w:szCs w:val="24"/>
        </w:rPr>
        <w:tab/>
      </w:r>
    </w:p>
    <w:p w:rsidR="000C5C53" w:rsidP="00C45AAB" w14:paraId="0AC447B0" w14:textId="58645A99">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r w:rsidRPr="00617A45">
        <w:rPr>
          <w:rFonts w:ascii="Times New Roman" w:hAnsi="Times New Roman"/>
          <w:spacing w:val="-3"/>
          <w:sz w:val="24"/>
          <w:szCs w:val="24"/>
          <w:shd w:val="clear" w:color="auto" w:fill="FFFFFF"/>
        </w:rPr>
        <w:t xml:space="preserve">15. </w:t>
      </w:r>
      <w:r w:rsidRPr="00617A45">
        <w:rPr>
          <w:rFonts w:ascii="Times New Roman" w:hAnsi="Times New Roman"/>
          <w:b/>
          <w:spacing w:val="-3"/>
          <w:sz w:val="24"/>
          <w:szCs w:val="24"/>
          <w:shd w:val="clear" w:color="auto" w:fill="FFFFFF"/>
        </w:rPr>
        <w:t>Reason for Changes in Burden or Cost:</w:t>
      </w:r>
      <w:r w:rsidRPr="00617A45">
        <w:rPr>
          <w:rFonts w:ascii="Times New Roman" w:hAnsi="Times New Roman"/>
          <w:spacing w:val="-3"/>
          <w:sz w:val="24"/>
          <w:szCs w:val="24"/>
          <w:shd w:val="clear" w:color="auto" w:fill="FFFFFF"/>
        </w:rPr>
        <w:t xml:space="preserve"> </w:t>
      </w:r>
      <w:r w:rsidR="005646FC">
        <w:rPr>
          <w:rFonts w:ascii="Times New Roman" w:hAnsi="Times New Roman"/>
          <w:spacing w:val="-3"/>
          <w:sz w:val="24"/>
          <w:szCs w:val="24"/>
          <w:shd w:val="clear" w:color="auto" w:fill="FFFFFF"/>
        </w:rPr>
        <w:t>There are no program changes to this information collection.  There are adjustments to collection as follows:  -600 to the number of respondents, -600 to the annual number of responses, -1,200 to the annual burden hours and -$377,725.  T</w:t>
      </w:r>
      <w:r w:rsidR="008B0DFD">
        <w:rPr>
          <w:rFonts w:ascii="Times New Roman" w:hAnsi="Times New Roman"/>
          <w:spacing w:val="-3"/>
          <w:sz w:val="24"/>
          <w:szCs w:val="24"/>
          <w:shd w:val="clear" w:color="auto" w:fill="FFFFFF"/>
        </w:rPr>
        <w:t>he</w:t>
      </w:r>
      <w:r w:rsidR="00B36FA6">
        <w:rPr>
          <w:rFonts w:ascii="Times New Roman" w:hAnsi="Times New Roman"/>
          <w:spacing w:val="-3"/>
          <w:sz w:val="24"/>
          <w:szCs w:val="24"/>
          <w:shd w:val="clear" w:color="auto" w:fill="FFFFFF"/>
        </w:rPr>
        <w:t xml:space="preserve"> Incentive Auction was concluded in April 2017 and the post-auction repacking transition process in July 2020.  This resulted in a decrease in the numbers of estimated filings per year.  </w:t>
      </w:r>
    </w:p>
    <w:p w:rsidR="008B0DFD" w:rsidP="00C45AAB" w14:paraId="26FEDF2A"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p>
    <w:p w:rsidR="00C45AAB" w:rsidRPr="00BD36B1" w:rsidP="00C45AAB" w14:paraId="1AC418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16.  </w:t>
      </w:r>
      <w:r w:rsidRPr="00BD36B1">
        <w:rPr>
          <w:rFonts w:ascii="Times New Roman" w:hAnsi="Times New Roman"/>
          <w:b/>
          <w:spacing w:val="-3"/>
          <w:sz w:val="24"/>
          <w:szCs w:val="24"/>
        </w:rPr>
        <w:t>Plans for Publication:</w:t>
      </w:r>
      <w:r w:rsidRPr="00BD36B1">
        <w:rPr>
          <w:rFonts w:ascii="Times New Roman" w:hAnsi="Times New Roman"/>
          <w:spacing w:val="-3"/>
          <w:sz w:val="24"/>
          <w:szCs w:val="24"/>
        </w:rPr>
        <w:t xml:space="preserve"> The data will not be published.</w:t>
      </w:r>
    </w:p>
    <w:p w:rsidR="00C45AAB" w:rsidRPr="00BD36B1" w:rsidP="00C45AAB" w14:paraId="6FFB930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C45AAB" w14:paraId="214385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17.  </w:t>
      </w:r>
      <w:r w:rsidRPr="00BD36B1">
        <w:rPr>
          <w:rFonts w:ascii="Times New Roman" w:hAnsi="Times New Roman"/>
          <w:b/>
          <w:spacing w:val="-3"/>
          <w:sz w:val="24"/>
          <w:szCs w:val="24"/>
        </w:rPr>
        <w:t>Display of OMB Approval Date:</w:t>
      </w:r>
      <w:r w:rsidRPr="00BD36B1">
        <w:rPr>
          <w:rFonts w:ascii="Times New Roman" w:hAnsi="Times New Roman"/>
          <w:spacing w:val="-3"/>
          <w:sz w:val="24"/>
          <w:szCs w:val="24"/>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p>
    <w:p w:rsidR="00C45AAB" w:rsidRPr="00BD36B1" w:rsidP="00C45AAB" w14:paraId="366CF3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BD36B1" w:rsidP="00C45AAB" w14:paraId="0CB611F2" w14:textId="77777777">
      <w:pPr>
        <w:shd w:val="clear" w:color="auto" w:fill="FFFFFF"/>
        <w:suppressAutoHyphens/>
        <w:rPr>
          <w:rFonts w:ascii="Times New Roman" w:hAnsi="Times New Roman"/>
          <w:spacing w:val="-3"/>
          <w:sz w:val="24"/>
          <w:szCs w:val="24"/>
        </w:rPr>
      </w:pPr>
      <w:r w:rsidRPr="00BD36B1">
        <w:rPr>
          <w:rFonts w:ascii="Times New Roman" w:hAnsi="Times New Roman"/>
          <w:spacing w:val="-3"/>
          <w:sz w:val="24"/>
          <w:szCs w:val="24"/>
        </w:rPr>
        <w:t xml:space="preserve">18.  </w:t>
      </w:r>
      <w:r w:rsidRPr="00BD36B1">
        <w:rPr>
          <w:rFonts w:ascii="Times New Roman" w:hAnsi="Times New Roman"/>
          <w:b/>
          <w:spacing w:val="-3"/>
          <w:sz w:val="24"/>
          <w:szCs w:val="24"/>
        </w:rPr>
        <w:t>Exceptions to the Certification Statement:</w:t>
      </w:r>
      <w:r w:rsidRPr="00BD36B1">
        <w:rPr>
          <w:rFonts w:ascii="Times New Roman" w:hAnsi="Times New Roman"/>
          <w:spacing w:val="-3"/>
          <w:sz w:val="24"/>
          <w:szCs w:val="24"/>
        </w:rPr>
        <w:t xml:space="preserve"> </w:t>
      </w:r>
      <w:r w:rsidRPr="00617A45">
        <w:rPr>
          <w:rFonts w:ascii="Times New Roman" w:hAnsi="Times New Roman"/>
          <w:spacing w:val="-3"/>
          <w:sz w:val="24"/>
          <w:szCs w:val="24"/>
        </w:rPr>
        <w:t>The</w:t>
      </w:r>
      <w:r>
        <w:rPr>
          <w:rFonts w:ascii="Times New Roman" w:hAnsi="Times New Roman"/>
          <w:spacing w:val="-3"/>
          <w:sz w:val="24"/>
          <w:szCs w:val="24"/>
        </w:rPr>
        <w:t>re are no exceptions</w:t>
      </w:r>
      <w:r w:rsidR="003400A7">
        <w:rPr>
          <w:rFonts w:ascii="Times New Roman" w:hAnsi="Times New Roman"/>
          <w:spacing w:val="-3"/>
          <w:sz w:val="24"/>
          <w:szCs w:val="24"/>
        </w:rPr>
        <w:t xml:space="preserve"> to the Certification Statement</w:t>
      </w:r>
      <w:r>
        <w:rPr>
          <w:rFonts w:ascii="Times New Roman" w:hAnsi="Times New Roman"/>
          <w:spacing w:val="-3"/>
          <w:sz w:val="24"/>
          <w:szCs w:val="24"/>
        </w:rPr>
        <w:t>.</w:t>
      </w:r>
      <w:r w:rsidRPr="00617A45">
        <w:rPr>
          <w:rFonts w:ascii="Times New Roman" w:hAnsi="Times New Roman"/>
          <w:spacing w:val="-3"/>
          <w:sz w:val="24"/>
          <w:szCs w:val="24"/>
        </w:rPr>
        <w:t xml:space="preserve"> </w:t>
      </w:r>
    </w:p>
    <w:p w:rsidR="00C45AAB" w:rsidRPr="00BD36B1" w:rsidP="00C45AAB" w14:paraId="3FDB35E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 </w:t>
      </w:r>
    </w:p>
    <w:p w:rsidR="00C45AAB" w:rsidRPr="00BD36B1" w:rsidP="00C45AAB" w14:paraId="57B083BD" w14:textId="77777777">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Cs w:val="24"/>
        </w:rPr>
      </w:pPr>
      <w:r w:rsidRPr="00BD36B1">
        <w:rPr>
          <w:szCs w:val="24"/>
        </w:rPr>
        <w:t>B.  Collections of Information Employing Statistical Methods</w:t>
      </w:r>
    </w:p>
    <w:p w:rsidR="00C45AAB" w:rsidRPr="00BD36B1" w:rsidP="00C45AAB" w14:paraId="29BABDC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357209" w:rsidP="00C45AAB" w14:paraId="7C1060F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This information collection does not employ any statistical methods.</w:t>
      </w:r>
    </w:p>
    <w:p w:rsidR="00C45AAB" w:rsidRPr="00357209" w14:paraId="1B661CB0" w14:textId="77777777">
      <w:pPr>
        <w:rPr>
          <w:sz w:val="24"/>
          <w:szCs w:val="24"/>
        </w:rPr>
      </w:pPr>
    </w:p>
    <w:sectPr w:rsidSect="00C45AAB">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140" w14:paraId="3A302E9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4140" w14:paraId="657823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140" w14:paraId="142B54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E93">
      <w:rPr>
        <w:rStyle w:val="PageNumber"/>
        <w:noProof/>
      </w:rPr>
      <w:t>7</w:t>
    </w:r>
    <w:r>
      <w:rPr>
        <w:rStyle w:val="PageNumber"/>
      </w:rPr>
      <w:fldChar w:fldCharType="end"/>
    </w:r>
  </w:p>
  <w:p w:rsidR="004F4140" w14:paraId="5D528A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1B34" w14:paraId="37673DC4" w14:textId="77777777">
      <w:r>
        <w:separator/>
      </w:r>
    </w:p>
  </w:footnote>
  <w:footnote w:type="continuationSeparator" w:id="1">
    <w:p w:rsidR="00DF1B34" w14:paraId="77BF7F81" w14:textId="77777777">
      <w:r>
        <w:continuationSeparator/>
      </w:r>
    </w:p>
  </w:footnote>
  <w:footnote w:id="2">
    <w:p w:rsidR="004F4140" w:rsidP="00FD6CDE" w14:paraId="5AEE8DAC" w14:textId="77777777">
      <w:pPr>
        <w:pStyle w:val="FootnoteText"/>
        <w:rPr>
          <w:rFonts w:ascii="Times New Roman" w:hAnsi="Times New Roman"/>
          <w:sz w:val="20"/>
        </w:rPr>
      </w:pPr>
      <w:r>
        <w:rPr>
          <w:rStyle w:val="FootnoteReference"/>
        </w:rPr>
        <w:footnoteRef/>
      </w:r>
      <w:r>
        <w:t xml:space="preserve"> </w:t>
      </w:r>
      <w:r w:rsidR="0091329C">
        <w:rPr>
          <w:rFonts w:ascii="Times New Roman" w:hAnsi="Times New Roman"/>
          <w:sz w:val="20"/>
        </w:rPr>
        <w:t xml:space="preserve">The </w:t>
      </w:r>
      <w:r w:rsidRPr="006D47FE" w:rsidR="006D47FE">
        <w:rPr>
          <w:rFonts w:ascii="Times New Roman" w:hAnsi="Times New Roman"/>
          <w:sz w:val="20"/>
        </w:rPr>
        <w:t>Commission implemented a new on-line (electronic) licensing system called “Licensing and Management System” in which all FCC broadcast licensing forms, including former FCC Form 30</w:t>
      </w:r>
      <w:r w:rsidR="006D47FE">
        <w:rPr>
          <w:rFonts w:ascii="Times New Roman" w:hAnsi="Times New Roman"/>
          <w:sz w:val="20"/>
        </w:rPr>
        <w:t>2-DTV</w:t>
      </w:r>
      <w:r w:rsidRPr="006D47FE" w:rsidR="006D47FE">
        <w:rPr>
          <w:rFonts w:ascii="Times New Roman" w:hAnsi="Times New Roman"/>
          <w:sz w:val="20"/>
        </w:rPr>
        <w:t>, w</w:t>
      </w:r>
      <w:r w:rsidR="006A1D3C">
        <w:rPr>
          <w:rFonts w:ascii="Times New Roman" w:hAnsi="Times New Roman"/>
          <w:sz w:val="20"/>
        </w:rPr>
        <w:t>ere</w:t>
      </w:r>
      <w:r w:rsidRPr="006D47FE" w:rsidR="006D47FE">
        <w:rPr>
          <w:rFonts w:ascii="Times New Roman" w:hAnsi="Times New Roman"/>
          <w:sz w:val="20"/>
        </w:rPr>
        <w:t xml:space="preserve"> combined into a single common form</w:t>
      </w:r>
      <w:r w:rsidR="006D47FE">
        <w:rPr>
          <w:rFonts w:ascii="Times New Roman" w:hAnsi="Times New Roman"/>
          <w:sz w:val="20"/>
        </w:rPr>
        <w:t xml:space="preserve"> - FCC Form 2100.   FCC Form 302-DTV</w:t>
      </w:r>
      <w:r w:rsidRPr="006D47FE" w:rsidR="006D47FE">
        <w:rPr>
          <w:rFonts w:ascii="Times New Roman" w:hAnsi="Times New Roman"/>
          <w:sz w:val="20"/>
        </w:rPr>
        <w:t xml:space="preserve"> is encompassed by the “Licensing and Management System” and the new common form - FCC Form 2100.   General questions, which were formally asked in all licensing applications, will compose the body of FCC Form 2100.  The questions p</w:t>
      </w:r>
      <w:r w:rsidR="006D47FE">
        <w:rPr>
          <w:rFonts w:ascii="Times New Roman" w:hAnsi="Times New Roman"/>
          <w:sz w:val="20"/>
        </w:rPr>
        <w:t>ertinent only to FCC Form 302-DTV</w:t>
      </w:r>
      <w:r w:rsidRPr="006D47FE" w:rsidR="006D47FE">
        <w:rPr>
          <w:rFonts w:ascii="Times New Roman" w:hAnsi="Times New Roman"/>
          <w:sz w:val="20"/>
        </w:rPr>
        <w:t xml:space="preserve"> applicants wil</w:t>
      </w:r>
      <w:r w:rsidR="006D47FE">
        <w:rPr>
          <w:rFonts w:ascii="Times New Roman" w:hAnsi="Times New Roman"/>
          <w:sz w:val="20"/>
        </w:rPr>
        <w:t>l now be contained in Schedule B</w:t>
      </w:r>
      <w:r w:rsidRPr="006D47FE" w:rsidR="006D47FE">
        <w:rPr>
          <w:rFonts w:ascii="Times New Roman" w:hAnsi="Times New Roman"/>
          <w:sz w:val="20"/>
        </w:rPr>
        <w:t xml:space="preserve"> of FCC Form 2100.  OMB approved this non-substantive change to rename </w:t>
      </w:r>
      <w:r w:rsidR="006D47FE">
        <w:rPr>
          <w:rFonts w:ascii="Times New Roman" w:hAnsi="Times New Roman"/>
          <w:sz w:val="20"/>
        </w:rPr>
        <w:t>FCC Form 302-DTV</w:t>
      </w:r>
      <w:r w:rsidRPr="006D47FE" w:rsidR="006D47FE">
        <w:rPr>
          <w:rFonts w:ascii="Times New Roman" w:hAnsi="Times New Roman"/>
          <w:sz w:val="20"/>
        </w:rPr>
        <w:t xml:space="preserve"> as part of FCC Form 2100 and the electronic “Licensing </w:t>
      </w:r>
      <w:r w:rsidRPr="006D47FE" w:rsidR="006A1D3C">
        <w:rPr>
          <w:rFonts w:ascii="Times New Roman" w:hAnsi="Times New Roman"/>
          <w:sz w:val="20"/>
        </w:rPr>
        <w:t>and Management</w:t>
      </w:r>
      <w:r w:rsidRPr="006D47FE" w:rsidR="006D47FE">
        <w:rPr>
          <w:rFonts w:ascii="Times New Roman" w:hAnsi="Times New Roman"/>
          <w:sz w:val="20"/>
        </w:rPr>
        <w:t>” sys</w:t>
      </w:r>
      <w:r w:rsidR="006D47FE">
        <w:rPr>
          <w:rFonts w:ascii="Times New Roman" w:hAnsi="Times New Roman"/>
          <w:sz w:val="20"/>
        </w:rPr>
        <w:t>tem.  The former FCC Form 302-DTV</w:t>
      </w:r>
      <w:r w:rsidRPr="006D47FE" w:rsidR="006D47FE">
        <w:rPr>
          <w:rFonts w:ascii="Times New Roman" w:hAnsi="Times New Roman"/>
          <w:sz w:val="20"/>
        </w:rPr>
        <w:t xml:space="preserve"> no longer exists, but is rena</w:t>
      </w:r>
      <w:r w:rsidR="006D47FE">
        <w:rPr>
          <w:rFonts w:ascii="Times New Roman" w:hAnsi="Times New Roman"/>
          <w:sz w:val="20"/>
        </w:rPr>
        <w:t>med as FCC Form 2100, Schedule B</w:t>
      </w:r>
      <w:r w:rsidRPr="006D47FE" w:rsidR="006D47FE">
        <w:rPr>
          <w:rFonts w:ascii="Times New Roman" w:hAnsi="Times New Roman"/>
          <w:sz w:val="20"/>
        </w:rPr>
        <w:t xml:space="preserve"> and its contents are fully contained within FCC Form 2100 and the “Licensing </w:t>
      </w:r>
      <w:r w:rsidRPr="006D47FE" w:rsidR="006A1D3C">
        <w:rPr>
          <w:rFonts w:ascii="Times New Roman" w:hAnsi="Times New Roman"/>
          <w:sz w:val="20"/>
        </w:rPr>
        <w:t>and Management</w:t>
      </w:r>
      <w:r w:rsidRPr="006D47FE" w:rsidR="006D47FE">
        <w:rPr>
          <w:rFonts w:ascii="Times New Roman" w:hAnsi="Times New Roman"/>
          <w:sz w:val="20"/>
        </w:rPr>
        <w:t>” system.</w:t>
      </w:r>
    </w:p>
    <w:p w:rsidR="009B7602" w:rsidRPr="00EC6509" w:rsidP="00FD6CDE" w14:paraId="0CBDD6EE" w14:textId="77777777">
      <w:pPr>
        <w:pStyle w:val="FootnoteText"/>
        <w:rPr>
          <w:rFonts w:ascii="Times New Roman" w:hAnsi="Times New Roman"/>
          <w:sz w:val="20"/>
        </w:rPr>
      </w:pPr>
    </w:p>
  </w:footnote>
  <w:footnote w:id="3">
    <w:p w:rsidR="004F4140" w:rsidRPr="00357209" w:rsidP="00EC4FAA" w14:paraId="69EB1AF6" w14:textId="77777777">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A “permittee” is a party that has received a construction permit for a broadcast station.  Once the permittee has constructed the station facilities according to the construction permit, it will file an application for a broadcast license.  When the license application is granted, the permittee becomes a “licensee.”</w:t>
      </w:r>
      <w:r>
        <w:rPr>
          <w:rFonts w:ascii="Times New Roman" w:hAnsi="Times New Roman"/>
          <w:sz w:val="20"/>
        </w:rPr>
        <w:t xml:space="preserve"> </w:t>
      </w:r>
    </w:p>
  </w:footnote>
  <w:footnote w:id="4">
    <w:p w:rsidR="00FA4867" w:rsidRPr="00357209" w:rsidP="00FA4867" w14:paraId="018A4BBD" w14:textId="77777777">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w:t>
      </w:r>
      <w:r>
        <w:rPr>
          <w:rFonts w:ascii="Times New Roman" w:hAnsi="Times New Roman"/>
          <w:sz w:val="20"/>
        </w:rPr>
        <w:t>We note that t</w:t>
      </w:r>
      <w:r w:rsidRPr="00786595">
        <w:rPr>
          <w:rFonts w:ascii="Times New Roman" w:hAnsi="Times New Roman"/>
          <w:sz w:val="20"/>
        </w:rPr>
        <w:t>his estimate includes the filing of amendments to these applications.</w:t>
      </w:r>
    </w:p>
  </w:footnote>
  <w:footnote w:id="5">
    <w:p w:rsidR="00887808" w:rsidP="00887808" w14:paraId="318834A7" w14:textId="77777777">
      <w:pPr>
        <w:pStyle w:val="FootnoteText"/>
        <w:spacing w:before="100" w:beforeAutospacing="1" w:after="100" w:afterAutospacing="1"/>
      </w:pPr>
      <w:r w:rsidRPr="00617A45">
        <w:rPr>
          <w:rStyle w:val="FootnoteReference"/>
          <w:rFonts w:ascii="Times New Roman" w:hAnsi="Times New Roman"/>
          <w:sz w:val="20"/>
        </w:rPr>
        <w:footnoteRef/>
      </w:r>
      <w:r w:rsidRPr="00617A45">
        <w:rPr>
          <w:sz w:val="20"/>
        </w:rPr>
        <w:t xml:space="preserve"> </w:t>
      </w:r>
      <w:r w:rsidRPr="00BD05CA">
        <w:rPr>
          <w:rFonts w:ascii="Times New Roman" w:hAnsi="Times New Roman"/>
          <w:sz w:val="20"/>
        </w:rPr>
        <w:t xml:space="preserve">The respondent’s time to consult with the outside engineer and outside attorney is </w:t>
      </w:r>
      <w:r>
        <w:rPr>
          <w:rFonts w:ascii="Times New Roman" w:hAnsi="Times New Roman"/>
          <w:sz w:val="20"/>
        </w:rPr>
        <w:t xml:space="preserve">included in the </w:t>
      </w:r>
      <w:r w:rsidRPr="00BD05CA">
        <w:rPr>
          <w:rFonts w:ascii="Times New Roman" w:hAnsi="Times New Roman"/>
          <w:sz w:val="20"/>
        </w:rPr>
        <w:t>2 hours.</w:t>
      </w:r>
    </w:p>
  </w:footnote>
  <w:footnote w:id="6">
    <w:p w:rsidR="004F4140" w:rsidRPr="00617A45" w:rsidP="00C45AAB" w14:paraId="5477B7E9" w14:textId="77777777">
      <w:pPr>
        <w:pStyle w:val="FootnoteText"/>
        <w:spacing w:before="100" w:beforeAutospacing="1" w:after="100" w:afterAutospacing="1"/>
        <w:rPr>
          <w:rFonts w:ascii="Times New Roman" w:hAnsi="Times New Roman"/>
          <w:sz w:val="20"/>
        </w:rPr>
      </w:pPr>
      <w:r w:rsidRPr="00617A45">
        <w:rPr>
          <w:rStyle w:val="FootnoteReference"/>
          <w:rFonts w:ascii="Times New Roman" w:hAnsi="Times New Roman"/>
          <w:sz w:val="20"/>
        </w:rPr>
        <w:footnoteRef/>
      </w:r>
      <w:r w:rsidRPr="00617A45">
        <w:rPr>
          <w:rFonts w:ascii="Times New Roman" w:hAnsi="Times New Roman"/>
          <w:sz w:val="20"/>
        </w:rPr>
        <w:t xml:space="preserve"> The Commission estimates that the average hourly salary for in-house personnel which includes station manager, engineer and attorney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140" w:rsidRPr="00B56B41" w14:paraId="3A9B0546" w14:textId="0CEB6F18">
    <w:pPr>
      <w:pStyle w:val="Heading2"/>
    </w:pPr>
    <w:r w:rsidRPr="00B56B41">
      <w:t xml:space="preserve">OMB </w:t>
    </w:r>
    <w:r>
      <w:t xml:space="preserve">Control Number:  </w:t>
    </w:r>
    <w:r w:rsidRPr="00B56B41">
      <w:t>3060</w:t>
    </w:r>
    <w:r w:rsidRPr="00B56B41">
      <w:noBreakHyphen/>
      <w:t>0</w:t>
    </w:r>
    <w:r>
      <w:t xml:space="preserve">837   </w:t>
    </w:r>
    <w:r w:rsidRPr="00B56B41">
      <w:tab/>
    </w:r>
    <w:r w:rsidRPr="00B56B41">
      <w:tab/>
    </w:r>
    <w:r w:rsidRPr="00B56B41">
      <w:tab/>
    </w:r>
    <w:r w:rsidRPr="00B56B41">
      <w:tab/>
    </w:r>
    <w:r w:rsidRPr="00B56B41">
      <w:tab/>
    </w:r>
    <w:r w:rsidR="00B5466E">
      <w:t>January 2023</w:t>
    </w:r>
  </w:p>
  <w:p w:rsidR="004F4140" w:rsidP="00C45AAB" w14:paraId="68262EC9" w14:textId="77777777">
    <w:pPr>
      <w:tabs>
        <w:tab w:val="left" w:pos="-720"/>
      </w:tabs>
      <w:suppressAutoHyphens/>
      <w:rPr>
        <w:rFonts w:ascii="Times New Roman" w:hAnsi="Times New Roman"/>
        <w:b/>
        <w:spacing w:val="-3"/>
        <w:sz w:val="22"/>
        <w:szCs w:val="22"/>
      </w:rPr>
    </w:pPr>
    <w:r>
      <w:rPr>
        <w:rFonts w:ascii="Times New Roman" w:hAnsi="Times New Roman"/>
        <w:b/>
        <w:spacing w:val="-3"/>
        <w:sz w:val="22"/>
        <w:szCs w:val="22"/>
      </w:rPr>
      <w:t xml:space="preserve">Title: FCC Form 2100, Application for Media Bureau Audio and Video Service Authorization, Schedule B (Former </w:t>
    </w:r>
    <w:r w:rsidRPr="00FC27BB">
      <w:rPr>
        <w:rFonts w:ascii="Times New Roman" w:hAnsi="Times New Roman"/>
        <w:b/>
        <w:spacing w:val="-3"/>
        <w:sz w:val="22"/>
        <w:szCs w:val="22"/>
      </w:rPr>
      <w:t>FCC Form 302-DTV</w:t>
    </w:r>
    <w:r>
      <w:rPr>
        <w:rFonts w:ascii="Times New Roman" w:hAnsi="Times New Roman"/>
        <w:b/>
        <w:spacing w:val="-3"/>
        <w:sz w:val="22"/>
        <w:szCs w:val="22"/>
      </w:rPr>
      <w:t>)</w:t>
    </w:r>
    <w:r w:rsidR="00294C85">
      <w:rPr>
        <w:rFonts w:ascii="Times New Roman" w:hAnsi="Times New Roman"/>
        <w:b/>
        <w:spacing w:val="-3"/>
        <w:sz w:val="22"/>
        <w:szCs w:val="22"/>
      </w:rPr>
      <w:t>, Section 73.3700(b)(3)</w:t>
    </w:r>
    <w:r w:rsidR="008B0DFD">
      <w:rPr>
        <w:rFonts w:ascii="Times New Roman" w:hAnsi="Times New Roman"/>
        <w:b/>
        <w:spacing w:val="-3"/>
        <w:sz w:val="22"/>
        <w:szCs w:val="22"/>
      </w:rPr>
      <w:t>,</w:t>
    </w:r>
    <w:r w:rsidR="00294C85">
      <w:rPr>
        <w:rFonts w:ascii="Times New Roman" w:hAnsi="Times New Roman"/>
        <w:b/>
        <w:spacing w:val="-3"/>
        <w:sz w:val="22"/>
        <w:szCs w:val="22"/>
      </w:rPr>
      <w:t xml:space="preserve"> Section 73.3700(h)(2)</w:t>
    </w:r>
    <w:r w:rsidR="008B0DFD">
      <w:rPr>
        <w:rFonts w:ascii="Times New Roman" w:hAnsi="Times New Roman"/>
        <w:b/>
        <w:spacing w:val="-3"/>
        <w:sz w:val="22"/>
        <w:szCs w:val="22"/>
      </w:rPr>
      <w:t xml:space="preserve"> and Section 73.3800</w:t>
    </w:r>
    <w:r w:rsidRPr="00B56B41">
      <w:rPr>
        <w:rFonts w:ascii="Times New Roman" w:hAnsi="Times New Roman"/>
        <w:b/>
        <w:spacing w:val="-3"/>
        <w:sz w:val="22"/>
        <w:szCs w:val="22"/>
      </w:rPr>
      <w:t xml:space="preserve"> </w:t>
    </w:r>
  </w:p>
  <w:p w:rsidR="004F4140" w:rsidRPr="00B56B41" w14:paraId="1BDDC57D"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122E30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61A80F4"/>
    <w:lvl w:ilvl="0">
      <w:start w:val="1"/>
      <w:numFmt w:val="decimal"/>
      <w:lvlText w:val="%1."/>
      <w:lvlJc w:val="left"/>
      <w:pPr>
        <w:tabs>
          <w:tab w:val="num" w:pos="1800"/>
        </w:tabs>
        <w:ind w:left="1800" w:hanging="360"/>
      </w:pPr>
    </w:lvl>
  </w:abstractNum>
  <w:abstractNum w:abstractNumId="2">
    <w:nsid w:val="FFFFFF7D"/>
    <w:multiLevelType w:val="singleLevel"/>
    <w:tmpl w:val="2312CE0E"/>
    <w:lvl w:ilvl="0">
      <w:start w:val="1"/>
      <w:numFmt w:val="decimal"/>
      <w:lvlText w:val="%1."/>
      <w:lvlJc w:val="left"/>
      <w:pPr>
        <w:tabs>
          <w:tab w:val="num" w:pos="1440"/>
        </w:tabs>
        <w:ind w:left="1440" w:hanging="360"/>
      </w:pPr>
    </w:lvl>
  </w:abstractNum>
  <w:abstractNum w:abstractNumId="3">
    <w:nsid w:val="FFFFFF7E"/>
    <w:multiLevelType w:val="singleLevel"/>
    <w:tmpl w:val="E7D0BF44"/>
    <w:lvl w:ilvl="0">
      <w:start w:val="1"/>
      <w:numFmt w:val="decimal"/>
      <w:lvlText w:val="%1."/>
      <w:lvlJc w:val="left"/>
      <w:pPr>
        <w:tabs>
          <w:tab w:val="num" w:pos="1080"/>
        </w:tabs>
        <w:ind w:left="1080" w:hanging="360"/>
      </w:pPr>
    </w:lvl>
  </w:abstractNum>
  <w:abstractNum w:abstractNumId="4">
    <w:nsid w:val="FFFFFF7F"/>
    <w:multiLevelType w:val="singleLevel"/>
    <w:tmpl w:val="E4DA279C"/>
    <w:lvl w:ilvl="0">
      <w:start w:val="1"/>
      <w:numFmt w:val="decimal"/>
      <w:lvlText w:val="%1."/>
      <w:lvlJc w:val="left"/>
      <w:pPr>
        <w:tabs>
          <w:tab w:val="num" w:pos="720"/>
        </w:tabs>
        <w:ind w:left="720" w:hanging="360"/>
      </w:pPr>
    </w:lvl>
  </w:abstractNum>
  <w:abstractNum w:abstractNumId="5">
    <w:nsid w:val="FFFFFF80"/>
    <w:multiLevelType w:val="singleLevel"/>
    <w:tmpl w:val="579C5A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786135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C04D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0B441D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25AEAF8"/>
    <w:lvl w:ilvl="0">
      <w:start w:val="1"/>
      <w:numFmt w:val="decimal"/>
      <w:lvlText w:val="%1."/>
      <w:lvlJc w:val="left"/>
      <w:pPr>
        <w:tabs>
          <w:tab w:val="num" w:pos="360"/>
        </w:tabs>
        <w:ind w:left="360" w:hanging="360"/>
      </w:pPr>
    </w:lvl>
  </w:abstractNum>
  <w:abstractNum w:abstractNumId="10">
    <w:nsid w:val="FFFFFF89"/>
    <w:multiLevelType w:val="singleLevel"/>
    <w:tmpl w:val="EA1CF62A"/>
    <w:lvl w:ilvl="0">
      <w:start w:val="1"/>
      <w:numFmt w:val="bullet"/>
      <w:lvlText w:val=""/>
      <w:lvlJc w:val="left"/>
      <w:pPr>
        <w:tabs>
          <w:tab w:val="num" w:pos="360"/>
        </w:tabs>
        <w:ind w:left="360" w:hanging="360"/>
      </w:pPr>
      <w:rPr>
        <w:rFonts w:ascii="Symbol" w:hAnsi="Symbol" w:hint="default"/>
      </w:rPr>
    </w:lvl>
  </w:abstractNum>
  <w:abstractNum w:abstractNumId="11">
    <w:nsid w:val="07D236DD"/>
    <w:multiLevelType w:val="hybridMultilevel"/>
    <w:tmpl w:val="D41CF060"/>
    <w:lvl w:ilvl="0">
      <w:start w:val="1"/>
      <w:numFmt w:val="decimal"/>
      <w:lvlText w:val="%1."/>
      <w:lvlJc w:val="left"/>
      <w:pPr>
        <w:tabs>
          <w:tab w:val="num" w:pos="3720"/>
        </w:tabs>
        <w:ind w:left="3720" w:hanging="360"/>
      </w:pPr>
      <w:rPr>
        <w:rFonts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12">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44535EF"/>
    <w:multiLevelType w:val="hybridMultilevel"/>
    <w:tmpl w:val="865046F0"/>
    <w:lvl w:ilvl="0">
      <w:start w:val="1"/>
      <w:numFmt w:val="lowerLetter"/>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5">
    <w:nsid w:val="29402C6A"/>
    <w:multiLevelType w:val="hybridMultilevel"/>
    <w:tmpl w:val="E6028E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7">
    <w:nsid w:val="31E26920"/>
    <w:multiLevelType w:val="hybridMultilevel"/>
    <w:tmpl w:val="C66249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4AC482A"/>
    <w:multiLevelType w:val="hybridMultilevel"/>
    <w:tmpl w:val="E1E4A8BA"/>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9">
    <w:nsid w:val="4C6A5224"/>
    <w:multiLevelType w:val="hybridMultilevel"/>
    <w:tmpl w:val="F04413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4E5D0935"/>
    <w:multiLevelType w:val="hybridMultilevel"/>
    <w:tmpl w:val="B1EAF9D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57B1591"/>
    <w:multiLevelType w:val="hybridMultilevel"/>
    <w:tmpl w:val="B82267F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1B7C0A"/>
    <w:multiLevelType w:val="hybridMultilevel"/>
    <w:tmpl w:val="C338E5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2E11A4F"/>
    <w:multiLevelType w:val="hybridMultilevel"/>
    <w:tmpl w:val="E43A46A6"/>
    <w:lvl w:ilvl="0">
      <w:start w:val="1"/>
      <w:numFmt w:val="bullet"/>
      <w:lvlText w:val=""/>
      <w:lvlJc w:val="left"/>
      <w:pPr>
        <w:tabs>
          <w:tab w:val="num" w:pos="3720"/>
        </w:tabs>
        <w:ind w:left="3720" w:hanging="360"/>
      </w:pPr>
      <w:rPr>
        <w:rFonts w:ascii="Symbol" w:hAnsi="Symbol"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24">
    <w:nsid w:val="66005834"/>
    <w:multiLevelType w:val="hybridMultilevel"/>
    <w:tmpl w:val="22FA27DA"/>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5">
    <w:nsid w:val="72E51F01"/>
    <w:multiLevelType w:val="multilevel"/>
    <w:tmpl w:val="DB328A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7444191D"/>
    <w:multiLevelType w:val="hybridMultilevel"/>
    <w:tmpl w:val="63AE606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2642165">
    <w:abstractNumId w:val="16"/>
  </w:num>
  <w:num w:numId="2" w16cid:durableId="338630120">
    <w:abstractNumId w:val="14"/>
  </w:num>
  <w:num w:numId="3" w16cid:durableId="592511423">
    <w:abstractNumId w:val="19"/>
  </w:num>
  <w:num w:numId="4" w16cid:durableId="1621688619">
    <w:abstractNumId w:val="24"/>
  </w:num>
  <w:num w:numId="5" w16cid:durableId="693191542">
    <w:abstractNumId w:val="15"/>
  </w:num>
  <w:num w:numId="6" w16cid:durableId="1432046538">
    <w:abstractNumId w:val="21"/>
  </w:num>
  <w:num w:numId="7" w16cid:durableId="1666323075">
    <w:abstractNumId w:val="26"/>
  </w:num>
  <w:num w:numId="8" w16cid:durableId="1949774030">
    <w:abstractNumId w:val="22"/>
  </w:num>
  <w:num w:numId="9" w16cid:durableId="1859463168">
    <w:abstractNumId w:val="20"/>
  </w:num>
  <w:num w:numId="10" w16cid:durableId="1943300751">
    <w:abstractNumId w:val="25"/>
  </w:num>
  <w:num w:numId="11" w16cid:durableId="750351670">
    <w:abstractNumId w:val="18"/>
  </w:num>
  <w:num w:numId="12" w16cid:durableId="920061079">
    <w:abstractNumId w:val="10"/>
  </w:num>
  <w:num w:numId="13" w16cid:durableId="727190404">
    <w:abstractNumId w:val="8"/>
  </w:num>
  <w:num w:numId="14" w16cid:durableId="2071614169">
    <w:abstractNumId w:val="7"/>
  </w:num>
  <w:num w:numId="15" w16cid:durableId="1473018157">
    <w:abstractNumId w:val="6"/>
  </w:num>
  <w:num w:numId="16" w16cid:durableId="1096248941">
    <w:abstractNumId w:val="5"/>
  </w:num>
  <w:num w:numId="17" w16cid:durableId="1034692611">
    <w:abstractNumId w:val="9"/>
  </w:num>
  <w:num w:numId="18" w16cid:durableId="524447320">
    <w:abstractNumId w:val="4"/>
  </w:num>
  <w:num w:numId="19" w16cid:durableId="665858566">
    <w:abstractNumId w:val="3"/>
  </w:num>
  <w:num w:numId="20" w16cid:durableId="1359157923">
    <w:abstractNumId w:val="2"/>
  </w:num>
  <w:num w:numId="21" w16cid:durableId="754127342">
    <w:abstractNumId w:val="1"/>
  </w:num>
  <w:num w:numId="22" w16cid:durableId="584609738">
    <w:abstractNumId w:val="23"/>
  </w:num>
  <w:num w:numId="23" w16cid:durableId="1773236870">
    <w:abstractNumId w:val="11"/>
  </w:num>
  <w:num w:numId="24" w16cid:durableId="794757775">
    <w:abstractNumId w:val="13"/>
  </w:num>
  <w:num w:numId="25" w16cid:durableId="2121996588">
    <w:abstractNumId w:val="17"/>
  </w:num>
  <w:num w:numId="26" w16cid:durableId="53281386">
    <w:abstractNumId w:val="0"/>
  </w:num>
  <w:num w:numId="27" w16cid:durableId="50540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2"/>
    <w:rsid w:val="00003CB6"/>
    <w:rsid w:val="00006475"/>
    <w:rsid w:val="00065D9B"/>
    <w:rsid w:val="00093F03"/>
    <w:rsid w:val="000A746D"/>
    <w:rsid w:val="000A7790"/>
    <w:rsid w:val="000B4D82"/>
    <w:rsid w:val="000C5C53"/>
    <w:rsid w:val="000E020E"/>
    <w:rsid w:val="001178D4"/>
    <w:rsid w:val="00141733"/>
    <w:rsid w:val="00152535"/>
    <w:rsid w:val="00164BE4"/>
    <w:rsid w:val="00166E18"/>
    <w:rsid w:val="001767BD"/>
    <w:rsid w:val="001A2B43"/>
    <w:rsid w:val="001A78E0"/>
    <w:rsid w:val="001D0BAD"/>
    <w:rsid w:val="001F6240"/>
    <w:rsid w:val="001F709E"/>
    <w:rsid w:val="00212B89"/>
    <w:rsid w:val="00226600"/>
    <w:rsid w:val="00226CEB"/>
    <w:rsid w:val="00230603"/>
    <w:rsid w:val="00281899"/>
    <w:rsid w:val="00294C85"/>
    <w:rsid w:val="002B5D0C"/>
    <w:rsid w:val="002B632E"/>
    <w:rsid w:val="002B7EB0"/>
    <w:rsid w:val="002C24FD"/>
    <w:rsid w:val="002C3061"/>
    <w:rsid w:val="002C7AA2"/>
    <w:rsid w:val="002D0DB9"/>
    <w:rsid w:val="002E15DD"/>
    <w:rsid w:val="002F3194"/>
    <w:rsid w:val="002F7208"/>
    <w:rsid w:val="002F7C82"/>
    <w:rsid w:val="00313D63"/>
    <w:rsid w:val="003351E0"/>
    <w:rsid w:val="003400A7"/>
    <w:rsid w:val="00350B61"/>
    <w:rsid w:val="003541FB"/>
    <w:rsid w:val="00357209"/>
    <w:rsid w:val="003800DA"/>
    <w:rsid w:val="00397C54"/>
    <w:rsid w:val="003A24EB"/>
    <w:rsid w:val="003B6EA8"/>
    <w:rsid w:val="003E2A9F"/>
    <w:rsid w:val="00401F20"/>
    <w:rsid w:val="0045254A"/>
    <w:rsid w:val="00465AB2"/>
    <w:rsid w:val="004672AC"/>
    <w:rsid w:val="00475D65"/>
    <w:rsid w:val="0048450C"/>
    <w:rsid w:val="004A290D"/>
    <w:rsid w:val="004A62A3"/>
    <w:rsid w:val="004F4140"/>
    <w:rsid w:val="00514E01"/>
    <w:rsid w:val="005435A7"/>
    <w:rsid w:val="005528A5"/>
    <w:rsid w:val="005646FC"/>
    <w:rsid w:val="00611CD2"/>
    <w:rsid w:val="00617A45"/>
    <w:rsid w:val="00620C3E"/>
    <w:rsid w:val="0065711B"/>
    <w:rsid w:val="006767CC"/>
    <w:rsid w:val="006854D6"/>
    <w:rsid w:val="006920F6"/>
    <w:rsid w:val="006A1D3C"/>
    <w:rsid w:val="006B3435"/>
    <w:rsid w:val="006C447D"/>
    <w:rsid w:val="006D47FE"/>
    <w:rsid w:val="006F274F"/>
    <w:rsid w:val="006F3F51"/>
    <w:rsid w:val="00742FD0"/>
    <w:rsid w:val="00786595"/>
    <w:rsid w:val="00791CB8"/>
    <w:rsid w:val="007E4E4C"/>
    <w:rsid w:val="00821B55"/>
    <w:rsid w:val="0082641D"/>
    <w:rsid w:val="00841C32"/>
    <w:rsid w:val="008460D8"/>
    <w:rsid w:val="0086720D"/>
    <w:rsid w:val="00887808"/>
    <w:rsid w:val="008A7572"/>
    <w:rsid w:val="008B0DFD"/>
    <w:rsid w:val="008B69BE"/>
    <w:rsid w:val="008E244F"/>
    <w:rsid w:val="008E3738"/>
    <w:rsid w:val="008E75AA"/>
    <w:rsid w:val="008F0182"/>
    <w:rsid w:val="008F18A8"/>
    <w:rsid w:val="00901786"/>
    <w:rsid w:val="00907F26"/>
    <w:rsid w:val="0091329C"/>
    <w:rsid w:val="009210ED"/>
    <w:rsid w:val="009404C1"/>
    <w:rsid w:val="00943984"/>
    <w:rsid w:val="00960DCC"/>
    <w:rsid w:val="00980186"/>
    <w:rsid w:val="00981CC8"/>
    <w:rsid w:val="00985C07"/>
    <w:rsid w:val="009B1AB8"/>
    <w:rsid w:val="009B7602"/>
    <w:rsid w:val="009B7A54"/>
    <w:rsid w:val="009E2054"/>
    <w:rsid w:val="00A01221"/>
    <w:rsid w:val="00A102A9"/>
    <w:rsid w:val="00A21E81"/>
    <w:rsid w:val="00A22370"/>
    <w:rsid w:val="00A27F7A"/>
    <w:rsid w:val="00A308B5"/>
    <w:rsid w:val="00A35258"/>
    <w:rsid w:val="00A51318"/>
    <w:rsid w:val="00A56D7A"/>
    <w:rsid w:val="00A70C64"/>
    <w:rsid w:val="00A86511"/>
    <w:rsid w:val="00A925E9"/>
    <w:rsid w:val="00A928C0"/>
    <w:rsid w:val="00AC54D8"/>
    <w:rsid w:val="00AE14A7"/>
    <w:rsid w:val="00B01966"/>
    <w:rsid w:val="00B03B35"/>
    <w:rsid w:val="00B055C2"/>
    <w:rsid w:val="00B36FA6"/>
    <w:rsid w:val="00B4108F"/>
    <w:rsid w:val="00B4734E"/>
    <w:rsid w:val="00B5466E"/>
    <w:rsid w:val="00B56B41"/>
    <w:rsid w:val="00B86C46"/>
    <w:rsid w:val="00B908F5"/>
    <w:rsid w:val="00BC0A93"/>
    <w:rsid w:val="00BD05CA"/>
    <w:rsid w:val="00BD36B1"/>
    <w:rsid w:val="00C00C42"/>
    <w:rsid w:val="00C15431"/>
    <w:rsid w:val="00C26C42"/>
    <w:rsid w:val="00C30BF2"/>
    <w:rsid w:val="00C45AAB"/>
    <w:rsid w:val="00C66A08"/>
    <w:rsid w:val="00C676F3"/>
    <w:rsid w:val="00C739C1"/>
    <w:rsid w:val="00C76860"/>
    <w:rsid w:val="00CA26DD"/>
    <w:rsid w:val="00CA5112"/>
    <w:rsid w:val="00CB646F"/>
    <w:rsid w:val="00CC1C19"/>
    <w:rsid w:val="00CC44D9"/>
    <w:rsid w:val="00CD46BA"/>
    <w:rsid w:val="00CE7078"/>
    <w:rsid w:val="00CF32B9"/>
    <w:rsid w:val="00CF441F"/>
    <w:rsid w:val="00CF5241"/>
    <w:rsid w:val="00D06E30"/>
    <w:rsid w:val="00D327FB"/>
    <w:rsid w:val="00D43621"/>
    <w:rsid w:val="00D54638"/>
    <w:rsid w:val="00D7442A"/>
    <w:rsid w:val="00D800B1"/>
    <w:rsid w:val="00DD0E43"/>
    <w:rsid w:val="00DF1B34"/>
    <w:rsid w:val="00DF2BDE"/>
    <w:rsid w:val="00E1364C"/>
    <w:rsid w:val="00E14E93"/>
    <w:rsid w:val="00E26DF2"/>
    <w:rsid w:val="00E6207E"/>
    <w:rsid w:val="00E72465"/>
    <w:rsid w:val="00E844BA"/>
    <w:rsid w:val="00EB5751"/>
    <w:rsid w:val="00EB739F"/>
    <w:rsid w:val="00EC4FAA"/>
    <w:rsid w:val="00EC6509"/>
    <w:rsid w:val="00EE678C"/>
    <w:rsid w:val="00EF6A25"/>
    <w:rsid w:val="00F121E0"/>
    <w:rsid w:val="00F12F12"/>
    <w:rsid w:val="00F13028"/>
    <w:rsid w:val="00F62E21"/>
    <w:rsid w:val="00F65E38"/>
    <w:rsid w:val="00F96F96"/>
    <w:rsid w:val="00FA4867"/>
    <w:rsid w:val="00FC27BB"/>
    <w:rsid w:val="00FD219B"/>
    <w:rsid w:val="00FD6CDE"/>
    <w:rsid w:val="00FE36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97770F"/>
  <w15:chartTrackingRefBased/>
  <w15:docId w15:val="{EA93DA34-B115-4187-AC85-65217456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8E5"/>
    <w:pPr>
      <w:widowControl w:val="0"/>
      <w:snapToGrid w:val="0"/>
    </w:pPr>
    <w:rPr>
      <w:rFonts w:ascii="CG Omega" w:hAnsi="CG Omega"/>
      <w:sz w:val="16"/>
    </w:rPr>
  </w:style>
  <w:style w:type="paragraph" w:styleId="Heading2">
    <w:name w:val="heading 2"/>
    <w:basedOn w:val="Normal"/>
    <w:next w:val="Normal"/>
    <w:qFormat/>
    <w:rsid w:val="00611CD2"/>
    <w:pPr>
      <w:keepNext/>
      <w:suppressAutoHyphens/>
      <w:jc w:val="both"/>
      <w:outlineLvl w:val="1"/>
    </w:pPr>
    <w:rPr>
      <w:rFonts w:ascii="Times New Roman" w:hAnsi="Times New Roman"/>
      <w:b/>
      <w:spacing w:val="-3"/>
      <w:sz w:val="24"/>
    </w:rPr>
  </w:style>
  <w:style w:type="paragraph" w:styleId="Heading3">
    <w:name w:val="heading 3"/>
    <w:basedOn w:val="Normal"/>
    <w:next w:val="Normal"/>
    <w:qFormat/>
    <w:rsid w:val="00611CD2"/>
    <w:pPr>
      <w:keepNext/>
      <w:suppressAutoHyphens/>
      <w:jc w:val="center"/>
      <w:outlineLvl w:val="2"/>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uiPriority w:val="99"/>
    <w:semiHidden/>
    <w:rsid w:val="00611CD2"/>
    <w:rPr>
      <w:sz w:val="24"/>
    </w:rPr>
  </w:style>
  <w:style w:type="character" w:styleId="FootnoteReference">
    <w:name w:val="footnote reference"/>
    <w:aliases w:val="(NECG) Footnote Reference,Appel note de bas de p,Style 12,Style 124,fr,o"/>
    <w:uiPriority w:val="99"/>
    <w:semiHidden/>
    <w:rsid w:val="00611CD2"/>
    <w:rPr>
      <w:vertAlign w:val="superscript"/>
    </w:rPr>
  </w:style>
  <w:style w:type="paragraph" w:styleId="Header">
    <w:name w:val="header"/>
    <w:basedOn w:val="Normal"/>
    <w:rsid w:val="00611CD2"/>
    <w:pPr>
      <w:tabs>
        <w:tab w:val="center" w:pos="4320"/>
        <w:tab w:val="right" w:pos="8640"/>
      </w:tabs>
    </w:pPr>
  </w:style>
  <w:style w:type="paragraph" w:styleId="Footer">
    <w:name w:val="footer"/>
    <w:basedOn w:val="Normal"/>
    <w:link w:val="FooterChar"/>
    <w:rsid w:val="00611CD2"/>
    <w:pPr>
      <w:tabs>
        <w:tab w:val="center" w:pos="4320"/>
        <w:tab w:val="right" w:pos="8640"/>
      </w:tabs>
    </w:pPr>
  </w:style>
  <w:style w:type="character" w:styleId="PageNumber">
    <w:name w:val="page number"/>
    <w:basedOn w:val="DefaultParagraphFont"/>
    <w:rsid w:val="00611CD2"/>
  </w:style>
  <w:style w:type="paragraph" w:styleId="BodyText2">
    <w:name w:val="Body Text 2"/>
    <w:basedOn w:val="Normal"/>
    <w:rsid w:val="00611CD2"/>
    <w:pPr>
      <w:spacing w:after="120" w:line="480" w:lineRule="auto"/>
    </w:pPr>
  </w:style>
  <w:style w:type="paragraph" w:styleId="BalloonText">
    <w:name w:val="Balloon Text"/>
    <w:basedOn w:val="Normal"/>
    <w:semiHidden/>
    <w:rsid w:val="00C8349E"/>
    <w:rPr>
      <w:rFonts w:ascii="Tahoma" w:hAnsi="Tahoma" w:cs="Tahoma"/>
      <w:szCs w:val="16"/>
    </w:rPr>
  </w:style>
  <w:style w:type="character" w:styleId="CommentReference">
    <w:name w:val="annotation reference"/>
    <w:semiHidden/>
    <w:rsid w:val="003E4BA0"/>
    <w:rPr>
      <w:sz w:val="16"/>
      <w:szCs w:val="16"/>
    </w:rPr>
  </w:style>
  <w:style w:type="paragraph" w:styleId="CommentText">
    <w:name w:val="annotation text"/>
    <w:basedOn w:val="Normal"/>
    <w:link w:val="CommentTextChar"/>
    <w:rsid w:val="003E4BA0"/>
    <w:rPr>
      <w:sz w:val="20"/>
    </w:rPr>
  </w:style>
  <w:style w:type="paragraph" w:styleId="CommentSubject">
    <w:name w:val="annotation subject"/>
    <w:basedOn w:val="CommentText"/>
    <w:next w:val="CommentText"/>
    <w:semiHidden/>
    <w:rsid w:val="003E4BA0"/>
    <w:rPr>
      <w:b/>
      <w:bCs/>
    </w:rPr>
  </w:style>
  <w:style w:type="paragraph" w:styleId="DocumentMap">
    <w:name w:val="Document Map"/>
    <w:basedOn w:val="Normal"/>
    <w:semiHidden/>
    <w:rsid w:val="003E4BA0"/>
    <w:pPr>
      <w:shd w:val="clear" w:color="auto" w:fill="000080"/>
    </w:pPr>
    <w:rPr>
      <w:rFonts w:ascii="Tahoma" w:hAnsi="Tahoma" w:cs="Tahoma"/>
      <w:sz w:val="20"/>
    </w:rPr>
  </w:style>
  <w:style w:type="character" w:customStyle="1" w:styleId="FooterChar">
    <w:name w:val="Footer Char"/>
    <w:link w:val="Footer"/>
    <w:rsid w:val="00F467B3"/>
    <w:rPr>
      <w:rFonts w:ascii="CG Omega" w:hAnsi="CG Omega"/>
      <w:sz w:val="16"/>
      <w:lang w:val="en-US" w:eastAsia="en-US" w:bidi="ar-SA"/>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link w:val="FootnoteText"/>
    <w:semiHidden/>
    <w:rsid w:val="004830FD"/>
    <w:rPr>
      <w:rFonts w:ascii="CG Omega" w:hAnsi="CG Omega"/>
      <w:sz w:val="24"/>
      <w:lang w:val="en-US" w:eastAsia="en-US" w:bidi="ar-SA"/>
    </w:rPr>
  </w:style>
  <w:style w:type="character" w:styleId="Hyperlink">
    <w:name w:val="Hyperlink"/>
    <w:rsid w:val="00DF3BDB"/>
    <w:rPr>
      <w:color w:val="0000FF"/>
      <w:u w:val="single"/>
    </w:rPr>
  </w:style>
  <w:style w:type="table" w:styleId="TableGrid">
    <w:name w:val="Table Grid"/>
    <w:basedOn w:val="TableNormal"/>
    <w:rsid w:val="00FA74D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C6509"/>
    <w:pPr>
      <w:spacing w:after="120"/>
    </w:pPr>
  </w:style>
  <w:style w:type="character" w:customStyle="1" w:styleId="BodyTextChar">
    <w:name w:val="Body Text Char"/>
    <w:link w:val="BodyText"/>
    <w:rsid w:val="00EC6509"/>
    <w:rPr>
      <w:rFonts w:ascii="CG Omega" w:hAnsi="CG Omega"/>
      <w:sz w:val="16"/>
    </w:rPr>
  </w:style>
  <w:style w:type="character" w:customStyle="1" w:styleId="CommentTextChar">
    <w:name w:val="Comment Text Char"/>
    <w:link w:val="CommentText"/>
    <w:rsid w:val="00B01966"/>
    <w:rPr>
      <w:rFonts w:ascii="CG Omega" w:hAnsi="CG Omega"/>
    </w:rPr>
  </w:style>
  <w:style w:type="paragraph" w:styleId="Revision">
    <w:name w:val="Revision"/>
    <w:hidden/>
    <w:uiPriority w:val="99"/>
    <w:semiHidden/>
    <w:rsid w:val="002F3194"/>
    <w:rPr>
      <w:rFonts w:ascii="CG Omega" w:hAnsi="CG Omeg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5128-EB14-4475-A3FF-485BF01E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1585</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Thomas.Nessinger</dc:creator>
  <cp:lastModifiedBy>Cathy Williams</cp:lastModifiedBy>
  <cp:revision>3</cp:revision>
  <cp:lastPrinted>2016-01-19T17:50:00Z</cp:lastPrinted>
  <dcterms:created xsi:type="dcterms:W3CDTF">2022-11-21T14:48:00Z</dcterms:created>
  <dcterms:modified xsi:type="dcterms:W3CDTF">2023-03-30T18:13:00Z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oFAAspTNh41gn7CNio5GnxyJTvaWkHINF6paX14p0MUzpNXXQpObbrcHey1IqM5up+uDCm44x92QunN8
hPsijCEzsj394E06cKK84EZGmvWM0lz3leUDCU4j41Hqe4NllS7WtmTPg6gpyUELJaCBoMXQCQaw
mqQOrjqZnyRP3F8jNfjZOiWgKP45NUx22ZvidjBVs6xQziNcVZXe/sBs+gI3I8sygtMeCCtssOCl
V0FIGTQVNEtDYwXdR</vt:lpwstr>
  </property>
  <property fmtid="{D5CDD505-2E9C-101B-9397-08002B2CF9AE}" pid="4" name="MAIL_MSG_ID2">
    <vt:lpwstr>DFUFAqyTpwnfRVe8ojrLdc6fe49yWdhHG1w/qwXOeTczUkOK1/CLBISXrsZ
rXSP0QfZgR/aqObcwHNI0+yMQ7qlcoqsNgFbY906pHx/1TR3</vt:lpwstr>
  </property>
  <property fmtid="{D5CDD505-2E9C-101B-9397-08002B2CF9AE}" pid="5" name="RESPONSE_SENDER_NAME">
    <vt:lpwstr>sAAAE34RQVAK31n5fPqFTDZKdlPFqNz8kn5BVf8qOITHzGs=</vt:lpwstr>
  </property>
  <property fmtid="{D5CDD505-2E9C-101B-9397-08002B2CF9AE}" pid="6" name="_NewReviewCycle">
    <vt:lpwstr/>
  </property>
</Properties>
</file>