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sdt>
      <w:sdtPr>
        <w:rPr>
          <w:rFonts w:ascii="Arial" w:hAnsi="Arial" w:eastAsiaTheme="majorEastAsia" w:cs="Arial"/>
          <w:caps/>
          <w:sz w:val="18"/>
          <w:szCs w:val="24"/>
        </w:rPr>
        <w:id w:val="786633569"/>
        <w:docPartObj>
          <w:docPartGallery w:val="Cover Pages"/>
          <w:docPartUnique/>
        </w:docPartObj>
      </w:sdtPr>
      <w:sdtEndPr>
        <w:rPr>
          <w:b/>
          <w:caps w:val="0"/>
          <w:sz w:val="76"/>
          <w:szCs w:val="72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10800"/>
          </w:tblGrid>
          <w:tr w14:paraId="73600996" w14:textId="77777777" w:rsidTr="00F86413">
            <w:tblPrEx>
              <w:tblW w:w="5000" w:type="pct"/>
              <w:jc w:val="center"/>
              <w:tblLook w:val="04A0"/>
            </w:tblPrEx>
            <w:trPr>
              <w:trHeight w:val="2880"/>
              <w:jc w:val="center"/>
            </w:trPr>
            <w:tc>
              <w:tcPr>
                <w:tcW w:w="5000" w:type="pct"/>
              </w:tcPr>
              <w:p w:rsidR="00093BE1" w:rsidP="00093BE1" w14:paraId="7EBFC339" w14:textId="77777777">
                <w:pPr>
                  <w:pStyle w:val="NoSpacing"/>
                  <w:jc w:val="center"/>
                  <w:rPr>
                    <w:rFonts w:ascii="Arial" w:hAnsi="Arial" w:eastAsiaTheme="majorEastAsia" w:cs="Arial"/>
                    <w:caps/>
                  </w:rPr>
                </w:pPr>
              </w:p>
              <w:p w:rsidR="00E215EC" w:rsidRPr="00E215EC" w:rsidP="00E215EC" w14:paraId="390039A7" w14:textId="77777777">
                <w:pPr>
                  <w:rPr>
                    <w:rFonts w:eastAsiaTheme="majorEastAsia"/>
                  </w:rPr>
                </w:pPr>
              </w:p>
              <w:p w:rsidR="00E215EC" w:rsidRPr="00E215EC" w:rsidP="00E215EC" w14:paraId="05DAF6A4" w14:textId="77777777">
                <w:pPr>
                  <w:rPr>
                    <w:rFonts w:eastAsiaTheme="majorEastAsia"/>
                  </w:rPr>
                </w:pPr>
              </w:p>
              <w:p w:rsidR="00E215EC" w:rsidRPr="00E215EC" w:rsidP="00E215EC" w14:paraId="49AD0744" w14:textId="77777777">
                <w:pPr>
                  <w:rPr>
                    <w:rFonts w:eastAsiaTheme="majorEastAsia"/>
                  </w:rPr>
                </w:pPr>
              </w:p>
              <w:p w:rsidR="00E215EC" w:rsidP="00E215EC" w14:paraId="312982D4" w14:textId="77777777">
                <w:pPr>
                  <w:rPr>
                    <w:rFonts w:eastAsiaTheme="majorEastAsia"/>
                    <w:caps/>
                    <w:sz w:val="22"/>
                    <w:szCs w:val="22"/>
                  </w:rPr>
                </w:pPr>
              </w:p>
              <w:p w:rsidR="00E215EC" w:rsidRPr="00E215EC" w:rsidP="00E215EC" w14:paraId="768BFC6E" w14:textId="0DFCAA9A">
                <w:pPr>
                  <w:jc w:val="right"/>
                  <w:rPr>
                    <w:rFonts w:eastAsiaTheme="majorEastAsia"/>
                  </w:rPr>
                </w:pPr>
              </w:p>
            </w:tc>
          </w:tr>
          <w:tr w14:paraId="6AD79396" w14:textId="77777777" w:rsidTr="00F86413">
            <w:tblPrEx>
              <w:tblW w:w="5000" w:type="pct"/>
              <w:jc w:val="center"/>
              <w:tblLook w:val="04A0"/>
            </w:tblPrEx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404040" w:themeColor="text1" w:themeTint="BF"/>
                </w:tcBorders>
                <w:vAlign w:val="center"/>
              </w:tcPr>
              <w:p w:rsidR="00093BE1" w:rsidRPr="00850A03" w:rsidP="00E01DB5" w14:paraId="465CA29F" w14:textId="0829ABF9">
                <w:pPr>
                  <w:pStyle w:val="NoSpacing"/>
                  <w:jc w:val="center"/>
                  <w:rPr>
                    <w:rFonts w:ascii="Arial" w:hAnsi="Arial" w:eastAsiaTheme="majorEastAsia" w:cs="Arial"/>
                    <w:sz w:val="80"/>
                    <w:szCs w:val="80"/>
                  </w:rPr>
                </w:pPr>
                <w:sdt>
                  <w:sdtPr>
                    <w:rPr>
                      <w:rFonts w:ascii="Arial" w:hAnsi="Arial" w:eastAsiaTheme="majorEastAsia" w:cs="Arial"/>
                      <w:sz w:val="80"/>
                      <w:szCs w:val="80"/>
                    </w:rPr>
                    <w:alias w:val="Title"/>
                    <w:id w:val="1136983475"/>
                    <w:placeholder>
                      <w:docPart w:val="FA9990F879DD4171914773D031894BC6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800331">
                      <w:rPr>
                        <w:rFonts w:ascii="Arial" w:hAnsi="Arial" w:eastAsiaTheme="majorEastAsia" w:cs="Arial"/>
                        <w:sz w:val="80"/>
                        <w:szCs w:val="80"/>
                      </w:rPr>
                      <w:t>OMB Document Updated</w:t>
                    </w:r>
                  </w:sdtContent>
                </w:sdt>
              </w:p>
            </w:tc>
          </w:tr>
          <w:tr w14:paraId="7212E571" w14:textId="77777777" w:rsidTr="00F86413">
            <w:tblPrEx>
              <w:tblW w:w="5000" w:type="pct"/>
              <w:jc w:val="center"/>
              <w:tblLook w:val="04A0"/>
            </w:tblPrEx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404040" w:themeColor="text1" w:themeTint="BF"/>
                </w:tcBorders>
                <w:vAlign w:val="center"/>
              </w:tcPr>
              <w:p w:rsidR="00093BE1" w:rsidRPr="00850A03" w:rsidP="00605356" w14:paraId="6B45DBEC" w14:textId="17B7D090">
                <w:pPr>
                  <w:pStyle w:val="NoSpacing"/>
                  <w:jc w:val="center"/>
                  <w:rPr>
                    <w:rFonts w:ascii="Arial" w:hAnsi="Arial" w:eastAsiaTheme="majorEastAsia" w:cs="Arial"/>
                    <w:sz w:val="44"/>
                    <w:szCs w:val="44"/>
                  </w:rPr>
                </w:pPr>
                <w:sdt>
                  <w:sdtPr>
                    <w:rPr>
                      <w:rFonts w:ascii="Arial" w:hAnsi="Arial" w:eastAsiaTheme="majorEastAsia" w:cs="Arial"/>
                      <w:sz w:val="44"/>
                      <w:szCs w:val="44"/>
                    </w:rPr>
                    <w:alias w:val="Subtitle"/>
                    <w:id w:val="710696523"/>
                    <w:placeholder>
                      <w:docPart w:val="C556A98939BB48F99FFEF825EBCF1D97"/>
                    </w:placeholder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r>
                      <w:rPr>
                        <w:rFonts w:ascii="Arial" w:hAnsi="Arial" w:eastAsiaTheme="majorEastAsia" w:cs="Arial"/>
                        <w:sz w:val="44"/>
                        <w:szCs w:val="44"/>
                      </w:rPr>
                      <w:t xml:space="preserve">Business Services Behind </w:t>
                    </w:r>
                    <w:r>
                      <w:rPr>
                        <w:rFonts w:ascii="Arial" w:hAnsi="Arial" w:eastAsiaTheme="majorEastAsia" w:cs="Arial"/>
                        <w:sz w:val="44"/>
                        <w:szCs w:val="44"/>
                      </w:rPr>
                      <w:t>eAccess</w:t>
                    </w:r>
                    <w:r>
                      <w:rPr>
                        <w:rFonts w:ascii="Arial" w:hAnsi="Arial" w:eastAsiaTheme="majorEastAsia" w:cs="Arial"/>
                        <w:sz w:val="44"/>
                        <w:szCs w:val="44"/>
                      </w:rPr>
                      <w:t xml:space="preserve">                         March 2023 Release</w:t>
                    </w:r>
                  </w:sdtContent>
                </w:sdt>
              </w:p>
            </w:tc>
          </w:tr>
          <w:tr w14:paraId="432F4831" w14:textId="77777777">
            <w:tblPrEx>
              <w:tblW w:w="5000" w:type="pct"/>
              <w:jc w:val="center"/>
              <w:tblLook w:val="04A0"/>
            </w:tblPrEx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093BE1" w:rsidRPr="00850A03" w14:paraId="59F911DE" w14:textId="77777777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</w:p>
            </w:tc>
          </w:tr>
          <w:tr w14:paraId="4FDAE7D4" w14:textId="77777777">
            <w:tblPrEx>
              <w:tblW w:w="5000" w:type="pct"/>
              <w:jc w:val="center"/>
              <w:tblLook w:val="04A0"/>
            </w:tblPrEx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093BE1" w:rsidRPr="00850A03" w:rsidP="00A31702" w14:paraId="07F151C7" w14:textId="6442C755">
                <w:pPr>
                  <w:pStyle w:val="NoSpacing"/>
                  <w:rPr>
                    <w:rFonts w:ascii="Arial" w:hAnsi="Arial" w:cs="Arial"/>
                    <w:b/>
                    <w:bCs/>
                  </w:rPr>
                </w:pPr>
              </w:p>
            </w:tc>
          </w:tr>
          <w:tr w14:paraId="43CB3683" w14:textId="77777777">
            <w:tblPrEx>
              <w:tblW w:w="5000" w:type="pct"/>
              <w:jc w:val="center"/>
              <w:tblLook w:val="04A0"/>
            </w:tblPrEx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093BE1" w:rsidRPr="00850A03" w:rsidP="00A31702" w14:paraId="1BFC941F" w14:textId="23FF54DF">
                <w:pPr>
                  <w:pStyle w:val="NoSpacing"/>
                  <w:rPr>
                    <w:rFonts w:ascii="Arial" w:hAnsi="Arial" w:cs="Arial"/>
                    <w:b/>
                    <w:bCs/>
                  </w:rPr>
                </w:pPr>
              </w:p>
            </w:tc>
          </w:tr>
        </w:tbl>
        <w:p w:rsidR="00093BE1" w:rsidRPr="00850A03" w:rsidP="00FA3BE0" w14:paraId="65F723D8" w14:textId="77777777">
          <w:pPr>
            <w:pStyle w:val="AxureImageParagraph"/>
          </w:pPr>
        </w:p>
        <w:p w:rsidR="00850A03" w:rsidRPr="00850A03" w:rsidP="00FA3BE0" w14:paraId="5526F0A8" w14:textId="77777777">
          <w:pPr>
            <w:pStyle w:val="AxureImageParagraph"/>
          </w:pPr>
        </w:p>
        <w:p w:rsidR="00850A03" w:rsidRPr="00850A03" w:rsidP="00FA3BE0" w14:paraId="51EB390B" w14:textId="77777777">
          <w:pPr>
            <w:pStyle w:val="AxureImageParagraph"/>
          </w:pPr>
        </w:p>
        <w:p w:rsidR="00850A03" w:rsidRPr="00850A03" w14:paraId="47F836EF" w14:textId="77777777"/>
        <w:p w:rsidR="00712696" w:rsidRPr="00850A03" w14:paraId="186043CC" w14:textId="77777777"/>
        <w:p w:rsidR="00712696" w:rsidRPr="00850A03" w14:paraId="40159BD6" w14:textId="77777777"/>
        <w:p w:rsidR="00712696" w:rsidRPr="00850A03" w14:paraId="18083976" w14:textId="77777777"/>
        <w:p w:rsidR="00712696" w:rsidRPr="00850A03" w14:paraId="0E9119BE" w14:textId="77777777"/>
        <w:p w:rsidR="00712696" w:rsidRPr="00850A03" w14:paraId="6F955880" w14:textId="77777777"/>
        <w:p w:rsidR="00712696" w:rsidRPr="00850A03" w14:paraId="4F711578" w14:textId="77777777"/>
        <w:p w:rsidR="00712696" w:rsidRPr="00850A03" w14:paraId="405176E2" w14:textId="77777777"/>
        <w:p w:rsidR="00904913" w:rsidRPr="00850A03" w14:paraId="104A9139" w14:textId="77777777"/>
      </w:sdtContent>
    </w:sdt>
    <w:p w:rsidR="00635AD9" w:rsidRPr="00850A03" w:rsidP="00305E8B" w14:paraId="2C86D287" w14:textId="77777777">
      <w:pPr>
        <w:pStyle w:val="AxureTOCHeading"/>
        <w:rPr>
          <w:b w:val="0"/>
        </w:rPr>
      </w:pPr>
      <w:r w:rsidRPr="00850A03">
        <w:br w:type="page"/>
      </w:r>
    </w:p>
    <w:sdt>
      <w:sdtPr>
        <w:rPr>
          <w:rFonts w:ascii="Arial" w:eastAsia="Times New Roman" w:hAnsi="Arial" w:cs="Arial"/>
          <w:color w:val="auto"/>
          <w:sz w:val="18"/>
          <w:szCs w:val="24"/>
        </w:rPr>
        <w:id w:val="204355546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635AD9" w:rsidP="00635AD9" w14:paraId="4B474A80" w14:textId="491F9720">
          <w:pPr>
            <w:pStyle w:val="TOCHeading"/>
            <w:jc w:val="center"/>
          </w:pPr>
          <w:r>
            <w:t>Table of Contents</w:t>
          </w:r>
        </w:p>
        <w:p w:rsidR="00826ECE" w14:paraId="293E7EEF" w14:textId="1017F491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6906522" w:history="1">
            <w:r w:rsidRPr="00123D22">
              <w:rPr>
                <w:rStyle w:val="Hyperlink"/>
                <w:noProof/>
              </w:rPr>
              <w:t>1. eAccess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_Toc126906522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6ECE" w14:paraId="5D98540A" w14:textId="00B36A46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906523" w:history="1">
            <w:r w:rsidRPr="00123D22">
              <w:rPr>
                <w:rStyle w:val="Hyperlink"/>
                <w:noProof/>
              </w:rPr>
              <w:t>1.1 CAC Updated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_Toc126906523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6ECE" w14:paraId="37DCECD5" w14:textId="6D4A41BA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906524" w:history="1">
            <w:r w:rsidRPr="00123D22">
              <w:rPr>
                <w:rStyle w:val="Hyperlink"/>
                <w:noProof/>
              </w:rPr>
              <w:t>1.2 Standard Account Confirmation - Advanced Service Requested _Perm Lock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_Toc126906524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6ECE" w14:paraId="3176821E" w14:textId="0EF8178D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906525" w:history="1">
            <w:r w:rsidRPr="00123D22">
              <w:rPr>
                <w:rStyle w:val="Hyperlink"/>
                <w:noProof/>
              </w:rPr>
              <w:t>1.3 Standard Account Confirmation - Advanced Service Requested _Temp Lock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_Toc126906525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6ECE" w14:paraId="2A6A9177" w14:textId="00C22D66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906526" w:history="1">
            <w:r w:rsidRPr="00123D22">
              <w:rPr>
                <w:rStyle w:val="Hyperlink"/>
                <w:noProof/>
              </w:rPr>
              <w:t>1.4 General_SITOS_IAL1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_Toc126906526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6ECE" w14:paraId="555B5088" w14:textId="6C55B3DE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906527" w:history="1">
            <w:r w:rsidRPr="00123D22">
              <w:rPr>
                <w:rStyle w:val="Hyperlink"/>
                <w:noProof/>
              </w:rPr>
              <w:t>1.5 Verify Your Identity Choices (VYIC)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_Toc126906527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6ECE" w14:paraId="2B2D4421" w14:textId="5D7168C8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906528" w:history="1">
            <w:r w:rsidRPr="00123D22">
              <w:rPr>
                <w:rStyle w:val="Hyperlink"/>
                <w:noProof/>
              </w:rPr>
              <w:t>1.6 RIL -Error Message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_Toc126906528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6ECE" w14:paraId="029B6DD9" w14:textId="4E62A9C9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26906529" w:history="1">
            <w:r w:rsidRPr="00123D22">
              <w:rPr>
                <w:rStyle w:val="Hyperlink"/>
                <w:noProof/>
              </w:rPr>
              <w:t>2.BSO Behind ROME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_Toc126906529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6ECE" w14:paraId="1FD1D8BA" w14:textId="25A06854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906530" w:history="1">
            <w:r w:rsidRPr="00123D22">
              <w:rPr>
                <w:rStyle w:val="Hyperlink"/>
                <w:noProof/>
              </w:rPr>
              <w:t>2.1 IRES Privacy Act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_Toc126906530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6ECE" w14:paraId="50742892" w14:textId="35809800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906531" w:history="1">
            <w:r w:rsidRPr="00123D22">
              <w:rPr>
                <w:rStyle w:val="Hyperlink"/>
                <w:noProof/>
              </w:rPr>
              <w:t>2.2 IRES User ID (Iresui)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_Toc126906531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6ECE" w14:paraId="13454115" w14:textId="48ADB13E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906532" w:history="1">
            <w:r w:rsidRPr="00123D22">
              <w:rPr>
                <w:rStyle w:val="Hyperlink"/>
                <w:noProof/>
              </w:rPr>
              <w:t>2.3 IRES Contact Information (Iresci)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_Toc126906532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6ECE" w14:paraId="62DE8683" w14:textId="4870C7C1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906533" w:history="1">
            <w:r w:rsidRPr="00123D22">
              <w:rPr>
                <w:rStyle w:val="Hyperlink"/>
                <w:noProof/>
              </w:rPr>
              <w:t>2.4 IRES User Account Confirmation (Iresuac)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_Toc126906533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6ECE" w14:paraId="0DDB3F29" w14:textId="270B31BE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906534" w:history="1">
            <w:r w:rsidRPr="00123D22">
              <w:rPr>
                <w:rStyle w:val="Hyperlink"/>
                <w:noProof/>
              </w:rPr>
              <w:t>2.5 BSO Welcome Page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_Toc126906534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2121" w:rsidP="00E13F88" w14:paraId="6F0373A1" w14:textId="2F12CD21">
          <w:r>
            <w:rPr>
              <w:b/>
              <w:bCs/>
              <w:noProof/>
            </w:rPr>
            <w:fldChar w:fldCharType="end"/>
          </w:r>
        </w:p>
      </w:sdtContent>
    </w:sdt>
    <w:p w:rsidR="00192121" w:rsidP="00E13F88" w14:paraId="7BC6F137" w14:textId="79FD6A09"/>
    <w:p w:rsidR="0024485B" w:rsidP="00E13F88" w14:paraId="3CDB8A66" w14:textId="4D593323"/>
    <w:p w:rsidR="0024485B" w:rsidP="00E13F88" w14:paraId="720B9583" w14:textId="4173AD96"/>
    <w:p w:rsidR="0024485B" w:rsidP="00E13F88" w14:paraId="0DD73C05" w14:textId="15264E35"/>
    <w:p w:rsidR="0024485B" w:rsidP="00E13F88" w14:paraId="7992F82E" w14:textId="1647EE01"/>
    <w:p w:rsidR="0024485B" w:rsidP="00E13F88" w14:paraId="6082686A" w14:textId="05EC925D"/>
    <w:p w:rsidR="0024485B" w:rsidP="00E13F88" w14:paraId="5FB7A3D1" w14:textId="2314854F"/>
    <w:p w:rsidR="00D50931" w14:paraId="783BBC7D" w14:textId="77777777">
      <w:pPr>
        <w:spacing w:before="0" w:after="0"/>
        <w:rPr>
          <w:b/>
          <w:bCs/>
          <w:kern w:val="32"/>
          <w:sz w:val="32"/>
          <w:szCs w:val="32"/>
        </w:rPr>
      </w:pPr>
      <w:bookmarkStart w:id="0" w:name="_Toc86307598"/>
      <w:bookmarkStart w:id="1" w:name="_Toc112672449"/>
      <w:r>
        <w:br w:type="page"/>
      </w:r>
    </w:p>
    <w:p w:rsidR="00605356" w:rsidP="00635AD9" w14:paraId="5A589B5C" w14:textId="45632C34">
      <w:pPr>
        <w:pStyle w:val="Heading1"/>
      </w:pPr>
      <w:bookmarkStart w:id="2" w:name="_Toc126906522"/>
      <w:r>
        <w:t xml:space="preserve">1. </w:t>
      </w:r>
      <w:bookmarkEnd w:id="0"/>
      <w:bookmarkEnd w:id="1"/>
      <w:r w:rsidR="00061392">
        <w:t>eAccess</w:t>
      </w:r>
      <w:bookmarkEnd w:id="2"/>
    </w:p>
    <w:p w:rsidR="00B355F0" w:rsidP="00CD30C1" w14:paraId="4FB71230" w14:textId="15812EF0">
      <w:pPr>
        <w:pStyle w:val="Heading2"/>
        <w:rPr>
          <w:sz w:val="20"/>
        </w:rPr>
      </w:pPr>
      <w:bookmarkStart w:id="3" w:name="_Toc112672450"/>
      <w:bookmarkStart w:id="4" w:name="_Toc126906523"/>
      <w:r w:rsidRPr="00635AD9">
        <w:rPr>
          <w:i w:val="0"/>
          <w:iCs w:val="0"/>
        </w:rPr>
        <w:t xml:space="preserve">1.1 </w:t>
      </w:r>
      <w:bookmarkEnd w:id="3"/>
      <w:r w:rsidR="00F70169">
        <w:t>CAC Updated</w:t>
      </w:r>
      <w:bookmarkEnd w:id="4"/>
    </w:p>
    <w:p w:rsidR="00F951B9" w:rsidP="00185DFC" w14:paraId="2882E977" w14:textId="3FACB366">
      <w:pPr>
        <w:rPr>
          <w:sz w:val="20"/>
          <w:szCs w:val="28"/>
        </w:rPr>
      </w:pPr>
      <w:r>
        <w:rPr>
          <w:noProof/>
          <w:sz w:val="20"/>
          <w:szCs w:val="28"/>
        </w:rPr>
        <w:drawing>
          <wp:inline distT="0" distB="0" distL="0" distR="0">
            <wp:extent cx="6882765" cy="22923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765" cy="229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0169" w:rsidRPr="00804DEE" w:rsidP="00804DEE" w14:paraId="5261062A" w14:textId="77777777">
      <w:pPr>
        <w:pStyle w:val="ListParagraph"/>
        <w:numPr>
          <w:ilvl w:val="0"/>
          <w:numId w:val="25"/>
        </w:numPr>
        <w:rPr>
          <w:sz w:val="20"/>
          <w:szCs w:val="28"/>
        </w:rPr>
      </w:pPr>
      <w:r w:rsidRPr="00804DEE">
        <w:rPr>
          <w:sz w:val="20"/>
          <w:szCs w:val="28"/>
        </w:rPr>
        <w:t>This screen is confirming a successful creation of a Standard or Advanced account.</w:t>
      </w:r>
    </w:p>
    <w:p w:rsidR="00B16100" w:rsidP="00185DFC" w14:paraId="590DA572" w14:textId="77777777">
      <w:pPr>
        <w:rPr>
          <w:sz w:val="20"/>
          <w:szCs w:val="28"/>
        </w:rPr>
      </w:pPr>
    </w:p>
    <w:p w:rsidR="00B355F0" w:rsidRPr="00CD30C1" w:rsidP="00CD30C1" w14:paraId="77161643" w14:textId="27D60971">
      <w:pPr>
        <w:pStyle w:val="Heading2"/>
      </w:pPr>
      <w:bookmarkStart w:id="5" w:name="_Toc112672451"/>
      <w:bookmarkStart w:id="6" w:name="_Toc126906524"/>
      <w:r w:rsidRPr="00CD30C1">
        <w:t xml:space="preserve">1.2 </w:t>
      </w:r>
      <w:bookmarkEnd w:id="5"/>
      <w:r w:rsidRPr="00F70169" w:rsidR="00F70169">
        <w:t>Standard Account Confirmation - Advanced Service Requested _Perm Lock</w:t>
      </w:r>
      <w:bookmarkEnd w:id="6"/>
    </w:p>
    <w:p w:rsidR="00B355F0" w:rsidP="00F951B9" w14:paraId="3BC67ED8" w14:textId="2B0E8DD8">
      <w:r>
        <w:t>-</w:t>
      </w:r>
      <w:r>
        <w:rPr>
          <w:noProof/>
        </w:rPr>
        <w:drawing>
          <wp:inline distT="0" distB="0" distL="0" distR="0">
            <wp:extent cx="6858000" cy="2714625"/>
            <wp:effectExtent l="19050" t="19050" r="19050" b="28575"/>
            <wp:docPr id="11" name="AXU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XU0.png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14625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miter lim="800000"/>
                    </a:ln>
                  </pic:spPr>
                </pic:pic>
              </a:graphicData>
            </a:graphic>
          </wp:inline>
        </w:drawing>
      </w:r>
    </w:p>
    <w:p w:rsidR="00F70169" w:rsidRPr="00804DEE" w:rsidP="00804DEE" w14:paraId="62547997" w14:textId="6E4E5694">
      <w:pPr>
        <w:pStyle w:val="ListParagraph"/>
        <w:numPr>
          <w:ilvl w:val="0"/>
          <w:numId w:val="25"/>
        </w:numPr>
        <w:rPr>
          <w:sz w:val="20"/>
          <w:szCs w:val="28"/>
        </w:rPr>
      </w:pPr>
      <w:r w:rsidRPr="00804DEE">
        <w:rPr>
          <w:sz w:val="20"/>
          <w:szCs w:val="28"/>
        </w:rPr>
        <w:t xml:space="preserve">This screen will be used for Standard Account creations when a user attempts to go through Basic to </w:t>
      </w:r>
      <w:r w:rsidRPr="00804DEE">
        <w:rPr>
          <w:sz w:val="20"/>
          <w:szCs w:val="28"/>
        </w:rPr>
        <w:t>Advanced</w:t>
      </w:r>
      <w:r w:rsidRPr="00804DEE">
        <w:rPr>
          <w:sz w:val="20"/>
          <w:szCs w:val="28"/>
        </w:rPr>
        <w:t xml:space="preserve"> via SUAS path but receives a Permanent Lock during advanced proofing.</w:t>
      </w:r>
    </w:p>
    <w:p w:rsidR="00F70169" w:rsidP="00F951B9" w14:paraId="68646B29" w14:textId="77777777"/>
    <w:p w:rsidR="00F951B9" w:rsidP="00F951B9" w14:paraId="6B4DE360" w14:textId="15869498">
      <w:pPr>
        <w:pStyle w:val="Heading2"/>
      </w:pPr>
      <w:bookmarkStart w:id="7" w:name="_Toc112672452"/>
      <w:bookmarkStart w:id="8" w:name="_Toc126906525"/>
      <w:r w:rsidRPr="00635AD9">
        <w:t>1.</w:t>
      </w:r>
      <w:r>
        <w:t>3</w:t>
      </w:r>
      <w:r w:rsidRPr="00635AD9">
        <w:t xml:space="preserve"> </w:t>
      </w:r>
      <w:bookmarkEnd w:id="7"/>
      <w:r w:rsidRPr="00F70169" w:rsidR="00F70169">
        <w:t>Standard Account Confirmation - Advanced Service Requested _Temp Lock</w:t>
      </w:r>
      <w:bookmarkEnd w:id="8"/>
    </w:p>
    <w:p w:rsidR="00F70169" w:rsidP="00F70169" w14:paraId="66FF3E2B" w14:textId="1A79B781">
      <w:r>
        <w:rPr>
          <w:noProof/>
        </w:rPr>
        <w:drawing>
          <wp:inline distT="0" distB="0" distL="0" distR="0">
            <wp:extent cx="6858000" cy="2581275"/>
            <wp:effectExtent l="19050" t="19050" r="19050" b="28575"/>
            <wp:docPr id="3" name="AXU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XU0.png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81275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miter lim="800000"/>
                    </a:ln>
                  </pic:spPr>
                </pic:pic>
              </a:graphicData>
            </a:graphic>
          </wp:inline>
        </w:drawing>
      </w:r>
    </w:p>
    <w:p w:rsidR="00F70169" w:rsidRPr="00804DEE" w:rsidP="00804DEE" w14:paraId="597A3479" w14:textId="77777777">
      <w:pPr>
        <w:pStyle w:val="ListParagraph"/>
        <w:rPr>
          <w:sz w:val="20"/>
          <w:szCs w:val="28"/>
        </w:rPr>
      </w:pPr>
    </w:p>
    <w:p w:rsidR="00F70169" w:rsidRPr="00804DEE" w:rsidP="00804DEE" w14:paraId="403BED95" w14:textId="77777777">
      <w:pPr>
        <w:pStyle w:val="ListParagraph"/>
        <w:numPr>
          <w:ilvl w:val="0"/>
          <w:numId w:val="25"/>
        </w:numPr>
        <w:rPr>
          <w:sz w:val="20"/>
          <w:szCs w:val="28"/>
        </w:rPr>
      </w:pPr>
      <w:r w:rsidRPr="00804DEE">
        <w:rPr>
          <w:sz w:val="20"/>
          <w:szCs w:val="28"/>
        </w:rPr>
        <w:t xml:space="preserve">This screen will be used for Standard Account creation when a user attempts to go through Basic to </w:t>
      </w:r>
      <w:r w:rsidRPr="00804DEE">
        <w:rPr>
          <w:sz w:val="20"/>
          <w:szCs w:val="28"/>
        </w:rPr>
        <w:t>Advanced</w:t>
      </w:r>
      <w:r w:rsidRPr="00804DEE">
        <w:rPr>
          <w:sz w:val="20"/>
          <w:szCs w:val="28"/>
        </w:rPr>
        <w:t xml:space="preserve"> via SUAS path but receives a Temporary Lock during advanced proofing.</w:t>
      </w:r>
    </w:p>
    <w:p w:rsidR="00F70169" w:rsidRPr="00F70169" w:rsidP="00F70169" w14:paraId="4A8184EA" w14:textId="77777777"/>
    <w:p w:rsidR="00F951B9" w:rsidRPr="00CD30C1" w:rsidP="00CD30C1" w14:paraId="71AB68F3" w14:textId="6F0EDE3D">
      <w:pPr>
        <w:pStyle w:val="Heading2"/>
      </w:pPr>
      <w:bookmarkStart w:id="9" w:name="_Toc112672453"/>
      <w:bookmarkStart w:id="10" w:name="_Toc126906526"/>
      <w:r w:rsidRPr="00CD30C1">
        <w:t>1.4</w:t>
      </w:r>
      <w:r w:rsidR="00114BC8">
        <w:t xml:space="preserve"> General_SITOS_IAL1</w:t>
      </w:r>
      <w:bookmarkEnd w:id="9"/>
      <w:bookmarkEnd w:id="10"/>
    </w:p>
    <w:p w:rsidR="00F951B9" w:rsidP="00F951B9" w14:paraId="57E614BB" w14:textId="42047C81"/>
    <w:p w:rsidR="0024569E" w:rsidP="00F951B9" w14:paraId="41294066" w14:textId="621CA011">
      <w:r>
        <w:rPr>
          <w:noProof/>
        </w:rPr>
        <w:drawing>
          <wp:inline distT="0" distB="0" distL="0" distR="0">
            <wp:extent cx="6858000" cy="4993005"/>
            <wp:effectExtent l="19050" t="19050" r="19050" b="171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9930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F171D" w:rsidRPr="00804DEE" w:rsidP="00804DEE" w14:paraId="50374485" w14:textId="11248B66">
      <w:pPr>
        <w:pStyle w:val="ListParagraph"/>
        <w:numPr>
          <w:ilvl w:val="0"/>
          <w:numId w:val="25"/>
        </w:numPr>
        <w:rPr>
          <w:sz w:val="20"/>
          <w:szCs w:val="28"/>
        </w:rPr>
      </w:pPr>
      <w:r w:rsidRPr="00804DEE">
        <w:rPr>
          <w:sz w:val="20"/>
          <w:szCs w:val="28"/>
        </w:rPr>
        <w:t>Sign in terms of service for IAL1 users.</w:t>
      </w:r>
    </w:p>
    <w:p w:rsidR="002B6E05" w:rsidP="002B6E05" w14:paraId="6920CB8A" w14:textId="5D44B157">
      <w:pPr>
        <w:pStyle w:val="Heading2"/>
      </w:pPr>
      <w:bookmarkStart w:id="11" w:name="_Toc112672455"/>
      <w:bookmarkStart w:id="12" w:name="_Toc126906527"/>
      <w:r w:rsidRPr="002B6E05">
        <w:t>1.</w:t>
      </w:r>
      <w:r w:rsidR="00DF171D">
        <w:t>5</w:t>
      </w:r>
      <w:r w:rsidRPr="002B6E05">
        <w:t xml:space="preserve"> </w:t>
      </w:r>
      <w:bookmarkEnd w:id="11"/>
      <w:r w:rsidR="00DF171D">
        <w:t>Verify Your Identity Choices (VYIC)</w:t>
      </w:r>
      <w:bookmarkEnd w:id="12"/>
    </w:p>
    <w:p w:rsidR="00DF171D" w:rsidP="00DF171D" w14:paraId="66B0DDA3" w14:textId="578B8518">
      <w:r>
        <w:rPr>
          <w:noProof/>
        </w:rPr>
        <w:drawing>
          <wp:inline distT="0" distB="0" distL="0" distR="0">
            <wp:extent cx="6858000" cy="6172200"/>
            <wp:effectExtent l="19050" t="19050" r="19050" b="19050"/>
            <wp:docPr id="21" name="AXU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XU0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172200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miter lim="800000"/>
                    </a:ln>
                  </pic:spPr>
                </pic:pic>
              </a:graphicData>
            </a:graphic>
          </wp:inline>
        </w:drawing>
      </w:r>
    </w:p>
    <w:p w:rsidR="00DF171D" w:rsidP="00DF171D" w14:paraId="1E7DBB78" w14:textId="7434A397"/>
    <w:p w:rsidR="00DF171D" w:rsidRPr="00804DEE" w:rsidP="00804DEE" w14:paraId="2274CA7F" w14:textId="1F08A66C">
      <w:pPr>
        <w:pStyle w:val="ListParagraph"/>
        <w:numPr>
          <w:ilvl w:val="0"/>
          <w:numId w:val="25"/>
        </w:numPr>
        <w:rPr>
          <w:sz w:val="20"/>
          <w:szCs w:val="28"/>
        </w:rPr>
      </w:pPr>
      <w:r w:rsidRPr="00804DEE">
        <w:rPr>
          <w:sz w:val="20"/>
          <w:szCs w:val="28"/>
        </w:rPr>
        <w:t>VYIC is presented to user choose which advanced proofing method to undertake, so that the user can access advanced services.</w:t>
      </w:r>
    </w:p>
    <w:p w:rsidR="00DF171D" w:rsidP="00DF171D" w14:paraId="36DF3396" w14:textId="6B6442DD">
      <w:pPr>
        <w:pStyle w:val="Heading2"/>
      </w:pPr>
      <w:bookmarkStart w:id="13" w:name="_Toc126906528"/>
      <w:bookmarkStart w:id="14" w:name="_Toc86307632"/>
      <w:bookmarkStart w:id="15" w:name="_Toc96687200"/>
      <w:r w:rsidRPr="002B6E05">
        <w:t>1.</w:t>
      </w:r>
      <w:r>
        <w:t>6</w:t>
      </w:r>
      <w:r w:rsidRPr="002B6E05">
        <w:t xml:space="preserve"> </w:t>
      </w:r>
      <w:r w:rsidR="00D05139">
        <w:t>RIL -Error Message</w:t>
      </w:r>
      <w:bookmarkEnd w:id="13"/>
    </w:p>
    <w:p w:rsidR="007311D5" w:rsidP="00A77562" w14:paraId="32B301D4" w14:textId="7F8C07AA">
      <w:r>
        <w:rPr>
          <w:noProof/>
        </w:rPr>
        <w:drawing>
          <wp:inline distT="0" distB="0" distL="0" distR="0">
            <wp:extent cx="6169025" cy="4476431"/>
            <wp:effectExtent l="19050" t="19050" r="22225" b="196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48" b="4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519" cy="448114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6D8E" w:rsidP="00A77562" w14:paraId="3A0F0CD4" w14:textId="293BD4F8"/>
    <w:p w:rsidR="00DF6D8E" w:rsidRPr="00F951B9" w:rsidP="00DF6D8E" w14:paraId="7765FB1E" w14:textId="2D7BA918">
      <w:pPr>
        <w:pStyle w:val="ListParagraph"/>
        <w:numPr>
          <w:ilvl w:val="0"/>
          <w:numId w:val="27"/>
        </w:numPr>
      </w:pPr>
      <w:r>
        <w:t>Updated Banner Message language.</w:t>
      </w:r>
    </w:p>
    <w:p w:rsidR="006839BA" w:rsidRPr="006839BA" w:rsidP="00CD30C1" w14:paraId="746A89B1" w14:textId="31FAA9D0">
      <w:pPr>
        <w:pStyle w:val="Heading1"/>
      </w:pPr>
      <w:bookmarkStart w:id="16" w:name="_Toc112672465"/>
      <w:bookmarkStart w:id="17" w:name="_Toc126906529"/>
      <w:r w:rsidRPr="00800331">
        <w:t>2.</w:t>
      </w:r>
      <w:bookmarkStart w:id="18" w:name="_Toc96687201"/>
      <w:bookmarkEnd w:id="14"/>
      <w:bookmarkEnd w:id="15"/>
      <w:bookmarkEnd w:id="16"/>
      <w:r w:rsidR="00F70169">
        <w:t>BSO Behind ROME</w:t>
      </w:r>
      <w:bookmarkEnd w:id="17"/>
    </w:p>
    <w:p w:rsidR="00826ECE" w:rsidP="00CD30C1" w14:paraId="3C0E2686" w14:textId="469638AC">
      <w:pPr>
        <w:pStyle w:val="Heading2"/>
        <w:rPr>
          <w:sz w:val="24"/>
        </w:rPr>
      </w:pPr>
      <w:bookmarkStart w:id="19" w:name="_Toc126906530"/>
      <w:bookmarkStart w:id="20" w:name="_Toc112672466"/>
      <w:r>
        <w:rPr>
          <w:sz w:val="24"/>
        </w:rPr>
        <w:t>2.1 IRES Privacy Act Statement</w:t>
      </w:r>
      <w:bookmarkEnd w:id="19"/>
    </w:p>
    <w:p w:rsidR="002E3306" w:rsidP="002E3306" w14:paraId="0C090A62" w14:textId="7FFB7DCE">
      <w:r w:rsidRPr="00450F18">
        <w:rPr>
          <w:noProof/>
        </w:rPr>
        <w:drawing>
          <wp:inline distT="0" distB="0" distL="0" distR="0">
            <wp:extent cx="6858000" cy="4432300"/>
            <wp:effectExtent l="19050" t="19050" r="19050" b="25400"/>
            <wp:docPr id="5" name="Picture 4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4527C705-1BA1-4F0F-9899-E57865D1BA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4527C705-1BA1-4F0F-9899-E57865D1BA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323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E3306" w:rsidRPr="00450F18" w:rsidP="002E3306" w14:paraId="60B0B3B0" w14:textId="77777777">
      <w:pPr>
        <w:pStyle w:val="ListParagraph"/>
        <w:numPr>
          <w:ilvl w:val="0"/>
          <w:numId w:val="22"/>
        </w:numPr>
        <w:rPr>
          <w:sz w:val="20"/>
          <w:szCs w:val="28"/>
        </w:rPr>
      </w:pPr>
      <w:r w:rsidRPr="00450F18">
        <w:rPr>
          <w:sz w:val="20"/>
          <w:szCs w:val="28"/>
        </w:rPr>
        <w:t>User agrees to the privacy act statement after ROME-SITOS to move to the next screen on BSO user ID.</w:t>
      </w:r>
    </w:p>
    <w:p w:rsidR="002E3306" w:rsidRPr="002E3306" w:rsidP="002E3306" w14:paraId="6E1646B0" w14:textId="77777777"/>
    <w:p w:rsidR="0076255E" w:rsidP="00CD30C1" w14:paraId="09A61A57" w14:textId="4FC1816B">
      <w:pPr>
        <w:pStyle w:val="Heading2"/>
      </w:pPr>
      <w:bookmarkStart w:id="21" w:name="_Toc126906531"/>
      <w:r w:rsidRPr="00DD1739">
        <w:rPr>
          <w:sz w:val="24"/>
        </w:rPr>
        <w:t>2.</w:t>
      </w:r>
      <w:r w:rsidR="00826ECE">
        <w:rPr>
          <w:sz w:val="24"/>
        </w:rPr>
        <w:t>2</w:t>
      </w:r>
      <w:r w:rsidRPr="00AB1190">
        <w:rPr>
          <w:sz w:val="24"/>
        </w:rPr>
        <w:t xml:space="preserve"> </w:t>
      </w:r>
      <w:bookmarkEnd w:id="18"/>
      <w:bookmarkEnd w:id="20"/>
      <w:r w:rsidRPr="005B2A90" w:rsidR="005B2A90">
        <w:t>IRES User ID (</w:t>
      </w:r>
      <w:r w:rsidRPr="005B2A90" w:rsidR="005B2A90">
        <w:t>Iresui</w:t>
      </w:r>
      <w:r w:rsidRPr="005B2A90" w:rsidR="005B2A90">
        <w:t>)</w:t>
      </w:r>
      <w:bookmarkEnd w:id="21"/>
    </w:p>
    <w:p w:rsidR="00B0350E" w:rsidP="00B85B1F" w14:paraId="6FFCC32F" w14:textId="662A332A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6858000" cy="3314065"/>
            <wp:effectExtent l="19050" t="19050" r="19050" b="19685"/>
            <wp:docPr id="6" name="Picture 3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43D9A56-F596-4111-B0CD-1E1109247E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43D9A56-F596-4111-B0CD-1E1109247E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140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B2A90" w:rsidP="005B2A90" w14:paraId="4EF9CA71" w14:textId="77777777">
      <w:pPr>
        <w:rPr>
          <w:sz w:val="20"/>
          <w:szCs w:val="28"/>
        </w:rPr>
      </w:pPr>
      <w:bookmarkStart w:id="22" w:name="_Toc112672467"/>
      <w:r>
        <w:rPr>
          <w:sz w:val="20"/>
          <w:szCs w:val="28"/>
        </w:rPr>
        <w:t>Options to select</w:t>
      </w:r>
    </w:p>
    <w:p w:rsidR="005B2A90" w:rsidP="005B2A90" w14:paraId="5FD8324E" w14:textId="77777777">
      <w:pPr>
        <w:rPr>
          <w:sz w:val="20"/>
          <w:szCs w:val="28"/>
        </w:rPr>
      </w:pPr>
      <w:r>
        <w:rPr>
          <w:noProof/>
          <w:sz w:val="20"/>
          <w:szCs w:val="28"/>
        </w:rPr>
        <w:drawing>
          <wp:inline distT="0" distB="0" distL="0" distR="0">
            <wp:extent cx="6882765" cy="333502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765" cy="333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2A90" w:rsidP="005B2A90" w14:paraId="040ED1B3" w14:textId="77777777">
      <w:pPr>
        <w:rPr>
          <w:sz w:val="20"/>
          <w:szCs w:val="28"/>
        </w:rPr>
      </w:pPr>
    </w:p>
    <w:p w:rsidR="005B2A90" w:rsidRPr="008943FC" w:rsidP="005B2A90" w14:paraId="478F8111" w14:textId="77777777">
      <w:pPr>
        <w:pStyle w:val="ListParagraph"/>
        <w:numPr>
          <w:ilvl w:val="0"/>
          <w:numId w:val="22"/>
        </w:numPr>
        <w:rPr>
          <w:sz w:val="20"/>
          <w:szCs w:val="28"/>
        </w:rPr>
      </w:pPr>
      <w:r w:rsidRPr="008943FC">
        <w:rPr>
          <w:sz w:val="20"/>
          <w:szCs w:val="28"/>
        </w:rPr>
        <w:t>After</w:t>
      </w:r>
      <w:r>
        <w:rPr>
          <w:sz w:val="20"/>
          <w:szCs w:val="28"/>
        </w:rPr>
        <w:t xml:space="preserve"> </w:t>
      </w:r>
      <w:r w:rsidRPr="008943FC">
        <w:rPr>
          <w:sz w:val="20"/>
          <w:szCs w:val="28"/>
        </w:rPr>
        <w:t>using the RIL page to login, the user will land on the</w:t>
      </w:r>
      <w:r>
        <w:rPr>
          <w:sz w:val="20"/>
          <w:szCs w:val="28"/>
        </w:rPr>
        <w:t xml:space="preserve"> </w:t>
      </w:r>
      <w:r w:rsidRPr="008943FC">
        <w:rPr>
          <w:sz w:val="20"/>
          <w:szCs w:val="28"/>
        </w:rPr>
        <w:t>BSO User ID screen</w:t>
      </w:r>
      <w:r>
        <w:rPr>
          <w:sz w:val="20"/>
          <w:szCs w:val="28"/>
        </w:rPr>
        <w:t>.</w:t>
      </w:r>
      <w:r w:rsidRPr="008943FC">
        <w:rPr>
          <w:sz w:val="20"/>
          <w:szCs w:val="28"/>
        </w:rPr>
        <w:t xml:space="preserve"> The existing user will be able to select a BSO User ID/EIN if available in the dropdown. Then the user will land on the BSO Main Menu screen to access and use the services on behalf of the selected organization.</w:t>
      </w:r>
    </w:p>
    <w:p w:rsidR="005B2A90" w:rsidRPr="008943FC" w:rsidP="005B2A90" w14:paraId="67573620" w14:textId="77777777">
      <w:pPr>
        <w:pStyle w:val="ListParagraph"/>
        <w:numPr>
          <w:ilvl w:val="0"/>
          <w:numId w:val="22"/>
        </w:numPr>
        <w:rPr>
          <w:sz w:val="20"/>
          <w:szCs w:val="28"/>
        </w:rPr>
      </w:pPr>
      <w:r w:rsidRPr="008943FC">
        <w:rPr>
          <w:sz w:val="20"/>
          <w:szCs w:val="28"/>
        </w:rPr>
        <w:t>After using the RIL page to login</w:t>
      </w:r>
      <w:r>
        <w:rPr>
          <w:sz w:val="20"/>
          <w:szCs w:val="28"/>
        </w:rPr>
        <w:t xml:space="preserve">, a new user will land </w:t>
      </w:r>
      <w:r w:rsidRPr="008943FC">
        <w:rPr>
          <w:sz w:val="20"/>
          <w:szCs w:val="28"/>
        </w:rPr>
        <w:t>on the</w:t>
      </w:r>
      <w:r>
        <w:rPr>
          <w:sz w:val="20"/>
          <w:szCs w:val="28"/>
        </w:rPr>
        <w:t xml:space="preserve"> </w:t>
      </w:r>
      <w:r w:rsidRPr="008943FC">
        <w:rPr>
          <w:sz w:val="20"/>
          <w:szCs w:val="28"/>
        </w:rPr>
        <w:t>BSO User ID screen</w:t>
      </w:r>
      <w:r>
        <w:rPr>
          <w:sz w:val="20"/>
          <w:szCs w:val="28"/>
        </w:rPr>
        <w:t>. The user will be able to request for a new user ID from “</w:t>
      </w:r>
      <w:r w:rsidRPr="008943FC">
        <w:rPr>
          <w:color w:val="0070C0"/>
          <w:sz w:val="20"/>
          <w:szCs w:val="28"/>
        </w:rPr>
        <w:t>Request a new User ID</w:t>
      </w:r>
      <w:r>
        <w:rPr>
          <w:sz w:val="20"/>
          <w:szCs w:val="28"/>
        </w:rPr>
        <w:t xml:space="preserve">” link. Next, the system shall direct the user to </w:t>
      </w:r>
      <w:r w:rsidRPr="000C2AD4">
        <w:rPr>
          <w:sz w:val="20"/>
          <w:szCs w:val="28"/>
        </w:rPr>
        <w:t>IRES Contact Information (</w:t>
      </w:r>
      <w:r w:rsidRPr="000C2AD4">
        <w:rPr>
          <w:sz w:val="20"/>
          <w:szCs w:val="28"/>
        </w:rPr>
        <w:t>Iresci</w:t>
      </w:r>
      <w:r w:rsidRPr="000C2AD4">
        <w:rPr>
          <w:sz w:val="20"/>
          <w:szCs w:val="28"/>
        </w:rPr>
        <w:t>)</w:t>
      </w:r>
      <w:r>
        <w:rPr>
          <w:sz w:val="20"/>
          <w:szCs w:val="28"/>
        </w:rPr>
        <w:t>.</w:t>
      </w:r>
    </w:p>
    <w:p w:rsidR="002A04BB" w:rsidP="00CD30C1" w14:paraId="4F2B5F10" w14:textId="78467BD2">
      <w:pPr>
        <w:pStyle w:val="Heading2"/>
      </w:pPr>
      <w:bookmarkStart w:id="23" w:name="_Toc126906532"/>
      <w:r w:rsidRPr="00CD30C1">
        <w:t>2.</w:t>
      </w:r>
      <w:r w:rsidR="00826ECE">
        <w:t>3</w:t>
      </w:r>
      <w:r w:rsidRPr="00CD30C1">
        <w:t xml:space="preserve"> </w:t>
      </w:r>
      <w:bookmarkEnd w:id="22"/>
      <w:r w:rsidR="005B2A90">
        <w:t>IRES Contact Information (</w:t>
      </w:r>
      <w:r w:rsidR="005B2A90">
        <w:t>Iresci</w:t>
      </w:r>
      <w:r w:rsidR="005B2A90">
        <w:t>)</w:t>
      </w:r>
      <w:bookmarkEnd w:id="23"/>
    </w:p>
    <w:p w:rsidR="005B2A90" w:rsidP="005B2A90" w14:paraId="09B3ABE9" w14:textId="1D64E9EA">
      <w:r>
        <w:rPr>
          <w:noProof/>
        </w:rPr>
        <w:drawing>
          <wp:inline distT="0" distB="0" distL="0" distR="0">
            <wp:extent cx="6019800" cy="5076825"/>
            <wp:effectExtent l="19050" t="19050" r="19050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r:link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50768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B2A90" w:rsidRPr="005B2A90" w:rsidP="005B2A90" w14:paraId="2022397C" w14:textId="4D6E2BEA"/>
    <w:p w:rsidR="005B2A90" w:rsidP="005B2A90" w14:paraId="7BAE1BD1" w14:textId="77777777">
      <w:pPr>
        <w:pStyle w:val="ListParagraph"/>
        <w:numPr>
          <w:ilvl w:val="0"/>
          <w:numId w:val="23"/>
        </w:numPr>
      </w:pPr>
      <w:r w:rsidRPr="005A0285">
        <w:t>The user must provide their contact information</w:t>
      </w:r>
      <w:r>
        <w:t xml:space="preserve"> and next is directed to </w:t>
      </w:r>
      <w:r w:rsidRPr="005A0285">
        <w:t>IRES User Account Confirmation</w:t>
      </w:r>
      <w:r>
        <w:t>.</w:t>
      </w:r>
    </w:p>
    <w:p w:rsidR="005B2A90" w:rsidP="005B2A90" w14:paraId="616E0DDF" w14:textId="77777777"/>
    <w:p w:rsidR="006839BA" w:rsidP="00DD1739" w14:paraId="512B26CF" w14:textId="505CA89B">
      <w:pPr>
        <w:pStyle w:val="Heading2"/>
        <w:rPr>
          <w:i w:val="0"/>
          <w:iCs w:val="0"/>
          <w:sz w:val="24"/>
          <w:szCs w:val="24"/>
        </w:rPr>
      </w:pPr>
      <w:bookmarkStart w:id="24" w:name="_Toc112672468"/>
      <w:bookmarkStart w:id="25" w:name="_Toc126906533"/>
      <w:r>
        <w:rPr>
          <w:i w:val="0"/>
          <w:iCs w:val="0"/>
          <w:sz w:val="24"/>
          <w:szCs w:val="24"/>
        </w:rPr>
        <w:t>2.</w:t>
      </w:r>
      <w:r w:rsidR="00826ECE">
        <w:rPr>
          <w:i w:val="0"/>
          <w:iCs w:val="0"/>
          <w:sz w:val="24"/>
          <w:szCs w:val="24"/>
        </w:rPr>
        <w:t>4</w:t>
      </w:r>
      <w:r>
        <w:rPr>
          <w:i w:val="0"/>
          <w:iCs w:val="0"/>
          <w:sz w:val="24"/>
          <w:szCs w:val="24"/>
        </w:rPr>
        <w:t xml:space="preserve"> </w:t>
      </w:r>
      <w:bookmarkEnd w:id="24"/>
      <w:r w:rsidRPr="005B2A90" w:rsidR="005B2A90">
        <w:rPr>
          <w:sz w:val="24"/>
          <w:szCs w:val="24"/>
        </w:rPr>
        <w:t>IRES User Account Confirmation (</w:t>
      </w:r>
      <w:r w:rsidRPr="005B2A90" w:rsidR="005B2A90">
        <w:rPr>
          <w:sz w:val="24"/>
          <w:szCs w:val="24"/>
        </w:rPr>
        <w:t>Iresuac</w:t>
      </w:r>
      <w:r w:rsidRPr="005B2A90" w:rsidR="005B2A90">
        <w:rPr>
          <w:sz w:val="24"/>
          <w:szCs w:val="24"/>
        </w:rPr>
        <w:t>)</w:t>
      </w:r>
      <w:bookmarkEnd w:id="25"/>
    </w:p>
    <w:p w:rsidR="006839BA" w:rsidP="006839BA" w14:paraId="3CD9C950" w14:textId="63CDAD3D">
      <w:r>
        <w:rPr>
          <w:noProof/>
        </w:rPr>
        <w:drawing>
          <wp:inline distT="0" distB="0" distL="0" distR="0">
            <wp:extent cx="6858000" cy="3436620"/>
            <wp:effectExtent l="19050" t="19050" r="19050" b="11430"/>
            <wp:docPr id="27" name="Picture 3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8DC5CBA-7794-433A-9D4E-3ACA254E7A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3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8DC5CBA-7794-433A-9D4E-3ACA254E7AE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rcRect l="10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366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B2A90" w:rsidP="005B2A90" w14:paraId="31B31592" w14:textId="77777777">
      <w:pPr>
        <w:pStyle w:val="ListParagraph"/>
        <w:numPr>
          <w:ilvl w:val="0"/>
          <w:numId w:val="24"/>
        </w:numPr>
        <w:rPr>
          <w:sz w:val="20"/>
        </w:rPr>
      </w:pPr>
      <w:r w:rsidRPr="005A0285">
        <w:rPr>
          <w:sz w:val="20"/>
        </w:rPr>
        <w:t>The user will be provided a confirmation message with their new BSO User ID.</w:t>
      </w:r>
      <w:r w:rsidRPr="005A0285">
        <w:t xml:space="preserve"> </w:t>
      </w:r>
      <w:r w:rsidRPr="005A0285">
        <w:rPr>
          <w:sz w:val="20"/>
        </w:rPr>
        <w:t xml:space="preserve">The user will be sent to the existing BSO Main Menu page to Request New Services (or roles) to perform tasks on behalf of a particular organization </w:t>
      </w:r>
    </w:p>
    <w:p w:rsidR="005B2A90" w:rsidP="006839BA" w14:paraId="647BD98B" w14:textId="77777777"/>
    <w:p w:rsidR="00D05139" w:rsidP="00D05139" w14:paraId="3206C0EF" w14:textId="74FB34DF">
      <w:pPr>
        <w:pStyle w:val="Heading2"/>
      </w:pPr>
      <w:bookmarkStart w:id="26" w:name="_Toc112672469"/>
      <w:bookmarkStart w:id="27" w:name="_Toc126906534"/>
      <w:r>
        <w:rPr>
          <w:i w:val="0"/>
          <w:iCs w:val="0"/>
          <w:sz w:val="24"/>
          <w:szCs w:val="24"/>
        </w:rPr>
        <w:t>2.</w:t>
      </w:r>
      <w:r w:rsidR="00955B29">
        <w:rPr>
          <w:i w:val="0"/>
          <w:iCs w:val="0"/>
          <w:sz w:val="24"/>
          <w:szCs w:val="24"/>
        </w:rPr>
        <w:t>5</w:t>
      </w:r>
      <w:r>
        <w:rPr>
          <w:i w:val="0"/>
          <w:iCs w:val="0"/>
          <w:sz w:val="24"/>
          <w:szCs w:val="24"/>
        </w:rPr>
        <w:t xml:space="preserve"> </w:t>
      </w:r>
      <w:bookmarkEnd w:id="26"/>
      <w:r w:rsidR="005B2A90">
        <w:t>BSO Welcome Page</w:t>
      </w:r>
      <w:bookmarkEnd w:id="27"/>
    </w:p>
    <w:p w:rsidR="004E7124" w:rsidP="004E7124" w14:paraId="60D2E215" w14:textId="002F2552">
      <w:pPr>
        <w:jc w:val="center"/>
        <w:rPr>
          <w:noProof/>
          <w:sz w:val="20"/>
        </w:rPr>
      </w:pPr>
      <w:r w:rsidRPr="004E7124">
        <w:rPr>
          <w:noProof/>
        </w:rPr>
        <w:t xml:space="preserve"> </w:t>
      </w:r>
      <w:r w:rsidR="009F74CB">
        <w:rPr>
          <w:noProof/>
        </w:rPr>
        <w:drawing>
          <wp:inline distT="0" distB="0" distL="0" distR="0">
            <wp:extent cx="3095919" cy="6942125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97330" cy="6945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124" w:rsidP="00D05139" w14:paraId="2954A74B" w14:textId="77777777">
      <w:pPr>
        <w:tabs>
          <w:tab w:val="left" w:pos="1540"/>
        </w:tabs>
        <w:rPr>
          <w:sz w:val="20"/>
        </w:rPr>
      </w:pPr>
    </w:p>
    <w:p w:rsidR="00D05139" w:rsidRPr="00826ECE" w:rsidP="00B30D2D" w14:paraId="124A4089" w14:textId="1C49A710">
      <w:pPr>
        <w:pStyle w:val="ListParagraph"/>
        <w:numPr>
          <w:ilvl w:val="0"/>
          <w:numId w:val="24"/>
        </w:numPr>
        <w:tabs>
          <w:tab w:val="left" w:pos="1540"/>
        </w:tabs>
        <w:rPr>
          <w:sz w:val="20"/>
        </w:rPr>
      </w:pPr>
      <w:r w:rsidRPr="00826ECE">
        <w:rPr>
          <w:sz w:val="20"/>
        </w:rPr>
        <w:t>Updated BSO Welcome</w:t>
      </w:r>
      <w:r w:rsidR="00826ECE">
        <w:rPr>
          <w:sz w:val="20"/>
        </w:rPr>
        <w:t>.</w:t>
      </w:r>
      <w:r w:rsidR="00B44516">
        <w:rPr>
          <w:sz w:val="20"/>
        </w:rPr>
        <w:t xml:space="preserve">  The </w:t>
      </w:r>
      <w:r w:rsidR="00C73D02">
        <w:rPr>
          <w:sz w:val="20"/>
        </w:rPr>
        <w:t>links will direct the customer where to login/create account (ROME or BSO IRES)</w:t>
      </w:r>
    </w:p>
    <w:p w:rsidR="00D17FEF" w:rsidP="00D17FEF" w14:paraId="70638C5B" w14:textId="4A65DFAA">
      <w:pPr>
        <w:pStyle w:val="Heading2"/>
      </w:pPr>
      <w:r>
        <w:rPr>
          <w:i w:val="0"/>
          <w:iCs w:val="0"/>
          <w:sz w:val="24"/>
          <w:szCs w:val="24"/>
        </w:rPr>
        <w:t xml:space="preserve">2.6 Error Page for Legacy Users </w:t>
      </w:r>
    </w:p>
    <w:p w:rsidR="002A04BB" w:rsidP="00800331" w14:paraId="304F56D6" w14:textId="140E8D86">
      <w:pPr>
        <w:rPr>
          <w:i/>
          <w:iCs/>
        </w:rPr>
      </w:pPr>
      <w:r>
        <w:rPr>
          <w:noProof/>
        </w:rPr>
        <w:drawing>
          <wp:inline distT="0" distB="0" distL="0" distR="0">
            <wp:extent cx="6494780" cy="3065780"/>
            <wp:effectExtent l="0" t="0" r="127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r:link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780" cy="306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FEF" w:rsidP="00800331" w14:paraId="0D57F8FE" w14:textId="74768550">
      <w:r>
        <w:t xml:space="preserve">This page presented to the Legacy Users trying to access </w:t>
      </w:r>
      <w:r w:rsidR="00BA5067">
        <w:t>BSO who need to add extra security to their account.</w:t>
      </w:r>
    </w:p>
    <w:p w:rsidR="00BA5067" w:rsidP="00800331" w14:paraId="01E5528A" w14:textId="2670A9DE">
      <w:r w:rsidRPr="00BA5067">
        <w:rPr>
          <w:color w:val="00B0F0"/>
        </w:rPr>
        <w:t xml:space="preserve">Security Setting </w:t>
      </w:r>
      <w:r>
        <w:t xml:space="preserve">– leads the user to Security Settings Page in </w:t>
      </w:r>
      <w:r w:rsidRPr="0027530E">
        <w:rPr>
          <w:i/>
          <w:iCs/>
        </w:rPr>
        <w:t>mySSA</w:t>
      </w:r>
      <w:r w:rsidR="0027530E">
        <w:rPr>
          <w:i/>
          <w:iCs/>
        </w:rPr>
        <w:t xml:space="preserve"> </w:t>
      </w:r>
      <w:r w:rsidR="0027530E">
        <w:t>application</w:t>
      </w:r>
      <w:r w:rsidR="0027530E">
        <w:rPr>
          <w:i/>
          <w:iCs/>
        </w:rPr>
        <w:t>.</w:t>
      </w:r>
    </w:p>
    <w:p w:rsidR="00BA5067" w:rsidRPr="00D17FEF" w:rsidP="00800331" w14:paraId="2073444C" w14:textId="610E613E">
      <w:r w:rsidRPr="00BA5067">
        <w:rPr>
          <w:color w:val="00B0F0"/>
        </w:rPr>
        <w:t xml:space="preserve">Contact Us </w:t>
      </w:r>
      <w:r>
        <w:t xml:space="preserve">– leads the user to </w:t>
      </w:r>
      <w:hyperlink r:id="rId23" w:anchor="/call-us" w:history="1">
        <w:r>
          <w:rPr>
            <w:rStyle w:val="Hyperlink"/>
          </w:rPr>
          <w:t>Call Us (ssa.gov)</w:t>
        </w:r>
      </w:hyperlink>
    </w:p>
    <w:sectPr w:rsidSect="00CC6BC1">
      <w:headerReference w:type="default" r:id="rId24"/>
      <w:footerReference w:type="default" r:id="rId25"/>
      <w:type w:val="continuous"/>
      <w:pgSz w:w="12240" w:h="15840"/>
      <w:pgMar w:top="720" w:right="720" w:bottom="720" w:left="720" w:header="720" w:footer="432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E06A8A" w:rsidP="00093BE1" w14:paraId="30052896" w14:textId="77777777">
      <w:pPr>
        <w:spacing w:before="0" w:after="0"/>
      </w:pPr>
      <w:r>
        <w:separator/>
      </w:r>
    </w:p>
  </w:endnote>
  <w:endnote w:type="continuationSeparator" w:id="1">
    <w:p w:rsidR="00E06A8A" w:rsidP="00093BE1" w14:paraId="0D6EF7E9" w14:textId="77777777">
      <w:pPr>
        <w:spacing w:before="0" w:after="0"/>
      </w:pPr>
      <w:r>
        <w:continuationSeparator/>
      </w:r>
    </w:p>
  </w:endnote>
  <w:endnote w:type="continuationNotice" w:id="2">
    <w:p w:rsidR="00E06A8A" w14:paraId="5071D33B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04040" w:themeColor="text1" w:themeTint="BF"/>
        <w:insideV w:val="none" w:sz="0" w:space="0" w:color="auto"/>
      </w:tblBorders>
      <w:tblLook w:val="04A0"/>
    </w:tblPr>
    <w:tblGrid>
      <w:gridCol w:w="4782"/>
      <w:gridCol w:w="1236"/>
      <w:gridCol w:w="4782"/>
    </w:tblGrid>
    <w:tr w14:paraId="59A1276B" w14:textId="77777777" w:rsidTr="001F050D"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404040" w:themeColor="text1" w:themeTint="BF"/>
          <w:insideV w:val="none" w:sz="0" w:space="0" w:color="auto"/>
        </w:tblBorders>
        <w:tblLook w:val="04A0"/>
      </w:tblPrEx>
      <w:trPr>
        <w:trHeight w:val="180"/>
      </w:trPr>
      <w:tc>
        <w:tcPr>
          <w:tcW w:w="2214" w:type="pct"/>
        </w:tcPr>
        <w:p w:rsidR="00B87F33" w14:paraId="40B4870D" w14:textId="77777777">
          <w:pPr>
            <w:pStyle w:val="Footer"/>
          </w:pPr>
        </w:p>
      </w:tc>
      <w:tc>
        <w:tcPr>
          <w:tcW w:w="572" w:type="pct"/>
          <w:vMerge w:val="restart"/>
          <w:vAlign w:val="center"/>
        </w:tcPr>
        <w:p w:rsidR="00B87F33" w:rsidRPr="00CC63DF" w:rsidP="00CC63DF" w14:paraId="68ADD47D" w14:textId="77777777">
          <w:pPr>
            <w:pStyle w:val="Footer"/>
            <w:jc w:val="center"/>
            <w:rPr>
              <w:rFonts w:asciiTheme="majorHAnsi" w:hAnsiTheme="majorHAnsi"/>
              <w:color w:val="404040" w:themeColor="text1" w:themeTint="BF"/>
              <w:sz w:val="22"/>
              <w:szCs w:val="22"/>
            </w:rPr>
          </w:pP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t xml:space="preserve">Page </w:t>
          </w: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begin"/>
          </w: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instrText xml:space="preserve"> PAGE  \* MERGEFORMAT </w:instrText>
          </w: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separate"/>
          </w:r>
          <w:r w:rsidR="005A4B1F">
            <w:rPr>
              <w:rFonts w:asciiTheme="majorHAnsi" w:hAnsiTheme="majorHAnsi"/>
              <w:noProof/>
              <w:color w:val="404040" w:themeColor="text1" w:themeTint="BF"/>
              <w:sz w:val="22"/>
              <w:szCs w:val="22"/>
            </w:rPr>
            <w:t>20</w:t>
          </w: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end"/>
          </w:r>
        </w:p>
      </w:tc>
      <w:tc>
        <w:tcPr>
          <w:tcW w:w="2214" w:type="pct"/>
        </w:tcPr>
        <w:p w:rsidR="00B87F33" w14:paraId="6FBDA649" w14:textId="77777777">
          <w:pPr>
            <w:pStyle w:val="Footer"/>
          </w:pPr>
        </w:p>
      </w:tc>
    </w:tr>
    <w:tr w14:paraId="2B6F4EFA" w14:textId="77777777" w:rsidTr="001F050D">
      <w:tblPrEx>
        <w:tblW w:w="5000" w:type="pct"/>
        <w:tblLook w:val="04A0"/>
      </w:tblPrEx>
      <w:tc>
        <w:tcPr>
          <w:tcW w:w="2214" w:type="pct"/>
        </w:tcPr>
        <w:p w:rsidR="00B87F33" w14:paraId="1672191A" w14:textId="77777777">
          <w:pPr>
            <w:pStyle w:val="Footer"/>
          </w:pPr>
        </w:p>
      </w:tc>
      <w:tc>
        <w:tcPr>
          <w:tcW w:w="572" w:type="pct"/>
          <w:vMerge/>
          <w:vAlign w:val="center"/>
        </w:tcPr>
        <w:p w:rsidR="00B87F33" w:rsidP="00CC63DF" w14:paraId="3239BD22" w14:textId="77777777">
          <w:pPr>
            <w:pStyle w:val="Footer"/>
            <w:jc w:val="center"/>
          </w:pPr>
        </w:p>
      </w:tc>
      <w:tc>
        <w:tcPr>
          <w:tcW w:w="2214" w:type="pct"/>
        </w:tcPr>
        <w:p w:rsidR="00B87F33" w14:paraId="6C198E27" w14:textId="77777777">
          <w:pPr>
            <w:pStyle w:val="Footer"/>
          </w:pPr>
        </w:p>
      </w:tc>
    </w:tr>
  </w:tbl>
  <w:p w:rsidR="00B87F33" w14:paraId="68359A5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E06A8A" w:rsidP="00093BE1" w14:paraId="013472AF" w14:textId="77777777">
      <w:pPr>
        <w:spacing w:before="0" w:after="0"/>
      </w:pPr>
      <w:r>
        <w:separator/>
      </w:r>
    </w:p>
  </w:footnote>
  <w:footnote w:type="continuationSeparator" w:id="1">
    <w:p w:rsidR="00E06A8A" w:rsidP="00093BE1" w14:paraId="763450DA" w14:textId="77777777">
      <w:pPr>
        <w:spacing w:before="0" w:after="0"/>
      </w:pPr>
      <w:r>
        <w:continuationSeparator/>
      </w:r>
    </w:p>
  </w:footnote>
  <w:footnote w:type="continuationNotice" w:id="2">
    <w:p w:rsidR="00E06A8A" w14:paraId="5F0197C4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404040" w:themeColor="text1" w:themeTint="BF"/>
        <w:right w:val="none" w:sz="0" w:space="0" w:color="auto"/>
      </w:tblBorders>
      <w:tblLook w:val="04A0"/>
    </w:tblPr>
    <w:tblGrid>
      <w:gridCol w:w="10800"/>
    </w:tblGrid>
    <w:tr w14:paraId="300B5918" w14:textId="77777777" w:rsidTr="0021530D">
      <w:tblPrEx>
        <w:tblW w:w="5000" w:type="pct"/>
        <w:tblBorders>
          <w:top w:val="none" w:sz="0" w:space="0" w:color="auto"/>
          <w:left w:val="none" w:sz="0" w:space="0" w:color="auto"/>
          <w:bottom w:val="single" w:sz="4" w:space="0" w:color="404040" w:themeColor="text1" w:themeTint="BF"/>
          <w:right w:val="none" w:sz="0" w:space="0" w:color="auto"/>
        </w:tblBorders>
        <w:tblLook w:val="04A0"/>
      </w:tblPrEx>
      <w:trPr>
        <w:trHeight w:val="270"/>
      </w:trPr>
      <w:tc>
        <w:tcPr>
          <w:tcW w:w="5000" w:type="pct"/>
        </w:tcPr>
        <w:sdt>
          <w:sdtPr>
            <w:rPr>
              <w:rFonts w:asciiTheme="majorHAnsi" w:hAnsiTheme="majorHAnsi"/>
              <w:color w:val="404040" w:themeColor="text1" w:themeTint="BF"/>
            </w:rPr>
            <w:alias w:val="Title"/>
            <w:id w:val="-1724909012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B87F33" w:rsidRPr="003E5A01" w:rsidP="00557485" w14:paraId="2F963210" w14:textId="77777777">
              <w:pPr>
                <w:pStyle w:val="NoSpacing"/>
                <w:rPr>
                  <w:rFonts w:asciiTheme="majorHAnsi" w:hAnsiTheme="majorHAnsi"/>
                </w:rPr>
              </w:pPr>
              <w:r>
                <w:rPr>
                  <w:rFonts w:asciiTheme="majorHAnsi" w:hAnsiTheme="majorHAnsi"/>
                  <w:color w:val="404040" w:themeColor="text1" w:themeTint="BF"/>
                </w:rPr>
                <w:t>OMB Document Updated</w:t>
              </w:r>
            </w:p>
          </w:sdtContent>
        </w:sdt>
      </w:tc>
    </w:tr>
  </w:tbl>
  <w:p w:rsidR="00B87F33" w:rsidP="00775200" w14:paraId="3E65B9E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1B3909"/>
    <w:multiLevelType w:val="hybridMultilevel"/>
    <w:tmpl w:val="A9F6E1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B041F"/>
    <w:multiLevelType w:val="multilevel"/>
    <w:tmpl w:val="74427A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07806C8"/>
    <w:multiLevelType w:val="hybridMultilevel"/>
    <w:tmpl w:val="ADAE9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27E38"/>
    <w:multiLevelType w:val="hybridMultilevel"/>
    <w:tmpl w:val="ECFAC560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9D2DBD"/>
    <w:multiLevelType w:val="hybridMultilevel"/>
    <w:tmpl w:val="C3868BC6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6700A4B"/>
    <w:multiLevelType w:val="hybridMultilevel"/>
    <w:tmpl w:val="1E503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0C6FB5"/>
    <w:multiLevelType w:val="hybridMultilevel"/>
    <w:tmpl w:val="995019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5C076B"/>
    <w:multiLevelType w:val="hybridMultilevel"/>
    <w:tmpl w:val="ADAC35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0180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10F03C1"/>
    <w:multiLevelType w:val="multilevel"/>
    <w:tmpl w:val="85FCB0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B033A98"/>
    <w:multiLevelType w:val="hybridMultilevel"/>
    <w:tmpl w:val="3D8EF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7B5873"/>
    <w:multiLevelType w:val="hybridMultilevel"/>
    <w:tmpl w:val="EF66B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A51B2"/>
    <w:multiLevelType w:val="hybridMultilevel"/>
    <w:tmpl w:val="9F8654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481FFA"/>
    <w:multiLevelType w:val="hybridMultilevel"/>
    <w:tmpl w:val="E6363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953543"/>
    <w:multiLevelType w:val="hybridMultilevel"/>
    <w:tmpl w:val="0D46A6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9C17F2"/>
    <w:multiLevelType w:val="hybridMultilevel"/>
    <w:tmpl w:val="9718F3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C020D"/>
    <w:multiLevelType w:val="hybridMultilevel"/>
    <w:tmpl w:val="BEAA14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920830"/>
    <w:multiLevelType w:val="hybridMultilevel"/>
    <w:tmpl w:val="940042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A30EF0"/>
    <w:multiLevelType w:val="hybridMultilevel"/>
    <w:tmpl w:val="9E1400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21A2F"/>
    <w:multiLevelType w:val="multilevel"/>
    <w:tmpl w:val="8C6220CC"/>
    <w:lvl w:ilvl="0">
      <w:start w:val="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53CB66A6"/>
    <w:multiLevelType w:val="hybridMultilevel"/>
    <w:tmpl w:val="686EA4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B20973"/>
    <w:multiLevelType w:val="hybridMultilevel"/>
    <w:tmpl w:val="71509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8E7550"/>
    <w:multiLevelType w:val="hybridMultilevel"/>
    <w:tmpl w:val="7E3EA1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023E8F"/>
    <w:multiLevelType w:val="hybridMultilevel"/>
    <w:tmpl w:val="8EF4B3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1D6EAF"/>
    <w:multiLevelType w:val="hybridMultilevel"/>
    <w:tmpl w:val="0CB00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6B65CA"/>
    <w:multiLevelType w:val="multilevel"/>
    <w:tmpl w:val="72C8CE34"/>
    <w:lvl w:ilvl="0">
      <w:start w:val="1"/>
      <w:numFmt w:val="decimal"/>
      <w:pStyle w:val="AxureHeading1"/>
      <w:suff w:val="space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AxureHeading2"/>
      <w:suff w:val="space"/>
      <w:lvlText w:val="%1.%2."/>
      <w:lvlJc w:val="left"/>
      <w:pPr>
        <w:tabs>
          <w:tab w:val="num" w:pos="792"/>
        </w:tabs>
        <w:ind w:left="0" w:firstLine="0"/>
      </w:pPr>
    </w:lvl>
    <w:lvl w:ilvl="2">
      <w:start w:val="1"/>
      <w:numFmt w:val="decimal"/>
      <w:pStyle w:val="AxureHeading3"/>
      <w:suff w:val="space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pStyle w:val="AxureHeading4"/>
      <w:suff w:val="space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7F634EEE"/>
    <w:multiLevelType w:val="hybridMultilevel"/>
    <w:tmpl w:val="7B0CD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11"/>
  </w:num>
  <w:num w:numId="4">
    <w:abstractNumId w:val="22"/>
  </w:num>
  <w:num w:numId="5">
    <w:abstractNumId w:val="17"/>
  </w:num>
  <w:num w:numId="6">
    <w:abstractNumId w:val="18"/>
  </w:num>
  <w:num w:numId="7">
    <w:abstractNumId w:val="15"/>
  </w:num>
  <w:num w:numId="8">
    <w:abstractNumId w:val="24"/>
  </w:num>
  <w:num w:numId="9">
    <w:abstractNumId w:val="10"/>
  </w:num>
  <w:num w:numId="10">
    <w:abstractNumId w:val="12"/>
  </w:num>
  <w:num w:numId="11">
    <w:abstractNumId w:val="5"/>
  </w:num>
  <w:num w:numId="12">
    <w:abstractNumId w:val="26"/>
  </w:num>
  <w:num w:numId="13">
    <w:abstractNumId w:val="20"/>
  </w:num>
  <w:num w:numId="14">
    <w:abstractNumId w:val="4"/>
  </w:num>
  <w:num w:numId="15">
    <w:abstractNumId w:val="3"/>
  </w:num>
  <w:num w:numId="16">
    <w:abstractNumId w:val="14"/>
  </w:num>
  <w:num w:numId="17">
    <w:abstractNumId w:val="8"/>
  </w:num>
  <w:num w:numId="18">
    <w:abstractNumId w:val="9"/>
  </w:num>
  <w:num w:numId="19">
    <w:abstractNumId w:val="1"/>
  </w:num>
  <w:num w:numId="20">
    <w:abstractNumId w:val="19"/>
  </w:num>
  <w:num w:numId="21">
    <w:abstractNumId w:val="6"/>
  </w:num>
  <w:num w:numId="22">
    <w:abstractNumId w:val="21"/>
  </w:num>
  <w:num w:numId="23">
    <w:abstractNumId w:val="13"/>
  </w:num>
  <w:num w:numId="24">
    <w:abstractNumId w:val="23"/>
  </w:num>
  <w:num w:numId="25">
    <w:abstractNumId w:val="16"/>
  </w:num>
  <w:num w:numId="26">
    <w:abstractNumId w:val="0"/>
  </w:num>
  <w:num w:numId="27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21" w:allStyles="1" w:alternateStyleNames="0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isibleStyles="0"/>
  <w:defaultTabStop w:val="720"/>
  <w:drawingGridHorizontalSpacing w:val="90"/>
  <w:displayHorizontalDrawingGridEvery w:val="2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7A"/>
    <w:rsid w:val="0000515E"/>
    <w:rsid w:val="00010C63"/>
    <w:rsid w:val="00014487"/>
    <w:rsid w:val="000205BE"/>
    <w:rsid w:val="0002109F"/>
    <w:rsid w:val="000221C0"/>
    <w:rsid w:val="00023E44"/>
    <w:rsid w:val="0003528E"/>
    <w:rsid w:val="00044BDF"/>
    <w:rsid w:val="00050CE1"/>
    <w:rsid w:val="0005473D"/>
    <w:rsid w:val="00057B70"/>
    <w:rsid w:val="00061392"/>
    <w:rsid w:val="0006175A"/>
    <w:rsid w:val="00066CC8"/>
    <w:rsid w:val="00075991"/>
    <w:rsid w:val="00093BE1"/>
    <w:rsid w:val="00095C1B"/>
    <w:rsid w:val="00096427"/>
    <w:rsid w:val="00096B57"/>
    <w:rsid w:val="00097AFC"/>
    <w:rsid w:val="000A0635"/>
    <w:rsid w:val="000A4636"/>
    <w:rsid w:val="000A55BC"/>
    <w:rsid w:val="000C07F5"/>
    <w:rsid w:val="000C1D1F"/>
    <w:rsid w:val="000C2AD4"/>
    <w:rsid w:val="000C5777"/>
    <w:rsid w:val="000D4050"/>
    <w:rsid w:val="000D67C6"/>
    <w:rsid w:val="000D75E0"/>
    <w:rsid w:val="000E5087"/>
    <w:rsid w:val="000E72B0"/>
    <w:rsid w:val="000F0D93"/>
    <w:rsid w:val="001019EF"/>
    <w:rsid w:val="00114BC8"/>
    <w:rsid w:val="00117A19"/>
    <w:rsid w:val="001204D0"/>
    <w:rsid w:val="00123D22"/>
    <w:rsid w:val="0013113E"/>
    <w:rsid w:val="0014359B"/>
    <w:rsid w:val="00154063"/>
    <w:rsid w:val="0015429D"/>
    <w:rsid w:val="0016418A"/>
    <w:rsid w:val="001672E3"/>
    <w:rsid w:val="00167773"/>
    <w:rsid w:val="001734D5"/>
    <w:rsid w:val="00174B04"/>
    <w:rsid w:val="0017746D"/>
    <w:rsid w:val="00185DFC"/>
    <w:rsid w:val="00192121"/>
    <w:rsid w:val="001B3AFE"/>
    <w:rsid w:val="001B4CBE"/>
    <w:rsid w:val="001B6225"/>
    <w:rsid w:val="001C5100"/>
    <w:rsid w:val="001D0C5F"/>
    <w:rsid w:val="001D4B8D"/>
    <w:rsid w:val="001E3E94"/>
    <w:rsid w:val="001F050D"/>
    <w:rsid w:val="002114C2"/>
    <w:rsid w:val="00212884"/>
    <w:rsid w:val="002134A9"/>
    <w:rsid w:val="0021530D"/>
    <w:rsid w:val="0021768A"/>
    <w:rsid w:val="00221722"/>
    <w:rsid w:val="00227BB1"/>
    <w:rsid w:val="00234237"/>
    <w:rsid w:val="00236411"/>
    <w:rsid w:val="0023791B"/>
    <w:rsid w:val="0024485B"/>
    <w:rsid w:val="0024569E"/>
    <w:rsid w:val="002524DA"/>
    <w:rsid w:val="00253566"/>
    <w:rsid w:val="00257AD2"/>
    <w:rsid w:val="0027530E"/>
    <w:rsid w:val="0028301E"/>
    <w:rsid w:val="00297DB6"/>
    <w:rsid w:val="002A04BB"/>
    <w:rsid w:val="002B6E05"/>
    <w:rsid w:val="002B7D41"/>
    <w:rsid w:val="002C1047"/>
    <w:rsid w:val="002C29B9"/>
    <w:rsid w:val="002C512F"/>
    <w:rsid w:val="002C7C1F"/>
    <w:rsid w:val="002D5E86"/>
    <w:rsid w:val="002E3306"/>
    <w:rsid w:val="003040CD"/>
    <w:rsid w:val="00305E8B"/>
    <w:rsid w:val="00310F08"/>
    <w:rsid w:val="00312DA1"/>
    <w:rsid w:val="00317D15"/>
    <w:rsid w:val="003300B6"/>
    <w:rsid w:val="00336CC1"/>
    <w:rsid w:val="003424BC"/>
    <w:rsid w:val="00360CB9"/>
    <w:rsid w:val="003634A7"/>
    <w:rsid w:val="003653E4"/>
    <w:rsid w:val="003734C9"/>
    <w:rsid w:val="00377999"/>
    <w:rsid w:val="00392B07"/>
    <w:rsid w:val="00395368"/>
    <w:rsid w:val="00397ADE"/>
    <w:rsid w:val="003A0EE9"/>
    <w:rsid w:val="003A5A36"/>
    <w:rsid w:val="003E5A01"/>
    <w:rsid w:val="003E6F8C"/>
    <w:rsid w:val="00400ADD"/>
    <w:rsid w:val="00414300"/>
    <w:rsid w:val="004144D0"/>
    <w:rsid w:val="00414ABF"/>
    <w:rsid w:val="00450F18"/>
    <w:rsid w:val="00451FEF"/>
    <w:rsid w:val="00473CA9"/>
    <w:rsid w:val="004852C3"/>
    <w:rsid w:val="004A0066"/>
    <w:rsid w:val="004A1967"/>
    <w:rsid w:val="004A4FDC"/>
    <w:rsid w:val="004A501C"/>
    <w:rsid w:val="004A66CF"/>
    <w:rsid w:val="004B115F"/>
    <w:rsid w:val="004B391A"/>
    <w:rsid w:val="004B3D7A"/>
    <w:rsid w:val="004C1052"/>
    <w:rsid w:val="004C1B23"/>
    <w:rsid w:val="004C2EC5"/>
    <w:rsid w:val="004C3C7F"/>
    <w:rsid w:val="004D04E9"/>
    <w:rsid w:val="004D2508"/>
    <w:rsid w:val="004E4B27"/>
    <w:rsid w:val="004E6900"/>
    <w:rsid w:val="004E7124"/>
    <w:rsid w:val="004F3FB3"/>
    <w:rsid w:val="00506E30"/>
    <w:rsid w:val="0050791F"/>
    <w:rsid w:val="00515324"/>
    <w:rsid w:val="005164E1"/>
    <w:rsid w:val="005210EF"/>
    <w:rsid w:val="00526A97"/>
    <w:rsid w:val="00536F6D"/>
    <w:rsid w:val="00542B0D"/>
    <w:rsid w:val="0055379C"/>
    <w:rsid w:val="00557485"/>
    <w:rsid w:val="005626F4"/>
    <w:rsid w:val="00563365"/>
    <w:rsid w:val="00594690"/>
    <w:rsid w:val="0059757A"/>
    <w:rsid w:val="005A0285"/>
    <w:rsid w:val="005A389B"/>
    <w:rsid w:val="005A4B1F"/>
    <w:rsid w:val="005B166B"/>
    <w:rsid w:val="005B2A90"/>
    <w:rsid w:val="005B610C"/>
    <w:rsid w:val="005B740F"/>
    <w:rsid w:val="005B7DEE"/>
    <w:rsid w:val="005C41CD"/>
    <w:rsid w:val="005C76A0"/>
    <w:rsid w:val="005C7A84"/>
    <w:rsid w:val="005D070D"/>
    <w:rsid w:val="005D1171"/>
    <w:rsid w:val="005F3BB6"/>
    <w:rsid w:val="006003AE"/>
    <w:rsid w:val="00605356"/>
    <w:rsid w:val="006116A7"/>
    <w:rsid w:val="00627250"/>
    <w:rsid w:val="00630B41"/>
    <w:rsid w:val="00631480"/>
    <w:rsid w:val="00634D62"/>
    <w:rsid w:val="00635AD9"/>
    <w:rsid w:val="00637766"/>
    <w:rsid w:val="00671DC3"/>
    <w:rsid w:val="00671E5C"/>
    <w:rsid w:val="00674F62"/>
    <w:rsid w:val="006773A5"/>
    <w:rsid w:val="006839BA"/>
    <w:rsid w:val="0069061B"/>
    <w:rsid w:val="006A16B9"/>
    <w:rsid w:val="006A229C"/>
    <w:rsid w:val="006A2A7D"/>
    <w:rsid w:val="006B4EC6"/>
    <w:rsid w:val="006B6EA2"/>
    <w:rsid w:val="006C1134"/>
    <w:rsid w:val="006C248E"/>
    <w:rsid w:val="006C3288"/>
    <w:rsid w:val="006C4158"/>
    <w:rsid w:val="006D06A3"/>
    <w:rsid w:val="006D201C"/>
    <w:rsid w:val="006D4D77"/>
    <w:rsid w:val="006F663D"/>
    <w:rsid w:val="00704815"/>
    <w:rsid w:val="0070502D"/>
    <w:rsid w:val="00712641"/>
    <w:rsid w:val="00712696"/>
    <w:rsid w:val="007217A5"/>
    <w:rsid w:val="007311D5"/>
    <w:rsid w:val="007530C9"/>
    <w:rsid w:val="0076255E"/>
    <w:rsid w:val="00772CBA"/>
    <w:rsid w:val="007738B0"/>
    <w:rsid w:val="0077501F"/>
    <w:rsid w:val="00775200"/>
    <w:rsid w:val="00781080"/>
    <w:rsid w:val="0078717C"/>
    <w:rsid w:val="00797384"/>
    <w:rsid w:val="007A6BBB"/>
    <w:rsid w:val="007B1C0B"/>
    <w:rsid w:val="007C00AE"/>
    <w:rsid w:val="007C0206"/>
    <w:rsid w:val="007C030E"/>
    <w:rsid w:val="007C78F5"/>
    <w:rsid w:val="007D1422"/>
    <w:rsid w:val="007E70C0"/>
    <w:rsid w:val="00800331"/>
    <w:rsid w:val="00804DEE"/>
    <w:rsid w:val="00806190"/>
    <w:rsid w:val="00812B47"/>
    <w:rsid w:val="00813BF6"/>
    <w:rsid w:val="00816BD4"/>
    <w:rsid w:val="008237AD"/>
    <w:rsid w:val="00826ECE"/>
    <w:rsid w:val="00833521"/>
    <w:rsid w:val="00835895"/>
    <w:rsid w:val="00841874"/>
    <w:rsid w:val="0084797C"/>
    <w:rsid w:val="00850A03"/>
    <w:rsid w:val="00865911"/>
    <w:rsid w:val="0086676B"/>
    <w:rsid w:val="00877715"/>
    <w:rsid w:val="00881DF9"/>
    <w:rsid w:val="008840E7"/>
    <w:rsid w:val="0089027D"/>
    <w:rsid w:val="00890ADE"/>
    <w:rsid w:val="008943FC"/>
    <w:rsid w:val="008C502E"/>
    <w:rsid w:val="008C5303"/>
    <w:rsid w:val="008D448B"/>
    <w:rsid w:val="008D5A2C"/>
    <w:rsid w:val="008F5D04"/>
    <w:rsid w:val="00902C57"/>
    <w:rsid w:val="00904913"/>
    <w:rsid w:val="00916A42"/>
    <w:rsid w:val="009170BD"/>
    <w:rsid w:val="009217BC"/>
    <w:rsid w:val="009276DC"/>
    <w:rsid w:val="00947302"/>
    <w:rsid w:val="009504DB"/>
    <w:rsid w:val="0095118F"/>
    <w:rsid w:val="00953C09"/>
    <w:rsid w:val="00955B29"/>
    <w:rsid w:val="0095790B"/>
    <w:rsid w:val="00975961"/>
    <w:rsid w:val="009A4FB1"/>
    <w:rsid w:val="009B72A2"/>
    <w:rsid w:val="009C1C8E"/>
    <w:rsid w:val="009D775C"/>
    <w:rsid w:val="009F127F"/>
    <w:rsid w:val="009F23AA"/>
    <w:rsid w:val="009F6624"/>
    <w:rsid w:val="009F74CB"/>
    <w:rsid w:val="00A048BE"/>
    <w:rsid w:val="00A135C8"/>
    <w:rsid w:val="00A17D59"/>
    <w:rsid w:val="00A31702"/>
    <w:rsid w:val="00A407FE"/>
    <w:rsid w:val="00A42C2D"/>
    <w:rsid w:val="00A602CD"/>
    <w:rsid w:val="00A61105"/>
    <w:rsid w:val="00A61932"/>
    <w:rsid w:val="00A61A03"/>
    <w:rsid w:val="00A64EAA"/>
    <w:rsid w:val="00A65081"/>
    <w:rsid w:val="00A67C9A"/>
    <w:rsid w:val="00A67E91"/>
    <w:rsid w:val="00A75DAC"/>
    <w:rsid w:val="00A77562"/>
    <w:rsid w:val="00A82CDE"/>
    <w:rsid w:val="00A869CB"/>
    <w:rsid w:val="00AA7145"/>
    <w:rsid w:val="00AB1190"/>
    <w:rsid w:val="00AC070E"/>
    <w:rsid w:val="00AC49FE"/>
    <w:rsid w:val="00AC510D"/>
    <w:rsid w:val="00AD39FA"/>
    <w:rsid w:val="00AE1A81"/>
    <w:rsid w:val="00B007A7"/>
    <w:rsid w:val="00B00F19"/>
    <w:rsid w:val="00B0350E"/>
    <w:rsid w:val="00B14927"/>
    <w:rsid w:val="00B15C8F"/>
    <w:rsid w:val="00B16100"/>
    <w:rsid w:val="00B21B82"/>
    <w:rsid w:val="00B30D2D"/>
    <w:rsid w:val="00B33C53"/>
    <w:rsid w:val="00B355F0"/>
    <w:rsid w:val="00B4046A"/>
    <w:rsid w:val="00B44158"/>
    <w:rsid w:val="00B44516"/>
    <w:rsid w:val="00B520D5"/>
    <w:rsid w:val="00B719A9"/>
    <w:rsid w:val="00B776F5"/>
    <w:rsid w:val="00B77973"/>
    <w:rsid w:val="00B77DA9"/>
    <w:rsid w:val="00B85B1F"/>
    <w:rsid w:val="00B85FD1"/>
    <w:rsid w:val="00B86795"/>
    <w:rsid w:val="00B8721D"/>
    <w:rsid w:val="00B87DEE"/>
    <w:rsid w:val="00B87F33"/>
    <w:rsid w:val="00BA5067"/>
    <w:rsid w:val="00BB3FFA"/>
    <w:rsid w:val="00BB4EDF"/>
    <w:rsid w:val="00BC73E3"/>
    <w:rsid w:val="00BD42AE"/>
    <w:rsid w:val="00BD597B"/>
    <w:rsid w:val="00BE24BC"/>
    <w:rsid w:val="00BE444E"/>
    <w:rsid w:val="00BF2E6B"/>
    <w:rsid w:val="00BF5069"/>
    <w:rsid w:val="00BF6EE2"/>
    <w:rsid w:val="00C06465"/>
    <w:rsid w:val="00C21C85"/>
    <w:rsid w:val="00C30AD3"/>
    <w:rsid w:val="00C3790F"/>
    <w:rsid w:val="00C408A6"/>
    <w:rsid w:val="00C42DA5"/>
    <w:rsid w:val="00C554B0"/>
    <w:rsid w:val="00C5657F"/>
    <w:rsid w:val="00C56E90"/>
    <w:rsid w:val="00C578A5"/>
    <w:rsid w:val="00C61746"/>
    <w:rsid w:val="00C62A92"/>
    <w:rsid w:val="00C70198"/>
    <w:rsid w:val="00C71A63"/>
    <w:rsid w:val="00C73D02"/>
    <w:rsid w:val="00C82744"/>
    <w:rsid w:val="00C83344"/>
    <w:rsid w:val="00CA69B0"/>
    <w:rsid w:val="00CA737F"/>
    <w:rsid w:val="00CA7581"/>
    <w:rsid w:val="00CB1DD0"/>
    <w:rsid w:val="00CB3438"/>
    <w:rsid w:val="00CB4FFA"/>
    <w:rsid w:val="00CC4BE5"/>
    <w:rsid w:val="00CC63DF"/>
    <w:rsid w:val="00CC6BC1"/>
    <w:rsid w:val="00CD30C1"/>
    <w:rsid w:val="00CD5A81"/>
    <w:rsid w:val="00CF3596"/>
    <w:rsid w:val="00D0295C"/>
    <w:rsid w:val="00D05139"/>
    <w:rsid w:val="00D06BCA"/>
    <w:rsid w:val="00D164F3"/>
    <w:rsid w:val="00D17FEF"/>
    <w:rsid w:val="00D23C6F"/>
    <w:rsid w:val="00D3195C"/>
    <w:rsid w:val="00D32577"/>
    <w:rsid w:val="00D328AF"/>
    <w:rsid w:val="00D35989"/>
    <w:rsid w:val="00D41AD6"/>
    <w:rsid w:val="00D50931"/>
    <w:rsid w:val="00D72382"/>
    <w:rsid w:val="00D90021"/>
    <w:rsid w:val="00DB12BA"/>
    <w:rsid w:val="00DB3DAE"/>
    <w:rsid w:val="00DB6D53"/>
    <w:rsid w:val="00DC596A"/>
    <w:rsid w:val="00DD1739"/>
    <w:rsid w:val="00DD45C3"/>
    <w:rsid w:val="00DD7E38"/>
    <w:rsid w:val="00DE7E2B"/>
    <w:rsid w:val="00DF171D"/>
    <w:rsid w:val="00DF6B08"/>
    <w:rsid w:val="00DF6D8E"/>
    <w:rsid w:val="00DF707E"/>
    <w:rsid w:val="00E01DB5"/>
    <w:rsid w:val="00E06A8A"/>
    <w:rsid w:val="00E11AC0"/>
    <w:rsid w:val="00E138EC"/>
    <w:rsid w:val="00E13F88"/>
    <w:rsid w:val="00E215EC"/>
    <w:rsid w:val="00E23C05"/>
    <w:rsid w:val="00E31BF9"/>
    <w:rsid w:val="00E34BE2"/>
    <w:rsid w:val="00E67D69"/>
    <w:rsid w:val="00E8183A"/>
    <w:rsid w:val="00E835B7"/>
    <w:rsid w:val="00E86DAA"/>
    <w:rsid w:val="00EA3BBA"/>
    <w:rsid w:val="00EC4EF3"/>
    <w:rsid w:val="00F110D7"/>
    <w:rsid w:val="00F21E7E"/>
    <w:rsid w:val="00F331A4"/>
    <w:rsid w:val="00F47C4F"/>
    <w:rsid w:val="00F52C57"/>
    <w:rsid w:val="00F65099"/>
    <w:rsid w:val="00F70169"/>
    <w:rsid w:val="00F86413"/>
    <w:rsid w:val="00F876E6"/>
    <w:rsid w:val="00F90556"/>
    <w:rsid w:val="00F91127"/>
    <w:rsid w:val="00F951B9"/>
    <w:rsid w:val="00FA14EF"/>
    <w:rsid w:val="00FA3BE0"/>
    <w:rsid w:val="00FA4609"/>
    <w:rsid w:val="00FB0FD4"/>
    <w:rsid w:val="00FB48F5"/>
    <w:rsid w:val="00FD17CB"/>
    <w:rsid w:val="00FD4339"/>
    <w:rsid w:val="00FD5BC1"/>
    <w:rsid w:val="00FE3285"/>
    <w:rsid w:val="00FE62E5"/>
    <w:rsid w:val="00FE6D37"/>
    <w:rsid w:val="00FF220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CC84508"/>
  <w15:docId w15:val="{D513CCF5-98C9-4757-8B96-280C6BFD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A4609"/>
    <w:pPr>
      <w:spacing w:before="120" w:after="120"/>
    </w:pPr>
    <w:rPr>
      <w:rFonts w:ascii="Arial" w:hAnsi="Arial" w:cs="Arial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D9002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9002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90021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A46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0A46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A65081"/>
    <w:pPr>
      <w:tabs>
        <w:tab w:val="right" w:leader="dot" w:pos="10790"/>
      </w:tabs>
      <w:spacing w:line="36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rsid w:val="00360CB9"/>
    <w:pPr>
      <w:spacing w:line="360" w:lineRule="auto"/>
      <w:ind w:left="240"/>
    </w:pPr>
  </w:style>
  <w:style w:type="paragraph" w:styleId="TOC3">
    <w:name w:val="toc 3"/>
    <w:basedOn w:val="Normal"/>
    <w:next w:val="Normal"/>
    <w:autoRedefine/>
    <w:uiPriority w:val="39"/>
    <w:rsid w:val="00360CB9"/>
    <w:pPr>
      <w:spacing w:line="360" w:lineRule="auto"/>
      <w:ind w:left="480"/>
    </w:pPr>
  </w:style>
  <w:style w:type="paragraph" w:styleId="TOC4">
    <w:name w:val="toc 4"/>
    <w:basedOn w:val="Normal"/>
    <w:next w:val="Normal"/>
    <w:autoRedefine/>
    <w:uiPriority w:val="39"/>
    <w:rsid w:val="00360CB9"/>
    <w:pPr>
      <w:spacing w:line="360" w:lineRule="auto"/>
      <w:ind w:left="720"/>
    </w:pPr>
  </w:style>
  <w:style w:type="paragraph" w:styleId="TOC5">
    <w:name w:val="toc 5"/>
    <w:basedOn w:val="Normal"/>
    <w:next w:val="Normal"/>
    <w:autoRedefine/>
    <w:semiHidden/>
    <w:rsid w:val="00360CB9"/>
    <w:pPr>
      <w:spacing w:line="360" w:lineRule="auto"/>
      <w:ind w:left="960"/>
    </w:pPr>
  </w:style>
  <w:style w:type="character" w:styleId="Hyperlink">
    <w:name w:val="Hyperlink"/>
    <w:basedOn w:val="DefaultParagraphFont"/>
    <w:uiPriority w:val="99"/>
    <w:rsid w:val="00360CB9"/>
    <w:rPr>
      <w:color w:val="0000FF"/>
      <w:u w:val="single"/>
    </w:rPr>
  </w:style>
  <w:style w:type="paragraph" w:customStyle="1" w:styleId="AxureTOCHeading">
    <w:name w:val="AxureTOCHeading"/>
    <w:basedOn w:val="Normal"/>
    <w:rsid w:val="007B1C0B"/>
    <w:pPr>
      <w:spacing w:before="360"/>
      <w:jc w:val="center"/>
    </w:pPr>
    <w:rPr>
      <w:b/>
      <w:color w:val="404040" w:themeColor="text1" w:themeTint="BF"/>
      <w:sz w:val="24"/>
    </w:rPr>
  </w:style>
  <w:style w:type="paragraph" w:customStyle="1" w:styleId="AxureHeading1">
    <w:name w:val="AxureHeading1"/>
    <w:basedOn w:val="Normal"/>
    <w:rsid w:val="00FA4609"/>
    <w:pPr>
      <w:numPr>
        <w:numId w:val="1"/>
      </w:numPr>
      <w:spacing w:after="240"/>
    </w:pPr>
    <w:rPr>
      <w:b/>
      <w:color w:val="404040" w:themeColor="text1" w:themeTint="BF"/>
      <w:sz w:val="28"/>
    </w:rPr>
  </w:style>
  <w:style w:type="paragraph" w:customStyle="1" w:styleId="AxureHeading2">
    <w:name w:val="AxureHeading2"/>
    <w:basedOn w:val="Normal"/>
    <w:rsid w:val="00FA4609"/>
    <w:pPr>
      <w:numPr>
        <w:ilvl w:val="1"/>
        <w:numId w:val="1"/>
      </w:numPr>
    </w:pPr>
    <w:rPr>
      <w:b/>
      <w:color w:val="404040" w:themeColor="text1" w:themeTint="BF"/>
      <w:sz w:val="26"/>
    </w:rPr>
  </w:style>
  <w:style w:type="paragraph" w:customStyle="1" w:styleId="AxureHeading3">
    <w:name w:val="AxureHeading3"/>
    <w:basedOn w:val="Normal"/>
    <w:rsid w:val="00FA4609"/>
    <w:pPr>
      <w:numPr>
        <w:ilvl w:val="2"/>
        <w:numId w:val="1"/>
      </w:numPr>
      <w:spacing w:before="240"/>
    </w:pPr>
    <w:rPr>
      <w:b/>
      <w:color w:val="404040" w:themeColor="text1" w:themeTint="BF"/>
      <w:sz w:val="20"/>
    </w:rPr>
  </w:style>
  <w:style w:type="paragraph" w:customStyle="1" w:styleId="AxureHeading4">
    <w:name w:val="AxureHeading4"/>
    <w:basedOn w:val="Normal"/>
    <w:rsid w:val="00FA4609"/>
    <w:pPr>
      <w:numPr>
        <w:ilvl w:val="3"/>
        <w:numId w:val="1"/>
      </w:numPr>
      <w:spacing w:before="240"/>
    </w:pPr>
    <w:rPr>
      <w:b/>
      <w:i/>
      <w:color w:val="404040" w:themeColor="text1" w:themeTint="BF"/>
      <w:sz w:val="20"/>
    </w:rPr>
  </w:style>
  <w:style w:type="paragraph" w:customStyle="1" w:styleId="AxureTableHeaderText">
    <w:name w:val="AxureTableHeaderText"/>
    <w:basedOn w:val="Normal"/>
    <w:rsid w:val="004D04E9"/>
    <w:pPr>
      <w:spacing w:before="60" w:after="60"/>
    </w:pPr>
    <w:rPr>
      <w:b/>
      <w:sz w:val="16"/>
    </w:rPr>
  </w:style>
  <w:style w:type="paragraph" w:customStyle="1" w:styleId="AxureTableNormalText">
    <w:name w:val="AxureTableNormalText"/>
    <w:basedOn w:val="Normal"/>
    <w:rsid w:val="00FB48F5"/>
    <w:pPr>
      <w:spacing w:before="60" w:after="60"/>
    </w:pPr>
    <w:rPr>
      <w:sz w:val="16"/>
    </w:rPr>
  </w:style>
  <w:style w:type="paragraph" w:customStyle="1" w:styleId="AxureHeadingBasic">
    <w:name w:val="AxureHeadingBasic"/>
    <w:basedOn w:val="Normal"/>
    <w:rsid w:val="00FA4609"/>
    <w:pPr>
      <w:spacing w:before="240"/>
    </w:pPr>
    <w:rPr>
      <w:b/>
      <w:color w:val="404040" w:themeColor="text1" w:themeTint="BF"/>
      <w:u w:val="single"/>
    </w:rPr>
  </w:style>
  <w:style w:type="paragraph" w:styleId="DocumentMap">
    <w:name w:val="Document Map"/>
    <w:basedOn w:val="Normal"/>
    <w:semiHidden/>
    <w:rsid w:val="00D9002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9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1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1422"/>
    <w:rPr>
      <w:rFonts w:ascii="Tahoma" w:hAnsi="Tahoma" w:cs="Tahoma"/>
      <w:sz w:val="16"/>
      <w:szCs w:val="16"/>
    </w:rPr>
  </w:style>
  <w:style w:type="table" w:customStyle="1" w:styleId="AxureTableStyle">
    <w:name w:val="AxureTableStyle"/>
    <w:basedOn w:val="TableNormal"/>
    <w:uiPriority w:val="99"/>
    <w:rsid w:val="00050CE1"/>
    <w:rPr>
      <w:rFonts w:ascii="Arial" w:hAnsi="Arial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2" w:type="dxa"/>
        <w:right w:w="72" w:type="dxa"/>
      </w:tblCellMar>
    </w:tblPr>
    <w:trPr>
      <w:cantSplit/>
    </w:trPr>
    <w:tcPr>
      <w:shd w:val="clear" w:color="auto" w:fill="FFFFFF" w:themeFill="background1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rsid w:val="000A4636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</w:rPr>
  </w:style>
  <w:style w:type="character" w:customStyle="1" w:styleId="Heading5Char">
    <w:name w:val="Heading 5 Char"/>
    <w:basedOn w:val="DefaultParagraphFont"/>
    <w:link w:val="Heading5"/>
    <w:rsid w:val="000A4636"/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paragraph" w:customStyle="1" w:styleId="AxureImageParagraph">
    <w:name w:val="AxureImageParagraph"/>
    <w:basedOn w:val="Normal"/>
    <w:qFormat/>
    <w:rsid w:val="00FA3BE0"/>
    <w:pPr>
      <w:jc w:val="center"/>
    </w:pPr>
  </w:style>
  <w:style w:type="paragraph" w:styleId="NoSpacing">
    <w:name w:val="No Spacing"/>
    <w:link w:val="NoSpacingChar"/>
    <w:uiPriority w:val="1"/>
    <w:qFormat/>
    <w:rsid w:val="00093BE1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93BE1"/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rsid w:val="00093BE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93BE1"/>
    <w:rPr>
      <w:rFonts w:ascii="Arial" w:hAnsi="Arial" w:cs="Arial"/>
      <w:sz w:val="18"/>
      <w:szCs w:val="24"/>
    </w:rPr>
  </w:style>
  <w:style w:type="paragraph" w:styleId="Footer">
    <w:name w:val="footer"/>
    <w:basedOn w:val="Normal"/>
    <w:link w:val="FooterChar"/>
    <w:uiPriority w:val="99"/>
    <w:rsid w:val="00093BE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93BE1"/>
    <w:rPr>
      <w:rFonts w:ascii="Arial" w:hAnsi="Arial" w:cs="Arial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8840E7"/>
    <w:rPr>
      <w:color w:val="808080"/>
    </w:rPr>
  </w:style>
  <w:style w:type="paragraph" w:customStyle="1" w:styleId="AxureHiddenParagraph">
    <w:name w:val="AxureHiddenParagraph"/>
    <w:basedOn w:val="Normal"/>
    <w:qFormat/>
    <w:rsid w:val="000C5777"/>
    <w:pPr>
      <w:spacing w:before="0" w:after="0"/>
    </w:pPr>
    <w:rPr>
      <w:sz w:val="2"/>
    </w:rPr>
  </w:style>
  <w:style w:type="paragraph" w:styleId="ListParagraph">
    <w:name w:val="List Paragraph"/>
    <w:basedOn w:val="Normal"/>
    <w:uiPriority w:val="34"/>
    <w:qFormat/>
    <w:rsid w:val="005626F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217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217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217BC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1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217BC"/>
    <w:rPr>
      <w:rFonts w:ascii="Arial" w:hAnsi="Arial"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635AD9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NormalWeb">
    <w:name w:val="Normal (Web)"/>
    <w:basedOn w:val="Normal"/>
    <w:uiPriority w:val="99"/>
    <w:unhideWhenUsed/>
    <w:rsid w:val="00E13F88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76255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6255E"/>
    <w:rPr>
      <w:rFonts w:ascii="Arial" w:hAnsi="Arial" w:cs="Arial"/>
      <w:b/>
      <w:bCs/>
      <w:i/>
      <w:i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358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0515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00331"/>
    <w:rPr>
      <w:rFonts w:ascii="Arial" w:hAnsi="Arial" w:cs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image" Target="cid:image002.png@01D94151.62D78C30" TargetMode="External" /><Relationship Id="rId19" Type="http://schemas.openxmlformats.org/officeDocument/2006/relationships/image" Target="media/image11.png" /><Relationship Id="rId2" Type="http://schemas.openxmlformats.org/officeDocument/2006/relationships/endnotes" Target="endnotes.xml" /><Relationship Id="rId20" Type="http://schemas.openxmlformats.org/officeDocument/2006/relationships/image" Target="media/image12.png" /><Relationship Id="rId21" Type="http://schemas.openxmlformats.org/officeDocument/2006/relationships/image" Target="media/image13.jpeg" /><Relationship Id="rId22" Type="http://schemas.openxmlformats.org/officeDocument/2006/relationships/image" Target="cid:image001.jpg@01D945ED.49595FE0" TargetMode="External" /><Relationship Id="rId23" Type="http://schemas.openxmlformats.org/officeDocument/2006/relationships/hyperlink" Target="https://secure.ssa.gov/cet/contact-us-ui/" TargetMode="External" /><Relationship Id="rId24" Type="http://schemas.openxmlformats.org/officeDocument/2006/relationships/header" Target="header1.xml" /><Relationship Id="rId25" Type="http://schemas.openxmlformats.org/officeDocument/2006/relationships/footer" Target="footer1.xml" /><Relationship Id="rId26" Type="http://schemas.openxmlformats.org/officeDocument/2006/relationships/glossaryDocument" Target="glossary/document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nick.hunt\AppData\Local\Temp\315c31ec-09d6-49e5-9158-2e9e98120a01.dot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FA9990F879DD4171914773D031894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CA26E-98E4-4AE4-AB45-27D3E2E4A409}"/>
      </w:docPartPr>
      <w:docPartBody>
        <w:p w:rsidR="00CD5A81">
          <w:pPr>
            <w:pStyle w:val="FA9990F879DD4171914773D031894BC6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  <w:docPart>
      <w:docPartPr>
        <w:name w:val="C556A98939BB48F99FFEF825EBCF1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C6A1D-9AB4-43BD-A427-DBBC786D10EB}"/>
      </w:docPartPr>
      <w:docPartBody>
        <w:p w:rsidR="00CD5A81">
          <w:pPr>
            <w:pStyle w:val="C556A98939BB48F99FFEF825EBCF1D97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071"/>
    <w:rsid w:val="0009056D"/>
    <w:rsid w:val="001B6597"/>
    <w:rsid w:val="003F6095"/>
    <w:rsid w:val="004C4F25"/>
    <w:rsid w:val="0059501F"/>
    <w:rsid w:val="006B709E"/>
    <w:rsid w:val="006C471C"/>
    <w:rsid w:val="006E2BFD"/>
    <w:rsid w:val="007F1D80"/>
    <w:rsid w:val="009A3A5E"/>
    <w:rsid w:val="009B4F8B"/>
    <w:rsid w:val="009D3071"/>
    <w:rsid w:val="00A57368"/>
    <w:rsid w:val="00AB6661"/>
    <w:rsid w:val="00CD5A81"/>
    <w:rsid w:val="00DB128F"/>
    <w:rsid w:val="00DB69F3"/>
    <w:rsid w:val="00DC7CE0"/>
    <w:rsid w:val="00E0003A"/>
    <w:rsid w:val="00EF7266"/>
    <w:rsid w:val="00F32ACA"/>
    <w:rsid w:val="00F3638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3071"/>
    <w:rPr>
      <w:color w:val="808080"/>
    </w:rPr>
  </w:style>
  <w:style w:type="paragraph" w:customStyle="1" w:styleId="FA9990F879DD4171914773D031894BC6">
    <w:name w:val="FA9990F879DD4171914773D031894BC6"/>
    <w:pPr>
      <w:spacing w:after="160" w:line="259" w:lineRule="auto"/>
    </w:pPr>
  </w:style>
  <w:style w:type="paragraph" w:customStyle="1" w:styleId="C556A98939BB48F99FFEF825EBCF1D97">
    <w:name w:val="C556A98939BB48F99FFEF825EBCF1D9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>2021-10-28T00:00:00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C3D5CF-AD1C-4123-BC5A-87C040C8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315c31ec-09d6-49e5-9158-2e9e98120a01</Template>
  <TotalTime>4</TotalTime>
  <Pages>13</Pages>
  <Words>511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Document Updated</vt:lpstr>
    </vt:vector>
  </TitlesOfParts>
  <Company>Axure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Document Updated</dc:title>
  <dc:subject>Business Services Behind eAccess                         March 2023 Release</dc:subject>
  <dc:creator>The UXG</dc:creator>
  <cp:lastModifiedBy>Chatel Madison</cp:lastModifiedBy>
  <cp:revision>2</cp:revision>
  <cp:lastPrinted>2010-09-03T00:33:00Z</cp:lastPrinted>
  <dcterms:created xsi:type="dcterms:W3CDTF">2023-03-03T14:11:00Z</dcterms:created>
  <dcterms:modified xsi:type="dcterms:W3CDTF">2023-03-03T14:11:00Z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-1738799143</vt:i4>
  </property>
  <property fmtid="{D5CDD505-2E9C-101B-9397-08002B2CF9AE}" pid="3" name="_AuthorEmail">
    <vt:lpwstr>Jennifer.Horiuchi@ssa.gov</vt:lpwstr>
  </property>
  <property fmtid="{D5CDD505-2E9C-101B-9397-08002B2CF9AE}" pid="4" name="_AuthorEmailDisplayName">
    <vt:lpwstr>Horiuchi, Jennifer</vt:lpwstr>
  </property>
  <property fmtid="{D5CDD505-2E9C-101B-9397-08002B2CF9AE}" pid="5" name="_EmailSubject">
    <vt:lpwstr>FOR REVIEW and APPROVAL---IRES (EWR &amp; SSNVS) Behind ROME - OMB Packages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