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30CF3" w:rsidR="00147D1B" w:rsidP="004B67BD" w:rsidRDefault="00E82D56" w14:paraId="02D2D98A" w14:textId="439C081B">
      <w:pPr>
        <w:jc w:val="center"/>
      </w:pPr>
      <w:r w:rsidRPr="00130CF3">
        <w:t>UNITED STATES FOOD &amp; DRUG ADMINISTRATION</w:t>
      </w:r>
    </w:p>
    <w:p w:rsidRPr="00130CF3" w:rsidR="00E82D56" w:rsidP="004B67BD" w:rsidRDefault="00E82D56" w14:paraId="53EFD3DE" w14:textId="77777777">
      <w:pPr>
        <w:jc w:val="center"/>
      </w:pPr>
    </w:p>
    <w:p w:rsidRPr="00130CF3" w:rsidR="00C74842" w:rsidP="004B67BD" w:rsidRDefault="00ED4F3A" w14:paraId="4277A7D5" w14:textId="47EDDF59">
      <w:pPr>
        <w:jc w:val="center"/>
      </w:pPr>
      <w:r w:rsidRPr="00130CF3">
        <w:t>Export Certificates for FDA Regulated Products</w:t>
      </w:r>
      <w:r w:rsidRPr="00130CF3" w:rsidR="00AE6BA1">
        <w:br/>
      </w:r>
      <w:r w:rsidRPr="00130CF3" w:rsidR="00CD0E1C">
        <w:t xml:space="preserve">Federal Food, Drug, and Cosmetic Act </w:t>
      </w:r>
      <w:r w:rsidRPr="00130CF3">
        <w:t>Sections 801(e) and 802</w:t>
      </w:r>
    </w:p>
    <w:p w:rsidRPr="004B67BD" w:rsidR="00147D1B" w:rsidP="004B67BD" w:rsidRDefault="00ED4F3A" w14:paraId="110B08E0" w14:textId="733B75E2">
      <w:pPr>
        <w:jc w:val="center"/>
        <w:rPr>
          <w:u w:val="single"/>
        </w:rPr>
      </w:pPr>
      <w:r w:rsidRPr="00130CF3">
        <w:br/>
        <w:t xml:space="preserve"> </w:t>
      </w:r>
      <w:r w:rsidRPr="004B67BD" w:rsidR="00147D1B">
        <w:rPr>
          <w:u w:val="single"/>
        </w:rPr>
        <w:t xml:space="preserve">OMB Control No. </w:t>
      </w:r>
      <w:r w:rsidRPr="004B67BD">
        <w:rPr>
          <w:u w:val="single"/>
        </w:rPr>
        <w:t>0910-0498</w:t>
      </w:r>
    </w:p>
    <w:p w:rsidRPr="00130CF3" w:rsidR="00147D1B" w:rsidP="00130CF3" w:rsidRDefault="00147D1B" w14:paraId="6F604400" w14:textId="77777777"/>
    <w:p w:rsidRPr="00130CF3" w:rsidR="00AE6BA1" w:rsidP="00130CF3" w:rsidRDefault="004B67BD" w14:paraId="5B1DB0E7" w14:textId="1E471AAE">
      <w:r>
        <w:t xml:space="preserve">SUPPORTING STATEMENT </w:t>
      </w:r>
      <w:r w:rsidRPr="004B67BD" w:rsidR="00147D1B">
        <w:rPr>
          <w:b/>
        </w:rPr>
        <w:t>PART A: Justification</w:t>
      </w:r>
    </w:p>
    <w:p w:rsidR="008D3B71" w:rsidP="00130CF3" w:rsidRDefault="008D3B71" w14:paraId="50BD13ED" w14:textId="77777777"/>
    <w:p w:rsidRPr="00130CF3" w:rsidR="00ED4F3A" w:rsidP="00130CF3" w:rsidRDefault="006A3287" w14:paraId="1D188655" w14:textId="10718112">
      <w:r>
        <w:t xml:space="preserve">1.  </w:t>
      </w:r>
      <w:r w:rsidRPr="004B67BD" w:rsidR="00ED4F3A">
        <w:rPr>
          <w:u w:val="single"/>
        </w:rPr>
        <w:t>Circumstances Making the Collection of Information Necessary</w:t>
      </w:r>
    </w:p>
    <w:p w:rsidR="008D3B71" w:rsidP="00130CF3" w:rsidRDefault="008D3B71" w14:paraId="51988208" w14:textId="77777777"/>
    <w:p w:rsidR="00C22AB2" w:rsidP="00C22AB2" w:rsidRDefault="008D3B71" w14:paraId="7AD457CC" w14:textId="548DFDDA">
      <w:r>
        <w:t xml:space="preserve">This information collection supports </w:t>
      </w:r>
      <w:r w:rsidRPr="00130CF3" w:rsidR="00ED4F3A">
        <w:t>Food and Drug Administration (FDA</w:t>
      </w:r>
      <w:r>
        <w:t>, the agency, us or we</w:t>
      </w:r>
      <w:r w:rsidRPr="00130CF3" w:rsidR="00ED4F3A">
        <w:t>)</w:t>
      </w:r>
      <w:r w:rsidR="004A0020">
        <w:t xml:space="preserve"> implementation of sections 801(e) and </w:t>
      </w:r>
      <w:r w:rsidR="005419EE">
        <w:t>802</w:t>
      </w:r>
      <w:r w:rsidRPr="00130CF3" w:rsidR="00ED4F3A">
        <w:t xml:space="preserve"> </w:t>
      </w:r>
      <w:r w:rsidR="00C22AB2">
        <w:t xml:space="preserve">of the Federal Food, Drug, and Cosmetic Act (FFDCA).  </w:t>
      </w:r>
      <w:r w:rsidRPr="00130CF3" w:rsidR="00C22AB2">
        <w:t xml:space="preserve">Section 801(e)(4) of the </w:t>
      </w:r>
      <w:r w:rsidR="00C22AB2">
        <w:t>FFDCA</w:t>
      </w:r>
      <w:r w:rsidRPr="00130CF3" w:rsidR="00C22AB2">
        <w:t xml:space="preserve"> provides that persons exporting FDA-regulated products may request FDA </w:t>
      </w:r>
      <w:r w:rsidR="00C22AB2">
        <w:t xml:space="preserve">to </w:t>
      </w:r>
      <w:r w:rsidRPr="00130CF3" w:rsidR="00C22AB2">
        <w:t xml:space="preserve">certify </w:t>
      </w:r>
      <w:r w:rsidR="006A3287">
        <w:t xml:space="preserve">that </w:t>
      </w:r>
      <w:r w:rsidR="00C22AB2">
        <w:t xml:space="preserve">the </w:t>
      </w:r>
      <w:r w:rsidRPr="00130CF3" w:rsidR="00C22AB2">
        <w:t>product meet</w:t>
      </w:r>
      <w:r w:rsidR="00C22AB2">
        <w:t>s</w:t>
      </w:r>
      <w:r w:rsidRPr="00130CF3" w:rsidR="00C22AB2">
        <w:t xml:space="preserve"> the requirements of sections 801(e) or 802 or other requirements of the </w:t>
      </w:r>
      <w:r w:rsidR="00C22AB2">
        <w:t>FFDCA</w:t>
      </w:r>
      <w:r w:rsidRPr="00130CF3" w:rsidR="00C22AB2">
        <w:t>.</w:t>
      </w:r>
      <w:r w:rsidR="00C22AB2">
        <w:t xml:space="preserve">  </w:t>
      </w:r>
      <w:r w:rsidRPr="00C22AB2" w:rsidR="00C22AB2">
        <w:t xml:space="preserve">Section 801(e)(4) of the </w:t>
      </w:r>
      <w:r w:rsidR="00A103D8">
        <w:t xml:space="preserve">FFDCA </w:t>
      </w:r>
      <w:r w:rsidRPr="00C22AB2" w:rsidR="00C22AB2">
        <w:t>also provides that FDA may charge a fee of up to $175 if FDA issues a certificate within 20 days of receipt of a complete request for such a certificate.</w:t>
      </w:r>
      <w:r w:rsidR="00A103D8">
        <w:t xml:space="preserve">  </w:t>
      </w:r>
      <w:r w:rsidRPr="00C22AB2" w:rsidR="00C22AB2">
        <w:t>This fee may vary depending on the product type, but it will not exceed $175.</w:t>
      </w:r>
    </w:p>
    <w:p w:rsidR="00793856" w:rsidP="00C22AB2" w:rsidRDefault="00793856" w14:paraId="66508470" w14:textId="39F59A46"/>
    <w:p w:rsidR="002F4732" w:rsidP="00793856" w:rsidRDefault="002F4732" w14:paraId="1F0E34CA" w14:textId="77777777">
      <w:r w:rsidRPr="002F4732">
        <w:t>We have developed the following forms to assist respondents in requesting FDA export certificates under sections 801(e) and 802 of the FFDCA</w:t>
      </w:r>
      <w:r w:rsidRPr="002F4732">
        <w:t xml:space="preserve"> </w:t>
      </w:r>
    </w:p>
    <w:p w:rsidR="00241638" w:rsidP="00793856" w:rsidRDefault="00241638" w14:paraId="0C5D7235" w14:textId="4D944540"/>
    <w:p w:rsidRPr="00D60F4A" w:rsidR="00241638" w:rsidP="00793856" w:rsidRDefault="00241638" w14:paraId="4C318ADB" w14:textId="5AED9146">
      <w:pPr>
        <w:rPr>
          <w:sz w:val="22"/>
          <w:szCs w:val="22"/>
        </w:rPr>
      </w:pPr>
      <w:r w:rsidRPr="00D60F4A">
        <w:rPr>
          <w:sz w:val="22"/>
          <w:szCs w:val="22"/>
        </w:rPr>
        <w:t xml:space="preserve">FDA 3613:  </w:t>
      </w:r>
      <w:r w:rsidRPr="00C27064" w:rsidR="00253028">
        <w:rPr>
          <w:i/>
          <w:sz w:val="22"/>
          <w:szCs w:val="22"/>
        </w:rPr>
        <w:t xml:space="preserve">Supplementary Information; Certificate </w:t>
      </w:r>
      <w:r w:rsidRPr="00C27064" w:rsidR="009E2A14">
        <w:rPr>
          <w:i/>
          <w:sz w:val="22"/>
          <w:szCs w:val="22"/>
        </w:rPr>
        <w:t>to Foreign Government Requests</w:t>
      </w:r>
    </w:p>
    <w:p w:rsidRPr="00D60F4A" w:rsidR="009E2A14" w:rsidP="00793856" w:rsidRDefault="009E2A14" w14:paraId="66EB0D42" w14:textId="3D905B0B">
      <w:pPr>
        <w:rPr>
          <w:sz w:val="22"/>
          <w:szCs w:val="22"/>
        </w:rPr>
      </w:pPr>
      <w:r w:rsidRPr="00D60F4A">
        <w:rPr>
          <w:sz w:val="22"/>
          <w:szCs w:val="22"/>
        </w:rPr>
        <w:t xml:space="preserve">FDA 3613a:  </w:t>
      </w:r>
      <w:r w:rsidRPr="00C27064" w:rsidR="008D36EE">
        <w:rPr>
          <w:i/>
          <w:sz w:val="22"/>
          <w:szCs w:val="22"/>
        </w:rPr>
        <w:t>Certificate of Exportability Requests</w:t>
      </w:r>
    </w:p>
    <w:p w:rsidRPr="00D60F4A" w:rsidR="00EA40AF" w:rsidP="00793856" w:rsidRDefault="00EA40AF" w14:paraId="66019175" w14:textId="3D055B2B">
      <w:pPr>
        <w:rPr>
          <w:sz w:val="22"/>
          <w:szCs w:val="22"/>
        </w:rPr>
      </w:pPr>
      <w:r w:rsidRPr="00D60F4A">
        <w:rPr>
          <w:sz w:val="22"/>
          <w:szCs w:val="22"/>
        </w:rPr>
        <w:t xml:space="preserve">FDA 3613b:  </w:t>
      </w:r>
      <w:r w:rsidRPr="00BD4F06">
        <w:rPr>
          <w:i/>
          <w:sz w:val="22"/>
          <w:szCs w:val="22"/>
        </w:rPr>
        <w:t>Certificate</w:t>
      </w:r>
      <w:r w:rsidRPr="00BD4F06" w:rsidR="0088796F">
        <w:rPr>
          <w:i/>
          <w:sz w:val="22"/>
          <w:szCs w:val="22"/>
        </w:rPr>
        <w:t xml:space="preserve"> of Export; Supplementary Information for Pharmaceutical Product</w:t>
      </w:r>
      <w:r w:rsidRPr="00BD4F06" w:rsidR="00882DDC">
        <w:rPr>
          <w:i/>
          <w:sz w:val="22"/>
          <w:szCs w:val="22"/>
        </w:rPr>
        <w:t xml:space="preserve">; </w:t>
      </w:r>
      <w:r w:rsidRPr="00BD4F06" w:rsidR="009C2C01">
        <w:rPr>
          <w:i/>
          <w:sz w:val="22"/>
          <w:szCs w:val="22"/>
        </w:rPr>
        <w:t xml:space="preserve">Exporter </w:t>
      </w:r>
      <w:r w:rsidRPr="00BD4F06" w:rsidR="00BD4F06">
        <w:rPr>
          <w:i/>
          <w:sz w:val="22"/>
          <w:szCs w:val="22"/>
        </w:rPr>
        <w:t>S</w:t>
      </w:r>
      <w:r w:rsidRPr="00BD4F06" w:rsidR="009C2C01">
        <w:rPr>
          <w:i/>
          <w:sz w:val="22"/>
          <w:szCs w:val="22"/>
        </w:rPr>
        <w:t>tatement for CBER or CVM</w:t>
      </w:r>
      <w:r w:rsidR="009C2C01">
        <w:rPr>
          <w:sz w:val="22"/>
          <w:szCs w:val="22"/>
        </w:rPr>
        <w:t xml:space="preserve"> </w:t>
      </w:r>
    </w:p>
    <w:p w:rsidRPr="00D60F4A" w:rsidR="0088796F" w:rsidP="00793856" w:rsidRDefault="0088796F" w14:paraId="5EE17D3D" w14:textId="6F4A26E5">
      <w:pPr>
        <w:rPr>
          <w:sz w:val="22"/>
          <w:szCs w:val="22"/>
        </w:rPr>
      </w:pPr>
      <w:r w:rsidRPr="00D60F4A">
        <w:rPr>
          <w:sz w:val="22"/>
          <w:szCs w:val="22"/>
        </w:rPr>
        <w:t xml:space="preserve">FDA 3613c:  </w:t>
      </w:r>
      <w:r w:rsidRPr="00C27064">
        <w:rPr>
          <w:i/>
          <w:sz w:val="22"/>
          <w:szCs w:val="22"/>
        </w:rPr>
        <w:t xml:space="preserve">Certificate of Export; Supplementary Information for </w:t>
      </w:r>
      <w:r w:rsidRPr="00C27064" w:rsidR="0001490A">
        <w:rPr>
          <w:i/>
          <w:sz w:val="22"/>
          <w:szCs w:val="22"/>
        </w:rPr>
        <w:t>Non-Clinical Research</w:t>
      </w:r>
      <w:r w:rsidRPr="00C27064" w:rsidR="0029098B">
        <w:rPr>
          <w:i/>
          <w:sz w:val="22"/>
          <w:szCs w:val="22"/>
        </w:rPr>
        <w:t xml:space="preserve"> Use</w:t>
      </w:r>
    </w:p>
    <w:p w:rsidR="0029098B" w:rsidP="00793856" w:rsidRDefault="0029098B" w14:paraId="0AC3173B" w14:textId="5B7B2474">
      <w:pPr>
        <w:rPr>
          <w:sz w:val="22"/>
          <w:szCs w:val="22"/>
        </w:rPr>
      </w:pPr>
      <w:r w:rsidRPr="00D60F4A">
        <w:rPr>
          <w:sz w:val="22"/>
          <w:szCs w:val="22"/>
        </w:rPr>
        <w:t>FDA 3613</w:t>
      </w:r>
      <w:r w:rsidRPr="00D60F4A" w:rsidR="0004088B">
        <w:rPr>
          <w:sz w:val="22"/>
          <w:szCs w:val="22"/>
        </w:rPr>
        <w:t xml:space="preserve">f:  </w:t>
      </w:r>
      <w:r w:rsidRPr="00C27064" w:rsidR="00ED53CB">
        <w:rPr>
          <w:i/>
          <w:sz w:val="22"/>
          <w:szCs w:val="22"/>
        </w:rPr>
        <w:t xml:space="preserve">Request for Certificate </w:t>
      </w:r>
      <w:r w:rsidRPr="00C27064" w:rsidR="00D60F4A">
        <w:rPr>
          <w:i/>
          <w:sz w:val="22"/>
          <w:szCs w:val="22"/>
        </w:rPr>
        <w:t>of a Pharmaceutical Product for CDER Products</w:t>
      </w:r>
    </w:p>
    <w:p w:rsidR="00C745B4" w:rsidP="00793856" w:rsidRDefault="00C745B4" w14:paraId="1E3252AE" w14:textId="43A19808">
      <w:pPr>
        <w:rPr>
          <w:i/>
          <w:sz w:val="22"/>
          <w:szCs w:val="22"/>
        </w:rPr>
      </w:pPr>
      <w:r>
        <w:rPr>
          <w:sz w:val="22"/>
          <w:szCs w:val="22"/>
        </w:rPr>
        <w:t xml:space="preserve">FDA 3613g:  </w:t>
      </w:r>
      <w:r w:rsidRPr="003D68B3" w:rsidR="003D68B3">
        <w:rPr>
          <w:i/>
          <w:sz w:val="22"/>
          <w:szCs w:val="22"/>
        </w:rPr>
        <w:t>Certificate for Device not Exported from the United States</w:t>
      </w:r>
    </w:p>
    <w:p w:rsidRPr="001E3BE8" w:rsidR="001710A9" w:rsidP="00793856" w:rsidRDefault="001E3BE8" w14:paraId="2952512F" w14:textId="268F5E4F">
      <w:pPr>
        <w:rPr>
          <w:sz w:val="22"/>
          <w:szCs w:val="22"/>
        </w:rPr>
      </w:pPr>
      <w:r>
        <w:rPr>
          <w:sz w:val="22"/>
          <w:szCs w:val="22"/>
        </w:rPr>
        <w:t>(FDA Forms 3613d and 3613e pertaining to food and cosmetic products are approved under OMB control no. 0910-0793)</w:t>
      </w:r>
    </w:p>
    <w:p w:rsidR="002F4732" w:rsidP="00793856" w:rsidRDefault="002F4732" w14:paraId="5D5460C3" w14:textId="77777777"/>
    <w:p w:rsidRPr="00130CF3" w:rsidR="00793856" w:rsidP="00793856" w:rsidRDefault="002F4732" w14:paraId="1E2C4440" w14:textId="5964D537">
      <w:r>
        <w:t xml:space="preserve">Since last OMB review, we </w:t>
      </w:r>
      <w:r w:rsidR="00793856">
        <w:t xml:space="preserve">have </w:t>
      </w:r>
      <w:r w:rsidR="00793856">
        <w:t xml:space="preserve">revised the scope of the collection to include provisions introduced under the </w:t>
      </w:r>
      <w:r w:rsidRPr="00674F69" w:rsidR="00793856">
        <w:t>Coronavirus Aid, Relief, and Economic Security Act (CARES Act)</w:t>
      </w:r>
      <w:r w:rsidR="00CB16BB">
        <w:t xml:space="preserve"> </w:t>
      </w:r>
      <w:r w:rsidR="002E57EA">
        <w:t xml:space="preserve">that may require </w:t>
      </w:r>
      <w:r w:rsidR="00CB16BB">
        <w:t>supplemental information for export</w:t>
      </w:r>
      <w:r w:rsidR="002E57EA">
        <w:t xml:space="preserve">ed </w:t>
      </w:r>
      <w:r w:rsidR="00CB16BB">
        <w:t>product</w:t>
      </w:r>
      <w:r w:rsidR="002E57EA">
        <w:t xml:space="preserve"> certificates</w:t>
      </w:r>
      <w:r w:rsidR="00793856">
        <w:t xml:space="preserve">.  The data elements </w:t>
      </w:r>
      <w:r>
        <w:t xml:space="preserve">have been incorporated into our current form versions.  </w:t>
      </w:r>
      <w:r w:rsidRPr="002F4732">
        <w:t>The fact that FDA has issued an export certificate does not preclude FDA from taking appropriate regulatory action against a product covered by the certificate.</w:t>
      </w:r>
    </w:p>
    <w:p w:rsidRPr="00130CF3" w:rsidR="00ED4F3A" w:rsidP="00130CF3" w:rsidRDefault="00ED4F3A" w14:paraId="268F0196" w14:textId="77777777"/>
    <w:p w:rsidRPr="00130CF3" w:rsidR="00ED4F3A" w:rsidP="00A103D8" w:rsidRDefault="00A103D8" w14:paraId="573CA51E" w14:textId="723A8036">
      <w:r>
        <w:t xml:space="preserve">We </w:t>
      </w:r>
      <w:r w:rsidR="006A3287">
        <w:t xml:space="preserve">have </w:t>
      </w:r>
      <w:r w:rsidR="002F4732">
        <w:t xml:space="preserve">also </w:t>
      </w:r>
      <w:r>
        <w:t>developed the guidance document entitled, “</w:t>
      </w:r>
      <w:r w:rsidRPr="00A103D8" w:rsidR="00ED4F3A">
        <w:rPr>
          <w:i/>
        </w:rPr>
        <w:t>Exports and Imports Under the FDA Export Reform and Enhancement Act of 1996</w:t>
      </w:r>
      <w:r w:rsidRPr="00130CF3" w:rsidR="00ED4F3A">
        <w:t xml:space="preserve">” </w:t>
      </w:r>
      <w:r>
        <w:t xml:space="preserve">(December 1996) to assist respondents </w:t>
      </w:r>
      <w:r>
        <w:lastRenderedPageBreak/>
        <w:t xml:space="preserve">to the information collection.  The guidance </w:t>
      </w:r>
      <w:r>
        <w:t>summarizes and explains the basic requirements and procedures</w:t>
      </w:r>
      <w:r>
        <w:t xml:space="preserve"> </w:t>
      </w:r>
      <w:r>
        <w:t>under the FDA Export Reform and Enhancement Act of 1996 (Public Law 104-134, as amended</w:t>
      </w:r>
      <w:r>
        <w:t xml:space="preserve"> </w:t>
      </w:r>
      <w:r>
        <w:t>by Public Law 104-180) for exporting human drugs, animal drugs, biological products, devices,</w:t>
      </w:r>
      <w:r>
        <w:t xml:space="preserve"> </w:t>
      </w:r>
      <w:r>
        <w:t>food, food additives, color additives, and dietary supplements that may not be sold or distributed</w:t>
      </w:r>
      <w:r>
        <w:t xml:space="preserve"> </w:t>
      </w:r>
      <w:r>
        <w:t>in the United States.</w:t>
      </w:r>
      <w:r w:rsidR="006A3287">
        <w:t xml:space="preserve">  </w:t>
      </w:r>
      <w:r>
        <w:t>Th</w:t>
      </w:r>
      <w:r w:rsidR="006A3287">
        <w:t>e 1996</w:t>
      </w:r>
      <w:r>
        <w:t xml:space="preserve"> law amended sections 801 and 802 of the Federal Food, Drug, and</w:t>
      </w:r>
      <w:r>
        <w:t xml:space="preserve"> </w:t>
      </w:r>
      <w:r>
        <w:t>Cosmetic Act (the Act), as well as section 351(h) of the Public Health Service Act, simplifying</w:t>
      </w:r>
      <w:r>
        <w:t xml:space="preserve"> </w:t>
      </w:r>
      <w:r>
        <w:t>the requirements for exporting unapproved human drugs, biological products, and devices.</w:t>
      </w:r>
      <w:r w:rsidR="006A3287">
        <w:t xml:space="preserve">  </w:t>
      </w:r>
      <w:r>
        <w:t>In</w:t>
      </w:r>
      <w:r>
        <w:t xml:space="preserve"> </w:t>
      </w:r>
      <w:r>
        <w:t>addition, the FDA Export Reform and Enhancement Act substantially reduced the requirements</w:t>
      </w:r>
      <w:r>
        <w:t xml:space="preserve"> </w:t>
      </w:r>
      <w:r>
        <w:t>for exporting unapproved new animal drugs and provided a new option for exporting unapproved</w:t>
      </w:r>
      <w:r>
        <w:t xml:space="preserve"> </w:t>
      </w:r>
      <w:r>
        <w:t>devices.</w:t>
      </w:r>
      <w:r w:rsidR="006A3287">
        <w:t xml:space="preserve">  The guidance document is available from our website at: </w:t>
      </w:r>
      <w:bookmarkStart w:name="OLE_LINK1" w:id="0"/>
      <w:r w:rsidRPr="00130CF3" w:rsidR="006111B7">
        <w:fldChar w:fldCharType="begin"/>
      </w:r>
      <w:r w:rsidRPr="00130CF3" w:rsidR="006111B7">
        <w:instrText xml:space="preserve"> HYPERLINK "http://www.fda.gov/RegulatoryInformation/Guidances/ucm125789.htm" </w:instrText>
      </w:r>
      <w:r w:rsidRPr="00130CF3" w:rsidR="006111B7">
        <w:fldChar w:fldCharType="separate"/>
      </w:r>
      <w:r w:rsidRPr="00130CF3" w:rsidR="006111B7">
        <w:rPr>
          <w:rStyle w:val="Hyperlink"/>
        </w:rPr>
        <w:t>http://www.fda.gov/RegulatoryInformation/Guidances/ucm125789.htm</w:t>
      </w:r>
      <w:bookmarkEnd w:id="0"/>
      <w:r w:rsidRPr="00130CF3" w:rsidR="006111B7">
        <w:fldChar w:fldCharType="end"/>
      </w:r>
      <w:r w:rsidRPr="00130CF3" w:rsidR="00ED4F3A">
        <w:t>.</w:t>
      </w:r>
    </w:p>
    <w:p w:rsidR="00ED4F3A" w:rsidP="00130CF3" w:rsidRDefault="00ED4F3A" w14:paraId="4C9750A1" w14:textId="70A5E09F"/>
    <w:p w:rsidRPr="00130CF3" w:rsidR="006A3287" w:rsidP="00130CF3" w:rsidRDefault="002F4732" w14:paraId="7B5F6C00" w14:textId="52185695">
      <w:r>
        <w:t xml:space="preserve">We </w:t>
      </w:r>
      <w:r w:rsidR="00DD010E">
        <w:t xml:space="preserve">are therefore requesting OMB approval of the information collection associated with FDA’s export certificate program, </w:t>
      </w:r>
      <w:r w:rsidR="00B553B1">
        <w:t xml:space="preserve">and the </w:t>
      </w:r>
      <w:r w:rsidR="00DD010E">
        <w:t>associated forms</w:t>
      </w:r>
      <w:r w:rsidR="00B553B1">
        <w:t xml:space="preserve"> and guidance</w:t>
      </w:r>
      <w:r w:rsidR="00B804F4">
        <w:t xml:space="preserve"> discussed in this supporting statement</w:t>
      </w:r>
      <w:r w:rsidR="00DD010E">
        <w:t>.</w:t>
      </w:r>
    </w:p>
    <w:p w:rsidRPr="00130CF3" w:rsidR="004B0C48" w:rsidP="00130CF3" w:rsidRDefault="004B0C48" w14:paraId="3B50C115" w14:textId="77777777"/>
    <w:p w:rsidRPr="00130CF3" w:rsidR="00ED4F3A" w:rsidP="00130CF3" w:rsidRDefault="006A3287" w14:paraId="240C1CEB" w14:textId="6D07B24F">
      <w:r>
        <w:t xml:space="preserve">2.  </w:t>
      </w:r>
      <w:r w:rsidRPr="008150A7" w:rsidR="00ED4F3A">
        <w:rPr>
          <w:u w:val="single"/>
        </w:rPr>
        <w:t>Purpose and Use of the Information Collection</w:t>
      </w:r>
      <w:r w:rsidRPr="00130CF3" w:rsidR="00ED4F3A">
        <w:t xml:space="preserve"> </w:t>
      </w:r>
    </w:p>
    <w:p w:rsidR="006A3287" w:rsidP="00130CF3" w:rsidRDefault="006A3287" w14:paraId="364C1F42" w14:textId="77777777"/>
    <w:p w:rsidR="00941CD7" w:rsidP="00130CF3" w:rsidRDefault="008150A7" w14:paraId="77733A62" w14:textId="6084D585">
      <w:r>
        <w:t xml:space="preserve">FDA uses the information </w:t>
      </w:r>
      <w:r w:rsidR="00941CD7">
        <w:t xml:space="preserve">collection to ensure that exported products and associated certificates conform to current statutory requirements under the FFDCA.  The information collection also assists foreign governments in recognizing certified information.  To ensure timely processing of submissions, we have developed fillable, </w:t>
      </w:r>
      <w:r w:rsidR="00674F69">
        <w:t>fileable</w:t>
      </w:r>
      <w:r w:rsidR="00941CD7">
        <w:t xml:space="preserve"> forms as discussed </w:t>
      </w:r>
      <w:r w:rsidR="00674F69">
        <w:t>above</w:t>
      </w:r>
      <w:r w:rsidR="00941CD7">
        <w:t xml:space="preserve">.  Here we identify </w:t>
      </w:r>
      <w:r w:rsidRPr="00130CF3" w:rsidR="005F0733">
        <w:t>four</w:t>
      </w:r>
      <w:r w:rsidRPr="00130CF3" w:rsidR="00ED4F3A">
        <w:t xml:space="preserve"> different types of certificates, each containing specific information about a product’s regulatory or marketing status. </w:t>
      </w:r>
    </w:p>
    <w:p w:rsidRPr="00130CF3" w:rsidR="00ED4F3A" w:rsidP="00130CF3" w:rsidRDefault="00ED4F3A" w14:paraId="13B66B6E" w14:textId="7AF08034">
      <w:r w:rsidRPr="00130CF3">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66"/>
        <w:gridCol w:w="4250"/>
      </w:tblGrid>
      <w:tr w:rsidRPr="00130CF3" w:rsidR="005F0733" w:rsidTr="009B083B" w14:paraId="19F99197" w14:textId="77777777">
        <w:tc>
          <w:tcPr>
            <w:tcW w:w="5058" w:type="dxa"/>
            <w:shd w:val="clear" w:color="auto" w:fill="auto"/>
          </w:tcPr>
          <w:p w:rsidRPr="00941CD7" w:rsidR="005F0733" w:rsidP="00941CD7" w:rsidRDefault="005F0733" w14:paraId="58442118" w14:textId="77777777">
            <w:pPr>
              <w:jc w:val="center"/>
              <w:rPr>
                <w:b/>
              </w:rPr>
            </w:pPr>
            <w:r w:rsidRPr="00941CD7">
              <w:rPr>
                <w:b/>
              </w:rPr>
              <w:t>Type of Certificate</w:t>
            </w:r>
          </w:p>
        </w:tc>
        <w:tc>
          <w:tcPr>
            <w:tcW w:w="4518" w:type="dxa"/>
            <w:shd w:val="clear" w:color="auto" w:fill="auto"/>
          </w:tcPr>
          <w:p w:rsidRPr="00941CD7" w:rsidR="005F0733" w:rsidP="00941CD7" w:rsidRDefault="005F0733" w14:paraId="48B67028" w14:textId="77777777">
            <w:pPr>
              <w:jc w:val="center"/>
              <w:rPr>
                <w:b/>
              </w:rPr>
            </w:pPr>
            <w:r w:rsidRPr="00941CD7">
              <w:rPr>
                <w:b/>
              </w:rPr>
              <w:t>Use</w:t>
            </w:r>
          </w:p>
        </w:tc>
      </w:tr>
      <w:tr w:rsidRPr="00130CF3" w:rsidR="005F0733" w:rsidTr="009B083B" w14:paraId="0D9257A5" w14:textId="77777777">
        <w:tc>
          <w:tcPr>
            <w:tcW w:w="5058" w:type="dxa"/>
            <w:shd w:val="clear" w:color="auto" w:fill="auto"/>
          </w:tcPr>
          <w:p w:rsidRPr="00130CF3" w:rsidR="005F0733" w:rsidP="00130CF3" w:rsidRDefault="005F0733" w14:paraId="16530648" w14:textId="77777777">
            <w:r w:rsidRPr="00130CF3">
              <w:t>“Supplementary Information Certificate to Foreign Government Requests”</w:t>
            </w:r>
          </w:p>
          <w:p w:rsidRPr="00130CF3" w:rsidR="005F0733" w:rsidP="00130CF3" w:rsidRDefault="005F0733" w14:paraId="0A24A305" w14:textId="77777777">
            <w:r w:rsidRPr="00130CF3">
              <w:t>“Exporter’s Certification Statement Certificate to Foreign Government”</w:t>
            </w:r>
          </w:p>
        </w:tc>
        <w:tc>
          <w:tcPr>
            <w:tcW w:w="4518" w:type="dxa"/>
            <w:shd w:val="clear" w:color="auto" w:fill="auto"/>
          </w:tcPr>
          <w:p w:rsidRPr="00130CF3" w:rsidR="005F0733" w:rsidP="00130CF3" w:rsidRDefault="005F0733" w14:paraId="3A8EA666" w14:textId="77777777">
            <w:r w:rsidRPr="00130CF3">
              <w:t>For the export of products legally marketed in the United States</w:t>
            </w:r>
          </w:p>
        </w:tc>
      </w:tr>
      <w:tr w:rsidRPr="00130CF3" w:rsidR="005F0733" w:rsidTr="009B083B" w14:paraId="6DB3194D" w14:textId="77777777">
        <w:tc>
          <w:tcPr>
            <w:tcW w:w="5058" w:type="dxa"/>
            <w:shd w:val="clear" w:color="auto" w:fill="auto"/>
          </w:tcPr>
          <w:p w:rsidRPr="00130CF3" w:rsidR="005F0733" w:rsidP="00130CF3" w:rsidRDefault="005F0733" w14:paraId="42391E72" w14:textId="77777777">
            <w:r w:rsidRPr="00130CF3">
              <w:t>“Supplementary Information Certificate of Exportability Requests”</w:t>
            </w:r>
          </w:p>
          <w:p w:rsidRPr="00130CF3" w:rsidR="005F0733" w:rsidP="00130CF3" w:rsidRDefault="005F0733" w14:paraId="2451DC86" w14:textId="77777777">
            <w:r w:rsidRPr="00130CF3">
              <w:t>Exporter’s Certification Statement Certificate of Exportability”</w:t>
            </w:r>
          </w:p>
        </w:tc>
        <w:tc>
          <w:tcPr>
            <w:tcW w:w="4518" w:type="dxa"/>
            <w:shd w:val="clear" w:color="auto" w:fill="auto"/>
          </w:tcPr>
          <w:p w:rsidRPr="00130CF3" w:rsidR="005F0733" w:rsidP="00130CF3" w:rsidRDefault="005F0733" w14:paraId="7385C3BD" w14:textId="77777777">
            <w:r w:rsidRPr="00130CF3">
              <w:t>For the export of products not approved for marketing in the United States (unapproved products) that meet the requirements of sections 801(e) or 802 of the FD&amp;C Act</w:t>
            </w:r>
          </w:p>
        </w:tc>
      </w:tr>
      <w:tr w:rsidRPr="00130CF3" w:rsidR="005F0733" w:rsidTr="009B083B" w14:paraId="639684DF" w14:textId="77777777">
        <w:tc>
          <w:tcPr>
            <w:tcW w:w="5058" w:type="dxa"/>
            <w:shd w:val="clear" w:color="auto" w:fill="auto"/>
          </w:tcPr>
          <w:p w:rsidRPr="00130CF3" w:rsidR="005F0733" w:rsidP="00130CF3" w:rsidRDefault="005F0733" w14:paraId="0ADE91B1" w14:textId="77777777">
            <w:r w:rsidRPr="00130CF3">
              <w:t>“Supplementary Information Certificate of a Pharmaceutical Product”</w:t>
            </w:r>
          </w:p>
          <w:p w:rsidRPr="00130CF3" w:rsidR="005F0733" w:rsidP="00130CF3" w:rsidRDefault="005F0733" w14:paraId="1787EA60" w14:textId="77777777">
            <w:r w:rsidRPr="00130CF3">
              <w:t>“Exporter’s Certification Statement Certificate of a Pharmaceutical Product”</w:t>
            </w:r>
          </w:p>
        </w:tc>
        <w:tc>
          <w:tcPr>
            <w:tcW w:w="4518" w:type="dxa"/>
            <w:shd w:val="clear" w:color="auto" w:fill="auto"/>
          </w:tcPr>
          <w:p w:rsidRPr="00130CF3" w:rsidR="005F0733" w:rsidP="00130CF3" w:rsidRDefault="005F0733" w14:paraId="54372BC2" w14:textId="77777777">
            <w:r w:rsidRPr="00130CF3">
              <w:t xml:space="preserve">Conforms to the format established by the World Health Organization and is intended for use by the importing country when the product in question is under consideration for a product license that will authorize its importation and sale or </w:t>
            </w:r>
            <w:r w:rsidRPr="00130CF3">
              <w:lastRenderedPageBreak/>
              <w:t>for renewal, extension, amending, or reviewing a license</w:t>
            </w:r>
          </w:p>
        </w:tc>
      </w:tr>
      <w:tr w:rsidRPr="00130CF3" w:rsidR="005F0733" w:rsidTr="009B083B" w14:paraId="70E14917" w14:textId="77777777">
        <w:tc>
          <w:tcPr>
            <w:tcW w:w="5058" w:type="dxa"/>
            <w:shd w:val="clear" w:color="auto" w:fill="auto"/>
          </w:tcPr>
          <w:p w:rsidRPr="00130CF3" w:rsidR="005F0733" w:rsidP="00130CF3" w:rsidRDefault="005F0733" w14:paraId="20743F39" w14:textId="77777777">
            <w:r w:rsidRPr="00130CF3">
              <w:lastRenderedPageBreak/>
              <w:t>“Supplementary Information Non-Clinical Research Use Only Certificate”</w:t>
            </w:r>
          </w:p>
          <w:p w:rsidRPr="00130CF3" w:rsidR="005F0733" w:rsidP="00130CF3" w:rsidRDefault="005F0733" w14:paraId="26AA29E0" w14:textId="77777777">
            <w:r w:rsidRPr="00130CF3">
              <w:t>“Exporter’s Certification Statement (Non-Clinical Research Use Only)”</w:t>
            </w:r>
          </w:p>
        </w:tc>
        <w:tc>
          <w:tcPr>
            <w:tcW w:w="4518" w:type="dxa"/>
            <w:shd w:val="clear" w:color="auto" w:fill="auto"/>
          </w:tcPr>
          <w:p w:rsidRPr="00130CF3" w:rsidR="005F0733" w:rsidP="00130CF3" w:rsidRDefault="005F0733" w14:paraId="69154ABE" w14:textId="77777777">
            <w:r w:rsidRPr="00130CF3">
              <w:t>For the export of a non-clinical research use only product, material, or component that is not intended for human use which may be marketed in, and legally exported from the United States under the FD&amp;C Act</w:t>
            </w:r>
          </w:p>
        </w:tc>
      </w:tr>
    </w:tbl>
    <w:p w:rsidRPr="00130CF3" w:rsidR="00ED4F3A" w:rsidP="00130CF3" w:rsidRDefault="00ED4F3A" w14:paraId="0DBDF10B" w14:textId="77777777"/>
    <w:p w:rsidR="00ED4F3A" w:rsidP="00130CF3" w:rsidRDefault="006D075E" w14:paraId="243887C1" w14:textId="64BD9B88">
      <w:r>
        <w:t>We rely on</w:t>
      </w:r>
      <w:r w:rsidR="008D5C30">
        <w:t>,</w:t>
      </w:r>
      <w:r>
        <w:t xml:space="preserve"> </w:t>
      </w:r>
      <w:r w:rsidRPr="00130CF3" w:rsidR="00ED4F3A">
        <w:t>and will continue to rely on</w:t>
      </w:r>
      <w:r w:rsidR="008D5C30">
        <w:t>,</w:t>
      </w:r>
      <w:r w:rsidRPr="00130CF3" w:rsidR="00ED4F3A">
        <w:t xml:space="preserve"> information provided by manufacturers for all types of certificates.  Manufacturers </w:t>
      </w:r>
      <w:r w:rsidR="007D71E4">
        <w:t xml:space="preserve">submit </w:t>
      </w:r>
      <w:r w:rsidRPr="00130CF3" w:rsidR="00ED4F3A">
        <w:t xml:space="preserve">that they are in compliance with all applicable requirements of </w:t>
      </w:r>
      <w:r w:rsidRPr="00130CF3" w:rsidR="002B1CD1">
        <w:t>the</w:t>
      </w:r>
      <w:r>
        <w:t xml:space="preserve"> FFDCA</w:t>
      </w:r>
      <w:r w:rsidRPr="00130CF3" w:rsidR="00ED4F3A">
        <w:t xml:space="preserve">, not only at the time </w:t>
      </w:r>
      <w:r w:rsidR="00B35ED8">
        <w:t xml:space="preserve">a certificate request is </w:t>
      </w:r>
      <w:r w:rsidRPr="00130CF3" w:rsidR="00ED4F3A">
        <w:t>submit</w:t>
      </w:r>
      <w:r w:rsidR="00B35ED8">
        <w:t>ted</w:t>
      </w:r>
      <w:r w:rsidRPr="00130CF3" w:rsidR="00ED4F3A">
        <w:t xml:space="preserve"> but also at the time the certificat</w:t>
      </w:r>
      <w:r w:rsidR="008421DD">
        <w:t>e is submitted</w:t>
      </w:r>
      <w:r w:rsidRPr="00130CF3" w:rsidR="00ED4F3A">
        <w:t xml:space="preserve"> to the foreign government.</w:t>
      </w:r>
      <w:r>
        <w:t xml:space="preserve">  We verify </w:t>
      </w:r>
      <w:r w:rsidRPr="00130CF3" w:rsidR="00ED4F3A">
        <w:t>all information submitted by firms in support of certificate</w:t>
      </w:r>
      <w:r>
        <w:t xml:space="preserve"> requests</w:t>
      </w:r>
      <w:r w:rsidRPr="00130CF3" w:rsidR="00ED4F3A">
        <w:t xml:space="preserve"> and any suspected case of fraud will be referred to</w:t>
      </w:r>
      <w:r>
        <w:t xml:space="preserve"> our</w:t>
      </w:r>
      <w:r w:rsidRPr="00130CF3" w:rsidR="00ED4F3A">
        <w:t xml:space="preserve"> Office of Criminal</w:t>
      </w:r>
      <w:r>
        <w:t xml:space="preserve"> Investigation</w:t>
      </w:r>
      <w:r w:rsidRPr="00130CF3" w:rsidR="00ED4F3A">
        <w:t xml:space="preserve"> for follow up</w:t>
      </w:r>
      <w:r>
        <w:t xml:space="preserve"> as appropriate</w:t>
      </w:r>
      <w:r w:rsidRPr="00130CF3" w:rsidR="00ED4F3A">
        <w:t>.  Firms making or submitting false statements on any documents submitted to FDA may be violating the United States Code Title 18, Chapter 47, Section 1001 and be subject to penalties including up to $250,000 in fines and up to 5 years imprisonment.</w:t>
      </w:r>
    </w:p>
    <w:p w:rsidRPr="00130CF3" w:rsidR="006D075E" w:rsidP="00130CF3" w:rsidRDefault="006D075E" w14:paraId="57DA9D6D" w14:textId="77777777"/>
    <w:p w:rsidRPr="00130CF3" w:rsidR="00ED4F3A" w:rsidP="00130CF3" w:rsidRDefault="006D075E" w14:paraId="27BCC258" w14:textId="63B6660B">
      <w:r>
        <w:t xml:space="preserve">3.  </w:t>
      </w:r>
      <w:r w:rsidRPr="006D075E" w:rsidR="00ED4F3A">
        <w:rPr>
          <w:u w:val="single"/>
        </w:rPr>
        <w:t>Use of Improved Information Technology and Burden Reduction</w:t>
      </w:r>
      <w:r w:rsidRPr="00130CF3" w:rsidR="00ED4F3A">
        <w:t xml:space="preserve"> </w:t>
      </w:r>
    </w:p>
    <w:p w:rsidR="006D075E" w:rsidP="00130CF3" w:rsidRDefault="006D075E" w14:paraId="4C9F19CB" w14:textId="5F34D181"/>
    <w:p w:rsidR="006D075E" w:rsidP="006D075E" w:rsidRDefault="002042CA" w14:paraId="4C2D42E0" w14:textId="40013CAD">
      <w:r>
        <w:t xml:space="preserve">Export application certificates may be submitted </w:t>
      </w:r>
      <w:r w:rsidRPr="00130CF3" w:rsidR="006227D9">
        <w:t xml:space="preserve">electronically </w:t>
      </w:r>
      <w:r w:rsidR="00B801B7">
        <w:t xml:space="preserve">through our </w:t>
      </w:r>
      <w:r w:rsidRPr="00130CF3" w:rsidR="00CA6056">
        <w:t>Certificate Application Tracking system (eCATS).</w:t>
      </w:r>
      <w:r w:rsidR="00B801B7">
        <w:t xml:space="preserve">  </w:t>
      </w:r>
      <w:r w:rsidRPr="00130CF3" w:rsidR="00201FC6">
        <w:t>This electronic option is in addition to the paper forms available and contain the same information for collection.</w:t>
      </w:r>
      <w:r w:rsidR="00B801B7">
        <w:t xml:space="preserve">  We continue to make improvements to </w:t>
      </w:r>
      <w:r w:rsidR="00F07EB8">
        <w:t>the associated forms</w:t>
      </w:r>
      <w:r w:rsidR="00B801B7">
        <w:t xml:space="preserve"> in response to our experience with collection and informal, user feedback.  </w:t>
      </w:r>
      <w:r w:rsidR="006D075E">
        <w:t xml:space="preserve">More </w:t>
      </w:r>
      <w:r w:rsidRPr="006D075E" w:rsidR="006D075E">
        <w:t xml:space="preserve">information on Export Certification </w:t>
      </w:r>
      <w:r w:rsidR="006D075E">
        <w:t xml:space="preserve">is found in our </w:t>
      </w:r>
      <w:r w:rsidRPr="006D075E" w:rsidR="006D075E">
        <w:t>Compliance Policy Guide</w:t>
      </w:r>
      <w:r w:rsidR="006D075E">
        <w:t xml:space="preserve"> (CPG) at</w:t>
      </w:r>
      <w:r w:rsidRPr="006D075E" w:rsidR="006D075E">
        <w:t> </w:t>
      </w:r>
      <w:hyperlink w:tooltip="CPG Sec. 110.100 Certification for Exports" w:history="1" r:id="rId7">
        <w:r w:rsidRPr="006D075E" w:rsidR="006D075E">
          <w:rPr>
            <w:rStyle w:val="Hyperlink"/>
          </w:rPr>
          <w:t>Sec. 110.100 Certification for Exports (CPG 7150.01</w:t>
        </w:r>
      </w:hyperlink>
      <w:hyperlink w:history="1" r:id="rId8">
        <w:r w:rsidRPr="006D075E" w:rsidR="006D075E">
          <w:rPr>
            <w:rStyle w:val="Hyperlink"/>
          </w:rPr>
          <w:t>)</w:t>
        </w:r>
      </w:hyperlink>
      <w:r w:rsidRPr="006D075E" w:rsidR="006D075E">
        <w:t>.</w:t>
      </w:r>
      <w:r w:rsidR="006D075E">
        <w:t xml:space="preserve">  Additional </w:t>
      </w:r>
      <w:r w:rsidRPr="006D075E" w:rsidR="006D075E">
        <w:t xml:space="preserve">information on </w:t>
      </w:r>
      <w:r w:rsidR="006D075E">
        <w:t>e</w:t>
      </w:r>
      <w:r w:rsidRPr="006D075E" w:rsidR="006D075E">
        <w:t xml:space="preserve">xport </w:t>
      </w:r>
      <w:r w:rsidR="006D075E">
        <w:t>c</w:t>
      </w:r>
      <w:r w:rsidRPr="006D075E" w:rsidR="006D075E">
        <w:t>ertification processing for specific product areas refer to the following websites:</w:t>
      </w:r>
    </w:p>
    <w:p w:rsidRPr="006D075E" w:rsidR="006D075E" w:rsidP="006D075E" w:rsidRDefault="006D075E" w14:paraId="3A80FFA6" w14:textId="77777777"/>
    <w:p w:rsidRPr="006D075E" w:rsidR="006D075E" w:rsidP="006D075E" w:rsidRDefault="006D075E" w14:paraId="7F6B6237" w14:textId="77777777">
      <w:pPr>
        <w:numPr>
          <w:ilvl w:val="0"/>
          <w:numId w:val="7"/>
        </w:numPr>
      </w:pPr>
      <w:r w:rsidRPr="006D075E">
        <w:t>For </w:t>
      </w:r>
      <w:r w:rsidRPr="006D075E">
        <w:rPr>
          <w:b/>
          <w:bCs/>
        </w:rPr>
        <w:t>Biological Products</w:t>
      </w:r>
      <w:r w:rsidRPr="006D075E">
        <w:t> visit </w:t>
      </w:r>
      <w:hyperlink w:tooltip="Exporting CBER-Regulated Products" w:history="1" r:id="rId9">
        <w:r w:rsidRPr="006D075E">
          <w:rPr>
            <w:rStyle w:val="Hyperlink"/>
          </w:rPr>
          <w:t>Exporting CBER-Regulated Products</w:t>
        </w:r>
      </w:hyperlink>
      <w:r w:rsidRPr="006D075E">
        <w:t> to obtain a Certificate of Exportability, Certificate to Foreign Government, Certificate of a Pharmaceutical Product, or a Non-Clinical Research Use Only Certificate.</w:t>
      </w:r>
    </w:p>
    <w:p w:rsidRPr="006D075E" w:rsidR="006D075E" w:rsidP="006D075E" w:rsidRDefault="006D075E" w14:paraId="55A3C5D3" w14:textId="77777777">
      <w:pPr>
        <w:numPr>
          <w:ilvl w:val="0"/>
          <w:numId w:val="7"/>
        </w:numPr>
      </w:pPr>
      <w:r w:rsidRPr="006D075E">
        <w:t>For </w:t>
      </w:r>
      <w:r w:rsidRPr="006D075E">
        <w:rPr>
          <w:b/>
          <w:bCs/>
        </w:rPr>
        <w:t>Medical Devices</w:t>
      </w:r>
      <w:r w:rsidRPr="006D075E">
        <w:t> visit </w:t>
      </w:r>
      <w:hyperlink w:tooltip="Exporting Medical Devices" w:history="1" r:id="rId10">
        <w:r w:rsidRPr="006D075E">
          <w:rPr>
            <w:rStyle w:val="Hyperlink"/>
          </w:rPr>
          <w:t>Exporting Medical Devices</w:t>
        </w:r>
      </w:hyperlink>
      <w:r w:rsidRPr="006D075E">
        <w:t> to obtain a Certificate of Exportability, Certificate to Foreign Government, or a Non-Clinical Research Use Only Certificate.</w:t>
      </w:r>
    </w:p>
    <w:p w:rsidRPr="006D075E" w:rsidR="006D075E" w:rsidP="006D075E" w:rsidRDefault="006D075E" w14:paraId="06E91496" w14:textId="77777777">
      <w:pPr>
        <w:numPr>
          <w:ilvl w:val="0"/>
          <w:numId w:val="7"/>
        </w:numPr>
      </w:pPr>
      <w:r w:rsidRPr="006D075E">
        <w:t>For </w:t>
      </w:r>
      <w:r w:rsidRPr="006D075E">
        <w:rPr>
          <w:b/>
          <w:bCs/>
        </w:rPr>
        <w:t>Drug Products</w:t>
      </w:r>
      <w:r w:rsidRPr="006D075E">
        <w:t> visit </w:t>
      </w:r>
      <w:hyperlink w:history="1" r:id="rId11">
        <w:r w:rsidRPr="006D075E">
          <w:rPr>
            <w:rStyle w:val="Hyperlink"/>
          </w:rPr>
          <w:t>Certificate of a Pharmaceutical Product Application Instructions</w:t>
        </w:r>
      </w:hyperlink>
      <w:r w:rsidRPr="006D075E">
        <w:t> to obtain a </w:t>
      </w:r>
      <w:hyperlink w:history="1" r:id="rId12">
        <w:r w:rsidRPr="006D075E">
          <w:rPr>
            <w:rStyle w:val="Hyperlink"/>
          </w:rPr>
          <w:t>Certificate of a Pharmaceutical Product</w:t>
        </w:r>
      </w:hyperlink>
      <w:r w:rsidRPr="006D075E">
        <w:t>.</w:t>
      </w:r>
    </w:p>
    <w:p w:rsidRPr="006D075E" w:rsidR="006D075E" w:rsidP="006D075E" w:rsidRDefault="006D075E" w14:paraId="36C7654E" w14:textId="323747DF">
      <w:pPr>
        <w:numPr>
          <w:ilvl w:val="0"/>
          <w:numId w:val="7"/>
        </w:numPr>
      </w:pPr>
      <w:r w:rsidRPr="006D075E">
        <w:t>For </w:t>
      </w:r>
      <w:r w:rsidRPr="006D075E">
        <w:rPr>
          <w:b/>
          <w:bCs/>
        </w:rPr>
        <w:t>Veterinary Products</w:t>
      </w:r>
      <w:r w:rsidRPr="006D075E">
        <w:t> visit </w:t>
      </w:r>
      <w:hyperlink w:history="1" r:id="rId13">
        <w:r w:rsidRPr="006D075E">
          <w:rPr>
            <w:rStyle w:val="Hyperlink"/>
          </w:rPr>
          <w:t>Exporting - Animal Feed</w:t>
        </w:r>
        <w:r w:rsidR="00674F69">
          <w:rPr>
            <w:rStyle w:val="Hyperlink"/>
          </w:rPr>
          <w:t xml:space="preserve"> </w:t>
        </w:r>
        <w:r w:rsidRPr="006D075E">
          <w:rPr>
            <w:rStyle w:val="Hyperlink"/>
          </w:rPr>
          <w:t>and Drugs</w:t>
        </w:r>
      </w:hyperlink>
      <w:r w:rsidRPr="006D075E">
        <w:t> to obtain a Certificate of Exportability, Certificate to Foreign Government, Certificate of Free Sale, or a Certificate of a Pharmaceutical Product.</w:t>
      </w:r>
    </w:p>
    <w:p w:rsidRPr="006D075E" w:rsidR="006D075E" w:rsidP="006D075E" w:rsidRDefault="006D075E" w14:paraId="1A863EA0" w14:textId="77777777">
      <w:pPr>
        <w:numPr>
          <w:ilvl w:val="0"/>
          <w:numId w:val="7"/>
        </w:numPr>
      </w:pPr>
      <w:r w:rsidRPr="006D075E">
        <w:lastRenderedPageBreak/>
        <w:t>For </w:t>
      </w:r>
      <w:r w:rsidRPr="006D075E">
        <w:rPr>
          <w:b/>
          <w:bCs/>
        </w:rPr>
        <w:t>Cosmetics</w:t>
      </w:r>
      <w:r w:rsidRPr="006D075E">
        <w:t> visit </w:t>
      </w:r>
      <w:hyperlink w:history="1" r:id="rId14">
        <w:r w:rsidRPr="006D075E">
          <w:rPr>
            <w:rStyle w:val="Hyperlink"/>
          </w:rPr>
          <w:t>Cosmetic Exports</w:t>
        </w:r>
      </w:hyperlink>
      <w:r w:rsidRPr="006D075E">
        <w:t> to obtain a General Certificate or Product Specific Certificate.</w:t>
      </w:r>
    </w:p>
    <w:p w:rsidR="006D075E" w:rsidP="00130CF3" w:rsidRDefault="006D075E" w14:paraId="289057C2" w14:textId="77777777"/>
    <w:p w:rsidRPr="00130CF3" w:rsidR="00ED4F3A" w:rsidP="00130CF3" w:rsidRDefault="006D075E" w14:paraId="19C217C6" w14:textId="3507E75F">
      <w:r>
        <w:t xml:space="preserve">4.  </w:t>
      </w:r>
      <w:r w:rsidRPr="006D075E" w:rsidR="00ED4F3A">
        <w:rPr>
          <w:u w:val="single"/>
        </w:rPr>
        <w:t>Efforts to Identify Duplication and Use of Similar Information</w:t>
      </w:r>
      <w:r w:rsidRPr="00130CF3" w:rsidR="00ED4F3A">
        <w:t xml:space="preserve"> </w:t>
      </w:r>
    </w:p>
    <w:p w:rsidR="006D075E" w:rsidP="00130CF3" w:rsidRDefault="006D075E" w14:paraId="4AF4AB5E" w14:textId="77777777"/>
    <w:p w:rsidR="006D075E" w:rsidP="00130CF3" w:rsidRDefault="006D075E" w14:paraId="5BA2FDC5" w14:textId="77777777">
      <w:r>
        <w:t>We are unaware of duplicative information collection.</w:t>
      </w:r>
    </w:p>
    <w:p w:rsidR="006D075E" w:rsidP="00130CF3" w:rsidRDefault="006D075E" w14:paraId="467E8532" w14:textId="77777777"/>
    <w:p w:rsidRPr="00130CF3" w:rsidR="00ED4F3A" w:rsidP="00130CF3" w:rsidRDefault="006D075E" w14:paraId="758904F2" w14:textId="03AABA07">
      <w:r>
        <w:t xml:space="preserve">5.  </w:t>
      </w:r>
      <w:r w:rsidRPr="006D075E" w:rsidR="00ED4F3A">
        <w:rPr>
          <w:u w:val="single"/>
        </w:rPr>
        <w:t>Impact on Small Businesses or Other Small Entities</w:t>
      </w:r>
    </w:p>
    <w:p w:rsidR="00ED4F3A" w:rsidP="00130CF3" w:rsidRDefault="00ED4F3A" w14:paraId="248FA024" w14:textId="3B1F1960"/>
    <w:p w:rsidRPr="00130CF3" w:rsidR="006D075E" w:rsidP="00130CF3" w:rsidRDefault="006D075E" w14:paraId="331D3C23" w14:textId="73A3226A">
      <w:r>
        <w:t>There is no undue impact imposed on small businesses as a result of the information collection associated with FDA export certificates.</w:t>
      </w:r>
    </w:p>
    <w:p w:rsidRPr="00130CF3" w:rsidR="00ED4F3A" w:rsidP="00130CF3" w:rsidRDefault="006D075E" w14:paraId="34FF5208" w14:textId="3652FA9C">
      <w:r>
        <w:br/>
        <w:t xml:space="preserve">6.  </w:t>
      </w:r>
      <w:r w:rsidRPr="002042CA" w:rsidR="00ED4F3A">
        <w:rPr>
          <w:u w:val="single"/>
        </w:rPr>
        <w:t>Consequences of Collecting the Information Less Frequently</w:t>
      </w:r>
    </w:p>
    <w:p w:rsidR="002042CA" w:rsidP="00130CF3" w:rsidRDefault="002042CA" w14:paraId="025547D7" w14:textId="77777777"/>
    <w:p w:rsidR="00ED4F3A" w:rsidP="002042CA" w:rsidRDefault="002042CA" w14:paraId="69BCCB50" w14:textId="554112A7">
      <w:r>
        <w:t>The information collection schedule is determined by respondents seeking to obtain a benefit.</w:t>
      </w:r>
    </w:p>
    <w:p w:rsidR="002042CA" w:rsidP="002042CA" w:rsidRDefault="002042CA" w14:paraId="3C756CB8" w14:textId="7FD89B1E"/>
    <w:p w:rsidRPr="00130CF3" w:rsidR="00ED4F3A" w:rsidP="00130CF3" w:rsidRDefault="002042CA" w14:paraId="0AD0A617" w14:textId="22F31281">
      <w:r>
        <w:t xml:space="preserve">7.  </w:t>
      </w:r>
      <w:r w:rsidRPr="002042CA" w:rsidR="00ED4F3A">
        <w:rPr>
          <w:u w:val="single"/>
        </w:rPr>
        <w:t>Special Circumstances Relating to the Guidelines of 5 CFR 1320.5</w:t>
      </w:r>
    </w:p>
    <w:p w:rsidR="002042CA" w:rsidP="00130CF3" w:rsidRDefault="002042CA" w14:paraId="0CB646C3" w14:textId="77777777"/>
    <w:p w:rsidRPr="00130CF3" w:rsidR="00006E5E" w:rsidP="00130CF3" w:rsidRDefault="00ED4F3A" w14:paraId="018074A9" w14:textId="6219A405">
      <w:r w:rsidRPr="00130CF3">
        <w:t>This information collection is consistent with the guidelines prescribed in 5 CFR 1320.5.</w:t>
      </w:r>
    </w:p>
    <w:p w:rsidR="002042CA" w:rsidP="00130CF3" w:rsidRDefault="002042CA" w14:paraId="770FFF26" w14:textId="77777777"/>
    <w:p w:rsidRPr="00130CF3" w:rsidR="00ED4F3A" w:rsidP="00130CF3" w:rsidRDefault="002042CA" w14:paraId="380822A1" w14:textId="056BDB4A">
      <w:r>
        <w:t xml:space="preserve">8.  </w:t>
      </w:r>
      <w:r w:rsidRPr="002042CA" w:rsidR="00ED4F3A">
        <w:rPr>
          <w:u w:val="single"/>
        </w:rPr>
        <w:t>Comments in Response to the Federal Register Notice and Efforts to Consult Outside the Agency</w:t>
      </w:r>
    </w:p>
    <w:p w:rsidR="00674F69" w:rsidP="00674F69" w:rsidRDefault="00674F69" w14:paraId="36760711" w14:textId="77777777"/>
    <w:p w:rsidR="00674F69" w:rsidP="00130CF3" w:rsidRDefault="00674F69" w14:paraId="455A1D7F" w14:textId="08FE63F1">
      <w:r w:rsidRPr="00674F69">
        <w:t>On September 16, 2020, we submitted an information collection request to the Office of Management and Budget (OMB) to revise certain data elements as may be applicable under CARE</w:t>
      </w:r>
      <w:r w:rsidR="008D5C30">
        <w:t>S</w:t>
      </w:r>
      <w:r w:rsidRPr="00674F69">
        <w:t>.</w:t>
      </w:r>
      <w:r w:rsidR="008D5C30">
        <w:t xml:space="preserve">  </w:t>
      </w:r>
      <w:r w:rsidRPr="00674F69">
        <w:t>Because Section 3856 of the CARES Act contained immediately effective provisions obligating FDA to review and process certification requests, we requested emergency processing by OMB under 5 CFR 1320.13 for the respective information collection</w:t>
      </w:r>
      <w:r w:rsidR="00C3453B">
        <w:t xml:space="preserve"> and waiver of publication of a 60-day notice</w:t>
      </w:r>
      <w:r w:rsidRPr="00674F69">
        <w:t xml:space="preserve">.  Our information collection request was granted by OMB on September 29, 2020.  </w:t>
      </w:r>
      <w:r w:rsidR="00C3453B">
        <w:t xml:space="preserve">In </w:t>
      </w:r>
      <w:r w:rsidRPr="00674F69">
        <w:t>accordance with 5 CFR 1320.8(d)(1), we</w:t>
      </w:r>
      <w:r>
        <w:t xml:space="preserve"> published a </w:t>
      </w:r>
      <w:r w:rsidR="00C3453B">
        <w:t xml:space="preserve">30-day </w:t>
      </w:r>
      <w:r>
        <w:t xml:space="preserve">notice in the </w:t>
      </w:r>
      <w:r w:rsidRPr="00C3453B">
        <w:rPr>
          <w:u w:val="single"/>
        </w:rPr>
        <w:t>Federal Register</w:t>
      </w:r>
      <w:r>
        <w:t xml:space="preserve"> of December 21, 2020</w:t>
      </w:r>
      <w:r w:rsidR="00D542D4">
        <w:t xml:space="preserve"> to</w:t>
      </w:r>
      <w:r w:rsidRPr="00674F69">
        <w:t xml:space="preserve"> invite comment on the burden we attribute to the information collection</w:t>
      </w:r>
      <w:r w:rsidR="00D542D4">
        <w:t>.</w:t>
      </w:r>
    </w:p>
    <w:p w:rsidRPr="00130CF3" w:rsidR="002042CA" w:rsidP="00130CF3" w:rsidRDefault="002042CA" w14:paraId="2BA5021E" w14:textId="77777777"/>
    <w:p w:rsidR="002042CA" w:rsidP="00130CF3" w:rsidRDefault="002042CA" w14:paraId="6318ED55" w14:textId="40924935">
      <w:r>
        <w:t xml:space="preserve">9.  </w:t>
      </w:r>
      <w:r w:rsidRPr="002042CA" w:rsidR="00ED4F3A">
        <w:rPr>
          <w:u w:val="single"/>
        </w:rPr>
        <w:t>Explanation of Any Payment or Gift to Respondents</w:t>
      </w:r>
    </w:p>
    <w:p w:rsidR="002042CA" w:rsidP="00130CF3" w:rsidRDefault="002042CA" w14:paraId="470F4AD9" w14:textId="77777777"/>
    <w:p w:rsidRPr="00130CF3" w:rsidR="002042CA" w:rsidP="00130CF3" w:rsidRDefault="002042CA" w14:paraId="7200BE53" w14:textId="4F73C12B">
      <w:r>
        <w:t>No gift or remuneration is provided to respondents; export certificates are issued upon satisfying the statutory information collection requirements.</w:t>
      </w:r>
    </w:p>
    <w:p w:rsidR="002042CA" w:rsidP="00130CF3" w:rsidRDefault="002042CA" w14:paraId="17734671" w14:textId="77777777"/>
    <w:p w:rsidR="007B43FA" w:rsidRDefault="007B43FA" w14:paraId="3E9AD90A" w14:textId="77777777">
      <w:r>
        <w:br w:type="page"/>
      </w:r>
    </w:p>
    <w:p w:rsidRPr="00130CF3" w:rsidR="00ED4F3A" w:rsidP="00130CF3" w:rsidRDefault="002042CA" w14:paraId="6A97C670" w14:textId="18423292">
      <w:r>
        <w:lastRenderedPageBreak/>
        <w:t xml:space="preserve">10.  </w:t>
      </w:r>
      <w:r w:rsidRPr="002042CA" w:rsidR="00ED4F3A">
        <w:rPr>
          <w:u w:val="single"/>
        </w:rPr>
        <w:t>Assurance of Confidentiality Provided to Respondents</w:t>
      </w:r>
    </w:p>
    <w:p w:rsidR="002042CA" w:rsidP="00130CF3" w:rsidRDefault="002042CA" w14:paraId="22A23FC3" w14:textId="77777777"/>
    <w:p w:rsidRPr="00130CF3" w:rsidR="00ED4F3A" w:rsidP="00130CF3" w:rsidRDefault="00ED4F3A" w14:paraId="5BA498C4" w14:textId="50AD47A4">
      <w:r w:rsidRPr="00130CF3">
        <w:t>These provisions do not permit disclosure of information that is made trade secret or commercial confidential unless that information has been previously disclosed or is permitted under the Federal Freedom of Information Act.</w:t>
      </w:r>
    </w:p>
    <w:p w:rsidR="002042CA" w:rsidP="00130CF3" w:rsidRDefault="002042CA" w14:paraId="58F52C31" w14:textId="77777777"/>
    <w:p w:rsidRPr="00130CF3" w:rsidR="00ED4F3A" w:rsidP="00130CF3" w:rsidRDefault="002042CA" w14:paraId="54858E7D" w14:textId="49D860E5">
      <w:r>
        <w:t xml:space="preserve">11,  </w:t>
      </w:r>
      <w:r w:rsidRPr="00D542D4" w:rsidR="00ED4F3A">
        <w:rPr>
          <w:u w:val="single"/>
        </w:rPr>
        <w:t>Justification for Sensitive Questions</w:t>
      </w:r>
    </w:p>
    <w:p w:rsidR="002042CA" w:rsidP="00130CF3" w:rsidRDefault="002042CA" w14:paraId="32D0AF83" w14:textId="77777777"/>
    <w:p w:rsidRPr="00130CF3" w:rsidR="00ED4F3A" w:rsidP="00130CF3" w:rsidRDefault="00ED4F3A" w14:paraId="22B831D8" w14:textId="7B6D7FE7">
      <w:r w:rsidRPr="00130CF3">
        <w:t>No questions of a private or sensitive nature are asked.</w:t>
      </w:r>
      <w:r w:rsidRPr="00130CF3">
        <w:tab/>
      </w:r>
    </w:p>
    <w:p w:rsidR="002042CA" w:rsidP="00130CF3" w:rsidRDefault="002042CA" w14:paraId="552805A5" w14:textId="77777777"/>
    <w:p w:rsidRPr="00130CF3" w:rsidR="00ED4F3A" w:rsidP="00130CF3" w:rsidRDefault="002042CA" w14:paraId="0F5CFC8B" w14:textId="7C2C70A1">
      <w:r>
        <w:t xml:space="preserve">12.  </w:t>
      </w:r>
      <w:r w:rsidRPr="002042CA" w:rsidR="00ED4F3A">
        <w:rPr>
          <w:u w:val="single"/>
        </w:rPr>
        <w:t>Estimates of Annualized Burden Hours and Costs</w:t>
      </w:r>
    </w:p>
    <w:p w:rsidR="002042CA" w:rsidP="00130CF3" w:rsidRDefault="002042CA" w14:paraId="551DC8E5" w14:textId="77777777"/>
    <w:p w:rsidRPr="00B801B7" w:rsidR="002042CA" w:rsidP="00130CF3" w:rsidRDefault="002042CA" w14:paraId="678586C1" w14:textId="25463FFD">
      <w:pPr>
        <w:rPr>
          <w:i/>
        </w:rPr>
      </w:pPr>
      <w:r>
        <w:tab/>
      </w:r>
      <w:r w:rsidRPr="00B801B7" w:rsidR="00F458BE">
        <w:rPr>
          <w:i/>
        </w:rPr>
        <w:t xml:space="preserve">12a. </w:t>
      </w:r>
      <w:r w:rsidRPr="00B801B7">
        <w:rPr>
          <w:i/>
        </w:rPr>
        <w:t>Burden Hours:</w:t>
      </w:r>
    </w:p>
    <w:p w:rsidR="00B801B7" w:rsidP="00130CF3" w:rsidRDefault="00B801B7" w14:paraId="20B4E972" w14:textId="48E73925"/>
    <w:tbl>
      <w:tblPr>
        <w:tblW w:w="9371" w:type="dxa"/>
        <w:tblLayout w:type="fixed"/>
        <w:tblCellMar>
          <w:left w:w="101" w:type="dxa"/>
          <w:right w:w="101" w:type="dxa"/>
        </w:tblCellMar>
        <w:tblLook w:val="0000" w:firstRow="0" w:lastRow="0" w:firstColumn="0" w:lastColumn="0" w:noHBand="0" w:noVBand="0"/>
      </w:tblPr>
      <w:tblGrid>
        <w:gridCol w:w="3251"/>
        <w:gridCol w:w="1260"/>
        <w:gridCol w:w="1530"/>
        <w:gridCol w:w="1260"/>
        <w:gridCol w:w="1260"/>
        <w:gridCol w:w="810"/>
      </w:tblGrid>
      <w:tr w:rsidRPr="00072A52" w:rsidR="00072A52" w:rsidTr="00072A52" w14:paraId="7B1DBCE6" w14:textId="77777777">
        <w:tc>
          <w:tcPr>
            <w:tcW w:w="9371" w:type="dxa"/>
            <w:gridSpan w:val="6"/>
          </w:tcPr>
          <w:p w:rsidRPr="00072A52" w:rsidR="00072A52" w:rsidP="00072A52" w:rsidRDefault="00072A52" w14:paraId="61725B19" w14:textId="77777777">
            <w:pPr>
              <w:jc w:val="center"/>
              <w:outlineLvl w:val="0"/>
              <w:rPr>
                <w:sz w:val="20"/>
                <w:szCs w:val="20"/>
              </w:rPr>
            </w:pPr>
            <w:r w:rsidRPr="00072A52">
              <w:rPr>
                <w:sz w:val="20"/>
                <w:szCs w:val="20"/>
              </w:rPr>
              <w:t>Table 2.--Estimated Annual Reporting Burden</w:t>
            </w:r>
            <w:r w:rsidRPr="00072A52">
              <w:rPr>
                <w:sz w:val="20"/>
                <w:szCs w:val="20"/>
                <w:vertAlign w:val="superscript"/>
              </w:rPr>
              <w:t>1</w:t>
            </w:r>
          </w:p>
        </w:tc>
      </w:tr>
      <w:tr w:rsidRPr="00072A52" w:rsidR="00072A52" w:rsidTr="00072A52" w14:paraId="7468D9EF" w14:textId="77777777">
        <w:tc>
          <w:tcPr>
            <w:tcW w:w="3251" w:type="dxa"/>
            <w:tcBorders>
              <w:top w:val="single" w:color="auto" w:sz="6" w:space="0"/>
              <w:left w:val="single" w:color="auto" w:sz="6" w:space="0"/>
            </w:tcBorders>
          </w:tcPr>
          <w:p w:rsidRPr="00072A52" w:rsidR="00072A52" w:rsidP="00072A52" w:rsidRDefault="00072A52" w14:paraId="3EE4B632" w14:textId="77777777">
            <w:pPr>
              <w:jc w:val="center"/>
              <w:rPr>
                <w:sz w:val="20"/>
                <w:szCs w:val="20"/>
              </w:rPr>
            </w:pPr>
            <w:r w:rsidRPr="00072A52">
              <w:rPr>
                <w:sz w:val="20"/>
                <w:szCs w:val="20"/>
              </w:rPr>
              <w:t>FDA Center</w:t>
            </w:r>
          </w:p>
        </w:tc>
        <w:tc>
          <w:tcPr>
            <w:tcW w:w="1260" w:type="dxa"/>
            <w:tcBorders>
              <w:top w:val="single" w:color="auto" w:sz="6" w:space="0"/>
              <w:left w:val="single" w:color="auto" w:sz="6" w:space="0"/>
            </w:tcBorders>
          </w:tcPr>
          <w:p w:rsidRPr="00072A52" w:rsidR="00072A52" w:rsidP="00072A52" w:rsidRDefault="00072A52" w14:paraId="672E72B4" w14:textId="77777777">
            <w:pPr>
              <w:jc w:val="center"/>
              <w:rPr>
                <w:sz w:val="20"/>
                <w:szCs w:val="20"/>
              </w:rPr>
            </w:pPr>
            <w:r w:rsidRPr="00072A52">
              <w:rPr>
                <w:sz w:val="20"/>
                <w:szCs w:val="20"/>
              </w:rPr>
              <w:t>No. of Respondents</w:t>
            </w:r>
          </w:p>
        </w:tc>
        <w:tc>
          <w:tcPr>
            <w:tcW w:w="1530" w:type="dxa"/>
            <w:tcBorders>
              <w:top w:val="single" w:color="auto" w:sz="6" w:space="0"/>
              <w:left w:val="single" w:color="auto" w:sz="6" w:space="0"/>
            </w:tcBorders>
          </w:tcPr>
          <w:p w:rsidRPr="00072A52" w:rsidR="00072A52" w:rsidP="00072A52" w:rsidRDefault="00072A52" w14:paraId="7BF35BB9" w14:textId="77777777">
            <w:pPr>
              <w:jc w:val="center"/>
              <w:rPr>
                <w:sz w:val="20"/>
                <w:szCs w:val="20"/>
              </w:rPr>
            </w:pPr>
            <w:r w:rsidRPr="00072A52">
              <w:rPr>
                <w:sz w:val="20"/>
                <w:szCs w:val="20"/>
              </w:rPr>
              <w:t>No. of Responses per Respondent</w:t>
            </w:r>
          </w:p>
        </w:tc>
        <w:tc>
          <w:tcPr>
            <w:tcW w:w="1260" w:type="dxa"/>
            <w:tcBorders>
              <w:top w:val="single" w:color="auto" w:sz="6" w:space="0"/>
              <w:left w:val="single" w:color="auto" w:sz="6" w:space="0"/>
            </w:tcBorders>
          </w:tcPr>
          <w:p w:rsidRPr="00072A52" w:rsidR="00072A52" w:rsidP="00072A52" w:rsidRDefault="00072A52" w14:paraId="4212BD78" w14:textId="77777777">
            <w:pPr>
              <w:jc w:val="center"/>
              <w:rPr>
                <w:sz w:val="20"/>
                <w:szCs w:val="20"/>
              </w:rPr>
            </w:pPr>
            <w:r w:rsidRPr="00072A52">
              <w:rPr>
                <w:sz w:val="20"/>
                <w:szCs w:val="20"/>
              </w:rPr>
              <w:t>Total Annual Responses</w:t>
            </w:r>
          </w:p>
        </w:tc>
        <w:tc>
          <w:tcPr>
            <w:tcW w:w="1260" w:type="dxa"/>
            <w:tcBorders>
              <w:top w:val="single" w:color="auto" w:sz="6" w:space="0"/>
              <w:left w:val="single" w:color="auto" w:sz="6" w:space="0"/>
            </w:tcBorders>
          </w:tcPr>
          <w:p w:rsidRPr="00072A52" w:rsidR="00072A52" w:rsidP="00072A52" w:rsidRDefault="00072A52" w14:paraId="63FB88C5" w14:textId="77777777">
            <w:pPr>
              <w:jc w:val="center"/>
              <w:rPr>
                <w:sz w:val="20"/>
                <w:szCs w:val="20"/>
              </w:rPr>
            </w:pPr>
            <w:r w:rsidRPr="00072A52">
              <w:rPr>
                <w:sz w:val="20"/>
                <w:szCs w:val="20"/>
              </w:rPr>
              <w:t>Average Burden per Response</w:t>
            </w:r>
          </w:p>
        </w:tc>
        <w:tc>
          <w:tcPr>
            <w:tcW w:w="810" w:type="dxa"/>
            <w:tcBorders>
              <w:top w:val="single" w:color="auto" w:sz="6" w:space="0"/>
              <w:left w:val="single" w:color="auto" w:sz="6" w:space="0"/>
              <w:bottom w:val="single" w:color="auto" w:sz="6" w:space="0"/>
              <w:right w:val="single" w:color="auto" w:sz="6" w:space="0"/>
            </w:tcBorders>
          </w:tcPr>
          <w:p w:rsidRPr="00072A52" w:rsidR="00072A52" w:rsidP="00072A52" w:rsidRDefault="00072A52" w14:paraId="43BAE826" w14:textId="77777777">
            <w:pPr>
              <w:jc w:val="center"/>
              <w:rPr>
                <w:sz w:val="20"/>
                <w:szCs w:val="20"/>
              </w:rPr>
            </w:pPr>
            <w:r w:rsidRPr="00072A52">
              <w:rPr>
                <w:sz w:val="20"/>
                <w:szCs w:val="20"/>
              </w:rPr>
              <w:t>Total Hours</w:t>
            </w:r>
          </w:p>
        </w:tc>
      </w:tr>
      <w:tr w:rsidRPr="00072A52" w:rsidR="00072A52" w:rsidTr="00072A52" w14:paraId="3B37DFDE" w14:textId="77777777">
        <w:tc>
          <w:tcPr>
            <w:tcW w:w="3251" w:type="dxa"/>
            <w:tcBorders>
              <w:top w:val="single" w:color="auto" w:sz="6" w:space="0"/>
              <w:left w:val="single" w:color="auto" w:sz="6" w:space="0"/>
            </w:tcBorders>
          </w:tcPr>
          <w:p w:rsidRPr="00072A52" w:rsidR="00072A52" w:rsidP="00072A52" w:rsidRDefault="00072A52" w14:paraId="757DA7BF" w14:textId="77777777">
            <w:pPr>
              <w:rPr>
                <w:sz w:val="20"/>
                <w:szCs w:val="20"/>
              </w:rPr>
            </w:pPr>
            <w:r w:rsidRPr="00072A52">
              <w:rPr>
                <w:sz w:val="20"/>
                <w:szCs w:val="20"/>
              </w:rPr>
              <w:t>Center for Biologics Evaluation and Research</w:t>
            </w:r>
          </w:p>
        </w:tc>
        <w:tc>
          <w:tcPr>
            <w:tcW w:w="1260" w:type="dxa"/>
            <w:tcBorders>
              <w:top w:val="single" w:color="auto" w:sz="6" w:space="0"/>
              <w:left w:val="single" w:color="auto" w:sz="6" w:space="0"/>
            </w:tcBorders>
          </w:tcPr>
          <w:p w:rsidRPr="00072A52" w:rsidR="00072A52" w:rsidP="00072A52" w:rsidRDefault="00072A52" w14:paraId="70994963" w14:textId="77777777">
            <w:pPr>
              <w:jc w:val="right"/>
              <w:rPr>
                <w:sz w:val="20"/>
                <w:szCs w:val="20"/>
              </w:rPr>
            </w:pPr>
            <w:r w:rsidRPr="00072A52">
              <w:rPr>
                <w:sz w:val="20"/>
                <w:szCs w:val="20"/>
              </w:rPr>
              <w:t>2,651</w:t>
            </w:r>
          </w:p>
        </w:tc>
        <w:tc>
          <w:tcPr>
            <w:tcW w:w="1530" w:type="dxa"/>
            <w:tcBorders>
              <w:top w:val="single" w:color="auto" w:sz="6" w:space="0"/>
              <w:left w:val="single" w:color="auto" w:sz="6" w:space="0"/>
            </w:tcBorders>
          </w:tcPr>
          <w:p w:rsidRPr="00072A52" w:rsidR="00072A52" w:rsidP="00072A52" w:rsidRDefault="00072A52" w14:paraId="43A156AC" w14:textId="77777777">
            <w:pPr>
              <w:jc w:val="right"/>
              <w:rPr>
                <w:sz w:val="20"/>
                <w:szCs w:val="20"/>
              </w:rPr>
            </w:pPr>
            <w:r w:rsidRPr="00072A52">
              <w:rPr>
                <w:sz w:val="20"/>
                <w:szCs w:val="20"/>
              </w:rPr>
              <w:t>1</w:t>
            </w:r>
          </w:p>
        </w:tc>
        <w:tc>
          <w:tcPr>
            <w:tcW w:w="1260" w:type="dxa"/>
            <w:tcBorders>
              <w:top w:val="single" w:color="auto" w:sz="6" w:space="0"/>
              <w:left w:val="single" w:color="auto" w:sz="6" w:space="0"/>
            </w:tcBorders>
          </w:tcPr>
          <w:p w:rsidRPr="00072A52" w:rsidR="00072A52" w:rsidP="00072A52" w:rsidRDefault="00072A52" w14:paraId="1F86DA21" w14:textId="77777777">
            <w:pPr>
              <w:jc w:val="right"/>
              <w:rPr>
                <w:sz w:val="20"/>
                <w:szCs w:val="20"/>
              </w:rPr>
            </w:pPr>
            <w:r w:rsidRPr="00072A52">
              <w:rPr>
                <w:sz w:val="20"/>
                <w:szCs w:val="20"/>
              </w:rPr>
              <w:t>2,651</w:t>
            </w:r>
          </w:p>
        </w:tc>
        <w:tc>
          <w:tcPr>
            <w:tcW w:w="1260" w:type="dxa"/>
            <w:tcBorders>
              <w:top w:val="single" w:color="auto" w:sz="6" w:space="0"/>
              <w:left w:val="single" w:color="auto" w:sz="6" w:space="0"/>
            </w:tcBorders>
          </w:tcPr>
          <w:p w:rsidRPr="00072A52" w:rsidR="00072A52" w:rsidP="00072A52" w:rsidRDefault="00072A52" w14:paraId="136AEF12" w14:textId="77777777">
            <w:pPr>
              <w:jc w:val="right"/>
              <w:rPr>
                <w:sz w:val="20"/>
                <w:szCs w:val="20"/>
              </w:rPr>
            </w:pPr>
            <w:r w:rsidRPr="00072A52">
              <w:rPr>
                <w:sz w:val="20"/>
                <w:szCs w:val="20"/>
              </w:rPr>
              <w:t>1</w:t>
            </w:r>
          </w:p>
        </w:tc>
        <w:tc>
          <w:tcPr>
            <w:tcW w:w="810" w:type="dxa"/>
            <w:tcBorders>
              <w:top w:val="single" w:color="auto" w:sz="6" w:space="0"/>
              <w:left w:val="single" w:color="auto" w:sz="6" w:space="0"/>
              <w:bottom w:val="single" w:color="auto" w:sz="6" w:space="0"/>
              <w:right w:val="single" w:color="auto" w:sz="6" w:space="0"/>
            </w:tcBorders>
          </w:tcPr>
          <w:p w:rsidRPr="00072A52" w:rsidR="00072A52" w:rsidP="00072A52" w:rsidRDefault="00072A52" w14:paraId="0862392B" w14:textId="77777777">
            <w:pPr>
              <w:jc w:val="right"/>
              <w:rPr>
                <w:sz w:val="20"/>
                <w:szCs w:val="20"/>
              </w:rPr>
            </w:pPr>
            <w:r w:rsidRPr="00072A52">
              <w:rPr>
                <w:sz w:val="20"/>
                <w:szCs w:val="20"/>
              </w:rPr>
              <w:t>2,651</w:t>
            </w:r>
          </w:p>
        </w:tc>
      </w:tr>
      <w:tr w:rsidRPr="00072A52" w:rsidR="00072A52" w:rsidTr="00072A52" w14:paraId="16561BBE" w14:textId="77777777">
        <w:tc>
          <w:tcPr>
            <w:tcW w:w="3251" w:type="dxa"/>
            <w:tcBorders>
              <w:top w:val="single" w:color="auto" w:sz="6" w:space="0"/>
              <w:left w:val="single" w:color="auto" w:sz="6" w:space="0"/>
            </w:tcBorders>
          </w:tcPr>
          <w:p w:rsidRPr="00072A52" w:rsidR="00072A52" w:rsidP="00072A52" w:rsidRDefault="00072A52" w14:paraId="699418CB" w14:textId="77777777">
            <w:pPr>
              <w:rPr>
                <w:sz w:val="20"/>
                <w:szCs w:val="20"/>
              </w:rPr>
            </w:pPr>
            <w:r w:rsidRPr="00072A52">
              <w:rPr>
                <w:sz w:val="20"/>
                <w:szCs w:val="20"/>
              </w:rPr>
              <w:t>Center for Devices and Radiological Health</w:t>
            </w:r>
          </w:p>
        </w:tc>
        <w:tc>
          <w:tcPr>
            <w:tcW w:w="1260" w:type="dxa"/>
            <w:tcBorders>
              <w:top w:val="single" w:color="auto" w:sz="6" w:space="0"/>
              <w:left w:val="single" w:color="auto" w:sz="6" w:space="0"/>
            </w:tcBorders>
          </w:tcPr>
          <w:p w:rsidRPr="00072A52" w:rsidR="00072A52" w:rsidP="00072A52" w:rsidRDefault="00072A52" w14:paraId="71881915" w14:textId="77777777">
            <w:pPr>
              <w:jc w:val="right"/>
              <w:rPr>
                <w:sz w:val="20"/>
                <w:szCs w:val="20"/>
              </w:rPr>
            </w:pPr>
            <w:r w:rsidRPr="00072A52">
              <w:rPr>
                <w:sz w:val="20"/>
                <w:szCs w:val="20"/>
              </w:rPr>
              <w:t>11,175</w:t>
            </w:r>
          </w:p>
        </w:tc>
        <w:tc>
          <w:tcPr>
            <w:tcW w:w="1530" w:type="dxa"/>
            <w:tcBorders>
              <w:top w:val="single" w:color="auto" w:sz="6" w:space="0"/>
              <w:left w:val="single" w:color="auto" w:sz="6" w:space="0"/>
            </w:tcBorders>
          </w:tcPr>
          <w:p w:rsidRPr="00072A52" w:rsidR="00072A52" w:rsidP="00072A52" w:rsidRDefault="00072A52" w14:paraId="0D3725B4" w14:textId="77777777">
            <w:pPr>
              <w:jc w:val="right"/>
              <w:rPr>
                <w:sz w:val="20"/>
                <w:szCs w:val="20"/>
              </w:rPr>
            </w:pPr>
            <w:r w:rsidRPr="00072A52">
              <w:rPr>
                <w:sz w:val="20"/>
                <w:szCs w:val="20"/>
              </w:rPr>
              <w:t>1</w:t>
            </w:r>
          </w:p>
        </w:tc>
        <w:tc>
          <w:tcPr>
            <w:tcW w:w="1260" w:type="dxa"/>
            <w:tcBorders>
              <w:top w:val="single" w:color="auto" w:sz="6" w:space="0"/>
              <w:left w:val="single" w:color="auto" w:sz="6" w:space="0"/>
            </w:tcBorders>
          </w:tcPr>
          <w:p w:rsidRPr="00072A52" w:rsidR="00072A52" w:rsidP="00072A52" w:rsidRDefault="00072A52" w14:paraId="17AE3399" w14:textId="77777777">
            <w:pPr>
              <w:jc w:val="right"/>
              <w:rPr>
                <w:sz w:val="20"/>
                <w:szCs w:val="20"/>
              </w:rPr>
            </w:pPr>
            <w:r w:rsidRPr="00072A52">
              <w:rPr>
                <w:sz w:val="20"/>
                <w:szCs w:val="20"/>
              </w:rPr>
              <w:t>11,175</w:t>
            </w:r>
          </w:p>
        </w:tc>
        <w:tc>
          <w:tcPr>
            <w:tcW w:w="1260" w:type="dxa"/>
            <w:tcBorders>
              <w:top w:val="single" w:color="auto" w:sz="6" w:space="0"/>
              <w:left w:val="single" w:color="auto" w:sz="6" w:space="0"/>
            </w:tcBorders>
          </w:tcPr>
          <w:p w:rsidRPr="00072A52" w:rsidR="00072A52" w:rsidP="00072A52" w:rsidRDefault="00072A52" w14:paraId="10FE39D2" w14:textId="77777777">
            <w:pPr>
              <w:jc w:val="right"/>
              <w:rPr>
                <w:sz w:val="20"/>
                <w:szCs w:val="20"/>
              </w:rPr>
            </w:pPr>
            <w:r w:rsidRPr="00072A52">
              <w:rPr>
                <w:sz w:val="20"/>
                <w:szCs w:val="20"/>
              </w:rPr>
              <w:t>2</w:t>
            </w:r>
          </w:p>
        </w:tc>
        <w:tc>
          <w:tcPr>
            <w:tcW w:w="810" w:type="dxa"/>
            <w:tcBorders>
              <w:top w:val="single" w:color="auto" w:sz="6" w:space="0"/>
              <w:left w:val="single" w:color="auto" w:sz="6" w:space="0"/>
              <w:bottom w:val="single" w:color="auto" w:sz="6" w:space="0"/>
              <w:right w:val="single" w:color="auto" w:sz="6" w:space="0"/>
            </w:tcBorders>
          </w:tcPr>
          <w:p w:rsidRPr="00072A52" w:rsidR="00072A52" w:rsidP="00072A52" w:rsidRDefault="00072A52" w14:paraId="03FCDA7A" w14:textId="77777777">
            <w:pPr>
              <w:jc w:val="right"/>
              <w:rPr>
                <w:sz w:val="20"/>
                <w:szCs w:val="20"/>
              </w:rPr>
            </w:pPr>
            <w:r w:rsidRPr="00072A52">
              <w:rPr>
                <w:sz w:val="20"/>
                <w:szCs w:val="20"/>
              </w:rPr>
              <w:t>22,350</w:t>
            </w:r>
          </w:p>
        </w:tc>
      </w:tr>
      <w:tr w:rsidRPr="00072A52" w:rsidR="00072A52" w:rsidTr="00072A52" w14:paraId="27FE07B3" w14:textId="77777777">
        <w:tc>
          <w:tcPr>
            <w:tcW w:w="3251" w:type="dxa"/>
            <w:tcBorders>
              <w:top w:val="single" w:color="auto" w:sz="6" w:space="0"/>
              <w:left w:val="single" w:color="auto" w:sz="6" w:space="0"/>
            </w:tcBorders>
          </w:tcPr>
          <w:p w:rsidRPr="00072A52" w:rsidR="00072A52" w:rsidP="00072A52" w:rsidRDefault="00072A52" w14:paraId="0072FBF4" w14:textId="77777777">
            <w:pPr>
              <w:rPr>
                <w:sz w:val="20"/>
                <w:szCs w:val="20"/>
              </w:rPr>
            </w:pPr>
            <w:r w:rsidRPr="00072A52">
              <w:rPr>
                <w:sz w:val="20"/>
                <w:szCs w:val="20"/>
              </w:rPr>
              <w:t>Center for Drug Evaluation and Research</w:t>
            </w:r>
          </w:p>
        </w:tc>
        <w:tc>
          <w:tcPr>
            <w:tcW w:w="1260" w:type="dxa"/>
            <w:tcBorders>
              <w:top w:val="single" w:color="auto" w:sz="6" w:space="0"/>
              <w:left w:val="single" w:color="auto" w:sz="6" w:space="0"/>
            </w:tcBorders>
          </w:tcPr>
          <w:p w:rsidRPr="00072A52" w:rsidR="00072A52" w:rsidP="00072A52" w:rsidRDefault="00072A52" w14:paraId="56386E65" w14:textId="77777777">
            <w:pPr>
              <w:jc w:val="right"/>
              <w:rPr>
                <w:sz w:val="20"/>
                <w:szCs w:val="20"/>
              </w:rPr>
            </w:pPr>
            <w:r w:rsidRPr="00072A52">
              <w:rPr>
                <w:sz w:val="20"/>
                <w:szCs w:val="20"/>
              </w:rPr>
              <w:t>3,680</w:t>
            </w:r>
          </w:p>
        </w:tc>
        <w:tc>
          <w:tcPr>
            <w:tcW w:w="1530" w:type="dxa"/>
            <w:tcBorders>
              <w:top w:val="single" w:color="auto" w:sz="6" w:space="0"/>
              <w:left w:val="single" w:color="auto" w:sz="6" w:space="0"/>
            </w:tcBorders>
          </w:tcPr>
          <w:p w:rsidRPr="00072A52" w:rsidR="00072A52" w:rsidP="00072A52" w:rsidRDefault="00072A52" w14:paraId="4DEFFFB8" w14:textId="77777777">
            <w:pPr>
              <w:jc w:val="right"/>
              <w:rPr>
                <w:sz w:val="20"/>
                <w:szCs w:val="20"/>
              </w:rPr>
            </w:pPr>
            <w:r w:rsidRPr="00072A52">
              <w:rPr>
                <w:sz w:val="20"/>
                <w:szCs w:val="20"/>
              </w:rPr>
              <w:t>1</w:t>
            </w:r>
          </w:p>
        </w:tc>
        <w:tc>
          <w:tcPr>
            <w:tcW w:w="1260" w:type="dxa"/>
            <w:tcBorders>
              <w:top w:val="single" w:color="auto" w:sz="6" w:space="0"/>
              <w:left w:val="single" w:color="auto" w:sz="6" w:space="0"/>
            </w:tcBorders>
          </w:tcPr>
          <w:p w:rsidRPr="00072A52" w:rsidR="00072A52" w:rsidP="00072A52" w:rsidRDefault="00072A52" w14:paraId="0B3211C9" w14:textId="77777777">
            <w:pPr>
              <w:jc w:val="right"/>
              <w:rPr>
                <w:sz w:val="20"/>
                <w:szCs w:val="20"/>
              </w:rPr>
            </w:pPr>
            <w:r w:rsidRPr="00072A52">
              <w:rPr>
                <w:sz w:val="20"/>
                <w:szCs w:val="20"/>
              </w:rPr>
              <w:t>3,680</w:t>
            </w:r>
          </w:p>
        </w:tc>
        <w:tc>
          <w:tcPr>
            <w:tcW w:w="1260" w:type="dxa"/>
            <w:tcBorders>
              <w:top w:val="single" w:color="auto" w:sz="6" w:space="0"/>
              <w:left w:val="single" w:color="auto" w:sz="6" w:space="0"/>
            </w:tcBorders>
          </w:tcPr>
          <w:p w:rsidRPr="00072A52" w:rsidR="00072A52" w:rsidP="00072A52" w:rsidRDefault="00072A52" w14:paraId="1AE0FAA1" w14:textId="77777777">
            <w:pPr>
              <w:jc w:val="right"/>
              <w:rPr>
                <w:sz w:val="20"/>
                <w:szCs w:val="20"/>
              </w:rPr>
            </w:pPr>
            <w:r w:rsidRPr="00072A52">
              <w:rPr>
                <w:sz w:val="20"/>
                <w:szCs w:val="20"/>
              </w:rPr>
              <w:t>1</w:t>
            </w:r>
          </w:p>
        </w:tc>
        <w:tc>
          <w:tcPr>
            <w:tcW w:w="810" w:type="dxa"/>
            <w:tcBorders>
              <w:top w:val="single" w:color="auto" w:sz="6" w:space="0"/>
              <w:left w:val="single" w:color="auto" w:sz="6" w:space="0"/>
              <w:bottom w:val="single" w:color="auto" w:sz="6" w:space="0"/>
              <w:right w:val="single" w:color="auto" w:sz="6" w:space="0"/>
            </w:tcBorders>
          </w:tcPr>
          <w:p w:rsidRPr="00072A52" w:rsidR="00072A52" w:rsidP="00072A52" w:rsidRDefault="00072A52" w14:paraId="43FBA537" w14:textId="77777777">
            <w:pPr>
              <w:jc w:val="right"/>
              <w:rPr>
                <w:sz w:val="20"/>
                <w:szCs w:val="20"/>
              </w:rPr>
            </w:pPr>
            <w:r w:rsidRPr="00072A52">
              <w:rPr>
                <w:sz w:val="20"/>
                <w:szCs w:val="20"/>
              </w:rPr>
              <w:t>3,680</w:t>
            </w:r>
          </w:p>
        </w:tc>
      </w:tr>
      <w:tr w:rsidRPr="00072A52" w:rsidR="00072A52" w:rsidTr="00072A52" w14:paraId="475C08A4" w14:textId="77777777">
        <w:tc>
          <w:tcPr>
            <w:tcW w:w="3251" w:type="dxa"/>
            <w:tcBorders>
              <w:top w:val="single" w:color="auto" w:sz="6" w:space="0"/>
              <w:left w:val="single" w:color="auto" w:sz="6" w:space="0"/>
            </w:tcBorders>
          </w:tcPr>
          <w:p w:rsidRPr="00072A52" w:rsidR="00072A52" w:rsidP="00072A52" w:rsidRDefault="00072A52" w14:paraId="577A13E6" w14:textId="77777777">
            <w:pPr>
              <w:rPr>
                <w:sz w:val="20"/>
                <w:szCs w:val="20"/>
              </w:rPr>
            </w:pPr>
            <w:r w:rsidRPr="00072A52">
              <w:rPr>
                <w:sz w:val="20"/>
                <w:szCs w:val="20"/>
              </w:rPr>
              <w:t>Center for Veterinary Medicine</w:t>
            </w:r>
          </w:p>
        </w:tc>
        <w:tc>
          <w:tcPr>
            <w:tcW w:w="1260" w:type="dxa"/>
            <w:tcBorders>
              <w:top w:val="single" w:color="auto" w:sz="6" w:space="0"/>
              <w:left w:val="single" w:color="auto" w:sz="6" w:space="0"/>
            </w:tcBorders>
          </w:tcPr>
          <w:p w:rsidRPr="00072A52" w:rsidR="00072A52" w:rsidP="00072A52" w:rsidRDefault="00072A52" w14:paraId="015A4F67" w14:textId="77777777">
            <w:pPr>
              <w:jc w:val="right"/>
              <w:rPr>
                <w:sz w:val="20"/>
                <w:szCs w:val="20"/>
              </w:rPr>
            </w:pPr>
            <w:r w:rsidRPr="00072A52">
              <w:rPr>
                <w:sz w:val="20"/>
                <w:szCs w:val="20"/>
              </w:rPr>
              <w:t>1,925</w:t>
            </w:r>
          </w:p>
        </w:tc>
        <w:tc>
          <w:tcPr>
            <w:tcW w:w="1530" w:type="dxa"/>
            <w:tcBorders>
              <w:top w:val="single" w:color="auto" w:sz="6" w:space="0"/>
              <w:left w:val="single" w:color="auto" w:sz="6" w:space="0"/>
            </w:tcBorders>
          </w:tcPr>
          <w:p w:rsidRPr="00072A52" w:rsidR="00072A52" w:rsidP="00072A52" w:rsidRDefault="00072A52" w14:paraId="00A4C4AA" w14:textId="77777777">
            <w:pPr>
              <w:jc w:val="right"/>
              <w:rPr>
                <w:sz w:val="20"/>
                <w:szCs w:val="20"/>
              </w:rPr>
            </w:pPr>
            <w:r w:rsidRPr="00072A52">
              <w:rPr>
                <w:sz w:val="20"/>
                <w:szCs w:val="20"/>
              </w:rPr>
              <w:t>1</w:t>
            </w:r>
          </w:p>
        </w:tc>
        <w:tc>
          <w:tcPr>
            <w:tcW w:w="1260" w:type="dxa"/>
            <w:tcBorders>
              <w:top w:val="single" w:color="auto" w:sz="6" w:space="0"/>
              <w:left w:val="single" w:color="auto" w:sz="6" w:space="0"/>
            </w:tcBorders>
          </w:tcPr>
          <w:p w:rsidRPr="00072A52" w:rsidR="00072A52" w:rsidP="00072A52" w:rsidRDefault="00072A52" w14:paraId="4C19619C" w14:textId="77777777">
            <w:pPr>
              <w:jc w:val="right"/>
              <w:rPr>
                <w:sz w:val="20"/>
                <w:szCs w:val="20"/>
              </w:rPr>
            </w:pPr>
            <w:r w:rsidRPr="00072A52">
              <w:rPr>
                <w:sz w:val="20"/>
                <w:szCs w:val="20"/>
              </w:rPr>
              <w:t>1,925</w:t>
            </w:r>
          </w:p>
        </w:tc>
        <w:tc>
          <w:tcPr>
            <w:tcW w:w="1260" w:type="dxa"/>
            <w:tcBorders>
              <w:top w:val="single" w:color="auto" w:sz="6" w:space="0"/>
              <w:left w:val="single" w:color="auto" w:sz="6" w:space="0"/>
            </w:tcBorders>
          </w:tcPr>
          <w:p w:rsidRPr="00072A52" w:rsidR="00072A52" w:rsidP="00072A52" w:rsidRDefault="00072A52" w14:paraId="04C27753" w14:textId="77777777">
            <w:pPr>
              <w:jc w:val="right"/>
              <w:rPr>
                <w:sz w:val="20"/>
                <w:szCs w:val="20"/>
              </w:rPr>
            </w:pPr>
            <w:r w:rsidRPr="00072A52">
              <w:rPr>
                <w:sz w:val="20"/>
                <w:szCs w:val="20"/>
              </w:rPr>
              <w:t>1</w:t>
            </w:r>
          </w:p>
        </w:tc>
        <w:tc>
          <w:tcPr>
            <w:tcW w:w="810" w:type="dxa"/>
            <w:tcBorders>
              <w:top w:val="single" w:color="auto" w:sz="6" w:space="0"/>
              <w:left w:val="single" w:color="auto" w:sz="6" w:space="0"/>
              <w:bottom w:val="single" w:color="auto" w:sz="6" w:space="0"/>
              <w:right w:val="single" w:color="auto" w:sz="6" w:space="0"/>
            </w:tcBorders>
          </w:tcPr>
          <w:p w:rsidRPr="00072A52" w:rsidR="00072A52" w:rsidP="00072A52" w:rsidRDefault="00072A52" w14:paraId="3368679F" w14:textId="77777777">
            <w:pPr>
              <w:jc w:val="right"/>
              <w:rPr>
                <w:sz w:val="20"/>
                <w:szCs w:val="20"/>
              </w:rPr>
            </w:pPr>
            <w:r w:rsidRPr="00072A52">
              <w:rPr>
                <w:sz w:val="20"/>
                <w:szCs w:val="20"/>
              </w:rPr>
              <w:t>1,925</w:t>
            </w:r>
          </w:p>
        </w:tc>
      </w:tr>
      <w:tr w:rsidRPr="00072A52" w:rsidR="00072A52" w:rsidTr="00072A52" w14:paraId="149D9184" w14:textId="77777777">
        <w:tc>
          <w:tcPr>
            <w:tcW w:w="3251" w:type="dxa"/>
            <w:tcBorders>
              <w:top w:val="single" w:color="auto" w:sz="6" w:space="0"/>
              <w:left w:val="single" w:color="auto" w:sz="6" w:space="0"/>
              <w:bottom w:val="single" w:color="auto" w:sz="6" w:space="0"/>
            </w:tcBorders>
          </w:tcPr>
          <w:p w:rsidRPr="00072A52" w:rsidR="00072A52" w:rsidP="00072A52" w:rsidRDefault="00072A52" w14:paraId="30C4592A" w14:textId="77777777">
            <w:pPr>
              <w:rPr>
                <w:sz w:val="20"/>
                <w:szCs w:val="20"/>
              </w:rPr>
            </w:pPr>
            <w:r w:rsidRPr="00072A52">
              <w:rPr>
                <w:sz w:val="20"/>
                <w:szCs w:val="20"/>
              </w:rPr>
              <w:t>Total</w:t>
            </w:r>
          </w:p>
        </w:tc>
        <w:tc>
          <w:tcPr>
            <w:tcW w:w="1260" w:type="dxa"/>
            <w:tcBorders>
              <w:top w:val="single" w:color="auto" w:sz="6" w:space="0"/>
              <w:left w:val="single" w:color="auto" w:sz="6" w:space="0"/>
              <w:bottom w:val="single" w:color="auto" w:sz="6" w:space="0"/>
            </w:tcBorders>
          </w:tcPr>
          <w:p w:rsidRPr="00072A52" w:rsidR="00072A52" w:rsidP="00072A52" w:rsidRDefault="00072A52" w14:paraId="779D7513" w14:textId="77777777">
            <w:pPr>
              <w:jc w:val="right"/>
              <w:rPr>
                <w:sz w:val="20"/>
                <w:szCs w:val="20"/>
              </w:rPr>
            </w:pPr>
          </w:p>
        </w:tc>
        <w:tc>
          <w:tcPr>
            <w:tcW w:w="1530" w:type="dxa"/>
            <w:tcBorders>
              <w:top w:val="single" w:color="auto" w:sz="6" w:space="0"/>
              <w:left w:val="single" w:color="auto" w:sz="6" w:space="0"/>
              <w:bottom w:val="single" w:color="auto" w:sz="6" w:space="0"/>
            </w:tcBorders>
          </w:tcPr>
          <w:p w:rsidRPr="00072A52" w:rsidR="00072A52" w:rsidP="00072A52" w:rsidRDefault="00072A52" w14:paraId="6EA14B6B" w14:textId="77777777">
            <w:pPr>
              <w:jc w:val="right"/>
              <w:rPr>
                <w:sz w:val="20"/>
                <w:szCs w:val="20"/>
              </w:rPr>
            </w:pPr>
          </w:p>
        </w:tc>
        <w:tc>
          <w:tcPr>
            <w:tcW w:w="1260" w:type="dxa"/>
            <w:tcBorders>
              <w:top w:val="single" w:color="auto" w:sz="6" w:space="0"/>
              <w:left w:val="single" w:color="auto" w:sz="6" w:space="0"/>
              <w:bottom w:val="single" w:color="auto" w:sz="6" w:space="0"/>
            </w:tcBorders>
          </w:tcPr>
          <w:p w:rsidRPr="00072A52" w:rsidR="00072A52" w:rsidP="00072A52" w:rsidRDefault="00072A52" w14:paraId="3CD728E7" w14:textId="77777777">
            <w:pPr>
              <w:jc w:val="right"/>
              <w:rPr>
                <w:sz w:val="20"/>
                <w:szCs w:val="20"/>
              </w:rPr>
            </w:pPr>
          </w:p>
        </w:tc>
        <w:tc>
          <w:tcPr>
            <w:tcW w:w="1260" w:type="dxa"/>
            <w:tcBorders>
              <w:top w:val="single" w:color="auto" w:sz="6" w:space="0"/>
              <w:left w:val="single" w:color="auto" w:sz="6" w:space="0"/>
              <w:bottom w:val="single" w:color="auto" w:sz="6" w:space="0"/>
            </w:tcBorders>
          </w:tcPr>
          <w:p w:rsidRPr="00072A52" w:rsidR="00072A52" w:rsidP="00072A52" w:rsidRDefault="00072A52" w14:paraId="25490873" w14:textId="77777777">
            <w:pPr>
              <w:jc w:val="right"/>
              <w:rPr>
                <w:sz w:val="20"/>
                <w:szCs w:val="20"/>
              </w:rPr>
            </w:pPr>
            <w:r w:rsidRPr="00072A52">
              <w:rPr>
                <w:sz w:val="20"/>
                <w:szCs w:val="20"/>
              </w:rPr>
              <w:t xml:space="preserve"> </w:t>
            </w:r>
          </w:p>
        </w:tc>
        <w:tc>
          <w:tcPr>
            <w:tcW w:w="810" w:type="dxa"/>
            <w:tcBorders>
              <w:top w:val="single" w:color="auto" w:sz="6" w:space="0"/>
              <w:left w:val="single" w:color="auto" w:sz="6" w:space="0"/>
              <w:bottom w:val="single" w:color="auto" w:sz="6" w:space="0"/>
              <w:right w:val="single" w:color="auto" w:sz="6" w:space="0"/>
            </w:tcBorders>
          </w:tcPr>
          <w:p w:rsidRPr="00072A52" w:rsidR="00072A52" w:rsidP="00072A52" w:rsidRDefault="00072A52" w14:paraId="7DD5F825" w14:textId="77777777">
            <w:pPr>
              <w:jc w:val="right"/>
              <w:rPr>
                <w:sz w:val="20"/>
                <w:szCs w:val="20"/>
              </w:rPr>
            </w:pPr>
            <w:r w:rsidRPr="00072A52">
              <w:rPr>
                <w:sz w:val="20"/>
                <w:szCs w:val="20"/>
              </w:rPr>
              <w:t>30,606</w:t>
            </w:r>
          </w:p>
        </w:tc>
      </w:tr>
    </w:tbl>
    <w:p w:rsidRPr="00072A52" w:rsidR="00072A52" w:rsidP="00072A52" w:rsidRDefault="00072A52" w14:paraId="7BE421FB" w14:textId="63004C12">
      <w:pPr>
        <w:rPr>
          <w:szCs w:val="20"/>
        </w:rPr>
      </w:pPr>
      <w:r w:rsidRPr="00072A52">
        <w:rPr>
          <w:sz w:val="20"/>
          <w:szCs w:val="20"/>
          <w:vertAlign w:val="superscript"/>
        </w:rPr>
        <w:t>1</w:t>
      </w:r>
      <w:r w:rsidR="00674F69">
        <w:rPr>
          <w:sz w:val="20"/>
          <w:szCs w:val="20"/>
          <w:vertAlign w:val="superscript"/>
        </w:rPr>
        <w:t xml:space="preserve"> </w:t>
      </w:r>
      <w:r w:rsidRPr="00072A52">
        <w:rPr>
          <w:sz w:val="20"/>
          <w:szCs w:val="20"/>
        </w:rPr>
        <w:t>There are no capital costs or operating and maintenance costs associated with this collection of information.</w:t>
      </w:r>
    </w:p>
    <w:p w:rsidR="00072A52" w:rsidP="00130CF3" w:rsidRDefault="00072A52" w14:paraId="69882C69" w14:textId="77777777"/>
    <w:p w:rsidR="002042CA" w:rsidP="00130CF3" w:rsidRDefault="002042CA" w14:paraId="36885613" w14:textId="2E978615">
      <w:r>
        <w:t xml:space="preserve">Based on informal communications with respondents and our experience with the information collection we assume it takes respondents </w:t>
      </w:r>
      <w:r w:rsidR="00072A52">
        <w:t xml:space="preserve">between </w:t>
      </w:r>
      <w:r>
        <w:t xml:space="preserve">1 </w:t>
      </w:r>
      <w:r w:rsidR="00072A52">
        <w:t xml:space="preserve">and 2 </w:t>
      </w:r>
      <w:r>
        <w:t>hour</w:t>
      </w:r>
      <w:r w:rsidR="00072A52">
        <w:t>s</w:t>
      </w:r>
      <w:r>
        <w:t xml:space="preserve"> to complete an FDA export certificate</w:t>
      </w:r>
      <w:r w:rsidR="00072A52">
        <w:t xml:space="preserve">, depending on the </w:t>
      </w:r>
      <w:r>
        <w:t>product being exported</w:t>
      </w:r>
      <w:r w:rsidR="00072A52">
        <w:t xml:space="preserve"> and as listed in the table above</w:t>
      </w:r>
      <w:r>
        <w:t>.</w:t>
      </w:r>
    </w:p>
    <w:p w:rsidR="002042CA" w:rsidP="00130CF3" w:rsidRDefault="002042CA" w14:paraId="63FE1B49" w14:textId="77777777"/>
    <w:p w:rsidRPr="00072A52" w:rsidR="002042CA" w:rsidP="00130CF3" w:rsidRDefault="002042CA" w14:paraId="0497A436" w14:textId="22699E4C">
      <w:pPr>
        <w:rPr>
          <w:i/>
        </w:rPr>
      </w:pPr>
      <w:r>
        <w:tab/>
      </w:r>
      <w:r w:rsidRPr="00072A52">
        <w:rPr>
          <w:i/>
        </w:rPr>
        <w:t>12b.  Burden Costs:</w:t>
      </w:r>
    </w:p>
    <w:p w:rsidR="00072A52" w:rsidP="00130CF3" w:rsidRDefault="00072A52" w14:paraId="2BE404E0" w14:textId="77777777"/>
    <w:p w:rsidR="00072A52" w:rsidP="00130CF3" w:rsidRDefault="00072A52" w14:paraId="2CFBF61B" w14:textId="6E2C09E6">
      <w:r>
        <w:t xml:space="preserve">We </w:t>
      </w:r>
      <w:r w:rsidRPr="00130CF3" w:rsidR="00780CC5">
        <w:t>estimate annual cost</w:t>
      </w:r>
      <w:r>
        <w:t>s</w:t>
      </w:r>
      <w:r w:rsidRPr="00130CF3" w:rsidR="00780CC5">
        <w:t xml:space="preserve"> to respondents </w:t>
      </w:r>
      <w:r>
        <w:t xml:space="preserve">by multiplying the total annual hours by an average industry wage rate of $47.78; based on an annual salary of </w:t>
      </w:r>
      <w:r w:rsidRPr="00130CF3" w:rsidR="00780CC5">
        <w:t>$99,373</w:t>
      </w:r>
      <w:r>
        <w:t xml:space="preserve"> to cover a range of labor categories appropriate to submit certificate requests.  Th</w:t>
      </w:r>
      <w:r w:rsidR="00674F69">
        <w:t xml:space="preserve">is results in an estimated annual cost to industry of </w:t>
      </w:r>
      <w:r w:rsidRPr="00674F69" w:rsidR="00674F69">
        <w:t>1</w:t>
      </w:r>
      <w:r w:rsidR="00674F69">
        <w:t>,</w:t>
      </w:r>
      <w:r w:rsidRPr="00674F69" w:rsidR="00674F69">
        <w:t>462</w:t>
      </w:r>
      <w:r w:rsidR="00674F69">
        <w:t>,</w:t>
      </w:r>
      <w:r w:rsidRPr="00674F69" w:rsidR="00674F69">
        <w:t>354.68</w:t>
      </w:r>
      <w:r w:rsidR="00674F69">
        <w:t>.</w:t>
      </w:r>
    </w:p>
    <w:p w:rsidRPr="00130CF3" w:rsidR="00780CC5" w:rsidP="00130CF3" w:rsidRDefault="00072A52" w14:paraId="2DDE706D" w14:textId="5F99DE8F">
      <w:r>
        <w:t xml:space="preserve"> </w:t>
      </w:r>
    </w:p>
    <w:p w:rsidR="00DA0188" w:rsidRDefault="00DA0188" w14:paraId="29BC5E61" w14:textId="77777777">
      <w:r>
        <w:br w:type="page"/>
      </w:r>
    </w:p>
    <w:p w:rsidRPr="00130CF3" w:rsidR="00ED4F3A" w:rsidP="00130CF3" w:rsidRDefault="00072A52" w14:paraId="498BDA31" w14:textId="79436666">
      <w:r>
        <w:lastRenderedPageBreak/>
        <w:t xml:space="preserve">13.  </w:t>
      </w:r>
      <w:r w:rsidRPr="00072A52" w:rsidR="00ED4F3A">
        <w:rPr>
          <w:u w:val="single"/>
        </w:rPr>
        <w:t>Estimates of Other Total Annual Costs to Respondents and/or Recordkeepers/Capital Costs</w:t>
      </w:r>
    </w:p>
    <w:p w:rsidR="00072A52" w:rsidP="00130CF3" w:rsidRDefault="00072A52" w14:paraId="7054D338" w14:textId="77777777"/>
    <w:p w:rsidRPr="00130CF3" w:rsidR="0087057A" w:rsidP="00130CF3" w:rsidRDefault="0087057A" w14:paraId="153E666A" w14:textId="219871DC">
      <w:r w:rsidRPr="00130CF3">
        <w:t>Section 801(e)(4)(B) authorizes FDA to charge firms for export certificates at the rate of no more th</w:t>
      </w:r>
      <w:r w:rsidRPr="00130CF3" w:rsidR="003B3C23">
        <w:t>a</w:t>
      </w:r>
      <w:r w:rsidRPr="00130CF3">
        <w:t xml:space="preserve">n $175 per original certificate.  Each center has its own fee structure based on resource requirements.  </w:t>
      </w:r>
    </w:p>
    <w:p w:rsidRPr="00130CF3" w:rsidR="0087057A" w:rsidP="00130CF3" w:rsidRDefault="0068554F" w14:paraId="15EBB778" w14:textId="77777777">
      <w:r w:rsidRPr="00130CF3">
        <w:br/>
      </w:r>
      <w:r w:rsidRPr="00130CF3" w:rsidR="0087057A">
        <w:t>Costs for Certificate by Center</w:t>
      </w:r>
    </w:p>
    <w:p w:rsidRPr="00130CF3" w:rsidR="0087057A" w:rsidP="00130CF3" w:rsidRDefault="0087057A" w14:paraId="0EEA2A99" w14:textId="77777777"/>
    <w:tbl>
      <w:tblPr>
        <w:tblW w:w="88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73"/>
        <w:gridCol w:w="2587"/>
        <w:gridCol w:w="2430"/>
        <w:gridCol w:w="1530"/>
      </w:tblGrid>
      <w:tr w:rsidRPr="00130CF3" w:rsidR="0087057A" w:rsidTr="00072A52" w14:paraId="4811F403" w14:textId="77777777">
        <w:tc>
          <w:tcPr>
            <w:tcW w:w="2273" w:type="dxa"/>
          </w:tcPr>
          <w:p w:rsidRPr="00130CF3" w:rsidR="0087057A" w:rsidP="00130CF3" w:rsidRDefault="0087057A" w14:paraId="4870E54E" w14:textId="77777777">
            <w:r w:rsidRPr="00130CF3">
              <w:t>FDA Centers</w:t>
            </w:r>
          </w:p>
        </w:tc>
        <w:tc>
          <w:tcPr>
            <w:tcW w:w="2587" w:type="dxa"/>
          </w:tcPr>
          <w:p w:rsidRPr="00130CF3" w:rsidR="0087057A" w:rsidP="00130CF3" w:rsidRDefault="0087057A" w14:paraId="2E19C43E" w14:textId="77777777">
            <w:r w:rsidRPr="00130CF3">
              <w:t>Original</w:t>
            </w:r>
          </w:p>
        </w:tc>
        <w:tc>
          <w:tcPr>
            <w:tcW w:w="2430" w:type="dxa"/>
          </w:tcPr>
          <w:p w:rsidRPr="00130CF3" w:rsidR="0087057A" w:rsidP="00130CF3" w:rsidRDefault="0087057A" w14:paraId="2D8A4F5F" w14:textId="77777777">
            <w:r w:rsidRPr="00130CF3">
              <w:t>Duplicate Original</w:t>
            </w:r>
          </w:p>
        </w:tc>
        <w:tc>
          <w:tcPr>
            <w:tcW w:w="1530" w:type="dxa"/>
          </w:tcPr>
          <w:p w:rsidRPr="00130CF3" w:rsidR="0087057A" w:rsidP="00130CF3" w:rsidRDefault="0087057A" w14:paraId="2E13C8FA" w14:textId="77777777">
            <w:r w:rsidRPr="00130CF3">
              <w:t>Additional Copies</w:t>
            </w:r>
          </w:p>
        </w:tc>
      </w:tr>
      <w:tr w:rsidRPr="00130CF3" w:rsidR="0087057A" w:rsidTr="00072A52" w14:paraId="19FB7B28" w14:textId="77777777">
        <w:tc>
          <w:tcPr>
            <w:tcW w:w="2273" w:type="dxa"/>
            <w:noWrap/>
          </w:tcPr>
          <w:p w:rsidRPr="00130CF3" w:rsidR="0087057A" w:rsidP="00130CF3" w:rsidRDefault="0087057A" w14:paraId="73CB0515" w14:textId="77777777">
            <w:r w:rsidRPr="00130CF3">
              <w:t>CBER</w:t>
            </w:r>
          </w:p>
        </w:tc>
        <w:tc>
          <w:tcPr>
            <w:tcW w:w="2587" w:type="dxa"/>
          </w:tcPr>
          <w:p w:rsidRPr="00130CF3" w:rsidR="0087057A" w:rsidP="00130CF3" w:rsidRDefault="0087057A" w14:paraId="4E8EE958" w14:textId="77777777">
            <w:r w:rsidRPr="00130CF3">
              <w:t>$175</w:t>
            </w:r>
          </w:p>
        </w:tc>
        <w:tc>
          <w:tcPr>
            <w:tcW w:w="2430" w:type="dxa"/>
          </w:tcPr>
          <w:p w:rsidRPr="00130CF3" w:rsidR="0087057A" w:rsidP="00130CF3" w:rsidRDefault="0087057A" w14:paraId="5B9AB267" w14:textId="77777777">
            <w:r w:rsidRPr="00130CF3">
              <w:t>$175</w:t>
            </w:r>
          </w:p>
        </w:tc>
        <w:tc>
          <w:tcPr>
            <w:tcW w:w="1530" w:type="dxa"/>
          </w:tcPr>
          <w:p w:rsidRPr="00130CF3" w:rsidR="0087057A" w:rsidP="00130CF3" w:rsidRDefault="0087057A" w14:paraId="58BB06AA" w14:textId="77777777">
            <w:r w:rsidRPr="00130CF3">
              <w:t>$85</w:t>
            </w:r>
          </w:p>
        </w:tc>
      </w:tr>
      <w:tr w:rsidRPr="00130CF3" w:rsidR="0087057A" w:rsidTr="00072A52" w14:paraId="3B02D1B2" w14:textId="77777777">
        <w:tc>
          <w:tcPr>
            <w:tcW w:w="2273" w:type="dxa"/>
            <w:noWrap/>
          </w:tcPr>
          <w:p w:rsidRPr="00130CF3" w:rsidR="0087057A" w:rsidP="00130CF3" w:rsidRDefault="0087057A" w14:paraId="5FB06760" w14:textId="77777777">
            <w:r w:rsidRPr="00130CF3">
              <w:t>CDER</w:t>
            </w:r>
          </w:p>
        </w:tc>
        <w:tc>
          <w:tcPr>
            <w:tcW w:w="2587" w:type="dxa"/>
          </w:tcPr>
          <w:p w:rsidRPr="00130CF3" w:rsidR="0087057A" w:rsidP="00130CF3" w:rsidRDefault="0087057A" w14:paraId="0D7AB069" w14:textId="77777777">
            <w:r w:rsidRPr="00130CF3">
              <w:t>$175</w:t>
            </w:r>
          </w:p>
        </w:tc>
        <w:tc>
          <w:tcPr>
            <w:tcW w:w="2430" w:type="dxa"/>
          </w:tcPr>
          <w:p w:rsidRPr="00130CF3" w:rsidR="0087057A" w:rsidP="00130CF3" w:rsidRDefault="0087057A" w14:paraId="36CE5A27" w14:textId="77777777">
            <w:r w:rsidRPr="00130CF3">
              <w:t>$90</w:t>
            </w:r>
          </w:p>
        </w:tc>
        <w:tc>
          <w:tcPr>
            <w:tcW w:w="1530" w:type="dxa"/>
          </w:tcPr>
          <w:p w:rsidRPr="00130CF3" w:rsidR="0087057A" w:rsidP="00130CF3" w:rsidRDefault="0087057A" w14:paraId="256551E0" w14:textId="77777777">
            <w:r w:rsidRPr="00130CF3">
              <w:t>$40</w:t>
            </w:r>
          </w:p>
        </w:tc>
      </w:tr>
      <w:tr w:rsidRPr="00130CF3" w:rsidR="0087057A" w:rsidTr="00072A52" w14:paraId="43F49AD8" w14:textId="77777777">
        <w:tc>
          <w:tcPr>
            <w:tcW w:w="2273" w:type="dxa"/>
            <w:noWrap/>
          </w:tcPr>
          <w:p w:rsidRPr="00130CF3" w:rsidR="0087057A" w:rsidP="00130CF3" w:rsidRDefault="0087057A" w14:paraId="763372E7" w14:textId="77777777">
            <w:r w:rsidRPr="00130CF3">
              <w:t>CDRH</w:t>
            </w:r>
          </w:p>
        </w:tc>
        <w:tc>
          <w:tcPr>
            <w:tcW w:w="2587" w:type="dxa"/>
          </w:tcPr>
          <w:p w:rsidRPr="00130CF3" w:rsidR="0087057A" w:rsidP="00130CF3" w:rsidRDefault="0087057A" w14:paraId="2ECBEE92" w14:textId="77777777">
            <w:r w:rsidRPr="00130CF3">
              <w:t>$175</w:t>
            </w:r>
          </w:p>
        </w:tc>
        <w:tc>
          <w:tcPr>
            <w:tcW w:w="2430" w:type="dxa"/>
          </w:tcPr>
          <w:p w:rsidRPr="00130CF3" w:rsidR="0087057A" w:rsidP="00130CF3" w:rsidRDefault="0087057A" w14:paraId="608C2B2F" w14:textId="77777777">
            <w:r w:rsidRPr="00130CF3">
              <w:t>$</w:t>
            </w:r>
            <w:r w:rsidRPr="00130CF3" w:rsidR="001B426A">
              <w:t>85</w:t>
            </w:r>
          </w:p>
        </w:tc>
        <w:tc>
          <w:tcPr>
            <w:tcW w:w="1530" w:type="dxa"/>
          </w:tcPr>
          <w:p w:rsidRPr="00130CF3" w:rsidR="0087057A" w:rsidP="00130CF3" w:rsidRDefault="0087057A" w14:paraId="7C61833C" w14:textId="77777777">
            <w:r w:rsidRPr="00130CF3">
              <w:t>$</w:t>
            </w:r>
            <w:r w:rsidRPr="00130CF3" w:rsidR="001B426A">
              <w:t>85</w:t>
            </w:r>
          </w:p>
        </w:tc>
      </w:tr>
      <w:tr w:rsidRPr="00130CF3" w:rsidR="0087057A" w:rsidTr="00072A52" w14:paraId="3FFF203A" w14:textId="77777777">
        <w:tc>
          <w:tcPr>
            <w:tcW w:w="2273" w:type="dxa"/>
            <w:noWrap/>
          </w:tcPr>
          <w:p w:rsidRPr="00130CF3" w:rsidR="0087057A" w:rsidP="00130CF3" w:rsidRDefault="0087057A" w14:paraId="19E528A9" w14:textId="77777777">
            <w:r w:rsidRPr="00130CF3">
              <w:t>CVM</w:t>
            </w:r>
          </w:p>
        </w:tc>
        <w:tc>
          <w:tcPr>
            <w:tcW w:w="2587" w:type="dxa"/>
          </w:tcPr>
          <w:p w:rsidRPr="00130CF3" w:rsidR="0087057A" w:rsidP="00130CF3" w:rsidRDefault="0087057A" w14:paraId="0755AD38" w14:textId="77777777">
            <w:r w:rsidRPr="00130CF3">
              <w:t>$175</w:t>
            </w:r>
          </w:p>
        </w:tc>
        <w:tc>
          <w:tcPr>
            <w:tcW w:w="2430" w:type="dxa"/>
          </w:tcPr>
          <w:p w:rsidRPr="00130CF3" w:rsidR="0087057A" w:rsidP="00130CF3" w:rsidRDefault="0087057A" w14:paraId="7CE2FE4E" w14:textId="77777777">
            <w:r w:rsidRPr="00130CF3">
              <w:t>$155</w:t>
            </w:r>
          </w:p>
        </w:tc>
        <w:tc>
          <w:tcPr>
            <w:tcW w:w="1530" w:type="dxa"/>
          </w:tcPr>
          <w:p w:rsidRPr="00130CF3" w:rsidR="0087057A" w:rsidP="00130CF3" w:rsidRDefault="0087057A" w14:paraId="2B42E2AF" w14:textId="77777777">
            <w:r w:rsidRPr="00130CF3">
              <w:t>$70</w:t>
            </w:r>
          </w:p>
        </w:tc>
      </w:tr>
    </w:tbl>
    <w:p w:rsidR="00072A52" w:rsidP="00130CF3" w:rsidRDefault="00072A52" w14:paraId="37D9E292" w14:textId="77777777"/>
    <w:p w:rsidR="00674F69" w:rsidP="00130CF3" w:rsidRDefault="00072A52" w14:paraId="12634E96" w14:textId="536BA9E2">
      <w:r>
        <w:t xml:space="preserve">14.  </w:t>
      </w:r>
      <w:r w:rsidRPr="00674F69" w:rsidR="00ED4F3A">
        <w:rPr>
          <w:u w:val="single"/>
        </w:rPr>
        <w:t>Annualized Cost to the Federal Government</w:t>
      </w:r>
    </w:p>
    <w:p w:rsidR="00674F69" w:rsidP="00130CF3" w:rsidRDefault="00674F69" w14:paraId="64612D46" w14:textId="7F12BF07"/>
    <w:p w:rsidR="00674F69" w:rsidP="00130CF3" w:rsidRDefault="00674F69" w14:paraId="0D375F44" w14:textId="7FAC5570">
      <w:r>
        <w:t xml:space="preserve">Agency costs for the information collection are offset through associated fees for </w:t>
      </w:r>
      <w:r w:rsidR="00722BEB">
        <w:t>verification and administrative processing.</w:t>
      </w:r>
      <w:bookmarkStart w:name="_GoBack" w:id="1"/>
      <w:bookmarkEnd w:id="1"/>
    </w:p>
    <w:p w:rsidR="00674F69" w:rsidP="00130CF3" w:rsidRDefault="00674F69" w14:paraId="792C389F" w14:textId="77777777"/>
    <w:p w:rsidRPr="00130CF3" w:rsidR="00ED4F3A" w:rsidP="00130CF3" w:rsidRDefault="00072A52" w14:paraId="03B0D89C" w14:textId="60961A81">
      <w:r>
        <w:t xml:space="preserve">15.  </w:t>
      </w:r>
      <w:r w:rsidRPr="00674F69" w:rsidR="00ED4F3A">
        <w:rPr>
          <w:u w:val="single"/>
        </w:rPr>
        <w:t>Explanation for Program Changes or Adjustments</w:t>
      </w:r>
    </w:p>
    <w:p w:rsidR="00072A52" w:rsidP="00130CF3" w:rsidRDefault="00072A52" w14:paraId="4B009C52" w14:textId="1B66E733"/>
    <w:p w:rsidR="00C3453B" w:rsidP="00130CF3" w:rsidRDefault="00C3453B" w14:paraId="55C043E7" w14:textId="71394E7A">
      <w:r>
        <w:t>Although we have made no adjustments in the cumulative burden hours associated with the information collection, passage of the CARES Act broaden</w:t>
      </w:r>
      <w:r w:rsidR="00521D4B">
        <w:t xml:space="preserve">ed </w:t>
      </w:r>
      <w:r>
        <w:t xml:space="preserve">the scope of </w:t>
      </w:r>
      <w:r w:rsidR="00836B15">
        <w:t>the collection to request supplemental information</w:t>
      </w:r>
      <w:r w:rsidR="00F23B2F">
        <w:t xml:space="preserve"> for certain products.  </w:t>
      </w:r>
      <w:r>
        <w:t>Revised forms are included in the information collection request</w:t>
      </w:r>
      <w:r w:rsidR="00521D4B">
        <w:t xml:space="preserve"> and available on our website as discussed in this supporting statement</w:t>
      </w:r>
      <w:r w:rsidR="005C43C1">
        <w:t>.</w:t>
      </w:r>
    </w:p>
    <w:p w:rsidR="00D542D4" w:rsidP="00130CF3" w:rsidRDefault="00D542D4" w14:paraId="363217EF" w14:textId="77777777"/>
    <w:p w:rsidRPr="00130CF3" w:rsidR="00ED4F3A" w:rsidP="00130CF3" w:rsidRDefault="00072A52" w14:paraId="49138A2A" w14:textId="66570B5C">
      <w:r>
        <w:t xml:space="preserve">16.  </w:t>
      </w:r>
      <w:r w:rsidRPr="003F206D" w:rsidR="00ED4F3A">
        <w:rPr>
          <w:u w:val="single"/>
        </w:rPr>
        <w:t>Plans for Tabulation and Publication and Project Time Schedule</w:t>
      </w:r>
    </w:p>
    <w:p w:rsidR="00072A52" w:rsidP="00130CF3" w:rsidRDefault="00072A52" w14:paraId="2BBAC90A" w14:textId="77777777"/>
    <w:p w:rsidRPr="00130CF3" w:rsidR="00ED4F3A" w:rsidP="00130CF3" w:rsidRDefault="00ED4F3A" w14:paraId="0DA84680" w14:textId="6F871197">
      <w:r w:rsidRPr="00130CF3">
        <w:t>The information collected will not be used for statistical purposes.</w:t>
      </w:r>
    </w:p>
    <w:p w:rsidR="00072A52" w:rsidP="00130CF3" w:rsidRDefault="00072A52" w14:paraId="3C1622DF" w14:textId="77777777"/>
    <w:p w:rsidRPr="00130CF3" w:rsidR="00ED4F3A" w:rsidP="00130CF3" w:rsidRDefault="00072A52" w14:paraId="0BA55CCB" w14:textId="156A67A7">
      <w:r>
        <w:t xml:space="preserve">17.  </w:t>
      </w:r>
      <w:r w:rsidRPr="00072A52" w:rsidR="00ED4F3A">
        <w:rPr>
          <w:u w:val="single"/>
        </w:rPr>
        <w:t>Reason(s) Display of OMB Expiration Date is Inappropriate</w:t>
      </w:r>
    </w:p>
    <w:p w:rsidR="00C3453B" w:rsidP="00130CF3" w:rsidRDefault="00C3453B" w14:paraId="19D06727" w14:textId="77777777"/>
    <w:p w:rsidRPr="00130CF3" w:rsidR="00ED4F3A" w:rsidP="00130CF3" w:rsidRDefault="00072A52" w14:paraId="61E58560" w14:textId="3B6FB1FD">
      <w:r>
        <w:t>Display of the OMB expiration date is appropriate</w:t>
      </w:r>
      <w:r w:rsidR="005C43C1">
        <w:t xml:space="preserve">, and FDA notes the current expiration date of its forms must be revised to reflect </w:t>
      </w:r>
      <w:r w:rsidR="00521D4B">
        <w:t>current OMB approval.</w:t>
      </w:r>
    </w:p>
    <w:p w:rsidR="00072A52" w:rsidP="00130CF3" w:rsidRDefault="00072A52" w14:paraId="489432A4" w14:textId="77777777"/>
    <w:p w:rsidRPr="00130CF3" w:rsidR="00ED4F3A" w:rsidP="00130CF3" w:rsidRDefault="00072A52" w14:paraId="3D3AA577" w14:textId="5CECDD58">
      <w:r>
        <w:t xml:space="preserve">18.  </w:t>
      </w:r>
      <w:r w:rsidRPr="00C3453B" w:rsidR="00ED4F3A">
        <w:rPr>
          <w:u w:val="single"/>
        </w:rPr>
        <w:t>Exceptions to Certification for Paperwork Reduction Act Submissions</w:t>
      </w:r>
    </w:p>
    <w:p w:rsidR="00072A52" w:rsidP="00130CF3" w:rsidRDefault="00072A52" w14:paraId="08BAC524" w14:textId="77777777"/>
    <w:p w:rsidRPr="00130CF3" w:rsidR="00ED4F3A" w:rsidP="00130CF3" w:rsidRDefault="008211ED" w14:paraId="0DEAAE29" w14:textId="05F45057">
      <w:r w:rsidRPr="00130CF3">
        <w:t>T</w:t>
      </w:r>
      <w:r w:rsidRPr="00130CF3" w:rsidR="00ED4F3A">
        <w:t>here are no exceptions to the certification.</w:t>
      </w:r>
    </w:p>
    <w:p w:rsidRPr="00130CF3" w:rsidR="00034551" w:rsidP="00130CF3" w:rsidRDefault="00034551" w14:paraId="7F280BE5" w14:textId="77777777"/>
    <w:sectPr w:rsidRPr="00130CF3" w:rsidR="00034551" w:rsidSect="001115F8">
      <w:headerReference w:type="default" r:id="rId15"/>
      <w:footerReference w:type="even" r:id="rId16"/>
      <w:footerReference w:type="default" r:id="rId17"/>
      <w:pgSz w:w="11906" w:h="16838"/>
      <w:pgMar w:top="1440" w:right="1440" w:bottom="1440" w:left="1440" w:header="720" w:footer="720"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90C70" w14:textId="77777777" w:rsidR="002E4CDF" w:rsidRDefault="002E4CDF">
      <w:r>
        <w:separator/>
      </w:r>
    </w:p>
  </w:endnote>
  <w:endnote w:type="continuationSeparator" w:id="0">
    <w:p w14:paraId="01833E07" w14:textId="77777777" w:rsidR="002E4CDF" w:rsidRDefault="002E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7632" w14:textId="77777777" w:rsidR="00EC6743" w:rsidRDefault="00EC6743" w:rsidP="00903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2B2571" w14:textId="77777777" w:rsidR="00EC6743" w:rsidRDefault="00EC6743" w:rsidP="00AE6B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46D3" w14:textId="77777777" w:rsidR="00EC6743" w:rsidRDefault="00EC6743" w:rsidP="00903A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0E7A">
      <w:rPr>
        <w:rStyle w:val="PageNumber"/>
        <w:noProof/>
      </w:rPr>
      <w:t>1</w:t>
    </w:r>
    <w:r>
      <w:rPr>
        <w:rStyle w:val="PageNumber"/>
      </w:rPr>
      <w:fldChar w:fldCharType="end"/>
    </w:r>
  </w:p>
  <w:p w14:paraId="1127D4D0" w14:textId="77777777" w:rsidR="00EC6743" w:rsidRDefault="00EC6743" w:rsidP="00AE6B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6DA62" w14:textId="77777777" w:rsidR="002E4CDF" w:rsidRDefault="002E4CDF">
      <w:r>
        <w:separator/>
      </w:r>
    </w:p>
  </w:footnote>
  <w:footnote w:type="continuationSeparator" w:id="0">
    <w:p w14:paraId="42581B8C" w14:textId="77777777" w:rsidR="002E4CDF" w:rsidRDefault="002E4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526436"/>
      <w:docPartObj>
        <w:docPartGallery w:val="Page Numbers (Top of Page)"/>
        <w:docPartUnique/>
      </w:docPartObj>
    </w:sdtPr>
    <w:sdtEndPr>
      <w:rPr>
        <w:noProof/>
      </w:rPr>
    </w:sdtEndPr>
    <w:sdtContent>
      <w:p w14:paraId="4F748B71" w14:textId="02AB692F" w:rsidR="001115F8" w:rsidRDefault="001115F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89B963" w14:textId="77777777" w:rsidR="001115F8" w:rsidRDefault="00111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3in;height:3in" o:bullet="t"/>
    </w:pict>
  </w:numPicBullet>
  <w:abstractNum w:abstractNumId="0" w15:restartNumberingAfterBreak="0">
    <w:nsid w:val="07CB14B6"/>
    <w:multiLevelType w:val="multilevel"/>
    <w:tmpl w:val="9318971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21770147"/>
    <w:multiLevelType w:val="hybridMultilevel"/>
    <w:tmpl w:val="2390A1FE"/>
    <w:lvl w:ilvl="0" w:tplc="0700FD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B534E5"/>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90B6F43"/>
    <w:multiLevelType w:val="multilevel"/>
    <w:tmpl w:val="73A4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C15CA"/>
    <w:multiLevelType w:val="multilevel"/>
    <w:tmpl w:val="4398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E6339"/>
    <w:multiLevelType w:val="hybridMultilevel"/>
    <w:tmpl w:val="931897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8"/>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3A"/>
    <w:rsid w:val="000026BE"/>
    <w:rsid w:val="00003938"/>
    <w:rsid w:val="0000444D"/>
    <w:rsid w:val="000050A1"/>
    <w:rsid w:val="000050F8"/>
    <w:rsid w:val="00005804"/>
    <w:rsid w:val="00005BC5"/>
    <w:rsid w:val="000065AA"/>
    <w:rsid w:val="00006E5E"/>
    <w:rsid w:val="00010D1F"/>
    <w:rsid w:val="00011E14"/>
    <w:rsid w:val="00011E31"/>
    <w:rsid w:val="0001312D"/>
    <w:rsid w:val="0001490A"/>
    <w:rsid w:val="00014B4E"/>
    <w:rsid w:val="00014B82"/>
    <w:rsid w:val="00014DBD"/>
    <w:rsid w:val="0001503F"/>
    <w:rsid w:val="00016139"/>
    <w:rsid w:val="00017F0C"/>
    <w:rsid w:val="00017F59"/>
    <w:rsid w:val="00020BA8"/>
    <w:rsid w:val="00021D35"/>
    <w:rsid w:val="00022763"/>
    <w:rsid w:val="00024502"/>
    <w:rsid w:val="000245E4"/>
    <w:rsid w:val="00024669"/>
    <w:rsid w:val="00025707"/>
    <w:rsid w:val="0002576C"/>
    <w:rsid w:val="00025F60"/>
    <w:rsid w:val="000266D2"/>
    <w:rsid w:val="00027F9C"/>
    <w:rsid w:val="000300E5"/>
    <w:rsid w:val="000305E8"/>
    <w:rsid w:val="000320F8"/>
    <w:rsid w:val="000325EF"/>
    <w:rsid w:val="0003303B"/>
    <w:rsid w:val="0003336D"/>
    <w:rsid w:val="00034551"/>
    <w:rsid w:val="00034782"/>
    <w:rsid w:val="00034EC8"/>
    <w:rsid w:val="0003578F"/>
    <w:rsid w:val="0003614D"/>
    <w:rsid w:val="00036696"/>
    <w:rsid w:val="00036E7E"/>
    <w:rsid w:val="0003791C"/>
    <w:rsid w:val="0004088B"/>
    <w:rsid w:val="0004265A"/>
    <w:rsid w:val="000435E4"/>
    <w:rsid w:val="00045222"/>
    <w:rsid w:val="00046E4B"/>
    <w:rsid w:val="00046EA3"/>
    <w:rsid w:val="000472C9"/>
    <w:rsid w:val="00047B8C"/>
    <w:rsid w:val="00047E63"/>
    <w:rsid w:val="00050125"/>
    <w:rsid w:val="000546AC"/>
    <w:rsid w:val="00054E84"/>
    <w:rsid w:val="000551AD"/>
    <w:rsid w:val="00055511"/>
    <w:rsid w:val="00055A0F"/>
    <w:rsid w:val="0005606D"/>
    <w:rsid w:val="000612B3"/>
    <w:rsid w:val="000622C3"/>
    <w:rsid w:val="00063012"/>
    <w:rsid w:val="00064170"/>
    <w:rsid w:val="0006621D"/>
    <w:rsid w:val="00070046"/>
    <w:rsid w:val="00070C05"/>
    <w:rsid w:val="00070D1D"/>
    <w:rsid w:val="00071455"/>
    <w:rsid w:val="0007180C"/>
    <w:rsid w:val="00071D85"/>
    <w:rsid w:val="00072A52"/>
    <w:rsid w:val="0007329D"/>
    <w:rsid w:val="0007417A"/>
    <w:rsid w:val="00074A0B"/>
    <w:rsid w:val="000758E7"/>
    <w:rsid w:val="00080D41"/>
    <w:rsid w:val="00082121"/>
    <w:rsid w:val="0008267C"/>
    <w:rsid w:val="000827CC"/>
    <w:rsid w:val="0008324C"/>
    <w:rsid w:val="00083CA5"/>
    <w:rsid w:val="0008774E"/>
    <w:rsid w:val="00087BF8"/>
    <w:rsid w:val="00091B78"/>
    <w:rsid w:val="000948C2"/>
    <w:rsid w:val="00095CE7"/>
    <w:rsid w:val="000971AE"/>
    <w:rsid w:val="000A037F"/>
    <w:rsid w:val="000A0A5F"/>
    <w:rsid w:val="000A100B"/>
    <w:rsid w:val="000A1944"/>
    <w:rsid w:val="000A5B9E"/>
    <w:rsid w:val="000A60A3"/>
    <w:rsid w:val="000A6BBC"/>
    <w:rsid w:val="000A6D66"/>
    <w:rsid w:val="000A6EB4"/>
    <w:rsid w:val="000A744F"/>
    <w:rsid w:val="000B0BC3"/>
    <w:rsid w:val="000B131E"/>
    <w:rsid w:val="000B354A"/>
    <w:rsid w:val="000B3D6C"/>
    <w:rsid w:val="000B4BFA"/>
    <w:rsid w:val="000B5695"/>
    <w:rsid w:val="000B6F87"/>
    <w:rsid w:val="000B7773"/>
    <w:rsid w:val="000C04FE"/>
    <w:rsid w:val="000C0D84"/>
    <w:rsid w:val="000C0D98"/>
    <w:rsid w:val="000C2108"/>
    <w:rsid w:val="000C4373"/>
    <w:rsid w:val="000C5254"/>
    <w:rsid w:val="000C64CA"/>
    <w:rsid w:val="000C6956"/>
    <w:rsid w:val="000D04D8"/>
    <w:rsid w:val="000D15CF"/>
    <w:rsid w:val="000D1F9D"/>
    <w:rsid w:val="000D2284"/>
    <w:rsid w:val="000D49E4"/>
    <w:rsid w:val="000D5751"/>
    <w:rsid w:val="000D69B9"/>
    <w:rsid w:val="000D6A31"/>
    <w:rsid w:val="000D7F34"/>
    <w:rsid w:val="000E0E3C"/>
    <w:rsid w:val="000E15FC"/>
    <w:rsid w:val="000E1FDA"/>
    <w:rsid w:val="000E3085"/>
    <w:rsid w:val="000E30C9"/>
    <w:rsid w:val="000E43DE"/>
    <w:rsid w:val="000E4EF2"/>
    <w:rsid w:val="000E52D1"/>
    <w:rsid w:val="000E5AD1"/>
    <w:rsid w:val="000E653E"/>
    <w:rsid w:val="000E71CD"/>
    <w:rsid w:val="000F1970"/>
    <w:rsid w:val="000F1D8E"/>
    <w:rsid w:val="000F30DC"/>
    <w:rsid w:val="000F4889"/>
    <w:rsid w:val="000F4D5F"/>
    <w:rsid w:val="000F4E03"/>
    <w:rsid w:val="000F5E8A"/>
    <w:rsid w:val="000F6346"/>
    <w:rsid w:val="000F67D8"/>
    <w:rsid w:val="000F7609"/>
    <w:rsid w:val="000F7928"/>
    <w:rsid w:val="0010005B"/>
    <w:rsid w:val="00101AFF"/>
    <w:rsid w:val="00101C96"/>
    <w:rsid w:val="0010206F"/>
    <w:rsid w:val="001057BF"/>
    <w:rsid w:val="00105E93"/>
    <w:rsid w:val="00110126"/>
    <w:rsid w:val="00110C8F"/>
    <w:rsid w:val="00110FAA"/>
    <w:rsid w:val="0011123F"/>
    <w:rsid w:val="001115F8"/>
    <w:rsid w:val="00111946"/>
    <w:rsid w:val="0011230B"/>
    <w:rsid w:val="001147C0"/>
    <w:rsid w:val="00115B6F"/>
    <w:rsid w:val="001179A2"/>
    <w:rsid w:val="001204A9"/>
    <w:rsid w:val="00120D44"/>
    <w:rsid w:val="00122E32"/>
    <w:rsid w:val="00126723"/>
    <w:rsid w:val="00130293"/>
    <w:rsid w:val="00130AB6"/>
    <w:rsid w:val="00130CF3"/>
    <w:rsid w:val="00131AE7"/>
    <w:rsid w:val="00131DCE"/>
    <w:rsid w:val="00132A4E"/>
    <w:rsid w:val="00133488"/>
    <w:rsid w:val="0013601E"/>
    <w:rsid w:val="00140980"/>
    <w:rsid w:val="00144715"/>
    <w:rsid w:val="00146B2C"/>
    <w:rsid w:val="0014740B"/>
    <w:rsid w:val="00147D1B"/>
    <w:rsid w:val="001503FB"/>
    <w:rsid w:val="001513A2"/>
    <w:rsid w:val="00151E23"/>
    <w:rsid w:val="00151FAE"/>
    <w:rsid w:val="0015248C"/>
    <w:rsid w:val="001524F0"/>
    <w:rsid w:val="00153172"/>
    <w:rsid w:val="00153F78"/>
    <w:rsid w:val="00153FF1"/>
    <w:rsid w:val="00154B77"/>
    <w:rsid w:val="001557BE"/>
    <w:rsid w:val="001560D6"/>
    <w:rsid w:val="00157D3A"/>
    <w:rsid w:val="001606FA"/>
    <w:rsid w:val="00161880"/>
    <w:rsid w:val="001619CF"/>
    <w:rsid w:val="00162D38"/>
    <w:rsid w:val="00165128"/>
    <w:rsid w:val="00165E7C"/>
    <w:rsid w:val="001668F2"/>
    <w:rsid w:val="00166980"/>
    <w:rsid w:val="00167028"/>
    <w:rsid w:val="00170932"/>
    <w:rsid w:val="001710A9"/>
    <w:rsid w:val="00171644"/>
    <w:rsid w:val="0017194F"/>
    <w:rsid w:val="00172123"/>
    <w:rsid w:val="00173B57"/>
    <w:rsid w:val="0017401B"/>
    <w:rsid w:val="001772B3"/>
    <w:rsid w:val="001815F6"/>
    <w:rsid w:val="0018198E"/>
    <w:rsid w:val="00181E88"/>
    <w:rsid w:val="00183450"/>
    <w:rsid w:val="00184624"/>
    <w:rsid w:val="00184B06"/>
    <w:rsid w:val="00185633"/>
    <w:rsid w:val="00185D55"/>
    <w:rsid w:val="00186ED0"/>
    <w:rsid w:val="00190443"/>
    <w:rsid w:val="00190BC8"/>
    <w:rsid w:val="00190C34"/>
    <w:rsid w:val="0019233F"/>
    <w:rsid w:val="00195169"/>
    <w:rsid w:val="00195594"/>
    <w:rsid w:val="00196F62"/>
    <w:rsid w:val="001972D4"/>
    <w:rsid w:val="00197771"/>
    <w:rsid w:val="001A05A1"/>
    <w:rsid w:val="001A0B2B"/>
    <w:rsid w:val="001A167E"/>
    <w:rsid w:val="001A2263"/>
    <w:rsid w:val="001A385E"/>
    <w:rsid w:val="001A3ADB"/>
    <w:rsid w:val="001A3B5D"/>
    <w:rsid w:val="001A49CA"/>
    <w:rsid w:val="001A4F42"/>
    <w:rsid w:val="001A4F9F"/>
    <w:rsid w:val="001A5A50"/>
    <w:rsid w:val="001A6115"/>
    <w:rsid w:val="001A6E93"/>
    <w:rsid w:val="001A782E"/>
    <w:rsid w:val="001B1FE4"/>
    <w:rsid w:val="001B35CA"/>
    <w:rsid w:val="001B3B86"/>
    <w:rsid w:val="001B3F65"/>
    <w:rsid w:val="001B426A"/>
    <w:rsid w:val="001C0499"/>
    <w:rsid w:val="001C0585"/>
    <w:rsid w:val="001C10B3"/>
    <w:rsid w:val="001C11FF"/>
    <w:rsid w:val="001C1C96"/>
    <w:rsid w:val="001C21DE"/>
    <w:rsid w:val="001C294B"/>
    <w:rsid w:val="001C31B9"/>
    <w:rsid w:val="001C3DCE"/>
    <w:rsid w:val="001C3FD2"/>
    <w:rsid w:val="001C5764"/>
    <w:rsid w:val="001C650D"/>
    <w:rsid w:val="001C6DEC"/>
    <w:rsid w:val="001C7F81"/>
    <w:rsid w:val="001D017D"/>
    <w:rsid w:val="001D03EC"/>
    <w:rsid w:val="001D0429"/>
    <w:rsid w:val="001D09ED"/>
    <w:rsid w:val="001D12F4"/>
    <w:rsid w:val="001D1F0F"/>
    <w:rsid w:val="001D2F94"/>
    <w:rsid w:val="001D4401"/>
    <w:rsid w:val="001D462F"/>
    <w:rsid w:val="001D4B2A"/>
    <w:rsid w:val="001D5B9F"/>
    <w:rsid w:val="001D5C1E"/>
    <w:rsid w:val="001D5D12"/>
    <w:rsid w:val="001D5EEC"/>
    <w:rsid w:val="001D66BB"/>
    <w:rsid w:val="001D79D4"/>
    <w:rsid w:val="001E143F"/>
    <w:rsid w:val="001E2ABD"/>
    <w:rsid w:val="001E2BF5"/>
    <w:rsid w:val="001E3610"/>
    <w:rsid w:val="001E3BE8"/>
    <w:rsid w:val="001E4993"/>
    <w:rsid w:val="001E6125"/>
    <w:rsid w:val="001E6C8F"/>
    <w:rsid w:val="001E70F9"/>
    <w:rsid w:val="001E75F4"/>
    <w:rsid w:val="001F08DF"/>
    <w:rsid w:val="001F13C0"/>
    <w:rsid w:val="001F1CB4"/>
    <w:rsid w:val="001F2F57"/>
    <w:rsid w:val="001F49F2"/>
    <w:rsid w:val="001F52BD"/>
    <w:rsid w:val="001F62E6"/>
    <w:rsid w:val="001F68A9"/>
    <w:rsid w:val="001F71A6"/>
    <w:rsid w:val="001F7218"/>
    <w:rsid w:val="001F7CAC"/>
    <w:rsid w:val="0020051C"/>
    <w:rsid w:val="00201FC6"/>
    <w:rsid w:val="00202630"/>
    <w:rsid w:val="00202676"/>
    <w:rsid w:val="0020325C"/>
    <w:rsid w:val="00203673"/>
    <w:rsid w:val="00203701"/>
    <w:rsid w:val="00203E1E"/>
    <w:rsid w:val="00204239"/>
    <w:rsid w:val="002042CA"/>
    <w:rsid w:val="002049A3"/>
    <w:rsid w:val="00204D2F"/>
    <w:rsid w:val="00204E68"/>
    <w:rsid w:val="002053CB"/>
    <w:rsid w:val="00205AE2"/>
    <w:rsid w:val="002065F4"/>
    <w:rsid w:val="002079D6"/>
    <w:rsid w:val="00207E0A"/>
    <w:rsid w:val="00211F26"/>
    <w:rsid w:val="002121D9"/>
    <w:rsid w:val="0021270A"/>
    <w:rsid w:val="00212A70"/>
    <w:rsid w:val="00214F74"/>
    <w:rsid w:val="0021589A"/>
    <w:rsid w:val="00216BB4"/>
    <w:rsid w:val="00220521"/>
    <w:rsid w:val="002208F3"/>
    <w:rsid w:val="00220F94"/>
    <w:rsid w:val="00222242"/>
    <w:rsid w:val="00222833"/>
    <w:rsid w:val="002233CB"/>
    <w:rsid w:val="002238E5"/>
    <w:rsid w:val="002242E8"/>
    <w:rsid w:val="002245AB"/>
    <w:rsid w:val="00224742"/>
    <w:rsid w:val="00224B84"/>
    <w:rsid w:val="00225733"/>
    <w:rsid w:val="00225EED"/>
    <w:rsid w:val="00225F3B"/>
    <w:rsid w:val="00227AAC"/>
    <w:rsid w:val="00230ADF"/>
    <w:rsid w:val="00230F08"/>
    <w:rsid w:val="00231DD3"/>
    <w:rsid w:val="00233169"/>
    <w:rsid w:val="002334CD"/>
    <w:rsid w:val="002340A6"/>
    <w:rsid w:val="0024078E"/>
    <w:rsid w:val="00241638"/>
    <w:rsid w:val="00242127"/>
    <w:rsid w:val="00242730"/>
    <w:rsid w:val="002432F6"/>
    <w:rsid w:val="00244983"/>
    <w:rsid w:val="00245904"/>
    <w:rsid w:val="00247527"/>
    <w:rsid w:val="002478F3"/>
    <w:rsid w:val="00247D47"/>
    <w:rsid w:val="00247FE3"/>
    <w:rsid w:val="00250A40"/>
    <w:rsid w:val="00250CD3"/>
    <w:rsid w:val="002511B6"/>
    <w:rsid w:val="002513BC"/>
    <w:rsid w:val="00251E70"/>
    <w:rsid w:val="00253028"/>
    <w:rsid w:val="00253839"/>
    <w:rsid w:val="00254186"/>
    <w:rsid w:val="00255974"/>
    <w:rsid w:val="002575D1"/>
    <w:rsid w:val="00257907"/>
    <w:rsid w:val="00260760"/>
    <w:rsid w:val="0026155B"/>
    <w:rsid w:val="002620E2"/>
    <w:rsid w:val="00262237"/>
    <w:rsid w:val="002623CD"/>
    <w:rsid w:val="002629AA"/>
    <w:rsid w:val="00262C5B"/>
    <w:rsid w:val="00263454"/>
    <w:rsid w:val="002648CA"/>
    <w:rsid w:val="00264906"/>
    <w:rsid w:val="00266FD3"/>
    <w:rsid w:val="00271438"/>
    <w:rsid w:val="00272F14"/>
    <w:rsid w:val="00273A46"/>
    <w:rsid w:val="00275288"/>
    <w:rsid w:val="00275857"/>
    <w:rsid w:val="002768AF"/>
    <w:rsid w:val="00276C93"/>
    <w:rsid w:val="0027778A"/>
    <w:rsid w:val="00280121"/>
    <w:rsid w:val="002801DE"/>
    <w:rsid w:val="00280B93"/>
    <w:rsid w:val="0028449D"/>
    <w:rsid w:val="00284A84"/>
    <w:rsid w:val="002867B9"/>
    <w:rsid w:val="00286A21"/>
    <w:rsid w:val="00286CAB"/>
    <w:rsid w:val="0028722F"/>
    <w:rsid w:val="0029098B"/>
    <w:rsid w:val="002920FD"/>
    <w:rsid w:val="00292C9D"/>
    <w:rsid w:val="00292CB5"/>
    <w:rsid w:val="0029575B"/>
    <w:rsid w:val="00295A6A"/>
    <w:rsid w:val="002973F3"/>
    <w:rsid w:val="00297524"/>
    <w:rsid w:val="002A038C"/>
    <w:rsid w:val="002A0BF2"/>
    <w:rsid w:val="002A11CF"/>
    <w:rsid w:val="002A2290"/>
    <w:rsid w:val="002A2F08"/>
    <w:rsid w:val="002A32DB"/>
    <w:rsid w:val="002A38A8"/>
    <w:rsid w:val="002A599C"/>
    <w:rsid w:val="002A6597"/>
    <w:rsid w:val="002A719F"/>
    <w:rsid w:val="002B0CA8"/>
    <w:rsid w:val="002B1CD1"/>
    <w:rsid w:val="002B3092"/>
    <w:rsid w:val="002B4735"/>
    <w:rsid w:val="002B4921"/>
    <w:rsid w:val="002B4CD0"/>
    <w:rsid w:val="002B7649"/>
    <w:rsid w:val="002B7E06"/>
    <w:rsid w:val="002C0D54"/>
    <w:rsid w:val="002C1216"/>
    <w:rsid w:val="002C47D3"/>
    <w:rsid w:val="002C7BB2"/>
    <w:rsid w:val="002D25FF"/>
    <w:rsid w:val="002D271A"/>
    <w:rsid w:val="002D2F32"/>
    <w:rsid w:val="002D3716"/>
    <w:rsid w:val="002D4136"/>
    <w:rsid w:val="002D7401"/>
    <w:rsid w:val="002D7AB4"/>
    <w:rsid w:val="002E0012"/>
    <w:rsid w:val="002E33FC"/>
    <w:rsid w:val="002E4CDF"/>
    <w:rsid w:val="002E57EA"/>
    <w:rsid w:val="002E5C66"/>
    <w:rsid w:val="002E5E7F"/>
    <w:rsid w:val="002E5F58"/>
    <w:rsid w:val="002E5F9E"/>
    <w:rsid w:val="002E79FD"/>
    <w:rsid w:val="002F03C1"/>
    <w:rsid w:val="002F18C2"/>
    <w:rsid w:val="002F31B9"/>
    <w:rsid w:val="002F4732"/>
    <w:rsid w:val="002F5BCE"/>
    <w:rsid w:val="002F5C48"/>
    <w:rsid w:val="002F5E3A"/>
    <w:rsid w:val="002F7A5D"/>
    <w:rsid w:val="003002EA"/>
    <w:rsid w:val="0030035A"/>
    <w:rsid w:val="003012DF"/>
    <w:rsid w:val="00301D1C"/>
    <w:rsid w:val="00301DA1"/>
    <w:rsid w:val="00302CDC"/>
    <w:rsid w:val="0030363D"/>
    <w:rsid w:val="00304BE6"/>
    <w:rsid w:val="0030587F"/>
    <w:rsid w:val="0030662A"/>
    <w:rsid w:val="0030685F"/>
    <w:rsid w:val="003104DF"/>
    <w:rsid w:val="0031166A"/>
    <w:rsid w:val="00311D51"/>
    <w:rsid w:val="00312E80"/>
    <w:rsid w:val="00313D60"/>
    <w:rsid w:val="0031506B"/>
    <w:rsid w:val="003159DC"/>
    <w:rsid w:val="00316EB7"/>
    <w:rsid w:val="0031716A"/>
    <w:rsid w:val="0031731C"/>
    <w:rsid w:val="00317382"/>
    <w:rsid w:val="003174DF"/>
    <w:rsid w:val="00317888"/>
    <w:rsid w:val="00320515"/>
    <w:rsid w:val="003213C3"/>
    <w:rsid w:val="00321988"/>
    <w:rsid w:val="00321D9B"/>
    <w:rsid w:val="00324B5F"/>
    <w:rsid w:val="00325089"/>
    <w:rsid w:val="00326DB3"/>
    <w:rsid w:val="0032755D"/>
    <w:rsid w:val="00327CD1"/>
    <w:rsid w:val="00330292"/>
    <w:rsid w:val="00331037"/>
    <w:rsid w:val="003314A5"/>
    <w:rsid w:val="0033373D"/>
    <w:rsid w:val="003337E6"/>
    <w:rsid w:val="003357C5"/>
    <w:rsid w:val="0033738F"/>
    <w:rsid w:val="00337922"/>
    <w:rsid w:val="00337FAF"/>
    <w:rsid w:val="00341C1A"/>
    <w:rsid w:val="00342036"/>
    <w:rsid w:val="003464F8"/>
    <w:rsid w:val="00346782"/>
    <w:rsid w:val="00347758"/>
    <w:rsid w:val="00347C37"/>
    <w:rsid w:val="00350151"/>
    <w:rsid w:val="00350A4A"/>
    <w:rsid w:val="003513BC"/>
    <w:rsid w:val="003521AE"/>
    <w:rsid w:val="00353C90"/>
    <w:rsid w:val="003545CA"/>
    <w:rsid w:val="00355557"/>
    <w:rsid w:val="00355DDB"/>
    <w:rsid w:val="0035617A"/>
    <w:rsid w:val="00360D62"/>
    <w:rsid w:val="00362B7D"/>
    <w:rsid w:val="00363155"/>
    <w:rsid w:val="00363561"/>
    <w:rsid w:val="003640D8"/>
    <w:rsid w:val="00365606"/>
    <w:rsid w:val="003660DE"/>
    <w:rsid w:val="003674F1"/>
    <w:rsid w:val="00367ABF"/>
    <w:rsid w:val="00367E10"/>
    <w:rsid w:val="00370202"/>
    <w:rsid w:val="003723DD"/>
    <w:rsid w:val="00373050"/>
    <w:rsid w:val="00374AF5"/>
    <w:rsid w:val="00374FEA"/>
    <w:rsid w:val="0037590D"/>
    <w:rsid w:val="003779C2"/>
    <w:rsid w:val="00380324"/>
    <w:rsid w:val="00380E1F"/>
    <w:rsid w:val="0038126C"/>
    <w:rsid w:val="0038198E"/>
    <w:rsid w:val="00382AED"/>
    <w:rsid w:val="00383328"/>
    <w:rsid w:val="0038352A"/>
    <w:rsid w:val="00383660"/>
    <w:rsid w:val="00383713"/>
    <w:rsid w:val="00383B9D"/>
    <w:rsid w:val="00383C28"/>
    <w:rsid w:val="00384605"/>
    <w:rsid w:val="00384F52"/>
    <w:rsid w:val="00390C3F"/>
    <w:rsid w:val="00391A34"/>
    <w:rsid w:val="00391CF2"/>
    <w:rsid w:val="00391D09"/>
    <w:rsid w:val="00392C9E"/>
    <w:rsid w:val="003936B5"/>
    <w:rsid w:val="00393770"/>
    <w:rsid w:val="0039583A"/>
    <w:rsid w:val="00395A51"/>
    <w:rsid w:val="0039669D"/>
    <w:rsid w:val="003A0642"/>
    <w:rsid w:val="003A0D0F"/>
    <w:rsid w:val="003A4711"/>
    <w:rsid w:val="003A4CD4"/>
    <w:rsid w:val="003A5466"/>
    <w:rsid w:val="003B09D7"/>
    <w:rsid w:val="003B1CC7"/>
    <w:rsid w:val="003B2972"/>
    <w:rsid w:val="003B31C6"/>
    <w:rsid w:val="003B3C23"/>
    <w:rsid w:val="003B4001"/>
    <w:rsid w:val="003B4594"/>
    <w:rsid w:val="003B47C9"/>
    <w:rsid w:val="003B55BB"/>
    <w:rsid w:val="003B630E"/>
    <w:rsid w:val="003B7826"/>
    <w:rsid w:val="003B7B0F"/>
    <w:rsid w:val="003B7DD8"/>
    <w:rsid w:val="003C06AD"/>
    <w:rsid w:val="003C0E6C"/>
    <w:rsid w:val="003C1A8D"/>
    <w:rsid w:val="003C1AED"/>
    <w:rsid w:val="003C2E25"/>
    <w:rsid w:val="003C4555"/>
    <w:rsid w:val="003C6570"/>
    <w:rsid w:val="003C719B"/>
    <w:rsid w:val="003C7CA0"/>
    <w:rsid w:val="003D0842"/>
    <w:rsid w:val="003D0E78"/>
    <w:rsid w:val="003D124D"/>
    <w:rsid w:val="003D2719"/>
    <w:rsid w:val="003D2AFE"/>
    <w:rsid w:val="003D2B9E"/>
    <w:rsid w:val="003D2CC4"/>
    <w:rsid w:val="003D317F"/>
    <w:rsid w:val="003D3EFF"/>
    <w:rsid w:val="003D6037"/>
    <w:rsid w:val="003D68B3"/>
    <w:rsid w:val="003E0C62"/>
    <w:rsid w:val="003E1B1C"/>
    <w:rsid w:val="003E2850"/>
    <w:rsid w:val="003E2A45"/>
    <w:rsid w:val="003E4F3D"/>
    <w:rsid w:val="003E6F5C"/>
    <w:rsid w:val="003E7BCA"/>
    <w:rsid w:val="003F029A"/>
    <w:rsid w:val="003F0B8C"/>
    <w:rsid w:val="003F206D"/>
    <w:rsid w:val="003F2C2C"/>
    <w:rsid w:val="003F3234"/>
    <w:rsid w:val="003F3386"/>
    <w:rsid w:val="003F3861"/>
    <w:rsid w:val="003F4234"/>
    <w:rsid w:val="003F6B47"/>
    <w:rsid w:val="003F71E3"/>
    <w:rsid w:val="00400A31"/>
    <w:rsid w:val="00401120"/>
    <w:rsid w:val="004013B0"/>
    <w:rsid w:val="00401ABD"/>
    <w:rsid w:val="0040489A"/>
    <w:rsid w:val="00406729"/>
    <w:rsid w:val="00407514"/>
    <w:rsid w:val="00407B08"/>
    <w:rsid w:val="004108CD"/>
    <w:rsid w:val="00410D3A"/>
    <w:rsid w:val="00411D78"/>
    <w:rsid w:val="00412200"/>
    <w:rsid w:val="00412687"/>
    <w:rsid w:val="00412836"/>
    <w:rsid w:val="004128B4"/>
    <w:rsid w:val="00413A96"/>
    <w:rsid w:val="004143D4"/>
    <w:rsid w:val="00415269"/>
    <w:rsid w:val="0041547F"/>
    <w:rsid w:val="00415CC9"/>
    <w:rsid w:val="004164E9"/>
    <w:rsid w:val="00420007"/>
    <w:rsid w:val="004204E0"/>
    <w:rsid w:val="0042051D"/>
    <w:rsid w:val="004207C2"/>
    <w:rsid w:val="004217BB"/>
    <w:rsid w:val="004229E5"/>
    <w:rsid w:val="00424C1A"/>
    <w:rsid w:val="00426A29"/>
    <w:rsid w:val="00430336"/>
    <w:rsid w:val="004322F3"/>
    <w:rsid w:val="0043288B"/>
    <w:rsid w:val="00432D18"/>
    <w:rsid w:val="00432F72"/>
    <w:rsid w:val="00435A8D"/>
    <w:rsid w:val="00435D25"/>
    <w:rsid w:val="00440FEF"/>
    <w:rsid w:val="00441050"/>
    <w:rsid w:val="004411F4"/>
    <w:rsid w:val="004412F0"/>
    <w:rsid w:val="0044151E"/>
    <w:rsid w:val="00441733"/>
    <w:rsid w:val="004433FE"/>
    <w:rsid w:val="00445AC8"/>
    <w:rsid w:val="00446B59"/>
    <w:rsid w:val="004477D7"/>
    <w:rsid w:val="00447FD6"/>
    <w:rsid w:val="00450C0F"/>
    <w:rsid w:val="00450C64"/>
    <w:rsid w:val="00451381"/>
    <w:rsid w:val="004514B6"/>
    <w:rsid w:val="00452660"/>
    <w:rsid w:val="0045534A"/>
    <w:rsid w:val="00455E6A"/>
    <w:rsid w:val="004562A1"/>
    <w:rsid w:val="0045679B"/>
    <w:rsid w:val="00457A26"/>
    <w:rsid w:val="00461535"/>
    <w:rsid w:val="00463090"/>
    <w:rsid w:val="00463D23"/>
    <w:rsid w:val="00464F89"/>
    <w:rsid w:val="00465764"/>
    <w:rsid w:val="0046654A"/>
    <w:rsid w:val="0047127A"/>
    <w:rsid w:val="00471E7D"/>
    <w:rsid w:val="00472449"/>
    <w:rsid w:val="004742EE"/>
    <w:rsid w:val="00474DA5"/>
    <w:rsid w:val="00475A5F"/>
    <w:rsid w:val="00475C69"/>
    <w:rsid w:val="00476312"/>
    <w:rsid w:val="00476B33"/>
    <w:rsid w:val="0048170F"/>
    <w:rsid w:val="00483077"/>
    <w:rsid w:val="00484002"/>
    <w:rsid w:val="00484178"/>
    <w:rsid w:val="00484835"/>
    <w:rsid w:val="004853C9"/>
    <w:rsid w:val="00486DBF"/>
    <w:rsid w:val="00487185"/>
    <w:rsid w:val="00490C29"/>
    <w:rsid w:val="00491927"/>
    <w:rsid w:val="00493A27"/>
    <w:rsid w:val="004944AC"/>
    <w:rsid w:val="0049590D"/>
    <w:rsid w:val="00495FBA"/>
    <w:rsid w:val="004969C6"/>
    <w:rsid w:val="00497DE8"/>
    <w:rsid w:val="004A0020"/>
    <w:rsid w:val="004A008E"/>
    <w:rsid w:val="004A0DB9"/>
    <w:rsid w:val="004A13CF"/>
    <w:rsid w:val="004A1A48"/>
    <w:rsid w:val="004A291A"/>
    <w:rsid w:val="004A62DA"/>
    <w:rsid w:val="004A64F2"/>
    <w:rsid w:val="004A72D7"/>
    <w:rsid w:val="004A77B5"/>
    <w:rsid w:val="004A7AB9"/>
    <w:rsid w:val="004B0C48"/>
    <w:rsid w:val="004B0D04"/>
    <w:rsid w:val="004B0F42"/>
    <w:rsid w:val="004B1238"/>
    <w:rsid w:val="004B3D4F"/>
    <w:rsid w:val="004B5D98"/>
    <w:rsid w:val="004B65E6"/>
    <w:rsid w:val="004B67BD"/>
    <w:rsid w:val="004B67D0"/>
    <w:rsid w:val="004C0860"/>
    <w:rsid w:val="004C0999"/>
    <w:rsid w:val="004C1C80"/>
    <w:rsid w:val="004C1E12"/>
    <w:rsid w:val="004C2576"/>
    <w:rsid w:val="004C2583"/>
    <w:rsid w:val="004C2B0C"/>
    <w:rsid w:val="004C3A93"/>
    <w:rsid w:val="004C49A0"/>
    <w:rsid w:val="004C4A01"/>
    <w:rsid w:val="004C57CB"/>
    <w:rsid w:val="004C7A94"/>
    <w:rsid w:val="004C7AB6"/>
    <w:rsid w:val="004D1142"/>
    <w:rsid w:val="004D1168"/>
    <w:rsid w:val="004D158E"/>
    <w:rsid w:val="004D268B"/>
    <w:rsid w:val="004D26BD"/>
    <w:rsid w:val="004D2AAA"/>
    <w:rsid w:val="004D3175"/>
    <w:rsid w:val="004D4571"/>
    <w:rsid w:val="004D4B29"/>
    <w:rsid w:val="004D6255"/>
    <w:rsid w:val="004D6530"/>
    <w:rsid w:val="004D6ED6"/>
    <w:rsid w:val="004D7166"/>
    <w:rsid w:val="004D7B3D"/>
    <w:rsid w:val="004D7EEF"/>
    <w:rsid w:val="004E2740"/>
    <w:rsid w:val="004E2806"/>
    <w:rsid w:val="004E57F7"/>
    <w:rsid w:val="004E6864"/>
    <w:rsid w:val="004E7942"/>
    <w:rsid w:val="004F0C24"/>
    <w:rsid w:val="004F10C1"/>
    <w:rsid w:val="004F18BD"/>
    <w:rsid w:val="004F22F3"/>
    <w:rsid w:val="004F251E"/>
    <w:rsid w:val="004F40CF"/>
    <w:rsid w:val="004F4E50"/>
    <w:rsid w:val="004F5BF8"/>
    <w:rsid w:val="004F6E37"/>
    <w:rsid w:val="004F72A4"/>
    <w:rsid w:val="004F7530"/>
    <w:rsid w:val="00500E03"/>
    <w:rsid w:val="00501550"/>
    <w:rsid w:val="005040BF"/>
    <w:rsid w:val="0050425A"/>
    <w:rsid w:val="0050478F"/>
    <w:rsid w:val="005055B4"/>
    <w:rsid w:val="00505790"/>
    <w:rsid w:val="00505B66"/>
    <w:rsid w:val="00507D1C"/>
    <w:rsid w:val="00507DB5"/>
    <w:rsid w:val="0051269D"/>
    <w:rsid w:val="00512FEB"/>
    <w:rsid w:val="0051539E"/>
    <w:rsid w:val="005154FF"/>
    <w:rsid w:val="0051672D"/>
    <w:rsid w:val="0052010D"/>
    <w:rsid w:val="005201CD"/>
    <w:rsid w:val="005207A0"/>
    <w:rsid w:val="00521D4B"/>
    <w:rsid w:val="00521F6F"/>
    <w:rsid w:val="00521FA3"/>
    <w:rsid w:val="00524212"/>
    <w:rsid w:val="00524D61"/>
    <w:rsid w:val="0052735C"/>
    <w:rsid w:val="00530537"/>
    <w:rsid w:val="005307A0"/>
    <w:rsid w:val="005312F5"/>
    <w:rsid w:val="005313FF"/>
    <w:rsid w:val="00531A00"/>
    <w:rsid w:val="005327E2"/>
    <w:rsid w:val="0053453A"/>
    <w:rsid w:val="005351ED"/>
    <w:rsid w:val="00536AAE"/>
    <w:rsid w:val="00537208"/>
    <w:rsid w:val="005403E8"/>
    <w:rsid w:val="00541779"/>
    <w:rsid w:val="005417B4"/>
    <w:rsid w:val="005419EE"/>
    <w:rsid w:val="00542FA1"/>
    <w:rsid w:val="005439BE"/>
    <w:rsid w:val="00544F6A"/>
    <w:rsid w:val="00550FE4"/>
    <w:rsid w:val="00552AC4"/>
    <w:rsid w:val="0055328F"/>
    <w:rsid w:val="005539DF"/>
    <w:rsid w:val="00555550"/>
    <w:rsid w:val="00560365"/>
    <w:rsid w:val="00560B97"/>
    <w:rsid w:val="00561E10"/>
    <w:rsid w:val="00562E2D"/>
    <w:rsid w:val="00563377"/>
    <w:rsid w:val="00563398"/>
    <w:rsid w:val="00563F03"/>
    <w:rsid w:val="005642EF"/>
    <w:rsid w:val="00565E12"/>
    <w:rsid w:val="00567E27"/>
    <w:rsid w:val="00570902"/>
    <w:rsid w:val="00570A33"/>
    <w:rsid w:val="0057177F"/>
    <w:rsid w:val="00572E30"/>
    <w:rsid w:val="00573148"/>
    <w:rsid w:val="00573751"/>
    <w:rsid w:val="00574F07"/>
    <w:rsid w:val="00575BDD"/>
    <w:rsid w:val="0057709D"/>
    <w:rsid w:val="005818CC"/>
    <w:rsid w:val="00581B0A"/>
    <w:rsid w:val="00582357"/>
    <w:rsid w:val="00582D9D"/>
    <w:rsid w:val="0058341A"/>
    <w:rsid w:val="005840AB"/>
    <w:rsid w:val="005856EB"/>
    <w:rsid w:val="00585BD6"/>
    <w:rsid w:val="00586771"/>
    <w:rsid w:val="00590557"/>
    <w:rsid w:val="005923FB"/>
    <w:rsid w:val="0059263D"/>
    <w:rsid w:val="00592C44"/>
    <w:rsid w:val="00593A21"/>
    <w:rsid w:val="00595C9C"/>
    <w:rsid w:val="00596F28"/>
    <w:rsid w:val="0059774A"/>
    <w:rsid w:val="005978E7"/>
    <w:rsid w:val="005A00E4"/>
    <w:rsid w:val="005A0464"/>
    <w:rsid w:val="005A0BFD"/>
    <w:rsid w:val="005A165E"/>
    <w:rsid w:val="005A2310"/>
    <w:rsid w:val="005A25A6"/>
    <w:rsid w:val="005A2F1D"/>
    <w:rsid w:val="005A399B"/>
    <w:rsid w:val="005A4F19"/>
    <w:rsid w:val="005A5A13"/>
    <w:rsid w:val="005A5F15"/>
    <w:rsid w:val="005A60D3"/>
    <w:rsid w:val="005A7CF6"/>
    <w:rsid w:val="005B0B1C"/>
    <w:rsid w:val="005B4670"/>
    <w:rsid w:val="005B5178"/>
    <w:rsid w:val="005B5C5C"/>
    <w:rsid w:val="005B771F"/>
    <w:rsid w:val="005C1A0F"/>
    <w:rsid w:val="005C1CE7"/>
    <w:rsid w:val="005C2164"/>
    <w:rsid w:val="005C2FD0"/>
    <w:rsid w:val="005C3F2B"/>
    <w:rsid w:val="005C4183"/>
    <w:rsid w:val="005C43C1"/>
    <w:rsid w:val="005C513B"/>
    <w:rsid w:val="005C5209"/>
    <w:rsid w:val="005C64E9"/>
    <w:rsid w:val="005C68D1"/>
    <w:rsid w:val="005C69B8"/>
    <w:rsid w:val="005D0270"/>
    <w:rsid w:val="005D08F9"/>
    <w:rsid w:val="005D0994"/>
    <w:rsid w:val="005D3133"/>
    <w:rsid w:val="005D37A2"/>
    <w:rsid w:val="005D37CD"/>
    <w:rsid w:val="005D3DB4"/>
    <w:rsid w:val="005D3DF0"/>
    <w:rsid w:val="005D586B"/>
    <w:rsid w:val="005D7E21"/>
    <w:rsid w:val="005D7EBD"/>
    <w:rsid w:val="005E03CE"/>
    <w:rsid w:val="005E2484"/>
    <w:rsid w:val="005E3AB8"/>
    <w:rsid w:val="005E3ED0"/>
    <w:rsid w:val="005E43C3"/>
    <w:rsid w:val="005E4FFB"/>
    <w:rsid w:val="005E52BE"/>
    <w:rsid w:val="005F0143"/>
    <w:rsid w:val="005F0733"/>
    <w:rsid w:val="005F2301"/>
    <w:rsid w:val="005F30D4"/>
    <w:rsid w:val="005F32E7"/>
    <w:rsid w:val="005F3C82"/>
    <w:rsid w:val="005F4508"/>
    <w:rsid w:val="005F5486"/>
    <w:rsid w:val="005F5604"/>
    <w:rsid w:val="005F5875"/>
    <w:rsid w:val="005F5AF4"/>
    <w:rsid w:val="00602E42"/>
    <w:rsid w:val="00603286"/>
    <w:rsid w:val="0060390B"/>
    <w:rsid w:val="00604650"/>
    <w:rsid w:val="006055CC"/>
    <w:rsid w:val="006111B7"/>
    <w:rsid w:val="006111BD"/>
    <w:rsid w:val="006127F1"/>
    <w:rsid w:val="006128EC"/>
    <w:rsid w:val="00612D9A"/>
    <w:rsid w:val="00613548"/>
    <w:rsid w:val="00614107"/>
    <w:rsid w:val="006142A1"/>
    <w:rsid w:val="00614408"/>
    <w:rsid w:val="0061456E"/>
    <w:rsid w:val="00615BDD"/>
    <w:rsid w:val="00621871"/>
    <w:rsid w:val="006218CB"/>
    <w:rsid w:val="00621E8A"/>
    <w:rsid w:val="006227D9"/>
    <w:rsid w:val="00623946"/>
    <w:rsid w:val="00623CD5"/>
    <w:rsid w:val="006241C2"/>
    <w:rsid w:val="00624A40"/>
    <w:rsid w:val="006254E2"/>
    <w:rsid w:val="00626089"/>
    <w:rsid w:val="0062622B"/>
    <w:rsid w:val="00626C41"/>
    <w:rsid w:val="00630B0A"/>
    <w:rsid w:val="00631F15"/>
    <w:rsid w:val="00632516"/>
    <w:rsid w:val="00633060"/>
    <w:rsid w:val="006341A1"/>
    <w:rsid w:val="0063465B"/>
    <w:rsid w:val="0063467F"/>
    <w:rsid w:val="006346D4"/>
    <w:rsid w:val="00635C05"/>
    <w:rsid w:val="0063667D"/>
    <w:rsid w:val="00637C0F"/>
    <w:rsid w:val="0064037A"/>
    <w:rsid w:val="00640F04"/>
    <w:rsid w:val="0064216C"/>
    <w:rsid w:val="0064304E"/>
    <w:rsid w:val="0064351F"/>
    <w:rsid w:val="00643B76"/>
    <w:rsid w:val="00643E56"/>
    <w:rsid w:val="00647F5E"/>
    <w:rsid w:val="006500A8"/>
    <w:rsid w:val="006504F4"/>
    <w:rsid w:val="006507C8"/>
    <w:rsid w:val="00651A80"/>
    <w:rsid w:val="00651FA2"/>
    <w:rsid w:val="00652EDF"/>
    <w:rsid w:val="006534AB"/>
    <w:rsid w:val="006545DA"/>
    <w:rsid w:val="00655438"/>
    <w:rsid w:val="00660704"/>
    <w:rsid w:val="00660B4A"/>
    <w:rsid w:val="006620A9"/>
    <w:rsid w:val="00662666"/>
    <w:rsid w:val="00663144"/>
    <w:rsid w:val="0066439D"/>
    <w:rsid w:val="00664F6F"/>
    <w:rsid w:val="0066617A"/>
    <w:rsid w:val="0067006B"/>
    <w:rsid w:val="0067095C"/>
    <w:rsid w:val="00672BFF"/>
    <w:rsid w:val="00673513"/>
    <w:rsid w:val="0067357C"/>
    <w:rsid w:val="0067427D"/>
    <w:rsid w:val="00674A9D"/>
    <w:rsid w:val="00674F69"/>
    <w:rsid w:val="006753A4"/>
    <w:rsid w:val="00675E8F"/>
    <w:rsid w:val="00676320"/>
    <w:rsid w:val="0067705D"/>
    <w:rsid w:val="006775E0"/>
    <w:rsid w:val="006778CF"/>
    <w:rsid w:val="00677F8A"/>
    <w:rsid w:val="00681D9D"/>
    <w:rsid w:val="0068205D"/>
    <w:rsid w:val="0068554F"/>
    <w:rsid w:val="00686140"/>
    <w:rsid w:val="00686B55"/>
    <w:rsid w:val="0068709A"/>
    <w:rsid w:val="0068731D"/>
    <w:rsid w:val="006903AD"/>
    <w:rsid w:val="00691264"/>
    <w:rsid w:val="00691A48"/>
    <w:rsid w:val="006941AC"/>
    <w:rsid w:val="00694A4E"/>
    <w:rsid w:val="00696143"/>
    <w:rsid w:val="00696B29"/>
    <w:rsid w:val="006976A6"/>
    <w:rsid w:val="0069798A"/>
    <w:rsid w:val="006A0413"/>
    <w:rsid w:val="006A1AFF"/>
    <w:rsid w:val="006A21F1"/>
    <w:rsid w:val="006A26EC"/>
    <w:rsid w:val="006A27AC"/>
    <w:rsid w:val="006A2FEC"/>
    <w:rsid w:val="006A30C3"/>
    <w:rsid w:val="006A3287"/>
    <w:rsid w:val="006A4FFF"/>
    <w:rsid w:val="006A5529"/>
    <w:rsid w:val="006A59F6"/>
    <w:rsid w:val="006A75E6"/>
    <w:rsid w:val="006B0B9D"/>
    <w:rsid w:val="006B2C66"/>
    <w:rsid w:val="006B311C"/>
    <w:rsid w:val="006B3136"/>
    <w:rsid w:val="006B3E44"/>
    <w:rsid w:val="006B3EFD"/>
    <w:rsid w:val="006B496A"/>
    <w:rsid w:val="006B5CD7"/>
    <w:rsid w:val="006B5F07"/>
    <w:rsid w:val="006C0236"/>
    <w:rsid w:val="006C028D"/>
    <w:rsid w:val="006C1812"/>
    <w:rsid w:val="006C1DFB"/>
    <w:rsid w:val="006C5BFE"/>
    <w:rsid w:val="006C5CCC"/>
    <w:rsid w:val="006C6E97"/>
    <w:rsid w:val="006C739A"/>
    <w:rsid w:val="006D0649"/>
    <w:rsid w:val="006D075E"/>
    <w:rsid w:val="006D193D"/>
    <w:rsid w:val="006D264C"/>
    <w:rsid w:val="006D5CA7"/>
    <w:rsid w:val="006D6AA1"/>
    <w:rsid w:val="006D7278"/>
    <w:rsid w:val="006E0809"/>
    <w:rsid w:val="006E0977"/>
    <w:rsid w:val="006E157E"/>
    <w:rsid w:val="006E3C89"/>
    <w:rsid w:val="006E63EA"/>
    <w:rsid w:val="006F03AA"/>
    <w:rsid w:val="006F0F7F"/>
    <w:rsid w:val="006F127F"/>
    <w:rsid w:val="006F17BA"/>
    <w:rsid w:val="006F2F9D"/>
    <w:rsid w:val="006F5798"/>
    <w:rsid w:val="006F6F6F"/>
    <w:rsid w:val="006F7795"/>
    <w:rsid w:val="00700496"/>
    <w:rsid w:val="00700539"/>
    <w:rsid w:val="00702A52"/>
    <w:rsid w:val="00702CF4"/>
    <w:rsid w:val="00703018"/>
    <w:rsid w:val="00703BDE"/>
    <w:rsid w:val="007044B7"/>
    <w:rsid w:val="007049DD"/>
    <w:rsid w:val="00705A19"/>
    <w:rsid w:val="00706D6D"/>
    <w:rsid w:val="007079E2"/>
    <w:rsid w:val="00707E8E"/>
    <w:rsid w:val="007109B0"/>
    <w:rsid w:val="00710A1A"/>
    <w:rsid w:val="00710CA0"/>
    <w:rsid w:val="00710D32"/>
    <w:rsid w:val="00711DA9"/>
    <w:rsid w:val="00714DF7"/>
    <w:rsid w:val="00715FBC"/>
    <w:rsid w:val="0071665D"/>
    <w:rsid w:val="007174D7"/>
    <w:rsid w:val="00721473"/>
    <w:rsid w:val="00721D6E"/>
    <w:rsid w:val="00722BEB"/>
    <w:rsid w:val="00722C2B"/>
    <w:rsid w:val="007237C3"/>
    <w:rsid w:val="007243D9"/>
    <w:rsid w:val="007246AD"/>
    <w:rsid w:val="0072551B"/>
    <w:rsid w:val="007265EC"/>
    <w:rsid w:val="00726C8C"/>
    <w:rsid w:val="0072718C"/>
    <w:rsid w:val="00730223"/>
    <w:rsid w:val="0073034B"/>
    <w:rsid w:val="00730807"/>
    <w:rsid w:val="00732C91"/>
    <w:rsid w:val="00735479"/>
    <w:rsid w:val="00735521"/>
    <w:rsid w:val="00736752"/>
    <w:rsid w:val="0073676D"/>
    <w:rsid w:val="00736B3A"/>
    <w:rsid w:val="00737A89"/>
    <w:rsid w:val="00737C4D"/>
    <w:rsid w:val="007400E8"/>
    <w:rsid w:val="00740341"/>
    <w:rsid w:val="0074070C"/>
    <w:rsid w:val="00740749"/>
    <w:rsid w:val="007416C5"/>
    <w:rsid w:val="00744609"/>
    <w:rsid w:val="0074464D"/>
    <w:rsid w:val="00744A2C"/>
    <w:rsid w:val="00744A8E"/>
    <w:rsid w:val="00744C26"/>
    <w:rsid w:val="0074532D"/>
    <w:rsid w:val="00745B72"/>
    <w:rsid w:val="0074697C"/>
    <w:rsid w:val="00746E4A"/>
    <w:rsid w:val="00747CC4"/>
    <w:rsid w:val="0075044D"/>
    <w:rsid w:val="0075130B"/>
    <w:rsid w:val="00752627"/>
    <w:rsid w:val="007530A4"/>
    <w:rsid w:val="007538E1"/>
    <w:rsid w:val="0075458B"/>
    <w:rsid w:val="00754959"/>
    <w:rsid w:val="00755A81"/>
    <w:rsid w:val="00756D87"/>
    <w:rsid w:val="00756F9B"/>
    <w:rsid w:val="0075780E"/>
    <w:rsid w:val="00757A5D"/>
    <w:rsid w:val="00757B8D"/>
    <w:rsid w:val="007605C6"/>
    <w:rsid w:val="00761212"/>
    <w:rsid w:val="00762A54"/>
    <w:rsid w:val="00763050"/>
    <w:rsid w:val="007631B0"/>
    <w:rsid w:val="00763EAD"/>
    <w:rsid w:val="0076412C"/>
    <w:rsid w:val="007643CD"/>
    <w:rsid w:val="00764995"/>
    <w:rsid w:val="00765976"/>
    <w:rsid w:val="007659BB"/>
    <w:rsid w:val="007667EA"/>
    <w:rsid w:val="00766A00"/>
    <w:rsid w:val="00767D88"/>
    <w:rsid w:val="007701B8"/>
    <w:rsid w:val="007707F0"/>
    <w:rsid w:val="0077157F"/>
    <w:rsid w:val="00771DFF"/>
    <w:rsid w:val="00772068"/>
    <w:rsid w:val="007739D6"/>
    <w:rsid w:val="00773C48"/>
    <w:rsid w:val="0077400E"/>
    <w:rsid w:val="0077447E"/>
    <w:rsid w:val="007761FA"/>
    <w:rsid w:val="00776EBF"/>
    <w:rsid w:val="0077776E"/>
    <w:rsid w:val="007803A4"/>
    <w:rsid w:val="00780CC5"/>
    <w:rsid w:val="00781D38"/>
    <w:rsid w:val="0078242F"/>
    <w:rsid w:val="00782838"/>
    <w:rsid w:val="00782D8D"/>
    <w:rsid w:val="00785565"/>
    <w:rsid w:val="007855CA"/>
    <w:rsid w:val="00786807"/>
    <w:rsid w:val="0078742D"/>
    <w:rsid w:val="007922BC"/>
    <w:rsid w:val="00792E2D"/>
    <w:rsid w:val="00793333"/>
    <w:rsid w:val="00793856"/>
    <w:rsid w:val="00794DFB"/>
    <w:rsid w:val="007959CB"/>
    <w:rsid w:val="00795A35"/>
    <w:rsid w:val="00796DEA"/>
    <w:rsid w:val="007976A1"/>
    <w:rsid w:val="007A058A"/>
    <w:rsid w:val="007A2703"/>
    <w:rsid w:val="007A2A0A"/>
    <w:rsid w:val="007A36EC"/>
    <w:rsid w:val="007A4328"/>
    <w:rsid w:val="007A71A5"/>
    <w:rsid w:val="007A7CDF"/>
    <w:rsid w:val="007B08EA"/>
    <w:rsid w:val="007B0F18"/>
    <w:rsid w:val="007B17A9"/>
    <w:rsid w:val="007B18D5"/>
    <w:rsid w:val="007B27A4"/>
    <w:rsid w:val="007B36FE"/>
    <w:rsid w:val="007B3DC5"/>
    <w:rsid w:val="007B43FA"/>
    <w:rsid w:val="007B4464"/>
    <w:rsid w:val="007B4C03"/>
    <w:rsid w:val="007B4CAA"/>
    <w:rsid w:val="007B4DE6"/>
    <w:rsid w:val="007B4E25"/>
    <w:rsid w:val="007B544A"/>
    <w:rsid w:val="007B59F4"/>
    <w:rsid w:val="007C1AB9"/>
    <w:rsid w:val="007C2F81"/>
    <w:rsid w:val="007C405E"/>
    <w:rsid w:val="007C4249"/>
    <w:rsid w:val="007C479F"/>
    <w:rsid w:val="007C4A01"/>
    <w:rsid w:val="007C541C"/>
    <w:rsid w:val="007C78A2"/>
    <w:rsid w:val="007D020A"/>
    <w:rsid w:val="007D06F4"/>
    <w:rsid w:val="007D09B6"/>
    <w:rsid w:val="007D13E9"/>
    <w:rsid w:val="007D1CAE"/>
    <w:rsid w:val="007D3E2C"/>
    <w:rsid w:val="007D420F"/>
    <w:rsid w:val="007D461F"/>
    <w:rsid w:val="007D4B01"/>
    <w:rsid w:val="007D5781"/>
    <w:rsid w:val="007D5DC0"/>
    <w:rsid w:val="007D62D8"/>
    <w:rsid w:val="007D6841"/>
    <w:rsid w:val="007D71E4"/>
    <w:rsid w:val="007E0C43"/>
    <w:rsid w:val="007E0C74"/>
    <w:rsid w:val="007E1641"/>
    <w:rsid w:val="007E1D6D"/>
    <w:rsid w:val="007E3377"/>
    <w:rsid w:val="007E387A"/>
    <w:rsid w:val="007E4FFB"/>
    <w:rsid w:val="007F0386"/>
    <w:rsid w:val="007F1240"/>
    <w:rsid w:val="007F213F"/>
    <w:rsid w:val="007F2A55"/>
    <w:rsid w:val="007F2B05"/>
    <w:rsid w:val="007F2D42"/>
    <w:rsid w:val="008008C3"/>
    <w:rsid w:val="008013A6"/>
    <w:rsid w:val="008014D9"/>
    <w:rsid w:val="008016C7"/>
    <w:rsid w:val="0080231A"/>
    <w:rsid w:val="00802A25"/>
    <w:rsid w:val="00802C7C"/>
    <w:rsid w:val="00803BDE"/>
    <w:rsid w:val="0080520F"/>
    <w:rsid w:val="0080793D"/>
    <w:rsid w:val="00807B21"/>
    <w:rsid w:val="00810668"/>
    <w:rsid w:val="00811D39"/>
    <w:rsid w:val="0081342F"/>
    <w:rsid w:val="00813E76"/>
    <w:rsid w:val="008150A0"/>
    <w:rsid w:val="008150A7"/>
    <w:rsid w:val="00817434"/>
    <w:rsid w:val="008174BE"/>
    <w:rsid w:val="00820265"/>
    <w:rsid w:val="00820A1C"/>
    <w:rsid w:val="008211ED"/>
    <w:rsid w:val="00821728"/>
    <w:rsid w:val="00821E58"/>
    <w:rsid w:val="0082466A"/>
    <w:rsid w:val="00824709"/>
    <w:rsid w:val="00825731"/>
    <w:rsid w:val="00827324"/>
    <w:rsid w:val="00827826"/>
    <w:rsid w:val="00827EBA"/>
    <w:rsid w:val="0083025A"/>
    <w:rsid w:val="00830AFD"/>
    <w:rsid w:val="008355A2"/>
    <w:rsid w:val="00835A61"/>
    <w:rsid w:val="00835C07"/>
    <w:rsid w:val="00836B15"/>
    <w:rsid w:val="00840113"/>
    <w:rsid w:val="00840A61"/>
    <w:rsid w:val="00841072"/>
    <w:rsid w:val="00841A84"/>
    <w:rsid w:val="00841C5B"/>
    <w:rsid w:val="00841CD2"/>
    <w:rsid w:val="008420EC"/>
    <w:rsid w:val="008421DD"/>
    <w:rsid w:val="008425C7"/>
    <w:rsid w:val="00845281"/>
    <w:rsid w:val="008454E0"/>
    <w:rsid w:val="00847335"/>
    <w:rsid w:val="00850A96"/>
    <w:rsid w:val="00850AA3"/>
    <w:rsid w:val="00850C84"/>
    <w:rsid w:val="008520D0"/>
    <w:rsid w:val="00852220"/>
    <w:rsid w:val="008550F7"/>
    <w:rsid w:val="008567BF"/>
    <w:rsid w:val="00857B38"/>
    <w:rsid w:val="008646F1"/>
    <w:rsid w:val="0086557F"/>
    <w:rsid w:val="00866D2B"/>
    <w:rsid w:val="00866F3F"/>
    <w:rsid w:val="00870576"/>
    <w:rsid w:val="0087057A"/>
    <w:rsid w:val="0087109D"/>
    <w:rsid w:val="008712D4"/>
    <w:rsid w:val="00873539"/>
    <w:rsid w:val="00873C80"/>
    <w:rsid w:val="00873CA4"/>
    <w:rsid w:val="0087522F"/>
    <w:rsid w:val="00876DC8"/>
    <w:rsid w:val="008770FB"/>
    <w:rsid w:val="00880B45"/>
    <w:rsid w:val="00880E1A"/>
    <w:rsid w:val="008813DC"/>
    <w:rsid w:val="00882AB0"/>
    <w:rsid w:val="00882D8E"/>
    <w:rsid w:val="00882DDC"/>
    <w:rsid w:val="00885376"/>
    <w:rsid w:val="008863BE"/>
    <w:rsid w:val="008877C6"/>
    <w:rsid w:val="0088796F"/>
    <w:rsid w:val="00890182"/>
    <w:rsid w:val="00890796"/>
    <w:rsid w:val="00890BC2"/>
    <w:rsid w:val="0089197D"/>
    <w:rsid w:val="00891D18"/>
    <w:rsid w:val="008940B3"/>
    <w:rsid w:val="00894D09"/>
    <w:rsid w:val="00895B4B"/>
    <w:rsid w:val="00896014"/>
    <w:rsid w:val="00896326"/>
    <w:rsid w:val="008A0C99"/>
    <w:rsid w:val="008A3BBF"/>
    <w:rsid w:val="008A4935"/>
    <w:rsid w:val="008A6BE5"/>
    <w:rsid w:val="008B1822"/>
    <w:rsid w:val="008B5057"/>
    <w:rsid w:val="008B7953"/>
    <w:rsid w:val="008B7971"/>
    <w:rsid w:val="008B7D97"/>
    <w:rsid w:val="008C01CC"/>
    <w:rsid w:val="008C1798"/>
    <w:rsid w:val="008C1D5D"/>
    <w:rsid w:val="008C61FA"/>
    <w:rsid w:val="008C7739"/>
    <w:rsid w:val="008D072E"/>
    <w:rsid w:val="008D204B"/>
    <w:rsid w:val="008D2C99"/>
    <w:rsid w:val="008D36EE"/>
    <w:rsid w:val="008D39CF"/>
    <w:rsid w:val="008D3B71"/>
    <w:rsid w:val="008D40F1"/>
    <w:rsid w:val="008D4F8D"/>
    <w:rsid w:val="008D5478"/>
    <w:rsid w:val="008D5622"/>
    <w:rsid w:val="008D5B9A"/>
    <w:rsid w:val="008D5C30"/>
    <w:rsid w:val="008D5DF0"/>
    <w:rsid w:val="008D733F"/>
    <w:rsid w:val="008D772F"/>
    <w:rsid w:val="008D781B"/>
    <w:rsid w:val="008D7A55"/>
    <w:rsid w:val="008E094D"/>
    <w:rsid w:val="008E1254"/>
    <w:rsid w:val="008E2799"/>
    <w:rsid w:val="008E2D8C"/>
    <w:rsid w:val="008E45C8"/>
    <w:rsid w:val="008E53D9"/>
    <w:rsid w:val="008E588A"/>
    <w:rsid w:val="008E6817"/>
    <w:rsid w:val="008E7454"/>
    <w:rsid w:val="008E7BEB"/>
    <w:rsid w:val="008E7DEE"/>
    <w:rsid w:val="008F2AED"/>
    <w:rsid w:val="008F2CEA"/>
    <w:rsid w:val="008F310E"/>
    <w:rsid w:val="008F3191"/>
    <w:rsid w:val="008F3899"/>
    <w:rsid w:val="008F3DA9"/>
    <w:rsid w:val="008F47E0"/>
    <w:rsid w:val="008F4F33"/>
    <w:rsid w:val="008F5575"/>
    <w:rsid w:val="008F72F1"/>
    <w:rsid w:val="009008AF"/>
    <w:rsid w:val="0090157E"/>
    <w:rsid w:val="00902BEE"/>
    <w:rsid w:val="00902EC4"/>
    <w:rsid w:val="00903A4C"/>
    <w:rsid w:val="00903A4E"/>
    <w:rsid w:val="009043A7"/>
    <w:rsid w:val="00905A04"/>
    <w:rsid w:val="00906B3F"/>
    <w:rsid w:val="00907312"/>
    <w:rsid w:val="0090748C"/>
    <w:rsid w:val="009103BC"/>
    <w:rsid w:val="009121E9"/>
    <w:rsid w:val="00912A07"/>
    <w:rsid w:val="00912F29"/>
    <w:rsid w:val="00913AA8"/>
    <w:rsid w:val="00914E93"/>
    <w:rsid w:val="00916C6E"/>
    <w:rsid w:val="00917EFD"/>
    <w:rsid w:val="009202A0"/>
    <w:rsid w:val="00923900"/>
    <w:rsid w:val="00923E36"/>
    <w:rsid w:val="00923EAD"/>
    <w:rsid w:val="00924272"/>
    <w:rsid w:val="00924534"/>
    <w:rsid w:val="009252BC"/>
    <w:rsid w:val="00925F8C"/>
    <w:rsid w:val="00926027"/>
    <w:rsid w:val="00926DA7"/>
    <w:rsid w:val="009301A3"/>
    <w:rsid w:val="009322C9"/>
    <w:rsid w:val="009338C3"/>
    <w:rsid w:val="009339C6"/>
    <w:rsid w:val="00933EE2"/>
    <w:rsid w:val="009347B6"/>
    <w:rsid w:val="00935E8B"/>
    <w:rsid w:val="0093774D"/>
    <w:rsid w:val="00937C91"/>
    <w:rsid w:val="0094040A"/>
    <w:rsid w:val="00941CD7"/>
    <w:rsid w:val="00941ED8"/>
    <w:rsid w:val="00942DE3"/>
    <w:rsid w:val="009441C5"/>
    <w:rsid w:val="0094430A"/>
    <w:rsid w:val="009456B1"/>
    <w:rsid w:val="00945964"/>
    <w:rsid w:val="00950C31"/>
    <w:rsid w:val="00952FDA"/>
    <w:rsid w:val="0095313F"/>
    <w:rsid w:val="00954E60"/>
    <w:rsid w:val="0096041B"/>
    <w:rsid w:val="00960C19"/>
    <w:rsid w:val="00960E75"/>
    <w:rsid w:val="00962716"/>
    <w:rsid w:val="0096281F"/>
    <w:rsid w:val="0096329E"/>
    <w:rsid w:val="00963A6E"/>
    <w:rsid w:val="00963F0A"/>
    <w:rsid w:val="009648D1"/>
    <w:rsid w:val="00965948"/>
    <w:rsid w:val="00966CC7"/>
    <w:rsid w:val="00970053"/>
    <w:rsid w:val="00970457"/>
    <w:rsid w:val="009712B2"/>
    <w:rsid w:val="00971EEA"/>
    <w:rsid w:val="0097356B"/>
    <w:rsid w:val="009739F5"/>
    <w:rsid w:val="009753AA"/>
    <w:rsid w:val="0097544E"/>
    <w:rsid w:val="009759FC"/>
    <w:rsid w:val="00976567"/>
    <w:rsid w:val="00976E11"/>
    <w:rsid w:val="009774DA"/>
    <w:rsid w:val="0097773E"/>
    <w:rsid w:val="00977916"/>
    <w:rsid w:val="00977F9F"/>
    <w:rsid w:val="009800D2"/>
    <w:rsid w:val="00981240"/>
    <w:rsid w:val="00981366"/>
    <w:rsid w:val="00981879"/>
    <w:rsid w:val="00981B22"/>
    <w:rsid w:val="00982444"/>
    <w:rsid w:val="00982B21"/>
    <w:rsid w:val="00983157"/>
    <w:rsid w:val="0098472E"/>
    <w:rsid w:val="009857D9"/>
    <w:rsid w:val="00992ECC"/>
    <w:rsid w:val="00993C0D"/>
    <w:rsid w:val="009944F1"/>
    <w:rsid w:val="0099493D"/>
    <w:rsid w:val="0099680B"/>
    <w:rsid w:val="00997042"/>
    <w:rsid w:val="009972F0"/>
    <w:rsid w:val="009A00EF"/>
    <w:rsid w:val="009A36E2"/>
    <w:rsid w:val="009A3C18"/>
    <w:rsid w:val="009A6218"/>
    <w:rsid w:val="009B083B"/>
    <w:rsid w:val="009B1869"/>
    <w:rsid w:val="009B19E6"/>
    <w:rsid w:val="009B3F86"/>
    <w:rsid w:val="009B4D78"/>
    <w:rsid w:val="009B6FB3"/>
    <w:rsid w:val="009B7980"/>
    <w:rsid w:val="009B7F35"/>
    <w:rsid w:val="009C23C5"/>
    <w:rsid w:val="009C2C01"/>
    <w:rsid w:val="009C2FD5"/>
    <w:rsid w:val="009C4418"/>
    <w:rsid w:val="009C484C"/>
    <w:rsid w:val="009C5ABC"/>
    <w:rsid w:val="009C5C08"/>
    <w:rsid w:val="009C632C"/>
    <w:rsid w:val="009C68FA"/>
    <w:rsid w:val="009C6DAC"/>
    <w:rsid w:val="009C7798"/>
    <w:rsid w:val="009C7F32"/>
    <w:rsid w:val="009D0525"/>
    <w:rsid w:val="009D1341"/>
    <w:rsid w:val="009D218F"/>
    <w:rsid w:val="009D3F86"/>
    <w:rsid w:val="009D5D3F"/>
    <w:rsid w:val="009D5D66"/>
    <w:rsid w:val="009D60C8"/>
    <w:rsid w:val="009D75DD"/>
    <w:rsid w:val="009D7A70"/>
    <w:rsid w:val="009E0179"/>
    <w:rsid w:val="009E1417"/>
    <w:rsid w:val="009E2A14"/>
    <w:rsid w:val="009E4EBA"/>
    <w:rsid w:val="009E4F01"/>
    <w:rsid w:val="009E58E5"/>
    <w:rsid w:val="009E7548"/>
    <w:rsid w:val="009F1286"/>
    <w:rsid w:val="009F1EAD"/>
    <w:rsid w:val="009F25F7"/>
    <w:rsid w:val="009F2BA3"/>
    <w:rsid w:val="009F5F92"/>
    <w:rsid w:val="009F6172"/>
    <w:rsid w:val="009F6A79"/>
    <w:rsid w:val="009F7E1F"/>
    <w:rsid w:val="00A0097C"/>
    <w:rsid w:val="00A0205B"/>
    <w:rsid w:val="00A0437A"/>
    <w:rsid w:val="00A06A9E"/>
    <w:rsid w:val="00A07C9E"/>
    <w:rsid w:val="00A103D8"/>
    <w:rsid w:val="00A10984"/>
    <w:rsid w:val="00A13DDD"/>
    <w:rsid w:val="00A13EAD"/>
    <w:rsid w:val="00A17CBA"/>
    <w:rsid w:val="00A17F54"/>
    <w:rsid w:val="00A2025A"/>
    <w:rsid w:val="00A21267"/>
    <w:rsid w:val="00A215C2"/>
    <w:rsid w:val="00A22362"/>
    <w:rsid w:val="00A22BB7"/>
    <w:rsid w:val="00A24780"/>
    <w:rsid w:val="00A250E5"/>
    <w:rsid w:val="00A25B1F"/>
    <w:rsid w:val="00A260C1"/>
    <w:rsid w:val="00A26673"/>
    <w:rsid w:val="00A27AF0"/>
    <w:rsid w:val="00A30DA1"/>
    <w:rsid w:val="00A31087"/>
    <w:rsid w:val="00A3183D"/>
    <w:rsid w:val="00A31B01"/>
    <w:rsid w:val="00A3318C"/>
    <w:rsid w:val="00A3390F"/>
    <w:rsid w:val="00A34680"/>
    <w:rsid w:val="00A352A3"/>
    <w:rsid w:val="00A35C66"/>
    <w:rsid w:val="00A372FD"/>
    <w:rsid w:val="00A37E96"/>
    <w:rsid w:val="00A37F32"/>
    <w:rsid w:val="00A403C0"/>
    <w:rsid w:val="00A40964"/>
    <w:rsid w:val="00A41A29"/>
    <w:rsid w:val="00A41E25"/>
    <w:rsid w:val="00A41F30"/>
    <w:rsid w:val="00A43AC0"/>
    <w:rsid w:val="00A441FB"/>
    <w:rsid w:val="00A44A60"/>
    <w:rsid w:val="00A45053"/>
    <w:rsid w:val="00A46E88"/>
    <w:rsid w:val="00A47FA0"/>
    <w:rsid w:val="00A51735"/>
    <w:rsid w:val="00A51912"/>
    <w:rsid w:val="00A52228"/>
    <w:rsid w:val="00A52956"/>
    <w:rsid w:val="00A55DD2"/>
    <w:rsid w:val="00A60C55"/>
    <w:rsid w:val="00A61132"/>
    <w:rsid w:val="00A61A06"/>
    <w:rsid w:val="00A61B5B"/>
    <w:rsid w:val="00A620E5"/>
    <w:rsid w:val="00A628F3"/>
    <w:rsid w:val="00A62EAA"/>
    <w:rsid w:val="00A63AAF"/>
    <w:rsid w:val="00A6409F"/>
    <w:rsid w:val="00A642BF"/>
    <w:rsid w:val="00A644B4"/>
    <w:rsid w:val="00A65D50"/>
    <w:rsid w:val="00A67C0A"/>
    <w:rsid w:val="00A705AE"/>
    <w:rsid w:val="00A70DAD"/>
    <w:rsid w:val="00A74207"/>
    <w:rsid w:val="00A74B3E"/>
    <w:rsid w:val="00A77509"/>
    <w:rsid w:val="00A806B4"/>
    <w:rsid w:val="00A812BA"/>
    <w:rsid w:val="00A8216A"/>
    <w:rsid w:val="00A84209"/>
    <w:rsid w:val="00A85D38"/>
    <w:rsid w:val="00A86F8E"/>
    <w:rsid w:val="00A87209"/>
    <w:rsid w:val="00A87A90"/>
    <w:rsid w:val="00A908F8"/>
    <w:rsid w:val="00A91B45"/>
    <w:rsid w:val="00A91E5A"/>
    <w:rsid w:val="00A92358"/>
    <w:rsid w:val="00A92481"/>
    <w:rsid w:val="00A92B36"/>
    <w:rsid w:val="00A9346E"/>
    <w:rsid w:val="00A93553"/>
    <w:rsid w:val="00A940D5"/>
    <w:rsid w:val="00A944F8"/>
    <w:rsid w:val="00A95C45"/>
    <w:rsid w:val="00A95C7D"/>
    <w:rsid w:val="00A97607"/>
    <w:rsid w:val="00AA0332"/>
    <w:rsid w:val="00AA05A3"/>
    <w:rsid w:val="00AA32FC"/>
    <w:rsid w:val="00AA3B44"/>
    <w:rsid w:val="00AA3C06"/>
    <w:rsid w:val="00AA44A6"/>
    <w:rsid w:val="00AA585C"/>
    <w:rsid w:val="00AA6118"/>
    <w:rsid w:val="00AA65B5"/>
    <w:rsid w:val="00AA730B"/>
    <w:rsid w:val="00AA7419"/>
    <w:rsid w:val="00AB013A"/>
    <w:rsid w:val="00AB0BBF"/>
    <w:rsid w:val="00AB1884"/>
    <w:rsid w:val="00AB279E"/>
    <w:rsid w:val="00AB31BE"/>
    <w:rsid w:val="00AB4548"/>
    <w:rsid w:val="00AB7286"/>
    <w:rsid w:val="00AB7319"/>
    <w:rsid w:val="00AB7C83"/>
    <w:rsid w:val="00AB7F14"/>
    <w:rsid w:val="00AC0F55"/>
    <w:rsid w:val="00AC2230"/>
    <w:rsid w:val="00AC2736"/>
    <w:rsid w:val="00AC280E"/>
    <w:rsid w:val="00AC2C70"/>
    <w:rsid w:val="00AC3DC5"/>
    <w:rsid w:val="00AC4291"/>
    <w:rsid w:val="00AC42C7"/>
    <w:rsid w:val="00AC4303"/>
    <w:rsid w:val="00AC482F"/>
    <w:rsid w:val="00AC6C6F"/>
    <w:rsid w:val="00AC78C7"/>
    <w:rsid w:val="00AC7AC1"/>
    <w:rsid w:val="00AC7E28"/>
    <w:rsid w:val="00AD14C4"/>
    <w:rsid w:val="00AD1555"/>
    <w:rsid w:val="00AD4096"/>
    <w:rsid w:val="00AD551B"/>
    <w:rsid w:val="00AD5786"/>
    <w:rsid w:val="00AD7542"/>
    <w:rsid w:val="00AD7D6B"/>
    <w:rsid w:val="00AE034C"/>
    <w:rsid w:val="00AE1C1F"/>
    <w:rsid w:val="00AE1FBA"/>
    <w:rsid w:val="00AE4449"/>
    <w:rsid w:val="00AE4B87"/>
    <w:rsid w:val="00AE50C0"/>
    <w:rsid w:val="00AE57A7"/>
    <w:rsid w:val="00AE6BA1"/>
    <w:rsid w:val="00AE7189"/>
    <w:rsid w:val="00AF0578"/>
    <w:rsid w:val="00AF065D"/>
    <w:rsid w:val="00AF196F"/>
    <w:rsid w:val="00AF1B2A"/>
    <w:rsid w:val="00AF2793"/>
    <w:rsid w:val="00AF2941"/>
    <w:rsid w:val="00AF2D23"/>
    <w:rsid w:val="00AF3209"/>
    <w:rsid w:val="00AF3596"/>
    <w:rsid w:val="00AF3DC8"/>
    <w:rsid w:val="00AF415C"/>
    <w:rsid w:val="00AF4D46"/>
    <w:rsid w:val="00AF5EFB"/>
    <w:rsid w:val="00AF605A"/>
    <w:rsid w:val="00AF614E"/>
    <w:rsid w:val="00AF749F"/>
    <w:rsid w:val="00AF7688"/>
    <w:rsid w:val="00AF7D22"/>
    <w:rsid w:val="00B0059D"/>
    <w:rsid w:val="00B01CD7"/>
    <w:rsid w:val="00B03F37"/>
    <w:rsid w:val="00B041AC"/>
    <w:rsid w:val="00B044E8"/>
    <w:rsid w:val="00B05059"/>
    <w:rsid w:val="00B06B33"/>
    <w:rsid w:val="00B06E30"/>
    <w:rsid w:val="00B10C16"/>
    <w:rsid w:val="00B12A15"/>
    <w:rsid w:val="00B12CD4"/>
    <w:rsid w:val="00B13612"/>
    <w:rsid w:val="00B13C30"/>
    <w:rsid w:val="00B15ABB"/>
    <w:rsid w:val="00B216FF"/>
    <w:rsid w:val="00B23048"/>
    <w:rsid w:val="00B23D6C"/>
    <w:rsid w:val="00B2500A"/>
    <w:rsid w:val="00B258EA"/>
    <w:rsid w:val="00B26843"/>
    <w:rsid w:val="00B27D5C"/>
    <w:rsid w:val="00B329DC"/>
    <w:rsid w:val="00B32A6E"/>
    <w:rsid w:val="00B335FD"/>
    <w:rsid w:val="00B33980"/>
    <w:rsid w:val="00B34719"/>
    <w:rsid w:val="00B34B43"/>
    <w:rsid w:val="00B357BF"/>
    <w:rsid w:val="00B35ED8"/>
    <w:rsid w:val="00B35F1A"/>
    <w:rsid w:val="00B36226"/>
    <w:rsid w:val="00B40001"/>
    <w:rsid w:val="00B410AE"/>
    <w:rsid w:val="00B4258E"/>
    <w:rsid w:val="00B452CE"/>
    <w:rsid w:val="00B464D2"/>
    <w:rsid w:val="00B46C26"/>
    <w:rsid w:val="00B470F6"/>
    <w:rsid w:val="00B50363"/>
    <w:rsid w:val="00B515C9"/>
    <w:rsid w:val="00B51E5C"/>
    <w:rsid w:val="00B521E1"/>
    <w:rsid w:val="00B54620"/>
    <w:rsid w:val="00B54733"/>
    <w:rsid w:val="00B54A94"/>
    <w:rsid w:val="00B54DFF"/>
    <w:rsid w:val="00B553B1"/>
    <w:rsid w:val="00B562FA"/>
    <w:rsid w:val="00B56745"/>
    <w:rsid w:val="00B569BA"/>
    <w:rsid w:val="00B57C6C"/>
    <w:rsid w:val="00B601E6"/>
    <w:rsid w:val="00B606F2"/>
    <w:rsid w:val="00B60E03"/>
    <w:rsid w:val="00B62F9E"/>
    <w:rsid w:val="00B63A6B"/>
    <w:rsid w:val="00B66A2D"/>
    <w:rsid w:val="00B6742A"/>
    <w:rsid w:val="00B676A3"/>
    <w:rsid w:val="00B67FA2"/>
    <w:rsid w:val="00B701EE"/>
    <w:rsid w:val="00B70901"/>
    <w:rsid w:val="00B71651"/>
    <w:rsid w:val="00B71E60"/>
    <w:rsid w:val="00B72C7E"/>
    <w:rsid w:val="00B73BE3"/>
    <w:rsid w:val="00B73DE1"/>
    <w:rsid w:val="00B76237"/>
    <w:rsid w:val="00B763A4"/>
    <w:rsid w:val="00B7774E"/>
    <w:rsid w:val="00B801B7"/>
    <w:rsid w:val="00B804F4"/>
    <w:rsid w:val="00B8133D"/>
    <w:rsid w:val="00B8172B"/>
    <w:rsid w:val="00B8355B"/>
    <w:rsid w:val="00B858FB"/>
    <w:rsid w:val="00B86EE0"/>
    <w:rsid w:val="00B91754"/>
    <w:rsid w:val="00B92BD5"/>
    <w:rsid w:val="00B934C7"/>
    <w:rsid w:val="00B93D73"/>
    <w:rsid w:val="00B95BE8"/>
    <w:rsid w:val="00BA1FF8"/>
    <w:rsid w:val="00BA39CC"/>
    <w:rsid w:val="00BA43E1"/>
    <w:rsid w:val="00BA45C6"/>
    <w:rsid w:val="00BA4602"/>
    <w:rsid w:val="00BA4BBF"/>
    <w:rsid w:val="00BA772D"/>
    <w:rsid w:val="00BA77FD"/>
    <w:rsid w:val="00BB09A3"/>
    <w:rsid w:val="00BB23FF"/>
    <w:rsid w:val="00BB496B"/>
    <w:rsid w:val="00BB5331"/>
    <w:rsid w:val="00BB5B26"/>
    <w:rsid w:val="00BB630E"/>
    <w:rsid w:val="00BB63EA"/>
    <w:rsid w:val="00BB7C04"/>
    <w:rsid w:val="00BC0981"/>
    <w:rsid w:val="00BC0B16"/>
    <w:rsid w:val="00BC0C64"/>
    <w:rsid w:val="00BC0E01"/>
    <w:rsid w:val="00BC1A85"/>
    <w:rsid w:val="00BC1AF5"/>
    <w:rsid w:val="00BC481E"/>
    <w:rsid w:val="00BC5746"/>
    <w:rsid w:val="00BC59FD"/>
    <w:rsid w:val="00BC649B"/>
    <w:rsid w:val="00BC6789"/>
    <w:rsid w:val="00BD1424"/>
    <w:rsid w:val="00BD1E40"/>
    <w:rsid w:val="00BD337B"/>
    <w:rsid w:val="00BD48BD"/>
    <w:rsid w:val="00BD4AFE"/>
    <w:rsid w:val="00BD4D9A"/>
    <w:rsid w:val="00BD4F06"/>
    <w:rsid w:val="00BD7498"/>
    <w:rsid w:val="00BE0891"/>
    <w:rsid w:val="00BE0CD2"/>
    <w:rsid w:val="00BE1BD4"/>
    <w:rsid w:val="00BE1E2E"/>
    <w:rsid w:val="00BE233D"/>
    <w:rsid w:val="00BE2494"/>
    <w:rsid w:val="00BE2F7A"/>
    <w:rsid w:val="00BE34F7"/>
    <w:rsid w:val="00BE4174"/>
    <w:rsid w:val="00BE4B62"/>
    <w:rsid w:val="00BE4CD3"/>
    <w:rsid w:val="00BE53BC"/>
    <w:rsid w:val="00BE67A5"/>
    <w:rsid w:val="00BE68EB"/>
    <w:rsid w:val="00BE6B6B"/>
    <w:rsid w:val="00BE6FD2"/>
    <w:rsid w:val="00BE73F5"/>
    <w:rsid w:val="00BE7CD5"/>
    <w:rsid w:val="00BF1BDF"/>
    <w:rsid w:val="00BF2947"/>
    <w:rsid w:val="00BF3D9F"/>
    <w:rsid w:val="00BF5CBC"/>
    <w:rsid w:val="00BF6D74"/>
    <w:rsid w:val="00BF75E5"/>
    <w:rsid w:val="00BF7BF3"/>
    <w:rsid w:val="00C0098A"/>
    <w:rsid w:val="00C00AE1"/>
    <w:rsid w:val="00C01581"/>
    <w:rsid w:val="00C01A9E"/>
    <w:rsid w:val="00C024D8"/>
    <w:rsid w:val="00C06108"/>
    <w:rsid w:val="00C0624A"/>
    <w:rsid w:val="00C066A6"/>
    <w:rsid w:val="00C06DF5"/>
    <w:rsid w:val="00C106CC"/>
    <w:rsid w:val="00C10D95"/>
    <w:rsid w:val="00C10EBA"/>
    <w:rsid w:val="00C13EFD"/>
    <w:rsid w:val="00C14618"/>
    <w:rsid w:val="00C14826"/>
    <w:rsid w:val="00C15109"/>
    <w:rsid w:val="00C1514F"/>
    <w:rsid w:val="00C1625A"/>
    <w:rsid w:val="00C164F6"/>
    <w:rsid w:val="00C21873"/>
    <w:rsid w:val="00C2228C"/>
    <w:rsid w:val="00C2252B"/>
    <w:rsid w:val="00C22673"/>
    <w:rsid w:val="00C22800"/>
    <w:rsid w:val="00C22AB2"/>
    <w:rsid w:val="00C24309"/>
    <w:rsid w:val="00C25699"/>
    <w:rsid w:val="00C26A7A"/>
    <w:rsid w:val="00C27064"/>
    <w:rsid w:val="00C277A5"/>
    <w:rsid w:val="00C31CC4"/>
    <w:rsid w:val="00C31D57"/>
    <w:rsid w:val="00C34169"/>
    <w:rsid w:val="00C3453B"/>
    <w:rsid w:val="00C34994"/>
    <w:rsid w:val="00C35E2A"/>
    <w:rsid w:val="00C36E54"/>
    <w:rsid w:val="00C37BD5"/>
    <w:rsid w:val="00C4223A"/>
    <w:rsid w:val="00C42B49"/>
    <w:rsid w:val="00C42C46"/>
    <w:rsid w:val="00C43058"/>
    <w:rsid w:val="00C44A5F"/>
    <w:rsid w:val="00C4556E"/>
    <w:rsid w:val="00C459B0"/>
    <w:rsid w:val="00C51557"/>
    <w:rsid w:val="00C51AC3"/>
    <w:rsid w:val="00C5214C"/>
    <w:rsid w:val="00C53DF3"/>
    <w:rsid w:val="00C55CB2"/>
    <w:rsid w:val="00C605CF"/>
    <w:rsid w:val="00C60EFA"/>
    <w:rsid w:val="00C611E5"/>
    <w:rsid w:val="00C62D2C"/>
    <w:rsid w:val="00C64288"/>
    <w:rsid w:val="00C659D9"/>
    <w:rsid w:val="00C65AE0"/>
    <w:rsid w:val="00C65D56"/>
    <w:rsid w:val="00C6699F"/>
    <w:rsid w:val="00C709EA"/>
    <w:rsid w:val="00C71789"/>
    <w:rsid w:val="00C71ECB"/>
    <w:rsid w:val="00C7262C"/>
    <w:rsid w:val="00C72B98"/>
    <w:rsid w:val="00C740AA"/>
    <w:rsid w:val="00C7415E"/>
    <w:rsid w:val="00C7423F"/>
    <w:rsid w:val="00C74517"/>
    <w:rsid w:val="00C745B4"/>
    <w:rsid w:val="00C74842"/>
    <w:rsid w:val="00C74E9D"/>
    <w:rsid w:val="00C75CBF"/>
    <w:rsid w:val="00C76623"/>
    <w:rsid w:val="00C7797B"/>
    <w:rsid w:val="00C81006"/>
    <w:rsid w:val="00C86027"/>
    <w:rsid w:val="00C872C4"/>
    <w:rsid w:val="00C87A93"/>
    <w:rsid w:val="00C87DDB"/>
    <w:rsid w:val="00C91AE2"/>
    <w:rsid w:val="00C92CFE"/>
    <w:rsid w:val="00C92D4C"/>
    <w:rsid w:val="00C92DD9"/>
    <w:rsid w:val="00C93176"/>
    <w:rsid w:val="00C93276"/>
    <w:rsid w:val="00C933CA"/>
    <w:rsid w:val="00C9345C"/>
    <w:rsid w:val="00C9402C"/>
    <w:rsid w:val="00C956E4"/>
    <w:rsid w:val="00C966D6"/>
    <w:rsid w:val="00C969E8"/>
    <w:rsid w:val="00C970B5"/>
    <w:rsid w:val="00CA01DE"/>
    <w:rsid w:val="00CA36ED"/>
    <w:rsid w:val="00CA3A7B"/>
    <w:rsid w:val="00CA4413"/>
    <w:rsid w:val="00CA6056"/>
    <w:rsid w:val="00CA632C"/>
    <w:rsid w:val="00CA6B75"/>
    <w:rsid w:val="00CA6E63"/>
    <w:rsid w:val="00CA74CC"/>
    <w:rsid w:val="00CA7667"/>
    <w:rsid w:val="00CA7BF9"/>
    <w:rsid w:val="00CA7E9E"/>
    <w:rsid w:val="00CB134B"/>
    <w:rsid w:val="00CB16BB"/>
    <w:rsid w:val="00CB227A"/>
    <w:rsid w:val="00CB2FEF"/>
    <w:rsid w:val="00CB3297"/>
    <w:rsid w:val="00CB415E"/>
    <w:rsid w:val="00CB440D"/>
    <w:rsid w:val="00CB4AC0"/>
    <w:rsid w:val="00CB5323"/>
    <w:rsid w:val="00CC0471"/>
    <w:rsid w:val="00CC2E01"/>
    <w:rsid w:val="00CC326A"/>
    <w:rsid w:val="00CC3602"/>
    <w:rsid w:val="00CC376C"/>
    <w:rsid w:val="00CC3B2A"/>
    <w:rsid w:val="00CC4B8F"/>
    <w:rsid w:val="00CC6872"/>
    <w:rsid w:val="00CC7657"/>
    <w:rsid w:val="00CC7901"/>
    <w:rsid w:val="00CD0AE7"/>
    <w:rsid w:val="00CD0E1C"/>
    <w:rsid w:val="00CD24FA"/>
    <w:rsid w:val="00CD2897"/>
    <w:rsid w:val="00CD5828"/>
    <w:rsid w:val="00CE01BA"/>
    <w:rsid w:val="00CE0CDB"/>
    <w:rsid w:val="00CE4502"/>
    <w:rsid w:val="00CE483C"/>
    <w:rsid w:val="00CE59FA"/>
    <w:rsid w:val="00CE5E6C"/>
    <w:rsid w:val="00CE6D87"/>
    <w:rsid w:val="00CE7EAB"/>
    <w:rsid w:val="00CF07F9"/>
    <w:rsid w:val="00CF196F"/>
    <w:rsid w:val="00CF23CD"/>
    <w:rsid w:val="00CF245B"/>
    <w:rsid w:val="00CF308D"/>
    <w:rsid w:val="00CF4B2A"/>
    <w:rsid w:val="00CF5A55"/>
    <w:rsid w:val="00CF5CF2"/>
    <w:rsid w:val="00CF64A1"/>
    <w:rsid w:val="00D002CE"/>
    <w:rsid w:val="00D01356"/>
    <w:rsid w:val="00D01EA9"/>
    <w:rsid w:val="00D022C4"/>
    <w:rsid w:val="00D0369B"/>
    <w:rsid w:val="00D072A3"/>
    <w:rsid w:val="00D07AE9"/>
    <w:rsid w:val="00D07B43"/>
    <w:rsid w:val="00D1080F"/>
    <w:rsid w:val="00D135C8"/>
    <w:rsid w:val="00D13731"/>
    <w:rsid w:val="00D15159"/>
    <w:rsid w:val="00D20CDC"/>
    <w:rsid w:val="00D20D33"/>
    <w:rsid w:val="00D22961"/>
    <w:rsid w:val="00D22EE0"/>
    <w:rsid w:val="00D23862"/>
    <w:rsid w:val="00D242C8"/>
    <w:rsid w:val="00D24C60"/>
    <w:rsid w:val="00D250C6"/>
    <w:rsid w:val="00D2596B"/>
    <w:rsid w:val="00D25D6D"/>
    <w:rsid w:val="00D31436"/>
    <w:rsid w:val="00D31528"/>
    <w:rsid w:val="00D32115"/>
    <w:rsid w:val="00D32EC8"/>
    <w:rsid w:val="00D33A79"/>
    <w:rsid w:val="00D34A68"/>
    <w:rsid w:val="00D34FE9"/>
    <w:rsid w:val="00D35CE4"/>
    <w:rsid w:val="00D36CCE"/>
    <w:rsid w:val="00D36E63"/>
    <w:rsid w:val="00D377F0"/>
    <w:rsid w:val="00D37E7E"/>
    <w:rsid w:val="00D40F77"/>
    <w:rsid w:val="00D41175"/>
    <w:rsid w:val="00D41B0D"/>
    <w:rsid w:val="00D421AD"/>
    <w:rsid w:val="00D4244D"/>
    <w:rsid w:val="00D42737"/>
    <w:rsid w:val="00D44052"/>
    <w:rsid w:val="00D44206"/>
    <w:rsid w:val="00D45B63"/>
    <w:rsid w:val="00D46DCF"/>
    <w:rsid w:val="00D47174"/>
    <w:rsid w:val="00D47ADF"/>
    <w:rsid w:val="00D47C79"/>
    <w:rsid w:val="00D50250"/>
    <w:rsid w:val="00D50959"/>
    <w:rsid w:val="00D51232"/>
    <w:rsid w:val="00D52544"/>
    <w:rsid w:val="00D52EC8"/>
    <w:rsid w:val="00D542D4"/>
    <w:rsid w:val="00D54E6C"/>
    <w:rsid w:val="00D55AE9"/>
    <w:rsid w:val="00D55EC5"/>
    <w:rsid w:val="00D56B44"/>
    <w:rsid w:val="00D56C4A"/>
    <w:rsid w:val="00D602C3"/>
    <w:rsid w:val="00D60A1D"/>
    <w:rsid w:val="00D60E73"/>
    <w:rsid w:val="00D60F4A"/>
    <w:rsid w:val="00D617AC"/>
    <w:rsid w:val="00D6211B"/>
    <w:rsid w:val="00D624BC"/>
    <w:rsid w:val="00D6282B"/>
    <w:rsid w:val="00D64DC6"/>
    <w:rsid w:val="00D64F04"/>
    <w:rsid w:val="00D65380"/>
    <w:rsid w:val="00D65EAA"/>
    <w:rsid w:val="00D66BDA"/>
    <w:rsid w:val="00D66C1B"/>
    <w:rsid w:val="00D67D94"/>
    <w:rsid w:val="00D73CCA"/>
    <w:rsid w:val="00D74358"/>
    <w:rsid w:val="00D76409"/>
    <w:rsid w:val="00D77846"/>
    <w:rsid w:val="00D8063F"/>
    <w:rsid w:val="00D820AA"/>
    <w:rsid w:val="00D845D1"/>
    <w:rsid w:val="00D8596E"/>
    <w:rsid w:val="00D85AFC"/>
    <w:rsid w:val="00D85FC4"/>
    <w:rsid w:val="00D8600B"/>
    <w:rsid w:val="00D867D7"/>
    <w:rsid w:val="00D87103"/>
    <w:rsid w:val="00D87FEF"/>
    <w:rsid w:val="00D90655"/>
    <w:rsid w:val="00D90656"/>
    <w:rsid w:val="00D92C53"/>
    <w:rsid w:val="00D95F04"/>
    <w:rsid w:val="00D96B20"/>
    <w:rsid w:val="00D97560"/>
    <w:rsid w:val="00D976C1"/>
    <w:rsid w:val="00DA0188"/>
    <w:rsid w:val="00DA1F50"/>
    <w:rsid w:val="00DA245C"/>
    <w:rsid w:val="00DA2886"/>
    <w:rsid w:val="00DA2F44"/>
    <w:rsid w:val="00DA30AC"/>
    <w:rsid w:val="00DA3520"/>
    <w:rsid w:val="00DA5A84"/>
    <w:rsid w:val="00DA64A4"/>
    <w:rsid w:val="00DA6E30"/>
    <w:rsid w:val="00DA7C85"/>
    <w:rsid w:val="00DB0484"/>
    <w:rsid w:val="00DB0A26"/>
    <w:rsid w:val="00DB0CF8"/>
    <w:rsid w:val="00DB2E17"/>
    <w:rsid w:val="00DB46EF"/>
    <w:rsid w:val="00DB5EB3"/>
    <w:rsid w:val="00DB6FE3"/>
    <w:rsid w:val="00DB7441"/>
    <w:rsid w:val="00DC015B"/>
    <w:rsid w:val="00DC129A"/>
    <w:rsid w:val="00DC2A8D"/>
    <w:rsid w:val="00DC2F40"/>
    <w:rsid w:val="00DC3615"/>
    <w:rsid w:val="00DC4425"/>
    <w:rsid w:val="00DC4BA1"/>
    <w:rsid w:val="00DC59BA"/>
    <w:rsid w:val="00DC73D7"/>
    <w:rsid w:val="00DC757C"/>
    <w:rsid w:val="00DC7B23"/>
    <w:rsid w:val="00DD010E"/>
    <w:rsid w:val="00DD2AA1"/>
    <w:rsid w:val="00DD4475"/>
    <w:rsid w:val="00DD4FED"/>
    <w:rsid w:val="00DD5808"/>
    <w:rsid w:val="00DD6C47"/>
    <w:rsid w:val="00DD7C18"/>
    <w:rsid w:val="00DE1D3A"/>
    <w:rsid w:val="00DE22A7"/>
    <w:rsid w:val="00DE28F4"/>
    <w:rsid w:val="00DE6258"/>
    <w:rsid w:val="00DE63C9"/>
    <w:rsid w:val="00DE6B64"/>
    <w:rsid w:val="00DF018D"/>
    <w:rsid w:val="00DF0D83"/>
    <w:rsid w:val="00DF261E"/>
    <w:rsid w:val="00DF2678"/>
    <w:rsid w:val="00DF2C6E"/>
    <w:rsid w:val="00DF4466"/>
    <w:rsid w:val="00DF489F"/>
    <w:rsid w:val="00DF4F98"/>
    <w:rsid w:val="00DF6310"/>
    <w:rsid w:val="00DF64FF"/>
    <w:rsid w:val="00DF6C6B"/>
    <w:rsid w:val="00E015CB"/>
    <w:rsid w:val="00E01D62"/>
    <w:rsid w:val="00E02C55"/>
    <w:rsid w:val="00E02E43"/>
    <w:rsid w:val="00E0348C"/>
    <w:rsid w:val="00E03C0D"/>
    <w:rsid w:val="00E05BED"/>
    <w:rsid w:val="00E0692D"/>
    <w:rsid w:val="00E10141"/>
    <w:rsid w:val="00E1337E"/>
    <w:rsid w:val="00E13B85"/>
    <w:rsid w:val="00E16654"/>
    <w:rsid w:val="00E168FC"/>
    <w:rsid w:val="00E2020A"/>
    <w:rsid w:val="00E21281"/>
    <w:rsid w:val="00E21314"/>
    <w:rsid w:val="00E219DD"/>
    <w:rsid w:val="00E226C5"/>
    <w:rsid w:val="00E2531E"/>
    <w:rsid w:val="00E27D0A"/>
    <w:rsid w:val="00E30616"/>
    <w:rsid w:val="00E307ED"/>
    <w:rsid w:val="00E30C64"/>
    <w:rsid w:val="00E32274"/>
    <w:rsid w:val="00E32CE1"/>
    <w:rsid w:val="00E331CF"/>
    <w:rsid w:val="00E33E7F"/>
    <w:rsid w:val="00E34127"/>
    <w:rsid w:val="00E3425B"/>
    <w:rsid w:val="00E344B7"/>
    <w:rsid w:val="00E34DAC"/>
    <w:rsid w:val="00E351F6"/>
    <w:rsid w:val="00E36EF3"/>
    <w:rsid w:val="00E3796D"/>
    <w:rsid w:val="00E41A36"/>
    <w:rsid w:val="00E423E9"/>
    <w:rsid w:val="00E427BE"/>
    <w:rsid w:val="00E43B84"/>
    <w:rsid w:val="00E44B28"/>
    <w:rsid w:val="00E46D2B"/>
    <w:rsid w:val="00E479FC"/>
    <w:rsid w:val="00E50CE7"/>
    <w:rsid w:val="00E51438"/>
    <w:rsid w:val="00E51F98"/>
    <w:rsid w:val="00E535E1"/>
    <w:rsid w:val="00E53F74"/>
    <w:rsid w:val="00E60403"/>
    <w:rsid w:val="00E6041A"/>
    <w:rsid w:val="00E60AB7"/>
    <w:rsid w:val="00E60B70"/>
    <w:rsid w:val="00E60B98"/>
    <w:rsid w:val="00E634DF"/>
    <w:rsid w:val="00E64520"/>
    <w:rsid w:val="00E65767"/>
    <w:rsid w:val="00E65EB5"/>
    <w:rsid w:val="00E661CD"/>
    <w:rsid w:val="00E71777"/>
    <w:rsid w:val="00E73512"/>
    <w:rsid w:val="00E760CD"/>
    <w:rsid w:val="00E76BAD"/>
    <w:rsid w:val="00E77230"/>
    <w:rsid w:val="00E82A29"/>
    <w:rsid w:val="00E82A77"/>
    <w:rsid w:val="00E82D56"/>
    <w:rsid w:val="00E8351A"/>
    <w:rsid w:val="00E852D8"/>
    <w:rsid w:val="00E8544B"/>
    <w:rsid w:val="00E864A6"/>
    <w:rsid w:val="00E87231"/>
    <w:rsid w:val="00E91ADE"/>
    <w:rsid w:val="00E91D7F"/>
    <w:rsid w:val="00E9370D"/>
    <w:rsid w:val="00E93DDF"/>
    <w:rsid w:val="00E94CBB"/>
    <w:rsid w:val="00E974E1"/>
    <w:rsid w:val="00E977B3"/>
    <w:rsid w:val="00E97D93"/>
    <w:rsid w:val="00EA01F0"/>
    <w:rsid w:val="00EA01F4"/>
    <w:rsid w:val="00EA27F2"/>
    <w:rsid w:val="00EA2DD9"/>
    <w:rsid w:val="00EA348C"/>
    <w:rsid w:val="00EA40AF"/>
    <w:rsid w:val="00EA6102"/>
    <w:rsid w:val="00EA75B1"/>
    <w:rsid w:val="00EB0DAD"/>
    <w:rsid w:val="00EB0FAA"/>
    <w:rsid w:val="00EB1649"/>
    <w:rsid w:val="00EB1F4C"/>
    <w:rsid w:val="00EB231C"/>
    <w:rsid w:val="00EB24BA"/>
    <w:rsid w:val="00EB26E4"/>
    <w:rsid w:val="00EB27A9"/>
    <w:rsid w:val="00EB320C"/>
    <w:rsid w:val="00EB3735"/>
    <w:rsid w:val="00EB3F2D"/>
    <w:rsid w:val="00EB4457"/>
    <w:rsid w:val="00EB4BE0"/>
    <w:rsid w:val="00EB4FDD"/>
    <w:rsid w:val="00EB58D3"/>
    <w:rsid w:val="00EB5FC2"/>
    <w:rsid w:val="00EB7348"/>
    <w:rsid w:val="00EB73BD"/>
    <w:rsid w:val="00EC076A"/>
    <w:rsid w:val="00EC13FD"/>
    <w:rsid w:val="00EC2BAA"/>
    <w:rsid w:val="00EC2F71"/>
    <w:rsid w:val="00EC3449"/>
    <w:rsid w:val="00EC3B32"/>
    <w:rsid w:val="00EC40BE"/>
    <w:rsid w:val="00EC44DD"/>
    <w:rsid w:val="00EC587E"/>
    <w:rsid w:val="00EC5FC8"/>
    <w:rsid w:val="00EC6743"/>
    <w:rsid w:val="00EC6F50"/>
    <w:rsid w:val="00EC7DAE"/>
    <w:rsid w:val="00ED1C02"/>
    <w:rsid w:val="00ED229C"/>
    <w:rsid w:val="00ED43D8"/>
    <w:rsid w:val="00ED4F3A"/>
    <w:rsid w:val="00ED53CB"/>
    <w:rsid w:val="00ED58D3"/>
    <w:rsid w:val="00ED6970"/>
    <w:rsid w:val="00ED79A8"/>
    <w:rsid w:val="00ED7C32"/>
    <w:rsid w:val="00EE0C44"/>
    <w:rsid w:val="00EE18FB"/>
    <w:rsid w:val="00EE1C7B"/>
    <w:rsid w:val="00EE2254"/>
    <w:rsid w:val="00EE2EA2"/>
    <w:rsid w:val="00EE36A5"/>
    <w:rsid w:val="00EE3F6D"/>
    <w:rsid w:val="00EE43D8"/>
    <w:rsid w:val="00EE5CDD"/>
    <w:rsid w:val="00EE5FC7"/>
    <w:rsid w:val="00EE694A"/>
    <w:rsid w:val="00EE7D04"/>
    <w:rsid w:val="00EE7E3F"/>
    <w:rsid w:val="00EF01C8"/>
    <w:rsid w:val="00EF059F"/>
    <w:rsid w:val="00EF0AB1"/>
    <w:rsid w:val="00EF136A"/>
    <w:rsid w:val="00EF1FAB"/>
    <w:rsid w:val="00EF21DB"/>
    <w:rsid w:val="00EF227C"/>
    <w:rsid w:val="00EF5A70"/>
    <w:rsid w:val="00EF5BDB"/>
    <w:rsid w:val="00EF6B49"/>
    <w:rsid w:val="00F00E7A"/>
    <w:rsid w:val="00F02BEE"/>
    <w:rsid w:val="00F0465D"/>
    <w:rsid w:val="00F06E9E"/>
    <w:rsid w:val="00F074F8"/>
    <w:rsid w:val="00F07EB8"/>
    <w:rsid w:val="00F11CEE"/>
    <w:rsid w:val="00F1395C"/>
    <w:rsid w:val="00F158A5"/>
    <w:rsid w:val="00F158CC"/>
    <w:rsid w:val="00F15979"/>
    <w:rsid w:val="00F1601E"/>
    <w:rsid w:val="00F16504"/>
    <w:rsid w:val="00F16BBC"/>
    <w:rsid w:val="00F20172"/>
    <w:rsid w:val="00F2083C"/>
    <w:rsid w:val="00F20F5A"/>
    <w:rsid w:val="00F214CB"/>
    <w:rsid w:val="00F229DE"/>
    <w:rsid w:val="00F22FEF"/>
    <w:rsid w:val="00F23B2F"/>
    <w:rsid w:val="00F25BC9"/>
    <w:rsid w:val="00F273B5"/>
    <w:rsid w:val="00F304A5"/>
    <w:rsid w:val="00F31B4B"/>
    <w:rsid w:val="00F31F30"/>
    <w:rsid w:val="00F32080"/>
    <w:rsid w:val="00F3344C"/>
    <w:rsid w:val="00F335B8"/>
    <w:rsid w:val="00F344C8"/>
    <w:rsid w:val="00F34721"/>
    <w:rsid w:val="00F34F5F"/>
    <w:rsid w:val="00F35A18"/>
    <w:rsid w:val="00F36343"/>
    <w:rsid w:val="00F3690C"/>
    <w:rsid w:val="00F36CB3"/>
    <w:rsid w:val="00F3746A"/>
    <w:rsid w:val="00F41828"/>
    <w:rsid w:val="00F41A77"/>
    <w:rsid w:val="00F41AF2"/>
    <w:rsid w:val="00F43AD2"/>
    <w:rsid w:val="00F445D8"/>
    <w:rsid w:val="00F44E97"/>
    <w:rsid w:val="00F45677"/>
    <w:rsid w:val="00F458BE"/>
    <w:rsid w:val="00F45D9B"/>
    <w:rsid w:val="00F45E7C"/>
    <w:rsid w:val="00F461B9"/>
    <w:rsid w:val="00F4658B"/>
    <w:rsid w:val="00F465E8"/>
    <w:rsid w:val="00F50040"/>
    <w:rsid w:val="00F5033D"/>
    <w:rsid w:val="00F50592"/>
    <w:rsid w:val="00F5066E"/>
    <w:rsid w:val="00F5088C"/>
    <w:rsid w:val="00F51919"/>
    <w:rsid w:val="00F51A6F"/>
    <w:rsid w:val="00F51CF2"/>
    <w:rsid w:val="00F525D9"/>
    <w:rsid w:val="00F54B98"/>
    <w:rsid w:val="00F560AA"/>
    <w:rsid w:val="00F56A64"/>
    <w:rsid w:val="00F56FA5"/>
    <w:rsid w:val="00F62D5A"/>
    <w:rsid w:val="00F63DF2"/>
    <w:rsid w:val="00F6449E"/>
    <w:rsid w:val="00F65990"/>
    <w:rsid w:val="00F660FA"/>
    <w:rsid w:val="00F663AE"/>
    <w:rsid w:val="00F66C10"/>
    <w:rsid w:val="00F67985"/>
    <w:rsid w:val="00F71B0E"/>
    <w:rsid w:val="00F72909"/>
    <w:rsid w:val="00F73745"/>
    <w:rsid w:val="00F744CF"/>
    <w:rsid w:val="00F7465E"/>
    <w:rsid w:val="00F758CE"/>
    <w:rsid w:val="00F760BA"/>
    <w:rsid w:val="00F76736"/>
    <w:rsid w:val="00F76F8F"/>
    <w:rsid w:val="00F77CA5"/>
    <w:rsid w:val="00F8078A"/>
    <w:rsid w:val="00F80832"/>
    <w:rsid w:val="00F81874"/>
    <w:rsid w:val="00F82239"/>
    <w:rsid w:val="00F82BBB"/>
    <w:rsid w:val="00F832AE"/>
    <w:rsid w:val="00F83B47"/>
    <w:rsid w:val="00F845A9"/>
    <w:rsid w:val="00F84B08"/>
    <w:rsid w:val="00F8534B"/>
    <w:rsid w:val="00F8670E"/>
    <w:rsid w:val="00F86E36"/>
    <w:rsid w:val="00F87275"/>
    <w:rsid w:val="00F8765B"/>
    <w:rsid w:val="00F87ED8"/>
    <w:rsid w:val="00F87F16"/>
    <w:rsid w:val="00F90356"/>
    <w:rsid w:val="00F90B0D"/>
    <w:rsid w:val="00F90F2F"/>
    <w:rsid w:val="00F9164C"/>
    <w:rsid w:val="00F9254A"/>
    <w:rsid w:val="00F9270D"/>
    <w:rsid w:val="00F929B4"/>
    <w:rsid w:val="00F944C7"/>
    <w:rsid w:val="00F955F3"/>
    <w:rsid w:val="00F97262"/>
    <w:rsid w:val="00F97AE7"/>
    <w:rsid w:val="00FA0723"/>
    <w:rsid w:val="00FA1769"/>
    <w:rsid w:val="00FA17E5"/>
    <w:rsid w:val="00FA272E"/>
    <w:rsid w:val="00FA2B50"/>
    <w:rsid w:val="00FA46A5"/>
    <w:rsid w:val="00FA4F66"/>
    <w:rsid w:val="00FA4FD5"/>
    <w:rsid w:val="00FA53F8"/>
    <w:rsid w:val="00FA5CBD"/>
    <w:rsid w:val="00FA6360"/>
    <w:rsid w:val="00FB11FE"/>
    <w:rsid w:val="00FB1314"/>
    <w:rsid w:val="00FB14FD"/>
    <w:rsid w:val="00FB1B5C"/>
    <w:rsid w:val="00FB24D4"/>
    <w:rsid w:val="00FB27BD"/>
    <w:rsid w:val="00FB3397"/>
    <w:rsid w:val="00FB4307"/>
    <w:rsid w:val="00FB4AB8"/>
    <w:rsid w:val="00FB6C4C"/>
    <w:rsid w:val="00FB6E19"/>
    <w:rsid w:val="00FC03F7"/>
    <w:rsid w:val="00FC1928"/>
    <w:rsid w:val="00FC1C23"/>
    <w:rsid w:val="00FC27D9"/>
    <w:rsid w:val="00FC36F5"/>
    <w:rsid w:val="00FC3BB1"/>
    <w:rsid w:val="00FC47B1"/>
    <w:rsid w:val="00FC4A6B"/>
    <w:rsid w:val="00FC6038"/>
    <w:rsid w:val="00FC609E"/>
    <w:rsid w:val="00FC6784"/>
    <w:rsid w:val="00FC7DEE"/>
    <w:rsid w:val="00FD03F4"/>
    <w:rsid w:val="00FD0F18"/>
    <w:rsid w:val="00FD169C"/>
    <w:rsid w:val="00FD1B56"/>
    <w:rsid w:val="00FD1DE4"/>
    <w:rsid w:val="00FD28DE"/>
    <w:rsid w:val="00FD2B2A"/>
    <w:rsid w:val="00FD434D"/>
    <w:rsid w:val="00FD4740"/>
    <w:rsid w:val="00FD4FE1"/>
    <w:rsid w:val="00FD5BD9"/>
    <w:rsid w:val="00FD6575"/>
    <w:rsid w:val="00FD67D7"/>
    <w:rsid w:val="00FD6C3E"/>
    <w:rsid w:val="00FD6E89"/>
    <w:rsid w:val="00FE1835"/>
    <w:rsid w:val="00FE2437"/>
    <w:rsid w:val="00FE2D65"/>
    <w:rsid w:val="00FE36A4"/>
    <w:rsid w:val="00FE49DA"/>
    <w:rsid w:val="00FE5303"/>
    <w:rsid w:val="00FE632B"/>
    <w:rsid w:val="00FF0024"/>
    <w:rsid w:val="00FF030A"/>
    <w:rsid w:val="00FF39E4"/>
    <w:rsid w:val="00FF4712"/>
    <w:rsid w:val="00FF540C"/>
    <w:rsid w:val="00FF70C7"/>
    <w:rsid w:val="00FF74CE"/>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1DA2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4F3A"/>
    <w:rPr>
      <w:sz w:val="24"/>
      <w:szCs w:val="24"/>
    </w:rPr>
  </w:style>
  <w:style w:type="paragraph" w:styleId="Heading1">
    <w:name w:val="heading 1"/>
    <w:basedOn w:val="Normal"/>
    <w:next w:val="Normal"/>
    <w:link w:val="Heading1Char"/>
    <w:qFormat/>
    <w:rsid w:val="00B801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D4F3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2"/>
      <w:outlineLvl w:val="1"/>
    </w:pPr>
    <w:rPr>
      <w:rFonts w:ascii="Tahoma" w:hAnsi="Tahoma"/>
      <w:b/>
      <w:sz w:val="20"/>
      <w:szCs w:val="20"/>
    </w:rPr>
  </w:style>
  <w:style w:type="paragraph" w:styleId="Heading4">
    <w:name w:val="heading 4"/>
    <w:basedOn w:val="Normal"/>
    <w:next w:val="Normal"/>
    <w:link w:val="Heading4Char"/>
    <w:qFormat/>
    <w:rsid w:val="00ED4F3A"/>
    <w:pPr>
      <w:keepNext/>
      <w:jc w:val="center"/>
      <w:outlineLvl w:val="3"/>
    </w:pPr>
    <w:rPr>
      <w:rFonts w:ascii="Tahoma" w:hAnsi="Tahoma"/>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D4F3A"/>
    <w:pPr>
      <w:spacing w:before="100" w:beforeAutospacing="1" w:after="100" w:afterAutospacing="1"/>
    </w:pPr>
  </w:style>
  <w:style w:type="paragraph" w:styleId="BodyText2">
    <w:name w:val="Body Text 2"/>
    <w:basedOn w:val="Normal"/>
    <w:rsid w:val="00ED4F3A"/>
    <w:rPr>
      <w:szCs w:val="20"/>
    </w:rPr>
  </w:style>
  <w:style w:type="character" w:styleId="HTMLAcronym">
    <w:name w:val="HTML Acronym"/>
    <w:basedOn w:val="DefaultParagraphFont"/>
    <w:rsid w:val="00ED4F3A"/>
  </w:style>
  <w:style w:type="paragraph" w:styleId="BodyText">
    <w:name w:val="Body Text"/>
    <w:basedOn w:val="Normal"/>
    <w:link w:val="BodyTextChar"/>
    <w:rsid w:val="00ED4F3A"/>
    <w:pPr>
      <w:spacing w:after="120"/>
    </w:pPr>
  </w:style>
  <w:style w:type="character" w:customStyle="1" w:styleId="BodyTextChar">
    <w:name w:val="Body Text Char"/>
    <w:link w:val="BodyText"/>
    <w:rsid w:val="00ED4F3A"/>
    <w:rPr>
      <w:sz w:val="24"/>
      <w:szCs w:val="24"/>
      <w:lang w:val="en-US" w:eastAsia="en-US" w:bidi="ar-SA"/>
    </w:rPr>
  </w:style>
  <w:style w:type="character" w:styleId="Hyperlink">
    <w:name w:val="Hyperlink"/>
    <w:rsid w:val="00ED4F3A"/>
    <w:rPr>
      <w:color w:val="0000FF"/>
      <w:u w:val="single"/>
    </w:rPr>
  </w:style>
  <w:style w:type="paragraph" w:customStyle="1" w:styleId="H4">
    <w:name w:val="H4"/>
    <w:basedOn w:val="Normal"/>
    <w:next w:val="Normal"/>
    <w:rsid w:val="00ED4F3A"/>
    <w:pPr>
      <w:keepNext/>
      <w:spacing w:before="100" w:after="100"/>
      <w:outlineLvl w:val="4"/>
    </w:pPr>
    <w:rPr>
      <w:b/>
      <w:snapToGrid w:val="0"/>
      <w:szCs w:val="20"/>
    </w:rPr>
  </w:style>
  <w:style w:type="character" w:customStyle="1" w:styleId="Heading2Char">
    <w:name w:val="Heading 2 Char"/>
    <w:link w:val="Heading2"/>
    <w:rsid w:val="00ED4F3A"/>
    <w:rPr>
      <w:rFonts w:ascii="Tahoma" w:hAnsi="Tahoma"/>
      <w:b/>
      <w:lang w:val="en-US" w:eastAsia="en-US" w:bidi="ar-SA"/>
    </w:rPr>
  </w:style>
  <w:style w:type="character" w:customStyle="1" w:styleId="Heading4Char">
    <w:name w:val="Heading 4 Char"/>
    <w:link w:val="Heading4"/>
    <w:rsid w:val="00ED4F3A"/>
    <w:rPr>
      <w:rFonts w:ascii="Tahoma" w:hAnsi="Tahoma"/>
      <w:b/>
      <w:lang w:val="en-US" w:eastAsia="en-US" w:bidi="ar-SA"/>
    </w:rPr>
  </w:style>
  <w:style w:type="character" w:styleId="FollowedHyperlink">
    <w:name w:val="FollowedHyperlink"/>
    <w:rsid w:val="002B1CD1"/>
    <w:rPr>
      <w:color w:val="800080"/>
      <w:u w:val="single"/>
    </w:rPr>
  </w:style>
  <w:style w:type="paragraph" w:styleId="BalloonText">
    <w:name w:val="Balloon Text"/>
    <w:basedOn w:val="Normal"/>
    <w:semiHidden/>
    <w:rsid w:val="00F25BC9"/>
    <w:rPr>
      <w:rFonts w:ascii="Tahoma" w:hAnsi="Tahoma" w:cs="Tahoma"/>
      <w:sz w:val="16"/>
      <w:szCs w:val="16"/>
    </w:rPr>
  </w:style>
  <w:style w:type="character" w:styleId="CommentReference">
    <w:name w:val="annotation reference"/>
    <w:semiHidden/>
    <w:rsid w:val="007761FA"/>
    <w:rPr>
      <w:sz w:val="16"/>
      <w:szCs w:val="16"/>
    </w:rPr>
  </w:style>
  <w:style w:type="paragraph" w:styleId="CommentText">
    <w:name w:val="annotation text"/>
    <w:basedOn w:val="Normal"/>
    <w:link w:val="CommentTextChar"/>
    <w:semiHidden/>
    <w:rsid w:val="007761FA"/>
    <w:rPr>
      <w:sz w:val="20"/>
      <w:szCs w:val="20"/>
    </w:rPr>
  </w:style>
  <w:style w:type="paragraph" w:styleId="CommentSubject">
    <w:name w:val="annotation subject"/>
    <w:basedOn w:val="CommentText"/>
    <w:next w:val="CommentText"/>
    <w:semiHidden/>
    <w:rsid w:val="007761FA"/>
    <w:rPr>
      <w:b/>
      <w:bCs/>
    </w:rPr>
  </w:style>
  <w:style w:type="paragraph" w:styleId="FootnoteText">
    <w:name w:val="footnote text"/>
    <w:basedOn w:val="Normal"/>
    <w:semiHidden/>
    <w:rsid w:val="009F1286"/>
    <w:rPr>
      <w:sz w:val="20"/>
      <w:szCs w:val="20"/>
    </w:rPr>
  </w:style>
  <w:style w:type="character" w:styleId="FootnoteReference">
    <w:name w:val="footnote reference"/>
    <w:semiHidden/>
    <w:rsid w:val="009F1286"/>
    <w:rPr>
      <w:vertAlign w:val="superscript"/>
    </w:rPr>
  </w:style>
  <w:style w:type="paragraph" w:styleId="Footer">
    <w:name w:val="footer"/>
    <w:basedOn w:val="Normal"/>
    <w:rsid w:val="00AE6BA1"/>
    <w:pPr>
      <w:tabs>
        <w:tab w:val="center" w:pos="4320"/>
        <w:tab w:val="right" w:pos="8640"/>
      </w:tabs>
    </w:pPr>
  </w:style>
  <w:style w:type="character" w:styleId="PageNumber">
    <w:name w:val="page number"/>
    <w:basedOn w:val="DefaultParagraphFont"/>
    <w:rsid w:val="00AE6BA1"/>
  </w:style>
  <w:style w:type="character" w:customStyle="1" w:styleId="CommentTextChar">
    <w:name w:val="Comment Text Char"/>
    <w:link w:val="CommentText"/>
    <w:semiHidden/>
    <w:rsid w:val="0039583A"/>
  </w:style>
  <w:style w:type="paragraph" w:styleId="Header">
    <w:name w:val="header"/>
    <w:basedOn w:val="Normal"/>
    <w:link w:val="HeaderChar"/>
    <w:uiPriority w:val="99"/>
    <w:rsid w:val="006A3287"/>
    <w:pPr>
      <w:tabs>
        <w:tab w:val="center" w:pos="4680"/>
        <w:tab w:val="right" w:pos="9360"/>
      </w:tabs>
    </w:pPr>
  </w:style>
  <w:style w:type="character" w:customStyle="1" w:styleId="HeaderChar">
    <w:name w:val="Header Char"/>
    <w:basedOn w:val="DefaultParagraphFont"/>
    <w:link w:val="Header"/>
    <w:uiPriority w:val="99"/>
    <w:rsid w:val="006A3287"/>
    <w:rPr>
      <w:sz w:val="24"/>
      <w:szCs w:val="24"/>
    </w:rPr>
  </w:style>
  <w:style w:type="character" w:styleId="UnresolvedMention">
    <w:name w:val="Unresolved Mention"/>
    <w:basedOn w:val="DefaultParagraphFont"/>
    <w:uiPriority w:val="99"/>
    <w:semiHidden/>
    <w:unhideWhenUsed/>
    <w:rsid w:val="006D075E"/>
    <w:rPr>
      <w:color w:val="605E5C"/>
      <w:shd w:val="clear" w:color="auto" w:fill="E1DFDD"/>
    </w:rPr>
  </w:style>
  <w:style w:type="character" w:customStyle="1" w:styleId="Heading1Char">
    <w:name w:val="Heading 1 Char"/>
    <w:basedOn w:val="DefaultParagraphFont"/>
    <w:link w:val="Heading1"/>
    <w:rsid w:val="00B801B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B801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3107">
      <w:bodyDiv w:val="1"/>
      <w:marLeft w:val="0"/>
      <w:marRight w:val="0"/>
      <w:marTop w:val="0"/>
      <w:marBottom w:val="0"/>
      <w:divBdr>
        <w:top w:val="none" w:sz="0" w:space="0" w:color="auto"/>
        <w:left w:val="none" w:sz="0" w:space="0" w:color="auto"/>
        <w:bottom w:val="none" w:sz="0" w:space="0" w:color="auto"/>
        <w:right w:val="none" w:sz="0" w:space="0" w:color="auto"/>
      </w:divBdr>
      <w:divsChild>
        <w:div w:id="1725716780">
          <w:marLeft w:val="0"/>
          <w:marRight w:val="0"/>
          <w:marTop w:val="0"/>
          <w:marBottom w:val="0"/>
          <w:divBdr>
            <w:top w:val="none" w:sz="0" w:space="0" w:color="auto"/>
            <w:left w:val="none" w:sz="0" w:space="0" w:color="auto"/>
            <w:bottom w:val="none" w:sz="0" w:space="0" w:color="auto"/>
            <w:right w:val="none" w:sz="0" w:space="0" w:color="auto"/>
          </w:divBdr>
          <w:divsChild>
            <w:div w:id="2069841557">
              <w:marLeft w:val="0"/>
              <w:marRight w:val="0"/>
              <w:marTop w:val="0"/>
              <w:marBottom w:val="0"/>
              <w:divBdr>
                <w:top w:val="single" w:sz="6" w:space="11" w:color="FCFCFC"/>
                <w:left w:val="single" w:sz="6" w:space="11" w:color="ECECEC"/>
                <w:bottom w:val="single" w:sz="6" w:space="4" w:color="ECECEC"/>
                <w:right w:val="single" w:sz="6" w:space="11" w:color="ECECEC"/>
              </w:divBdr>
              <w:divsChild>
                <w:div w:id="15138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25894">
      <w:bodyDiv w:val="1"/>
      <w:marLeft w:val="0"/>
      <w:marRight w:val="0"/>
      <w:marTop w:val="0"/>
      <w:marBottom w:val="0"/>
      <w:divBdr>
        <w:top w:val="none" w:sz="0" w:space="0" w:color="auto"/>
        <w:left w:val="none" w:sz="0" w:space="0" w:color="auto"/>
        <w:bottom w:val="none" w:sz="0" w:space="0" w:color="auto"/>
        <w:right w:val="none" w:sz="0" w:space="0" w:color="auto"/>
      </w:divBdr>
      <w:divsChild>
        <w:div w:id="1135876999">
          <w:marLeft w:val="0"/>
          <w:marRight w:val="0"/>
          <w:marTop w:val="0"/>
          <w:marBottom w:val="0"/>
          <w:divBdr>
            <w:top w:val="none" w:sz="0" w:space="0" w:color="auto"/>
            <w:left w:val="none" w:sz="0" w:space="0" w:color="auto"/>
            <w:bottom w:val="none" w:sz="0" w:space="0" w:color="auto"/>
            <w:right w:val="none" w:sz="0" w:space="0" w:color="auto"/>
          </w:divBdr>
          <w:divsChild>
            <w:div w:id="1140611954">
              <w:marLeft w:val="0"/>
              <w:marRight w:val="0"/>
              <w:marTop w:val="0"/>
              <w:marBottom w:val="0"/>
              <w:divBdr>
                <w:top w:val="single" w:sz="6" w:space="11" w:color="FCFCFC"/>
                <w:left w:val="single" w:sz="6" w:space="11" w:color="ECECEC"/>
                <w:bottom w:val="single" w:sz="6" w:space="4" w:color="ECECEC"/>
                <w:right w:val="single" w:sz="6" w:space="11" w:color="ECECEC"/>
              </w:divBdr>
              <w:divsChild>
                <w:div w:id="815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21123">
      <w:bodyDiv w:val="1"/>
      <w:marLeft w:val="0"/>
      <w:marRight w:val="0"/>
      <w:marTop w:val="0"/>
      <w:marBottom w:val="0"/>
      <w:divBdr>
        <w:top w:val="none" w:sz="0" w:space="0" w:color="auto"/>
        <w:left w:val="none" w:sz="0" w:space="0" w:color="auto"/>
        <w:bottom w:val="none" w:sz="0" w:space="0" w:color="auto"/>
        <w:right w:val="none" w:sz="0" w:space="0" w:color="auto"/>
      </w:divBdr>
      <w:divsChild>
        <w:div w:id="42952305">
          <w:marLeft w:val="0"/>
          <w:marRight w:val="0"/>
          <w:marTop w:val="0"/>
          <w:marBottom w:val="0"/>
          <w:divBdr>
            <w:top w:val="none" w:sz="0" w:space="0" w:color="auto"/>
            <w:left w:val="none" w:sz="0" w:space="0" w:color="auto"/>
            <w:bottom w:val="none" w:sz="0" w:space="0" w:color="auto"/>
            <w:right w:val="none" w:sz="0" w:space="0" w:color="auto"/>
          </w:divBdr>
          <w:divsChild>
            <w:div w:id="25446815">
              <w:marLeft w:val="0"/>
              <w:marRight w:val="0"/>
              <w:marTop w:val="0"/>
              <w:marBottom w:val="0"/>
              <w:divBdr>
                <w:top w:val="single" w:sz="6" w:space="11" w:color="FCFCFC"/>
                <w:left w:val="single" w:sz="6" w:space="11" w:color="ECECEC"/>
                <w:bottom w:val="single" w:sz="6" w:space="4" w:color="ECECEC"/>
                <w:right w:val="single" w:sz="6" w:space="11" w:color="ECECEC"/>
              </w:divBdr>
              <w:divsChild>
                <w:div w:id="16371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3257">
      <w:bodyDiv w:val="1"/>
      <w:marLeft w:val="0"/>
      <w:marRight w:val="0"/>
      <w:marTop w:val="0"/>
      <w:marBottom w:val="0"/>
      <w:divBdr>
        <w:top w:val="none" w:sz="0" w:space="0" w:color="auto"/>
        <w:left w:val="none" w:sz="0" w:space="0" w:color="auto"/>
        <w:bottom w:val="none" w:sz="0" w:space="0" w:color="auto"/>
        <w:right w:val="none" w:sz="0" w:space="0" w:color="auto"/>
      </w:divBdr>
    </w:div>
    <w:div w:id="1046218572">
      <w:bodyDiv w:val="1"/>
      <w:marLeft w:val="0"/>
      <w:marRight w:val="0"/>
      <w:marTop w:val="0"/>
      <w:marBottom w:val="0"/>
      <w:divBdr>
        <w:top w:val="none" w:sz="0" w:space="0" w:color="auto"/>
        <w:left w:val="none" w:sz="0" w:space="0" w:color="auto"/>
        <w:bottom w:val="none" w:sz="0" w:space="0" w:color="auto"/>
        <w:right w:val="none" w:sz="0" w:space="0" w:color="auto"/>
      </w:divBdr>
      <w:divsChild>
        <w:div w:id="1981107213">
          <w:marLeft w:val="0"/>
          <w:marRight w:val="0"/>
          <w:marTop w:val="0"/>
          <w:marBottom w:val="0"/>
          <w:divBdr>
            <w:top w:val="none" w:sz="0" w:space="0" w:color="auto"/>
            <w:left w:val="none" w:sz="0" w:space="0" w:color="auto"/>
            <w:bottom w:val="none" w:sz="0" w:space="0" w:color="auto"/>
            <w:right w:val="none" w:sz="0" w:space="0" w:color="auto"/>
          </w:divBdr>
          <w:divsChild>
            <w:div w:id="1516532924">
              <w:marLeft w:val="0"/>
              <w:marRight w:val="0"/>
              <w:marTop w:val="0"/>
              <w:marBottom w:val="0"/>
              <w:divBdr>
                <w:top w:val="single" w:sz="6" w:space="11" w:color="FCFCFC"/>
                <w:left w:val="single" w:sz="6" w:space="11" w:color="ECECEC"/>
                <w:bottom w:val="single" w:sz="6" w:space="4" w:color="ECECEC"/>
                <w:right w:val="single" w:sz="6" w:space="11" w:color="ECECEC"/>
              </w:divBdr>
              <w:divsChild>
                <w:div w:id="1692141989">
                  <w:marLeft w:val="0"/>
                  <w:marRight w:val="0"/>
                  <w:marTop w:val="0"/>
                  <w:marBottom w:val="0"/>
                  <w:divBdr>
                    <w:top w:val="single" w:sz="36" w:space="4" w:color="FFFFFF"/>
                    <w:left w:val="single" w:sz="36" w:space="8" w:color="FFFFFF"/>
                    <w:bottom w:val="single" w:sz="36" w:space="4" w:color="FFFFFF"/>
                    <w:right w:val="single" w:sz="36" w:space="8" w:color="FFFFFF"/>
                  </w:divBdr>
                  <w:divsChild>
                    <w:div w:id="1384988959">
                      <w:marLeft w:val="0"/>
                      <w:marRight w:val="375"/>
                      <w:marTop w:val="0"/>
                      <w:marBottom w:val="0"/>
                      <w:divBdr>
                        <w:top w:val="single" w:sz="36" w:space="8" w:color="E8EAED"/>
                        <w:left w:val="single" w:sz="36" w:space="4" w:color="E8EAED"/>
                        <w:bottom w:val="single" w:sz="36" w:space="8" w:color="E8EAED"/>
                        <w:right w:val="single" w:sz="36" w:space="4" w:color="E8EAED"/>
                      </w:divBdr>
                      <w:divsChild>
                        <w:div w:id="13082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9816010">
      <w:bodyDiv w:val="1"/>
      <w:marLeft w:val="0"/>
      <w:marRight w:val="0"/>
      <w:marTop w:val="0"/>
      <w:marBottom w:val="0"/>
      <w:divBdr>
        <w:top w:val="none" w:sz="0" w:space="0" w:color="auto"/>
        <w:left w:val="none" w:sz="0" w:space="0" w:color="auto"/>
        <w:bottom w:val="none" w:sz="0" w:space="0" w:color="auto"/>
        <w:right w:val="none" w:sz="0" w:space="0" w:color="auto"/>
      </w:divBdr>
      <w:divsChild>
        <w:div w:id="468010831">
          <w:marLeft w:val="0"/>
          <w:marRight w:val="0"/>
          <w:marTop w:val="0"/>
          <w:marBottom w:val="0"/>
          <w:divBdr>
            <w:top w:val="none" w:sz="0" w:space="0" w:color="auto"/>
            <w:left w:val="none" w:sz="0" w:space="0" w:color="auto"/>
            <w:bottom w:val="none" w:sz="0" w:space="0" w:color="auto"/>
            <w:right w:val="none" w:sz="0" w:space="0" w:color="auto"/>
          </w:divBdr>
          <w:divsChild>
            <w:div w:id="2050950238">
              <w:marLeft w:val="0"/>
              <w:marRight w:val="0"/>
              <w:marTop w:val="0"/>
              <w:marBottom w:val="0"/>
              <w:divBdr>
                <w:top w:val="single" w:sz="6" w:space="11" w:color="FCFCFC"/>
                <w:left w:val="single" w:sz="6" w:space="11" w:color="ECECEC"/>
                <w:bottom w:val="single" w:sz="6" w:space="4" w:color="ECECEC"/>
                <w:right w:val="single" w:sz="6" w:space="11" w:color="ECECEC"/>
              </w:divBdr>
              <w:divsChild>
                <w:div w:id="1001398570">
                  <w:marLeft w:val="0"/>
                  <w:marRight w:val="0"/>
                  <w:marTop w:val="0"/>
                  <w:marBottom w:val="0"/>
                  <w:divBdr>
                    <w:top w:val="single" w:sz="36" w:space="4" w:color="FFFFFF"/>
                    <w:left w:val="single" w:sz="36" w:space="8" w:color="FFFFFF"/>
                    <w:bottom w:val="single" w:sz="36" w:space="4" w:color="FFFFFF"/>
                    <w:right w:val="single" w:sz="36" w:space="8" w:color="FFFFFF"/>
                  </w:divBdr>
                  <w:divsChild>
                    <w:div w:id="1074469571">
                      <w:marLeft w:val="0"/>
                      <w:marRight w:val="375"/>
                      <w:marTop w:val="0"/>
                      <w:marBottom w:val="0"/>
                      <w:divBdr>
                        <w:top w:val="single" w:sz="36" w:space="8" w:color="E8EAED"/>
                        <w:left w:val="single" w:sz="36" w:space="4" w:color="E8EAED"/>
                        <w:bottom w:val="single" w:sz="36" w:space="8" w:color="E8EAED"/>
                        <w:right w:val="single" w:sz="36" w:space="4" w:color="E8EAED"/>
                      </w:divBdr>
                      <w:divsChild>
                        <w:div w:id="909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915153">
      <w:bodyDiv w:val="1"/>
      <w:marLeft w:val="0"/>
      <w:marRight w:val="0"/>
      <w:marTop w:val="0"/>
      <w:marBottom w:val="0"/>
      <w:divBdr>
        <w:top w:val="none" w:sz="0" w:space="0" w:color="auto"/>
        <w:left w:val="none" w:sz="0" w:space="0" w:color="auto"/>
        <w:bottom w:val="none" w:sz="0" w:space="0" w:color="auto"/>
        <w:right w:val="none" w:sz="0" w:space="0" w:color="auto"/>
      </w:divBdr>
    </w:div>
    <w:div w:id="1692300656">
      <w:bodyDiv w:val="1"/>
      <w:marLeft w:val="0"/>
      <w:marRight w:val="0"/>
      <w:marTop w:val="0"/>
      <w:marBottom w:val="0"/>
      <w:divBdr>
        <w:top w:val="none" w:sz="0" w:space="0" w:color="auto"/>
        <w:left w:val="none" w:sz="0" w:space="0" w:color="auto"/>
        <w:bottom w:val="none" w:sz="0" w:space="0" w:color="auto"/>
        <w:right w:val="none" w:sz="0" w:space="0" w:color="auto"/>
      </w:divBdr>
      <w:divsChild>
        <w:div w:id="448935719">
          <w:marLeft w:val="0"/>
          <w:marRight w:val="0"/>
          <w:marTop w:val="0"/>
          <w:marBottom w:val="0"/>
          <w:divBdr>
            <w:top w:val="none" w:sz="0" w:space="0" w:color="auto"/>
            <w:left w:val="none" w:sz="0" w:space="0" w:color="auto"/>
            <w:bottom w:val="none" w:sz="0" w:space="0" w:color="auto"/>
            <w:right w:val="none" w:sz="0" w:space="0" w:color="auto"/>
          </w:divBdr>
          <w:divsChild>
            <w:div w:id="1848864600">
              <w:marLeft w:val="0"/>
              <w:marRight w:val="0"/>
              <w:marTop w:val="0"/>
              <w:marBottom w:val="0"/>
              <w:divBdr>
                <w:top w:val="single" w:sz="6" w:space="11" w:color="FCFCFC"/>
                <w:left w:val="single" w:sz="6" w:space="11" w:color="ECECEC"/>
                <w:bottom w:val="single" w:sz="6" w:space="4" w:color="ECECEC"/>
                <w:right w:val="single" w:sz="6" w:space="11" w:color="ECECEC"/>
              </w:divBdr>
              <w:divsChild>
                <w:div w:id="12339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0727">
      <w:bodyDiv w:val="1"/>
      <w:marLeft w:val="0"/>
      <w:marRight w:val="0"/>
      <w:marTop w:val="0"/>
      <w:marBottom w:val="0"/>
      <w:divBdr>
        <w:top w:val="none" w:sz="0" w:space="0" w:color="auto"/>
        <w:left w:val="none" w:sz="0" w:space="0" w:color="auto"/>
        <w:bottom w:val="none" w:sz="0" w:space="0" w:color="auto"/>
        <w:right w:val="none" w:sz="0" w:space="0" w:color="auto"/>
      </w:divBdr>
      <w:divsChild>
        <w:div w:id="1962952785">
          <w:marLeft w:val="0"/>
          <w:marRight w:val="0"/>
          <w:marTop w:val="0"/>
          <w:marBottom w:val="0"/>
          <w:divBdr>
            <w:top w:val="none" w:sz="0" w:space="0" w:color="auto"/>
            <w:left w:val="none" w:sz="0" w:space="0" w:color="auto"/>
            <w:bottom w:val="none" w:sz="0" w:space="0" w:color="auto"/>
            <w:right w:val="none" w:sz="0" w:space="0" w:color="auto"/>
          </w:divBdr>
          <w:divsChild>
            <w:div w:id="1503930571">
              <w:marLeft w:val="0"/>
              <w:marRight w:val="0"/>
              <w:marTop w:val="0"/>
              <w:marBottom w:val="0"/>
              <w:divBdr>
                <w:top w:val="single" w:sz="6" w:space="11" w:color="FCFCFC"/>
                <w:left w:val="single" w:sz="6" w:space="11" w:color="ECECEC"/>
                <w:bottom w:val="single" w:sz="6" w:space="4" w:color="ECECEC"/>
                <w:right w:val="single" w:sz="6" w:space="11" w:color="ECECEC"/>
              </w:divBdr>
              <w:divsChild>
                <w:div w:id="19974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inspections-compliance-enforcement-and-criminal-investigations/compliance-policy-guides/cpg-sec-110100-certification-exports" TargetMode="External"/><Relationship Id="rId13" Type="http://schemas.openxmlformats.org/officeDocument/2006/relationships/hyperlink" Target="https://www.fda.gov/animal-veterinary/import-exports/exporting-animal-feed-and-animal-drug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regulatory-information/search-fda-guidance-documents/cpg-sec-110100-certification-exports" TargetMode="External"/><Relationship Id="rId12" Type="http://schemas.openxmlformats.org/officeDocument/2006/relationships/hyperlink" Target="https://www.fda.gov/media/70249/downloa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a/74052/downloa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da.gov/medical-devices/importing-and-exporting-medical-devices/exporting-medical-dev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da.gov/vaccines-blood-biologics/compliance-actions-biologics/exporting-cber-regulated-products" TargetMode="External"/><Relationship Id="rId14" Type="http://schemas.openxmlformats.org/officeDocument/2006/relationships/hyperlink" Target="https://www.fda.gov/expor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13678</CharactersWithSpaces>
  <SharedDoc>false</SharedDoc>
  <HLinks>
    <vt:vector size="6" baseType="variant">
      <vt:variant>
        <vt:i4>458837</vt:i4>
      </vt:variant>
      <vt:variant>
        <vt:i4>0</vt:i4>
      </vt:variant>
      <vt:variant>
        <vt:i4>0</vt:i4>
      </vt:variant>
      <vt:variant>
        <vt:i4>5</vt:i4>
      </vt:variant>
      <vt:variant>
        <vt:lpwstr>http://www.fda.gov/RegulatoryInformation/Guidances/ucm125789.htm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2021-03-03T17:21:00Z</dcterms:created>
  <dcterms:modified xsi:type="dcterms:W3CDTF">2021-03-03T17:21:00Z</dcterms:modified>
</cp:coreProperties>
</file>