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529F" w14:paraId="5E1B99CB" w14:textId="77777777">
      <w:pPr>
        <w:spacing w:line="240" w:lineRule="auto"/>
        <w:jc w:val="center"/>
        <w:rPr>
          <w:rFonts w:ascii="Courier New" w:eastAsia="Courier New" w:hAnsi="Courier New" w:cs="Courier New"/>
          <w:b/>
          <w:color w:val="222222"/>
          <w:sz w:val="24"/>
          <w:szCs w:val="24"/>
        </w:rPr>
      </w:pPr>
      <w:r>
        <w:rPr>
          <w:rFonts w:ascii="Courier New" w:eastAsia="Courier New" w:hAnsi="Courier New" w:cs="Courier New"/>
          <w:b/>
          <w:color w:val="222222"/>
          <w:sz w:val="24"/>
          <w:szCs w:val="24"/>
        </w:rPr>
        <w:t>SUPPORTING STATEMENT</w:t>
      </w:r>
    </w:p>
    <w:p w:rsidR="00B9529F" w14:paraId="63E7E154" w14:textId="77777777">
      <w:pPr>
        <w:spacing w:line="240" w:lineRule="auto"/>
        <w:jc w:val="center"/>
        <w:rPr>
          <w:rFonts w:ascii="Courier New" w:eastAsia="Courier New" w:hAnsi="Courier New" w:cs="Courier New"/>
          <w:b/>
          <w:color w:val="222222"/>
          <w:sz w:val="24"/>
          <w:szCs w:val="24"/>
        </w:rPr>
      </w:pPr>
      <w:r>
        <w:rPr>
          <w:rFonts w:ascii="Courier New" w:eastAsia="Courier New" w:hAnsi="Courier New" w:cs="Courier New"/>
          <w:b/>
          <w:color w:val="222222"/>
          <w:sz w:val="24"/>
          <w:szCs w:val="24"/>
        </w:rPr>
        <w:t>FOR PAPERWORK REDUCTION ACT SUBMISSION</w:t>
      </w:r>
    </w:p>
    <w:p w:rsidR="00B9529F" w14:paraId="51BC3286" w14:textId="77777777">
      <w:pPr>
        <w:spacing w:line="240" w:lineRule="auto"/>
        <w:jc w:val="center"/>
        <w:rPr>
          <w:rFonts w:ascii="Courier New" w:eastAsia="Courier New" w:hAnsi="Courier New" w:cs="Courier New"/>
          <w:b/>
          <w:color w:val="222222"/>
          <w:sz w:val="24"/>
          <w:szCs w:val="24"/>
        </w:rPr>
      </w:pPr>
      <w:r>
        <w:rPr>
          <w:rFonts w:ascii="Courier New" w:eastAsia="Courier New" w:hAnsi="Courier New" w:cs="Courier New"/>
          <w:b/>
          <w:color w:val="222222"/>
          <w:sz w:val="24"/>
          <w:szCs w:val="24"/>
        </w:rPr>
        <w:t>OMB CONTROL NO. 9000-0029</w:t>
      </w:r>
    </w:p>
    <w:p w:rsidR="00B9529F" w14:paraId="3BEB24CF" w14:textId="77777777">
      <w:pPr>
        <w:spacing w:line="240" w:lineRule="auto"/>
        <w:jc w:val="center"/>
        <w:rPr>
          <w:rFonts w:ascii="Courier New" w:eastAsia="Courier New" w:hAnsi="Courier New" w:cs="Courier New"/>
          <w:b/>
          <w:color w:val="222222"/>
          <w:sz w:val="24"/>
          <w:szCs w:val="24"/>
          <w:u w:val="single"/>
        </w:rPr>
      </w:pPr>
      <w:r>
        <w:rPr>
          <w:rFonts w:ascii="Courier New" w:eastAsia="Courier New" w:hAnsi="Courier New" w:cs="Courier New"/>
          <w:b/>
          <w:color w:val="222222"/>
          <w:sz w:val="24"/>
          <w:szCs w:val="24"/>
          <w:u w:val="single"/>
        </w:rPr>
        <w:t>Extraordinary Contractual Action Requests</w:t>
      </w:r>
    </w:p>
    <w:p w:rsidR="00B9529F" w14:paraId="46EFE2C7" w14:textId="77777777">
      <w:pPr>
        <w:rPr>
          <w:rFonts w:ascii="Courier New" w:eastAsia="Courier New" w:hAnsi="Courier New" w:cs="Courier New"/>
          <w:b/>
          <w:color w:val="222222"/>
          <w:sz w:val="24"/>
          <w:szCs w:val="24"/>
          <w:u w:val="single"/>
        </w:rPr>
      </w:pPr>
    </w:p>
    <w:p w:rsidR="00B9529F" w14:paraId="7BDBD45D"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FAR sections affected: 50.103-3, 50.103-4, 50.104-3 and 52.250-1</w:t>
      </w:r>
    </w:p>
    <w:p w:rsidR="00B9529F" w14:paraId="3B6EFF74" w14:textId="77777777">
      <w:pPr>
        <w:rPr>
          <w:rFonts w:ascii="Courier New" w:eastAsia="Courier New" w:hAnsi="Courier New" w:cs="Courier New"/>
          <w:b/>
          <w:color w:val="222222"/>
          <w:sz w:val="24"/>
          <w:szCs w:val="24"/>
        </w:rPr>
      </w:pPr>
    </w:p>
    <w:p w:rsidR="00B9529F" w14:paraId="2C4ACECC" w14:textId="77777777">
      <w:pPr>
        <w:rPr>
          <w:rFonts w:ascii="Courier New" w:eastAsia="Courier New" w:hAnsi="Courier New" w:cs="Courier New"/>
          <w:b/>
          <w:color w:val="222222"/>
          <w:sz w:val="24"/>
          <w:szCs w:val="24"/>
        </w:rPr>
      </w:pPr>
      <w:r>
        <w:rPr>
          <w:rFonts w:ascii="Courier New" w:eastAsia="Courier New" w:hAnsi="Courier New" w:cs="Courier New"/>
          <w:b/>
          <w:color w:val="222222"/>
          <w:sz w:val="24"/>
          <w:szCs w:val="24"/>
        </w:rPr>
        <w:t>A. Justification.</w:t>
      </w:r>
    </w:p>
    <w:p w:rsidR="00B9529F" w14:paraId="4CEC30CA" w14:textId="77777777">
      <w:pPr>
        <w:rPr>
          <w:rFonts w:ascii="Courier New" w:eastAsia="Courier New" w:hAnsi="Courier New" w:cs="Courier New"/>
          <w:b/>
          <w:color w:val="222222"/>
          <w:sz w:val="24"/>
          <w:szCs w:val="24"/>
        </w:rPr>
      </w:pPr>
    </w:p>
    <w:p w:rsidR="00B9529F" w14:paraId="1C189691"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1.</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Administrative requirements</w:t>
      </w:r>
      <w:r>
        <w:rPr>
          <w:rFonts w:ascii="Courier New" w:eastAsia="Courier New" w:hAnsi="Courier New" w:cs="Courier New"/>
          <w:color w:val="222222"/>
          <w:sz w:val="24"/>
          <w:szCs w:val="24"/>
        </w:rPr>
        <w:t xml:space="preserve">. </w:t>
      </w:r>
    </w:p>
    <w:p w:rsidR="00B9529F" w14:paraId="765502B4" w14:textId="77777777">
      <w:pPr>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This justification supports an extension of OMB Control No. 9000-0029. This clearance covers the information that contractors must submit to comply with the following Federal Acquisition Regulation (FAR) requirements:</w:t>
      </w:r>
    </w:p>
    <w:p w:rsidR="00B9529F" w14:paraId="36559EEA" w14:textId="77777777">
      <w:pPr>
        <w:spacing w:before="240" w:after="240"/>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FAR 50.103-3, Contract Adjustment.  FAR 50.103-3 specifies the minimum information that a contractor must include when seeking a contract adjustment that would facilitate the national defense, as set forth in Pub. L. 85-804. The request, normally a letter, shall state as a minimum - </w:t>
      </w:r>
    </w:p>
    <w:p w:rsidR="00B9529F" w14:paraId="0DBE43AA" w14:textId="77777777">
      <w:pPr>
        <w:spacing w:before="240" w:after="240"/>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(1) The precise adjustment </w:t>
      </w:r>
      <w:r>
        <w:rPr>
          <w:rFonts w:ascii="Courier New" w:eastAsia="Courier New" w:hAnsi="Courier New" w:cs="Courier New"/>
          <w:color w:val="222222"/>
          <w:sz w:val="24"/>
          <w:szCs w:val="24"/>
        </w:rPr>
        <w:t>requested;</w:t>
      </w:r>
      <w:r>
        <w:rPr>
          <w:rFonts w:ascii="Courier New" w:eastAsia="Courier New" w:hAnsi="Courier New" w:cs="Courier New"/>
          <w:color w:val="222222"/>
          <w:sz w:val="24"/>
          <w:szCs w:val="24"/>
        </w:rPr>
        <w:t xml:space="preserve"> </w:t>
      </w:r>
    </w:p>
    <w:p w:rsidR="00B9529F" w14:paraId="57367D44" w14:textId="77777777">
      <w:pPr>
        <w:spacing w:before="240" w:after="240"/>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(2) The essential facts, summarized chronologically in narrative </w:t>
      </w:r>
      <w:r>
        <w:rPr>
          <w:rFonts w:ascii="Courier New" w:eastAsia="Courier New" w:hAnsi="Courier New" w:cs="Courier New"/>
          <w:color w:val="222222"/>
          <w:sz w:val="24"/>
          <w:szCs w:val="24"/>
        </w:rPr>
        <w:t>form;</w:t>
      </w:r>
      <w:r>
        <w:rPr>
          <w:rFonts w:ascii="Courier New" w:eastAsia="Courier New" w:hAnsi="Courier New" w:cs="Courier New"/>
          <w:color w:val="222222"/>
          <w:sz w:val="24"/>
          <w:szCs w:val="24"/>
        </w:rPr>
        <w:t xml:space="preserve"> </w:t>
      </w:r>
    </w:p>
    <w:p w:rsidR="00B9529F" w14:paraId="60706F7F" w14:textId="77777777">
      <w:pPr>
        <w:spacing w:before="240" w:after="240"/>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(3) The contractor's conclusions based on these facts, showing, in terms of the considerations set forth in FAR 50.103-1 and 50.103-2, when the contractor considers itself entitled to the adjustment; and </w:t>
      </w:r>
    </w:p>
    <w:p w:rsidR="00B9529F" w14:paraId="54723427" w14:textId="77777777">
      <w:pPr>
        <w:spacing w:before="240" w:after="240"/>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(4) Whether or not - </w:t>
      </w:r>
    </w:p>
    <w:p w:rsidR="00B9529F" w14:paraId="3C478DEA" w14:textId="77777777">
      <w:pPr>
        <w:spacing w:before="240" w:after="240"/>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w:t>
      </w:r>
      <w:r>
        <w:rPr>
          <w:rFonts w:ascii="Courier New" w:eastAsia="Courier New" w:hAnsi="Courier New" w:cs="Courier New"/>
          <w:color w:val="222222"/>
          <w:sz w:val="24"/>
          <w:szCs w:val="24"/>
        </w:rPr>
        <w:t>i</w:t>
      </w:r>
      <w:r>
        <w:rPr>
          <w:rFonts w:ascii="Courier New" w:eastAsia="Courier New" w:hAnsi="Courier New" w:cs="Courier New"/>
          <w:color w:val="222222"/>
          <w:sz w:val="24"/>
          <w:szCs w:val="24"/>
        </w:rPr>
        <w:t xml:space="preserve">) All obligations under the contracts involved have been </w:t>
      </w:r>
      <w:r>
        <w:rPr>
          <w:rFonts w:ascii="Courier New" w:eastAsia="Courier New" w:hAnsi="Courier New" w:cs="Courier New"/>
          <w:color w:val="222222"/>
          <w:sz w:val="24"/>
          <w:szCs w:val="24"/>
        </w:rPr>
        <w:t>discharged;</w:t>
      </w:r>
      <w:r>
        <w:rPr>
          <w:rFonts w:ascii="Courier New" w:eastAsia="Courier New" w:hAnsi="Courier New" w:cs="Courier New"/>
          <w:color w:val="222222"/>
          <w:sz w:val="24"/>
          <w:szCs w:val="24"/>
        </w:rPr>
        <w:t xml:space="preserve"> </w:t>
      </w:r>
    </w:p>
    <w:p w:rsidR="00B9529F" w14:paraId="201C2A5E" w14:textId="77777777">
      <w:pPr>
        <w:spacing w:before="240" w:after="240"/>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(ii) Final payment under the contracts involved has been </w:t>
      </w:r>
      <w:r>
        <w:rPr>
          <w:rFonts w:ascii="Courier New" w:eastAsia="Courier New" w:hAnsi="Courier New" w:cs="Courier New"/>
          <w:color w:val="222222"/>
          <w:sz w:val="24"/>
          <w:szCs w:val="24"/>
        </w:rPr>
        <w:t>made;</w:t>
      </w:r>
      <w:r>
        <w:rPr>
          <w:rFonts w:ascii="Courier New" w:eastAsia="Courier New" w:hAnsi="Courier New" w:cs="Courier New"/>
          <w:color w:val="222222"/>
          <w:sz w:val="24"/>
          <w:szCs w:val="24"/>
        </w:rPr>
        <w:t xml:space="preserve"> </w:t>
      </w:r>
    </w:p>
    <w:p w:rsidR="00B9529F" w14:paraId="73922240" w14:textId="77777777">
      <w:pPr>
        <w:spacing w:before="240" w:after="240"/>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(iii) Any proceeds from the request will be subject to assignment or other transfer, and to whom; and </w:t>
      </w:r>
    </w:p>
    <w:p w:rsidR="00B9529F" w14:paraId="4838E3BE" w14:textId="77777777">
      <w:pPr>
        <w:spacing w:before="240" w:after="240"/>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(iv) The contractor has sought the same, or a similar or related, adjustment from the Government Accountability Office or any other part of the </w:t>
      </w:r>
      <w:r>
        <w:rPr>
          <w:rFonts w:ascii="Courier New" w:eastAsia="Courier New" w:hAnsi="Courier New" w:cs="Courier New"/>
          <w:color w:val="222222"/>
          <w:sz w:val="24"/>
          <w:szCs w:val="24"/>
        </w:rPr>
        <w:t>Government, or</w:t>
      </w:r>
      <w:r>
        <w:rPr>
          <w:rFonts w:ascii="Courier New" w:eastAsia="Courier New" w:hAnsi="Courier New" w:cs="Courier New"/>
          <w:color w:val="222222"/>
          <w:sz w:val="24"/>
          <w:szCs w:val="24"/>
        </w:rPr>
        <w:t xml:space="preserve"> anticipates doing so.</w:t>
      </w:r>
    </w:p>
    <w:p w:rsidR="00B9529F" w14:paraId="4985B87B" w14:textId="77777777">
      <w:pPr>
        <w:spacing w:before="240" w:after="240"/>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If the request exceeds the simplified acquisition threshold, the contractor must certify that the request is made in good faith and the data are accurate and complete.  </w:t>
      </w:r>
    </w:p>
    <w:p w:rsidR="00B9529F" w14:paraId="2A0312F6" w14:textId="77777777">
      <w:pPr>
        <w:spacing w:before="240" w:after="240"/>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FAR 50.103-4, Facts and Evidence. FAR 50.103-4 sets forth additional information that the contracting officer or other agency official may request from the contractor to support any request made under FAR 50.103-3.</w:t>
      </w:r>
    </w:p>
    <w:p w:rsidR="00B9529F" w14:paraId="52FB3DC2" w14:textId="77777777">
      <w:pPr>
        <w:spacing w:before="240" w:after="240"/>
        <w:rPr>
          <w:rFonts w:ascii="Courier New" w:eastAsia="Courier New" w:hAnsi="Courier New" w:cs="Courier New"/>
          <w:color w:val="222222"/>
          <w:sz w:val="24"/>
          <w:szCs w:val="24"/>
        </w:rPr>
      </w:pPr>
      <w:r>
        <w:rPr>
          <w:rFonts w:ascii="Courier New" w:eastAsia="Courier New" w:hAnsi="Courier New" w:cs="Courier New"/>
          <w:color w:val="222222"/>
          <w:sz w:val="24"/>
          <w:szCs w:val="24"/>
        </w:rPr>
        <w:tab/>
        <w:t xml:space="preserve">FAR 50.104-3 Special Procedures for Unusually Hazardous or Nuclear Risks.  FAR 50.104-3 provides the information a contractor shall submit to the contracting officer when requesting the inclusion of the indemnification clause for unusually hazardous or nuclear risks at FAR 52.250-1.  </w:t>
      </w:r>
    </w:p>
    <w:p w:rsidR="00B9529F" w14:paraId="0B7D25E1" w14:textId="77777777">
      <w:pPr>
        <w:spacing w:before="240" w:after="240"/>
        <w:ind w:firstLine="720"/>
        <w:rPr>
          <w:rFonts w:ascii="Courier New" w:eastAsia="Courier New" w:hAnsi="Courier New" w:cs="Courier New"/>
          <w:color w:val="222222"/>
          <w:sz w:val="24"/>
          <w:szCs w:val="24"/>
          <w:highlight w:val="white"/>
        </w:rPr>
      </w:pPr>
      <w:r>
        <w:rPr>
          <w:rFonts w:ascii="Courier New" w:eastAsia="Courier New" w:hAnsi="Courier New" w:cs="Courier New"/>
          <w:color w:val="222222"/>
          <w:sz w:val="24"/>
          <w:szCs w:val="24"/>
        </w:rPr>
        <w:t xml:space="preserve">FAR 52.250-1, Indemnification Under Public Law 85-804.  This clause allows contractors to be indemnified against unusually hazardous or nuclear risks. Paragraph (g) requires the contractor to promptly notify the contracting officer and furnish pertinent information for any claim or loss that may involve indemnification under the clause. </w:t>
      </w:r>
    </w:p>
    <w:p w:rsidR="00B9529F" w14:paraId="5B22D984"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2.</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Uses of information.</w:t>
      </w:r>
      <w:r>
        <w:rPr>
          <w:rFonts w:ascii="Courier New" w:eastAsia="Courier New" w:hAnsi="Courier New" w:cs="Courier New"/>
          <w:color w:val="222222"/>
          <w:sz w:val="24"/>
          <w:szCs w:val="24"/>
        </w:rPr>
        <w:t xml:space="preserve"> This information is used by the Government to determine if relief can be granted to the contractor and to determine the appropriate type and amount of relief.</w:t>
      </w:r>
    </w:p>
    <w:p w:rsidR="00B9529F" w14:paraId="62FF804E" w14:textId="77777777">
      <w:pPr>
        <w:rPr>
          <w:rFonts w:ascii="Courier New" w:eastAsia="Courier New" w:hAnsi="Courier New" w:cs="Courier New"/>
          <w:color w:val="222222"/>
          <w:sz w:val="24"/>
          <w:szCs w:val="24"/>
        </w:rPr>
      </w:pPr>
    </w:p>
    <w:p w:rsidR="00B9529F" w14:paraId="7EEA2AFD"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3.</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Consideration of information technology</w:t>
      </w:r>
      <w:r>
        <w:rPr>
          <w:rFonts w:ascii="Courier New" w:eastAsia="Courier New" w:hAnsi="Courier New" w:cs="Courier New"/>
          <w:color w:val="222222"/>
          <w:sz w:val="24"/>
          <w:szCs w:val="24"/>
        </w:rPr>
        <w:t>. Federal agencies use information technology to the maximum extent practicable. Where both the Government agency and contractors are capable of electronic interchange, the contractors may submit this information collection requirement electronically.</w:t>
      </w:r>
    </w:p>
    <w:p w:rsidR="00B9529F" w14:paraId="7880395F" w14:textId="77777777">
      <w:pPr>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 </w:t>
      </w:r>
      <w:r>
        <w:rPr>
          <w:rFonts w:ascii="Courier New" w:eastAsia="Courier New" w:hAnsi="Courier New" w:cs="Courier New"/>
          <w:color w:val="222222"/>
          <w:sz w:val="24"/>
          <w:szCs w:val="24"/>
        </w:rPr>
        <w:br/>
      </w:r>
      <w:r>
        <w:rPr>
          <w:rFonts w:ascii="Courier New" w:eastAsia="Courier New" w:hAnsi="Courier New" w:cs="Courier New"/>
          <w:b/>
          <w:color w:val="222222"/>
          <w:sz w:val="24"/>
          <w:szCs w:val="24"/>
        </w:rPr>
        <w:t>4.</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Efforts to identify duplication</w:t>
      </w:r>
      <w:r>
        <w:rPr>
          <w:rFonts w:ascii="Courier New" w:eastAsia="Courier New" w:hAnsi="Courier New" w:cs="Courier New"/>
          <w:color w:val="222222"/>
          <w:sz w:val="24"/>
          <w:szCs w:val="24"/>
        </w:rPr>
        <w:t>.  These requirements are issued under the FAR, which has been developed to standardize Federal procurement practices and eliminate unnecessary duplication.</w:t>
      </w:r>
    </w:p>
    <w:p w:rsidR="00B9529F" w14:paraId="6A25EF50" w14:textId="77777777">
      <w:r>
        <w:rPr>
          <w:rFonts w:ascii="Courier New" w:eastAsia="Courier New" w:hAnsi="Courier New" w:cs="Courier New"/>
          <w:color w:val="222222"/>
          <w:sz w:val="24"/>
          <w:szCs w:val="24"/>
        </w:rPr>
        <w:br/>
      </w:r>
    </w:p>
    <w:p w:rsidR="00B9529F" w14:paraId="4C5ACF5E" w14:textId="77777777">
      <w:pPr>
        <w:rPr>
          <w:rFonts w:ascii="Times New Roman" w:eastAsia="Times New Roman" w:hAnsi="Times New Roman" w:cs="Times New Roman"/>
          <w:color w:val="222222"/>
          <w:sz w:val="24"/>
          <w:szCs w:val="24"/>
        </w:rPr>
      </w:pPr>
      <w:r>
        <w:rPr>
          <w:rFonts w:ascii="Courier New" w:eastAsia="Courier New" w:hAnsi="Courier New" w:cs="Courier New"/>
          <w:b/>
          <w:color w:val="222222"/>
          <w:sz w:val="24"/>
          <w:szCs w:val="24"/>
        </w:rPr>
        <w:t>5.</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 xml:space="preserve">If the collection of information impacts small businesses, describe methods used to minimize burden.  </w:t>
      </w:r>
      <w:r>
        <w:rPr>
          <w:rFonts w:ascii="Courier New" w:eastAsia="Courier New" w:hAnsi="Courier New" w:cs="Courier New"/>
          <w:color w:val="222222"/>
          <w:sz w:val="24"/>
          <w:szCs w:val="24"/>
        </w:rPr>
        <w:t>The burden applied to small businesses is the minimum consistent with applicable laws, Executive orders, regulations, and prudent business practices.</w:t>
      </w:r>
    </w:p>
    <w:p w:rsidR="00B9529F" w14:paraId="52D213ED" w14:textId="77777777">
      <w:pPr>
        <w:rPr>
          <w:rFonts w:ascii="Courier New" w:eastAsia="Courier New" w:hAnsi="Courier New" w:cs="Courier New"/>
          <w:color w:val="222222"/>
          <w:sz w:val="24"/>
          <w:szCs w:val="24"/>
        </w:rPr>
      </w:pPr>
    </w:p>
    <w:p w:rsidR="00B9529F" w14:paraId="60534F93"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6.</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 xml:space="preserve">Describe consequence to Federal program or policy activities if the collection is not conducted or is conducted less frequently. </w:t>
      </w:r>
      <w:r>
        <w:rPr>
          <w:rFonts w:ascii="Courier New" w:eastAsia="Courier New" w:hAnsi="Courier New" w:cs="Courier New"/>
          <w:color w:val="222222"/>
          <w:sz w:val="24"/>
          <w:szCs w:val="24"/>
        </w:rPr>
        <w:t xml:space="preserve"> Collection of information on a basis other than contract-by-contract is not practical. This information is collected when the contractor: </w:t>
      </w:r>
    </w:p>
    <w:p w:rsidR="00B9529F" w14:paraId="7720AA7E" w14:textId="77777777">
      <w:pPr>
        <w:numPr>
          <w:ilvl w:val="0"/>
          <w:numId w:val="2"/>
        </w:numPr>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Requests a contract </w:t>
      </w:r>
      <w:r>
        <w:rPr>
          <w:rFonts w:ascii="Courier New" w:eastAsia="Courier New" w:hAnsi="Courier New" w:cs="Courier New"/>
          <w:color w:val="222222"/>
          <w:sz w:val="24"/>
          <w:szCs w:val="24"/>
        </w:rPr>
        <w:t>adjustment;</w:t>
      </w:r>
    </w:p>
    <w:p w:rsidR="00B9529F" w14:paraId="3B3999C9" w14:textId="77777777">
      <w:pPr>
        <w:numPr>
          <w:ilvl w:val="0"/>
          <w:numId w:val="2"/>
        </w:numPr>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Provides the government with additional information to support a contract </w:t>
      </w:r>
      <w:r>
        <w:rPr>
          <w:rFonts w:ascii="Courier New" w:eastAsia="Courier New" w:hAnsi="Courier New" w:cs="Courier New"/>
          <w:color w:val="222222"/>
          <w:sz w:val="24"/>
          <w:szCs w:val="24"/>
        </w:rPr>
        <w:t>adjustment;</w:t>
      </w:r>
      <w:r>
        <w:rPr>
          <w:rFonts w:ascii="Courier New" w:eastAsia="Courier New" w:hAnsi="Courier New" w:cs="Courier New"/>
          <w:color w:val="222222"/>
          <w:sz w:val="24"/>
          <w:szCs w:val="24"/>
        </w:rPr>
        <w:t xml:space="preserve"> </w:t>
      </w:r>
    </w:p>
    <w:p w:rsidR="00B9529F" w14:paraId="2BCD9128" w14:textId="77777777">
      <w:pPr>
        <w:numPr>
          <w:ilvl w:val="0"/>
          <w:numId w:val="2"/>
        </w:numPr>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Requests inclusion of the clause 52.250-1 Indemnification Under Public Law 85-804; and </w:t>
      </w:r>
    </w:p>
    <w:p w:rsidR="00B9529F" w14:paraId="08467CE8" w14:textId="77777777">
      <w:pPr>
        <w:numPr>
          <w:ilvl w:val="0"/>
          <w:numId w:val="2"/>
        </w:numPr>
        <w:rPr>
          <w:rFonts w:ascii="Courier New" w:eastAsia="Courier New" w:hAnsi="Courier New" w:cs="Courier New"/>
          <w:color w:val="222222"/>
          <w:sz w:val="24"/>
          <w:szCs w:val="24"/>
        </w:rPr>
      </w:pPr>
      <w:r>
        <w:rPr>
          <w:rFonts w:ascii="Courier New" w:eastAsia="Courier New" w:hAnsi="Courier New" w:cs="Courier New"/>
          <w:color w:val="222222"/>
          <w:sz w:val="24"/>
          <w:szCs w:val="24"/>
        </w:rPr>
        <w:t>Reports any claim, loss, or damage covered by the clause.</w:t>
      </w:r>
    </w:p>
    <w:p w:rsidR="00B9529F" w14:paraId="13328DCD" w14:textId="77777777">
      <w:pPr>
        <w:rPr>
          <w:rFonts w:ascii="Courier New" w:eastAsia="Courier New" w:hAnsi="Courier New" w:cs="Courier New"/>
          <w:color w:val="222222"/>
          <w:sz w:val="24"/>
          <w:szCs w:val="24"/>
        </w:rPr>
      </w:pPr>
    </w:p>
    <w:p w:rsidR="00B9529F" w14:paraId="1576A9D2"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7.</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Special circumstances for collection</w:t>
      </w:r>
      <w:r>
        <w:rPr>
          <w:rFonts w:ascii="Courier New" w:eastAsia="Courier New" w:hAnsi="Courier New" w:cs="Courier New"/>
          <w:color w:val="222222"/>
          <w:sz w:val="24"/>
          <w:szCs w:val="24"/>
        </w:rPr>
        <w:t xml:space="preserve">.  Collection is consistent with guidelines in 5 CFR 1320.5(d)(2). </w:t>
      </w:r>
    </w:p>
    <w:p w:rsidR="00B9529F" w14:paraId="045DA78C" w14:textId="77777777">
      <w:pPr>
        <w:rPr>
          <w:rFonts w:ascii="Courier New" w:eastAsia="Courier New" w:hAnsi="Courier New" w:cs="Courier New"/>
          <w:color w:val="222222"/>
          <w:sz w:val="24"/>
          <w:szCs w:val="24"/>
        </w:rPr>
      </w:pPr>
    </w:p>
    <w:p w:rsidR="00B9529F" w14:paraId="17F15990"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8.</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Efforts to consult with persons outside the agency</w:t>
      </w:r>
      <w:r>
        <w:rPr>
          <w:rFonts w:ascii="Courier New" w:eastAsia="Courier New" w:hAnsi="Courier New" w:cs="Courier New"/>
          <w:color w:val="222222"/>
          <w:sz w:val="24"/>
          <w:szCs w:val="24"/>
        </w:rPr>
        <w:t xml:space="preserve">.  </w:t>
      </w:r>
    </w:p>
    <w:p w:rsidR="00B9529F" w:rsidRPr="007074FD" w14:paraId="2105A987" w14:textId="77777777">
      <w:pPr>
        <w:numPr>
          <w:ilvl w:val="0"/>
          <w:numId w:val="1"/>
        </w:numPr>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A 60-day notice was published in the </w:t>
      </w:r>
      <w:r>
        <w:rPr>
          <w:rFonts w:ascii="Courier New" w:eastAsia="Courier New" w:hAnsi="Courier New" w:cs="Courier New"/>
          <w:i/>
          <w:color w:val="222222"/>
          <w:sz w:val="24"/>
          <w:szCs w:val="24"/>
        </w:rPr>
        <w:t>Federal Register</w:t>
      </w:r>
      <w:r>
        <w:rPr>
          <w:rFonts w:ascii="Courier New" w:eastAsia="Courier New" w:hAnsi="Courier New" w:cs="Courier New"/>
          <w:color w:val="222222"/>
          <w:sz w:val="24"/>
          <w:szCs w:val="24"/>
        </w:rPr>
        <w:t xml:space="preserve"> at 87 FR 29315, on May 13, 2022</w:t>
      </w:r>
      <w:r w:rsidRPr="007074FD">
        <w:rPr>
          <w:rFonts w:ascii="Courier New" w:eastAsia="Courier New" w:hAnsi="Courier New" w:cs="Courier New"/>
          <w:color w:val="222222"/>
          <w:sz w:val="24"/>
          <w:szCs w:val="24"/>
        </w:rPr>
        <w:t>.</w:t>
      </w:r>
      <w:r w:rsidRPr="007074FD">
        <w:rPr>
          <w:rFonts w:ascii="Courier New"/>
          <w:color w:val="222222"/>
          <w:sz w:val="24"/>
        </w:rPr>
        <w:t xml:space="preserve"> No comments were received.</w:t>
      </w:r>
    </w:p>
    <w:p w:rsidR="00B9529F" w14:paraId="71456D11" w14:textId="5A19DE31">
      <w:pPr>
        <w:numPr>
          <w:ilvl w:val="0"/>
          <w:numId w:val="1"/>
        </w:numPr>
      </w:pPr>
      <w:r>
        <w:rPr>
          <w:rFonts w:ascii="Courier New"/>
          <w:color w:val="222222"/>
          <w:sz w:val="24"/>
        </w:rPr>
        <w:t xml:space="preserve">A 30-day notice was published in the Federal Register at </w:t>
      </w:r>
      <w:r w:rsidR="00712F82">
        <w:rPr>
          <w:rFonts w:ascii="Courier New"/>
          <w:color w:val="222222"/>
          <w:sz w:val="24"/>
        </w:rPr>
        <w:t>87</w:t>
      </w:r>
      <w:r>
        <w:rPr>
          <w:rFonts w:ascii="Courier New"/>
          <w:color w:val="222222"/>
          <w:sz w:val="24"/>
        </w:rPr>
        <w:t xml:space="preserve"> FR </w:t>
      </w:r>
      <w:r w:rsidR="00712F82">
        <w:rPr>
          <w:rFonts w:ascii="Courier New"/>
          <w:color w:val="222222"/>
          <w:sz w:val="24"/>
        </w:rPr>
        <w:t>43037</w:t>
      </w:r>
      <w:r>
        <w:rPr>
          <w:rFonts w:ascii="Courier New"/>
          <w:color w:val="222222"/>
          <w:sz w:val="24"/>
        </w:rPr>
        <w:t xml:space="preserve">, on </w:t>
      </w:r>
      <w:r w:rsidR="00712F82">
        <w:rPr>
          <w:rFonts w:ascii="Courier New"/>
          <w:color w:val="222222"/>
          <w:sz w:val="24"/>
        </w:rPr>
        <w:t>July 19, 2022</w:t>
      </w:r>
      <w:r>
        <w:rPr>
          <w:rFonts w:ascii="Courier New"/>
          <w:color w:val="222222"/>
          <w:sz w:val="24"/>
        </w:rPr>
        <w:t>.</w:t>
      </w:r>
    </w:p>
    <w:p w:rsidR="00B9529F" w14:paraId="0F761AE4" w14:textId="77777777">
      <w:pPr>
        <w:rPr>
          <w:rFonts w:ascii="Courier New" w:eastAsia="Courier New" w:hAnsi="Courier New" w:cs="Courier New"/>
          <w:color w:val="222222"/>
          <w:sz w:val="24"/>
          <w:szCs w:val="24"/>
        </w:rPr>
      </w:pPr>
    </w:p>
    <w:p w:rsidR="00B9529F" w14:paraId="40F25E17"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9.</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 xml:space="preserve">Explanation of any decision to provide any payment or gift to respondents, other than remuneration of contractors or grantees.  </w:t>
      </w:r>
      <w:r>
        <w:rPr>
          <w:rFonts w:ascii="Courier New" w:eastAsia="Courier New" w:hAnsi="Courier New" w:cs="Courier New"/>
          <w:color w:val="222222"/>
          <w:sz w:val="24"/>
          <w:szCs w:val="24"/>
        </w:rPr>
        <w:t>Not applicable.</w:t>
      </w:r>
    </w:p>
    <w:p w:rsidR="00B9529F" w14:paraId="2D107A37" w14:textId="77777777">
      <w:pPr>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 </w:t>
      </w:r>
    </w:p>
    <w:p w:rsidR="00B9529F" w14:paraId="6C2D4BFF"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10.</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Describe assurance of confidentiality provided to respondents.</w:t>
      </w:r>
      <w:r>
        <w:rPr>
          <w:rFonts w:ascii="Courier New" w:eastAsia="Courier New" w:hAnsi="Courier New" w:cs="Courier New"/>
          <w:color w:val="222222"/>
          <w:sz w:val="24"/>
          <w:szCs w:val="24"/>
        </w:rPr>
        <w:t xml:space="preserve">  This information is disclosed only to the extent consistent with prudent business practices, current regulations, and statutory requirements.</w:t>
      </w:r>
    </w:p>
    <w:p w:rsidR="00B9529F" w14:paraId="20C9626F" w14:textId="77777777">
      <w:pPr>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 </w:t>
      </w:r>
    </w:p>
    <w:p w:rsidR="00B9529F" w14:paraId="68D20C45"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11.</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Additional justification for questions of a sensitive nature.</w:t>
      </w:r>
      <w:r>
        <w:rPr>
          <w:rFonts w:ascii="Courier New" w:eastAsia="Courier New" w:hAnsi="Courier New" w:cs="Courier New"/>
          <w:color w:val="222222"/>
          <w:sz w:val="24"/>
          <w:szCs w:val="24"/>
        </w:rPr>
        <w:t xml:space="preserve">  No sensitive questions are involved.</w:t>
      </w:r>
    </w:p>
    <w:p w:rsidR="00B9529F" w14:paraId="5D2DAC00" w14:textId="77777777">
      <w:pPr>
        <w:rPr>
          <w:rFonts w:ascii="Courier New" w:eastAsia="Courier New" w:hAnsi="Courier New" w:cs="Courier New"/>
          <w:color w:val="222222"/>
          <w:sz w:val="24"/>
          <w:szCs w:val="24"/>
        </w:rPr>
      </w:pPr>
    </w:p>
    <w:p w:rsidR="00B9529F" w14:paraId="3C2C5C49" w14:textId="77777777">
      <w:pPr>
        <w:rPr>
          <w:rFonts w:ascii="Courier New" w:eastAsia="Courier New" w:hAnsi="Courier New" w:cs="Courier New"/>
          <w:color w:val="222222"/>
          <w:sz w:val="24"/>
          <w:szCs w:val="24"/>
          <w:highlight w:val="yellow"/>
        </w:rPr>
      </w:pPr>
      <w:r>
        <w:rPr>
          <w:rFonts w:ascii="Courier New" w:eastAsia="Courier New" w:hAnsi="Courier New" w:cs="Courier New"/>
          <w:b/>
          <w:color w:val="222222"/>
          <w:sz w:val="24"/>
          <w:szCs w:val="24"/>
        </w:rPr>
        <w:t>12 &amp; 13.</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Estimated total annual public hour and cost burden</w:t>
      </w:r>
      <w:r>
        <w:rPr>
          <w:rFonts w:ascii="Courier New" w:eastAsia="Courier New" w:hAnsi="Courier New" w:cs="Courier New"/>
          <w:color w:val="222222"/>
          <w:sz w:val="24"/>
          <w:szCs w:val="24"/>
        </w:rPr>
        <w:t xml:space="preserve">.  </w:t>
      </w:r>
    </w:p>
    <w:p w:rsidR="00B9529F" w14:paraId="0CDD1FA9" w14:textId="77777777">
      <w:pPr>
        <w:ind w:right="-40"/>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This information collection clearance was based on data reported by the Department of Defense for fiscal year (FY) 2015.  The data used for this renewal and the previous two renewals was based on FY 2013 National Defense Authorization Act (NDAA) reporting requirements that recurred annually until FY </w:t>
      </w:r>
      <w:r>
        <w:rPr>
          <w:rFonts w:ascii="Courier New" w:eastAsia="Courier New" w:hAnsi="Courier New" w:cs="Courier New"/>
          <w:color w:val="222222"/>
          <w:sz w:val="24"/>
          <w:szCs w:val="24"/>
        </w:rPr>
        <w:t>2016, and</w:t>
      </w:r>
      <w:r>
        <w:rPr>
          <w:rFonts w:ascii="Courier New" w:eastAsia="Courier New" w:hAnsi="Courier New" w:cs="Courier New"/>
          <w:color w:val="222222"/>
          <w:sz w:val="24"/>
          <w:szCs w:val="24"/>
        </w:rPr>
        <w:t xml:space="preserve"> is no longer available.  Additionally, the FY 2015 data was available only from a manual data pull, which required a significant administrative burden from DoD components to obtain.  Currently, there are no other known sources of data related to this information collection renewal.  Since there have been no program changes since the previous clearances, FY 2015 data was utilized for this renewal.  </w:t>
      </w:r>
    </w:p>
    <w:p w:rsidR="00B9529F" w14:paraId="1A144048" w14:textId="77777777">
      <w:pPr>
        <w:spacing w:line="240" w:lineRule="auto"/>
        <w:rPr>
          <w:rFonts w:ascii="Courier New" w:eastAsia="Courier New" w:hAnsi="Courier New" w:cs="Courier New"/>
          <w:color w:val="222222"/>
          <w:sz w:val="24"/>
          <w:szCs w:val="24"/>
        </w:rPr>
      </w:pPr>
    </w:p>
    <w:p w:rsidR="00B9529F" w14:paraId="15F2D23D" w14:textId="77777777">
      <w:pPr>
        <w:spacing w:line="240" w:lineRule="auto"/>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 </w:t>
      </w:r>
    </w:p>
    <w:tbl>
      <w:tblPr>
        <w:tblStyle w:val="a"/>
        <w:tblW w:w="0" w:type="auto"/>
        <w:tblLook w:val="04A0"/>
      </w:tblPr>
      <w:tblGrid>
        <w:gridCol w:w="3119"/>
        <w:gridCol w:w="1896"/>
        <w:gridCol w:w="1525"/>
        <w:gridCol w:w="1424"/>
        <w:gridCol w:w="1396"/>
      </w:tblGrid>
      <w:tr w14:paraId="5F0F978A" w14:textId="77777777">
        <w:tblPrEx>
          <w:tblW w:w="0" w:type="auto"/>
          <w:tblLook w:val="04A0"/>
        </w:tblPrEx>
        <w:tc>
          <w:tcPr>
            <w:tcW w:w="0" w:type="auto"/>
            <w:shd w:val="clear" w:color="auto" w:fill="auto"/>
            <w:tcMar>
              <w:top w:w="100" w:type="dxa"/>
              <w:left w:w="100" w:type="dxa"/>
              <w:bottom w:w="100" w:type="dxa"/>
              <w:right w:w="100" w:type="dxa"/>
            </w:tcMar>
          </w:tcPr>
          <w:p w:rsidR="00B9529F" w14:paraId="1F783DF6" w14:textId="77777777">
            <w:pPr>
              <w:widowControl w:val="0"/>
              <w:pBdr>
                <w:top w:val="nil"/>
                <w:left w:val="nil"/>
                <w:bottom w:val="nil"/>
                <w:right w:val="nil"/>
                <w:between w:val="nil"/>
              </w:pBdr>
              <w:spacing w:line="240" w:lineRule="auto"/>
              <w:rPr>
                <w:rFonts w:ascii="Courier New" w:eastAsia="Courier New" w:hAnsi="Courier New" w:cs="Courier New"/>
                <w:color w:val="222222"/>
                <w:sz w:val="24"/>
                <w:szCs w:val="24"/>
              </w:rPr>
            </w:pPr>
          </w:p>
        </w:tc>
        <w:tc>
          <w:tcPr>
            <w:tcW w:w="0" w:type="auto"/>
            <w:shd w:val="clear" w:color="auto" w:fill="auto"/>
            <w:tcMar>
              <w:top w:w="100" w:type="dxa"/>
              <w:left w:w="100" w:type="dxa"/>
              <w:bottom w:w="100" w:type="dxa"/>
              <w:right w:w="100" w:type="dxa"/>
            </w:tcMar>
          </w:tcPr>
          <w:p w:rsidR="00B9529F" w14:paraId="62EDCB00" w14:textId="77777777">
            <w:pPr>
              <w:spacing w:line="240" w:lineRule="auto"/>
              <w:jc w:val="center"/>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FAR 50.103-3 &amp; 50.103-4 </w:t>
            </w:r>
          </w:p>
        </w:tc>
        <w:tc>
          <w:tcPr>
            <w:tcW w:w="0" w:type="auto"/>
            <w:shd w:val="clear" w:color="auto" w:fill="auto"/>
            <w:tcMar>
              <w:top w:w="100" w:type="dxa"/>
              <w:left w:w="100" w:type="dxa"/>
              <w:bottom w:w="100" w:type="dxa"/>
              <w:right w:w="100" w:type="dxa"/>
            </w:tcMar>
          </w:tcPr>
          <w:p w:rsidR="00B9529F" w14:paraId="5791A786" w14:textId="77777777">
            <w:pPr>
              <w:widowControl w:val="0"/>
              <w:pBdr>
                <w:top w:val="nil"/>
                <w:left w:val="nil"/>
                <w:bottom w:val="nil"/>
                <w:right w:val="nil"/>
                <w:between w:val="nil"/>
              </w:pBdr>
              <w:spacing w:line="240" w:lineRule="auto"/>
              <w:jc w:val="center"/>
              <w:rPr>
                <w:rFonts w:ascii="Courier New" w:eastAsia="Courier New" w:hAnsi="Courier New" w:cs="Courier New"/>
                <w:color w:val="222222"/>
                <w:sz w:val="24"/>
                <w:szCs w:val="24"/>
              </w:rPr>
            </w:pPr>
            <w:r>
              <w:rPr>
                <w:rFonts w:ascii="Courier New" w:eastAsia="Courier New" w:hAnsi="Courier New" w:cs="Courier New"/>
                <w:color w:val="222222"/>
                <w:sz w:val="24"/>
                <w:szCs w:val="24"/>
              </w:rPr>
              <w:t>FAR 50.104-3</w:t>
            </w:r>
          </w:p>
        </w:tc>
        <w:tc>
          <w:tcPr>
            <w:tcW w:w="0" w:type="auto"/>
            <w:shd w:val="clear" w:color="auto" w:fill="auto"/>
            <w:tcMar>
              <w:top w:w="100" w:type="dxa"/>
              <w:left w:w="100" w:type="dxa"/>
              <w:bottom w:w="100" w:type="dxa"/>
              <w:right w:w="100" w:type="dxa"/>
            </w:tcMar>
          </w:tcPr>
          <w:p w:rsidR="00B9529F" w14:paraId="09D4A86F" w14:textId="77777777">
            <w:pPr>
              <w:widowControl w:val="0"/>
              <w:pBdr>
                <w:top w:val="nil"/>
                <w:left w:val="nil"/>
                <w:bottom w:val="nil"/>
                <w:right w:val="nil"/>
                <w:between w:val="nil"/>
              </w:pBdr>
              <w:spacing w:line="240" w:lineRule="auto"/>
              <w:jc w:val="center"/>
              <w:rPr>
                <w:rFonts w:ascii="Courier New" w:eastAsia="Courier New" w:hAnsi="Courier New" w:cs="Courier New"/>
                <w:color w:val="222222"/>
                <w:sz w:val="24"/>
                <w:szCs w:val="24"/>
              </w:rPr>
            </w:pPr>
            <w:r>
              <w:rPr>
                <w:rFonts w:ascii="Courier New" w:eastAsia="Courier New" w:hAnsi="Courier New" w:cs="Courier New"/>
                <w:color w:val="222222"/>
                <w:sz w:val="24"/>
                <w:szCs w:val="24"/>
              </w:rPr>
              <w:t>FAR 52.250-1</w:t>
            </w:r>
          </w:p>
        </w:tc>
        <w:tc>
          <w:tcPr>
            <w:tcW w:w="0" w:type="auto"/>
            <w:shd w:val="clear" w:color="auto" w:fill="auto"/>
            <w:tcMar>
              <w:top w:w="100" w:type="dxa"/>
              <w:left w:w="100" w:type="dxa"/>
              <w:bottom w:w="100" w:type="dxa"/>
              <w:right w:w="100" w:type="dxa"/>
            </w:tcMar>
          </w:tcPr>
          <w:p w:rsidR="00B9529F" w14:paraId="3E4E5B41" w14:textId="77777777">
            <w:pPr>
              <w:widowControl w:val="0"/>
              <w:pBdr>
                <w:top w:val="nil"/>
                <w:left w:val="nil"/>
                <w:bottom w:val="nil"/>
                <w:right w:val="nil"/>
                <w:between w:val="nil"/>
              </w:pBdr>
              <w:spacing w:line="240" w:lineRule="auto"/>
              <w:jc w:val="center"/>
              <w:rPr>
                <w:rFonts w:ascii="Courier New" w:eastAsia="Courier New" w:hAnsi="Courier New" w:cs="Courier New"/>
                <w:color w:val="222222"/>
                <w:sz w:val="24"/>
                <w:szCs w:val="24"/>
              </w:rPr>
            </w:pPr>
            <w:r>
              <w:rPr>
                <w:rFonts w:ascii="Courier New" w:eastAsia="Courier New" w:hAnsi="Courier New" w:cs="Courier New"/>
                <w:color w:val="222222"/>
                <w:sz w:val="24"/>
                <w:szCs w:val="24"/>
              </w:rPr>
              <w:t>Total</w:t>
            </w:r>
          </w:p>
        </w:tc>
      </w:tr>
      <w:tr w14:paraId="6F598AFB" w14:textId="77777777">
        <w:tblPrEx>
          <w:tblW w:w="0" w:type="auto"/>
          <w:tblLook w:val="04A0"/>
        </w:tblPrEx>
        <w:tc>
          <w:tcPr>
            <w:tcW w:w="0" w:type="auto"/>
            <w:shd w:val="clear" w:color="auto" w:fill="auto"/>
            <w:tcMar>
              <w:top w:w="100" w:type="dxa"/>
              <w:left w:w="100" w:type="dxa"/>
              <w:bottom w:w="100" w:type="dxa"/>
              <w:right w:w="100" w:type="dxa"/>
            </w:tcMar>
          </w:tcPr>
          <w:p w:rsidR="00B9529F" w14:paraId="74357B8C" w14:textId="77777777">
            <w:pPr>
              <w:widowControl w:val="0"/>
              <w:pBdr>
                <w:top w:val="nil"/>
                <w:left w:val="nil"/>
                <w:bottom w:val="nil"/>
                <w:right w:val="nil"/>
                <w:between w:val="nil"/>
              </w:pBdr>
              <w:spacing w:line="240" w:lineRule="auto"/>
              <w:rPr>
                <w:rFonts w:ascii="Courier New" w:eastAsia="Courier New" w:hAnsi="Courier New" w:cs="Courier New"/>
                <w:color w:val="222222"/>
                <w:sz w:val="24"/>
                <w:szCs w:val="24"/>
              </w:rPr>
            </w:pPr>
            <w:r>
              <w:rPr>
                <w:rFonts w:ascii="Courier New" w:eastAsia="Courier New" w:hAnsi="Courier New" w:cs="Courier New"/>
                <w:color w:val="222222"/>
                <w:sz w:val="24"/>
                <w:szCs w:val="24"/>
              </w:rPr>
              <w:t>Estimated number of respondents/</w:t>
            </w:r>
            <w:r>
              <w:rPr>
                <w:rFonts w:ascii="Courier New" w:eastAsia="Courier New" w:hAnsi="Courier New" w:cs="Courier New"/>
                <w:color w:val="222222"/>
                <w:sz w:val="24"/>
                <w:szCs w:val="24"/>
              </w:rPr>
              <w:t>yr</w:t>
            </w:r>
          </w:p>
        </w:tc>
        <w:tc>
          <w:tcPr>
            <w:tcW w:w="0" w:type="auto"/>
            <w:shd w:val="clear" w:color="auto" w:fill="auto"/>
            <w:tcMar>
              <w:top w:w="100" w:type="dxa"/>
              <w:left w:w="100" w:type="dxa"/>
              <w:bottom w:w="100" w:type="dxa"/>
              <w:right w:w="100" w:type="dxa"/>
            </w:tcMar>
          </w:tcPr>
          <w:p w:rsidR="00B9529F" w14:paraId="42D191B6" w14:textId="77777777">
            <w:pPr>
              <w:widowControl w:val="0"/>
              <w:pBdr>
                <w:top w:val="nil"/>
                <w:left w:val="nil"/>
                <w:bottom w:val="nil"/>
                <w:right w:val="nil"/>
                <w:between w:val="nil"/>
              </w:pBdr>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10</w:t>
            </w:r>
          </w:p>
        </w:tc>
        <w:tc>
          <w:tcPr>
            <w:tcW w:w="0" w:type="auto"/>
            <w:shd w:val="clear" w:color="auto" w:fill="auto"/>
            <w:tcMar>
              <w:top w:w="100" w:type="dxa"/>
              <w:left w:w="100" w:type="dxa"/>
              <w:bottom w:w="100" w:type="dxa"/>
              <w:right w:w="100" w:type="dxa"/>
            </w:tcMar>
          </w:tcPr>
          <w:p w:rsidR="00B9529F" w14:paraId="7CCFC3A9" w14:textId="77777777">
            <w:pPr>
              <w:widowControl w:val="0"/>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18</w:t>
            </w:r>
          </w:p>
        </w:tc>
        <w:tc>
          <w:tcPr>
            <w:tcW w:w="0" w:type="auto"/>
            <w:shd w:val="clear" w:color="auto" w:fill="auto"/>
            <w:tcMar>
              <w:top w:w="100" w:type="dxa"/>
              <w:left w:w="100" w:type="dxa"/>
              <w:bottom w:w="100" w:type="dxa"/>
              <w:right w:w="100" w:type="dxa"/>
            </w:tcMar>
          </w:tcPr>
          <w:p w:rsidR="00B9529F" w14:paraId="499234B6" w14:textId="77777777">
            <w:pPr>
              <w:widowControl w:val="0"/>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10***</w:t>
            </w:r>
          </w:p>
        </w:tc>
        <w:tc>
          <w:tcPr>
            <w:tcW w:w="0" w:type="auto"/>
            <w:shd w:val="clear" w:color="auto" w:fill="auto"/>
            <w:tcMar>
              <w:top w:w="100" w:type="dxa"/>
              <w:left w:w="100" w:type="dxa"/>
              <w:bottom w:w="100" w:type="dxa"/>
              <w:right w:w="100" w:type="dxa"/>
            </w:tcMar>
          </w:tcPr>
          <w:p w:rsidR="00B9529F" w14:paraId="08FD0FF3" w14:textId="77777777">
            <w:pPr>
              <w:widowControl w:val="0"/>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28</w:t>
            </w:r>
          </w:p>
        </w:tc>
      </w:tr>
      <w:tr w14:paraId="52D70691" w14:textId="77777777">
        <w:tblPrEx>
          <w:tblW w:w="0" w:type="auto"/>
          <w:tblLook w:val="04A0"/>
        </w:tblPrEx>
        <w:trPr>
          <w:trHeight w:val="1125"/>
        </w:trPr>
        <w:tc>
          <w:tcPr>
            <w:tcW w:w="0" w:type="auto"/>
            <w:shd w:val="clear" w:color="auto" w:fill="auto"/>
            <w:tcMar>
              <w:top w:w="100" w:type="dxa"/>
              <w:left w:w="100" w:type="dxa"/>
              <w:bottom w:w="100" w:type="dxa"/>
              <w:right w:w="100" w:type="dxa"/>
            </w:tcMar>
          </w:tcPr>
          <w:p w:rsidR="00B9529F" w14:paraId="5935B7BE" w14:textId="77777777">
            <w:pPr>
              <w:widowControl w:val="0"/>
              <w:pBdr>
                <w:top w:val="nil"/>
                <w:left w:val="nil"/>
                <w:bottom w:val="nil"/>
                <w:right w:val="nil"/>
                <w:between w:val="nil"/>
              </w:pBdr>
              <w:spacing w:line="240" w:lineRule="auto"/>
              <w:rPr>
                <w:rFonts w:ascii="Courier New" w:eastAsia="Courier New" w:hAnsi="Courier New" w:cs="Courier New"/>
                <w:color w:val="222222"/>
                <w:sz w:val="24"/>
                <w:szCs w:val="24"/>
              </w:rPr>
            </w:pPr>
            <w:r>
              <w:rPr>
                <w:rFonts w:ascii="Courier New" w:eastAsia="Courier New" w:hAnsi="Courier New" w:cs="Courier New"/>
                <w:color w:val="222222"/>
                <w:sz w:val="24"/>
                <w:szCs w:val="24"/>
              </w:rPr>
              <w:t>Responses per respondent</w:t>
            </w:r>
          </w:p>
        </w:tc>
        <w:tc>
          <w:tcPr>
            <w:tcW w:w="0" w:type="auto"/>
            <w:shd w:val="clear" w:color="auto" w:fill="auto"/>
            <w:tcMar>
              <w:top w:w="100" w:type="dxa"/>
              <w:left w:w="100" w:type="dxa"/>
              <w:bottom w:w="100" w:type="dxa"/>
              <w:right w:w="100" w:type="dxa"/>
            </w:tcMar>
          </w:tcPr>
          <w:p w:rsidR="00B9529F" w14:paraId="7CD6D7E6" w14:textId="77777777">
            <w:pPr>
              <w:widowControl w:val="0"/>
              <w:pBdr>
                <w:top w:val="nil"/>
                <w:left w:val="nil"/>
                <w:bottom w:val="nil"/>
                <w:right w:val="nil"/>
                <w:between w:val="nil"/>
              </w:pBdr>
              <w:spacing w:line="240" w:lineRule="auto"/>
              <w:jc w:val="right"/>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 xml:space="preserve">X     1        </w:t>
            </w:r>
          </w:p>
        </w:tc>
        <w:tc>
          <w:tcPr>
            <w:tcW w:w="0" w:type="auto"/>
            <w:shd w:val="clear" w:color="auto" w:fill="auto"/>
            <w:tcMar>
              <w:top w:w="100" w:type="dxa"/>
              <w:left w:w="100" w:type="dxa"/>
              <w:bottom w:w="100" w:type="dxa"/>
              <w:right w:w="100" w:type="dxa"/>
            </w:tcMar>
          </w:tcPr>
          <w:p w:rsidR="00B9529F" w14:paraId="592597A0" w14:textId="77777777">
            <w:pPr>
              <w:widowControl w:val="0"/>
              <w:spacing w:line="240" w:lineRule="auto"/>
              <w:jc w:val="right"/>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 xml:space="preserve">X     8       </w:t>
            </w:r>
          </w:p>
        </w:tc>
        <w:tc>
          <w:tcPr>
            <w:tcW w:w="0" w:type="auto"/>
            <w:shd w:val="clear" w:color="auto" w:fill="auto"/>
            <w:tcMar>
              <w:top w:w="100" w:type="dxa"/>
              <w:left w:w="100" w:type="dxa"/>
              <w:bottom w:w="100" w:type="dxa"/>
              <w:right w:w="100" w:type="dxa"/>
            </w:tcMar>
          </w:tcPr>
          <w:p w:rsidR="00B9529F" w14:paraId="1236C5BF" w14:textId="77777777">
            <w:pPr>
              <w:widowControl w:val="0"/>
              <w:spacing w:line="240" w:lineRule="auto"/>
              <w:jc w:val="right"/>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 xml:space="preserve">X     1         </w:t>
            </w:r>
          </w:p>
        </w:tc>
        <w:tc>
          <w:tcPr>
            <w:tcW w:w="0" w:type="auto"/>
            <w:shd w:val="clear" w:color="auto" w:fill="auto"/>
            <w:tcMar>
              <w:top w:w="100" w:type="dxa"/>
              <w:left w:w="100" w:type="dxa"/>
              <w:bottom w:w="100" w:type="dxa"/>
              <w:right w:w="100" w:type="dxa"/>
            </w:tcMar>
          </w:tcPr>
          <w:p w:rsidR="00B9529F" w14:paraId="5A4CE416" w14:textId="77777777">
            <w:pPr>
              <w:widowControl w:val="0"/>
              <w:spacing w:line="240" w:lineRule="auto"/>
              <w:jc w:val="right"/>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X  5.9</w:t>
            </w:r>
            <w:r>
              <w:rPr>
                <w:rFonts w:ascii="Courier New" w:eastAsia="Courier New" w:hAnsi="Courier New" w:cs="Courier New"/>
                <w:color w:val="222222"/>
                <w:sz w:val="24"/>
                <w:szCs w:val="24"/>
                <w:u w:val="single"/>
              </w:rPr>
              <w:t xml:space="preserve">       </w:t>
            </w:r>
          </w:p>
        </w:tc>
      </w:tr>
      <w:tr w14:paraId="3141F82D" w14:textId="77777777">
        <w:tblPrEx>
          <w:tblW w:w="0" w:type="auto"/>
          <w:tblLook w:val="04A0"/>
        </w:tblPrEx>
        <w:tc>
          <w:tcPr>
            <w:tcW w:w="0" w:type="auto"/>
            <w:shd w:val="clear" w:color="auto" w:fill="auto"/>
            <w:tcMar>
              <w:top w:w="100" w:type="dxa"/>
              <w:left w:w="100" w:type="dxa"/>
              <w:bottom w:w="100" w:type="dxa"/>
              <w:right w:w="100" w:type="dxa"/>
            </w:tcMar>
          </w:tcPr>
          <w:p w:rsidR="00B9529F" w14:paraId="1E23DC11" w14:textId="77777777">
            <w:pPr>
              <w:widowControl w:val="0"/>
              <w:pBdr>
                <w:top w:val="nil"/>
                <w:left w:val="nil"/>
                <w:bottom w:val="nil"/>
                <w:right w:val="nil"/>
                <w:between w:val="nil"/>
              </w:pBdr>
              <w:spacing w:line="240" w:lineRule="auto"/>
              <w:rPr>
                <w:rFonts w:ascii="Courier New" w:eastAsia="Courier New" w:hAnsi="Courier New" w:cs="Courier New"/>
                <w:color w:val="222222"/>
                <w:sz w:val="24"/>
                <w:szCs w:val="24"/>
              </w:rPr>
            </w:pPr>
            <w:r>
              <w:rPr>
                <w:rFonts w:ascii="Courier New" w:eastAsia="Courier New" w:hAnsi="Courier New" w:cs="Courier New"/>
                <w:color w:val="222222"/>
                <w:sz w:val="24"/>
                <w:szCs w:val="24"/>
              </w:rPr>
              <w:t>Total annual responses</w:t>
            </w:r>
          </w:p>
        </w:tc>
        <w:tc>
          <w:tcPr>
            <w:tcW w:w="0" w:type="auto"/>
            <w:shd w:val="clear" w:color="auto" w:fill="auto"/>
            <w:tcMar>
              <w:top w:w="100" w:type="dxa"/>
              <w:left w:w="100" w:type="dxa"/>
              <w:bottom w:w="100" w:type="dxa"/>
              <w:right w:w="100" w:type="dxa"/>
            </w:tcMar>
          </w:tcPr>
          <w:p w:rsidR="00B9529F" w14:paraId="60BE4786" w14:textId="77777777">
            <w:pPr>
              <w:widowControl w:val="0"/>
              <w:pBdr>
                <w:top w:val="nil"/>
                <w:left w:val="nil"/>
                <w:bottom w:val="nil"/>
                <w:right w:val="nil"/>
                <w:between w:val="nil"/>
              </w:pBdr>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10</w:t>
            </w:r>
          </w:p>
        </w:tc>
        <w:tc>
          <w:tcPr>
            <w:tcW w:w="0" w:type="auto"/>
            <w:shd w:val="clear" w:color="auto" w:fill="auto"/>
            <w:tcMar>
              <w:top w:w="100" w:type="dxa"/>
              <w:left w:w="100" w:type="dxa"/>
              <w:bottom w:w="100" w:type="dxa"/>
              <w:right w:w="100" w:type="dxa"/>
            </w:tcMar>
          </w:tcPr>
          <w:p w:rsidR="00B9529F" w14:paraId="7ECAC73A" w14:textId="77777777">
            <w:pPr>
              <w:widowControl w:val="0"/>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144</w:t>
            </w:r>
          </w:p>
        </w:tc>
        <w:tc>
          <w:tcPr>
            <w:tcW w:w="0" w:type="auto"/>
            <w:shd w:val="clear" w:color="auto" w:fill="auto"/>
            <w:tcMar>
              <w:top w:w="100" w:type="dxa"/>
              <w:left w:w="100" w:type="dxa"/>
              <w:bottom w:w="100" w:type="dxa"/>
              <w:right w:w="100" w:type="dxa"/>
            </w:tcMar>
          </w:tcPr>
          <w:p w:rsidR="00B9529F" w14:paraId="4449FD52" w14:textId="77777777">
            <w:pPr>
              <w:widowControl w:val="0"/>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10</w:t>
            </w:r>
          </w:p>
        </w:tc>
        <w:tc>
          <w:tcPr>
            <w:tcW w:w="0" w:type="auto"/>
            <w:shd w:val="clear" w:color="auto" w:fill="auto"/>
            <w:tcMar>
              <w:top w:w="100" w:type="dxa"/>
              <w:left w:w="100" w:type="dxa"/>
              <w:bottom w:w="100" w:type="dxa"/>
              <w:right w:w="100" w:type="dxa"/>
            </w:tcMar>
          </w:tcPr>
          <w:p w:rsidR="00B9529F" w14:paraId="6588195D" w14:textId="77777777">
            <w:pPr>
              <w:widowControl w:val="0"/>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165*</w:t>
            </w:r>
          </w:p>
        </w:tc>
      </w:tr>
      <w:tr w14:paraId="1BE7BA8B" w14:textId="77777777">
        <w:tblPrEx>
          <w:tblW w:w="0" w:type="auto"/>
          <w:tblLook w:val="04A0"/>
        </w:tblPrEx>
        <w:tc>
          <w:tcPr>
            <w:tcW w:w="0" w:type="auto"/>
            <w:shd w:val="clear" w:color="auto" w:fill="auto"/>
            <w:tcMar>
              <w:top w:w="100" w:type="dxa"/>
              <w:left w:w="100" w:type="dxa"/>
              <w:bottom w:w="100" w:type="dxa"/>
              <w:right w:w="100" w:type="dxa"/>
            </w:tcMar>
          </w:tcPr>
          <w:p w:rsidR="00B9529F" w14:paraId="4ADAA5B2" w14:textId="77777777">
            <w:pPr>
              <w:widowControl w:val="0"/>
              <w:pBdr>
                <w:top w:val="nil"/>
                <w:left w:val="nil"/>
                <w:bottom w:val="nil"/>
                <w:right w:val="nil"/>
                <w:between w:val="nil"/>
              </w:pBdr>
              <w:spacing w:line="240" w:lineRule="auto"/>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Estimated </w:t>
            </w:r>
            <w:r>
              <w:rPr>
                <w:rFonts w:ascii="Courier New" w:eastAsia="Courier New" w:hAnsi="Courier New" w:cs="Courier New"/>
                <w:color w:val="222222"/>
                <w:sz w:val="24"/>
                <w:szCs w:val="24"/>
              </w:rPr>
              <w:t>hrs</w:t>
            </w:r>
            <w:r>
              <w:rPr>
                <w:rFonts w:ascii="Courier New" w:eastAsia="Courier New" w:hAnsi="Courier New" w:cs="Courier New"/>
                <w:color w:val="222222"/>
                <w:sz w:val="24"/>
                <w:szCs w:val="24"/>
              </w:rPr>
              <w:t>/response</w:t>
            </w:r>
          </w:p>
        </w:tc>
        <w:tc>
          <w:tcPr>
            <w:tcW w:w="0" w:type="auto"/>
            <w:shd w:val="clear" w:color="auto" w:fill="auto"/>
            <w:tcMar>
              <w:top w:w="100" w:type="dxa"/>
              <w:left w:w="100" w:type="dxa"/>
              <w:bottom w:w="100" w:type="dxa"/>
              <w:right w:w="100" w:type="dxa"/>
            </w:tcMar>
          </w:tcPr>
          <w:p w:rsidR="00B9529F" w14:paraId="41138537" w14:textId="77777777">
            <w:pPr>
              <w:widowControl w:val="0"/>
              <w:pBdr>
                <w:top w:val="nil"/>
                <w:left w:val="nil"/>
                <w:bottom w:val="nil"/>
                <w:right w:val="nil"/>
                <w:between w:val="nil"/>
              </w:pBdr>
              <w:spacing w:line="240" w:lineRule="auto"/>
              <w:jc w:val="right"/>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 xml:space="preserve">X     24      </w:t>
            </w:r>
          </w:p>
        </w:tc>
        <w:tc>
          <w:tcPr>
            <w:tcW w:w="0" w:type="auto"/>
            <w:shd w:val="clear" w:color="auto" w:fill="auto"/>
            <w:tcMar>
              <w:top w:w="100" w:type="dxa"/>
              <w:left w:w="100" w:type="dxa"/>
              <w:bottom w:w="100" w:type="dxa"/>
              <w:right w:w="100" w:type="dxa"/>
            </w:tcMar>
          </w:tcPr>
          <w:p w:rsidR="00B9529F" w14:paraId="24EA69DF" w14:textId="77777777">
            <w:pPr>
              <w:widowControl w:val="0"/>
              <w:spacing w:line="240" w:lineRule="auto"/>
              <w:jc w:val="right"/>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 xml:space="preserve">X     40      </w:t>
            </w:r>
          </w:p>
        </w:tc>
        <w:tc>
          <w:tcPr>
            <w:tcW w:w="0" w:type="auto"/>
            <w:shd w:val="clear" w:color="auto" w:fill="auto"/>
            <w:tcMar>
              <w:top w:w="100" w:type="dxa"/>
              <w:left w:w="100" w:type="dxa"/>
              <w:bottom w:w="100" w:type="dxa"/>
              <w:right w:w="100" w:type="dxa"/>
            </w:tcMar>
          </w:tcPr>
          <w:p w:rsidR="00B9529F" w14:paraId="4FEC5026" w14:textId="77777777">
            <w:pPr>
              <w:widowControl w:val="0"/>
              <w:spacing w:line="240" w:lineRule="auto"/>
              <w:jc w:val="right"/>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 xml:space="preserve">X    80        </w:t>
            </w:r>
          </w:p>
        </w:tc>
        <w:tc>
          <w:tcPr>
            <w:tcW w:w="0" w:type="auto"/>
            <w:shd w:val="clear" w:color="auto" w:fill="auto"/>
            <w:tcMar>
              <w:top w:w="100" w:type="dxa"/>
              <w:left w:w="100" w:type="dxa"/>
              <w:bottom w:w="100" w:type="dxa"/>
              <w:right w:w="100" w:type="dxa"/>
            </w:tcMar>
          </w:tcPr>
          <w:p w:rsidR="00B9529F" w14:paraId="37CBAE3A" w14:textId="77777777">
            <w:pPr>
              <w:widowControl w:val="0"/>
              <w:spacing w:line="240" w:lineRule="auto"/>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 xml:space="preserve">X   41.5*      </w:t>
            </w:r>
          </w:p>
        </w:tc>
      </w:tr>
      <w:tr w14:paraId="395B61DF" w14:textId="77777777">
        <w:tblPrEx>
          <w:tblW w:w="0" w:type="auto"/>
          <w:tblLook w:val="04A0"/>
        </w:tblPrEx>
        <w:tc>
          <w:tcPr>
            <w:tcW w:w="0" w:type="auto"/>
            <w:shd w:val="clear" w:color="auto" w:fill="auto"/>
            <w:tcMar>
              <w:top w:w="100" w:type="dxa"/>
              <w:left w:w="100" w:type="dxa"/>
              <w:bottom w:w="100" w:type="dxa"/>
              <w:right w:w="100" w:type="dxa"/>
            </w:tcMar>
          </w:tcPr>
          <w:p w:rsidR="00B9529F" w14:paraId="23EC2750" w14:textId="77777777">
            <w:pPr>
              <w:widowControl w:val="0"/>
              <w:pBdr>
                <w:top w:val="nil"/>
                <w:left w:val="nil"/>
                <w:bottom w:val="nil"/>
                <w:right w:val="nil"/>
                <w:between w:val="nil"/>
              </w:pBdr>
              <w:spacing w:line="240" w:lineRule="auto"/>
              <w:rPr>
                <w:rFonts w:ascii="Courier New" w:eastAsia="Courier New" w:hAnsi="Courier New" w:cs="Courier New"/>
                <w:color w:val="222222"/>
                <w:sz w:val="24"/>
                <w:szCs w:val="24"/>
              </w:rPr>
            </w:pPr>
            <w:r>
              <w:rPr>
                <w:rFonts w:ascii="Courier New" w:eastAsia="Courier New" w:hAnsi="Courier New" w:cs="Courier New"/>
                <w:color w:val="222222"/>
                <w:sz w:val="24"/>
                <w:szCs w:val="24"/>
              </w:rPr>
              <w:t>Estimated annual burden hours</w:t>
            </w:r>
          </w:p>
        </w:tc>
        <w:tc>
          <w:tcPr>
            <w:tcW w:w="0" w:type="auto"/>
            <w:shd w:val="clear" w:color="auto" w:fill="auto"/>
            <w:tcMar>
              <w:top w:w="100" w:type="dxa"/>
              <w:left w:w="100" w:type="dxa"/>
              <w:bottom w:w="100" w:type="dxa"/>
              <w:right w:w="100" w:type="dxa"/>
            </w:tcMar>
          </w:tcPr>
          <w:p w:rsidR="00B9529F" w14:paraId="35ACE01C" w14:textId="77777777">
            <w:pPr>
              <w:widowControl w:val="0"/>
              <w:pBdr>
                <w:top w:val="nil"/>
                <w:left w:val="nil"/>
                <w:bottom w:val="nil"/>
                <w:right w:val="nil"/>
                <w:between w:val="nil"/>
              </w:pBdr>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240</w:t>
            </w:r>
          </w:p>
        </w:tc>
        <w:tc>
          <w:tcPr>
            <w:tcW w:w="0" w:type="auto"/>
            <w:shd w:val="clear" w:color="auto" w:fill="auto"/>
            <w:tcMar>
              <w:top w:w="100" w:type="dxa"/>
              <w:left w:w="100" w:type="dxa"/>
              <w:bottom w:w="100" w:type="dxa"/>
              <w:right w:w="100" w:type="dxa"/>
            </w:tcMar>
          </w:tcPr>
          <w:p w:rsidR="00B9529F" w14:paraId="441E66EA" w14:textId="77777777">
            <w:pPr>
              <w:widowControl w:val="0"/>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5,760</w:t>
            </w:r>
          </w:p>
        </w:tc>
        <w:tc>
          <w:tcPr>
            <w:tcW w:w="0" w:type="auto"/>
            <w:shd w:val="clear" w:color="auto" w:fill="auto"/>
            <w:tcMar>
              <w:top w:w="100" w:type="dxa"/>
              <w:left w:w="100" w:type="dxa"/>
              <w:bottom w:w="100" w:type="dxa"/>
              <w:right w:w="100" w:type="dxa"/>
            </w:tcMar>
          </w:tcPr>
          <w:p w:rsidR="00B9529F" w14:paraId="5D5F098E" w14:textId="77777777">
            <w:pPr>
              <w:widowControl w:val="0"/>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800</w:t>
            </w:r>
          </w:p>
        </w:tc>
        <w:tc>
          <w:tcPr>
            <w:tcW w:w="0" w:type="auto"/>
            <w:shd w:val="clear" w:color="auto" w:fill="auto"/>
            <w:tcMar>
              <w:top w:w="100" w:type="dxa"/>
              <w:left w:w="100" w:type="dxa"/>
              <w:bottom w:w="100" w:type="dxa"/>
              <w:right w:w="100" w:type="dxa"/>
            </w:tcMar>
          </w:tcPr>
          <w:p w:rsidR="00B9529F" w14:paraId="21FE71AB" w14:textId="77777777">
            <w:pPr>
              <w:widowControl w:val="0"/>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6,848</w:t>
            </w:r>
          </w:p>
        </w:tc>
      </w:tr>
      <w:tr w14:paraId="0A8A8640" w14:textId="77777777">
        <w:tblPrEx>
          <w:tblW w:w="0" w:type="auto"/>
          <w:tblLook w:val="04A0"/>
        </w:tblPrEx>
        <w:tc>
          <w:tcPr>
            <w:tcW w:w="0" w:type="auto"/>
            <w:shd w:val="clear" w:color="auto" w:fill="auto"/>
            <w:tcMar>
              <w:top w:w="100" w:type="dxa"/>
              <w:left w:w="100" w:type="dxa"/>
              <w:bottom w:w="100" w:type="dxa"/>
              <w:right w:w="100" w:type="dxa"/>
            </w:tcMar>
          </w:tcPr>
          <w:p w:rsidR="00B9529F" w14:paraId="01C67D0F" w14:textId="77777777">
            <w:pPr>
              <w:widowControl w:val="0"/>
              <w:pBdr>
                <w:top w:val="nil"/>
                <w:left w:val="nil"/>
                <w:bottom w:val="nil"/>
                <w:right w:val="nil"/>
                <w:between w:val="nil"/>
              </w:pBdr>
              <w:spacing w:line="240" w:lineRule="auto"/>
              <w:rPr>
                <w:rFonts w:ascii="Courier New" w:eastAsia="Courier New" w:hAnsi="Courier New" w:cs="Courier New"/>
                <w:color w:val="222222"/>
                <w:sz w:val="24"/>
                <w:szCs w:val="24"/>
              </w:rPr>
            </w:pPr>
            <w:r>
              <w:rPr>
                <w:rFonts w:ascii="Courier New" w:eastAsia="Courier New" w:hAnsi="Courier New" w:cs="Courier New"/>
                <w:color w:val="222222"/>
                <w:sz w:val="24"/>
                <w:szCs w:val="24"/>
              </w:rPr>
              <w:t>Hourly rate**</w:t>
            </w:r>
          </w:p>
        </w:tc>
        <w:tc>
          <w:tcPr>
            <w:tcW w:w="0" w:type="auto"/>
            <w:shd w:val="clear" w:color="auto" w:fill="auto"/>
            <w:tcMar>
              <w:top w:w="100" w:type="dxa"/>
              <w:left w:w="100" w:type="dxa"/>
              <w:bottom w:w="100" w:type="dxa"/>
              <w:right w:w="100" w:type="dxa"/>
            </w:tcMar>
          </w:tcPr>
          <w:p w:rsidR="00B9529F" w14:paraId="36B86225" w14:textId="77777777">
            <w:pPr>
              <w:widowControl w:val="0"/>
              <w:pBdr>
                <w:top w:val="nil"/>
                <w:left w:val="nil"/>
                <w:bottom w:val="nil"/>
                <w:right w:val="nil"/>
                <w:between w:val="nil"/>
              </w:pBdr>
              <w:spacing w:line="240" w:lineRule="auto"/>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X   $83</w:t>
            </w:r>
          </w:p>
        </w:tc>
        <w:tc>
          <w:tcPr>
            <w:tcW w:w="0" w:type="auto"/>
            <w:shd w:val="clear" w:color="auto" w:fill="auto"/>
            <w:tcMar>
              <w:top w:w="100" w:type="dxa"/>
              <w:left w:w="100" w:type="dxa"/>
              <w:bottom w:w="100" w:type="dxa"/>
              <w:right w:w="100" w:type="dxa"/>
            </w:tcMar>
          </w:tcPr>
          <w:p w:rsidR="00B9529F" w14:paraId="5A99FA09" w14:textId="77777777">
            <w:pPr>
              <w:widowControl w:val="0"/>
              <w:spacing w:line="240" w:lineRule="auto"/>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X   $83</w:t>
            </w:r>
          </w:p>
        </w:tc>
        <w:tc>
          <w:tcPr>
            <w:tcW w:w="0" w:type="auto"/>
            <w:shd w:val="clear" w:color="auto" w:fill="auto"/>
            <w:tcMar>
              <w:top w:w="100" w:type="dxa"/>
              <w:left w:w="100" w:type="dxa"/>
              <w:bottom w:w="100" w:type="dxa"/>
              <w:right w:w="100" w:type="dxa"/>
            </w:tcMar>
          </w:tcPr>
          <w:p w:rsidR="00B9529F" w14:paraId="601A1EE2" w14:textId="77777777">
            <w:pPr>
              <w:widowControl w:val="0"/>
              <w:spacing w:line="240" w:lineRule="auto"/>
              <w:jc w:val="right"/>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X   $83</w:t>
            </w:r>
          </w:p>
        </w:tc>
        <w:tc>
          <w:tcPr>
            <w:tcW w:w="0" w:type="auto"/>
            <w:shd w:val="clear" w:color="auto" w:fill="auto"/>
            <w:tcMar>
              <w:top w:w="100" w:type="dxa"/>
              <w:left w:w="100" w:type="dxa"/>
              <w:bottom w:w="100" w:type="dxa"/>
              <w:right w:w="100" w:type="dxa"/>
            </w:tcMar>
          </w:tcPr>
          <w:p w:rsidR="00B9529F" w14:paraId="651FA85B" w14:textId="77777777">
            <w:pPr>
              <w:widowControl w:val="0"/>
              <w:spacing w:line="240" w:lineRule="auto"/>
              <w:jc w:val="right"/>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X   $83</w:t>
            </w:r>
          </w:p>
        </w:tc>
      </w:tr>
      <w:tr w14:paraId="3D94B5B1" w14:textId="77777777">
        <w:tblPrEx>
          <w:tblW w:w="0" w:type="auto"/>
          <w:tblLook w:val="04A0"/>
        </w:tblPrEx>
        <w:tc>
          <w:tcPr>
            <w:tcW w:w="0" w:type="auto"/>
            <w:shd w:val="clear" w:color="auto" w:fill="auto"/>
            <w:tcMar>
              <w:top w:w="100" w:type="dxa"/>
              <w:left w:w="100" w:type="dxa"/>
              <w:bottom w:w="100" w:type="dxa"/>
              <w:right w:w="100" w:type="dxa"/>
            </w:tcMar>
          </w:tcPr>
          <w:p w:rsidR="00B9529F" w14:paraId="7F4CFAE5" w14:textId="77777777">
            <w:pPr>
              <w:widowControl w:val="0"/>
              <w:pBdr>
                <w:top w:val="nil"/>
                <w:left w:val="nil"/>
                <w:bottom w:val="nil"/>
                <w:right w:val="nil"/>
                <w:between w:val="nil"/>
              </w:pBdr>
              <w:spacing w:line="240" w:lineRule="auto"/>
              <w:rPr>
                <w:rFonts w:ascii="Courier New" w:eastAsia="Courier New" w:hAnsi="Courier New" w:cs="Courier New"/>
                <w:color w:val="222222"/>
                <w:sz w:val="24"/>
                <w:szCs w:val="24"/>
              </w:rPr>
            </w:pPr>
            <w:r>
              <w:rPr>
                <w:rFonts w:ascii="Courier New" w:eastAsia="Courier New" w:hAnsi="Courier New" w:cs="Courier New"/>
                <w:color w:val="222222"/>
                <w:sz w:val="24"/>
                <w:szCs w:val="24"/>
              </w:rPr>
              <w:t>Estimated annual cost to the public</w:t>
            </w:r>
          </w:p>
        </w:tc>
        <w:tc>
          <w:tcPr>
            <w:tcW w:w="0" w:type="auto"/>
            <w:shd w:val="clear" w:color="auto" w:fill="auto"/>
            <w:tcMar>
              <w:top w:w="100" w:type="dxa"/>
              <w:left w:w="100" w:type="dxa"/>
              <w:bottom w:w="100" w:type="dxa"/>
              <w:right w:w="100" w:type="dxa"/>
            </w:tcMar>
          </w:tcPr>
          <w:p w:rsidR="00B9529F" w14:paraId="4742257E" w14:textId="77777777">
            <w:pPr>
              <w:widowControl w:val="0"/>
              <w:pBdr>
                <w:top w:val="nil"/>
                <w:left w:val="nil"/>
                <w:bottom w:val="nil"/>
                <w:right w:val="nil"/>
                <w:between w:val="nil"/>
              </w:pBdr>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$19,920</w:t>
            </w:r>
          </w:p>
        </w:tc>
        <w:tc>
          <w:tcPr>
            <w:tcW w:w="0" w:type="auto"/>
            <w:shd w:val="clear" w:color="auto" w:fill="auto"/>
            <w:tcMar>
              <w:top w:w="100" w:type="dxa"/>
              <w:left w:w="100" w:type="dxa"/>
              <w:bottom w:w="100" w:type="dxa"/>
              <w:right w:w="100" w:type="dxa"/>
            </w:tcMar>
          </w:tcPr>
          <w:p w:rsidR="00B9529F" w14:paraId="4FA527D1" w14:textId="77777777">
            <w:pPr>
              <w:widowControl w:val="0"/>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$478,080</w:t>
            </w:r>
          </w:p>
        </w:tc>
        <w:tc>
          <w:tcPr>
            <w:tcW w:w="0" w:type="auto"/>
            <w:shd w:val="clear" w:color="auto" w:fill="auto"/>
            <w:tcMar>
              <w:top w:w="100" w:type="dxa"/>
              <w:left w:w="100" w:type="dxa"/>
              <w:bottom w:w="100" w:type="dxa"/>
              <w:right w:w="100" w:type="dxa"/>
            </w:tcMar>
          </w:tcPr>
          <w:p w:rsidR="00B9529F" w14:paraId="0DF55CFD" w14:textId="77777777">
            <w:pPr>
              <w:widowControl w:val="0"/>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$66,400</w:t>
            </w:r>
          </w:p>
        </w:tc>
        <w:tc>
          <w:tcPr>
            <w:tcW w:w="0" w:type="auto"/>
            <w:shd w:val="clear" w:color="auto" w:fill="auto"/>
            <w:tcMar>
              <w:top w:w="100" w:type="dxa"/>
              <w:left w:w="100" w:type="dxa"/>
              <w:bottom w:w="100" w:type="dxa"/>
              <w:right w:w="100" w:type="dxa"/>
            </w:tcMar>
          </w:tcPr>
          <w:p w:rsidR="00B9529F" w14:paraId="18FD0425" w14:textId="77777777">
            <w:pPr>
              <w:widowControl w:val="0"/>
              <w:spacing w:line="240" w:lineRule="auto"/>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$568,384</w:t>
            </w:r>
          </w:p>
        </w:tc>
      </w:tr>
    </w:tbl>
    <w:p w:rsidR="00B9529F" w14:paraId="0D0B0E43" w14:textId="77777777">
      <w:pPr>
        <w:spacing w:line="240" w:lineRule="auto"/>
        <w:rPr>
          <w:rFonts w:ascii="Courier New" w:eastAsia="Courier New" w:hAnsi="Courier New" w:cs="Courier New"/>
          <w:color w:val="222222"/>
          <w:sz w:val="24"/>
          <w:szCs w:val="24"/>
        </w:rPr>
      </w:pPr>
    </w:p>
    <w:p w:rsidR="00B9529F" w14:paraId="7C2ED456" w14:textId="77777777">
      <w:pPr>
        <w:spacing w:line="240" w:lineRule="auto"/>
        <w:rPr>
          <w:rFonts w:ascii="Courier New" w:eastAsia="Courier New" w:hAnsi="Courier New" w:cs="Courier New"/>
          <w:color w:val="222222"/>
          <w:sz w:val="24"/>
          <w:szCs w:val="24"/>
        </w:rPr>
      </w:pPr>
      <w:r>
        <w:rPr>
          <w:rFonts w:ascii="Courier New" w:eastAsia="Courier New" w:hAnsi="Courier New" w:cs="Courier New"/>
          <w:b/>
          <w:color w:val="222222"/>
          <w:sz w:val="24"/>
          <w:szCs w:val="24"/>
        </w:rPr>
        <w:t>*</w:t>
      </w:r>
      <w:r>
        <w:rPr>
          <w:rFonts w:ascii="Courier New" w:eastAsia="Courier New" w:hAnsi="Courier New" w:cs="Courier New"/>
          <w:color w:val="222222"/>
          <w:sz w:val="24"/>
          <w:szCs w:val="24"/>
        </w:rPr>
        <w:t xml:space="preserve"> The total annual responses (165) </w:t>
      </w:r>
      <w:r>
        <w:rPr>
          <w:rFonts w:ascii="Courier New" w:eastAsia="Courier New" w:hAnsi="Courier New" w:cs="Courier New"/>
          <w:color w:val="222222"/>
          <w:sz w:val="24"/>
          <w:szCs w:val="24"/>
        </w:rPr>
        <w:t>is</w:t>
      </w:r>
      <w:r>
        <w:rPr>
          <w:rFonts w:ascii="Courier New" w:eastAsia="Courier New" w:hAnsi="Courier New" w:cs="Courier New"/>
          <w:color w:val="222222"/>
          <w:sz w:val="24"/>
          <w:szCs w:val="24"/>
        </w:rPr>
        <w:t xml:space="preserve"> based on the total estimated number of respondents (28) multiplied by the weighted average for the estimated hours per response (41.5 = 6,848/165) and rounded to the nearest whole number. </w:t>
      </w:r>
    </w:p>
    <w:p w:rsidR="00B9529F" w14:paraId="2B94E9B2"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w:t>
      </w:r>
      <w:r>
        <w:rPr>
          <w:rFonts w:ascii="Courier New" w:eastAsia="Courier New" w:hAnsi="Courier New" w:cs="Courier New"/>
          <w:color w:val="222222"/>
          <w:sz w:val="24"/>
          <w:szCs w:val="24"/>
        </w:rPr>
        <w:t xml:space="preserve"> Based on the Office of Personnel Management (OPM) 2022 General Schedule (GS) 14/step 5 salary for the rest of the </w:t>
      </w:r>
      <w:r>
        <w:rPr>
          <w:rFonts w:ascii="Courier New" w:eastAsia="Courier New" w:hAnsi="Courier New" w:cs="Courier New"/>
          <w:color w:val="222222"/>
          <w:sz w:val="24"/>
          <w:szCs w:val="24"/>
        </w:rPr>
        <w:t>United States ($60.56 per hour) plus a 36.25 percent fringe factor, rounded to the nearest whole dollar ($83). The fringe factor used is pursuant to the rate provided in OMB memorandum M-08-13 for use in public-private competition.</w:t>
      </w:r>
    </w:p>
    <w:p w:rsidR="00B9529F" w14:paraId="0AD60E49" w14:textId="77777777">
      <w:pPr>
        <w:rPr>
          <w:rFonts w:ascii="Courier New" w:eastAsia="Courier New" w:hAnsi="Courier New" w:cs="Courier New"/>
          <w:b/>
          <w:color w:val="222222"/>
          <w:sz w:val="24"/>
          <w:szCs w:val="24"/>
        </w:rPr>
      </w:pPr>
      <w:r>
        <w:rPr>
          <w:rFonts w:ascii="Courier New" w:eastAsia="Courier New" w:hAnsi="Courier New" w:cs="Courier New"/>
          <w:b/>
          <w:color w:val="222222"/>
          <w:sz w:val="24"/>
          <w:szCs w:val="24"/>
        </w:rPr>
        <w:t xml:space="preserve">*** </w:t>
      </w:r>
      <w:r>
        <w:rPr>
          <w:rFonts w:ascii="Courier New" w:eastAsia="Courier New" w:hAnsi="Courier New" w:cs="Courier New"/>
          <w:color w:val="222222"/>
          <w:sz w:val="24"/>
          <w:szCs w:val="24"/>
        </w:rPr>
        <w:t>This is a subset of the 18 respondents at FAR 52.104-3, and therefore not counted separately when calculating the estimated number of respondents per year</w:t>
      </w:r>
      <w:r>
        <w:rPr>
          <w:rFonts w:ascii="Courier New" w:eastAsia="Courier New" w:hAnsi="Courier New" w:cs="Courier New"/>
          <w:b/>
          <w:color w:val="222222"/>
          <w:sz w:val="24"/>
          <w:szCs w:val="24"/>
        </w:rPr>
        <w:t xml:space="preserve">. </w:t>
      </w:r>
    </w:p>
    <w:p w:rsidR="00B9529F" w14:paraId="50EEB7F9" w14:textId="77777777">
      <w:pPr>
        <w:rPr>
          <w:rFonts w:ascii="Courier New" w:eastAsia="Courier New" w:hAnsi="Courier New" w:cs="Courier New"/>
          <w:strike/>
          <w:color w:val="222222"/>
          <w:sz w:val="24"/>
          <w:szCs w:val="24"/>
        </w:rPr>
      </w:pPr>
    </w:p>
    <w:p w:rsidR="00B9529F" w14:paraId="7114A0CC"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14.  Estimated cost to the Government.</w:t>
      </w:r>
      <w:r>
        <w:rPr>
          <w:rFonts w:ascii="Courier New" w:eastAsia="Courier New" w:hAnsi="Courier New" w:cs="Courier New"/>
          <w:color w:val="222222"/>
          <w:sz w:val="24"/>
          <w:szCs w:val="24"/>
        </w:rPr>
        <w:t xml:space="preserve"> </w:t>
      </w:r>
    </w:p>
    <w:p w:rsidR="00B9529F" w14:paraId="3F69AE0B" w14:textId="77777777">
      <w:pPr>
        <w:spacing w:before="240" w:after="240"/>
        <w:rPr>
          <w:rFonts w:ascii="Courier New" w:eastAsia="Courier New" w:hAnsi="Courier New" w:cs="Courier New"/>
          <w:color w:val="222222"/>
          <w:sz w:val="24"/>
          <w:szCs w:val="24"/>
        </w:rPr>
      </w:pPr>
      <w:r>
        <w:rPr>
          <w:rFonts w:ascii="Courier New" w:eastAsia="Courier New" w:hAnsi="Courier New" w:cs="Courier New"/>
          <w:color w:val="222222"/>
          <w:sz w:val="24"/>
          <w:szCs w:val="24"/>
        </w:rPr>
        <w:t>Time required for Governmentwide review is estimated at 23.9 hours per response.</w:t>
      </w:r>
    </w:p>
    <w:p w:rsidR="00B9529F" w14:paraId="5446A041" w14:textId="77777777">
      <w:pPr>
        <w:ind w:right="-40"/>
        <w:rPr>
          <w:rFonts w:ascii="Courier New" w:eastAsia="Courier New" w:hAnsi="Courier New" w:cs="Courier New"/>
          <w:color w:val="222222"/>
          <w:sz w:val="24"/>
          <w:szCs w:val="24"/>
        </w:rPr>
      </w:pPr>
    </w:p>
    <w:tbl>
      <w:tblPr>
        <w:tblStyle w:val="a0"/>
        <w:tblW w:w="0" w:type="auto"/>
        <w:tblLook w:val="04A0"/>
      </w:tblPr>
      <w:tblGrid>
        <w:gridCol w:w="3004"/>
        <w:gridCol w:w="1961"/>
        <w:gridCol w:w="1541"/>
        <w:gridCol w:w="1444"/>
        <w:gridCol w:w="1400"/>
      </w:tblGrid>
      <w:tr w14:paraId="63515D87" w14:textId="77777777">
        <w:tblPrEx>
          <w:tblW w:w="0" w:type="auto"/>
          <w:tblLook w:val="04A0"/>
        </w:tblPrEx>
        <w:trPr>
          <w:trHeight w:val="1385"/>
        </w:trPr>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347EC9A9" w14:textId="77777777">
            <w:pPr>
              <w:spacing w:before="240" w:after="240"/>
              <w:rPr>
                <w:color w:val="222222"/>
                <w:sz w:val="24"/>
                <w:szCs w:val="24"/>
              </w:rPr>
            </w:pPr>
            <w:r>
              <w:rPr>
                <w:color w:val="222222"/>
                <w:sz w:val="24"/>
                <w:szCs w:val="24"/>
              </w:rPr>
              <w:t xml:space="preserve"> </w:t>
            </w:r>
          </w:p>
        </w:tc>
        <w:tc>
          <w:tcPr>
            <w:tcW w:w="0" w:type="auto"/>
            <w:shd w:val="clear" w:color="auto" w:fill="auto"/>
            <w:tcMar>
              <w:top w:w="100" w:type="dxa"/>
              <w:left w:w="100" w:type="dxa"/>
              <w:bottom w:w="100" w:type="dxa"/>
              <w:right w:w="100" w:type="dxa"/>
            </w:tcMar>
          </w:tcPr>
          <w:p w:rsidR="00B9529F" w14:paraId="7F0B2F62" w14:textId="77777777">
            <w:pPr>
              <w:spacing w:line="240" w:lineRule="auto"/>
              <w:jc w:val="center"/>
              <w:rPr>
                <w:rFonts w:ascii="Courier New" w:eastAsia="Courier New" w:hAnsi="Courier New" w:cs="Courier New"/>
                <w:color w:val="222222"/>
                <w:sz w:val="24"/>
                <w:szCs w:val="24"/>
              </w:rPr>
            </w:pPr>
            <w:r>
              <w:rPr>
                <w:rFonts w:ascii="Courier New" w:eastAsia="Courier New" w:hAnsi="Courier New" w:cs="Courier New"/>
                <w:color w:val="222222"/>
                <w:sz w:val="24"/>
                <w:szCs w:val="24"/>
              </w:rPr>
              <w:t>FAR 50.103-3 &amp; 50.103-4</w:t>
            </w:r>
          </w:p>
        </w:tc>
        <w:tc>
          <w:tcPr>
            <w:tcW w:w="0" w:type="auto"/>
            <w:shd w:val="clear" w:color="auto" w:fill="auto"/>
            <w:tcMar>
              <w:top w:w="100" w:type="dxa"/>
              <w:left w:w="100" w:type="dxa"/>
              <w:bottom w:w="100" w:type="dxa"/>
              <w:right w:w="100" w:type="dxa"/>
            </w:tcMar>
          </w:tcPr>
          <w:p w:rsidR="00B9529F" w14:paraId="6B25BE61" w14:textId="77777777">
            <w:pPr>
              <w:spacing w:before="240" w:after="240" w:line="240" w:lineRule="auto"/>
              <w:jc w:val="center"/>
              <w:rPr>
                <w:rFonts w:ascii="Courier New" w:eastAsia="Courier New" w:hAnsi="Courier New" w:cs="Courier New"/>
                <w:color w:val="222222"/>
                <w:sz w:val="24"/>
                <w:szCs w:val="24"/>
              </w:rPr>
            </w:pPr>
            <w:r>
              <w:rPr>
                <w:rFonts w:ascii="Courier New" w:eastAsia="Courier New" w:hAnsi="Courier New" w:cs="Courier New"/>
                <w:color w:val="222222"/>
                <w:sz w:val="24"/>
                <w:szCs w:val="24"/>
              </w:rPr>
              <w:t>FAR 50.104-3</w:t>
            </w:r>
          </w:p>
        </w:tc>
        <w:tc>
          <w:tcPr>
            <w:tcW w:w="0" w:type="auto"/>
            <w:shd w:val="clear" w:color="auto" w:fill="auto"/>
            <w:tcMar>
              <w:top w:w="100" w:type="dxa"/>
              <w:left w:w="100" w:type="dxa"/>
              <w:bottom w:w="100" w:type="dxa"/>
              <w:right w:w="100" w:type="dxa"/>
            </w:tcMar>
          </w:tcPr>
          <w:p w:rsidR="00B9529F" w14:paraId="22059224" w14:textId="77777777">
            <w:pPr>
              <w:spacing w:before="240" w:after="240" w:line="240" w:lineRule="auto"/>
              <w:jc w:val="center"/>
              <w:rPr>
                <w:rFonts w:ascii="Courier New" w:eastAsia="Courier New" w:hAnsi="Courier New" w:cs="Courier New"/>
                <w:color w:val="222222"/>
                <w:sz w:val="24"/>
                <w:szCs w:val="24"/>
              </w:rPr>
            </w:pPr>
            <w:r>
              <w:rPr>
                <w:rFonts w:ascii="Courier New" w:eastAsia="Courier New" w:hAnsi="Courier New" w:cs="Courier New"/>
                <w:color w:val="222222"/>
                <w:sz w:val="24"/>
                <w:szCs w:val="24"/>
              </w:rPr>
              <w:t>FAR 52.250-1</w:t>
            </w:r>
          </w:p>
        </w:tc>
        <w:tc>
          <w:tcPr>
            <w:tcW w:w="0" w:type="auto"/>
            <w:shd w:val="clear" w:color="auto" w:fill="auto"/>
            <w:tcMar>
              <w:top w:w="100" w:type="dxa"/>
              <w:left w:w="100" w:type="dxa"/>
              <w:bottom w:w="100" w:type="dxa"/>
              <w:right w:w="100" w:type="dxa"/>
            </w:tcMar>
          </w:tcPr>
          <w:p w:rsidR="00B9529F" w14:paraId="4AC42F24" w14:textId="77777777">
            <w:pPr>
              <w:spacing w:before="240" w:after="240" w:line="240" w:lineRule="auto"/>
              <w:jc w:val="center"/>
              <w:rPr>
                <w:rFonts w:ascii="Courier New" w:eastAsia="Courier New" w:hAnsi="Courier New" w:cs="Courier New"/>
                <w:color w:val="222222"/>
                <w:sz w:val="24"/>
                <w:szCs w:val="24"/>
              </w:rPr>
            </w:pPr>
            <w:r>
              <w:rPr>
                <w:rFonts w:ascii="Courier New" w:eastAsia="Courier New" w:hAnsi="Courier New" w:cs="Courier New"/>
                <w:color w:val="222222"/>
                <w:sz w:val="24"/>
                <w:szCs w:val="24"/>
              </w:rPr>
              <w:t>Total</w:t>
            </w:r>
          </w:p>
        </w:tc>
      </w:tr>
      <w:tr w14:paraId="49FA5023" w14:textId="77777777">
        <w:tblPrEx>
          <w:tblW w:w="0" w:type="auto"/>
          <w:tblLook w:val="04A0"/>
        </w:tblPrEx>
        <w:trPr>
          <w:trHeight w:val="1385"/>
        </w:trPr>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529F" w14:paraId="437E01FF" w14:textId="77777777">
            <w:pPr>
              <w:spacing w:before="240" w:after="240"/>
              <w:rPr>
                <w:rFonts w:ascii="Courier New" w:eastAsia="Courier New" w:hAnsi="Courier New" w:cs="Courier New"/>
                <w:color w:val="222222"/>
                <w:sz w:val="24"/>
                <w:szCs w:val="24"/>
              </w:rPr>
            </w:pPr>
            <w:r>
              <w:rPr>
                <w:rFonts w:ascii="Courier New" w:eastAsia="Courier New" w:hAnsi="Courier New" w:cs="Courier New"/>
                <w:color w:val="222222"/>
                <w:sz w:val="24"/>
                <w:szCs w:val="24"/>
              </w:rPr>
              <w:t>Total annual responses</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541F7A70"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10</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56A8FC9E"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144</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2BF022C0"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10</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3671E210"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164</w:t>
            </w:r>
          </w:p>
        </w:tc>
      </w:tr>
      <w:tr w14:paraId="669525F0" w14:textId="77777777">
        <w:tblPrEx>
          <w:tblW w:w="0" w:type="auto"/>
          <w:tblLook w:val="04A0"/>
        </w:tblPrEx>
        <w:trPr>
          <w:trHeight w:val="1385"/>
        </w:trPr>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529F" w14:paraId="22E11DC4" w14:textId="77777777">
            <w:pPr>
              <w:spacing w:before="240" w:after="240"/>
              <w:rPr>
                <w:rFonts w:ascii="Courier New" w:eastAsia="Courier New" w:hAnsi="Courier New" w:cs="Courier New"/>
                <w:color w:val="222222"/>
                <w:sz w:val="24"/>
                <w:szCs w:val="24"/>
              </w:rPr>
            </w:pPr>
            <w:r>
              <w:rPr>
                <w:rFonts w:ascii="Courier New" w:eastAsia="Courier New" w:hAnsi="Courier New" w:cs="Courier New"/>
                <w:color w:val="222222"/>
                <w:sz w:val="24"/>
                <w:szCs w:val="24"/>
              </w:rPr>
              <w:t>Review time per response (hours)</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313FB3E2"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24</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73E4AA1C"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20</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265ED92D"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80</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1FBE677F"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23.9</w:t>
            </w:r>
          </w:p>
        </w:tc>
      </w:tr>
      <w:tr w14:paraId="760D787D" w14:textId="77777777">
        <w:tblPrEx>
          <w:tblW w:w="0" w:type="auto"/>
          <w:tblLook w:val="04A0"/>
        </w:tblPrEx>
        <w:trPr>
          <w:trHeight w:val="1385"/>
        </w:trPr>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529F" w14:paraId="02DD47E0" w14:textId="77777777">
            <w:pPr>
              <w:spacing w:before="240" w:after="240"/>
              <w:rPr>
                <w:rFonts w:ascii="Courier New" w:eastAsia="Courier New" w:hAnsi="Courier New" w:cs="Courier New"/>
                <w:color w:val="222222"/>
                <w:sz w:val="24"/>
                <w:szCs w:val="24"/>
              </w:rPr>
            </w:pPr>
            <w:r>
              <w:rPr>
                <w:rFonts w:ascii="Courier New" w:eastAsia="Courier New" w:hAnsi="Courier New" w:cs="Courier New"/>
                <w:color w:val="222222"/>
                <w:sz w:val="24"/>
                <w:szCs w:val="24"/>
              </w:rPr>
              <w:t>Review time per year (hours)</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7E1B0E20"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240</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6EF9D2D7"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2,880</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011A848F"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800</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715C1E90"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3,920</w:t>
            </w:r>
          </w:p>
        </w:tc>
      </w:tr>
      <w:tr w14:paraId="19846222" w14:textId="77777777">
        <w:tblPrEx>
          <w:tblW w:w="0" w:type="auto"/>
          <w:tblLook w:val="04A0"/>
        </w:tblPrEx>
        <w:trPr>
          <w:trHeight w:val="1385"/>
        </w:trPr>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529F" w14:paraId="7DD45AA7" w14:textId="77777777">
            <w:pPr>
              <w:spacing w:before="240" w:after="240"/>
              <w:rPr>
                <w:rFonts w:ascii="Courier New" w:eastAsia="Courier New" w:hAnsi="Courier New" w:cs="Courier New"/>
                <w:color w:val="222222"/>
                <w:sz w:val="24"/>
                <w:szCs w:val="24"/>
              </w:rPr>
            </w:pPr>
            <w:r>
              <w:rPr>
                <w:rFonts w:ascii="Courier New" w:eastAsia="Courier New" w:hAnsi="Courier New" w:cs="Courier New"/>
                <w:color w:val="222222"/>
                <w:sz w:val="24"/>
                <w:szCs w:val="24"/>
              </w:rPr>
              <w:t>Hourly rate**</w:t>
            </w:r>
          </w:p>
        </w:tc>
        <w:tc>
          <w:tcPr>
            <w:tcW w:w="0" w:type="auto"/>
            <w:shd w:val="clear" w:color="auto" w:fill="auto"/>
            <w:tcMar>
              <w:top w:w="100" w:type="dxa"/>
              <w:left w:w="100" w:type="dxa"/>
              <w:bottom w:w="100" w:type="dxa"/>
              <w:right w:w="100" w:type="dxa"/>
            </w:tcMar>
          </w:tcPr>
          <w:p w:rsidR="00B9529F" w14:paraId="56A6B3A0" w14:textId="77777777">
            <w:pPr>
              <w:spacing w:before="240" w:after="240" w:line="240" w:lineRule="auto"/>
              <w:jc w:val="right"/>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X     $83</w:t>
            </w:r>
          </w:p>
        </w:tc>
        <w:tc>
          <w:tcPr>
            <w:tcW w:w="0" w:type="auto"/>
            <w:shd w:val="clear" w:color="auto" w:fill="auto"/>
            <w:tcMar>
              <w:top w:w="100" w:type="dxa"/>
              <w:left w:w="100" w:type="dxa"/>
              <w:bottom w:w="100" w:type="dxa"/>
              <w:right w:w="100" w:type="dxa"/>
            </w:tcMar>
          </w:tcPr>
          <w:p w:rsidR="00B9529F" w14:paraId="5445DDCF" w14:textId="77777777">
            <w:pPr>
              <w:spacing w:line="240" w:lineRule="auto"/>
              <w:jc w:val="right"/>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X     $83</w:t>
            </w:r>
          </w:p>
        </w:tc>
        <w:tc>
          <w:tcPr>
            <w:tcW w:w="0" w:type="auto"/>
            <w:shd w:val="clear" w:color="auto" w:fill="auto"/>
            <w:tcMar>
              <w:top w:w="100" w:type="dxa"/>
              <w:left w:w="100" w:type="dxa"/>
              <w:bottom w:w="100" w:type="dxa"/>
              <w:right w:w="100" w:type="dxa"/>
            </w:tcMar>
          </w:tcPr>
          <w:p w:rsidR="00B9529F" w14:paraId="175B427E" w14:textId="77777777">
            <w:pPr>
              <w:spacing w:line="240" w:lineRule="auto"/>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X    $83</w:t>
            </w:r>
          </w:p>
        </w:tc>
        <w:tc>
          <w:tcPr>
            <w:tcW w:w="0" w:type="auto"/>
            <w:shd w:val="clear" w:color="auto" w:fill="auto"/>
            <w:tcMar>
              <w:top w:w="100" w:type="dxa"/>
              <w:left w:w="100" w:type="dxa"/>
              <w:bottom w:w="100" w:type="dxa"/>
              <w:right w:w="100" w:type="dxa"/>
            </w:tcMar>
          </w:tcPr>
          <w:p w:rsidR="00B9529F" w14:paraId="23128BA8" w14:textId="77777777">
            <w:pPr>
              <w:spacing w:line="240" w:lineRule="auto"/>
              <w:jc w:val="right"/>
              <w:rPr>
                <w:rFonts w:ascii="Courier New" w:eastAsia="Courier New" w:hAnsi="Courier New" w:cs="Courier New"/>
                <w:color w:val="222222"/>
                <w:sz w:val="24"/>
                <w:szCs w:val="24"/>
                <w:u w:val="single"/>
              </w:rPr>
            </w:pPr>
            <w:r>
              <w:rPr>
                <w:rFonts w:ascii="Courier New" w:eastAsia="Courier New" w:hAnsi="Courier New" w:cs="Courier New"/>
                <w:color w:val="222222"/>
                <w:sz w:val="24"/>
                <w:szCs w:val="24"/>
                <w:u w:val="single"/>
              </w:rPr>
              <w:t>X     $83</w:t>
            </w:r>
          </w:p>
        </w:tc>
      </w:tr>
      <w:tr w14:paraId="3000AB3D" w14:textId="77777777">
        <w:tblPrEx>
          <w:tblW w:w="0" w:type="auto"/>
          <w:tblLook w:val="04A0"/>
        </w:tblPrEx>
        <w:trPr>
          <w:trHeight w:val="1385"/>
        </w:trPr>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529F" w14:paraId="06B56B60" w14:textId="77777777">
            <w:pPr>
              <w:spacing w:before="240" w:after="240"/>
              <w:rPr>
                <w:rFonts w:ascii="Courier New" w:eastAsia="Courier New" w:hAnsi="Courier New" w:cs="Courier New"/>
                <w:color w:val="222222"/>
                <w:sz w:val="24"/>
                <w:szCs w:val="24"/>
              </w:rPr>
            </w:pPr>
            <w:r>
              <w:rPr>
                <w:rFonts w:ascii="Courier New" w:eastAsia="Courier New" w:hAnsi="Courier New" w:cs="Courier New"/>
                <w:color w:val="222222"/>
                <w:sz w:val="24"/>
                <w:szCs w:val="24"/>
              </w:rPr>
              <w:t>Estimated annual cost to the Government</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78E4FE1D"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$19,920</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03F5A03D"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$239,040</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011107D3"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$66,400</w:t>
            </w:r>
          </w:p>
        </w:tc>
        <w:tc>
          <w:tcPr>
            <w:tcW w:w="0" w:type="auto"/>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bottom"/>
          </w:tcPr>
          <w:p w:rsidR="00B9529F" w14:paraId="0565DDF5" w14:textId="77777777">
            <w:pPr>
              <w:spacing w:before="240" w:after="24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$325,360</w:t>
            </w:r>
          </w:p>
        </w:tc>
      </w:tr>
    </w:tbl>
    <w:p w:rsidR="00B9529F" w14:paraId="24B62114" w14:textId="77777777">
      <w:pPr>
        <w:ind w:right="-40"/>
        <w:rPr>
          <w:rFonts w:ascii="Courier New" w:eastAsia="Courier New" w:hAnsi="Courier New" w:cs="Courier New"/>
          <w:color w:val="222222"/>
          <w:sz w:val="24"/>
          <w:szCs w:val="24"/>
        </w:rPr>
      </w:pPr>
    </w:p>
    <w:p w:rsidR="00B9529F" w14:paraId="7A1FD59D" w14:textId="77777777">
      <w:pPr>
        <w:ind w:right="-40"/>
        <w:rPr>
          <w:rFonts w:ascii="Courier New" w:eastAsia="Courier New" w:hAnsi="Courier New" w:cs="Courier New"/>
          <w:color w:val="222222"/>
          <w:sz w:val="24"/>
          <w:szCs w:val="24"/>
        </w:rPr>
      </w:pPr>
    </w:p>
    <w:p w:rsidR="00B9529F" w14:paraId="3252EC52" w14:textId="77777777">
      <w:pPr>
        <w:ind w:right="-40"/>
        <w:rPr>
          <w:rFonts w:ascii="Courier New" w:eastAsia="Courier New" w:hAnsi="Courier New" w:cs="Courier New"/>
          <w:color w:val="222222"/>
          <w:sz w:val="24"/>
          <w:szCs w:val="24"/>
        </w:rPr>
      </w:pPr>
      <w:r>
        <w:rPr>
          <w:rFonts w:ascii="Courier New" w:eastAsia="Courier New" w:hAnsi="Courier New" w:cs="Courier New"/>
          <w:b/>
          <w:color w:val="222222"/>
          <w:sz w:val="24"/>
          <w:szCs w:val="24"/>
        </w:rPr>
        <w:t>15.</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Explain reasons for program changes or adjustments reported in Item A.13 or A.14</w:t>
      </w:r>
      <w:r>
        <w:rPr>
          <w:rFonts w:ascii="Courier New" w:eastAsia="Courier New" w:hAnsi="Courier New" w:cs="Courier New"/>
          <w:color w:val="222222"/>
          <w:sz w:val="24"/>
          <w:szCs w:val="24"/>
        </w:rPr>
        <w:t xml:space="preserve">.  </w:t>
      </w:r>
    </w:p>
    <w:p w:rsidR="00B9529F" w14:paraId="3240E6D3" w14:textId="77777777">
      <w:pPr>
        <w:ind w:right="-40"/>
        <w:rPr>
          <w:rFonts w:ascii="Courier New" w:eastAsia="Courier New" w:hAnsi="Courier New" w:cs="Courier New"/>
          <w:color w:val="222222"/>
          <w:sz w:val="24"/>
          <w:szCs w:val="24"/>
        </w:rPr>
      </w:pPr>
      <w:r>
        <w:rPr>
          <w:rFonts w:ascii="Courier New" w:eastAsia="Courier New" w:hAnsi="Courier New" w:cs="Courier New"/>
          <w:color w:val="222222"/>
          <w:sz w:val="24"/>
          <w:szCs w:val="24"/>
          <w:highlight w:val="white"/>
        </w:rPr>
        <w:t xml:space="preserve">There were no program changes. The FAR requirements remain the same. The total number of annual responses and the annual burden is adjusted as follows: </w:t>
      </w:r>
    </w:p>
    <w:tbl>
      <w:tblPr>
        <w:tblStyle w:val="a1"/>
        <w:tblW w:w="0" w:type="auto"/>
        <w:tblLook w:val="04A0"/>
      </w:tblPr>
      <w:tblGrid>
        <w:gridCol w:w="3391"/>
        <w:gridCol w:w="1869"/>
        <w:gridCol w:w="1869"/>
        <w:gridCol w:w="2211"/>
      </w:tblGrid>
      <w:tr w14:paraId="7CB2B9F6" w14:textId="77777777">
        <w:tblPrEx>
          <w:tblW w:w="0" w:type="auto"/>
          <w:tblLook w:val="04A0"/>
        </w:tblPrEx>
        <w:trPr>
          <w:trHeight w:val="10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B9529F" w14:paraId="7EE3E8BE" w14:textId="77777777">
            <w:pPr>
              <w:pBdr>
                <w:top w:val="nil"/>
              </w:pBdr>
              <w:spacing w:before="240" w:after="240" w:line="288" w:lineRule="auto"/>
              <w:ind w:left="20"/>
              <w:rPr>
                <w:rFonts w:ascii="Courier New" w:eastAsia="Courier New" w:hAnsi="Courier New" w:cs="Courier New"/>
                <w:color w:val="222222"/>
                <w:sz w:val="24"/>
                <w:szCs w:val="24"/>
              </w:rPr>
            </w:pPr>
            <w:r>
              <w:rPr>
                <w:rFonts w:ascii="Courier New" w:eastAsia="Courier New" w:hAnsi="Courier New" w:cs="Courier New"/>
                <w:color w:val="222222"/>
                <w:sz w:val="24"/>
                <w:szCs w:val="24"/>
              </w:rPr>
              <w:t>OMB Control # 9000-0029</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rsidR="00B9529F" w14:paraId="0864B4CB"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2019 Estimate</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rsidR="00B9529F" w14:paraId="1A78754A"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2022 Estimate</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rsidR="00B9529F" w14:paraId="1A384B70"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Change in Burden</w:t>
            </w:r>
          </w:p>
        </w:tc>
      </w:tr>
      <w:tr w14:paraId="5F4CEED4" w14:textId="77777777">
        <w:tblPrEx>
          <w:tblW w:w="0" w:type="auto"/>
          <w:tblLook w:val="04A0"/>
        </w:tblPrEx>
        <w:trPr>
          <w:trHeight w:val="111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B9529F" w14:paraId="6F950DFF" w14:textId="77777777">
            <w:pPr>
              <w:pBdr>
                <w:top w:val="nil"/>
              </w:pBdr>
              <w:spacing w:before="240" w:after="240" w:line="288" w:lineRule="auto"/>
              <w:ind w:left="20"/>
              <w:rPr>
                <w:rFonts w:ascii="Courier New" w:eastAsia="Courier New" w:hAnsi="Courier New" w:cs="Courier New"/>
                <w:color w:val="222222"/>
                <w:sz w:val="24"/>
                <w:szCs w:val="24"/>
              </w:rPr>
            </w:pPr>
            <w:r>
              <w:rPr>
                <w:rFonts w:ascii="Courier New" w:eastAsia="Courier New" w:hAnsi="Courier New" w:cs="Courier New"/>
                <w:color w:val="222222"/>
                <w:sz w:val="24"/>
                <w:szCs w:val="24"/>
              </w:rPr>
              <w:t>Number of respondents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bottom"/>
          </w:tcPr>
          <w:p w:rsidR="00B9529F" w14:paraId="4446E4C0"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28</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bottom"/>
          </w:tcPr>
          <w:p w:rsidR="00B9529F" w14:paraId="6EC26FFD"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28</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bottom"/>
          </w:tcPr>
          <w:p w:rsidR="00B9529F" w14:paraId="344F3FBC"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0</w:t>
            </w:r>
          </w:p>
        </w:tc>
      </w:tr>
      <w:tr w14:paraId="69EB5B4B" w14:textId="77777777">
        <w:tblPrEx>
          <w:tblW w:w="0" w:type="auto"/>
          <w:tblLook w:val="04A0"/>
        </w:tblPrEx>
        <w:trPr>
          <w:trHeight w:val="108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B9529F" w14:paraId="25732B8F" w14:textId="77777777">
            <w:pPr>
              <w:pBdr>
                <w:top w:val="nil"/>
              </w:pBdr>
              <w:spacing w:before="240" w:after="240" w:line="288" w:lineRule="auto"/>
              <w:ind w:left="20"/>
              <w:rPr>
                <w:rFonts w:ascii="Courier New" w:eastAsia="Courier New" w:hAnsi="Courier New" w:cs="Courier New"/>
                <w:color w:val="222222"/>
                <w:sz w:val="24"/>
                <w:szCs w:val="24"/>
              </w:rPr>
            </w:pPr>
            <w:r>
              <w:rPr>
                <w:rFonts w:ascii="Courier New" w:eastAsia="Courier New" w:hAnsi="Courier New" w:cs="Courier New"/>
                <w:color w:val="222222"/>
                <w:sz w:val="24"/>
                <w:szCs w:val="24"/>
              </w:rPr>
              <w:t>Total annual responses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bottom"/>
          </w:tcPr>
          <w:p w:rsidR="00B9529F" w14:paraId="4E5AE00B"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165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bottom"/>
          </w:tcPr>
          <w:p w:rsidR="00B9529F" w14:paraId="0F51F0B3"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165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bottom"/>
          </w:tcPr>
          <w:p w:rsidR="00B9529F" w14:paraId="558BA951"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0</w:t>
            </w:r>
          </w:p>
        </w:tc>
      </w:tr>
      <w:tr w14:paraId="09818FAA" w14:textId="77777777">
        <w:tblPrEx>
          <w:tblW w:w="0" w:type="auto"/>
          <w:tblLook w:val="04A0"/>
        </w:tblPrEx>
        <w:trPr>
          <w:trHeight w:val="77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B9529F" w14:paraId="051A4868" w14:textId="77777777">
            <w:pPr>
              <w:pBdr>
                <w:top w:val="nil"/>
              </w:pBdr>
              <w:spacing w:before="240" w:after="240" w:line="288" w:lineRule="auto"/>
              <w:ind w:left="20"/>
              <w:rPr>
                <w:rFonts w:ascii="Courier New" w:eastAsia="Courier New" w:hAnsi="Courier New" w:cs="Courier New"/>
                <w:color w:val="222222"/>
                <w:sz w:val="24"/>
                <w:szCs w:val="24"/>
              </w:rPr>
            </w:pPr>
            <w:r>
              <w:rPr>
                <w:rFonts w:ascii="Courier New" w:eastAsia="Courier New" w:hAnsi="Courier New" w:cs="Courier New"/>
                <w:color w:val="222222"/>
                <w:sz w:val="24"/>
                <w:szCs w:val="24"/>
              </w:rPr>
              <w:t>Total burden hours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bottom"/>
          </w:tcPr>
          <w:p w:rsidR="00B9529F" w14:paraId="5C58706E"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6,848</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bottom"/>
          </w:tcPr>
          <w:p w:rsidR="00B9529F" w14:paraId="47DE2412"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6848</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bottom"/>
          </w:tcPr>
          <w:p w:rsidR="00B9529F" w14:paraId="301AA6E6"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0</w:t>
            </w:r>
          </w:p>
        </w:tc>
      </w:tr>
      <w:tr w14:paraId="73338EE5" w14:textId="77777777">
        <w:tblPrEx>
          <w:tblW w:w="0" w:type="auto"/>
          <w:tblLook w:val="04A0"/>
        </w:tblPrEx>
        <w:trPr>
          <w:trHeight w:val="107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B9529F" w14:paraId="4A711285" w14:textId="77777777">
            <w:pPr>
              <w:pBdr>
                <w:top w:val="nil"/>
              </w:pBdr>
              <w:spacing w:before="240" w:after="240" w:line="288" w:lineRule="auto"/>
              <w:ind w:left="20"/>
              <w:rPr>
                <w:rFonts w:ascii="Courier New" w:eastAsia="Courier New" w:hAnsi="Courier New" w:cs="Courier New"/>
                <w:color w:val="222222"/>
                <w:sz w:val="24"/>
                <w:szCs w:val="24"/>
              </w:rPr>
            </w:pPr>
            <w:r>
              <w:rPr>
                <w:rFonts w:ascii="Courier New" w:eastAsia="Courier New" w:hAnsi="Courier New" w:cs="Courier New"/>
                <w:color w:val="222222"/>
                <w:sz w:val="24"/>
                <w:szCs w:val="24"/>
              </w:rPr>
              <w:t>Total annual cost to public</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bottom"/>
          </w:tcPr>
          <w:p w:rsidR="00B9529F" w14:paraId="6EE06722"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$373,890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bottom"/>
          </w:tcPr>
          <w:p w:rsidR="00B9529F" w14:paraId="31E175FE"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$568,384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bottom"/>
          </w:tcPr>
          <w:p w:rsidR="00B9529F" w14:paraId="317867D1" w14:textId="77777777">
            <w:pPr>
              <w:pBdr>
                <w:top w:val="nil"/>
              </w:pBdr>
              <w:spacing w:before="240" w:after="240" w:line="288" w:lineRule="auto"/>
              <w:ind w:left="20"/>
              <w:jc w:val="right"/>
              <w:rPr>
                <w:rFonts w:ascii="Courier New" w:eastAsia="Courier New" w:hAnsi="Courier New" w:cs="Courier New"/>
                <w:color w:val="222222"/>
                <w:sz w:val="24"/>
                <w:szCs w:val="24"/>
              </w:rPr>
            </w:pPr>
            <w:r>
              <w:rPr>
                <w:rFonts w:ascii="Courier New" w:eastAsia="Courier New" w:hAnsi="Courier New" w:cs="Courier New"/>
                <w:color w:val="222222"/>
                <w:sz w:val="24"/>
                <w:szCs w:val="24"/>
              </w:rPr>
              <w:t>+$194,494</w:t>
            </w:r>
          </w:p>
        </w:tc>
      </w:tr>
    </w:tbl>
    <w:p w:rsidR="00B9529F" w14:paraId="1BFDDC75" w14:textId="77777777">
      <w:pPr>
        <w:rPr>
          <w:rFonts w:ascii="Courier New" w:eastAsia="Courier New" w:hAnsi="Courier New" w:cs="Courier New"/>
          <w:color w:val="222222"/>
          <w:sz w:val="24"/>
          <w:szCs w:val="24"/>
        </w:rPr>
      </w:pPr>
    </w:p>
    <w:p w:rsidR="00B9529F" w14:paraId="74FF3251" w14:textId="77777777">
      <w:pPr>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 </w:t>
      </w:r>
      <w:r>
        <w:rPr>
          <w:rFonts w:ascii="Courier New" w:eastAsia="Courier New" w:hAnsi="Courier New" w:cs="Courier New"/>
          <w:color w:val="222222"/>
          <w:sz w:val="24"/>
          <w:szCs w:val="24"/>
        </w:rPr>
        <w:tab/>
      </w:r>
    </w:p>
    <w:p w:rsidR="00B9529F" w14:paraId="7D3A4801" w14:textId="77777777">
      <w:pPr>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The total annual cost increased because (1) rates were calculated using the OPM </w:t>
      </w:r>
      <w:r>
        <w:rPr>
          <w:rFonts w:ascii="Courier New" w:eastAsia="Courier New" w:hAnsi="Courier New" w:cs="Courier New"/>
          <w:color w:val="222222"/>
          <w:sz w:val="24"/>
          <w:szCs w:val="24"/>
        </w:rPr>
        <w:t>Payscale</w:t>
      </w:r>
      <w:r>
        <w:rPr>
          <w:rFonts w:ascii="Courier New" w:eastAsia="Courier New" w:hAnsi="Courier New" w:cs="Courier New"/>
          <w:color w:val="222222"/>
          <w:sz w:val="24"/>
          <w:szCs w:val="24"/>
        </w:rPr>
        <w:t xml:space="preserve"> for the current year, 2022; and (2) the GS grade-level that was used to estimate the cost was changed from GS-12, Step 5 to GS-14, Step 5.  This adjustment better reflects the level of experience and pay-grade expected to review and prepare information related to </w:t>
      </w:r>
      <w:r>
        <w:rPr>
          <w:rFonts w:ascii="Courier New" w:eastAsia="Courier New" w:hAnsi="Courier New" w:cs="Courier New"/>
          <w:color w:val="222222"/>
          <w:sz w:val="24"/>
          <w:szCs w:val="24"/>
        </w:rPr>
        <w:t xml:space="preserve">extraordinary contract actions and unusually hazardous or nuclear risk.  </w:t>
      </w:r>
    </w:p>
    <w:p w:rsidR="00B9529F" w14:paraId="3FE954DC" w14:textId="77777777">
      <w:pPr>
        <w:ind w:firstLine="720"/>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 </w:t>
      </w:r>
    </w:p>
    <w:p w:rsidR="00B9529F" w14:paraId="7569578E"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16.</w:t>
      </w:r>
      <w:r>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Outline plans for published results of information collections</w:t>
      </w:r>
      <w:r>
        <w:rPr>
          <w:rFonts w:ascii="Courier New" w:eastAsia="Courier New" w:hAnsi="Courier New" w:cs="Courier New"/>
          <w:color w:val="222222"/>
          <w:sz w:val="24"/>
          <w:szCs w:val="24"/>
        </w:rPr>
        <w:t>.  Results will not be tabulated or published.</w:t>
      </w:r>
    </w:p>
    <w:p w:rsidR="00B9529F" w14:paraId="6550E868" w14:textId="77777777">
      <w:pPr>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 </w:t>
      </w:r>
    </w:p>
    <w:p w:rsidR="00B9529F" w14:paraId="6BF0C781"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 xml:space="preserve">17. Approval not to display expiration date.  </w:t>
      </w:r>
      <w:r>
        <w:rPr>
          <w:rFonts w:ascii="Courier New" w:eastAsia="Courier New" w:hAnsi="Courier New" w:cs="Courier New"/>
          <w:color w:val="222222"/>
          <w:sz w:val="24"/>
          <w:szCs w:val="24"/>
        </w:rPr>
        <w:t>Not applicable.</w:t>
      </w:r>
    </w:p>
    <w:p w:rsidR="00B9529F" w14:paraId="0F228505" w14:textId="77777777">
      <w:pPr>
        <w:rPr>
          <w:rFonts w:ascii="Courier New" w:eastAsia="Courier New" w:hAnsi="Courier New" w:cs="Courier New"/>
          <w:b/>
          <w:color w:val="222222"/>
          <w:sz w:val="24"/>
          <w:szCs w:val="24"/>
        </w:rPr>
      </w:pPr>
      <w:r>
        <w:rPr>
          <w:rFonts w:ascii="Courier New" w:eastAsia="Courier New" w:hAnsi="Courier New" w:cs="Courier New"/>
          <w:b/>
          <w:color w:val="222222"/>
          <w:sz w:val="24"/>
          <w:szCs w:val="24"/>
        </w:rPr>
        <w:t xml:space="preserve"> </w:t>
      </w:r>
    </w:p>
    <w:p w:rsidR="00B9529F" w14:paraId="3A55CCAF" w14:textId="77777777">
      <w:pPr>
        <w:rPr>
          <w:rFonts w:ascii="Courier New" w:eastAsia="Courier New" w:hAnsi="Courier New" w:cs="Courier New"/>
          <w:color w:val="222222"/>
          <w:sz w:val="24"/>
          <w:szCs w:val="24"/>
        </w:rPr>
      </w:pPr>
      <w:r>
        <w:rPr>
          <w:rFonts w:ascii="Courier New" w:eastAsia="Courier New" w:hAnsi="Courier New" w:cs="Courier New"/>
          <w:b/>
          <w:color w:val="222222"/>
          <w:sz w:val="24"/>
          <w:szCs w:val="24"/>
        </w:rPr>
        <w:t>18.  Explanation of exception to certification statement.</w:t>
      </w:r>
      <w:r>
        <w:rPr>
          <w:rFonts w:ascii="Courier New" w:eastAsia="Courier New" w:hAnsi="Courier New" w:cs="Courier New"/>
          <w:color w:val="222222"/>
          <w:sz w:val="24"/>
          <w:szCs w:val="24"/>
        </w:rPr>
        <w:t xml:space="preserve">  Not applicable.</w:t>
      </w:r>
    </w:p>
    <w:p w:rsidR="00B9529F" w14:paraId="089A3470" w14:textId="77777777">
      <w:pPr>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 </w:t>
      </w:r>
    </w:p>
    <w:p w:rsidR="00B9529F" w14:paraId="1EDA5E84" w14:textId="77777777">
      <w:pPr>
        <w:rPr>
          <w:rFonts w:ascii="Courier New" w:eastAsia="Courier New" w:hAnsi="Courier New" w:cs="Courier New"/>
          <w:b/>
          <w:color w:val="222222"/>
          <w:sz w:val="24"/>
          <w:szCs w:val="24"/>
        </w:rPr>
      </w:pPr>
      <w:r>
        <w:rPr>
          <w:rFonts w:ascii="Courier New" w:eastAsia="Courier New" w:hAnsi="Courier New" w:cs="Courier New"/>
          <w:b/>
          <w:color w:val="222222"/>
          <w:sz w:val="24"/>
          <w:szCs w:val="24"/>
        </w:rPr>
        <w:t>B.      Collections of Information Employing Statistical Methods.</w:t>
      </w:r>
    </w:p>
    <w:p w:rsidR="00B9529F" w14:paraId="3A68BFC7" w14:textId="77777777">
      <w:pPr>
        <w:rPr>
          <w:rFonts w:ascii="Courier New" w:eastAsia="Courier New" w:hAnsi="Courier New" w:cs="Courier New"/>
          <w:b/>
          <w:color w:val="222222"/>
          <w:sz w:val="24"/>
          <w:szCs w:val="24"/>
        </w:rPr>
      </w:pPr>
      <w:r>
        <w:rPr>
          <w:rFonts w:ascii="Courier New" w:eastAsia="Courier New" w:hAnsi="Courier New" w:cs="Courier New"/>
          <w:color w:val="222222"/>
          <w:sz w:val="24"/>
          <w:szCs w:val="24"/>
        </w:rPr>
        <w:t>Statistical methods are not used in this information collection.</w:t>
      </w:r>
    </w:p>
    <w:sectPr>
      <w:footerReference w:type="default" r:id="rI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29F" w14:paraId="44AFA0BA" w14:textId="7777777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7074FD">
      <w:rPr>
        <w:noProof/>
        <w:color w:val="000000"/>
      </w:rPr>
      <w:t>1</w:t>
    </w:r>
    <w:r>
      <w:rPr>
        <w:color w:val="000000"/>
      </w:rPr>
      <w:fldChar w:fldCharType="end"/>
    </w:r>
  </w:p>
  <w:p w:rsidR="00B9529F" w14:paraId="20B5CAE0" w14:textId="77777777">
    <w:pPr>
      <w:pBdr>
        <w:top w:val="nil"/>
        <w:left w:val="nil"/>
        <w:bottom w:val="nil"/>
        <w:right w:val="nil"/>
        <w:between w:val="nil"/>
      </w:pBdr>
      <w:tabs>
        <w:tab w:val="center" w:pos="4680"/>
        <w:tab w:val="right" w:pos="9360"/>
      </w:tabs>
      <w:spacing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F64FC"/>
    <w:multiLevelType w:val="hybridMultilevel"/>
    <w:tmpl w:val="A3BA8E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9186044"/>
    <w:multiLevelType w:val="hybridMultilevel"/>
    <w:tmpl w:val="B0AA0504"/>
    <w:lvl w:ilvl="0">
      <w:start w:val="0"/>
      <w:numFmt w:val="bullet"/>
      <w:lvlText w:val=""/>
      <w:lvlJc w:val="left"/>
      <w:pPr>
        <w:ind w:left="720" w:hanging="360"/>
      </w:pPr>
      <w:rPr>
        <w:rFonts w:ascii="Symbol" w:hAnsi="Symbol"/>
      </w:rPr>
    </w:lvl>
    <w:lvl w:ilvl="1">
      <w:start w:val="0"/>
      <w:numFmt w:val="bullet"/>
      <w:lvlText w:val="o"/>
      <w:lvlJc w:val="left"/>
      <w:pPr>
        <w:ind w:left="1440" w:hanging="1080"/>
      </w:pPr>
      <w:rPr>
        <w:rFonts w:ascii="Courier New" w:hAnsi="Courier New"/>
      </w:rPr>
    </w:lvl>
    <w:lvl w:ilvl="2">
      <w:start w:val="0"/>
      <w:numFmt w:val="bullet"/>
      <w:lvlText w:val=""/>
      <w:lvlJc w:val="left"/>
      <w:pPr>
        <w:ind w:left="2160" w:hanging="1800"/>
      </w:pPr>
    </w:lvl>
    <w:lvl w:ilvl="3">
      <w:start w:val="0"/>
      <w:numFmt w:val="bullet"/>
      <w:lvlText w:val=""/>
      <w:lvlJc w:val="left"/>
      <w:pPr>
        <w:ind w:left="2880" w:hanging="2520"/>
      </w:pPr>
      <w:rPr>
        <w:rFonts w:ascii="Symbol" w:hAnsi="Symbol"/>
      </w:rPr>
    </w:lvl>
    <w:lvl w:ilvl="4">
      <w:start w:val="0"/>
      <w:numFmt w:val="bullet"/>
      <w:lvlText w:val="o"/>
      <w:lvlJc w:val="left"/>
      <w:pPr>
        <w:ind w:left="3600" w:hanging="3240"/>
      </w:pPr>
      <w:rPr>
        <w:rFonts w:ascii="Courier New" w:hAnsi="Courier New"/>
      </w:rPr>
    </w:lvl>
    <w:lvl w:ilvl="5">
      <w:start w:val="0"/>
      <w:numFmt w:val="bullet"/>
      <w:lvlText w:val=""/>
      <w:lvlJc w:val="left"/>
      <w:pPr>
        <w:ind w:left="4320" w:hanging="3960"/>
      </w:pPr>
    </w:lvl>
    <w:lvl w:ilvl="6">
      <w:start w:val="0"/>
      <w:numFmt w:val="bullet"/>
      <w:lvlText w:val=""/>
      <w:lvlJc w:val="left"/>
      <w:pPr>
        <w:ind w:left="5040" w:hanging="4680"/>
      </w:pPr>
      <w:rPr>
        <w:rFonts w:ascii="Symbol" w:hAnsi="Symbol"/>
      </w:rPr>
    </w:lvl>
    <w:lvl w:ilvl="7">
      <w:start w:val="0"/>
      <w:numFmt w:val="bullet"/>
      <w:lvlText w:val="o"/>
      <w:lvlJc w:val="left"/>
      <w:pPr>
        <w:ind w:left="5760" w:hanging="5400"/>
      </w:pPr>
      <w:rPr>
        <w:rFonts w:ascii="Courier New" w:hAnsi="Courier New"/>
      </w:rPr>
    </w:lvl>
    <w:lvl w:ilvl="8">
      <w:start w:val="0"/>
      <w:numFmt w:val="bullet"/>
      <w:lvlText w:val=""/>
      <w:lvlJc w:val="left"/>
      <w:pPr>
        <w:ind w:left="6480" w:hanging="6120"/>
      </w:pPr>
    </w:lvl>
  </w:abstractNum>
  <w:abstractNum w:abstractNumId="2">
    <w:nsid w:val="4DC840A2"/>
    <w:multiLevelType w:val="hybridMultilevel"/>
    <w:tmpl w:val="59DA6732"/>
    <w:lvl w:ilvl="0">
      <w:start w:val="1"/>
      <w:numFmt w:val="upperLetter"/>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4ED6F36"/>
    <w:multiLevelType w:val="hybridMultilevel"/>
    <w:tmpl w:val="84E24D60"/>
    <w:lvl w:ilvl="0">
      <w:start w:val="1"/>
      <w:numFmt w:val="decimal"/>
      <w:lvlText w:val="%1."/>
      <w:lvlJc w:val="left"/>
      <w:pPr>
        <w:ind w:left="720" w:hanging="360"/>
      </w:pPr>
    </w:lvl>
    <w:lvl w:ilvl="1">
      <w:start w:val="1"/>
      <w:numFmt w:val="decimal"/>
      <w:lvlText w:val="%2."/>
      <w:lvlJc w:val="left"/>
      <w:pPr>
        <w:ind w:left="1440" w:hanging="1080"/>
      </w:pPr>
    </w:lvl>
    <w:lvl w:ilvl="2">
      <w:start w:val="1"/>
      <w:numFmt w:val="decimal"/>
      <w:lvlText w:val="%3."/>
      <w:lvlJc w:val="left"/>
      <w:pPr>
        <w:ind w:left="2160" w:hanging="1980"/>
      </w:pPr>
    </w:lvl>
    <w:lvl w:ilvl="3">
      <w:start w:val="1"/>
      <w:numFmt w:val="decimal"/>
      <w:lvlText w:val="%4."/>
      <w:lvlJc w:val="left"/>
      <w:pPr>
        <w:ind w:left="2880" w:hanging="2520"/>
      </w:pPr>
    </w:lvl>
    <w:lvl w:ilvl="4">
      <w:start w:val="1"/>
      <w:numFmt w:val="decimal"/>
      <w:lvlText w:val="%5."/>
      <w:lvlJc w:val="left"/>
      <w:pPr>
        <w:ind w:left="3600" w:hanging="3240"/>
      </w:pPr>
    </w:lvl>
    <w:lvl w:ilvl="5">
      <w:start w:val="1"/>
      <w:numFmt w:val="decimal"/>
      <w:lvlText w:val="%6."/>
      <w:lvlJc w:val="left"/>
      <w:pPr>
        <w:ind w:left="4320" w:hanging="4140"/>
      </w:pPr>
    </w:lvl>
    <w:lvl w:ilvl="6">
      <w:start w:val="1"/>
      <w:numFmt w:val="decimal"/>
      <w:lvlText w:val="%7."/>
      <w:lvlJc w:val="left"/>
      <w:pPr>
        <w:ind w:left="5040" w:hanging="4680"/>
      </w:pPr>
    </w:lvl>
    <w:lvl w:ilvl="7">
      <w:start w:val="1"/>
      <w:numFmt w:val="decimal"/>
      <w:lvlText w:val="%8."/>
      <w:lvlJc w:val="left"/>
      <w:pPr>
        <w:ind w:left="5760" w:hanging="5400"/>
      </w:pPr>
    </w:lvl>
    <w:lvl w:ilvl="8">
      <w:start w:val="1"/>
      <w:numFmt w:val="decimal"/>
      <w:lvlText w:val="%9."/>
      <w:lvlJc w:val="left"/>
      <w:pPr>
        <w:ind w:left="6480" w:hanging="6300"/>
      </w:pPr>
    </w:lvl>
  </w:abstractNum>
  <w:num w:numId="1" w16cid:durableId="1998340227">
    <w:abstractNumId w:val="2"/>
  </w:num>
  <w:num w:numId="2" w16cid:durableId="850530177">
    <w:abstractNumId w:val="0"/>
  </w:num>
  <w:num w:numId="3" w16cid:durableId="1085803542">
    <w:abstractNumId w:val="1"/>
  </w:num>
  <w:num w:numId="4" w16cid:durableId="509419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9F"/>
    <w:rsid w:val="00254B8A"/>
    <w:rsid w:val="005D1AE4"/>
    <w:rsid w:val="007074FD"/>
    <w:rsid w:val="00712F82"/>
    <w:rsid w:val="00B9529F"/>
    <w:rsid w:val="00BE4C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03B6C8"/>
  <w15:docId w15:val="{F769D080-C07B-4EA4-B830-F5BF9594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1280</Words>
  <Characters>7299</Characters>
  <Application>Microsoft Office Word</Application>
  <DocSecurity>0</DocSecurity>
  <Lines>60</Lines>
  <Paragraphs>17</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5</cp:revision>
  <dcterms:created xsi:type="dcterms:W3CDTF">2022-07-13T18:52:00Z</dcterms:created>
  <dcterms:modified xsi:type="dcterms:W3CDTF">2022-07-19T13:36:00Z</dcterms:modified>
</cp:coreProperties>
</file>