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50712" w:rsidP="00250712" w14:paraId="7D904960" w14:textId="77777777">
      <w:pPr>
        <w:rPr>
          <w:rFonts w:ascii="Arial" w:hAnsi="Arial" w:cs="Arial"/>
          <w:b/>
          <w:bCs/>
          <w:u w:val="single"/>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p>
    <w:p w:rsidR="00250712" w:rsidP="00250712" w14:paraId="235BD80B" w14:textId="77777777">
      <w:pPr>
        <w:rPr>
          <w:rFonts w:ascii="Arial" w:hAnsi="Arial" w:cs="Arial"/>
          <w:b/>
          <w:bCs/>
          <w:u w:val="single"/>
        </w:rPr>
      </w:pPr>
    </w:p>
    <w:p w:rsidR="00250712" w:rsidP="00250712" w14:paraId="157BF4B1" w14:textId="77777777">
      <w:pPr>
        <w:rPr>
          <w:rFonts w:ascii="Arial" w:hAnsi="Arial" w:cs="Arial"/>
          <w:b/>
          <w:bCs/>
          <w:u w:val="single"/>
        </w:rPr>
      </w:pPr>
    </w:p>
    <w:p w:rsidR="00250712" w:rsidP="00250712" w14:paraId="4F66E3D8" w14:textId="77777777">
      <w:pPr>
        <w:rPr>
          <w:rFonts w:ascii="Arial" w:hAnsi="Arial" w:cs="Arial"/>
          <w:b/>
          <w:bCs/>
          <w:u w:val="single"/>
        </w:rPr>
      </w:pPr>
    </w:p>
    <w:p w:rsidR="00250712" w:rsidP="00250712" w14:paraId="393FC27D" w14:textId="77777777">
      <w:pPr>
        <w:rPr>
          <w:rFonts w:ascii="Arial" w:hAnsi="Arial" w:cs="Arial"/>
          <w:b/>
          <w:bCs/>
          <w:u w:val="single"/>
        </w:rPr>
      </w:pPr>
    </w:p>
    <w:p w:rsidR="00250712" w:rsidP="00250712" w14:paraId="5E151A43" w14:textId="77777777">
      <w:pPr>
        <w:rPr>
          <w:rFonts w:ascii="Arial" w:hAnsi="Arial" w:cs="Arial"/>
          <w:b/>
          <w:bCs/>
          <w:u w:val="single"/>
        </w:rPr>
      </w:pPr>
    </w:p>
    <w:p w:rsidR="00250712" w:rsidP="00250712" w14:paraId="6A9D68E9" w14:textId="77777777">
      <w:pPr>
        <w:rPr>
          <w:rFonts w:ascii="Arial" w:hAnsi="Arial" w:cs="Arial"/>
          <w:b/>
          <w:bCs/>
          <w:u w:val="single"/>
        </w:rPr>
      </w:pPr>
    </w:p>
    <w:p w:rsidR="00250712" w:rsidP="00250712" w14:paraId="33CE940D" w14:textId="77777777">
      <w:pPr>
        <w:rPr>
          <w:rFonts w:ascii="Arial" w:hAnsi="Arial" w:cs="Arial"/>
          <w:b/>
          <w:bCs/>
          <w:u w:val="single"/>
        </w:rPr>
      </w:pPr>
    </w:p>
    <w:p w:rsidR="00250712" w:rsidP="00250712" w14:paraId="171295A9" w14:textId="77777777">
      <w:pPr>
        <w:rPr>
          <w:rFonts w:ascii="Arial" w:hAnsi="Arial" w:cs="Arial"/>
          <w:b/>
          <w:bCs/>
          <w:u w:val="single"/>
        </w:rPr>
      </w:pPr>
    </w:p>
    <w:p w:rsidR="00C975F3" w:rsidP="006B106E" w14:paraId="75145605" w14:textId="740920C0">
      <w:pPr>
        <w:jc w:val="center"/>
        <w:rPr>
          <w:rFonts w:ascii="Arial" w:hAnsi="Arial" w:cs="Arial"/>
          <w:b/>
          <w:bCs/>
        </w:rPr>
      </w:pPr>
      <w:r>
        <w:rPr>
          <w:rFonts w:ascii="Arial" w:hAnsi="Arial" w:cs="Arial"/>
          <w:b/>
          <w:bCs/>
        </w:rPr>
        <w:t xml:space="preserve">Sulfur in Gasoline </w:t>
      </w:r>
      <w:r w:rsidR="00BC64F7">
        <w:rPr>
          <w:rFonts w:ascii="Arial" w:hAnsi="Arial" w:cs="Arial"/>
          <w:b/>
          <w:bCs/>
        </w:rPr>
        <w:t xml:space="preserve">Spreadsheet </w:t>
      </w:r>
      <w:r w:rsidR="00AB5861">
        <w:rPr>
          <w:rFonts w:ascii="Arial" w:hAnsi="Arial" w:cs="Arial"/>
          <w:b/>
          <w:bCs/>
        </w:rPr>
        <w:t xml:space="preserve">Example </w:t>
      </w:r>
      <w:r w:rsidR="00BC64F7">
        <w:rPr>
          <w:rFonts w:ascii="Arial" w:hAnsi="Arial" w:cs="Arial"/>
          <w:b/>
          <w:bCs/>
        </w:rPr>
        <w:t xml:space="preserve">Key </w:t>
      </w:r>
      <w:r w:rsidR="00AB5CE6">
        <w:rPr>
          <w:rFonts w:ascii="Arial" w:hAnsi="Arial" w:cs="Arial"/>
          <w:b/>
          <w:bCs/>
        </w:rPr>
        <w:t>for</w:t>
      </w:r>
      <w:r>
        <w:rPr>
          <w:rFonts w:ascii="Arial" w:hAnsi="Arial" w:cs="Arial"/>
          <w:b/>
          <w:bCs/>
        </w:rPr>
        <w:t xml:space="preserve"> </w:t>
      </w:r>
      <w:r w:rsidR="00AB5CE6">
        <w:rPr>
          <w:rFonts w:ascii="Arial" w:hAnsi="Arial" w:cs="Arial"/>
          <w:b/>
          <w:bCs/>
        </w:rPr>
        <w:t>R</w:t>
      </w:r>
      <w:r>
        <w:rPr>
          <w:rFonts w:ascii="Arial" w:hAnsi="Arial" w:cs="Arial"/>
          <w:b/>
          <w:bCs/>
        </w:rPr>
        <w:t>equirements</w:t>
      </w:r>
    </w:p>
    <w:p w:rsidR="00250712" w:rsidP="00250712" w14:paraId="1E467E81" w14:textId="77777777">
      <w:pPr>
        <w:rPr>
          <w:rFonts w:ascii="Arial" w:hAnsi="Arial" w:cs="Arial"/>
          <w:b/>
          <w:bCs/>
          <w:u w:val="single"/>
        </w:rPr>
      </w:pPr>
    </w:p>
    <w:p w:rsidR="00250712" w:rsidP="00250712" w14:paraId="116FDC34" w14:textId="77777777">
      <w:pPr>
        <w:rPr>
          <w:rFonts w:ascii="Arial" w:hAnsi="Arial" w:cs="Arial"/>
          <w:b/>
          <w:bCs/>
          <w:u w:val="single"/>
        </w:rPr>
      </w:pPr>
    </w:p>
    <w:p w:rsidR="00250712" w:rsidP="00250712" w14:paraId="0B5F795B" w14:textId="77777777">
      <w:pPr>
        <w:rPr>
          <w:rFonts w:ascii="Arial" w:hAnsi="Arial" w:cs="Arial"/>
          <w:b/>
          <w:bCs/>
          <w:u w:val="single"/>
        </w:rPr>
      </w:pPr>
    </w:p>
    <w:p w:rsidR="00250712" w:rsidP="00250712" w14:paraId="68BF4FF4" w14:textId="77777777">
      <w:pPr>
        <w:rPr>
          <w:rFonts w:ascii="Arial" w:hAnsi="Arial" w:cs="Arial"/>
          <w:b/>
          <w:bCs/>
          <w:u w:val="single"/>
        </w:rPr>
      </w:pPr>
    </w:p>
    <w:p w:rsidR="00250712" w:rsidP="00250712" w14:paraId="1BD601BD" w14:textId="77777777">
      <w:pPr>
        <w:rPr>
          <w:rFonts w:ascii="Arial" w:hAnsi="Arial" w:cs="Arial"/>
          <w:b/>
          <w:bCs/>
          <w:u w:val="single"/>
        </w:rPr>
      </w:pPr>
    </w:p>
    <w:p w:rsidR="00250712" w:rsidP="00250712" w14:paraId="7C0D811B" w14:textId="77777777">
      <w:pPr>
        <w:rPr>
          <w:rFonts w:ascii="Arial" w:hAnsi="Arial" w:cs="Arial"/>
          <w:b/>
          <w:bCs/>
          <w:u w:val="single"/>
        </w:rPr>
      </w:pPr>
    </w:p>
    <w:p w:rsidR="00250712" w:rsidP="00250712" w14:paraId="2D1ED3A8" w14:textId="77777777">
      <w:pPr>
        <w:rPr>
          <w:rFonts w:ascii="Arial" w:hAnsi="Arial" w:cs="Arial"/>
          <w:b/>
          <w:bCs/>
          <w:u w:val="single"/>
        </w:rPr>
      </w:pPr>
    </w:p>
    <w:p w:rsidR="00827D50" w14:paraId="12AAAEC6" w14:textId="77777777">
      <w:pPr>
        <w:jc w:val="center"/>
        <w:rPr>
          <w:rFonts w:ascii="Arial" w:hAnsi="Arial" w:cs="Arial"/>
          <w:b/>
        </w:rPr>
      </w:pPr>
      <w:r w:rsidRPr="00A25C7B">
        <w:rPr>
          <w:rFonts w:ascii="Arial" w:hAnsi="Arial" w:cs="Arial"/>
          <w:b/>
        </w:rPr>
        <w:t>Compliance Division</w:t>
      </w:r>
    </w:p>
    <w:p w:rsidR="00827D50" w14:paraId="38FF9422" w14:textId="77777777">
      <w:pPr>
        <w:jc w:val="center"/>
        <w:rPr>
          <w:rFonts w:ascii="Arial" w:hAnsi="Arial" w:cs="Arial"/>
          <w:b/>
        </w:rPr>
      </w:pPr>
      <w:r w:rsidRPr="00A25C7B">
        <w:rPr>
          <w:rFonts w:ascii="Arial" w:hAnsi="Arial" w:cs="Arial"/>
          <w:b/>
        </w:rPr>
        <w:t>Office of Transportation and Air Quality</w:t>
      </w:r>
    </w:p>
    <w:p w:rsidR="00827D50" w14:paraId="3FE2AAA7" w14:textId="77777777">
      <w:pPr>
        <w:jc w:val="center"/>
        <w:rPr>
          <w:rFonts w:ascii="Arial" w:hAnsi="Arial" w:cs="Arial"/>
          <w:b/>
        </w:rPr>
      </w:pPr>
      <w:r w:rsidRPr="00A25C7B">
        <w:rPr>
          <w:rFonts w:ascii="Arial" w:hAnsi="Arial" w:cs="Arial"/>
          <w:b/>
        </w:rPr>
        <w:t>U.S. Environmental Protection Agency</w:t>
      </w:r>
    </w:p>
    <w:p w:rsidR="00827D50" w14:paraId="2E6BD368" w14:textId="4470D566">
      <w:pPr>
        <w:jc w:val="center"/>
        <w:rPr>
          <w:rFonts w:ascii="Arial" w:hAnsi="Arial" w:cs="Arial"/>
          <w:b/>
        </w:rPr>
      </w:pPr>
      <w:r>
        <w:rPr>
          <w:rFonts w:ascii="Arial" w:hAnsi="Arial" w:cs="Arial"/>
          <w:b/>
        </w:rPr>
        <w:t>May 2022</w:t>
      </w:r>
    </w:p>
    <w:p w:rsidR="00196D87" w14:paraId="64BFCFAC" w14:textId="77777777">
      <w:pPr>
        <w:jc w:val="center"/>
        <w:rPr>
          <w:rFonts w:ascii="Arial" w:hAnsi="Arial" w:cs="Arial"/>
          <w:b/>
        </w:rPr>
      </w:pPr>
    </w:p>
    <w:p w:rsidR="00250712" w:rsidP="00250712" w14:paraId="799A14D2" w14:textId="77777777">
      <w:pPr>
        <w:rPr>
          <w:rFonts w:ascii="Arial" w:hAnsi="Arial" w:cs="Arial"/>
        </w:rPr>
      </w:pPr>
    </w:p>
    <w:p w:rsidR="00250712" w:rsidP="00250712" w14:paraId="271DA68A" w14:textId="77777777">
      <w:pPr>
        <w:rPr>
          <w:rFonts w:ascii="Arial" w:hAnsi="Arial" w:cs="Arial"/>
        </w:rPr>
      </w:pPr>
    </w:p>
    <w:p w:rsidR="00F543E1" w:rsidRPr="00F24C48" w:rsidP="00F543E1" w14:paraId="1D9244B2" w14:textId="77777777">
      <w:pPr>
        <w:numPr>
          <w:ilvl w:val="12"/>
          <w:numId w:val="0"/>
        </w:numPr>
        <w:rPr>
          <w:rFonts w:ascii="Arial" w:hAnsi="Arial" w:cs="Arial"/>
        </w:rPr>
      </w:pPr>
    </w:p>
    <w:tbl>
      <w:tblPr>
        <w:tblW w:w="0" w:type="auto"/>
        <w:tblInd w:w="100" w:type="dxa"/>
        <w:tblLayout w:type="fixed"/>
        <w:tblCellMar>
          <w:left w:w="100" w:type="dxa"/>
          <w:right w:w="100" w:type="dxa"/>
        </w:tblCellMar>
        <w:tblLook w:val="0000"/>
      </w:tblPr>
      <w:tblGrid>
        <w:gridCol w:w="9360"/>
      </w:tblGrid>
      <w:tr w14:paraId="42C50291" w14:textId="77777777" w:rsidTr="00DF7FBD">
        <w:tblPrEx>
          <w:tblW w:w="0" w:type="auto"/>
          <w:tblInd w:w="100" w:type="dxa"/>
          <w:tblLayout w:type="fixed"/>
          <w:tblCellMar>
            <w:left w:w="100" w:type="dxa"/>
            <w:right w:w="100" w:type="dxa"/>
          </w:tblCellMar>
          <w:tblLook w:val="0000"/>
        </w:tblPrEx>
        <w:trPr>
          <w:cantSplit/>
        </w:trPr>
        <w:tc>
          <w:tcPr>
            <w:tcW w:w="9360" w:type="dxa"/>
            <w:tcBorders>
              <w:top w:val="single" w:sz="6" w:space="0" w:color="000000"/>
              <w:left w:val="single" w:sz="6" w:space="0" w:color="000000"/>
              <w:bottom w:val="single" w:sz="6" w:space="0" w:color="000000"/>
              <w:right w:val="single" w:sz="6" w:space="0" w:color="000000"/>
            </w:tcBorders>
          </w:tcPr>
          <w:p w:rsidR="00F543E1" w:rsidRPr="00F24C48" w:rsidP="00DF7FBD" w14:paraId="0F622228" w14:textId="3BD81B2D">
            <w:pPr>
              <w:numPr>
                <w:ilvl w:val="12"/>
                <w:numId w:val="0"/>
              </w:numPr>
              <w:spacing w:after="38"/>
              <w:rPr>
                <w:rFonts w:ascii="Arial" w:hAnsi="Arial" w:cs="Arial"/>
              </w:rPr>
            </w:pPr>
            <w:r w:rsidRPr="00F05634">
              <w:rPr>
                <w:sz w:val="24"/>
                <w:szCs w:val="24"/>
              </w:rPr>
              <w:t xml:space="preserve"> This collection of information is approved by OMB under the Paperwork Reduction Act, 44 U.S.C. 3501 et seq.</w:t>
            </w:r>
            <w:r>
              <w:rPr>
                <w:sz w:val="24"/>
                <w:szCs w:val="24"/>
              </w:rPr>
              <w:t xml:space="preserve"> OMB Control No 2060-0731</w:t>
            </w:r>
            <w:r w:rsidRPr="00F05634">
              <w:rPr>
                <w:sz w:val="24"/>
                <w:szCs w:val="24"/>
              </w:rPr>
              <w:t>. Responses to this collection of information are</w:t>
            </w:r>
            <w:r>
              <w:rPr>
                <w:sz w:val="24"/>
                <w:szCs w:val="24"/>
              </w:rPr>
              <w:t xml:space="preserve"> voluntary 1090 CFR 1360 through 1090 1365</w:t>
            </w:r>
            <w:r w:rsidRPr="00F05634">
              <w:rPr>
                <w:sz w:val="24"/>
                <w:szCs w:val="24"/>
              </w:rPr>
              <w:t xml:space="preserve">. An agency may not conduct or sponsor, and a person is not required to respond to, a collection of information unless it displays a currently valid OMB control number. </w:t>
            </w:r>
            <w:r w:rsidRPr="0020754A">
              <w:rPr>
                <w:sz w:val="24"/>
                <w:szCs w:val="24"/>
              </w:rPr>
              <w:t xml:space="preserve">The public reporting and recordkeeping burden for this collection of information is estimated to average 180 hours per response.  </w:t>
            </w:r>
            <w:r w:rsidRPr="00F05634" w:rsidR="002C64AB">
              <w:rPr>
                <w:sz w:val="24"/>
                <w:szCs w:val="24"/>
              </w:rPr>
              <w:t>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c>
      </w:tr>
    </w:tbl>
    <w:p w:rsidR="00F543E1" w:rsidRPr="00F25B10" w:rsidP="00F543E1" w14:paraId="1B004AB2" w14:textId="77777777">
      <w:pPr>
        <w:rPr>
          <w:rFonts w:ascii="Arial" w:hAnsi="Arial" w:cs="Arial"/>
        </w:rPr>
      </w:pPr>
    </w:p>
    <w:p w:rsidR="00F543E1" w:rsidP="00F543E1" w14:paraId="753E5638" w14:textId="77777777">
      <w:pPr>
        <w:rPr>
          <w:rFonts w:ascii="Arial" w:hAnsi="Arial" w:cs="Arial"/>
        </w:rPr>
      </w:pPr>
    </w:p>
    <w:p w:rsidR="00250712" w:rsidP="00250712" w14:paraId="378AC57D" w14:textId="77777777">
      <w:pPr>
        <w:rPr>
          <w:rFonts w:ascii="Arial" w:hAnsi="Arial" w:cs="Arial"/>
        </w:rPr>
      </w:pPr>
    </w:p>
    <w:p w:rsidR="00250712" w:rsidP="00250712" w14:paraId="0424EFA6" w14:textId="77777777">
      <w:pPr>
        <w:rPr>
          <w:rFonts w:ascii="Arial" w:hAnsi="Arial" w:cs="Arial"/>
        </w:rPr>
      </w:pPr>
    </w:p>
    <w:p w:rsidR="00250712" w:rsidP="00250712" w14:paraId="180A6523" w14:textId="77777777">
      <w:pPr>
        <w:rPr>
          <w:rFonts w:ascii="Arial" w:hAnsi="Arial" w:cs="Arial"/>
        </w:rPr>
      </w:pPr>
    </w:p>
    <w:p w:rsidR="00250712" w:rsidP="00250712" w14:paraId="61D69B2C" w14:textId="77777777">
      <w:pPr>
        <w:rPr>
          <w:rFonts w:ascii="Arial" w:hAnsi="Arial" w:cs="Arial"/>
        </w:rPr>
      </w:pPr>
    </w:p>
    <w:p w:rsidR="00250712" w:rsidP="00250712" w14:paraId="010BCE51" w14:textId="77777777">
      <w:pPr>
        <w:rPr>
          <w:rFonts w:ascii="Arial" w:hAnsi="Arial" w:cs="Arial"/>
        </w:rPr>
      </w:pPr>
    </w:p>
    <w:p w:rsidR="00250712" w:rsidP="00250712" w14:paraId="3CF6990C" w14:textId="77777777">
      <w:pPr>
        <w:rPr>
          <w:rFonts w:ascii="Arial" w:hAnsi="Arial" w:cs="Arial"/>
        </w:rPr>
      </w:pPr>
    </w:p>
    <w:p w:rsidR="00250712" w:rsidP="00250712" w14:paraId="5B5A2DDC" w14:textId="77777777">
      <w:pPr>
        <w:rPr>
          <w:rFonts w:ascii="Arial" w:hAnsi="Arial" w:cs="Arial"/>
        </w:rPr>
      </w:pPr>
    </w:p>
    <w:p w:rsidR="00250712" w:rsidP="00250712" w14:paraId="2D9E47AF" w14:textId="77777777">
      <w:pPr>
        <w:rPr>
          <w:rFonts w:ascii="Arial" w:hAnsi="Arial" w:cs="Arial"/>
        </w:rPr>
      </w:pPr>
    </w:p>
    <w:p w:rsidR="00250712" w:rsidP="00F543E1" w14:paraId="277657AE" w14:textId="59EB5D27">
      <w:pPr>
        <w:sectPr w:rsidSect="00250712">
          <w:headerReference w:type="default" r:id="rId6"/>
          <w:pgSz w:w="12240" w:h="15840"/>
          <w:pgMar w:top="1440" w:right="1440" w:bottom="1440" w:left="1440" w:header="1440" w:footer="1440" w:gutter="0"/>
          <w:cols w:space="720"/>
          <w:noEndnote/>
        </w:sectPr>
      </w:pPr>
      <w:r>
        <w:t>PBMS0008</w:t>
      </w:r>
    </w:p>
    <w:p w:rsidR="00250712" w:rsidP="00250712" w14:paraId="020E6955" w14:textId="77777777">
      <w:pPr>
        <w:jc w:val="center"/>
        <w:rPr>
          <w:rFonts w:ascii="Arial" w:hAnsi="Arial" w:cs="Arial"/>
          <w:b/>
          <w:bCs/>
        </w:rPr>
      </w:pPr>
      <w:r>
        <w:rPr>
          <w:rFonts w:ascii="Arial" w:hAnsi="Arial" w:cs="Arial"/>
          <w:b/>
          <w:bCs/>
        </w:rPr>
        <w:t>Disclaimer</w:t>
      </w:r>
    </w:p>
    <w:p w:rsidR="00250712" w:rsidP="00250712" w14:paraId="7DEBA16A" w14:textId="77777777">
      <w:pPr>
        <w:rPr>
          <w:rFonts w:ascii="Arial" w:hAnsi="Arial" w:cs="Arial"/>
          <w:b/>
          <w:bCs/>
        </w:rPr>
      </w:pPr>
    </w:p>
    <w:p w:rsidR="00250712" w:rsidP="00250712" w14:paraId="539C60E9" w14:textId="271CC4A9">
      <w:pPr>
        <w:rPr>
          <w:rFonts w:ascii="Arial" w:hAnsi="Arial" w:cs="Arial"/>
        </w:rPr>
      </w:pPr>
      <w:r>
        <w:rPr>
          <w:rFonts w:ascii="Arial" w:hAnsi="Arial" w:cs="Arial"/>
        </w:rPr>
        <w:t xml:space="preserve">The discussion in this document is intended solely as guidance.  The statutory provisions and EPA regulations described in this document contain legally binding requirements.  This document is not a regulation itself, nor does it change or substitute for those provisions and regulations.  Thus, it does not impose legally binding requirements on EPA, States, or the regulated community.  This </w:t>
      </w:r>
      <w:r w:rsidR="00293557">
        <w:rPr>
          <w:rFonts w:ascii="Arial" w:hAnsi="Arial" w:cs="Arial"/>
        </w:rPr>
        <w:t xml:space="preserve">spreadsheet template key </w:t>
      </w:r>
      <w:r>
        <w:rPr>
          <w:rFonts w:ascii="Arial" w:hAnsi="Arial" w:cs="Arial"/>
        </w:rPr>
        <w:t>does not confer legal rights or impose legal obligations upon any member of the public.</w:t>
      </w:r>
    </w:p>
    <w:p w:rsidR="00250712" w:rsidP="00250712" w14:paraId="313EAFB9" w14:textId="77777777">
      <w:pPr>
        <w:rPr>
          <w:rFonts w:ascii="Arial" w:hAnsi="Arial" w:cs="Arial"/>
        </w:rPr>
      </w:pPr>
    </w:p>
    <w:p w:rsidR="00250712" w:rsidP="00250712" w14:paraId="4CE82752" w14:textId="46F3552E">
      <w:pPr>
        <w:rPr>
          <w:rFonts w:ascii="Arial" w:hAnsi="Arial" w:cs="Arial"/>
        </w:rPr>
      </w:pPr>
      <w:r>
        <w:rPr>
          <w:rFonts w:ascii="Arial" w:hAnsi="Arial" w:cs="Arial"/>
        </w:rPr>
        <w:t xml:space="preserve">While EPA has made every effort to ensure the accuracy of the discussion in this </w:t>
      </w:r>
      <w:r w:rsidR="00293557">
        <w:rPr>
          <w:rFonts w:ascii="Arial" w:hAnsi="Arial" w:cs="Arial"/>
        </w:rPr>
        <w:t xml:space="preserve">spreadsheet </w:t>
      </w:r>
      <w:r w:rsidR="006F477A">
        <w:rPr>
          <w:rFonts w:ascii="Arial" w:hAnsi="Arial" w:cs="Arial"/>
        </w:rPr>
        <w:t>example</w:t>
      </w:r>
      <w:r w:rsidR="00293557">
        <w:rPr>
          <w:rFonts w:ascii="Arial" w:hAnsi="Arial" w:cs="Arial"/>
        </w:rPr>
        <w:t xml:space="preserve"> key</w:t>
      </w:r>
      <w:r w:rsidR="00E73CE4">
        <w:rPr>
          <w:rFonts w:ascii="Arial" w:hAnsi="Arial" w:cs="Arial"/>
        </w:rPr>
        <w:t xml:space="preserve"> for use with its associated spreadsheet</w:t>
      </w:r>
      <w:r w:rsidR="006F477A">
        <w:rPr>
          <w:rFonts w:ascii="Arial" w:hAnsi="Arial" w:cs="Arial"/>
        </w:rPr>
        <w:t xml:space="preserve"> example</w:t>
      </w:r>
      <w:r>
        <w:rPr>
          <w:rFonts w:ascii="Arial" w:hAnsi="Arial" w:cs="Arial"/>
        </w:rPr>
        <w:t>, the obligations of the regulated community are determined by statutes, regulations, or other legally binding requirements.  In the event of a conflict between the discussion in this document and any statute or regulation, this document would not be controlling.</w:t>
      </w:r>
    </w:p>
    <w:p w:rsidR="00250712" w:rsidP="00250712" w14:paraId="013949D6" w14:textId="77777777">
      <w:pPr>
        <w:rPr>
          <w:rFonts w:ascii="Arial" w:hAnsi="Arial" w:cs="Arial"/>
        </w:rPr>
      </w:pPr>
    </w:p>
    <w:p w:rsidR="00250712" w:rsidP="00250712" w14:paraId="0DD25071" w14:textId="41CEC386">
      <w:pPr>
        <w:rPr>
          <w:rFonts w:ascii="Arial" w:hAnsi="Arial" w:cs="Arial"/>
        </w:rPr>
      </w:pPr>
      <w:r>
        <w:rPr>
          <w:rFonts w:ascii="Arial" w:hAnsi="Arial" w:cs="Arial"/>
        </w:rPr>
        <w:t xml:space="preserve">The general description of the </w:t>
      </w:r>
      <w:r w:rsidR="00DC081D">
        <w:rPr>
          <w:rFonts w:ascii="Arial" w:hAnsi="Arial" w:cs="Arial"/>
        </w:rPr>
        <w:t xml:space="preserve">self-qualification </w:t>
      </w:r>
      <w:r>
        <w:rPr>
          <w:rFonts w:ascii="Arial" w:hAnsi="Arial" w:cs="Arial"/>
        </w:rPr>
        <w:t xml:space="preserve">process provided here may not apply to a particular situation.  Interested parties are free to raise questions about the substance of this </w:t>
      </w:r>
      <w:r w:rsidR="00293557">
        <w:rPr>
          <w:rFonts w:ascii="Arial" w:hAnsi="Arial" w:cs="Arial"/>
        </w:rPr>
        <w:t xml:space="preserve">spreadsheet </w:t>
      </w:r>
      <w:r w:rsidR="006F477A">
        <w:rPr>
          <w:rFonts w:ascii="Arial" w:hAnsi="Arial" w:cs="Arial"/>
        </w:rPr>
        <w:t xml:space="preserve">example </w:t>
      </w:r>
      <w:r w:rsidR="00293557">
        <w:rPr>
          <w:rFonts w:ascii="Arial" w:hAnsi="Arial" w:cs="Arial"/>
        </w:rPr>
        <w:t>key</w:t>
      </w:r>
      <w:r w:rsidR="00185333">
        <w:rPr>
          <w:rFonts w:ascii="Arial" w:hAnsi="Arial" w:cs="Arial"/>
        </w:rPr>
        <w:t xml:space="preserve">, </w:t>
      </w:r>
      <w:r w:rsidR="00E73CE4">
        <w:rPr>
          <w:rFonts w:ascii="Arial" w:hAnsi="Arial" w:cs="Arial"/>
        </w:rPr>
        <w:t xml:space="preserve">its associated spreadsheet </w:t>
      </w:r>
      <w:r w:rsidR="006F477A">
        <w:rPr>
          <w:rFonts w:ascii="Arial" w:hAnsi="Arial" w:cs="Arial"/>
        </w:rPr>
        <w:t>example</w:t>
      </w:r>
      <w:r w:rsidR="00240CA2">
        <w:rPr>
          <w:rFonts w:ascii="Arial" w:hAnsi="Arial" w:cs="Arial"/>
        </w:rPr>
        <w:t>,</w:t>
      </w:r>
      <w:r w:rsidR="006F477A">
        <w:rPr>
          <w:rFonts w:ascii="Arial" w:hAnsi="Arial" w:cs="Arial"/>
        </w:rPr>
        <w:t xml:space="preserve"> </w:t>
      </w:r>
      <w:r>
        <w:rPr>
          <w:rFonts w:ascii="Arial" w:hAnsi="Arial" w:cs="Arial"/>
        </w:rPr>
        <w:t xml:space="preserve">and its applicability to a particular situation.  EPA may adopt approaches on a case-by-case basis that differ from those described in this </w:t>
      </w:r>
      <w:r w:rsidR="00293557">
        <w:rPr>
          <w:rFonts w:ascii="Arial" w:hAnsi="Arial" w:cs="Arial"/>
        </w:rPr>
        <w:t xml:space="preserve">spreadsheet </w:t>
      </w:r>
      <w:r w:rsidR="006F477A">
        <w:rPr>
          <w:rFonts w:ascii="Arial" w:hAnsi="Arial" w:cs="Arial"/>
        </w:rPr>
        <w:t xml:space="preserve">example </w:t>
      </w:r>
      <w:r w:rsidR="00293557">
        <w:rPr>
          <w:rFonts w:ascii="Arial" w:hAnsi="Arial" w:cs="Arial"/>
        </w:rPr>
        <w:t>key</w:t>
      </w:r>
      <w:r>
        <w:rPr>
          <w:rFonts w:ascii="Arial" w:hAnsi="Arial" w:cs="Arial"/>
        </w:rPr>
        <w:t>.</w:t>
      </w:r>
    </w:p>
    <w:p w:rsidR="00250712" w:rsidP="00250712" w14:paraId="5864AD48" w14:textId="77777777">
      <w:pPr>
        <w:rPr>
          <w:rFonts w:ascii="Arial" w:hAnsi="Arial" w:cs="Arial"/>
        </w:rPr>
      </w:pPr>
    </w:p>
    <w:p w:rsidR="00250712" w:rsidP="00250712" w14:paraId="29588B45" w14:textId="77777777">
      <w:pPr>
        <w:rPr>
          <w:rFonts w:ascii="Arial" w:hAnsi="Arial" w:cs="Arial"/>
        </w:rPr>
      </w:pPr>
      <w:r>
        <w:rPr>
          <w:rFonts w:ascii="Arial" w:hAnsi="Arial" w:cs="Arial"/>
        </w:rPr>
        <w:t>Mention of trade names or commercial products does not constitute endorsement or recommendation for their use.</w:t>
      </w:r>
    </w:p>
    <w:p w:rsidR="00250712" w:rsidP="00250712" w14:paraId="44E3ABA2" w14:textId="77777777">
      <w:pPr>
        <w:rPr>
          <w:rFonts w:ascii="Arial" w:hAnsi="Arial" w:cs="Arial"/>
        </w:rPr>
      </w:pPr>
    </w:p>
    <w:p w:rsidR="00250712" w:rsidP="00250712" w14:paraId="6D3C5052" w14:textId="77777777">
      <w:pPr>
        <w:rPr>
          <w:rFonts w:ascii="Arial" w:hAnsi="Arial" w:cs="Arial"/>
        </w:rPr>
      </w:pPr>
      <w:r>
        <w:rPr>
          <w:rFonts w:ascii="Arial" w:hAnsi="Arial" w:cs="Arial"/>
        </w:rPr>
        <w:t>This is a living document and may be revised periodically without public notice.  EPA welcomes public input on this document at any time.</w:t>
      </w:r>
    </w:p>
    <w:p w:rsidR="00250712" w:rsidP="00250712" w14:paraId="3DE25E43" w14:textId="77777777">
      <w:pPr>
        <w:rPr>
          <w:rFonts w:ascii="Arial" w:hAnsi="Arial" w:cs="Arial"/>
        </w:rPr>
      </w:pPr>
    </w:p>
    <w:p w:rsidR="00250712" w:rsidP="00250712" w14:paraId="30470F93" w14:textId="77777777">
      <w:pPr>
        <w:rPr>
          <w:rFonts w:ascii="Arial" w:hAnsi="Arial" w:cs="Arial"/>
          <w:b/>
          <w:bCs/>
          <w:u w:val="single"/>
        </w:rPr>
      </w:pPr>
    </w:p>
    <w:p w:rsidR="00250712" w:rsidP="00250712" w14:paraId="312D4F13" w14:textId="77777777">
      <w:pPr>
        <w:rPr>
          <w:rFonts w:ascii="Arial" w:hAnsi="Arial" w:cs="Arial"/>
          <w:b/>
          <w:bCs/>
          <w:u w:val="single"/>
        </w:rPr>
      </w:pPr>
    </w:p>
    <w:p w:rsidR="00250712" w:rsidP="00250712" w14:paraId="323F491F" w14:textId="77777777">
      <w:pPr>
        <w:rPr>
          <w:rFonts w:ascii="Arial" w:hAnsi="Arial" w:cs="Arial"/>
          <w:b/>
          <w:bCs/>
          <w:u w:val="single"/>
        </w:rPr>
      </w:pPr>
    </w:p>
    <w:p w:rsidR="00250712" w:rsidP="00250712" w14:paraId="40E4ED19" w14:textId="77777777">
      <w:pPr>
        <w:rPr>
          <w:rFonts w:ascii="Arial" w:hAnsi="Arial" w:cs="Arial"/>
          <w:b/>
          <w:bCs/>
          <w:u w:val="single"/>
        </w:rPr>
      </w:pPr>
    </w:p>
    <w:p w:rsidR="00250712" w:rsidP="00250712" w14:paraId="2968B2D2" w14:textId="77777777">
      <w:pPr>
        <w:rPr>
          <w:rFonts w:ascii="Arial" w:hAnsi="Arial" w:cs="Arial"/>
          <w:b/>
          <w:bCs/>
          <w:u w:val="single"/>
        </w:rPr>
      </w:pPr>
    </w:p>
    <w:p w:rsidR="00250712" w:rsidP="00250712" w14:paraId="30A0FADB" w14:textId="77777777">
      <w:pPr>
        <w:rPr>
          <w:rFonts w:ascii="Arial" w:hAnsi="Arial" w:cs="Arial"/>
          <w:b/>
          <w:bCs/>
          <w:u w:val="single"/>
        </w:rPr>
      </w:pPr>
    </w:p>
    <w:p w:rsidR="00250712" w:rsidP="00250712" w14:paraId="2AC471DC" w14:textId="77777777">
      <w:pPr>
        <w:rPr>
          <w:rFonts w:ascii="Arial" w:hAnsi="Arial" w:cs="Arial"/>
          <w:b/>
          <w:bCs/>
          <w:u w:val="single"/>
        </w:rPr>
      </w:pPr>
    </w:p>
    <w:p w:rsidR="00250712" w:rsidP="00250712" w14:paraId="4D50D7A4" w14:textId="77777777">
      <w:pPr>
        <w:sectPr>
          <w:pgSz w:w="12240" w:h="15840"/>
          <w:pgMar w:top="1440" w:right="1440" w:bottom="1440" w:left="1440" w:header="1440" w:footer="1440" w:gutter="0"/>
          <w:cols w:space="720"/>
          <w:noEndnote/>
        </w:sectPr>
      </w:pPr>
    </w:p>
    <w:p w:rsidR="00257A54" w:rsidRPr="00DC0CA9" w:rsidP="00250712" w14:paraId="316D9CCD" w14:textId="29F24730">
      <w:pPr>
        <w:rPr>
          <w:rFonts w:ascii="Arial" w:hAnsi="Arial" w:cs="Arial"/>
        </w:rPr>
      </w:pPr>
      <w:r w:rsidRPr="00DC0CA9">
        <w:rPr>
          <w:rFonts w:ascii="Arial" w:hAnsi="Arial" w:cs="Arial"/>
        </w:rPr>
        <w:t xml:space="preserve">Introduction: </w:t>
      </w:r>
      <w:bookmarkStart w:id="0" w:name="_Hlk66188111"/>
      <w:r w:rsidRPr="00DC0CA9" w:rsidR="00CC7202">
        <w:rPr>
          <w:rFonts w:ascii="Arial" w:hAnsi="Arial" w:cs="Arial"/>
        </w:rPr>
        <w:t>On December 4, 2020, EPA promulgated regulatory streamlining requirements (see 85 FR 78412)</w:t>
      </w:r>
      <w:bookmarkEnd w:id="0"/>
      <w:r w:rsidRPr="00DC0CA9" w:rsidR="00836DCC">
        <w:rPr>
          <w:rFonts w:ascii="Arial" w:hAnsi="Arial" w:cs="Arial"/>
        </w:rPr>
        <w:t>.</w:t>
      </w:r>
      <w:r w:rsidRPr="00DC0CA9">
        <w:rPr>
          <w:rFonts w:ascii="Arial" w:hAnsi="Arial" w:cs="Arial"/>
        </w:rPr>
        <w:t xml:space="preserve">  </w:t>
      </w:r>
    </w:p>
    <w:p w:rsidR="00257A54" w:rsidRPr="00DC0CA9" w:rsidP="00250712" w14:paraId="55251F5E" w14:textId="77777777">
      <w:pPr>
        <w:rPr>
          <w:rFonts w:ascii="Arial" w:hAnsi="Arial" w:cs="Arial"/>
        </w:rPr>
      </w:pPr>
    </w:p>
    <w:p w:rsidR="00165345" w:rsidRPr="00DC0CA9" w:rsidP="00250712" w14:paraId="627C7A25" w14:textId="6B3D2B4A">
      <w:pPr>
        <w:rPr>
          <w:rFonts w:ascii="Arial" w:hAnsi="Arial" w:cs="Arial"/>
        </w:rPr>
      </w:pPr>
      <w:r w:rsidRPr="00DC0CA9">
        <w:rPr>
          <w:rFonts w:ascii="Arial" w:hAnsi="Arial" w:cs="Arial"/>
        </w:rPr>
        <w:t xml:space="preserve">Beginning January 1, </w:t>
      </w:r>
      <w:r w:rsidRPr="00DC0CA9" w:rsidR="00692E4C">
        <w:rPr>
          <w:rFonts w:ascii="Arial" w:hAnsi="Arial" w:cs="Arial"/>
        </w:rPr>
        <w:t>2021</w:t>
      </w:r>
      <w:r w:rsidRPr="00DC0CA9">
        <w:rPr>
          <w:rFonts w:ascii="Arial" w:hAnsi="Arial" w:cs="Arial"/>
        </w:rPr>
        <w:t xml:space="preserve">, for gasoline at the </w:t>
      </w:r>
      <w:r w:rsidRPr="00DC0CA9" w:rsidR="006F477A">
        <w:rPr>
          <w:rFonts w:ascii="Arial" w:hAnsi="Arial" w:cs="Arial"/>
        </w:rPr>
        <w:t xml:space="preserve">30 </w:t>
      </w:r>
      <w:r w:rsidRPr="00DC0CA9">
        <w:rPr>
          <w:rFonts w:ascii="Arial" w:hAnsi="Arial" w:cs="Arial"/>
        </w:rPr>
        <w:t xml:space="preserve">ppm sulfur average </w:t>
      </w:r>
      <w:r w:rsidRPr="00DC0CA9" w:rsidR="00AB1929">
        <w:rPr>
          <w:rFonts w:ascii="Arial" w:hAnsi="Arial" w:cs="Arial"/>
        </w:rPr>
        <w:t>and 80 ppm cap standard</w:t>
      </w:r>
      <w:r w:rsidRPr="00DC0CA9" w:rsidR="00390C8A">
        <w:rPr>
          <w:rFonts w:ascii="Arial" w:hAnsi="Arial" w:cs="Arial"/>
        </w:rPr>
        <w:t xml:space="preserve">, </w:t>
      </w:r>
      <w:r w:rsidRPr="00DC0CA9" w:rsidR="00AB1929">
        <w:rPr>
          <w:rFonts w:ascii="Arial" w:hAnsi="Arial" w:cs="Arial"/>
        </w:rPr>
        <w:t>a</w:t>
      </w:r>
      <w:r w:rsidRPr="00DC0CA9">
        <w:rPr>
          <w:rFonts w:ascii="Arial" w:hAnsi="Arial" w:cs="Arial"/>
        </w:rPr>
        <w:t xml:space="preserve"> test facility </w:t>
      </w:r>
      <w:r w:rsidRPr="00DC0CA9" w:rsidR="00810F7F">
        <w:rPr>
          <w:rFonts w:ascii="Arial" w:hAnsi="Arial" w:cs="Arial"/>
        </w:rPr>
        <w:t xml:space="preserve">must self-qualify that it has met the precision and accuracy requirements codified in the regulations at </w:t>
      </w:r>
      <w:r w:rsidRPr="00DC0CA9" w:rsidR="00692E4C">
        <w:rPr>
          <w:rFonts w:ascii="Arial" w:hAnsi="Arial" w:cs="Arial"/>
        </w:rPr>
        <w:t>§1090.1350(a)(2), §1090.1360(a)(2), §1090.1365(b)(3) Table 1, and §1090.1365(c)(3)(i).</w:t>
      </w:r>
      <w:r w:rsidRPr="00DC0CA9" w:rsidR="00810F7F">
        <w:rPr>
          <w:rFonts w:ascii="Arial" w:hAnsi="Arial" w:cs="Arial"/>
        </w:rPr>
        <w:t xml:space="preserve">  </w:t>
      </w:r>
    </w:p>
    <w:p w:rsidR="00165345" w:rsidRPr="00DC0CA9" w:rsidP="00250712" w14:paraId="70AB1C1D" w14:textId="77777777">
      <w:pPr>
        <w:rPr>
          <w:rFonts w:ascii="Arial" w:hAnsi="Arial" w:cs="Arial"/>
        </w:rPr>
      </w:pPr>
    </w:p>
    <w:p w:rsidR="00257A54" w:rsidRPr="00DC0CA9" w:rsidP="00250712" w14:paraId="552AB4D7" w14:textId="4CD089BB">
      <w:pPr>
        <w:rPr>
          <w:rFonts w:ascii="Arial" w:hAnsi="Arial" w:cs="Arial"/>
        </w:rPr>
      </w:pPr>
      <w:r w:rsidRPr="00DC0CA9">
        <w:rPr>
          <w:rFonts w:ascii="Arial" w:hAnsi="Arial" w:cs="Arial"/>
        </w:rPr>
        <w:t xml:space="preserve">If your test facility was utilizing the </w:t>
      </w:r>
      <w:r w:rsidRPr="00DC0CA9" w:rsidR="00692E4C">
        <w:rPr>
          <w:rFonts w:ascii="Arial" w:hAnsi="Arial" w:cs="Arial"/>
        </w:rPr>
        <w:t>EPA referee test</w:t>
      </w:r>
      <w:r w:rsidRPr="00DC0CA9">
        <w:rPr>
          <w:rFonts w:ascii="Arial" w:hAnsi="Arial" w:cs="Arial"/>
        </w:rPr>
        <w:t xml:space="preserve"> method, ASTM D2622</w:t>
      </w:r>
      <w:r w:rsidRPr="00DC0CA9" w:rsidR="00165345">
        <w:rPr>
          <w:rFonts w:ascii="Arial" w:hAnsi="Arial" w:cs="Arial"/>
        </w:rPr>
        <w:t xml:space="preserve"> </w:t>
      </w:r>
      <w:r w:rsidRPr="00C62BC9" w:rsidR="00165345">
        <w:rPr>
          <w:rFonts w:ascii="Arial" w:hAnsi="Arial" w:cs="Arial"/>
        </w:rPr>
        <w:t>(IBR 1090.95(c)(8</w:t>
      </w:r>
      <w:r w:rsidRPr="00C62BC9" w:rsidR="00943513">
        <w:rPr>
          <w:rFonts w:ascii="Arial" w:hAnsi="Arial" w:cs="Arial"/>
        </w:rPr>
        <w:t xml:space="preserve">)), </w:t>
      </w:r>
      <w:r w:rsidRPr="00DC0CA9" w:rsidR="00692E4C">
        <w:rPr>
          <w:rFonts w:ascii="Arial" w:hAnsi="Arial" w:cs="Arial"/>
        </w:rPr>
        <w:t xml:space="preserve">it is not necessary to meet </w:t>
      </w:r>
      <w:r w:rsidRPr="00DC0CA9" w:rsidR="00870D4E">
        <w:rPr>
          <w:rFonts w:ascii="Arial" w:hAnsi="Arial" w:cs="Arial"/>
        </w:rPr>
        <w:t>these precision and accuracy requirements</w:t>
      </w:r>
      <w:r w:rsidRPr="00937B13" w:rsidR="0069570D">
        <w:rPr>
          <w:rFonts w:ascii="Arial" w:hAnsi="Arial" w:cs="Arial"/>
        </w:rPr>
        <w:t xml:space="preserve"> </w:t>
      </w:r>
      <w:r w:rsidRPr="00C62BC9" w:rsidR="0069570D">
        <w:rPr>
          <w:rFonts w:ascii="Arial" w:hAnsi="Arial" w:cs="Arial"/>
        </w:rPr>
        <w:t>(see Table 1 to paragraph(d) of §1090.1360)</w:t>
      </w:r>
      <w:r w:rsidRPr="00DC0CA9" w:rsidR="00870D4E">
        <w:rPr>
          <w:rFonts w:ascii="Arial" w:hAnsi="Arial" w:cs="Arial"/>
        </w:rPr>
        <w:t xml:space="preserve">.  </w:t>
      </w:r>
      <w:r w:rsidRPr="00C62BC9" w:rsidR="00165345">
        <w:rPr>
          <w:rFonts w:ascii="Arial" w:hAnsi="Arial" w:cs="Arial"/>
        </w:rPr>
        <w:t>It is important to note, the on-going statistical quality control requirements at §1090.1375 apply to all methods, including the EPA referee test method.</w:t>
      </w:r>
    </w:p>
    <w:p w:rsidR="00870D4E" w:rsidRPr="00C62BC9" w:rsidP="00250712" w14:paraId="62688F6B" w14:textId="77777777">
      <w:pPr>
        <w:rPr>
          <w:rFonts w:ascii="Arial" w:hAnsi="Arial" w:cs="Arial"/>
        </w:rPr>
      </w:pPr>
    </w:p>
    <w:p w:rsidR="00250712" w:rsidRPr="00C62BC9" w:rsidP="00250712" w14:paraId="4E2D1E44" w14:textId="5CC3E414">
      <w:pPr>
        <w:rPr>
          <w:rFonts w:ascii="Arial" w:hAnsi="Arial" w:cs="Arial"/>
        </w:rPr>
      </w:pPr>
      <w:r w:rsidRPr="00C62BC9">
        <w:rPr>
          <w:rFonts w:ascii="Arial" w:hAnsi="Arial" w:cs="Arial"/>
        </w:rPr>
        <w:t xml:space="preserve">The following </w:t>
      </w:r>
      <w:r w:rsidRPr="00C62BC9" w:rsidR="00870D4E">
        <w:rPr>
          <w:rFonts w:ascii="Arial" w:hAnsi="Arial" w:cs="Arial"/>
        </w:rPr>
        <w:t>spreadsheet template key a</w:t>
      </w:r>
      <w:r w:rsidRPr="00C62BC9">
        <w:rPr>
          <w:rFonts w:ascii="Arial" w:hAnsi="Arial" w:cs="Arial"/>
        </w:rPr>
        <w:t xml:space="preserve">pplies to any party </w:t>
      </w:r>
      <w:r w:rsidRPr="00C62BC9" w:rsidR="00870D4E">
        <w:rPr>
          <w:rFonts w:ascii="Arial" w:hAnsi="Arial" w:cs="Arial"/>
        </w:rPr>
        <w:t xml:space="preserve">self-qualifying </w:t>
      </w:r>
      <w:r w:rsidRPr="00C62BC9" w:rsidR="00F3429E">
        <w:rPr>
          <w:rFonts w:ascii="Arial" w:hAnsi="Arial" w:cs="Arial"/>
        </w:rPr>
        <w:t>an</w:t>
      </w:r>
      <w:r w:rsidRPr="00C62BC9" w:rsidR="00870D4E">
        <w:rPr>
          <w:rFonts w:ascii="Arial" w:hAnsi="Arial" w:cs="Arial"/>
        </w:rPr>
        <w:t xml:space="preserve"> </w:t>
      </w:r>
      <w:r w:rsidRPr="00C62BC9" w:rsidR="00692E4C">
        <w:rPr>
          <w:rFonts w:ascii="Arial" w:hAnsi="Arial" w:cs="Arial"/>
        </w:rPr>
        <w:t>alternati</w:t>
      </w:r>
      <w:r w:rsidRPr="00C62BC9" w:rsidR="00836DCC">
        <w:rPr>
          <w:rFonts w:ascii="Arial" w:hAnsi="Arial" w:cs="Arial"/>
        </w:rPr>
        <w:t>v</w:t>
      </w:r>
      <w:r w:rsidRPr="00C62BC9" w:rsidR="00692E4C">
        <w:rPr>
          <w:rFonts w:ascii="Arial" w:hAnsi="Arial" w:cs="Arial"/>
        </w:rPr>
        <w:t>e test method for sulfur in gasoline to the accuracy and precision requirements at §1090.1365</w:t>
      </w:r>
      <w:r w:rsidRPr="00C62BC9" w:rsidR="00F3429E">
        <w:rPr>
          <w:rFonts w:ascii="Arial" w:hAnsi="Arial" w:cs="Arial"/>
        </w:rPr>
        <w:t>(b) and §1090.1365(c)</w:t>
      </w:r>
      <w:r w:rsidRPr="00C62BC9" w:rsidR="00692E4C">
        <w:rPr>
          <w:rFonts w:ascii="Arial" w:hAnsi="Arial" w:cs="Arial"/>
        </w:rPr>
        <w:t>.</w:t>
      </w:r>
      <w:r w:rsidRPr="00C62BC9" w:rsidR="00870D4E">
        <w:rPr>
          <w:rFonts w:ascii="Arial" w:hAnsi="Arial" w:cs="Arial"/>
        </w:rPr>
        <w:t xml:space="preserve"> </w:t>
      </w:r>
      <w:r w:rsidRPr="00C62BC9">
        <w:rPr>
          <w:rFonts w:ascii="Arial" w:hAnsi="Arial" w:cs="Arial"/>
        </w:rPr>
        <w:t xml:space="preserve">This guidance deals only with the </w:t>
      </w:r>
      <w:r w:rsidRPr="00C62BC9" w:rsidR="00870D4E">
        <w:rPr>
          <w:rFonts w:ascii="Arial" w:hAnsi="Arial" w:cs="Arial"/>
        </w:rPr>
        <w:t xml:space="preserve">self-qualification </w:t>
      </w:r>
      <w:r w:rsidRPr="00C62BC9">
        <w:rPr>
          <w:rFonts w:ascii="Arial" w:hAnsi="Arial" w:cs="Arial"/>
        </w:rPr>
        <w:t xml:space="preserve">of </w:t>
      </w:r>
      <w:r w:rsidRPr="00C62BC9" w:rsidR="00E61645">
        <w:rPr>
          <w:rFonts w:ascii="Arial" w:hAnsi="Arial" w:cs="Arial"/>
        </w:rPr>
        <w:t xml:space="preserve">alternative </w:t>
      </w:r>
      <w:r w:rsidRPr="00C62BC9" w:rsidR="00870D4E">
        <w:rPr>
          <w:rFonts w:ascii="Arial" w:hAnsi="Arial" w:cs="Arial"/>
        </w:rPr>
        <w:t xml:space="preserve">analytical </w:t>
      </w:r>
      <w:r w:rsidRPr="00C62BC9">
        <w:rPr>
          <w:rFonts w:ascii="Arial" w:hAnsi="Arial" w:cs="Arial"/>
        </w:rPr>
        <w:t>test methods</w:t>
      </w:r>
      <w:r w:rsidRPr="00C62BC9" w:rsidR="00E61645">
        <w:rPr>
          <w:rFonts w:ascii="Arial" w:hAnsi="Arial" w:cs="Arial"/>
        </w:rPr>
        <w:t xml:space="preserve"> with respect to the initial precision and accuracy </w:t>
      </w:r>
      <w:r w:rsidRPr="00C62BC9">
        <w:rPr>
          <w:rFonts w:ascii="Arial" w:hAnsi="Arial" w:cs="Arial"/>
        </w:rPr>
        <w:t xml:space="preserve">at a testing facility for measuring sulfur in </w:t>
      </w:r>
      <w:r w:rsidRPr="00C62BC9" w:rsidR="00870D4E">
        <w:rPr>
          <w:rFonts w:ascii="Arial" w:hAnsi="Arial" w:cs="Arial"/>
        </w:rPr>
        <w:t>gasoline</w:t>
      </w:r>
      <w:r w:rsidRPr="00C62BC9">
        <w:rPr>
          <w:rFonts w:ascii="Arial" w:hAnsi="Arial" w:cs="Arial"/>
        </w:rPr>
        <w:t xml:space="preserve">. </w:t>
      </w:r>
    </w:p>
    <w:p w:rsidR="00250712" w:rsidRPr="00240A7E" w:rsidP="00250712" w14:paraId="33EF00BA" w14:textId="77777777">
      <w:pPr>
        <w:rPr>
          <w:rFonts w:ascii="Arial" w:hAnsi="Arial" w:cs="Arial"/>
        </w:rPr>
      </w:pPr>
    </w:p>
    <w:p w:rsidR="00250712" w:rsidRPr="00240A7E" w:rsidP="00250712" w14:paraId="72FBBA3B" w14:textId="706BE83D">
      <w:pPr>
        <w:rPr>
          <w:rFonts w:ascii="Arial" w:hAnsi="Arial" w:cs="Arial"/>
        </w:rPr>
      </w:pPr>
      <w:r w:rsidRPr="00240A7E">
        <w:rPr>
          <w:rFonts w:ascii="Arial" w:hAnsi="Arial" w:cs="Arial"/>
        </w:rPr>
        <w:t>The discussions of the applicable regulations in this document are not verbatim. The reader is encouraged to read and become familiar with the applicable regulations at §1090.1360, §1090.1365 and §1090.1375.</w:t>
      </w:r>
      <w:r>
        <w:rPr>
          <w:rStyle w:val="FootnoteReference"/>
          <w:rFonts w:ascii="Arial" w:hAnsi="Arial" w:cs="Arial"/>
        </w:rPr>
        <w:footnoteReference w:id="2"/>
      </w:r>
      <w:r w:rsidRPr="00240A7E">
        <w:rPr>
          <w:rFonts w:ascii="Arial" w:hAnsi="Arial" w:cs="Arial"/>
        </w:rPr>
        <w:t xml:space="preserve">  These instructions are intended to help a test facility </w:t>
      </w:r>
      <w:r w:rsidRPr="00240A7E" w:rsidR="00870D4E">
        <w:rPr>
          <w:rFonts w:ascii="Arial" w:hAnsi="Arial" w:cs="Arial"/>
        </w:rPr>
        <w:t>self-</w:t>
      </w:r>
      <w:r w:rsidRPr="00240A7E">
        <w:rPr>
          <w:rFonts w:ascii="Arial" w:hAnsi="Arial" w:cs="Arial"/>
        </w:rPr>
        <w:t>qualify a</w:t>
      </w:r>
      <w:r w:rsidRPr="00240A7E" w:rsidR="00E61645">
        <w:rPr>
          <w:rFonts w:ascii="Arial" w:hAnsi="Arial" w:cs="Arial"/>
        </w:rPr>
        <w:t>n alternative</w:t>
      </w:r>
      <w:r w:rsidRPr="00240A7E">
        <w:rPr>
          <w:rFonts w:ascii="Arial" w:hAnsi="Arial" w:cs="Arial"/>
        </w:rPr>
        <w:t xml:space="preserve"> </w:t>
      </w:r>
      <w:r w:rsidRPr="00240A7E" w:rsidR="00870D4E">
        <w:rPr>
          <w:rFonts w:ascii="Arial" w:hAnsi="Arial" w:cs="Arial"/>
        </w:rPr>
        <w:t>V</w:t>
      </w:r>
      <w:r w:rsidRPr="00240A7E" w:rsidR="00E61645">
        <w:rPr>
          <w:rFonts w:ascii="Arial" w:hAnsi="Arial" w:cs="Arial"/>
        </w:rPr>
        <w:t>oluntary Consensus-based Standards Body (V</w:t>
      </w:r>
      <w:r w:rsidRPr="00240A7E" w:rsidR="00870D4E">
        <w:rPr>
          <w:rFonts w:ascii="Arial" w:hAnsi="Arial" w:cs="Arial"/>
        </w:rPr>
        <w:t>CSB</w:t>
      </w:r>
      <w:r w:rsidRPr="00240A7E" w:rsidR="00E61645">
        <w:rPr>
          <w:rFonts w:ascii="Arial" w:hAnsi="Arial" w:cs="Arial"/>
        </w:rPr>
        <w:t>)</w:t>
      </w:r>
      <w:r w:rsidRPr="00240A7E" w:rsidR="00870D4E">
        <w:rPr>
          <w:rFonts w:ascii="Arial" w:hAnsi="Arial" w:cs="Arial"/>
        </w:rPr>
        <w:t xml:space="preserve"> analytical test </w:t>
      </w:r>
      <w:r w:rsidRPr="00240A7E">
        <w:rPr>
          <w:rFonts w:ascii="Arial" w:hAnsi="Arial" w:cs="Arial"/>
        </w:rPr>
        <w:t xml:space="preserve">method for the measurement of sulfur in </w:t>
      </w:r>
      <w:r w:rsidRPr="00240A7E" w:rsidR="00870D4E">
        <w:rPr>
          <w:rFonts w:ascii="Arial" w:hAnsi="Arial" w:cs="Arial"/>
        </w:rPr>
        <w:t>gasoline.</w:t>
      </w:r>
    </w:p>
    <w:p w:rsidR="00250712" w:rsidRPr="00240A7E" w:rsidP="00250712" w14:paraId="3E246165" w14:textId="77777777">
      <w:pPr>
        <w:rPr>
          <w:rFonts w:ascii="Arial" w:hAnsi="Arial" w:cs="Arial"/>
        </w:rPr>
      </w:pPr>
    </w:p>
    <w:p w:rsidR="00250712" w:rsidRPr="00240A7E" w:rsidP="00250712" w14:paraId="14B93231" w14:textId="23815AF2">
      <w:pPr>
        <w:rPr>
          <w:rFonts w:ascii="Arial" w:hAnsi="Arial" w:cs="Arial"/>
        </w:rPr>
      </w:pPr>
      <w:r w:rsidRPr="00240A7E">
        <w:rPr>
          <w:rFonts w:ascii="Arial" w:hAnsi="Arial" w:cs="Arial"/>
        </w:rPr>
        <w:t xml:space="preserve">Applicable Dates: These requirements for </w:t>
      </w:r>
      <w:r w:rsidRPr="00240A7E" w:rsidR="00692E4C">
        <w:rPr>
          <w:rFonts w:ascii="Arial" w:hAnsi="Arial" w:cs="Arial"/>
        </w:rPr>
        <w:t xml:space="preserve">test </w:t>
      </w:r>
      <w:r w:rsidRPr="00240A7E">
        <w:rPr>
          <w:rFonts w:ascii="Arial" w:hAnsi="Arial" w:cs="Arial"/>
        </w:rPr>
        <w:t xml:space="preserve">method </w:t>
      </w:r>
      <w:r w:rsidRPr="00240A7E" w:rsidR="00692E4C">
        <w:rPr>
          <w:rFonts w:ascii="Arial" w:hAnsi="Arial" w:cs="Arial"/>
        </w:rPr>
        <w:t>self-</w:t>
      </w:r>
      <w:r w:rsidRPr="00240A7E">
        <w:rPr>
          <w:rFonts w:ascii="Arial" w:hAnsi="Arial" w:cs="Arial"/>
        </w:rPr>
        <w:t>qualification under §</w:t>
      </w:r>
      <w:r w:rsidRPr="00240A7E" w:rsidR="00692E4C">
        <w:rPr>
          <w:rFonts w:ascii="Arial" w:hAnsi="Arial" w:cs="Arial"/>
        </w:rPr>
        <w:t>1090.1365</w:t>
      </w:r>
      <w:r w:rsidRPr="00240A7E" w:rsidR="00870D4E">
        <w:rPr>
          <w:rFonts w:ascii="Arial" w:hAnsi="Arial" w:cs="Arial"/>
        </w:rPr>
        <w:t xml:space="preserve"> </w:t>
      </w:r>
      <w:r w:rsidRPr="00240A7E" w:rsidR="00692E4C">
        <w:rPr>
          <w:rFonts w:ascii="Arial" w:hAnsi="Arial" w:cs="Arial"/>
        </w:rPr>
        <w:t xml:space="preserve">became </w:t>
      </w:r>
      <w:r w:rsidRPr="00240A7E">
        <w:rPr>
          <w:rFonts w:ascii="Arial" w:hAnsi="Arial" w:cs="Arial"/>
        </w:rPr>
        <w:t xml:space="preserve">effective on </w:t>
      </w:r>
      <w:r w:rsidRPr="00240A7E" w:rsidR="008460DE">
        <w:rPr>
          <w:rFonts w:ascii="Arial" w:hAnsi="Arial" w:cs="Arial"/>
        </w:rPr>
        <w:t>January</w:t>
      </w:r>
      <w:r w:rsidRPr="00240A7E" w:rsidR="00870D4E">
        <w:rPr>
          <w:rFonts w:ascii="Arial" w:hAnsi="Arial" w:cs="Arial"/>
        </w:rPr>
        <w:t xml:space="preserve"> 1, </w:t>
      </w:r>
      <w:r w:rsidRPr="00240A7E" w:rsidR="00692E4C">
        <w:rPr>
          <w:rFonts w:ascii="Arial" w:hAnsi="Arial" w:cs="Arial"/>
        </w:rPr>
        <w:t>2021</w:t>
      </w:r>
      <w:r w:rsidRPr="00240A7E">
        <w:rPr>
          <w:rFonts w:ascii="Arial" w:hAnsi="Arial" w:cs="Arial"/>
        </w:rPr>
        <w:t>.</w:t>
      </w:r>
    </w:p>
    <w:p w:rsidR="00250712" w:rsidRPr="00240A7E" w:rsidP="00250712" w14:paraId="1FC734C1" w14:textId="77777777">
      <w:pPr>
        <w:rPr>
          <w:rFonts w:ascii="Arial" w:hAnsi="Arial" w:cs="Arial"/>
        </w:rPr>
      </w:pPr>
    </w:p>
    <w:p w:rsidR="00250712" w:rsidRPr="00240A7E" w:rsidP="00250712" w14:paraId="7A9EE762" w14:textId="0748A82A">
      <w:pPr>
        <w:rPr>
          <w:rFonts w:ascii="Arial" w:hAnsi="Arial" w:cs="Arial"/>
        </w:rPr>
      </w:pPr>
      <w:r w:rsidRPr="00240A7E">
        <w:rPr>
          <w:rFonts w:ascii="Arial" w:hAnsi="Arial" w:cs="Arial"/>
        </w:rPr>
        <w:t>Note: Please see</w:t>
      </w:r>
      <w:r w:rsidRPr="00240A7E" w:rsidR="00FE1214">
        <w:rPr>
          <w:rFonts w:ascii="Arial" w:hAnsi="Arial" w:cs="Arial"/>
        </w:rPr>
        <w:t xml:space="preserve"> below</w:t>
      </w:r>
      <w:r w:rsidRPr="00240A7E">
        <w:rPr>
          <w:rFonts w:ascii="Arial" w:hAnsi="Arial" w:cs="Arial"/>
        </w:rPr>
        <w:t xml:space="preserve"> for instructions on use of </w:t>
      </w:r>
      <w:r w:rsidRPr="00240A7E" w:rsidR="00FE1214">
        <w:rPr>
          <w:rFonts w:ascii="Arial" w:hAnsi="Arial" w:cs="Arial"/>
        </w:rPr>
        <w:t xml:space="preserve">this </w:t>
      </w:r>
      <w:r w:rsidRPr="00240A7E">
        <w:rPr>
          <w:rFonts w:ascii="Arial" w:hAnsi="Arial" w:cs="Arial"/>
        </w:rPr>
        <w:t xml:space="preserve">spreadsheet </w:t>
      </w:r>
      <w:r w:rsidRPr="00240A7E" w:rsidR="006F477A">
        <w:rPr>
          <w:rFonts w:ascii="Arial" w:hAnsi="Arial" w:cs="Arial"/>
        </w:rPr>
        <w:t xml:space="preserve">example </w:t>
      </w:r>
      <w:r w:rsidRPr="00240A7E" w:rsidR="00870D4E">
        <w:rPr>
          <w:rFonts w:ascii="Arial" w:hAnsi="Arial" w:cs="Arial"/>
        </w:rPr>
        <w:t xml:space="preserve">key </w:t>
      </w:r>
      <w:r w:rsidRPr="00240A7E" w:rsidR="00FE1214">
        <w:rPr>
          <w:rFonts w:ascii="Arial" w:hAnsi="Arial" w:cs="Arial"/>
        </w:rPr>
        <w:t xml:space="preserve">and its associated spreadsheet </w:t>
      </w:r>
      <w:r w:rsidRPr="00240A7E" w:rsidR="006F477A">
        <w:rPr>
          <w:rFonts w:ascii="Arial" w:hAnsi="Arial" w:cs="Arial"/>
        </w:rPr>
        <w:t xml:space="preserve">example </w:t>
      </w:r>
      <w:r w:rsidRPr="00240A7E" w:rsidR="00FE1214">
        <w:rPr>
          <w:rFonts w:ascii="Arial" w:hAnsi="Arial" w:cs="Arial"/>
        </w:rPr>
        <w:t xml:space="preserve">for sulfur in </w:t>
      </w:r>
      <w:r w:rsidRPr="00240A7E" w:rsidR="000E213C">
        <w:rPr>
          <w:rFonts w:ascii="Arial" w:hAnsi="Arial" w:cs="Arial"/>
        </w:rPr>
        <w:t>gasoline</w:t>
      </w:r>
      <w:r w:rsidRPr="00240A7E" w:rsidR="00FE1214">
        <w:rPr>
          <w:rFonts w:ascii="Arial" w:hAnsi="Arial" w:cs="Arial"/>
        </w:rPr>
        <w:t xml:space="preserve"> which is </w:t>
      </w:r>
      <w:r w:rsidRPr="00240A7E">
        <w:rPr>
          <w:rFonts w:ascii="Arial" w:hAnsi="Arial" w:cs="Arial"/>
        </w:rPr>
        <w:t>provided by the Ag</w:t>
      </w:r>
      <w:r w:rsidRPr="00240A7E" w:rsidR="00E61645">
        <w:rPr>
          <w:rFonts w:ascii="Arial" w:hAnsi="Arial" w:cs="Arial"/>
        </w:rPr>
        <w:t>ency for determining</w:t>
      </w:r>
      <w:r w:rsidRPr="00240A7E">
        <w:rPr>
          <w:rFonts w:ascii="Arial" w:hAnsi="Arial" w:cs="Arial"/>
        </w:rPr>
        <w:t xml:space="preserve"> compliance with the precision criteria of §</w:t>
      </w:r>
      <w:r w:rsidRPr="00240A7E" w:rsidR="00692E4C">
        <w:rPr>
          <w:rFonts w:ascii="Arial" w:hAnsi="Arial" w:cs="Arial"/>
        </w:rPr>
        <w:t>1090.1365</w:t>
      </w:r>
      <w:r w:rsidRPr="00240A7E" w:rsidR="00836DCC">
        <w:rPr>
          <w:rFonts w:ascii="Arial" w:hAnsi="Arial" w:cs="Arial"/>
        </w:rPr>
        <w:t>(b) in Part I</w:t>
      </w:r>
      <w:r w:rsidRPr="00240A7E">
        <w:rPr>
          <w:rFonts w:ascii="Arial" w:hAnsi="Arial" w:cs="Arial"/>
        </w:rPr>
        <w:t xml:space="preserve">.  </w:t>
      </w:r>
      <w:r w:rsidRPr="00240A7E" w:rsidR="00836DCC">
        <w:rPr>
          <w:rFonts w:ascii="Arial" w:hAnsi="Arial" w:cs="Arial"/>
        </w:rPr>
        <w:t xml:space="preserve">Please see Part II for information on use of this spreadsheet example key with its associated spreadsheet example for sulfur in gasoline for </w:t>
      </w:r>
      <w:r w:rsidR="00240CA2">
        <w:rPr>
          <w:rFonts w:ascii="Arial" w:hAnsi="Arial" w:cs="Arial"/>
        </w:rPr>
        <w:t>t</w:t>
      </w:r>
      <w:r w:rsidRPr="00240A7E" w:rsidR="00836DCC">
        <w:rPr>
          <w:rFonts w:ascii="Arial" w:hAnsi="Arial" w:cs="Arial"/>
        </w:rPr>
        <w:t xml:space="preserve">he accuracy requirements of §1090.1365(c)(3)(i).  Please see Part III for additional PBMS requirements under part 1090.  </w:t>
      </w:r>
      <w:r w:rsidRPr="00C62BC9" w:rsidR="0069570D">
        <w:rPr>
          <w:rFonts w:ascii="Arial" w:hAnsi="Arial" w:cs="Arial"/>
        </w:rPr>
        <w:t>We encourage parties to use this spreadsheet to structure their development of the information and data needed for test method self-qualification at their test facility.</w:t>
      </w:r>
      <w:r w:rsidRPr="00240A7E">
        <w:rPr>
          <w:rFonts w:ascii="Arial" w:hAnsi="Arial" w:cs="Arial"/>
        </w:rPr>
        <w:t xml:space="preserve">  </w:t>
      </w:r>
      <w:r w:rsidRPr="00240A7E">
        <w:rPr>
          <w:rFonts w:ascii="Arial" w:hAnsi="Arial" w:cs="Arial"/>
        </w:rPr>
        <w:br w:type="page"/>
      </w:r>
    </w:p>
    <w:p w:rsidR="00250712" w:rsidRPr="00240A7E" w:rsidP="00250712" w14:paraId="3D1F8C91" w14:textId="77777777">
      <w:pPr>
        <w:rPr>
          <w:rFonts w:ascii="Arial" w:hAnsi="Arial" w:cs="Arial"/>
        </w:rPr>
      </w:pPr>
    </w:p>
    <w:p w:rsidR="00692E4C" w:rsidRPr="00240A7E" w:rsidP="00836DCC" w14:paraId="2905AA43" w14:textId="2E98DBF0">
      <w:pPr>
        <w:tabs>
          <w:tab w:val="left" w:pos="720"/>
        </w:tabs>
        <w:rPr>
          <w:rFonts w:ascii="Arial" w:hAnsi="Arial" w:cs="Arial"/>
        </w:rPr>
      </w:pPr>
      <w:r w:rsidRPr="00240A7E">
        <w:rPr>
          <w:rFonts w:ascii="Arial" w:hAnsi="Arial" w:cs="Arial"/>
        </w:rPr>
        <w:t xml:space="preserve">Part I - </w:t>
      </w:r>
      <w:r w:rsidRPr="00240A7E" w:rsidR="00250712">
        <w:rPr>
          <w:rFonts w:ascii="Arial" w:hAnsi="Arial" w:cs="Arial"/>
        </w:rPr>
        <w:t xml:space="preserve">Precision demonstration </w:t>
      </w:r>
      <w:r w:rsidRPr="00240A7E" w:rsidR="0037232C">
        <w:rPr>
          <w:rFonts w:ascii="Arial" w:hAnsi="Arial" w:cs="Arial"/>
        </w:rPr>
        <w:t xml:space="preserve">instructions </w:t>
      </w:r>
      <w:r w:rsidRPr="00240A7E" w:rsidR="00250712">
        <w:rPr>
          <w:rFonts w:ascii="Arial" w:hAnsi="Arial" w:cs="Arial"/>
        </w:rPr>
        <w:t xml:space="preserve">for </w:t>
      </w:r>
      <w:r w:rsidRPr="00240A7E" w:rsidR="00AB1929">
        <w:rPr>
          <w:rFonts w:ascii="Arial" w:hAnsi="Arial" w:cs="Arial"/>
        </w:rPr>
        <w:t>gasoline</w:t>
      </w:r>
      <w:r w:rsidRPr="00240A7E" w:rsidR="00250712">
        <w:rPr>
          <w:rFonts w:ascii="Arial" w:hAnsi="Arial" w:cs="Arial"/>
        </w:rPr>
        <w:t xml:space="preserve"> subject to the </w:t>
      </w:r>
      <w:r w:rsidRPr="00240A7E" w:rsidR="006F477A">
        <w:rPr>
          <w:rFonts w:ascii="Arial" w:hAnsi="Arial" w:cs="Arial"/>
        </w:rPr>
        <w:t xml:space="preserve">30 </w:t>
      </w:r>
      <w:r w:rsidRPr="00240A7E" w:rsidR="00250712">
        <w:rPr>
          <w:rFonts w:ascii="Arial" w:hAnsi="Arial" w:cs="Arial"/>
        </w:rPr>
        <w:t xml:space="preserve">ppm sulfur </w:t>
      </w:r>
      <w:r w:rsidRPr="00240A7E" w:rsidR="00AB1929">
        <w:rPr>
          <w:rFonts w:ascii="Arial" w:hAnsi="Arial" w:cs="Arial"/>
        </w:rPr>
        <w:t xml:space="preserve">average and 80 ppm </w:t>
      </w:r>
      <w:r w:rsidRPr="00240A7E" w:rsidR="004274F1">
        <w:rPr>
          <w:rFonts w:ascii="Arial" w:hAnsi="Arial" w:cs="Arial"/>
        </w:rPr>
        <w:t xml:space="preserve">sulfur </w:t>
      </w:r>
      <w:r w:rsidRPr="00240A7E" w:rsidR="00AB1929">
        <w:rPr>
          <w:rFonts w:ascii="Arial" w:hAnsi="Arial" w:cs="Arial"/>
        </w:rPr>
        <w:t xml:space="preserve">cap </w:t>
      </w:r>
      <w:r w:rsidRPr="00240A7E" w:rsidR="00250712">
        <w:rPr>
          <w:rFonts w:ascii="Arial" w:hAnsi="Arial" w:cs="Arial"/>
        </w:rPr>
        <w:t>standard.</w:t>
      </w:r>
    </w:p>
    <w:p w:rsidR="00250712" w:rsidRPr="00240A7E" w:rsidP="00250712" w14:paraId="56617742" w14:textId="77777777">
      <w:pPr>
        <w:rPr>
          <w:rFonts w:ascii="Arial" w:hAnsi="Arial" w:cs="Arial"/>
        </w:rPr>
      </w:pPr>
    </w:p>
    <w:p w:rsidR="00250712" w:rsidRPr="00240A7E" w:rsidP="00250712" w14:paraId="742914FC" w14:textId="7CCC367A">
      <w:pPr>
        <w:rPr>
          <w:rFonts w:ascii="Arial" w:hAnsi="Arial" w:cs="Arial"/>
          <w:b/>
          <w:bCs/>
        </w:rPr>
      </w:pPr>
      <w:r w:rsidRPr="00240A7E">
        <w:rPr>
          <w:rFonts w:ascii="Arial" w:hAnsi="Arial" w:cs="Arial"/>
        </w:rPr>
        <w:t>Precision Criteria</w:t>
      </w:r>
      <w:r w:rsidRPr="00240A7E" w:rsidR="004F184A">
        <w:rPr>
          <w:rFonts w:ascii="Arial" w:hAnsi="Arial" w:cs="Arial"/>
        </w:rPr>
        <w:t xml:space="preserve"> (</w:t>
      </w:r>
      <w:r w:rsidRPr="00240A7E">
        <w:rPr>
          <w:rFonts w:ascii="Arial" w:hAnsi="Arial" w:cs="Arial"/>
        </w:rPr>
        <w:t>§</w:t>
      </w:r>
      <w:r w:rsidRPr="00240A7E" w:rsidR="004F184A">
        <w:rPr>
          <w:rFonts w:ascii="Arial" w:hAnsi="Arial" w:cs="Arial"/>
        </w:rPr>
        <w:t>1090.1365(b))</w:t>
      </w:r>
      <w:r w:rsidRPr="00240A7E">
        <w:rPr>
          <w:rFonts w:ascii="Arial" w:hAnsi="Arial" w:cs="Arial"/>
        </w:rPr>
        <w:t xml:space="preserve"> -</w:t>
      </w:r>
      <w:r w:rsidRPr="00240A7E" w:rsidR="008B4244">
        <w:rPr>
          <w:rFonts w:ascii="Arial" w:hAnsi="Arial" w:cs="Arial"/>
        </w:rPr>
        <w:t xml:space="preserve"> the maximum allowable standard deviation computed from the results of a minimum of 20 tests made over 20 days (</w:t>
      </w:r>
      <w:r w:rsidRPr="00240A7E" w:rsidR="004F184A">
        <w:rPr>
          <w:rFonts w:ascii="Arial" w:hAnsi="Arial" w:cs="Arial"/>
        </w:rPr>
        <w:t>You may make up to 4 separate measurements in a 24-hour period, as long as the interval between measurements is at least 4 hours</w:t>
      </w:r>
      <w:r w:rsidRPr="00240A7E" w:rsidR="008B4244">
        <w:rPr>
          <w:rFonts w:ascii="Arial" w:hAnsi="Arial" w:cs="Arial"/>
        </w:rPr>
        <w:t>) on samples using good laboratory practices taken from a single homogeneous commercially available gasoline must be less than or equal to 1.5 times the repeatability “r” divided by 2.77, where “r” equals the ASTM repeatability of ASTM D7039</w:t>
      </w:r>
      <w:r w:rsidRPr="00240A7E" w:rsidR="004F184A">
        <w:rPr>
          <w:rFonts w:ascii="Arial" w:hAnsi="Arial" w:cs="Arial"/>
        </w:rPr>
        <w:t>-15a (Reapproved 2020)</w:t>
      </w:r>
      <w:r w:rsidRPr="00240A7E" w:rsidR="008B4244">
        <w:rPr>
          <w:rFonts w:ascii="Arial" w:hAnsi="Arial" w:cs="Arial"/>
        </w:rPr>
        <w:t xml:space="preserve"> (Example: A 10 ppm sulfur gasoline sample: Maximum allowable standard deviation of 20 tests ≤1.5*(1.75ppm/2.77) = 0.</w:t>
      </w:r>
      <w:r w:rsidRPr="00240A7E" w:rsidR="00692E4C">
        <w:rPr>
          <w:rFonts w:ascii="Arial" w:hAnsi="Arial" w:cs="Arial"/>
        </w:rPr>
        <w:t xml:space="preserve">94 </w:t>
      </w:r>
      <w:r w:rsidRPr="00240A7E" w:rsidR="008B4244">
        <w:rPr>
          <w:rFonts w:ascii="Arial" w:hAnsi="Arial" w:cs="Arial"/>
        </w:rPr>
        <w:t>ppm)</w:t>
      </w:r>
      <w:r w:rsidR="00DC0CA9">
        <w:rPr>
          <w:rFonts w:ascii="Arial" w:hAnsi="Arial" w:cs="Arial"/>
        </w:rPr>
        <w:t>.</w:t>
      </w:r>
      <w:r w:rsidRPr="00240A7E" w:rsidR="008B4244">
        <w:rPr>
          <w:rFonts w:ascii="Arial" w:hAnsi="Arial" w:cs="Arial"/>
        </w:rPr>
        <w:t xml:space="preserve"> </w:t>
      </w:r>
      <w:r>
        <w:rPr>
          <w:rFonts w:ascii="Arial" w:hAnsi="Arial" w:cs="Arial"/>
          <w:vertAlign w:val="superscript"/>
        </w:rPr>
        <w:footnoteReference w:customMarkFollows="1" w:id="3"/>
        <w:t xml:space="preserve">1</w:t>
      </w:r>
    </w:p>
    <w:p w:rsidR="00250712" w:rsidRPr="00240A7E" w:rsidP="00250712" w14:paraId="67170AF8" w14:textId="77777777">
      <w:pPr>
        <w:rPr>
          <w:rFonts w:ascii="Arial" w:hAnsi="Arial" w:cs="Arial"/>
        </w:rPr>
      </w:pPr>
    </w:p>
    <w:p w:rsidR="00250712" w:rsidRPr="00240A7E" w:rsidP="00250712" w14:paraId="7A0CBD02" w14:textId="4CBB51BA">
      <w:pPr>
        <w:tabs>
          <w:tab w:val="left" w:pos="720"/>
        </w:tabs>
        <w:ind w:left="720" w:hanging="720"/>
        <w:rPr>
          <w:rFonts w:ascii="Arial" w:hAnsi="Arial" w:cs="Arial"/>
        </w:rPr>
      </w:pPr>
      <w:r w:rsidRPr="00240A7E">
        <w:rPr>
          <w:rFonts w:ascii="Arial" w:hAnsi="Arial" w:cs="Arial"/>
        </w:rPr>
        <w:t>A.</w:t>
      </w:r>
      <w:r w:rsidRPr="00240A7E">
        <w:rPr>
          <w:rFonts w:ascii="Arial" w:hAnsi="Arial" w:cs="Arial"/>
        </w:rPr>
        <w:tab/>
        <w:t>In the workbook entitled “</w:t>
      </w:r>
      <w:r w:rsidRPr="00240A7E" w:rsidR="00EF19A4">
        <w:rPr>
          <w:rFonts w:ascii="Arial" w:hAnsi="Arial" w:cs="Arial"/>
        </w:rPr>
        <w:t>Spreadsheet Example</w:t>
      </w:r>
      <w:r w:rsidRPr="00240A7E" w:rsidR="008B4244">
        <w:rPr>
          <w:rFonts w:ascii="Arial" w:hAnsi="Arial" w:cs="Arial"/>
        </w:rPr>
        <w:t xml:space="preserve"> VCSB sulfur gasoline test method</w:t>
      </w:r>
      <w:r w:rsidRPr="00240A7E">
        <w:rPr>
          <w:rFonts w:ascii="Arial" w:hAnsi="Arial" w:cs="Arial"/>
        </w:rPr>
        <w:t>”, locate the worksheet entitled, “</w:t>
      </w:r>
      <w:r w:rsidRPr="00240A7E" w:rsidR="008B4244">
        <w:rPr>
          <w:rFonts w:ascii="Arial" w:hAnsi="Arial" w:cs="Arial"/>
        </w:rPr>
        <w:t>10</w:t>
      </w:r>
      <w:r w:rsidRPr="00240A7E">
        <w:rPr>
          <w:rFonts w:ascii="Arial" w:hAnsi="Arial" w:cs="Arial"/>
        </w:rPr>
        <w:t xml:space="preserve"> ppm S Precision”.  Enter data in the light shaded green areas of the worksheet.  For an example of the “</w:t>
      </w:r>
      <w:r w:rsidRPr="00240A7E" w:rsidR="008B4244">
        <w:rPr>
          <w:rFonts w:ascii="Arial" w:hAnsi="Arial" w:cs="Arial"/>
        </w:rPr>
        <w:t>10</w:t>
      </w:r>
      <w:r w:rsidRPr="00240A7E" w:rsidR="00D834F8">
        <w:rPr>
          <w:rFonts w:ascii="Arial" w:hAnsi="Arial" w:cs="Arial"/>
        </w:rPr>
        <w:t xml:space="preserve"> </w:t>
      </w:r>
      <w:r w:rsidRPr="00240A7E">
        <w:rPr>
          <w:rFonts w:ascii="Arial" w:hAnsi="Arial" w:cs="Arial"/>
        </w:rPr>
        <w:t xml:space="preserve">ppm S Precision” worksheet with data completely entered, please see the worksheet entitled, “EX </w:t>
      </w:r>
      <w:r w:rsidRPr="00240A7E" w:rsidR="00D834F8">
        <w:rPr>
          <w:rFonts w:ascii="Arial" w:hAnsi="Arial" w:cs="Arial"/>
        </w:rPr>
        <w:t>–</w:t>
      </w:r>
      <w:r w:rsidRPr="00240A7E">
        <w:rPr>
          <w:rFonts w:ascii="Arial" w:hAnsi="Arial" w:cs="Arial"/>
        </w:rPr>
        <w:t xml:space="preserve"> </w:t>
      </w:r>
      <w:r w:rsidRPr="00240A7E" w:rsidR="008B4244">
        <w:rPr>
          <w:rFonts w:ascii="Arial" w:hAnsi="Arial" w:cs="Arial"/>
        </w:rPr>
        <w:t>10</w:t>
      </w:r>
      <w:r w:rsidRPr="00240A7E">
        <w:rPr>
          <w:rFonts w:ascii="Arial" w:hAnsi="Arial" w:cs="Arial"/>
        </w:rPr>
        <w:t xml:space="preserve"> ppm S Precision”.  </w:t>
      </w:r>
    </w:p>
    <w:p w:rsidR="00250712" w:rsidRPr="00240A7E" w:rsidP="00250712" w14:paraId="55BBEBAA" w14:textId="77777777">
      <w:pPr>
        <w:rPr>
          <w:rFonts w:ascii="Arial" w:hAnsi="Arial" w:cs="Arial"/>
        </w:rPr>
      </w:pPr>
      <w:r w:rsidRPr="00240A7E">
        <w:rPr>
          <w:rFonts w:ascii="Arial" w:hAnsi="Arial" w:cs="Arial"/>
        </w:rPr>
        <w:tab/>
        <w:t>Notes:</w:t>
      </w:r>
    </w:p>
    <w:p w:rsidR="00250712" w:rsidRPr="00240A7E" w:rsidP="00250712" w14:paraId="254CAF01" w14:textId="7FC8EB51">
      <w:pPr>
        <w:tabs>
          <w:tab w:val="left" w:pos="720"/>
          <w:tab w:val="left" w:pos="1440"/>
        </w:tabs>
        <w:ind w:left="1440" w:hanging="1440"/>
        <w:rPr>
          <w:rFonts w:ascii="Arial" w:hAnsi="Arial" w:cs="Arial"/>
        </w:rPr>
      </w:pPr>
      <w:r w:rsidRPr="00240A7E">
        <w:rPr>
          <w:rFonts w:ascii="Arial" w:hAnsi="Arial" w:cs="Arial"/>
        </w:rPr>
        <w:tab/>
        <w:t>1.</w:t>
      </w:r>
      <w:r w:rsidRPr="00240A7E">
        <w:rPr>
          <w:rFonts w:ascii="Arial" w:hAnsi="Arial" w:cs="Arial"/>
        </w:rPr>
        <w:tab/>
      </w:r>
      <w:r w:rsidRPr="00C62BC9" w:rsidR="00ED160B">
        <w:rPr>
          <w:rFonts w:ascii="Arial" w:hAnsi="Arial" w:cs="Arial"/>
        </w:rPr>
        <w:t>Test results must be reported in parts per million (ppm) to the number of significant digits specified in the method description or, if no such precision is indicated, to as many digits to the right of the decimal point as appear on the instrument readout up to three.</w:t>
      </w:r>
      <w:r w:rsidRPr="00240A7E">
        <w:rPr>
          <w:rFonts w:ascii="Arial" w:hAnsi="Arial" w:cs="Arial"/>
        </w:rPr>
        <w:t xml:space="preserve"> </w:t>
      </w:r>
    </w:p>
    <w:p w:rsidR="00250712" w:rsidRPr="00240A7E" w:rsidP="00250712" w14:paraId="09E26F77" w14:textId="77777777">
      <w:pPr>
        <w:tabs>
          <w:tab w:val="left" w:pos="720"/>
          <w:tab w:val="left" w:pos="1440"/>
        </w:tabs>
        <w:ind w:left="1440" w:hanging="1440"/>
        <w:rPr>
          <w:rFonts w:ascii="Arial" w:hAnsi="Arial" w:cs="Arial"/>
        </w:rPr>
      </w:pPr>
      <w:r w:rsidRPr="00240A7E">
        <w:rPr>
          <w:rFonts w:ascii="Arial" w:hAnsi="Arial" w:cs="Arial"/>
        </w:rPr>
        <w:tab/>
        <w:t>2.</w:t>
      </w:r>
      <w:r w:rsidRPr="00240A7E">
        <w:rPr>
          <w:rFonts w:ascii="Arial" w:hAnsi="Arial" w:cs="Arial"/>
        </w:rPr>
        <w:tab/>
        <w:t>The date and time of each test measurement must be reported.</w:t>
      </w:r>
    </w:p>
    <w:p w:rsidR="00250712" w:rsidRPr="00240A7E" w:rsidP="00250712" w14:paraId="4EDAE140" w14:textId="77777777">
      <w:pPr>
        <w:tabs>
          <w:tab w:val="left" w:pos="720"/>
          <w:tab w:val="left" w:pos="1440"/>
        </w:tabs>
        <w:ind w:left="1440" w:hanging="1440"/>
        <w:rPr>
          <w:rFonts w:ascii="Arial" w:hAnsi="Arial" w:cs="Arial"/>
        </w:rPr>
      </w:pPr>
      <w:r w:rsidRPr="00240A7E">
        <w:rPr>
          <w:rFonts w:ascii="Arial" w:hAnsi="Arial" w:cs="Arial"/>
        </w:rPr>
        <w:tab/>
        <w:t>3.</w:t>
      </w:r>
      <w:r w:rsidRPr="00240A7E">
        <w:rPr>
          <w:rFonts w:ascii="Arial" w:hAnsi="Arial" w:cs="Arial"/>
        </w:rPr>
        <w:tab/>
        <w:t xml:space="preserve">Please include the laboratory </w:t>
      </w:r>
      <w:r w:rsidRPr="00240A7E" w:rsidR="00D834F8">
        <w:rPr>
          <w:rFonts w:ascii="Arial" w:hAnsi="Arial" w:cs="Arial"/>
        </w:rPr>
        <w:t xml:space="preserve">sample </w:t>
      </w:r>
      <w:r w:rsidRPr="00240A7E">
        <w:rPr>
          <w:rFonts w:ascii="Arial" w:hAnsi="Arial" w:cs="Arial"/>
        </w:rPr>
        <w:t xml:space="preserve">test identification number for each test result. </w:t>
      </w:r>
    </w:p>
    <w:p w:rsidR="006B106E" w:rsidRPr="00240A7E" w:rsidP="00250712" w14:paraId="3E0036DB" w14:textId="77777777">
      <w:pPr>
        <w:tabs>
          <w:tab w:val="left" w:pos="720"/>
          <w:tab w:val="left" w:pos="1440"/>
        </w:tabs>
        <w:ind w:left="1440" w:hanging="1440"/>
        <w:rPr>
          <w:rFonts w:ascii="Arial" w:hAnsi="Arial" w:cs="Arial"/>
        </w:rPr>
      </w:pPr>
    </w:p>
    <w:p w:rsidR="00A36440" w:rsidRPr="00240A7E" w:rsidP="006B106E" w14:paraId="50952D57" w14:textId="1C3CC2B7">
      <w:pPr>
        <w:tabs>
          <w:tab w:val="left" w:pos="720"/>
        </w:tabs>
        <w:ind w:left="720" w:hanging="720"/>
        <w:rPr>
          <w:rFonts w:ascii="Arial" w:hAnsi="Arial" w:cs="Arial"/>
          <w:vertAlign w:val="superscript"/>
        </w:rPr>
      </w:pPr>
      <w:r w:rsidRPr="00240A7E">
        <w:rPr>
          <w:rFonts w:ascii="Arial" w:hAnsi="Arial" w:cs="Arial"/>
        </w:rPr>
        <w:t>B.</w:t>
      </w:r>
      <w:r w:rsidRPr="00240A7E">
        <w:rPr>
          <w:rFonts w:ascii="Arial" w:hAnsi="Arial" w:cs="Arial"/>
        </w:rPr>
        <w:tab/>
        <w:t>After entering the data into the light shaded green area of the “</w:t>
      </w:r>
      <w:r w:rsidRPr="00240A7E" w:rsidR="008B4244">
        <w:rPr>
          <w:rFonts w:ascii="Arial" w:hAnsi="Arial" w:cs="Arial"/>
        </w:rPr>
        <w:t>10</w:t>
      </w:r>
      <w:r w:rsidRPr="00240A7E">
        <w:rPr>
          <w:rFonts w:ascii="Arial" w:hAnsi="Arial" w:cs="Arial"/>
        </w:rPr>
        <w:t xml:space="preserve"> ppm S Precision” worksheet, go to the “File” menu at the top of the screen and select “Save” to save your data.  Once all the data are entered into the “</w:t>
      </w:r>
      <w:r w:rsidRPr="00240A7E" w:rsidR="008B4244">
        <w:rPr>
          <w:rFonts w:ascii="Arial" w:hAnsi="Arial" w:cs="Arial"/>
        </w:rPr>
        <w:t>10</w:t>
      </w:r>
      <w:r w:rsidRPr="00240A7E">
        <w:rPr>
          <w:rFonts w:ascii="Arial" w:hAnsi="Arial" w:cs="Arial"/>
        </w:rPr>
        <w:t xml:space="preserve"> ppm S Precision” worksheet, the standard deviation of the data set (located in cell </w:t>
      </w:r>
      <w:r w:rsidRPr="00240A7E" w:rsidR="008B4244">
        <w:rPr>
          <w:rFonts w:ascii="Arial" w:hAnsi="Arial" w:cs="Arial"/>
        </w:rPr>
        <w:t>B1</w:t>
      </w:r>
      <w:r w:rsidRPr="00240A7E" w:rsidR="00667149">
        <w:rPr>
          <w:rFonts w:ascii="Arial" w:hAnsi="Arial" w:cs="Arial"/>
        </w:rPr>
        <w:t>6</w:t>
      </w:r>
      <w:r w:rsidRPr="00240A7E">
        <w:rPr>
          <w:rFonts w:ascii="Arial" w:hAnsi="Arial" w:cs="Arial"/>
        </w:rPr>
        <w:t>), and an indication as to whether the 1</w:t>
      </w:r>
      <w:r w:rsidRPr="00240A7E" w:rsidR="008B4244">
        <w:rPr>
          <w:rFonts w:ascii="Arial" w:hAnsi="Arial" w:cs="Arial"/>
        </w:rPr>
        <w:t>0</w:t>
      </w:r>
      <w:r w:rsidRPr="00240A7E">
        <w:rPr>
          <w:rFonts w:ascii="Arial" w:hAnsi="Arial" w:cs="Arial"/>
        </w:rPr>
        <w:t xml:space="preserve"> ppm sulfur precision criterion are met will be determined by the worksheet.  The indication of “PASSED” or “FAILED” </w:t>
      </w:r>
      <w:r w:rsidRPr="00240A7E" w:rsidR="00240CA2">
        <w:rPr>
          <w:rFonts w:ascii="Arial" w:hAnsi="Arial" w:cs="Arial"/>
        </w:rPr>
        <w:t>is in</w:t>
      </w:r>
      <w:r w:rsidRPr="00240A7E">
        <w:rPr>
          <w:rFonts w:ascii="Arial" w:hAnsi="Arial" w:cs="Arial"/>
        </w:rPr>
        <w:t xml:space="preserve"> cell </w:t>
      </w:r>
      <w:r w:rsidRPr="00240A7E" w:rsidR="00667149">
        <w:rPr>
          <w:rFonts w:ascii="Arial" w:hAnsi="Arial" w:cs="Arial"/>
        </w:rPr>
        <w:t xml:space="preserve">B15 </w:t>
      </w:r>
      <w:r w:rsidRPr="00240A7E">
        <w:rPr>
          <w:rFonts w:ascii="Arial" w:hAnsi="Arial" w:cs="Arial"/>
        </w:rPr>
        <w:t>in the worksheet, after the question, “Is 1</w:t>
      </w:r>
      <w:r w:rsidRPr="00240A7E" w:rsidR="00667149">
        <w:rPr>
          <w:rFonts w:ascii="Arial" w:hAnsi="Arial" w:cs="Arial"/>
        </w:rPr>
        <w:t>0</w:t>
      </w:r>
      <w:r w:rsidRPr="00240A7E">
        <w:rPr>
          <w:rFonts w:ascii="Arial" w:hAnsi="Arial" w:cs="Arial"/>
        </w:rPr>
        <w:t xml:space="preserve"> ppm Sulfur Precision Criterion Met?”  If the worksheet is missing required data, an indication of “REQUIRED DATA MISSING” will appear after this question.  There is a QC data entry check for each test result in column E (i.e., if data is entered in a test result cell, an indication of “OK” will appear next to that cell, but if no data is entered in a test result cell, an indication of “DATA REQUIRED IN CELL #” will appear next to that cell).  Note: If the applicant wishes to include more than the 20 minimum tests, please report the additional data by adding rows to the spreadsheet.</w:t>
      </w:r>
      <w:r>
        <w:rPr>
          <w:rFonts w:ascii="Arial" w:hAnsi="Arial" w:cs="Arial"/>
          <w:vertAlign w:val="superscript"/>
        </w:rPr>
        <w:footnoteReference w:customMarkFollows="1" w:id="4"/>
        <w:t xml:space="preserve">2</w:t>
      </w:r>
    </w:p>
    <w:p w:rsidR="00A36440" w:rsidRPr="00240A7E" w:rsidP="006B106E" w14:paraId="48ACEF43" w14:textId="77777777">
      <w:pPr>
        <w:tabs>
          <w:tab w:val="left" w:pos="720"/>
        </w:tabs>
        <w:ind w:left="720" w:hanging="720"/>
        <w:rPr>
          <w:rFonts w:ascii="Arial" w:hAnsi="Arial" w:cs="Arial"/>
        </w:rPr>
      </w:pPr>
    </w:p>
    <w:p w:rsidR="006B106E" w:rsidRPr="00240A7E" w:rsidP="006B106E" w14:paraId="29454AE6" w14:textId="05F95134">
      <w:pPr>
        <w:tabs>
          <w:tab w:val="left" w:pos="720"/>
        </w:tabs>
        <w:ind w:left="720" w:hanging="720"/>
        <w:rPr>
          <w:rFonts w:ascii="Arial" w:hAnsi="Arial" w:cs="Arial"/>
        </w:rPr>
      </w:pPr>
      <w:r w:rsidRPr="00240A7E">
        <w:rPr>
          <w:rFonts w:ascii="Arial" w:hAnsi="Arial" w:cs="Arial"/>
        </w:rPr>
        <w:t xml:space="preserve">  </w:t>
      </w:r>
    </w:p>
    <w:p w:rsidR="0037232C" w:rsidRPr="00240A7E" w14:paraId="043957F2" w14:textId="77777777">
      <w:pPr>
        <w:autoSpaceDE/>
        <w:autoSpaceDN/>
        <w:adjustRightInd/>
        <w:rPr>
          <w:rFonts w:ascii="Arial" w:hAnsi="Arial" w:cs="Arial"/>
        </w:rPr>
      </w:pPr>
      <w:r w:rsidRPr="00240A7E">
        <w:rPr>
          <w:rFonts w:ascii="Arial" w:hAnsi="Arial" w:cs="Arial"/>
        </w:rPr>
        <w:br w:type="page"/>
      </w:r>
    </w:p>
    <w:p w:rsidR="00250712" w:rsidRPr="00C62BC9" w:rsidP="00250712" w14:paraId="26BE185A" w14:textId="14952307">
      <w:pPr>
        <w:tabs>
          <w:tab w:val="left" w:pos="720"/>
        </w:tabs>
        <w:ind w:left="720" w:hanging="720"/>
        <w:rPr>
          <w:rFonts w:ascii="Arial" w:hAnsi="Arial" w:cs="Arial"/>
        </w:rPr>
      </w:pPr>
      <w:r w:rsidRPr="00937B13">
        <w:rPr>
          <w:rFonts w:ascii="Arial" w:hAnsi="Arial" w:cs="Arial"/>
        </w:rPr>
        <w:t xml:space="preserve">Part </w:t>
      </w:r>
      <w:r w:rsidRPr="00C62BC9">
        <w:rPr>
          <w:rFonts w:ascii="Arial" w:hAnsi="Arial" w:cs="Arial"/>
        </w:rPr>
        <w:t>II</w:t>
      </w:r>
      <w:r w:rsidRPr="00C62BC9">
        <w:rPr>
          <w:rFonts w:ascii="Arial" w:hAnsi="Arial" w:cs="Arial"/>
        </w:rPr>
        <w:t xml:space="preserve"> </w:t>
      </w:r>
      <w:r w:rsidRPr="00C62BC9" w:rsidR="00C922B8">
        <w:rPr>
          <w:rFonts w:ascii="Arial" w:hAnsi="Arial" w:cs="Arial"/>
        </w:rPr>
        <w:t xml:space="preserve">(§1090.1365(c)(3)(i)) - </w:t>
      </w:r>
      <w:r w:rsidRPr="00C62BC9">
        <w:rPr>
          <w:rFonts w:ascii="Arial" w:hAnsi="Arial" w:cs="Arial"/>
        </w:rPr>
        <w:t xml:space="preserve">Accuracy demonstration </w:t>
      </w:r>
      <w:r w:rsidRPr="00C62BC9" w:rsidR="0037232C">
        <w:rPr>
          <w:rFonts w:ascii="Arial" w:hAnsi="Arial" w:cs="Arial"/>
        </w:rPr>
        <w:t xml:space="preserve">instructions </w:t>
      </w:r>
      <w:r w:rsidRPr="00C62BC9">
        <w:rPr>
          <w:rFonts w:ascii="Arial" w:hAnsi="Arial" w:cs="Arial"/>
        </w:rPr>
        <w:t xml:space="preserve">for </w:t>
      </w:r>
      <w:r w:rsidRPr="00C62BC9" w:rsidR="00667149">
        <w:rPr>
          <w:rFonts w:ascii="Arial" w:hAnsi="Arial" w:cs="Arial"/>
        </w:rPr>
        <w:t>gasoline</w:t>
      </w:r>
      <w:r w:rsidRPr="00C62BC9">
        <w:rPr>
          <w:rFonts w:ascii="Arial" w:hAnsi="Arial" w:cs="Arial"/>
        </w:rPr>
        <w:t xml:space="preserve"> subject</w:t>
      </w:r>
      <w:r w:rsidRPr="00C62BC9" w:rsidR="00667149">
        <w:rPr>
          <w:rFonts w:ascii="Arial" w:hAnsi="Arial" w:cs="Arial"/>
        </w:rPr>
        <w:t xml:space="preserve"> to the </w:t>
      </w:r>
      <w:r w:rsidRPr="00C62BC9" w:rsidR="00EF19A4">
        <w:rPr>
          <w:rFonts w:ascii="Arial" w:hAnsi="Arial" w:cs="Arial"/>
        </w:rPr>
        <w:t>3</w:t>
      </w:r>
      <w:r w:rsidRPr="00C62BC9" w:rsidR="00667149">
        <w:rPr>
          <w:rFonts w:ascii="Arial" w:hAnsi="Arial" w:cs="Arial"/>
        </w:rPr>
        <w:t>0 ppm sulfur average and 80 ppm</w:t>
      </w:r>
      <w:r w:rsidRPr="00C62BC9">
        <w:rPr>
          <w:rFonts w:ascii="Arial" w:hAnsi="Arial" w:cs="Arial"/>
        </w:rPr>
        <w:t xml:space="preserve"> </w:t>
      </w:r>
      <w:r w:rsidRPr="00C62BC9" w:rsidR="00667149">
        <w:rPr>
          <w:rFonts w:ascii="Arial" w:hAnsi="Arial" w:cs="Arial"/>
        </w:rPr>
        <w:t>sulfur cap standard</w:t>
      </w:r>
      <w:r w:rsidRPr="00C62BC9">
        <w:rPr>
          <w:rFonts w:ascii="Arial" w:hAnsi="Arial" w:cs="Arial"/>
        </w:rPr>
        <w:t>.</w:t>
      </w:r>
      <w:r w:rsidRPr="00C62BC9" w:rsidR="002F6278">
        <w:rPr>
          <w:rFonts w:ascii="Arial" w:hAnsi="Arial" w:cs="Arial"/>
        </w:rPr>
        <w:t xml:space="preserve">  Pick level below that represents accepted reference value of commercially available gravimetric sulfur standard (CAGSS).</w:t>
      </w:r>
    </w:p>
    <w:p w:rsidR="00250712" w:rsidRPr="00C62BC9" w:rsidP="00250712" w14:paraId="65B90A90" w14:textId="77777777">
      <w:pPr>
        <w:rPr>
          <w:rFonts w:ascii="Arial" w:hAnsi="Arial" w:cs="Arial"/>
        </w:rPr>
      </w:pPr>
    </w:p>
    <w:p w:rsidR="00250712" w:rsidRPr="00C62BC9" w:rsidP="00250712" w14:paraId="06D7164D" w14:textId="28B053F5">
      <w:pPr>
        <w:tabs>
          <w:tab w:val="left" w:pos="720"/>
          <w:tab w:val="left" w:pos="1440"/>
          <w:tab w:val="left" w:pos="2160"/>
          <w:tab w:val="left" w:pos="2880"/>
        </w:tabs>
        <w:ind w:left="2880" w:hanging="2880"/>
        <w:rPr>
          <w:rFonts w:ascii="Arial" w:hAnsi="Arial" w:cs="Arial"/>
        </w:rPr>
      </w:pPr>
      <w:r w:rsidRPr="00C62BC9">
        <w:rPr>
          <w:rFonts w:ascii="Arial" w:hAnsi="Arial" w:cs="Arial"/>
        </w:rPr>
        <w:t>Accuracy Criterion -</w:t>
      </w:r>
      <w:r w:rsidRPr="00C62BC9">
        <w:rPr>
          <w:rFonts w:ascii="Arial" w:hAnsi="Arial" w:cs="Arial"/>
        </w:rPr>
        <w:tab/>
        <w:t>1.</w:t>
      </w:r>
      <w:r w:rsidRPr="00C62BC9">
        <w:rPr>
          <w:rFonts w:ascii="Arial" w:hAnsi="Arial" w:cs="Arial"/>
        </w:rPr>
        <w:tab/>
        <w:t xml:space="preserve">The arithmetic average of a continuous series of at least 10 tests performed on a CAGSS in the range of </w:t>
      </w:r>
      <w:r w:rsidRPr="00C62BC9" w:rsidR="00C956F5">
        <w:rPr>
          <w:rFonts w:ascii="Arial" w:hAnsi="Arial" w:cs="Arial"/>
        </w:rPr>
        <w:t>1</w:t>
      </w:r>
      <w:r w:rsidRPr="00C62BC9">
        <w:rPr>
          <w:rFonts w:ascii="Arial" w:hAnsi="Arial" w:cs="Arial"/>
        </w:rPr>
        <w:t>-</w:t>
      </w:r>
      <w:r w:rsidRPr="00C62BC9" w:rsidR="00C956F5">
        <w:rPr>
          <w:rFonts w:ascii="Arial" w:hAnsi="Arial" w:cs="Arial"/>
        </w:rPr>
        <w:t xml:space="preserve">10 </w:t>
      </w:r>
      <w:r w:rsidRPr="00C62BC9">
        <w:rPr>
          <w:rFonts w:ascii="Arial" w:hAnsi="Arial" w:cs="Arial"/>
        </w:rPr>
        <w:t xml:space="preserve">ppm sulfur shall not differ from the accepted reference value of that standard by more than </w:t>
      </w:r>
      <w:r w:rsidRPr="00C62BC9" w:rsidR="00C956F5">
        <w:rPr>
          <w:rFonts w:ascii="Arial" w:hAnsi="Arial" w:cs="Arial"/>
        </w:rPr>
        <w:t>0.70</w:t>
      </w:r>
      <w:r w:rsidRPr="00C62BC9">
        <w:rPr>
          <w:rFonts w:ascii="Arial" w:hAnsi="Arial" w:cs="Arial"/>
        </w:rPr>
        <w:t xml:space="preserve"> ppm sulfur.</w:t>
      </w:r>
      <w:r>
        <w:rPr>
          <w:rFonts w:ascii="Arial" w:hAnsi="Arial" w:cs="Arial"/>
          <w:vertAlign w:val="superscript"/>
        </w:rPr>
        <w:footnoteReference w:customMarkFollows="1" w:id="5"/>
        <w:t xml:space="preserve">3</w:t>
      </w:r>
    </w:p>
    <w:p w:rsidR="00250712" w:rsidRPr="00C62BC9" w:rsidP="00250712" w14:paraId="1E43F188" w14:textId="77777777">
      <w:pPr>
        <w:rPr>
          <w:rFonts w:ascii="Arial" w:hAnsi="Arial" w:cs="Arial"/>
        </w:rPr>
      </w:pPr>
    </w:p>
    <w:p w:rsidR="00250712" w:rsidRPr="00C62BC9" w:rsidP="00250712" w14:paraId="2F95B4FD" w14:textId="03EEA68A">
      <w:pPr>
        <w:pStyle w:val="Level1"/>
        <w:numPr>
          <w:ilvl w:val="0"/>
          <w:numId w:val="1"/>
        </w:numPr>
        <w:tabs>
          <w:tab w:val="left" w:pos="720"/>
          <w:tab w:val="left" w:pos="1440"/>
          <w:tab w:val="left" w:pos="2160"/>
        </w:tabs>
        <w:ind w:left="2880" w:hanging="720"/>
        <w:rPr>
          <w:rFonts w:ascii="Arial" w:hAnsi="Arial" w:cs="Arial"/>
          <w:b/>
          <w:bCs/>
          <w:sz w:val="20"/>
          <w:szCs w:val="20"/>
        </w:rPr>
      </w:pPr>
      <w:r w:rsidRPr="00C62BC9">
        <w:rPr>
          <w:rFonts w:ascii="Arial" w:hAnsi="Arial" w:cs="Arial"/>
          <w:sz w:val="20"/>
          <w:szCs w:val="20"/>
        </w:rPr>
        <w:t xml:space="preserve">The arithmetic average of a continuous series of at least 10 tests performed on a CAGSS in the range of </w:t>
      </w:r>
      <w:r w:rsidRPr="00C62BC9" w:rsidR="00C956F5">
        <w:rPr>
          <w:rFonts w:ascii="Arial" w:hAnsi="Arial" w:cs="Arial"/>
          <w:sz w:val="20"/>
          <w:szCs w:val="20"/>
        </w:rPr>
        <w:t>10</w:t>
      </w:r>
      <w:r w:rsidRPr="00C62BC9">
        <w:rPr>
          <w:rFonts w:ascii="Arial" w:hAnsi="Arial" w:cs="Arial"/>
          <w:sz w:val="20"/>
          <w:szCs w:val="20"/>
        </w:rPr>
        <w:t>-</w:t>
      </w:r>
      <w:r w:rsidRPr="00C62BC9" w:rsidR="00C956F5">
        <w:rPr>
          <w:rFonts w:ascii="Arial" w:hAnsi="Arial" w:cs="Arial"/>
          <w:sz w:val="20"/>
          <w:szCs w:val="20"/>
        </w:rPr>
        <w:t>2</w:t>
      </w:r>
      <w:r w:rsidRPr="00C62BC9" w:rsidR="00D834F8">
        <w:rPr>
          <w:rFonts w:ascii="Arial" w:hAnsi="Arial" w:cs="Arial"/>
          <w:sz w:val="20"/>
          <w:szCs w:val="20"/>
        </w:rPr>
        <w:t xml:space="preserve">0 </w:t>
      </w:r>
      <w:r w:rsidRPr="00C62BC9">
        <w:rPr>
          <w:rFonts w:ascii="Arial" w:hAnsi="Arial" w:cs="Arial"/>
          <w:sz w:val="20"/>
          <w:szCs w:val="20"/>
        </w:rPr>
        <w:t xml:space="preserve">ppm sulfur shall not differ from the accepted reference value of that standard by more than </w:t>
      </w:r>
      <w:r w:rsidRPr="00C62BC9" w:rsidR="00C956F5">
        <w:rPr>
          <w:rFonts w:ascii="Arial" w:hAnsi="Arial" w:cs="Arial"/>
          <w:sz w:val="20"/>
          <w:szCs w:val="20"/>
        </w:rPr>
        <w:t>1.02</w:t>
      </w:r>
      <w:r w:rsidRPr="00C62BC9">
        <w:rPr>
          <w:rFonts w:ascii="Arial" w:hAnsi="Arial" w:cs="Arial"/>
          <w:sz w:val="20"/>
          <w:szCs w:val="20"/>
        </w:rPr>
        <w:t xml:space="preserve"> ppm sulfur.</w:t>
      </w:r>
      <w:r>
        <w:rPr>
          <w:rFonts w:ascii="Arial" w:hAnsi="Arial" w:cs="Arial"/>
          <w:sz w:val="20"/>
          <w:szCs w:val="20"/>
          <w:vertAlign w:val="superscript"/>
        </w:rPr>
        <w:footnoteReference w:customMarkFollows="1" w:id="6"/>
        <w:t xml:space="preserve">4</w:t>
      </w:r>
      <w:r w:rsidRPr="00C62BC9">
        <w:rPr>
          <w:rFonts w:ascii="Arial" w:hAnsi="Arial" w:cs="Arial"/>
          <w:sz w:val="20"/>
          <w:szCs w:val="20"/>
        </w:rPr>
        <w:t xml:space="preserve"> </w:t>
      </w:r>
    </w:p>
    <w:p w:rsidR="005A1665" w:rsidRPr="00C62BC9" w:rsidP="006E08CA" w14:paraId="7577B90C" w14:textId="77777777">
      <w:pPr>
        <w:pStyle w:val="Level1"/>
        <w:tabs>
          <w:tab w:val="left" w:pos="720"/>
          <w:tab w:val="left" w:pos="1440"/>
          <w:tab w:val="left" w:pos="2160"/>
        </w:tabs>
        <w:ind w:left="2880"/>
        <w:rPr>
          <w:rFonts w:ascii="Arial" w:hAnsi="Arial" w:cs="Arial"/>
          <w:b/>
          <w:bCs/>
          <w:sz w:val="20"/>
          <w:szCs w:val="20"/>
        </w:rPr>
      </w:pPr>
    </w:p>
    <w:p w:rsidR="00F178F9" w:rsidRPr="00C62BC9" w:rsidP="00250712" w14:paraId="0AC44144" w14:textId="05B6E612">
      <w:pPr>
        <w:pStyle w:val="Level1"/>
        <w:numPr>
          <w:ilvl w:val="0"/>
          <w:numId w:val="1"/>
        </w:numPr>
        <w:tabs>
          <w:tab w:val="left" w:pos="720"/>
          <w:tab w:val="left" w:pos="1440"/>
          <w:tab w:val="left" w:pos="2160"/>
        </w:tabs>
        <w:ind w:left="2880" w:hanging="720"/>
        <w:rPr>
          <w:rFonts w:ascii="Arial" w:hAnsi="Arial" w:cs="Arial"/>
          <w:b/>
          <w:bCs/>
          <w:sz w:val="20"/>
          <w:szCs w:val="20"/>
        </w:rPr>
      </w:pPr>
      <w:r w:rsidRPr="00C62BC9">
        <w:rPr>
          <w:rFonts w:ascii="Arial" w:hAnsi="Arial" w:cs="Arial"/>
          <w:sz w:val="20"/>
          <w:szCs w:val="20"/>
        </w:rPr>
        <w:t>The arithmetic average of a continuous series of at least 10 tests performed on a CAGSS in the range of 21-95 ppm sulfur shall not differ from the accepted reference value of that standard by more than 2.16 ppm sulfur</w:t>
      </w:r>
    </w:p>
    <w:p w:rsidR="00250712" w:rsidRPr="00C62BC9" w:rsidP="00250712" w14:paraId="3495FB70" w14:textId="77777777">
      <w:pPr>
        <w:pStyle w:val="Level1"/>
        <w:numPr>
          <w:ilvl w:val="12"/>
          <w:numId w:val="0"/>
        </w:numPr>
        <w:ind w:left="2160"/>
        <w:rPr>
          <w:rFonts w:ascii="Arial" w:hAnsi="Arial" w:cs="Arial"/>
          <w:sz w:val="20"/>
          <w:szCs w:val="20"/>
        </w:rPr>
      </w:pPr>
    </w:p>
    <w:p w:rsidR="00250712" w:rsidRPr="00C62BC9" w:rsidP="00250712" w14:paraId="78DBD8B7" w14:textId="2A53A509">
      <w:pPr>
        <w:numPr>
          <w:ilvl w:val="12"/>
          <w:numId w:val="0"/>
        </w:numPr>
        <w:tabs>
          <w:tab w:val="left" w:pos="720"/>
        </w:tabs>
        <w:ind w:left="720" w:hanging="720"/>
        <w:rPr>
          <w:rFonts w:ascii="Arial" w:hAnsi="Arial" w:cs="Arial"/>
        </w:rPr>
      </w:pPr>
      <w:r w:rsidRPr="00C62BC9">
        <w:rPr>
          <w:rFonts w:ascii="Arial" w:hAnsi="Arial" w:cs="Arial"/>
        </w:rPr>
        <w:t>A.</w:t>
      </w:r>
      <w:r w:rsidRPr="00C62BC9">
        <w:rPr>
          <w:rFonts w:ascii="Arial" w:hAnsi="Arial" w:cs="Arial"/>
        </w:rPr>
        <w:tab/>
        <w:t>Locate the worksheet entitled, “S</w:t>
      </w:r>
      <w:r w:rsidRPr="00C62BC9" w:rsidR="005A1665">
        <w:rPr>
          <w:rFonts w:ascii="Arial" w:hAnsi="Arial" w:cs="Arial"/>
        </w:rPr>
        <w:t xml:space="preserve"> ppm</w:t>
      </w:r>
      <w:r w:rsidRPr="00C62BC9">
        <w:rPr>
          <w:rFonts w:ascii="Arial" w:hAnsi="Arial" w:cs="Arial"/>
        </w:rPr>
        <w:t xml:space="preserve"> Accuracy”.  Enter data in the light shaded green areas of the worksheet.  For an example of the “</w:t>
      </w:r>
      <w:r w:rsidRPr="00C62BC9" w:rsidR="002E5102">
        <w:rPr>
          <w:rFonts w:ascii="Arial" w:hAnsi="Arial" w:cs="Arial"/>
        </w:rPr>
        <w:t xml:space="preserve">10 </w:t>
      </w:r>
      <w:r w:rsidRPr="00C62BC9">
        <w:rPr>
          <w:rFonts w:ascii="Arial" w:hAnsi="Arial" w:cs="Arial"/>
        </w:rPr>
        <w:t xml:space="preserve">ppm S Accuracy” worksheet with data completely entered, please see the worksheet entitled, “EX - </w:t>
      </w:r>
      <w:r w:rsidRPr="00C62BC9" w:rsidR="005A1665">
        <w:rPr>
          <w:rFonts w:ascii="Arial" w:hAnsi="Arial" w:cs="Arial"/>
        </w:rPr>
        <w:t xml:space="preserve">S </w:t>
      </w:r>
      <w:r w:rsidRPr="00C62BC9">
        <w:rPr>
          <w:rFonts w:ascii="Arial" w:hAnsi="Arial" w:cs="Arial"/>
        </w:rPr>
        <w:t xml:space="preserve">ppm Accuracy”.  </w:t>
      </w:r>
    </w:p>
    <w:p w:rsidR="00250712" w:rsidRPr="00C62BC9" w:rsidP="00250712" w14:paraId="2515ED4D" w14:textId="77777777">
      <w:pPr>
        <w:numPr>
          <w:ilvl w:val="12"/>
          <w:numId w:val="0"/>
        </w:numPr>
        <w:rPr>
          <w:rFonts w:ascii="Arial" w:hAnsi="Arial" w:cs="Arial"/>
        </w:rPr>
      </w:pPr>
      <w:r w:rsidRPr="00C62BC9">
        <w:rPr>
          <w:rFonts w:ascii="Arial" w:hAnsi="Arial" w:cs="Arial"/>
        </w:rPr>
        <w:tab/>
        <w:t>Notes:</w:t>
      </w:r>
    </w:p>
    <w:p w:rsidR="00250712" w:rsidRPr="00C62BC9" w:rsidP="00250712" w14:paraId="553D7086" w14:textId="33ABCDE6">
      <w:pPr>
        <w:numPr>
          <w:ilvl w:val="12"/>
          <w:numId w:val="0"/>
        </w:numPr>
        <w:tabs>
          <w:tab w:val="left" w:pos="720"/>
          <w:tab w:val="left" w:pos="1440"/>
        </w:tabs>
        <w:ind w:left="1440" w:hanging="1440"/>
        <w:rPr>
          <w:rFonts w:ascii="Arial" w:hAnsi="Arial" w:cs="Arial"/>
          <w:b/>
          <w:bCs/>
        </w:rPr>
      </w:pPr>
      <w:r w:rsidRPr="00C62BC9">
        <w:rPr>
          <w:rFonts w:ascii="Arial" w:hAnsi="Arial" w:cs="Arial"/>
        </w:rPr>
        <w:tab/>
        <w:t>1.</w:t>
      </w:r>
      <w:r w:rsidRPr="00C62BC9">
        <w:rPr>
          <w:rFonts w:ascii="Arial" w:hAnsi="Arial" w:cs="Arial"/>
        </w:rPr>
        <w:tab/>
      </w:r>
      <w:bookmarkStart w:id="1" w:name="_Hlk66190307"/>
      <w:bookmarkStart w:id="2" w:name="_Hlk66460670"/>
      <w:r w:rsidRPr="00C62BC9" w:rsidR="00ED160B">
        <w:rPr>
          <w:rFonts w:ascii="Arial" w:hAnsi="Arial" w:cs="Arial"/>
        </w:rPr>
        <w:t>Test results must be reported in parts per million (ppm) to the number of significant digits specified in the method description or, if no such precision is indicated, to as many digits to the right of the decimal point as appear on the instrument readout up to three.</w:t>
      </w:r>
      <w:bookmarkEnd w:id="1"/>
      <w:r w:rsidRPr="00937B13">
        <w:rPr>
          <w:rFonts w:ascii="Arial" w:hAnsi="Arial" w:cs="Arial"/>
        </w:rPr>
        <w:t>.</w:t>
      </w:r>
      <w:bookmarkEnd w:id="2"/>
    </w:p>
    <w:p w:rsidR="00250712" w:rsidRPr="00C62BC9" w:rsidP="00250712" w14:paraId="31129E72" w14:textId="77777777">
      <w:pPr>
        <w:numPr>
          <w:ilvl w:val="12"/>
          <w:numId w:val="0"/>
        </w:numPr>
        <w:tabs>
          <w:tab w:val="left" w:pos="720"/>
          <w:tab w:val="left" w:pos="1440"/>
        </w:tabs>
        <w:ind w:left="1440" w:hanging="1440"/>
        <w:rPr>
          <w:rFonts w:ascii="Arial" w:hAnsi="Arial" w:cs="Arial"/>
        </w:rPr>
      </w:pPr>
      <w:r w:rsidRPr="00C62BC9">
        <w:rPr>
          <w:rFonts w:ascii="Arial" w:hAnsi="Arial" w:cs="Arial"/>
        </w:rPr>
        <w:tab/>
        <w:t>2.</w:t>
      </w:r>
      <w:r w:rsidRPr="00C62BC9">
        <w:rPr>
          <w:rFonts w:ascii="Arial" w:hAnsi="Arial" w:cs="Arial"/>
        </w:rPr>
        <w:tab/>
        <w:t>It is recommended that the date and time of each test measurement be reported.</w:t>
      </w:r>
    </w:p>
    <w:p w:rsidR="00250712" w:rsidRPr="00C62BC9" w:rsidP="00250712" w14:paraId="3255461E" w14:textId="77777777">
      <w:pPr>
        <w:numPr>
          <w:ilvl w:val="12"/>
          <w:numId w:val="0"/>
        </w:numPr>
        <w:tabs>
          <w:tab w:val="left" w:pos="720"/>
          <w:tab w:val="left" w:pos="1440"/>
        </w:tabs>
        <w:ind w:left="1440" w:hanging="1440"/>
        <w:rPr>
          <w:rFonts w:ascii="Arial" w:hAnsi="Arial" w:cs="Arial"/>
        </w:rPr>
      </w:pPr>
      <w:r w:rsidRPr="00C62BC9">
        <w:rPr>
          <w:rFonts w:ascii="Arial" w:hAnsi="Arial" w:cs="Arial"/>
        </w:rPr>
        <w:tab/>
        <w:t>3.</w:t>
      </w:r>
      <w:r w:rsidRPr="00C62BC9">
        <w:rPr>
          <w:rFonts w:ascii="Arial" w:hAnsi="Arial" w:cs="Arial"/>
        </w:rPr>
        <w:tab/>
        <w:t xml:space="preserve">Please include the laboratory </w:t>
      </w:r>
      <w:r w:rsidRPr="00C62BC9" w:rsidR="002E5102">
        <w:rPr>
          <w:rFonts w:ascii="Arial" w:hAnsi="Arial" w:cs="Arial"/>
        </w:rPr>
        <w:t xml:space="preserve">sample </w:t>
      </w:r>
      <w:r w:rsidRPr="00C62BC9">
        <w:rPr>
          <w:rFonts w:ascii="Arial" w:hAnsi="Arial" w:cs="Arial"/>
        </w:rPr>
        <w:t>test identification number for each test result.</w:t>
      </w:r>
    </w:p>
    <w:p w:rsidR="00250712" w:rsidRPr="00C62BC9" w:rsidP="00250712" w14:paraId="0C6FCA6A" w14:textId="2F31AA5D">
      <w:pPr>
        <w:numPr>
          <w:ilvl w:val="12"/>
          <w:numId w:val="0"/>
        </w:numPr>
        <w:tabs>
          <w:tab w:val="left" w:pos="720"/>
          <w:tab w:val="left" w:pos="1440"/>
        </w:tabs>
        <w:ind w:left="1440" w:hanging="1440"/>
        <w:rPr>
          <w:rFonts w:ascii="Arial" w:hAnsi="Arial" w:cs="Arial"/>
        </w:rPr>
      </w:pPr>
      <w:r w:rsidRPr="00C62BC9">
        <w:rPr>
          <w:rFonts w:ascii="Arial" w:hAnsi="Arial" w:cs="Arial"/>
        </w:rPr>
        <w:tab/>
        <w:t>4.</w:t>
      </w:r>
      <w:r w:rsidRPr="00C62BC9">
        <w:rPr>
          <w:rFonts w:ascii="Arial" w:hAnsi="Arial" w:cs="Arial"/>
        </w:rPr>
        <w:tab/>
        <w:t xml:space="preserve">In the appropriate rows, enter the “Vendor Name of Gravimetric Standard”, “Lot Identification Number of Gravimetric Standard”, and “Accepted Reference Value of the Gravimetric Standard (ppm)” in parts per million for the </w:t>
      </w:r>
      <w:r w:rsidRPr="00C62BC9" w:rsidR="00BF51EA">
        <w:rPr>
          <w:rFonts w:ascii="Arial" w:hAnsi="Arial" w:cs="Arial"/>
        </w:rPr>
        <w:t>1</w:t>
      </w:r>
      <w:r w:rsidRPr="00C62BC9">
        <w:rPr>
          <w:rFonts w:ascii="Arial" w:hAnsi="Arial" w:cs="Arial"/>
        </w:rPr>
        <w:t>-</w:t>
      </w:r>
      <w:r w:rsidRPr="00C62BC9" w:rsidR="00BF51EA">
        <w:rPr>
          <w:rFonts w:ascii="Arial" w:hAnsi="Arial" w:cs="Arial"/>
        </w:rPr>
        <w:t xml:space="preserve">10 </w:t>
      </w:r>
      <w:r w:rsidRPr="00C62BC9">
        <w:rPr>
          <w:rFonts w:ascii="Arial" w:hAnsi="Arial" w:cs="Arial"/>
        </w:rPr>
        <w:t>ppm</w:t>
      </w:r>
      <w:r w:rsidRPr="00C62BC9" w:rsidR="00324D20">
        <w:rPr>
          <w:rFonts w:ascii="Arial" w:hAnsi="Arial" w:cs="Arial"/>
        </w:rPr>
        <w:t>,</w:t>
      </w:r>
      <w:r w:rsidRPr="00C62BC9">
        <w:rPr>
          <w:rFonts w:ascii="Arial" w:hAnsi="Arial" w:cs="Arial"/>
        </w:rPr>
        <w:t xml:space="preserve"> </w:t>
      </w:r>
      <w:r w:rsidRPr="00C62BC9" w:rsidR="00BF51EA">
        <w:rPr>
          <w:rFonts w:ascii="Arial" w:hAnsi="Arial" w:cs="Arial"/>
        </w:rPr>
        <w:t>10</w:t>
      </w:r>
      <w:r w:rsidRPr="00C62BC9">
        <w:rPr>
          <w:rFonts w:ascii="Arial" w:hAnsi="Arial" w:cs="Arial"/>
        </w:rPr>
        <w:t>-</w:t>
      </w:r>
      <w:r w:rsidRPr="00C62BC9" w:rsidR="00BF51EA">
        <w:rPr>
          <w:rFonts w:ascii="Arial" w:hAnsi="Arial" w:cs="Arial"/>
        </w:rPr>
        <w:t>2</w:t>
      </w:r>
      <w:r w:rsidRPr="00C62BC9" w:rsidR="002E5102">
        <w:rPr>
          <w:rFonts w:ascii="Arial" w:hAnsi="Arial" w:cs="Arial"/>
        </w:rPr>
        <w:t xml:space="preserve">0 </w:t>
      </w:r>
      <w:r w:rsidRPr="00C62BC9">
        <w:rPr>
          <w:rFonts w:ascii="Arial" w:hAnsi="Arial" w:cs="Arial"/>
        </w:rPr>
        <w:t>ppm</w:t>
      </w:r>
      <w:r w:rsidRPr="00C62BC9" w:rsidR="00324D20">
        <w:rPr>
          <w:rFonts w:ascii="Arial" w:hAnsi="Arial" w:cs="Arial"/>
        </w:rPr>
        <w:t>, and 21-95 ppm</w:t>
      </w:r>
      <w:r w:rsidRPr="00C62BC9">
        <w:rPr>
          <w:rFonts w:ascii="Arial" w:hAnsi="Arial" w:cs="Arial"/>
        </w:rPr>
        <w:t xml:space="preserve"> sulfur gravimetric standards.</w:t>
      </w:r>
      <w:r w:rsidRPr="00C62BC9" w:rsidR="00324D20">
        <w:rPr>
          <w:rFonts w:ascii="Arial" w:hAnsi="Arial" w:cs="Arial"/>
        </w:rPr>
        <w:t xml:space="preserve">  You may omit any of these ranges if you do not perform testing with fuel in that range</w:t>
      </w:r>
      <w:r w:rsidR="00EA5409">
        <w:rPr>
          <w:rFonts w:ascii="Arial" w:hAnsi="Arial" w:cs="Arial"/>
        </w:rPr>
        <w:t>.</w:t>
      </w:r>
    </w:p>
    <w:p w:rsidR="002E5102" w:rsidRPr="00C62BC9" w:rsidP="00250712" w14:paraId="37B4EBFF" w14:textId="65D66079">
      <w:pPr>
        <w:numPr>
          <w:ilvl w:val="12"/>
          <w:numId w:val="0"/>
        </w:numPr>
        <w:tabs>
          <w:tab w:val="left" w:pos="720"/>
          <w:tab w:val="left" w:pos="1440"/>
          <w:tab w:val="left" w:pos="2160"/>
          <w:tab w:val="left" w:pos="2880"/>
          <w:tab w:val="left" w:pos="3600"/>
          <w:tab w:val="left" w:pos="4320"/>
          <w:tab w:val="left" w:pos="5040"/>
          <w:tab w:val="left" w:pos="5760"/>
        </w:tabs>
        <w:ind w:left="5760" w:hanging="5760"/>
        <w:rPr>
          <w:rFonts w:ascii="Arial" w:hAnsi="Arial" w:cs="Arial"/>
        </w:rPr>
      </w:pPr>
      <w:r w:rsidRPr="00C62BC9">
        <w:rPr>
          <w:rFonts w:ascii="Arial" w:hAnsi="Arial" w:cs="Arial"/>
        </w:rPr>
        <w:tab/>
        <w:t>5.</w:t>
      </w:r>
      <w:r w:rsidRPr="00C62BC9">
        <w:rPr>
          <w:rFonts w:ascii="Arial" w:hAnsi="Arial" w:cs="Arial"/>
        </w:rPr>
        <w:tab/>
        <w:t xml:space="preserve">Since the </w:t>
      </w:r>
      <w:r w:rsidRPr="00C62BC9" w:rsidR="00324D20">
        <w:rPr>
          <w:rFonts w:ascii="Arial" w:hAnsi="Arial" w:cs="Arial"/>
        </w:rPr>
        <w:t xml:space="preserve">test method </w:t>
      </w:r>
      <w:r w:rsidRPr="00C62BC9">
        <w:rPr>
          <w:rFonts w:ascii="Arial" w:hAnsi="Arial" w:cs="Arial"/>
        </w:rPr>
        <w:t xml:space="preserve">and </w:t>
      </w:r>
      <w:r w:rsidRPr="00C62BC9" w:rsidR="00324D20">
        <w:rPr>
          <w:rFonts w:ascii="Arial" w:hAnsi="Arial" w:cs="Arial"/>
        </w:rPr>
        <w:t xml:space="preserve">laboratory identification </w:t>
      </w:r>
      <w:r w:rsidRPr="00C62BC9">
        <w:rPr>
          <w:rFonts w:ascii="Arial" w:hAnsi="Arial" w:cs="Arial"/>
        </w:rPr>
        <w:t>information for this demonstration</w:t>
      </w:r>
    </w:p>
    <w:p w:rsidR="002E5102" w:rsidRPr="00C62BC9" w:rsidP="00250712" w14:paraId="32CE64E9" w14:textId="6A413A7E">
      <w:pPr>
        <w:numPr>
          <w:ilvl w:val="12"/>
          <w:numId w:val="0"/>
        </w:numPr>
        <w:tabs>
          <w:tab w:val="left" w:pos="720"/>
          <w:tab w:val="left" w:pos="1440"/>
          <w:tab w:val="left" w:pos="2160"/>
          <w:tab w:val="left" w:pos="2880"/>
          <w:tab w:val="left" w:pos="3600"/>
          <w:tab w:val="left" w:pos="4320"/>
          <w:tab w:val="left" w:pos="5040"/>
          <w:tab w:val="left" w:pos="5760"/>
        </w:tabs>
        <w:ind w:left="5760" w:hanging="5760"/>
        <w:rPr>
          <w:rFonts w:ascii="Arial" w:hAnsi="Arial" w:cs="Arial"/>
        </w:rPr>
      </w:pPr>
      <w:r w:rsidRPr="00C62BC9">
        <w:rPr>
          <w:rFonts w:ascii="Arial" w:hAnsi="Arial" w:cs="Arial"/>
        </w:rPr>
        <w:tab/>
      </w:r>
      <w:r w:rsidRPr="00C62BC9">
        <w:rPr>
          <w:rFonts w:ascii="Arial" w:hAnsi="Arial" w:cs="Arial"/>
        </w:rPr>
        <w:tab/>
      </w:r>
      <w:r w:rsidRPr="00C62BC9" w:rsidR="00250712">
        <w:rPr>
          <w:rFonts w:ascii="Arial" w:hAnsi="Arial" w:cs="Arial"/>
        </w:rPr>
        <w:t xml:space="preserve">are the same as the </w:t>
      </w:r>
      <w:r w:rsidRPr="00C62BC9" w:rsidR="00324D20">
        <w:rPr>
          <w:rFonts w:ascii="Arial" w:hAnsi="Arial" w:cs="Arial"/>
        </w:rPr>
        <w:t xml:space="preserve">test method </w:t>
      </w:r>
      <w:r w:rsidRPr="00C62BC9" w:rsidR="00250712">
        <w:rPr>
          <w:rFonts w:ascii="Arial" w:hAnsi="Arial" w:cs="Arial"/>
        </w:rPr>
        <w:t xml:space="preserve">and </w:t>
      </w:r>
      <w:r w:rsidRPr="00C62BC9" w:rsidR="00324D20">
        <w:rPr>
          <w:rFonts w:ascii="Arial" w:hAnsi="Arial" w:cs="Arial"/>
        </w:rPr>
        <w:t xml:space="preserve">laboratory identification </w:t>
      </w:r>
      <w:r w:rsidRPr="00C62BC9" w:rsidR="00250712">
        <w:rPr>
          <w:rFonts w:ascii="Arial" w:hAnsi="Arial" w:cs="Arial"/>
        </w:rPr>
        <w:t>information in the</w:t>
      </w:r>
    </w:p>
    <w:p w:rsidR="002E5102" w:rsidRPr="00C62BC9" w:rsidP="00250712" w14:paraId="33021F3A" w14:textId="0913D86F">
      <w:pPr>
        <w:numPr>
          <w:ilvl w:val="12"/>
          <w:numId w:val="0"/>
        </w:numPr>
        <w:tabs>
          <w:tab w:val="left" w:pos="720"/>
          <w:tab w:val="left" w:pos="1440"/>
          <w:tab w:val="left" w:pos="2160"/>
          <w:tab w:val="left" w:pos="2880"/>
          <w:tab w:val="left" w:pos="3600"/>
          <w:tab w:val="left" w:pos="4320"/>
          <w:tab w:val="left" w:pos="5040"/>
          <w:tab w:val="left" w:pos="5760"/>
        </w:tabs>
        <w:ind w:left="5760" w:hanging="5760"/>
        <w:rPr>
          <w:rFonts w:ascii="Arial" w:hAnsi="Arial" w:cs="Arial"/>
        </w:rPr>
      </w:pPr>
      <w:r w:rsidRPr="00C62BC9">
        <w:rPr>
          <w:rFonts w:ascii="Arial" w:hAnsi="Arial" w:cs="Arial"/>
        </w:rPr>
        <w:tab/>
      </w:r>
      <w:r w:rsidRPr="00C62BC9">
        <w:rPr>
          <w:rFonts w:ascii="Arial" w:hAnsi="Arial" w:cs="Arial"/>
        </w:rPr>
        <w:tab/>
      </w:r>
      <w:r w:rsidRPr="00C62BC9" w:rsidR="00250712">
        <w:rPr>
          <w:rFonts w:ascii="Arial" w:hAnsi="Arial" w:cs="Arial"/>
        </w:rPr>
        <w:t xml:space="preserve"> “</w:t>
      </w:r>
      <w:r w:rsidRPr="00C62BC9">
        <w:rPr>
          <w:rFonts w:ascii="Arial" w:hAnsi="Arial" w:cs="Arial"/>
        </w:rPr>
        <w:t xml:space="preserve">10 </w:t>
      </w:r>
      <w:r w:rsidRPr="00C62BC9" w:rsidR="00250712">
        <w:rPr>
          <w:rFonts w:ascii="Arial" w:hAnsi="Arial" w:cs="Arial"/>
        </w:rPr>
        <w:t>ppm S precision” worksheet, for your convenience, this information is</w:t>
      </w:r>
    </w:p>
    <w:p w:rsidR="00250712" w:rsidRPr="00C62BC9" w:rsidP="00250712" w14:paraId="7374D314" w14:textId="5962D8D0">
      <w:pPr>
        <w:numPr>
          <w:ilvl w:val="12"/>
          <w:numId w:val="0"/>
        </w:numPr>
        <w:tabs>
          <w:tab w:val="left" w:pos="720"/>
          <w:tab w:val="left" w:pos="1440"/>
          <w:tab w:val="left" w:pos="2160"/>
          <w:tab w:val="left" w:pos="2880"/>
          <w:tab w:val="left" w:pos="3600"/>
          <w:tab w:val="left" w:pos="4320"/>
          <w:tab w:val="left" w:pos="5040"/>
          <w:tab w:val="left" w:pos="5760"/>
        </w:tabs>
        <w:ind w:left="5760" w:hanging="5760"/>
        <w:rPr>
          <w:rFonts w:ascii="Arial" w:hAnsi="Arial" w:cs="Arial"/>
        </w:rPr>
      </w:pPr>
      <w:r w:rsidRPr="00C62BC9">
        <w:rPr>
          <w:rFonts w:ascii="Arial" w:hAnsi="Arial" w:cs="Arial"/>
        </w:rPr>
        <w:tab/>
      </w:r>
      <w:r w:rsidRPr="00C62BC9">
        <w:rPr>
          <w:rFonts w:ascii="Arial" w:hAnsi="Arial" w:cs="Arial"/>
        </w:rPr>
        <w:tab/>
      </w:r>
      <w:r w:rsidRPr="00C62BC9">
        <w:rPr>
          <w:rFonts w:ascii="Arial" w:hAnsi="Arial" w:cs="Arial"/>
        </w:rPr>
        <w:t xml:space="preserve"> automatically referenced from the “</w:t>
      </w:r>
      <w:r w:rsidRPr="00C62BC9">
        <w:rPr>
          <w:rFonts w:ascii="Arial" w:hAnsi="Arial" w:cs="Arial"/>
        </w:rPr>
        <w:t xml:space="preserve">10 </w:t>
      </w:r>
      <w:r w:rsidRPr="00C62BC9">
        <w:rPr>
          <w:rFonts w:ascii="Arial" w:hAnsi="Arial" w:cs="Arial"/>
        </w:rPr>
        <w:t>ppm S Precision” worksheet.</w:t>
      </w:r>
      <w:r w:rsidRPr="00C62BC9">
        <w:rPr>
          <w:rFonts w:ascii="Arial" w:hAnsi="Arial" w:cs="Arial"/>
        </w:rPr>
        <w:tab/>
      </w:r>
    </w:p>
    <w:p w:rsidR="00250712" w:rsidRPr="00C62BC9" w:rsidP="00250712" w14:paraId="63D28C64" w14:textId="77777777">
      <w:pPr>
        <w:numPr>
          <w:ilvl w:val="12"/>
          <w:numId w:val="0"/>
        </w:numPr>
        <w:rPr>
          <w:rFonts w:ascii="Arial" w:hAnsi="Arial" w:cs="Arial"/>
        </w:rPr>
      </w:pPr>
    </w:p>
    <w:p w:rsidR="00250712" w:rsidRPr="00C62BC9" w:rsidP="00250712" w14:paraId="1F60C859" w14:textId="2D13000F">
      <w:pPr>
        <w:numPr>
          <w:ilvl w:val="12"/>
          <w:numId w:val="0"/>
        </w:numPr>
        <w:tabs>
          <w:tab w:val="left" w:pos="720"/>
        </w:tabs>
        <w:ind w:left="720" w:hanging="720"/>
        <w:rPr>
          <w:rFonts w:ascii="Arial" w:hAnsi="Arial" w:cs="Arial"/>
        </w:rPr>
      </w:pPr>
      <w:r w:rsidRPr="00C62BC9">
        <w:rPr>
          <w:rFonts w:ascii="Arial" w:hAnsi="Arial" w:cs="Arial"/>
        </w:rPr>
        <w:t>B.</w:t>
      </w:r>
      <w:r w:rsidRPr="00C62BC9">
        <w:rPr>
          <w:rFonts w:ascii="Arial" w:hAnsi="Arial" w:cs="Arial"/>
        </w:rPr>
        <w:tab/>
        <w:t xml:space="preserve">After entering the data into the light shaded green area of the worksheet as described above, go to the “File” menu at the top of the screen and select “Save” to save </w:t>
      </w:r>
      <w:r w:rsidRPr="00C62BC9" w:rsidR="00240CA2">
        <w:rPr>
          <w:rFonts w:ascii="Arial" w:hAnsi="Arial" w:cs="Arial"/>
        </w:rPr>
        <w:t>all</w:t>
      </w:r>
      <w:r w:rsidRPr="00C62BC9">
        <w:rPr>
          <w:rFonts w:ascii="Arial" w:hAnsi="Arial" w:cs="Arial"/>
        </w:rPr>
        <w:t xml:space="preserve"> the entered data.  Once all data are entered into the “</w:t>
      </w:r>
      <w:r w:rsidRPr="00C62BC9" w:rsidR="00324D20">
        <w:rPr>
          <w:rFonts w:ascii="Arial" w:hAnsi="Arial" w:cs="Arial"/>
        </w:rPr>
        <w:t xml:space="preserve">S </w:t>
      </w:r>
      <w:r w:rsidRPr="00C62BC9">
        <w:rPr>
          <w:rFonts w:ascii="Arial" w:hAnsi="Arial" w:cs="Arial"/>
        </w:rPr>
        <w:t xml:space="preserve">ppm Accuracy” worksheet, this worksheet will calculate the arithmetic average for the </w:t>
      </w:r>
      <w:r w:rsidRPr="00C62BC9" w:rsidR="00BF51EA">
        <w:rPr>
          <w:rFonts w:ascii="Arial" w:hAnsi="Arial" w:cs="Arial"/>
        </w:rPr>
        <w:t>1</w:t>
      </w:r>
      <w:r w:rsidRPr="00C62BC9">
        <w:rPr>
          <w:rFonts w:ascii="Arial" w:hAnsi="Arial" w:cs="Arial"/>
        </w:rPr>
        <w:t>-</w:t>
      </w:r>
      <w:r w:rsidRPr="00C62BC9" w:rsidR="00BF51EA">
        <w:rPr>
          <w:rFonts w:ascii="Arial" w:hAnsi="Arial" w:cs="Arial"/>
        </w:rPr>
        <w:t xml:space="preserve">10 </w:t>
      </w:r>
      <w:r w:rsidRPr="00C62BC9">
        <w:rPr>
          <w:rFonts w:ascii="Arial" w:hAnsi="Arial" w:cs="Arial"/>
        </w:rPr>
        <w:t xml:space="preserve">ppm sulfur data set (located in cell </w:t>
      </w:r>
      <w:r w:rsidRPr="00C62BC9" w:rsidR="00BF51EA">
        <w:rPr>
          <w:rFonts w:ascii="Arial" w:hAnsi="Arial" w:cs="Arial"/>
        </w:rPr>
        <w:t>B18</w:t>
      </w:r>
      <w:r w:rsidRPr="00C62BC9">
        <w:rPr>
          <w:rFonts w:ascii="Arial" w:hAnsi="Arial" w:cs="Arial"/>
        </w:rPr>
        <w:t xml:space="preserve">) and the </w:t>
      </w:r>
      <w:r w:rsidRPr="00C62BC9" w:rsidR="00BF51EA">
        <w:rPr>
          <w:rFonts w:ascii="Arial" w:hAnsi="Arial" w:cs="Arial"/>
        </w:rPr>
        <w:t>10</w:t>
      </w:r>
      <w:r w:rsidRPr="00C62BC9">
        <w:rPr>
          <w:rFonts w:ascii="Arial" w:hAnsi="Arial" w:cs="Arial"/>
        </w:rPr>
        <w:t>-</w:t>
      </w:r>
      <w:r w:rsidRPr="00C62BC9" w:rsidR="00BF51EA">
        <w:rPr>
          <w:rFonts w:ascii="Arial" w:hAnsi="Arial" w:cs="Arial"/>
        </w:rPr>
        <w:t>2</w:t>
      </w:r>
      <w:r w:rsidRPr="00C62BC9" w:rsidR="002E5102">
        <w:rPr>
          <w:rFonts w:ascii="Arial" w:hAnsi="Arial" w:cs="Arial"/>
        </w:rPr>
        <w:t xml:space="preserve">0 </w:t>
      </w:r>
      <w:r w:rsidRPr="00C62BC9">
        <w:rPr>
          <w:rFonts w:ascii="Arial" w:hAnsi="Arial" w:cs="Arial"/>
        </w:rPr>
        <w:t xml:space="preserve">ppm sulfur data set (located in cell </w:t>
      </w:r>
      <w:r w:rsidRPr="00C62BC9" w:rsidR="00BF51EA">
        <w:rPr>
          <w:rFonts w:ascii="Arial" w:hAnsi="Arial" w:cs="Arial"/>
        </w:rPr>
        <w:t>I18</w:t>
      </w:r>
      <w:r w:rsidRPr="00C62BC9">
        <w:rPr>
          <w:rFonts w:ascii="Arial" w:hAnsi="Arial" w:cs="Arial"/>
        </w:rPr>
        <w:t>)</w:t>
      </w:r>
      <w:r w:rsidRPr="00C62BC9" w:rsidR="00324D20">
        <w:rPr>
          <w:rFonts w:ascii="Arial" w:hAnsi="Arial" w:cs="Arial"/>
        </w:rPr>
        <w:t>, and the 21-95 ppm sulfur data set (located in cell O18)</w:t>
      </w:r>
      <w:r w:rsidRPr="00C62BC9">
        <w:rPr>
          <w:rFonts w:ascii="Arial" w:hAnsi="Arial" w:cs="Arial"/>
        </w:rPr>
        <w:t xml:space="preserve">.  This worksheet will also calculate the difference between the arithmetic average of the data set and the accepted reference value of each respective </w:t>
      </w:r>
      <w:r w:rsidRPr="00C62BC9" w:rsidR="00324D20">
        <w:rPr>
          <w:rFonts w:ascii="Arial" w:hAnsi="Arial" w:cs="Arial"/>
        </w:rPr>
        <w:t xml:space="preserve">sulfur </w:t>
      </w:r>
      <w:r w:rsidRPr="00C62BC9">
        <w:rPr>
          <w:rFonts w:ascii="Arial" w:hAnsi="Arial" w:cs="Arial"/>
        </w:rPr>
        <w:t xml:space="preserve">gravimetric standard (located in cell </w:t>
      </w:r>
      <w:r w:rsidRPr="00C62BC9" w:rsidR="00BF51EA">
        <w:rPr>
          <w:rFonts w:ascii="Arial" w:hAnsi="Arial" w:cs="Arial"/>
        </w:rPr>
        <w:t xml:space="preserve">B22 </w:t>
      </w:r>
      <w:r w:rsidRPr="00C62BC9">
        <w:rPr>
          <w:rFonts w:ascii="Arial" w:hAnsi="Arial" w:cs="Arial"/>
        </w:rPr>
        <w:t xml:space="preserve">for the </w:t>
      </w:r>
      <w:r w:rsidRPr="00C62BC9" w:rsidR="00BF51EA">
        <w:rPr>
          <w:rFonts w:ascii="Arial" w:hAnsi="Arial" w:cs="Arial"/>
        </w:rPr>
        <w:t>1</w:t>
      </w:r>
      <w:r w:rsidRPr="00C62BC9" w:rsidR="002E5102">
        <w:rPr>
          <w:rFonts w:ascii="Arial" w:hAnsi="Arial" w:cs="Arial"/>
        </w:rPr>
        <w:t>-</w:t>
      </w:r>
      <w:r w:rsidRPr="00C62BC9" w:rsidR="00BF51EA">
        <w:rPr>
          <w:rFonts w:ascii="Arial" w:hAnsi="Arial" w:cs="Arial"/>
        </w:rPr>
        <w:t xml:space="preserve">10 </w:t>
      </w:r>
      <w:r w:rsidRPr="00C62BC9" w:rsidR="00324D20">
        <w:rPr>
          <w:rFonts w:ascii="Arial" w:hAnsi="Arial" w:cs="Arial"/>
        </w:rPr>
        <w:t xml:space="preserve">sulfur </w:t>
      </w:r>
      <w:r w:rsidRPr="00C62BC9">
        <w:rPr>
          <w:rFonts w:ascii="Arial" w:hAnsi="Arial" w:cs="Arial"/>
        </w:rPr>
        <w:t>ppm accuracy demonstration</w:t>
      </w:r>
      <w:r w:rsidRPr="00C62BC9" w:rsidR="00324D20">
        <w:rPr>
          <w:rFonts w:ascii="Arial" w:hAnsi="Arial" w:cs="Arial"/>
        </w:rPr>
        <w:t xml:space="preserve">, </w:t>
      </w:r>
      <w:r w:rsidRPr="00C62BC9">
        <w:rPr>
          <w:rFonts w:ascii="Arial" w:hAnsi="Arial" w:cs="Arial"/>
        </w:rPr>
        <w:t xml:space="preserve"> located in cell </w:t>
      </w:r>
      <w:r w:rsidRPr="00C62BC9" w:rsidR="00BF51EA">
        <w:rPr>
          <w:rFonts w:ascii="Arial" w:hAnsi="Arial" w:cs="Arial"/>
        </w:rPr>
        <w:t xml:space="preserve">I22 </w:t>
      </w:r>
      <w:r w:rsidRPr="00C62BC9">
        <w:rPr>
          <w:rFonts w:ascii="Arial" w:hAnsi="Arial" w:cs="Arial"/>
        </w:rPr>
        <w:t xml:space="preserve">for the </w:t>
      </w:r>
      <w:r w:rsidRPr="00C62BC9" w:rsidR="00BF51EA">
        <w:rPr>
          <w:rFonts w:ascii="Arial" w:hAnsi="Arial" w:cs="Arial"/>
        </w:rPr>
        <w:t>10</w:t>
      </w:r>
      <w:r w:rsidRPr="00C62BC9" w:rsidR="002E5102">
        <w:rPr>
          <w:rFonts w:ascii="Arial" w:hAnsi="Arial" w:cs="Arial"/>
        </w:rPr>
        <w:t>-</w:t>
      </w:r>
      <w:r w:rsidRPr="00C62BC9" w:rsidR="00BF51EA">
        <w:rPr>
          <w:rFonts w:ascii="Arial" w:hAnsi="Arial" w:cs="Arial"/>
        </w:rPr>
        <w:t>2</w:t>
      </w:r>
      <w:r w:rsidRPr="00C62BC9" w:rsidR="002E5102">
        <w:rPr>
          <w:rFonts w:ascii="Arial" w:hAnsi="Arial" w:cs="Arial"/>
        </w:rPr>
        <w:t>0</w:t>
      </w:r>
      <w:r w:rsidRPr="00C62BC9">
        <w:rPr>
          <w:rFonts w:ascii="Arial" w:hAnsi="Arial" w:cs="Arial"/>
        </w:rPr>
        <w:t xml:space="preserve"> </w:t>
      </w:r>
      <w:r w:rsidRPr="00C62BC9" w:rsidR="00324D20">
        <w:rPr>
          <w:rFonts w:ascii="Arial" w:hAnsi="Arial" w:cs="Arial"/>
        </w:rPr>
        <w:t xml:space="preserve">sulfur </w:t>
      </w:r>
      <w:r w:rsidRPr="00C62BC9">
        <w:rPr>
          <w:rFonts w:ascii="Arial" w:hAnsi="Arial" w:cs="Arial"/>
        </w:rPr>
        <w:t>ppm accuracy demonstration</w:t>
      </w:r>
      <w:r w:rsidRPr="00C62BC9" w:rsidR="00F52781">
        <w:rPr>
          <w:rFonts w:ascii="Arial" w:hAnsi="Arial" w:cs="Arial"/>
        </w:rPr>
        <w:t>,</w:t>
      </w:r>
      <w:r w:rsidRPr="00C62BC9" w:rsidR="00324D20">
        <w:rPr>
          <w:rFonts w:ascii="Arial" w:hAnsi="Arial" w:cs="Arial"/>
        </w:rPr>
        <w:t xml:space="preserve"> and located in cell O22 for the 21-95 sulfur ppm accuracy demonstration</w:t>
      </w:r>
      <w:r w:rsidRPr="00C62BC9">
        <w:rPr>
          <w:rFonts w:ascii="Arial" w:hAnsi="Arial" w:cs="Arial"/>
        </w:rPr>
        <w:t>).  This worksheet will indicate whether the 1</w:t>
      </w:r>
      <w:r w:rsidRPr="00C62BC9" w:rsidR="002E5102">
        <w:rPr>
          <w:rFonts w:ascii="Arial" w:hAnsi="Arial" w:cs="Arial"/>
        </w:rPr>
        <w:t>0</w:t>
      </w:r>
      <w:r w:rsidRPr="00C62BC9">
        <w:rPr>
          <w:rFonts w:ascii="Arial" w:hAnsi="Arial" w:cs="Arial"/>
        </w:rPr>
        <w:t xml:space="preserve"> ppm sulfur accuracy criteria are met for the candidate test method by saying “PASSED” or “FAILED” in the cell after the questions, “Is </w:t>
      </w:r>
      <w:r w:rsidRPr="00C62BC9" w:rsidR="00BF51EA">
        <w:rPr>
          <w:rFonts w:ascii="Arial" w:hAnsi="Arial" w:cs="Arial"/>
        </w:rPr>
        <w:t>1</w:t>
      </w:r>
      <w:r w:rsidRPr="00C62BC9" w:rsidR="002E5102">
        <w:rPr>
          <w:rFonts w:ascii="Arial" w:hAnsi="Arial" w:cs="Arial"/>
        </w:rPr>
        <w:t>-</w:t>
      </w:r>
      <w:r w:rsidRPr="00C62BC9" w:rsidR="00BF51EA">
        <w:rPr>
          <w:rFonts w:ascii="Arial" w:hAnsi="Arial" w:cs="Arial"/>
        </w:rPr>
        <w:t xml:space="preserve">10 </w:t>
      </w:r>
      <w:r w:rsidRPr="00C62BC9">
        <w:rPr>
          <w:rFonts w:ascii="Arial" w:hAnsi="Arial" w:cs="Arial"/>
        </w:rPr>
        <w:t xml:space="preserve">ppm Sulfur Accuracy Criterion Met?” (located in cell </w:t>
      </w:r>
      <w:r w:rsidRPr="00C62BC9" w:rsidR="00F52781">
        <w:rPr>
          <w:rFonts w:ascii="Arial" w:hAnsi="Arial" w:cs="Arial"/>
        </w:rPr>
        <w:t>B17</w:t>
      </w:r>
      <w:r w:rsidRPr="00C62BC9">
        <w:rPr>
          <w:rFonts w:ascii="Arial" w:hAnsi="Arial" w:cs="Arial"/>
        </w:rPr>
        <w:t>)</w:t>
      </w:r>
      <w:r w:rsidRPr="00C62BC9" w:rsidR="00324D20">
        <w:rPr>
          <w:rFonts w:ascii="Arial" w:hAnsi="Arial" w:cs="Arial"/>
        </w:rPr>
        <w:t xml:space="preserve">, </w:t>
      </w:r>
      <w:r w:rsidRPr="00C62BC9">
        <w:rPr>
          <w:rFonts w:ascii="Arial" w:hAnsi="Arial" w:cs="Arial"/>
        </w:rPr>
        <w:t xml:space="preserve">“Is </w:t>
      </w:r>
      <w:r w:rsidRPr="00C62BC9" w:rsidR="00BF51EA">
        <w:rPr>
          <w:rFonts w:ascii="Arial" w:hAnsi="Arial" w:cs="Arial"/>
        </w:rPr>
        <w:t>10</w:t>
      </w:r>
      <w:r w:rsidRPr="00C62BC9" w:rsidR="002E5102">
        <w:rPr>
          <w:rFonts w:ascii="Arial" w:hAnsi="Arial" w:cs="Arial"/>
        </w:rPr>
        <w:t>-</w:t>
      </w:r>
      <w:r w:rsidRPr="00C62BC9" w:rsidR="00BF51EA">
        <w:rPr>
          <w:rFonts w:ascii="Arial" w:hAnsi="Arial" w:cs="Arial"/>
        </w:rPr>
        <w:t>2</w:t>
      </w:r>
      <w:r w:rsidRPr="00C62BC9" w:rsidR="002E5102">
        <w:rPr>
          <w:rFonts w:ascii="Arial" w:hAnsi="Arial" w:cs="Arial"/>
        </w:rPr>
        <w:t>0</w:t>
      </w:r>
      <w:r w:rsidRPr="00C62BC9">
        <w:rPr>
          <w:rFonts w:ascii="Arial" w:hAnsi="Arial" w:cs="Arial"/>
        </w:rPr>
        <w:t xml:space="preserve"> ppm Sulfur Accuracy Criterion Met?” (located in cell </w:t>
      </w:r>
      <w:r w:rsidRPr="00C62BC9" w:rsidR="00F52781">
        <w:rPr>
          <w:rFonts w:ascii="Arial" w:hAnsi="Arial" w:cs="Arial"/>
        </w:rPr>
        <w:t>I17</w:t>
      </w:r>
      <w:r w:rsidRPr="00C62BC9">
        <w:rPr>
          <w:rFonts w:ascii="Arial" w:hAnsi="Arial" w:cs="Arial"/>
        </w:rPr>
        <w:t>)</w:t>
      </w:r>
      <w:r w:rsidRPr="00C62BC9" w:rsidR="00324D20">
        <w:rPr>
          <w:rFonts w:ascii="Arial" w:hAnsi="Arial" w:cs="Arial"/>
        </w:rPr>
        <w:t>, and “Is the 21-95 ppm Sulfur Accuracy Criterion Met</w:t>
      </w:r>
      <w:r w:rsidRPr="00C62BC9" w:rsidR="00F52781">
        <w:rPr>
          <w:rFonts w:ascii="Arial" w:hAnsi="Arial" w:cs="Arial"/>
        </w:rPr>
        <w:t xml:space="preserve"> (located in cell O17)</w:t>
      </w:r>
      <w:r w:rsidRPr="00C62BC9" w:rsidR="00324D20">
        <w:rPr>
          <w:rFonts w:ascii="Arial" w:hAnsi="Arial" w:cs="Arial"/>
        </w:rPr>
        <w:t>?”</w:t>
      </w:r>
      <w:r w:rsidRPr="00C62BC9">
        <w:rPr>
          <w:rFonts w:ascii="Arial" w:hAnsi="Arial" w:cs="Arial"/>
        </w:rPr>
        <w:t xml:space="preserve">.  </w:t>
      </w:r>
      <w:r w:rsidRPr="00C62BC9" w:rsidR="00324D20">
        <w:rPr>
          <w:rFonts w:ascii="Arial" w:hAnsi="Arial" w:cs="Arial"/>
        </w:rPr>
        <w:t>T</w:t>
      </w:r>
      <w:r w:rsidRPr="00C62BC9">
        <w:rPr>
          <w:rFonts w:ascii="Arial" w:hAnsi="Arial" w:cs="Arial"/>
        </w:rPr>
        <w:t>hese accuracy criteria must be met for the test method to be considered to have met the accuracy criteria</w:t>
      </w:r>
      <w:r w:rsidRPr="00C62BC9" w:rsidR="00F52781">
        <w:rPr>
          <w:rFonts w:ascii="Arial" w:hAnsi="Arial" w:cs="Arial"/>
        </w:rPr>
        <w:t xml:space="preserve"> if you perform testing within that range</w:t>
      </w:r>
      <w:r w:rsidRPr="00C62BC9">
        <w:rPr>
          <w:rFonts w:ascii="Arial" w:hAnsi="Arial" w:cs="Arial"/>
        </w:rPr>
        <w:t xml:space="preserve">.  If the worksheet is missing required data, an indication of “REQUIRED DATA MISSING” will appear after the applicable question.  There is a QC data entry check for each test result in column E and column L (i.e., if data is entered in a test result cell, an indication of “OK” will appear next to that cell, but if no data is entered in a test result cell, an indication of “DATA REQUIRED IN CELL #” will appear next to that cell).  There is also a QC data entry check on the concentration of the gravimetric standard in cell </w:t>
      </w:r>
      <w:r w:rsidRPr="00C62BC9" w:rsidR="00BF51EA">
        <w:rPr>
          <w:rFonts w:ascii="Arial" w:hAnsi="Arial" w:cs="Arial"/>
        </w:rPr>
        <w:t>E20</w:t>
      </w:r>
      <w:r w:rsidRPr="00C62BC9" w:rsidR="00324D20">
        <w:rPr>
          <w:rFonts w:ascii="Arial" w:hAnsi="Arial" w:cs="Arial"/>
        </w:rPr>
        <w:t xml:space="preserve">, </w:t>
      </w:r>
      <w:r w:rsidRPr="00C62BC9">
        <w:rPr>
          <w:rFonts w:ascii="Arial" w:hAnsi="Arial" w:cs="Arial"/>
        </w:rPr>
        <w:t xml:space="preserve">cell </w:t>
      </w:r>
      <w:r w:rsidRPr="00C62BC9" w:rsidR="00BF51EA">
        <w:rPr>
          <w:rFonts w:ascii="Arial" w:hAnsi="Arial" w:cs="Arial"/>
        </w:rPr>
        <w:t>L20</w:t>
      </w:r>
      <w:r w:rsidRPr="00C62BC9" w:rsidR="00324D20">
        <w:rPr>
          <w:rFonts w:ascii="Arial" w:hAnsi="Arial" w:cs="Arial"/>
        </w:rPr>
        <w:t>, and cell R20</w:t>
      </w:r>
      <w:r w:rsidRPr="00C62BC9" w:rsidR="00BF51EA">
        <w:rPr>
          <w:rFonts w:ascii="Arial" w:hAnsi="Arial" w:cs="Arial"/>
        </w:rPr>
        <w:t xml:space="preserve"> </w:t>
      </w:r>
      <w:r w:rsidRPr="00C62BC9">
        <w:rPr>
          <w:rFonts w:ascii="Arial" w:hAnsi="Arial" w:cs="Arial"/>
        </w:rPr>
        <w:t xml:space="preserve">(i.e., for either the </w:t>
      </w:r>
      <w:r w:rsidRPr="00C62BC9" w:rsidR="00BF51EA">
        <w:rPr>
          <w:rFonts w:ascii="Arial" w:hAnsi="Arial" w:cs="Arial"/>
        </w:rPr>
        <w:t xml:space="preserve">1 </w:t>
      </w:r>
      <w:r w:rsidRPr="00C62BC9" w:rsidR="002E5102">
        <w:rPr>
          <w:rFonts w:ascii="Arial" w:hAnsi="Arial" w:cs="Arial"/>
        </w:rPr>
        <w:t xml:space="preserve">to </w:t>
      </w:r>
      <w:r w:rsidRPr="00C62BC9" w:rsidR="00BF51EA">
        <w:rPr>
          <w:rFonts w:ascii="Arial" w:hAnsi="Arial" w:cs="Arial"/>
        </w:rPr>
        <w:t xml:space="preserve">10 </w:t>
      </w:r>
      <w:r w:rsidRPr="00C62BC9">
        <w:rPr>
          <w:rFonts w:ascii="Arial" w:hAnsi="Arial" w:cs="Arial"/>
        </w:rPr>
        <w:t>ppm sulfur accuracy demonstration</w:t>
      </w:r>
      <w:r w:rsidRPr="00C62BC9" w:rsidR="00324D20">
        <w:rPr>
          <w:rFonts w:ascii="Arial" w:hAnsi="Arial" w:cs="Arial"/>
        </w:rPr>
        <w:t xml:space="preserve">, </w:t>
      </w:r>
      <w:r w:rsidRPr="00C62BC9" w:rsidR="00BF51EA">
        <w:rPr>
          <w:rFonts w:ascii="Arial" w:hAnsi="Arial" w:cs="Arial"/>
        </w:rPr>
        <w:t xml:space="preserve">10 </w:t>
      </w:r>
      <w:r w:rsidRPr="00C62BC9" w:rsidR="002E5102">
        <w:rPr>
          <w:rFonts w:ascii="Arial" w:hAnsi="Arial" w:cs="Arial"/>
        </w:rPr>
        <w:t xml:space="preserve">to </w:t>
      </w:r>
      <w:r w:rsidRPr="00C62BC9" w:rsidR="00BF51EA">
        <w:rPr>
          <w:rFonts w:ascii="Arial" w:hAnsi="Arial" w:cs="Arial"/>
        </w:rPr>
        <w:t>2</w:t>
      </w:r>
      <w:r w:rsidRPr="00C62BC9" w:rsidR="002E5102">
        <w:rPr>
          <w:rFonts w:ascii="Arial" w:hAnsi="Arial" w:cs="Arial"/>
        </w:rPr>
        <w:t>0</w:t>
      </w:r>
      <w:r w:rsidRPr="00C62BC9">
        <w:rPr>
          <w:rFonts w:ascii="Arial" w:hAnsi="Arial" w:cs="Arial"/>
        </w:rPr>
        <w:t xml:space="preserve"> ppm sulfur accuracy demonstration,</w:t>
      </w:r>
      <w:r w:rsidRPr="00C62BC9" w:rsidR="00324D20">
        <w:rPr>
          <w:rFonts w:ascii="Arial" w:hAnsi="Arial" w:cs="Arial"/>
        </w:rPr>
        <w:t xml:space="preserve"> or 21 to 95 ppm sulfur accuracy demonstration</w:t>
      </w:r>
      <w:r w:rsidRPr="00C62BC9" w:rsidR="00F52781">
        <w:rPr>
          <w:rFonts w:ascii="Arial" w:hAnsi="Arial" w:cs="Arial"/>
        </w:rPr>
        <w:t>)</w:t>
      </w:r>
      <w:r w:rsidRPr="00C62BC9" w:rsidR="00324D20">
        <w:rPr>
          <w:rFonts w:ascii="Arial" w:hAnsi="Arial" w:cs="Arial"/>
        </w:rPr>
        <w:t>,</w:t>
      </w:r>
      <w:r w:rsidRPr="00C62BC9">
        <w:rPr>
          <w:rFonts w:ascii="Arial" w:hAnsi="Arial" w:cs="Arial"/>
        </w:rPr>
        <w:t xml:space="preserve"> if the concentration of gravimetric standard falls within the applicable concentration range, an indication of “OK” will appear in the respective cell, if the concentration of the gravimetric standard falls below the applicable concentration range, an indication of “ARV TOO LOW IN CONCENTRATION” will appear in the respective cell, if the concentration of the gravimetric standard is above the applicable concentration range, an indication of “ARV TOO HIGH IN CONCENTRATION” will appear in the respective cell).   Note: If the applicant wishes to include more than the 10 minimum tests, please report the additional data by inserting rows into the spreadsheet.</w:t>
      </w:r>
      <w:r>
        <w:rPr>
          <w:rFonts w:ascii="Arial" w:hAnsi="Arial" w:cs="Arial"/>
          <w:vertAlign w:val="superscript"/>
        </w:rPr>
        <w:footnoteReference w:customMarkFollows="1" w:id="7"/>
        <w:t xml:space="preserve">5</w:t>
      </w:r>
      <w:r w:rsidRPr="00C62BC9">
        <w:rPr>
          <w:rFonts w:ascii="Arial" w:hAnsi="Arial" w:cs="Arial"/>
        </w:rPr>
        <w:t xml:space="preserve"> </w:t>
      </w:r>
    </w:p>
    <w:p w:rsidR="00253AAF" w:rsidRPr="00C62BC9" w:rsidP="00250712" w14:paraId="02F0AB03" w14:textId="65DD3F6B">
      <w:pPr>
        <w:numPr>
          <w:ilvl w:val="12"/>
          <w:numId w:val="0"/>
        </w:numPr>
        <w:tabs>
          <w:tab w:val="left" w:pos="720"/>
        </w:tabs>
        <w:ind w:left="720" w:hanging="720"/>
        <w:rPr>
          <w:rFonts w:ascii="Arial" w:hAnsi="Arial" w:cs="Arial"/>
        </w:rPr>
      </w:pPr>
    </w:p>
    <w:p w:rsidR="00253AAF" w:rsidRPr="00C62BC9" w:rsidP="00250712" w14:paraId="42DCF364" w14:textId="31721959">
      <w:pPr>
        <w:numPr>
          <w:ilvl w:val="12"/>
          <w:numId w:val="0"/>
        </w:numPr>
        <w:tabs>
          <w:tab w:val="left" w:pos="720"/>
        </w:tabs>
        <w:ind w:left="720" w:hanging="720"/>
        <w:rPr>
          <w:rFonts w:ascii="Arial" w:hAnsi="Arial" w:cs="Arial"/>
        </w:rPr>
      </w:pPr>
    </w:p>
    <w:p w:rsidR="00253AAF" w:rsidRPr="00C62BC9" w:rsidP="00253AAF" w14:paraId="0A041A37" w14:textId="0CDD3863">
      <w:pPr>
        <w:rPr>
          <w:rFonts w:ascii="Arial" w:hAnsi="Arial" w:cs="Arial"/>
          <w:b/>
        </w:rPr>
      </w:pPr>
      <w:bookmarkStart w:id="3" w:name="_Hlk66460937"/>
      <w:r w:rsidRPr="00C62BC9">
        <w:rPr>
          <w:rFonts w:ascii="Arial" w:hAnsi="Arial" w:cs="Arial"/>
          <w:bCs/>
        </w:rPr>
        <w:t xml:space="preserve">Part </w:t>
      </w:r>
      <w:r w:rsidRPr="00C62BC9" w:rsidR="00836DCC">
        <w:rPr>
          <w:rFonts w:ascii="Arial" w:hAnsi="Arial" w:cs="Arial"/>
          <w:bCs/>
        </w:rPr>
        <w:t>I</w:t>
      </w:r>
      <w:r w:rsidRPr="00C62BC9">
        <w:rPr>
          <w:rFonts w:ascii="Arial" w:hAnsi="Arial" w:cs="Arial"/>
          <w:bCs/>
        </w:rPr>
        <w:t>II -</w:t>
      </w:r>
      <w:r w:rsidRPr="00C62BC9">
        <w:rPr>
          <w:rFonts w:ascii="Arial" w:hAnsi="Arial" w:cs="Arial"/>
          <w:b/>
        </w:rPr>
        <w:t xml:space="preserve"> </w:t>
      </w:r>
      <w:r w:rsidRPr="00C62BC9">
        <w:rPr>
          <w:rFonts w:ascii="Arial" w:hAnsi="Arial" w:cs="Arial"/>
        </w:rPr>
        <w:t xml:space="preserve">Additional information for </w:t>
      </w:r>
      <w:bookmarkStart w:id="4" w:name="_Hlk66801104"/>
      <w:r w:rsidRPr="00C62BC9">
        <w:rPr>
          <w:rFonts w:ascii="Arial" w:hAnsi="Arial" w:cs="Arial"/>
        </w:rPr>
        <w:t xml:space="preserve">voluntary consensus-based standards body </w:t>
      </w:r>
      <w:bookmarkEnd w:id="4"/>
      <w:r w:rsidRPr="00C62BC9">
        <w:rPr>
          <w:rFonts w:ascii="Arial" w:hAnsi="Arial" w:cs="Arial"/>
        </w:rPr>
        <w:t>Test Method Self Qualification</w:t>
      </w:r>
    </w:p>
    <w:p w:rsidR="00253AAF" w:rsidRPr="00C62BC9" w:rsidP="00253AAF" w14:paraId="450071B2" w14:textId="77777777">
      <w:pPr>
        <w:pStyle w:val="Level1"/>
        <w:tabs>
          <w:tab w:val="left" w:pos="720"/>
        </w:tabs>
        <w:rPr>
          <w:rFonts w:ascii="Arial" w:hAnsi="Arial" w:cs="Arial"/>
          <w:b/>
          <w:bCs/>
          <w:sz w:val="20"/>
          <w:szCs w:val="20"/>
        </w:rPr>
      </w:pPr>
    </w:p>
    <w:p w:rsidR="00253AAF" w:rsidRPr="00C62BC9" w:rsidP="00253AAF" w14:paraId="3D1697D9" w14:textId="77777777">
      <w:pPr>
        <w:spacing w:line="2" w:lineRule="exact"/>
        <w:rPr>
          <w:rFonts w:ascii="Arial" w:hAnsi="Arial" w:cs="Arial"/>
        </w:rPr>
      </w:pPr>
    </w:p>
    <w:p w:rsidR="00253AAF" w:rsidRPr="00C62BC9" w:rsidP="00253AAF" w14:paraId="26CC4609" w14:textId="4AD0C38F">
      <w:pPr>
        <w:pStyle w:val="Level1"/>
        <w:numPr>
          <w:ilvl w:val="0"/>
          <w:numId w:val="4"/>
        </w:numPr>
        <w:tabs>
          <w:tab w:val="left" w:pos="720"/>
        </w:tabs>
        <w:ind w:left="720" w:hanging="720"/>
        <w:rPr>
          <w:rFonts w:ascii="Arial" w:hAnsi="Arial" w:cs="Arial"/>
          <w:sz w:val="20"/>
          <w:szCs w:val="20"/>
        </w:rPr>
      </w:pPr>
      <w:bookmarkStart w:id="5" w:name="_Hlk66191743"/>
      <w:r w:rsidRPr="00C62BC9">
        <w:rPr>
          <w:rFonts w:ascii="Arial" w:hAnsi="Arial" w:cs="Arial"/>
          <w:sz w:val="20"/>
          <w:szCs w:val="20"/>
        </w:rPr>
        <w:t>§1090</w:t>
      </w:r>
      <w:r w:rsidRPr="00C62BC9" w:rsidR="0037232C">
        <w:rPr>
          <w:rFonts w:ascii="Arial" w:hAnsi="Arial" w:cs="Arial"/>
          <w:sz w:val="20"/>
          <w:szCs w:val="20"/>
        </w:rPr>
        <w:t>.</w:t>
      </w:r>
      <w:r w:rsidRPr="00C62BC9">
        <w:rPr>
          <w:rFonts w:ascii="Arial" w:hAnsi="Arial" w:cs="Arial"/>
          <w:sz w:val="20"/>
          <w:szCs w:val="20"/>
        </w:rPr>
        <w:t>1365.</w:t>
      </w:r>
      <w:r w:rsidRPr="00C62BC9" w:rsidR="00240A7E">
        <w:rPr>
          <w:rFonts w:ascii="Arial" w:hAnsi="Arial" w:cs="Arial"/>
          <w:sz w:val="20"/>
          <w:szCs w:val="20"/>
        </w:rPr>
        <w:t xml:space="preserve"> </w:t>
      </w:r>
      <w:r w:rsidRPr="00C62BC9">
        <w:rPr>
          <w:rFonts w:ascii="Arial" w:hAnsi="Arial" w:cs="Arial"/>
          <w:sz w:val="20"/>
          <w:szCs w:val="20"/>
        </w:rPr>
        <w:t xml:space="preserve">For test methods that are approved by a voluntary consensus-based standards body (VCSB) organization, such as the American Society for Testing and Materials (ASTM) or International Standards Organization (ISO), each individual test facility must demonstrate through self-qualification that the applicable for accuracy and precision criteria specified under §1090.1365 are met (Please see Part I </w:t>
      </w:r>
      <w:r w:rsidRPr="00C62BC9" w:rsidR="00605070">
        <w:rPr>
          <w:rFonts w:ascii="Arial" w:hAnsi="Arial" w:cs="Arial"/>
          <w:sz w:val="20"/>
          <w:szCs w:val="20"/>
        </w:rPr>
        <w:t xml:space="preserve">and Part II </w:t>
      </w:r>
      <w:r w:rsidRPr="00C62BC9">
        <w:rPr>
          <w:rFonts w:ascii="Arial" w:hAnsi="Arial" w:cs="Arial"/>
          <w:sz w:val="20"/>
          <w:szCs w:val="20"/>
        </w:rPr>
        <w:t>of this spreadsheet example key).  The self-qualification of the test method is limited to the single test facility that performed the testing for accuracy and precision.</w:t>
      </w:r>
    </w:p>
    <w:p w:rsidR="00836DCC" w:rsidRPr="00C62BC9" w:rsidP="00836DCC" w14:paraId="03D88E4D" w14:textId="77777777">
      <w:pPr>
        <w:pStyle w:val="Level1"/>
        <w:tabs>
          <w:tab w:val="left" w:pos="720"/>
        </w:tabs>
        <w:rPr>
          <w:rFonts w:ascii="Arial" w:hAnsi="Arial" w:cs="Arial"/>
          <w:sz w:val="20"/>
          <w:szCs w:val="20"/>
        </w:rPr>
      </w:pPr>
    </w:p>
    <w:p w:rsidR="00836DCC" w:rsidRPr="00C62BC9" w:rsidP="00253AAF" w14:paraId="442B0EF1" w14:textId="38D543AC">
      <w:pPr>
        <w:pStyle w:val="Level1"/>
        <w:numPr>
          <w:ilvl w:val="0"/>
          <w:numId w:val="4"/>
        </w:numPr>
        <w:tabs>
          <w:tab w:val="left" w:pos="720"/>
        </w:tabs>
        <w:ind w:left="720" w:hanging="720"/>
        <w:rPr>
          <w:rFonts w:ascii="Arial" w:hAnsi="Arial" w:cs="Arial"/>
          <w:sz w:val="20"/>
          <w:szCs w:val="20"/>
        </w:rPr>
      </w:pPr>
      <w:r w:rsidRPr="00C62BC9">
        <w:rPr>
          <w:rFonts w:ascii="Arial" w:hAnsi="Arial" w:cs="Arial"/>
          <w:sz w:val="20"/>
          <w:szCs w:val="20"/>
        </w:rPr>
        <w:t>§1090.1360(5)(i)</w:t>
      </w:r>
      <w:r w:rsidRPr="00C62BC9" w:rsidR="00240A7E">
        <w:rPr>
          <w:rFonts w:ascii="Arial" w:hAnsi="Arial" w:cs="Arial"/>
          <w:sz w:val="20"/>
          <w:szCs w:val="20"/>
        </w:rPr>
        <w:t>.</w:t>
      </w:r>
      <w:r w:rsidRPr="00C62BC9">
        <w:rPr>
          <w:rFonts w:ascii="Arial" w:hAnsi="Arial" w:cs="Arial"/>
          <w:sz w:val="20"/>
          <w:szCs w:val="20"/>
        </w:rPr>
        <w:t xml:space="preserve"> Testing you performed to qualify alternative procedures under 40 CFR part 80.47 continues to be valid for making the demonstrations required in part</w:t>
      </w:r>
      <w:r w:rsidR="00FE0C39">
        <w:rPr>
          <w:rFonts w:ascii="Arial" w:hAnsi="Arial" w:cs="Arial"/>
          <w:sz w:val="20"/>
          <w:szCs w:val="20"/>
        </w:rPr>
        <w:t xml:space="preserve"> 1090</w:t>
      </w:r>
      <w:r w:rsidRPr="00C62BC9">
        <w:rPr>
          <w:rFonts w:ascii="Arial" w:hAnsi="Arial" w:cs="Arial"/>
          <w:sz w:val="20"/>
          <w:szCs w:val="20"/>
        </w:rPr>
        <w:t>.</w:t>
      </w:r>
    </w:p>
    <w:bookmarkEnd w:id="3"/>
    <w:p w:rsidR="00253AAF" w:rsidRPr="00C62BC9" w:rsidP="00253AAF" w14:paraId="05A797D2" w14:textId="77777777">
      <w:pPr>
        <w:pStyle w:val="Level1"/>
        <w:tabs>
          <w:tab w:val="left" w:pos="720"/>
        </w:tabs>
        <w:rPr>
          <w:rFonts w:ascii="Arial" w:hAnsi="Arial" w:cs="Arial"/>
          <w:sz w:val="20"/>
          <w:szCs w:val="20"/>
        </w:rPr>
      </w:pPr>
    </w:p>
    <w:p w:rsidR="00253AAF" w:rsidRPr="00C62BC9" w:rsidP="00253AAF" w14:paraId="097810E2" w14:textId="2E78A6AC">
      <w:pPr>
        <w:pStyle w:val="Level1"/>
        <w:numPr>
          <w:ilvl w:val="0"/>
          <w:numId w:val="4"/>
        </w:numPr>
        <w:tabs>
          <w:tab w:val="left" w:pos="720"/>
        </w:tabs>
        <w:ind w:left="720" w:hanging="720"/>
        <w:rPr>
          <w:rFonts w:ascii="Arial" w:hAnsi="Arial" w:cs="Arial"/>
          <w:sz w:val="20"/>
          <w:szCs w:val="20"/>
        </w:rPr>
      </w:pPr>
      <w:r w:rsidRPr="00C62BC9">
        <w:rPr>
          <w:rFonts w:ascii="Arial" w:hAnsi="Arial" w:cs="Arial"/>
          <w:sz w:val="20"/>
          <w:szCs w:val="20"/>
        </w:rPr>
        <w:t>§1090</w:t>
      </w:r>
      <w:r w:rsidRPr="00C62BC9" w:rsidR="0037232C">
        <w:rPr>
          <w:rFonts w:ascii="Arial" w:hAnsi="Arial" w:cs="Arial"/>
          <w:sz w:val="20"/>
          <w:szCs w:val="20"/>
        </w:rPr>
        <w:t>.</w:t>
      </w:r>
      <w:r w:rsidRPr="00C62BC9">
        <w:rPr>
          <w:rFonts w:ascii="Arial" w:hAnsi="Arial" w:cs="Arial"/>
          <w:sz w:val="20"/>
          <w:szCs w:val="20"/>
        </w:rPr>
        <w:t>1375. Quality Assurance procedures for sulfur measurement instrumentation.  A test method shall not be considered a test using an approved test method unless the quality control procedures specified at 1090.1375 are met separately for each instrument at the test facility.</w:t>
      </w:r>
    </w:p>
    <w:p w:rsidR="00253AAF" w:rsidRPr="00C62BC9" w:rsidP="00253AAF" w14:paraId="5E2C6D6A" w14:textId="77777777">
      <w:pPr>
        <w:pStyle w:val="ListParagraph"/>
        <w:rPr>
          <w:rFonts w:ascii="Arial" w:hAnsi="Arial" w:cs="Arial"/>
        </w:rPr>
      </w:pPr>
    </w:p>
    <w:p w:rsidR="00253AAF" w:rsidRPr="00C62BC9" w:rsidP="00253AAF" w14:paraId="696E6800" w14:textId="659EE9FA">
      <w:pPr>
        <w:pStyle w:val="Level1"/>
        <w:numPr>
          <w:ilvl w:val="0"/>
          <w:numId w:val="4"/>
        </w:numPr>
        <w:tabs>
          <w:tab w:val="left" w:pos="720"/>
        </w:tabs>
        <w:ind w:left="720" w:hanging="720"/>
        <w:rPr>
          <w:rFonts w:ascii="Arial" w:hAnsi="Arial" w:cs="Arial"/>
          <w:sz w:val="20"/>
          <w:szCs w:val="20"/>
        </w:rPr>
      </w:pPr>
      <w:r w:rsidRPr="00C62BC9">
        <w:rPr>
          <w:rFonts w:ascii="Arial" w:hAnsi="Arial" w:cs="Arial"/>
          <w:sz w:val="20"/>
          <w:szCs w:val="20"/>
        </w:rPr>
        <w:t>§1090.1345. See this section of the regulations for sample retention requirements that apply to your specific test facility.</w:t>
      </w:r>
    </w:p>
    <w:p w:rsidR="00253AAF" w:rsidRPr="00C62BC9" w:rsidP="00253AAF" w14:paraId="4B98C8CD" w14:textId="77777777">
      <w:pPr>
        <w:pStyle w:val="ListParagraph"/>
        <w:rPr>
          <w:rFonts w:ascii="Arial" w:hAnsi="Arial" w:cs="Arial"/>
        </w:rPr>
      </w:pPr>
    </w:p>
    <w:p w:rsidR="00253AAF" w:rsidRPr="00C62BC9" w:rsidP="00253AAF" w14:paraId="3F5C4387" w14:textId="1C82FF54">
      <w:pPr>
        <w:pStyle w:val="Level1"/>
        <w:numPr>
          <w:ilvl w:val="0"/>
          <w:numId w:val="4"/>
        </w:numPr>
        <w:tabs>
          <w:tab w:val="left" w:pos="720"/>
        </w:tabs>
        <w:ind w:left="720" w:hanging="720"/>
        <w:rPr>
          <w:rFonts w:ascii="Arial" w:hAnsi="Arial" w:cs="Arial"/>
          <w:sz w:val="20"/>
          <w:szCs w:val="20"/>
        </w:rPr>
      </w:pPr>
      <w:r w:rsidRPr="00C62BC9">
        <w:rPr>
          <w:rFonts w:ascii="Arial" w:hAnsi="Arial" w:cs="Arial"/>
          <w:sz w:val="20"/>
          <w:szCs w:val="20"/>
        </w:rPr>
        <w:t>§1090</w:t>
      </w:r>
      <w:r w:rsidRPr="00C62BC9" w:rsidR="0037232C">
        <w:rPr>
          <w:rFonts w:ascii="Arial" w:hAnsi="Arial" w:cs="Arial"/>
          <w:sz w:val="20"/>
          <w:szCs w:val="20"/>
        </w:rPr>
        <w:t>.</w:t>
      </w:r>
      <w:r w:rsidRPr="00C62BC9">
        <w:rPr>
          <w:rFonts w:ascii="Arial" w:hAnsi="Arial" w:cs="Arial"/>
          <w:sz w:val="20"/>
          <w:szCs w:val="20"/>
        </w:rPr>
        <w:t>1200. Record retention requirements for approved test methods. Each individual test facility must retain records related to the establishment of accuracy and precision values, all test method documentation, and any quality control test and analysis under §1090.1365 and §1090.1375 for five years.</w:t>
      </w:r>
    </w:p>
    <w:bookmarkEnd w:id="5"/>
    <w:p w:rsidR="00253AAF" w:rsidRPr="00C62BC9" w:rsidP="00250712" w14:paraId="014332E5" w14:textId="77777777">
      <w:pPr>
        <w:numPr>
          <w:ilvl w:val="12"/>
          <w:numId w:val="0"/>
        </w:numPr>
        <w:tabs>
          <w:tab w:val="left" w:pos="720"/>
        </w:tabs>
        <w:ind w:left="720" w:hanging="720"/>
        <w:rPr>
          <w:rFonts w:ascii="Arial" w:hAnsi="Arial" w:cs="Arial"/>
        </w:rPr>
      </w:pPr>
    </w:p>
    <w:p w:rsidR="00250712" w:rsidRPr="00C62BC9" w:rsidP="00250712" w14:paraId="5EF2C703" w14:textId="77777777">
      <w:pPr>
        <w:numPr>
          <w:ilvl w:val="12"/>
          <w:numId w:val="0"/>
        </w:numPr>
        <w:rPr>
          <w:rFonts w:ascii="Arial" w:hAnsi="Arial" w:cs="Arial"/>
        </w:rPr>
      </w:pPr>
    </w:p>
    <w:p w:rsidR="00250712" w:rsidRPr="00C62BC9" w:rsidP="00250712" w14:paraId="54D32015" w14:textId="77777777">
      <w:pPr>
        <w:numPr>
          <w:ilvl w:val="12"/>
          <w:numId w:val="0"/>
        </w:numPr>
        <w:rPr>
          <w:rFonts w:ascii="Arial" w:hAnsi="Arial" w:cs="Arial"/>
        </w:rPr>
      </w:pPr>
      <w:r w:rsidRPr="00C62BC9">
        <w:rPr>
          <w:rFonts w:ascii="Arial" w:hAnsi="Arial" w:cs="Arial"/>
        </w:rPr>
        <w:t>EPA Contact:</w:t>
      </w:r>
    </w:p>
    <w:p w:rsidR="00F540EF" w:rsidRPr="00442BE0" w:rsidP="00F540EF" w14:paraId="747C050D" w14:textId="77777777">
      <w:pPr>
        <w:numPr>
          <w:ilvl w:val="12"/>
          <w:numId w:val="0"/>
        </w:numPr>
        <w:rPr>
          <w:rFonts w:ascii="Arial" w:hAnsi="Arial" w:cs="Arial"/>
        </w:rPr>
      </w:pPr>
      <w:r>
        <w:rPr>
          <w:rFonts w:ascii="Arial" w:hAnsi="Arial" w:cs="Arial"/>
        </w:rPr>
        <w:t>FuelsProgramSupport@epa.gov</w:t>
      </w:r>
    </w:p>
    <w:p w:rsidR="00863E13" w:rsidRPr="00C62BC9" w:rsidP="00250712" w14:paraId="771E33B9" w14:textId="77777777">
      <w:pPr>
        <w:numPr>
          <w:ilvl w:val="12"/>
          <w:numId w:val="0"/>
        </w:numPr>
        <w:rPr>
          <w:rFonts w:ascii="Arial" w:hAnsi="Arial" w:cs="Arial"/>
        </w:rPr>
      </w:pPr>
    </w:p>
    <w:p w:rsidR="00863E13" w:rsidRPr="00937B13" w:rsidP="00863E13" w14:paraId="78F47D29" w14:textId="77777777">
      <w:pPr>
        <w:numPr>
          <w:ilvl w:val="12"/>
          <w:numId w:val="0"/>
        </w:numPr>
        <w:rPr>
          <w:rFonts w:ascii="Arial" w:hAnsi="Arial" w:cs="Arial"/>
        </w:rPr>
      </w:pPr>
    </w:p>
    <w:p w:rsidR="00863E13" w:rsidRPr="00C62BC9" w:rsidP="00863E13" w14:paraId="56728E19" w14:textId="77777777">
      <w:pPr>
        <w:numPr>
          <w:ilvl w:val="12"/>
          <w:numId w:val="0"/>
        </w:numPr>
        <w:rPr>
          <w:rFonts w:ascii="Arial" w:hAnsi="Arial" w:cs="Arial"/>
        </w:rPr>
      </w:pPr>
    </w:p>
    <w:p w:rsidR="00863E13" w:rsidRPr="00C62BC9" w:rsidP="00863E13" w14:paraId="03C226D5" w14:textId="77777777">
      <w:pPr>
        <w:numPr>
          <w:ilvl w:val="12"/>
          <w:numId w:val="0"/>
        </w:numPr>
        <w:rPr>
          <w:rFonts w:ascii="Arial" w:hAnsi="Arial" w:cs="Arial"/>
        </w:rPr>
      </w:pPr>
    </w:p>
    <w:p w:rsidR="00863E13" w:rsidRPr="00C62BC9" w:rsidP="00863E13" w14:paraId="4A587360" w14:textId="77777777">
      <w:pPr>
        <w:numPr>
          <w:ilvl w:val="12"/>
          <w:numId w:val="0"/>
        </w:numPr>
        <w:rPr>
          <w:rFonts w:ascii="Arial" w:hAnsi="Arial" w:cs="Arial"/>
        </w:rPr>
      </w:pPr>
    </w:p>
    <w:p w:rsidR="00E54C0E" w:rsidRPr="00C62BC9" w:rsidP="00250712" w14:paraId="3E4EF3FB" w14:textId="77777777">
      <w:pPr>
        <w:rPr>
          <w:rFonts w:ascii="Arial" w:hAnsi="Arial" w:cs="Arial"/>
        </w:rPr>
      </w:pPr>
      <w:r w:rsidRPr="00C62BC9">
        <w:rPr>
          <w:rFonts w:ascii="Arial" w:hAnsi="Arial" w:cs="Arial"/>
        </w:rPr>
        <w:tab/>
      </w:r>
    </w:p>
    <w:sectPr w:rsidSect="00E54C0E">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712" w14:paraId="2908DA64" w14:textId="77777777">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E24792">
      <w:rPr>
        <w:noProof/>
        <w:sz w:val="24"/>
        <w:szCs w:val="24"/>
      </w:rPr>
      <w:t>3</w:t>
    </w:r>
    <w:r>
      <w:rPr>
        <w:sz w:val="24"/>
        <w:szCs w:val="24"/>
      </w:rPr>
      <w:fldChar w:fldCharType="end"/>
    </w:r>
  </w:p>
  <w:p w:rsidR="00250712" w14:paraId="53AF03AC" w14:textId="77777777">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B3208" w:rsidP="00250712" w14:paraId="07843205" w14:textId="77777777">
      <w:r>
        <w:separator/>
      </w:r>
    </w:p>
  </w:footnote>
  <w:footnote w:type="continuationSeparator" w:id="1">
    <w:p w:rsidR="005B3208" w:rsidP="00250712" w14:paraId="3C99AE38" w14:textId="77777777">
      <w:r>
        <w:continuationSeparator/>
      </w:r>
    </w:p>
  </w:footnote>
  <w:footnote w:id="2">
    <w:p w:rsidR="00872A7E" w14:paraId="76B95A60" w14:textId="07DA1A85">
      <w:pPr>
        <w:pStyle w:val="FootnoteText"/>
      </w:pPr>
      <w:r>
        <w:rPr>
          <w:rStyle w:val="FootnoteReference"/>
        </w:rPr>
        <w:footnoteRef/>
      </w:r>
      <w:r>
        <w:t xml:space="preserve"> See: </w:t>
      </w:r>
      <w:r w:rsidRPr="00A7323D">
        <w:t>https://www.govinfo.gov/content/pkg/FR-2020-12-04/pdf/2020-23164.pdf</w:t>
      </w:r>
    </w:p>
  </w:footnote>
  <w:footnote w:id="3">
    <w:p w:rsidR="00250712" w:rsidP="00250712" w14:paraId="3088305A" w14:textId="77777777">
      <w:pPr>
        <w:spacing w:after="240"/>
        <w:rPr>
          <w:sz w:val="24"/>
          <w:szCs w:val="24"/>
        </w:rPr>
      </w:pPr>
      <w:r>
        <w:rPr>
          <w:sz w:val="24"/>
          <w:szCs w:val="24"/>
          <w:vertAlign w:val="superscript"/>
        </w:rPr>
        <w:t>1</w:t>
      </w:r>
      <w:r>
        <w:rPr>
          <w:sz w:val="24"/>
          <w:szCs w:val="24"/>
        </w:rPr>
        <w:t xml:space="preserve"> </w:t>
      </w:r>
      <w:r>
        <w:rPr>
          <w:rFonts w:ascii="Arial" w:hAnsi="Arial" w:cs="Arial"/>
        </w:rPr>
        <w:t>A laboratory may exclude a given sample or test result only if the exclusion is for a valid reason under good laboratory practices and it maintains records regarding the sample and test results and the reason for excluding them.</w:t>
      </w:r>
    </w:p>
  </w:footnote>
  <w:footnote w:id="4">
    <w:p w:rsidR="006B106E" w:rsidP="006B106E" w14:paraId="73B3AC88" w14:textId="77777777">
      <w:pPr>
        <w:spacing w:after="240"/>
        <w:rPr>
          <w:sz w:val="24"/>
          <w:szCs w:val="24"/>
        </w:rPr>
      </w:pPr>
      <w:r>
        <w:rPr>
          <w:sz w:val="24"/>
          <w:szCs w:val="24"/>
          <w:vertAlign w:val="superscript"/>
        </w:rPr>
        <w:t>2</w:t>
      </w:r>
      <w:r>
        <w:rPr>
          <w:sz w:val="24"/>
          <w:szCs w:val="24"/>
        </w:rPr>
        <w:t xml:space="preserve"> </w:t>
      </w:r>
      <w:r>
        <w:rPr>
          <w:rFonts w:ascii="Arial" w:hAnsi="Arial" w:cs="Arial"/>
        </w:rPr>
        <w:t>Additional rows may be inserted to accommodate the extra data points.  If these rows are added in the middle (say around row 25), the equations that analyze the data will be automatically adjusted.  If difficulties are encountered in doing this, please call for help.</w:t>
      </w:r>
    </w:p>
  </w:footnote>
  <w:footnote w:id="5">
    <w:p w:rsidR="00250712" w:rsidP="00250712" w14:paraId="4EEED451" w14:textId="77777777">
      <w:pPr>
        <w:spacing w:after="240"/>
        <w:rPr>
          <w:sz w:val="24"/>
          <w:szCs w:val="24"/>
        </w:rPr>
      </w:pPr>
      <w:r>
        <w:rPr>
          <w:sz w:val="24"/>
          <w:szCs w:val="24"/>
          <w:vertAlign w:val="superscript"/>
        </w:rPr>
        <w:t>3</w:t>
      </w:r>
      <w:r>
        <w:rPr>
          <w:rFonts w:ascii="Arial" w:hAnsi="Arial" w:cs="Arial"/>
          <w:sz w:val="24"/>
          <w:szCs w:val="24"/>
        </w:rPr>
        <w:t xml:space="preserve"> </w:t>
      </w:r>
      <w:r>
        <w:rPr>
          <w:rFonts w:ascii="Arial" w:hAnsi="Arial" w:cs="Arial"/>
        </w:rPr>
        <w:t>Individual test results shall be compensated for any known chemical interferences.</w:t>
      </w:r>
    </w:p>
  </w:footnote>
  <w:footnote w:id="6">
    <w:p w:rsidR="00250712" w:rsidP="00250712" w14:paraId="3B540B75" w14:textId="77777777">
      <w:pPr>
        <w:spacing w:after="240"/>
        <w:rPr>
          <w:sz w:val="24"/>
          <w:szCs w:val="24"/>
        </w:rPr>
      </w:pPr>
      <w:r>
        <w:rPr>
          <w:vertAlign w:val="superscript"/>
        </w:rPr>
        <w:t>4</w:t>
      </w:r>
      <w:r>
        <w:rPr>
          <w:sz w:val="24"/>
          <w:szCs w:val="24"/>
        </w:rPr>
        <w:t xml:space="preserve"> </w:t>
      </w:r>
      <w:r>
        <w:rPr>
          <w:rFonts w:ascii="Arial" w:hAnsi="Arial" w:cs="Arial"/>
        </w:rPr>
        <w:t>Individual test results shall be compensated for any known chemical interferences.</w:t>
      </w:r>
    </w:p>
  </w:footnote>
  <w:footnote w:id="7">
    <w:p w:rsidR="00250712" w:rsidP="00250712" w14:paraId="22484DCA" w14:textId="77777777">
      <w:pPr>
        <w:spacing w:after="240"/>
        <w:rPr>
          <w:sz w:val="24"/>
          <w:szCs w:val="24"/>
        </w:rPr>
      </w:pPr>
      <w:r>
        <w:rPr>
          <w:sz w:val="24"/>
          <w:szCs w:val="24"/>
          <w:vertAlign w:val="superscript"/>
        </w:rPr>
        <w:t>5</w:t>
      </w:r>
      <w:r>
        <w:rPr>
          <w:sz w:val="24"/>
          <w:szCs w:val="24"/>
        </w:rPr>
        <w:t xml:space="preserve"> </w:t>
      </w:r>
      <w:r>
        <w:rPr>
          <w:rFonts w:ascii="Arial" w:hAnsi="Arial" w:cs="Arial"/>
        </w:rPr>
        <w:t>Additional rows may be inserted to accommodate the extra data points.  If these rows are inserted in the middle of the range (say after row 30) the equations for the average and other functions will be automatically adjusted.  Extra rows inserted for one of the two standard levels, while appearing in the range for the other standard level, will not affect the calculations for the level where no data were added.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43E1" w:rsidP="00F543E1" w14:paraId="56C16D02" w14:textId="51847FB1">
    <w:pPr>
      <w:pStyle w:val="Header"/>
    </w:pPr>
    <w:r>
      <w:rPr>
        <w:rFonts w:ascii="Arial" w:hAnsi="Arial" w:cs="Arial"/>
      </w:rPr>
      <w:t xml:space="preserve">OMB Control Number: 2060-0731; Expiration Date: </w:t>
    </w:r>
    <w:r w:rsidRPr="00F52781">
      <w:rPr>
        <w:rFonts w:ascii="Arial" w:hAnsi="Arial" w:cs="Arial"/>
        <w:bCs/>
      </w:rPr>
      <w:t>1/31/2024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51180"/>
    <w:multiLevelType w:val="multilevel"/>
    <w:tmpl w:val="025A820A"/>
    <w:lvl w:ilvl="0">
      <w:start w:val="2"/>
      <w:numFmt w:val="decimal"/>
      <w:lvlText w:val="%1."/>
      <w:legacy w:legacy="1" w:legacySpace="0" w:legacyIndent="0"/>
      <w:lvlJc w:val="left"/>
      <w:pPr>
        <w:ind w:left="720" w:firstLine="0"/>
      </w:pPr>
    </w:lvl>
    <w:lvl w:ilvl="1">
      <w:start w:val="1"/>
      <w:numFmt w:val="decimal"/>
      <w:lvlText w:val="%2."/>
      <w:legacy w:legacy="1" w:legacySpace="0" w:legacyIndent="0"/>
      <w:lvlJc w:val="left"/>
      <w:pPr>
        <w:ind w:left="720" w:firstLine="0"/>
      </w:pPr>
    </w:lvl>
    <w:lvl w:ilvl="2">
      <w:start w:val="1"/>
      <w:numFmt w:val="decimal"/>
      <w:lvlText w:val="%3."/>
      <w:legacy w:legacy="1" w:legacySpace="0" w:legacyIndent="0"/>
      <w:lvlJc w:val="left"/>
      <w:pPr>
        <w:ind w:left="720" w:firstLine="0"/>
      </w:pPr>
    </w:lvl>
    <w:lvl w:ilvl="3">
      <w:start w:val="1"/>
      <w:numFmt w:val="decimal"/>
      <w:lvlText w:val="%4."/>
      <w:legacy w:legacy="1" w:legacySpace="0" w:legacyIndent="0"/>
      <w:lvlJc w:val="left"/>
      <w:pPr>
        <w:ind w:left="720" w:firstLine="0"/>
      </w:pPr>
    </w:lvl>
    <w:lvl w:ilvl="4">
      <w:start w:val="1"/>
      <w:numFmt w:val="decimal"/>
      <w:lvlText w:val="%5."/>
      <w:legacy w:legacy="1" w:legacySpace="0" w:legacyIndent="0"/>
      <w:lvlJc w:val="left"/>
      <w:pPr>
        <w:ind w:left="720" w:firstLine="0"/>
      </w:pPr>
    </w:lvl>
    <w:lvl w:ilvl="5">
      <w:start w:val="1"/>
      <w:numFmt w:val="decimal"/>
      <w:lvlText w:val="%6."/>
      <w:legacy w:legacy="1" w:legacySpace="0" w:legacyIndent="0"/>
      <w:lvlJc w:val="left"/>
      <w:pPr>
        <w:ind w:left="720" w:firstLine="0"/>
      </w:pPr>
    </w:lvl>
    <w:lvl w:ilvl="6">
      <w:start w:val="1"/>
      <w:numFmt w:val="decimal"/>
      <w:lvlText w:val="%7."/>
      <w:legacy w:legacy="1" w:legacySpace="0" w:legacyIndent="0"/>
      <w:lvlJc w:val="left"/>
      <w:pPr>
        <w:ind w:left="720" w:firstLine="0"/>
      </w:pPr>
    </w:lvl>
    <w:lvl w:ilvl="7">
      <w:start w:val="1"/>
      <w:numFmt w:val="decimal"/>
      <w:lvlText w:val="%8."/>
      <w:legacy w:legacy="1" w:legacySpace="0" w:legacyIndent="0"/>
      <w:lvlJc w:val="left"/>
      <w:pPr>
        <w:ind w:left="720" w:firstLine="0"/>
      </w:pPr>
    </w:lvl>
    <w:lvl w:ilvl="8">
      <w:start w:val="1"/>
      <w:numFmt w:val="lowerRoman"/>
      <w:lvlText w:val="%9)"/>
      <w:legacy w:legacy="1" w:legacySpace="0" w:legacyIndent="0"/>
      <w:lvlJc w:val="left"/>
      <w:pPr>
        <w:ind w:left="720" w:firstLine="0"/>
      </w:pPr>
    </w:lvl>
  </w:abstractNum>
  <w:abstractNum w:abstractNumId="1">
    <w:nsid w:val="130964C0"/>
    <w:multiLevelType w:val="multilevel"/>
    <w:tmpl w:val="E6FAAD3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1DE45D32"/>
    <w:multiLevelType w:val="multilevel"/>
    <w:tmpl w:val="1F8A70E8"/>
    <w:lvl w:ilvl="0">
      <w:start w:val="1"/>
      <w:numFmt w:val="upperRoman"/>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upperRoman"/>
      <w:lvlText w:val="%4."/>
      <w:legacy w:legacy="1" w:legacySpace="0" w:legacyIndent="0"/>
      <w:lvlJc w:val="left"/>
      <w:pPr>
        <w:ind w:left="0" w:firstLine="0"/>
      </w:pPr>
    </w:lvl>
    <w:lvl w:ilvl="4">
      <w:start w:val="1"/>
      <w:numFmt w:val="upperRoman"/>
      <w:lvlText w:val="%5."/>
      <w:legacy w:legacy="1" w:legacySpace="0" w:legacyIndent="0"/>
      <w:lvlJc w:val="left"/>
      <w:pPr>
        <w:ind w:left="0" w:firstLine="0"/>
      </w:pPr>
    </w:lvl>
    <w:lvl w:ilvl="5">
      <w:start w:val="1"/>
      <w:numFmt w:val="upperRoman"/>
      <w:lvlText w:val="%6."/>
      <w:legacy w:legacy="1" w:legacySpace="0" w:legacyIndent="0"/>
      <w:lvlJc w:val="left"/>
      <w:pPr>
        <w:ind w:left="0" w:firstLine="0"/>
      </w:pPr>
    </w:lvl>
    <w:lvl w:ilvl="6">
      <w:start w:val="1"/>
      <w:numFmt w:val="upperRoman"/>
      <w:lvlText w:val="%7."/>
      <w:legacy w:legacy="1" w:legacySpace="0" w:legacyIndent="0"/>
      <w:lvlJc w:val="left"/>
      <w:pPr>
        <w:ind w:left="0" w:firstLine="0"/>
      </w:pPr>
    </w:lvl>
    <w:lvl w:ilvl="7">
      <w:start w:val="1"/>
      <w:numFmt w:val="upp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3198488F"/>
    <w:multiLevelType w:val="multilevel"/>
    <w:tmpl w:val="025A820A"/>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4B105E4A"/>
    <w:multiLevelType w:val="multilevel"/>
    <w:tmpl w:val="025A820A"/>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58197499"/>
    <w:multiLevelType w:val="multilevel"/>
    <w:tmpl w:val="D7E2B04C"/>
    <w:lvl w:ilvl="0">
      <w:start w:val="7"/>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6">
    <w:nsid w:val="5EF829BE"/>
    <w:multiLevelType w:val="multilevel"/>
    <w:tmpl w:val="025A820A"/>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6B53251C"/>
    <w:multiLevelType w:val="multilevel"/>
    <w:tmpl w:val="BE78971C"/>
    <w:lvl w:ilvl="0">
      <w:start w:val="7"/>
      <w:numFmt w:val="lowerLetter"/>
      <w:lvlText w:val="%1."/>
      <w:legacy w:legacy="1" w:legacySpace="0" w:legacyIndent="0"/>
      <w:lvlJc w:val="left"/>
      <w:pPr>
        <w:ind w:left="0" w:firstLine="0"/>
      </w:pPr>
    </w:lvl>
    <w:lvl w:ilvl="1">
      <w:start w:val="1"/>
      <w:numFmt w:val="decimal"/>
      <w:lvlText w:val="%2."/>
      <w:legacy w:legacy="1" w:legacySpace="0" w:legacyIndent="0"/>
      <w:lvlJc w:val="left"/>
      <w:pPr>
        <w:ind w:left="72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nsid w:val="6E2B440E"/>
    <w:multiLevelType w:val="multilevel"/>
    <w:tmpl w:val="00701728"/>
    <w:lvl w:ilvl="0">
      <w:start w:val="2"/>
      <w:numFmt w:val="decimal"/>
      <w:lvlText w:val="%1."/>
      <w:legacy w:legacy="1" w:legacySpace="0" w:legacyIndent="0"/>
      <w:lvlJc w:val="left"/>
      <w:pPr>
        <w:ind w:left="0" w:firstLine="0"/>
      </w:pPr>
      <w:rPr>
        <w:b w:val="0"/>
        <w:bCs w:val="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nsid w:val="7A0B40D8"/>
    <w:multiLevelType w:val="multilevel"/>
    <w:tmpl w:val="C0B6A94E"/>
    <w:lvl w:ilvl="0">
      <w:start w:val="1"/>
      <w:numFmt w:val="upp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nsid w:val="7E0146A7"/>
    <w:multiLevelType w:val="hybridMultilevel"/>
    <w:tmpl w:val="FFCA95DC"/>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9"/>
  </w:num>
  <w:num w:numId="5">
    <w:abstractNumId w:val="5"/>
  </w:num>
  <w:num w:numId="6">
    <w:abstractNumId w:val="7"/>
  </w:num>
  <w:num w:numId="7">
    <w:abstractNumId w:val="4"/>
  </w:num>
  <w:num w:numId="8">
    <w:abstractNumId w:val="0"/>
  </w:num>
  <w:num w:numId="9">
    <w:abstractNumId w:val="6"/>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712"/>
    <w:rsid w:val="00011A25"/>
    <w:rsid w:val="000133C9"/>
    <w:rsid w:val="00060C31"/>
    <w:rsid w:val="000C0285"/>
    <w:rsid w:val="000E213C"/>
    <w:rsid w:val="00111B3C"/>
    <w:rsid w:val="00121638"/>
    <w:rsid w:val="001225C3"/>
    <w:rsid w:val="00123C67"/>
    <w:rsid w:val="00160213"/>
    <w:rsid w:val="00165345"/>
    <w:rsid w:val="001839C7"/>
    <w:rsid w:val="00185333"/>
    <w:rsid w:val="00196D87"/>
    <w:rsid w:val="001A1C5C"/>
    <w:rsid w:val="001A6329"/>
    <w:rsid w:val="001D361C"/>
    <w:rsid w:val="001E569B"/>
    <w:rsid w:val="0020754A"/>
    <w:rsid w:val="00207E41"/>
    <w:rsid w:val="00240A7E"/>
    <w:rsid w:val="00240CA2"/>
    <w:rsid w:val="00250712"/>
    <w:rsid w:val="00253AAF"/>
    <w:rsid w:val="00257A54"/>
    <w:rsid w:val="00284E53"/>
    <w:rsid w:val="00293557"/>
    <w:rsid w:val="002C64AB"/>
    <w:rsid w:val="002E5102"/>
    <w:rsid w:val="002F6278"/>
    <w:rsid w:val="002F7B1B"/>
    <w:rsid w:val="00311D3D"/>
    <w:rsid w:val="00324D20"/>
    <w:rsid w:val="00334BDD"/>
    <w:rsid w:val="0037232C"/>
    <w:rsid w:val="00390C8A"/>
    <w:rsid w:val="003E33EC"/>
    <w:rsid w:val="004274F1"/>
    <w:rsid w:val="00442BE0"/>
    <w:rsid w:val="004438DD"/>
    <w:rsid w:val="00455958"/>
    <w:rsid w:val="00476584"/>
    <w:rsid w:val="00490866"/>
    <w:rsid w:val="00492508"/>
    <w:rsid w:val="004F184A"/>
    <w:rsid w:val="005032E1"/>
    <w:rsid w:val="00515093"/>
    <w:rsid w:val="005150FE"/>
    <w:rsid w:val="005151F7"/>
    <w:rsid w:val="00517307"/>
    <w:rsid w:val="00537605"/>
    <w:rsid w:val="00570768"/>
    <w:rsid w:val="005A1665"/>
    <w:rsid w:val="005B3208"/>
    <w:rsid w:val="005C15BC"/>
    <w:rsid w:val="005F0B41"/>
    <w:rsid w:val="005F704D"/>
    <w:rsid w:val="00605070"/>
    <w:rsid w:val="00635EE0"/>
    <w:rsid w:val="00637AA4"/>
    <w:rsid w:val="00667149"/>
    <w:rsid w:val="00692E4C"/>
    <w:rsid w:val="0069570D"/>
    <w:rsid w:val="006A309C"/>
    <w:rsid w:val="006B106E"/>
    <w:rsid w:val="006B76C1"/>
    <w:rsid w:val="006C198C"/>
    <w:rsid w:val="006C74AD"/>
    <w:rsid w:val="006D6BD8"/>
    <w:rsid w:val="006E08CA"/>
    <w:rsid w:val="006F477A"/>
    <w:rsid w:val="00717B12"/>
    <w:rsid w:val="007A10D9"/>
    <w:rsid w:val="007B4134"/>
    <w:rsid w:val="007C7712"/>
    <w:rsid w:val="00810F7F"/>
    <w:rsid w:val="00817F7D"/>
    <w:rsid w:val="00827D50"/>
    <w:rsid w:val="00836DCC"/>
    <w:rsid w:val="008460DE"/>
    <w:rsid w:val="00863E13"/>
    <w:rsid w:val="00870D4E"/>
    <w:rsid w:val="00872A7E"/>
    <w:rsid w:val="0087793F"/>
    <w:rsid w:val="008B4244"/>
    <w:rsid w:val="008B69CC"/>
    <w:rsid w:val="0091608B"/>
    <w:rsid w:val="00920433"/>
    <w:rsid w:val="00932BD1"/>
    <w:rsid w:val="00937B13"/>
    <w:rsid w:val="00943513"/>
    <w:rsid w:val="0096147C"/>
    <w:rsid w:val="00983CAF"/>
    <w:rsid w:val="009C2E20"/>
    <w:rsid w:val="00A01B2E"/>
    <w:rsid w:val="00A25C7B"/>
    <w:rsid w:val="00A36440"/>
    <w:rsid w:val="00A7323D"/>
    <w:rsid w:val="00A82427"/>
    <w:rsid w:val="00A94597"/>
    <w:rsid w:val="00AB1929"/>
    <w:rsid w:val="00AB5861"/>
    <w:rsid w:val="00AB5CE6"/>
    <w:rsid w:val="00AE1E8B"/>
    <w:rsid w:val="00AF6E7B"/>
    <w:rsid w:val="00B01A0E"/>
    <w:rsid w:val="00B46EB9"/>
    <w:rsid w:val="00B841D2"/>
    <w:rsid w:val="00BA4E91"/>
    <w:rsid w:val="00BB6470"/>
    <w:rsid w:val="00BC64F7"/>
    <w:rsid w:val="00BF51EA"/>
    <w:rsid w:val="00BF5B00"/>
    <w:rsid w:val="00C15FC6"/>
    <w:rsid w:val="00C62BC9"/>
    <w:rsid w:val="00C922B8"/>
    <w:rsid w:val="00C956F5"/>
    <w:rsid w:val="00C975F3"/>
    <w:rsid w:val="00CA6A50"/>
    <w:rsid w:val="00CC4585"/>
    <w:rsid w:val="00CC7202"/>
    <w:rsid w:val="00CE28C2"/>
    <w:rsid w:val="00CF63C7"/>
    <w:rsid w:val="00D21DB4"/>
    <w:rsid w:val="00D22FB0"/>
    <w:rsid w:val="00D24094"/>
    <w:rsid w:val="00D322F7"/>
    <w:rsid w:val="00D4794D"/>
    <w:rsid w:val="00D76379"/>
    <w:rsid w:val="00D834F8"/>
    <w:rsid w:val="00D83A1B"/>
    <w:rsid w:val="00DC081D"/>
    <w:rsid w:val="00DC0CA9"/>
    <w:rsid w:val="00DC6B2D"/>
    <w:rsid w:val="00DF7FBD"/>
    <w:rsid w:val="00E24792"/>
    <w:rsid w:val="00E24F09"/>
    <w:rsid w:val="00E46DF7"/>
    <w:rsid w:val="00E53003"/>
    <w:rsid w:val="00E540BB"/>
    <w:rsid w:val="00E54C0E"/>
    <w:rsid w:val="00E61645"/>
    <w:rsid w:val="00E73CE4"/>
    <w:rsid w:val="00EA5409"/>
    <w:rsid w:val="00EC3790"/>
    <w:rsid w:val="00EC417A"/>
    <w:rsid w:val="00EC6C57"/>
    <w:rsid w:val="00ED160B"/>
    <w:rsid w:val="00EE5C0B"/>
    <w:rsid w:val="00EF19A4"/>
    <w:rsid w:val="00F05634"/>
    <w:rsid w:val="00F16933"/>
    <w:rsid w:val="00F178F9"/>
    <w:rsid w:val="00F24C48"/>
    <w:rsid w:val="00F25B10"/>
    <w:rsid w:val="00F3429E"/>
    <w:rsid w:val="00F40726"/>
    <w:rsid w:val="00F52781"/>
    <w:rsid w:val="00F540EF"/>
    <w:rsid w:val="00F543E1"/>
    <w:rsid w:val="00F62AFE"/>
    <w:rsid w:val="00FA458C"/>
    <w:rsid w:val="00FA6AD0"/>
    <w:rsid w:val="00FB650B"/>
    <w:rsid w:val="00FC0853"/>
    <w:rsid w:val="00FD5691"/>
    <w:rsid w:val="00FE0C39"/>
    <w:rsid w:val="00FE12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9A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712"/>
    <w:pPr>
      <w:autoSpaceDE w:val="0"/>
      <w:autoSpaceDN w:val="0"/>
      <w:adjustRightInd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250712"/>
    <w:pPr>
      <w:autoSpaceDE w:val="0"/>
      <w:autoSpaceDN w:val="0"/>
      <w:adjustRightInd w:val="0"/>
      <w:ind w:left="720"/>
    </w:pPr>
  </w:style>
  <w:style w:type="paragraph" w:customStyle="1" w:styleId="Level2">
    <w:name w:val="Level 2"/>
    <w:uiPriority w:val="99"/>
    <w:rsid w:val="00250712"/>
    <w:pPr>
      <w:autoSpaceDE w:val="0"/>
      <w:autoSpaceDN w:val="0"/>
      <w:adjustRightInd w:val="0"/>
      <w:ind w:left="1440"/>
    </w:pPr>
  </w:style>
  <w:style w:type="character" w:customStyle="1" w:styleId="SYSHYPERTEXT">
    <w:name w:val="SYS_HYPERTEXT"/>
    <w:uiPriority w:val="99"/>
    <w:rsid w:val="00250712"/>
    <w:rPr>
      <w:color w:val="0000FF"/>
      <w:u w:val="single"/>
    </w:rPr>
  </w:style>
  <w:style w:type="paragraph" w:styleId="BalloonText">
    <w:name w:val="Balloon Text"/>
    <w:basedOn w:val="Normal"/>
    <w:link w:val="BalloonTextChar"/>
    <w:uiPriority w:val="99"/>
    <w:semiHidden/>
    <w:unhideWhenUsed/>
    <w:rsid w:val="002E5102"/>
    <w:rPr>
      <w:rFonts w:ascii="Tahoma" w:hAnsi="Tahoma" w:cs="Tahoma"/>
      <w:sz w:val="16"/>
      <w:szCs w:val="16"/>
    </w:rPr>
  </w:style>
  <w:style w:type="character" w:customStyle="1" w:styleId="BalloonTextChar">
    <w:name w:val="Balloon Text Char"/>
    <w:basedOn w:val="DefaultParagraphFont"/>
    <w:link w:val="BalloonText"/>
    <w:uiPriority w:val="99"/>
    <w:semiHidden/>
    <w:rsid w:val="002E5102"/>
    <w:rPr>
      <w:rFonts w:ascii="Tahoma" w:hAnsi="Tahoma" w:cs="Tahoma"/>
      <w:sz w:val="16"/>
      <w:szCs w:val="16"/>
    </w:rPr>
  </w:style>
  <w:style w:type="character" w:styleId="CommentReference">
    <w:name w:val="annotation reference"/>
    <w:basedOn w:val="DefaultParagraphFont"/>
    <w:uiPriority w:val="99"/>
    <w:semiHidden/>
    <w:unhideWhenUsed/>
    <w:rsid w:val="006B106E"/>
    <w:rPr>
      <w:sz w:val="16"/>
      <w:szCs w:val="16"/>
    </w:rPr>
  </w:style>
  <w:style w:type="paragraph" w:styleId="CommentText">
    <w:name w:val="annotation text"/>
    <w:basedOn w:val="Normal"/>
    <w:link w:val="CommentTextChar"/>
    <w:uiPriority w:val="99"/>
    <w:semiHidden/>
    <w:unhideWhenUsed/>
    <w:rsid w:val="006B106E"/>
  </w:style>
  <w:style w:type="character" w:customStyle="1" w:styleId="CommentTextChar">
    <w:name w:val="Comment Text Char"/>
    <w:basedOn w:val="DefaultParagraphFont"/>
    <w:link w:val="CommentText"/>
    <w:uiPriority w:val="99"/>
    <w:semiHidden/>
    <w:rsid w:val="006B106E"/>
    <w:rPr>
      <w:sz w:val="20"/>
      <w:szCs w:val="20"/>
    </w:rPr>
  </w:style>
  <w:style w:type="paragraph" w:styleId="CommentSubject">
    <w:name w:val="annotation subject"/>
    <w:basedOn w:val="CommentText"/>
    <w:next w:val="CommentText"/>
    <w:link w:val="CommentSubjectChar"/>
    <w:uiPriority w:val="99"/>
    <w:semiHidden/>
    <w:unhideWhenUsed/>
    <w:rsid w:val="006B106E"/>
    <w:rPr>
      <w:b/>
      <w:bCs/>
    </w:rPr>
  </w:style>
  <w:style w:type="character" w:customStyle="1" w:styleId="CommentSubjectChar">
    <w:name w:val="Comment Subject Char"/>
    <w:basedOn w:val="CommentTextChar"/>
    <w:link w:val="CommentSubject"/>
    <w:uiPriority w:val="99"/>
    <w:semiHidden/>
    <w:rsid w:val="006B106E"/>
    <w:rPr>
      <w:b/>
      <w:bCs/>
      <w:sz w:val="20"/>
      <w:szCs w:val="20"/>
    </w:rPr>
  </w:style>
  <w:style w:type="character" w:styleId="Hyperlink">
    <w:name w:val="Hyperlink"/>
    <w:basedOn w:val="DefaultParagraphFont"/>
    <w:uiPriority w:val="99"/>
    <w:unhideWhenUsed/>
    <w:rsid w:val="00863E13"/>
    <w:rPr>
      <w:color w:val="0000FF" w:themeColor="hyperlink"/>
      <w:u w:val="single"/>
    </w:rPr>
  </w:style>
  <w:style w:type="paragraph" w:styleId="ListParagraph">
    <w:name w:val="List Paragraph"/>
    <w:basedOn w:val="Normal"/>
    <w:uiPriority w:val="34"/>
    <w:qFormat/>
    <w:rsid w:val="00692E4C"/>
    <w:pPr>
      <w:ind w:left="720"/>
      <w:contextualSpacing/>
    </w:pPr>
  </w:style>
  <w:style w:type="paragraph" w:styleId="FootnoteText">
    <w:name w:val="footnote text"/>
    <w:basedOn w:val="Normal"/>
    <w:link w:val="FootnoteTextChar"/>
    <w:uiPriority w:val="99"/>
    <w:semiHidden/>
    <w:unhideWhenUsed/>
    <w:rsid w:val="00872A7E"/>
  </w:style>
  <w:style w:type="character" w:customStyle="1" w:styleId="FootnoteTextChar">
    <w:name w:val="Footnote Text Char"/>
    <w:basedOn w:val="DefaultParagraphFont"/>
    <w:link w:val="FootnoteText"/>
    <w:uiPriority w:val="99"/>
    <w:semiHidden/>
    <w:rsid w:val="00872A7E"/>
    <w:rPr>
      <w:sz w:val="20"/>
      <w:szCs w:val="20"/>
    </w:rPr>
  </w:style>
  <w:style w:type="character" w:styleId="FootnoteReference">
    <w:name w:val="footnote reference"/>
    <w:basedOn w:val="DefaultParagraphFont"/>
    <w:uiPriority w:val="99"/>
    <w:semiHidden/>
    <w:unhideWhenUsed/>
    <w:rsid w:val="00872A7E"/>
    <w:rPr>
      <w:vertAlign w:val="superscript"/>
    </w:rPr>
  </w:style>
  <w:style w:type="paragraph" w:styleId="Header">
    <w:name w:val="header"/>
    <w:basedOn w:val="Normal"/>
    <w:link w:val="HeaderChar"/>
    <w:uiPriority w:val="99"/>
    <w:unhideWhenUsed/>
    <w:rsid w:val="00F543E1"/>
    <w:pPr>
      <w:tabs>
        <w:tab w:val="center" w:pos="4680"/>
        <w:tab w:val="right" w:pos="9360"/>
      </w:tabs>
    </w:pPr>
  </w:style>
  <w:style w:type="character" w:customStyle="1" w:styleId="HeaderChar">
    <w:name w:val="Header Char"/>
    <w:basedOn w:val="DefaultParagraphFont"/>
    <w:link w:val="Header"/>
    <w:uiPriority w:val="99"/>
    <w:rsid w:val="00F543E1"/>
    <w:rPr>
      <w:sz w:val="20"/>
      <w:szCs w:val="20"/>
    </w:rPr>
  </w:style>
  <w:style w:type="paragraph" w:styleId="Footer">
    <w:name w:val="footer"/>
    <w:basedOn w:val="Normal"/>
    <w:link w:val="FooterChar"/>
    <w:uiPriority w:val="99"/>
    <w:unhideWhenUsed/>
    <w:rsid w:val="00F543E1"/>
    <w:pPr>
      <w:tabs>
        <w:tab w:val="center" w:pos="4680"/>
        <w:tab w:val="right" w:pos="9360"/>
      </w:tabs>
    </w:pPr>
  </w:style>
  <w:style w:type="character" w:customStyle="1" w:styleId="FooterChar">
    <w:name w:val="Footer Char"/>
    <w:basedOn w:val="DefaultParagraphFont"/>
    <w:link w:val="Footer"/>
    <w:uiPriority w:val="99"/>
    <w:rsid w:val="00F543E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4B850AED-3F36-4866-AAF0-68F2743A4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2193</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2022-05-12T17:06:00Z</dcterms:created>
  <dcterms:modified xsi:type="dcterms:W3CDTF">2022-05-12T17:06:00Z</dcterms:modified>
</cp:coreProperties>
</file>