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01FA">
      <w:pPr>
        <w:pStyle w:val="BodyText"/>
        <w:spacing w:before="61"/>
        <w:ind w:left="705" w:right="685"/>
        <w:jc w:val="center"/>
      </w:pPr>
      <w:r>
        <w:t>Supporting</w:t>
      </w:r>
      <w:r>
        <w:rPr>
          <w:spacing w:val="-5"/>
        </w:rPr>
        <w:t xml:space="preserve"> </w:t>
      </w:r>
      <w:r>
        <w:t>Statement</w:t>
      </w:r>
      <w:r>
        <w:rPr>
          <w:spacing w:val="-2"/>
        </w:rPr>
        <w:t xml:space="preserve"> </w:t>
      </w:r>
      <w:r>
        <w:t>Part</w:t>
      </w:r>
      <w:r>
        <w:rPr>
          <w:spacing w:val="-2"/>
        </w:rPr>
        <w:t xml:space="preserve"> </w:t>
      </w:r>
      <w:r>
        <w:rPr>
          <w:spacing w:val="-10"/>
        </w:rPr>
        <w:t>A</w:t>
      </w:r>
    </w:p>
    <w:p w:rsidR="00203478">
      <w:pPr>
        <w:pStyle w:val="BodyText"/>
        <w:spacing w:before="7" w:line="247" w:lineRule="auto"/>
        <w:ind w:left="708" w:right="685"/>
        <w:jc w:val="center"/>
      </w:pPr>
      <w:r>
        <w:t>Application</w:t>
      </w:r>
      <w:r>
        <w:rPr>
          <w:spacing w:val="-6"/>
        </w:rPr>
        <w:t xml:space="preserve"> </w:t>
      </w:r>
      <w:r>
        <w:t>for</w:t>
      </w:r>
      <w:r>
        <w:rPr>
          <w:spacing w:val="-7"/>
        </w:rPr>
        <w:t xml:space="preserve"> </w:t>
      </w:r>
      <w:r>
        <w:t>Enrollment</w:t>
      </w:r>
      <w:r>
        <w:rPr>
          <w:spacing w:val="-6"/>
        </w:rPr>
        <w:t xml:space="preserve"> </w:t>
      </w:r>
      <w:r>
        <w:t>in</w:t>
      </w:r>
      <w:r>
        <w:rPr>
          <w:spacing w:val="-6"/>
        </w:rPr>
        <w:t xml:space="preserve"> </w:t>
      </w:r>
      <w:r>
        <w:t>Part</w:t>
      </w:r>
      <w:r>
        <w:rPr>
          <w:spacing w:val="-6"/>
        </w:rPr>
        <w:t xml:space="preserve"> </w:t>
      </w:r>
      <w:r>
        <w:t>B</w:t>
      </w:r>
      <w:r>
        <w:rPr>
          <w:spacing w:val="-8"/>
        </w:rPr>
        <w:t xml:space="preserve"> </w:t>
      </w:r>
      <w:r>
        <w:t>Immunosuppressive</w:t>
      </w:r>
    </w:p>
    <w:p w:rsidR="00203478">
      <w:pPr>
        <w:pStyle w:val="BodyText"/>
        <w:spacing w:before="7" w:line="247" w:lineRule="auto"/>
        <w:ind w:left="708" w:right="685"/>
        <w:jc w:val="center"/>
      </w:pPr>
      <w:r>
        <w:t>Drug</w:t>
      </w:r>
      <w:r>
        <w:rPr>
          <w:spacing w:val="-9"/>
        </w:rPr>
        <w:t xml:space="preserve"> </w:t>
      </w:r>
      <w:r>
        <w:t>Coverage</w:t>
      </w:r>
      <w:r>
        <w:rPr>
          <w:spacing w:val="-7"/>
        </w:rPr>
        <w:t xml:space="preserve"> </w:t>
      </w:r>
      <w:r>
        <w:t>(Part</w:t>
      </w:r>
      <w:r>
        <w:rPr>
          <w:spacing w:val="-6"/>
        </w:rPr>
        <w:t xml:space="preserve"> </w:t>
      </w:r>
      <w:r>
        <w:t>B-ID)</w:t>
      </w:r>
    </w:p>
    <w:p w:rsidR="000301FA">
      <w:pPr>
        <w:pStyle w:val="BodyText"/>
        <w:spacing w:before="7" w:line="247" w:lineRule="auto"/>
        <w:ind w:left="708" w:right="685"/>
        <w:jc w:val="center"/>
      </w:pPr>
      <w:r>
        <w:t>CMS-10798, OMB 0938-</w:t>
      </w:r>
      <w:r w:rsidR="0057488D">
        <w:t>1428</w:t>
      </w:r>
    </w:p>
    <w:p w:rsidR="000301FA">
      <w:pPr>
        <w:pStyle w:val="BodyText"/>
        <w:spacing w:before="10"/>
      </w:pPr>
    </w:p>
    <w:p w:rsidR="000301FA">
      <w:pPr>
        <w:pStyle w:val="Heading1"/>
        <w:ind w:left="119" w:firstLine="0"/>
      </w:pPr>
      <w:r>
        <w:rPr>
          <w:spacing w:val="-2"/>
        </w:rPr>
        <w:t>Background</w:t>
      </w:r>
    </w:p>
    <w:p w:rsidR="000301FA">
      <w:pPr>
        <w:pStyle w:val="BodyText"/>
        <w:spacing w:before="10"/>
        <w:rPr>
          <w:b/>
        </w:rPr>
      </w:pPr>
    </w:p>
    <w:p w:rsidR="000301FA">
      <w:pPr>
        <w:pStyle w:val="BodyText"/>
        <w:spacing w:line="247" w:lineRule="auto"/>
        <w:ind w:left="839" w:right="141"/>
      </w:pPr>
      <w:r>
        <w:t xml:space="preserve">Medicare is a Federal program </w:t>
      </w:r>
      <w:r w:rsidR="00EA3228">
        <w:t xml:space="preserve">that </w:t>
      </w:r>
      <w:r>
        <w:t>provide</w:t>
      </w:r>
      <w:r w:rsidR="00EA3228">
        <w:t>s</w:t>
      </w:r>
      <w:r>
        <w:t xml:space="preserve"> health insurance </w:t>
      </w:r>
      <w:r w:rsidR="00EA3228">
        <w:t xml:space="preserve">to </w:t>
      </w:r>
      <w:r>
        <w:t xml:space="preserve">people age 65 and older, and those under 65 </w:t>
      </w:r>
      <w:r>
        <w:t>with certain disabilities or end-stage renal disease (ESRD).</w:t>
      </w:r>
      <w:r>
        <w:rPr>
          <w:spacing w:val="-1"/>
        </w:rPr>
        <w:t xml:space="preserve"> </w:t>
      </w:r>
      <w:r>
        <w:t>Section 226A(a) of the Social Security Act (the Act) provides that certain individuals who are medically determined to have ESRD and apply for Medicare coverage, are entitled to benefits under Me</w:t>
      </w:r>
      <w:r>
        <w:t>dicare Part A and eligible to enroll in Part B.</w:t>
      </w:r>
      <w:r>
        <w:rPr>
          <w:spacing w:val="40"/>
        </w:rPr>
        <w:t xml:space="preserve"> </w:t>
      </w:r>
      <w:r>
        <w:t>However, section 226A(b)(2)</w:t>
      </w:r>
      <w:r>
        <w:rPr>
          <w:spacing w:val="-5"/>
        </w:rPr>
        <w:t xml:space="preserve"> </w:t>
      </w:r>
      <w:r>
        <w:t>of</w:t>
      </w:r>
      <w:r>
        <w:rPr>
          <w:spacing w:val="-5"/>
        </w:rPr>
        <w:t xml:space="preserve"> </w:t>
      </w:r>
      <w:r>
        <w:t>the</w:t>
      </w:r>
      <w:r>
        <w:rPr>
          <w:spacing w:val="-5"/>
        </w:rPr>
        <w:t xml:space="preserve"> </w:t>
      </w:r>
      <w:r>
        <w:t>Act</w:t>
      </w:r>
      <w:r>
        <w:rPr>
          <w:spacing w:val="-4"/>
        </w:rPr>
        <w:t xml:space="preserve"> </w:t>
      </w:r>
      <w:r>
        <w:t>currently</w:t>
      </w:r>
      <w:r>
        <w:rPr>
          <w:spacing w:val="-12"/>
        </w:rPr>
        <w:t xml:space="preserve"> </w:t>
      </w:r>
      <w:r>
        <w:t>requires</w:t>
      </w:r>
      <w:r>
        <w:rPr>
          <w:spacing w:val="-4"/>
        </w:rPr>
        <w:t xml:space="preserve"> </w:t>
      </w:r>
      <w:r>
        <w:t>that</w:t>
      </w:r>
      <w:r>
        <w:rPr>
          <w:spacing w:val="-4"/>
        </w:rPr>
        <w:t xml:space="preserve"> </w:t>
      </w:r>
      <w:r>
        <w:t>an</w:t>
      </w:r>
      <w:r>
        <w:rPr>
          <w:spacing w:val="-4"/>
        </w:rPr>
        <w:t xml:space="preserve"> </w:t>
      </w:r>
      <w:r>
        <w:t>individual’s</w:t>
      </w:r>
      <w:r>
        <w:rPr>
          <w:spacing w:val="-4"/>
        </w:rPr>
        <w:t xml:space="preserve"> </w:t>
      </w:r>
      <w:r>
        <w:t>entitlement</w:t>
      </w:r>
      <w:r>
        <w:rPr>
          <w:spacing w:val="-4"/>
        </w:rPr>
        <w:t xml:space="preserve"> </w:t>
      </w:r>
      <w:r>
        <w:t>under</w:t>
      </w:r>
      <w:r>
        <w:rPr>
          <w:spacing w:val="-5"/>
        </w:rPr>
        <w:t xml:space="preserve"> </w:t>
      </w:r>
      <w:r>
        <w:t>Part</w:t>
      </w:r>
      <w:r>
        <w:rPr>
          <w:spacing w:val="-4"/>
        </w:rPr>
        <w:t xml:space="preserve"> </w:t>
      </w:r>
      <w:r>
        <w:t>A</w:t>
      </w:r>
      <w:r>
        <w:rPr>
          <w:spacing w:val="-5"/>
        </w:rPr>
        <w:t xml:space="preserve"> </w:t>
      </w:r>
      <w:r>
        <w:t xml:space="preserve">and eligibility under Part B based on ESRD status ends with the 36th month after the month in which the </w:t>
      </w:r>
      <w:r>
        <w:t>individual receives a kidney transplant.</w:t>
      </w:r>
    </w:p>
    <w:p w:rsidR="000301FA">
      <w:pPr>
        <w:pStyle w:val="BodyText"/>
        <w:spacing w:before="10"/>
        <w:rPr>
          <w:sz w:val="23"/>
        </w:rPr>
      </w:pPr>
    </w:p>
    <w:p w:rsidR="000301FA">
      <w:pPr>
        <w:pStyle w:val="BodyText"/>
        <w:spacing w:line="247" w:lineRule="auto"/>
        <w:ind w:left="840" w:right="183"/>
      </w:pPr>
      <w:r>
        <w:t>Section 402 of the Consolidated Appropriations Act, 2021 (CAA) amended section 226A(b)(2) (and made conforming changes to sections 1836, 1837, 1838, 1839, 1844, 1860D-1, 1902, and 1905 of the Act) to make certain i</w:t>
      </w:r>
      <w:r>
        <w:t>ndividuals eligible for enrollment under Medicare Part B solely for purposes of coverage of immunosuppressive drugs described in section 1861(s)(2)(J) of the Act.</w:t>
      </w:r>
      <w:r>
        <w:rPr>
          <w:spacing w:val="40"/>
        </w:rPr>
        <w:t xml:space="preserve"> </w:t>
      </w:r>
      <w:r>
        <w:t>Effective January 1, 2023, this provision w</w:t>
      </w:r>
      <w:r w:rsidR="004968B4">
        <w:t>ill</w:t>
      </w:r>
      <w:r>
        <w:t xml:space="preserve"> allow certain individuals whose Medicare entitlement based on ESRD would otherwise</w:t>
      </w:r>
      <w:r>
        <w:rPr>
          <w:spacing w:val="-6"/>
        </w:rPr>
        <w:t xml:space="preserve"> </w:t>
      </w:r>
      <w:r>
        <w:t>end</w:t>
      </w:r>
      <w:r>
        <w:rPr>
          <w:spacing w:val="-5"/>
        </w:rPr>
        <w:t xml:space="preserve"> </w:t>
      </w:r>
      <w:r>
        <w:t>after</w:t>
      </w:r>
      <w:r>
        <w:rPr>
          <w:spacing w:val="-6"/>
        </w:rPr>
        <w:t xml:space="preserve"> </w:t>
      </w:r>
      <w:r>
        <w:t>a</w:t>
      </w:r>
      <w:r>
        <w:rPr>
          <w:spacing w:val="-6"/>
        </w:rPr>
        <w:t xml:space="preserve"> </w:t>
      </w:r>
      <w:r>
        <w:t>successful</w:t>
      </w:r>
      <w:r>
        <w:rPr>
          <w:spacing w:val="-5"/>
        </w:rPr>
        <w:t xml:space="preserve"> </w:t>
      </w:r>
      <w:r>
        <w:t>kidney</w:t>
      </w:r>
      <w:r>
        <w:rPr>
          <w:spacing w:val="-12"/>
        </w:rPr>
        <w:t xml:space="preserve"> </w:t>
      </w:r>
      <w:r>
        <w:t>transplant</w:t>
      </w:r>
      <w:r>
        <w:rPr>
          <w:spacing w:val="-5"/>
        </w:rPr>
        <w:t xml:space="preserve"> </w:t>
      </w:r>
      <w:r>
        <w:t>to</w:t>
      </w:r>
      <w:r>
        <w:rPr>
          <w:spacing w:val="-5"/>
        </w:rPr>
        <w:t xml:space="preserve"> </w:t>
      </w:r>
      <w:r>
        <w:t>continue</w:t>
      </w:r>
      <w:r>
        <w:rPr>
          <w:spacing w:val="-6"/>
        </w:rPr>
        <w:t xml:space="preserve"> </w:t>
      </w:r>
      <w:r>
        <w:t>enrollment</w:t>
      </w:r>
      <w:r>
        <w:rPr>
          <w:spacing w:val="-5"/>
        </w:rPr>
        <w:t xml:space="preserve"> </w:t>
      </w:r>
      <w:r>
        <w:t>under</w:t>
      </w:r>
      <w:r>
        <w:rPr>
          <w:spacing w:val="-6"/>
        </w:rPr>
        <w:t xml:space="preserve"> </w:t>
      </w:r>
      <w:r>
        <w:t>Medicare Part B only for the coverage of immunosuppressive drugs described in section 1861(s)(2)(J) of</w:t>
      </w:r>
      <w:r>
        <w:t xml:space="preserve"> the Act.</w:t>
      </w:r>
    </w:p>
    <w:p w:rsidR="000301FA">
      <w:pPr>
        <w:pStyle w:val="BodyText"/>
        <w:spacing w:before="9"/>
        <w:rPr>
          <w:sz w:val="23"/>
        </w:rPr>
      </w:pPr>
    </w:p>
    <w:p w:rsidR="000301FA">
      <w:pPr>
        <w:pStyle w:val="BodyText"/>
        <w:spacing w:before="1" w:line="247" w:lineRule="auto"/>
        <w:ind w:left="839"/>
      </w:pPr>
      <w:r>
        <w:t>In order for an individual to be enrolled in the Part B-ID benefit, section 1836(b)(2)(B)(ii)(I)</w:t>
      </w:r>
      <w:r>
        <w:rPr>
          <w:spacing w:val="-6"/>
        </w:rPr>
        <w:t xml:space="preserve"> </w:t>
      </w:r>
      <w:r>
        <w:t>of</w:t>
      </w:r>
      <w:r>
        <w:rPr>
          <w:spacing w:val="-6"/>
        </w:rPr>
        <w:t xml:space="preserve"> </w:t>
      </w:r>
      <w:r>
        <w:t>the</w:t>
      </w:r>
      <w:r>
        <w:rPr>
          <w:spacing w:val="-6"/>
        </w:rPr>
        <w:t xml:space="preserve"> </w:t>
      </w:r>
      <w:r>
        <w:t>Act</w:t>
      </w:r>
      <w:r>
        <w:rPr>
          <w:spacing w:val="-5"/>
        </w:rPr>
        <w:t xml:space="preserve"> </w:t>
      </w:r>
      <w:r>
        <w:t>requires</w:t>
      </w:r>
      <w:r>
        <w:rPr>
          <w:spacing w:val="-5"/>
        </w:rPr>
        <w:t xml:space="preserve"> </w:t>
      </w:r>
      <w:r>
        <w:t>that</w:t>
      </w:r>
      <w:r>
        <w:rPr>
          <w:spacing w:val="-5"/>
        </w:rPr>
        <w:t xml:space="preserve"> </w:t>
      </w:r>
      <w:r>
        <w:t>an</w:t>
      </w:r>
      <w:r>
        <w:rPr>
          <w:spacing w:val="-5"/>
        </w:rPr>
        <w:t xml:space="preserve"> </w:t>
      </w:r>
      <w:r>
        <w:t>individual</w:t>
      </w:r>
      <w:r>
        <w:rPr>
          <w:spacing w:val="-5"/>
        </w:rPr>
        <w:t xml:space="preserve"> </w:t>
      </w:r>
      <w:r>
        <w:t>provide</w:t>
      </w:r>
      <w:r>
        <w:rPr>
          <w:spacing w:val="-6"/>
        </w:rPr>
        <w:t xml:space="preserve"> </w:t>
      </w:r>
      <w:r>
        <w:t>to</w:t>
      </w:r>
      <w:r>
        <w:rPr>
          <w:spacing w:val="-5"/>
        </w:rPr>
        <w:t xml:space="preserve"> </w:t>
      </w:r>
      <w:r>
        <w:t>the</w:t>
      </w:r>
      <w:r>
        <w:rPr>
          <w:spacing w:val="-6"/>
        </w:rPr>
        <w:t xml:space="preserve"> </w:t>
      </w:r>
      <w:r>
        <w:t>Commissioner</w:t>
      </w:r>
      <w:r>
        <w:rPr>
          <w:spacing w:val="-6"/>
        </w:rPr>
        <w:t xml:space="preserve"> </w:t>
      </w:r>
      <w:r>
        <w:t>an attestation that they are not enrolled and do not expect to enroll in other co</w:t>
      </w:r>
      <w:r>
        <w:t>verage that would make the individual ineligible for the Part B-ID benefit.</w:t>
      </w:r>
    </w:p>
    <w:p w:rsidR="000301FA">
      <w:pPr>
        <w:pStyle w:val="BodyText"/>
        <w:spacing w:before="5"/>
        <w:rPr>
          <w:sz w:val="16"/>
        </w:rPr>
      </w:pPr>
    </w:p>
    <w:p w:rsidR="00406D32" w:rsidRPr="00406D32" w:rsidP="00406D32">
      <w:pPr>
        <w:pStyle w:val="BodyText"/>
        <w:ind w:left="835" w:right="183"/>
      </w:pPr>
      <w:r>
        <w:t>This information collection request is to request a Non-substantive approval regarding minor changes to the attestation form.  These changes are t</w:t>
      </w:r>
      <w:r w:rsidRPr="00406D32">
        <w:t>o address the potentially confusing statement, CMS proposes to change the attestation to make it clear that the person is making an affirmative statement that they are enrolled or not.  Second, we propose to split the attestation into two separate statements to reduce any confusion.</w:t>
      </w:r>
      <w:r>
        <w:t xml:space="preserve"> </w:t>
      </w:r>
      <w:r w:rsidRPr="00406D32">
        <w:t xml:space="preserve">This change does not add any new questions or requests for information. It only clarifies the attestation statement that exists in the form currently. </w:t>
      </w:r>
    </w:p>
    <w:p w:rsidR="000301FA" w:rsidP="00993C98">
      <w:pPr>
        <w:pStyle w:val="BodyText"/>
        <w:ind w:left="835" w:right="183"/>
      </w:pPr>
    </w:p>
    <w:p w:rsidR="000301FA">
      <w:pPr>
        <w:pStyle w:val="BodyText"/>
        <w:rPr>
          <w:sz w:val="23"/>
        </w:rPr>
      </w:pPr>
    </w:p>
    <w:p w:rsidR="000301FA">
      <w:pPr>
        <w:pStyle w:val="Heading1"/>
        <w:numPr>
          <w:ilvl w:val="0"/>
          <w:numId w:val="1"/>
        </w:numPr>
        <w:tabs>
          <w:tab w:val="left" w:pos="839"/>
          <w:tab w:val="left" w:pos="840"/>
        </w:tabs>
        <w:ind w:hanging="721"/>
      </w:pPr>
      <w:r>
        <w:rPr>
          <w:spacing w:val="-2"/>
        </w:rPr>
        <w:t>Justification</w:t>
      </w:r>
    </w:p>
    <w:p w:rsidR="000301FA">
      <w:pPr>
        <w:pStyle w:val="BodyText"/>
        <w:spacing w:before="9"/>
        <w:rPr>
          <w:b/>
        </w:rPr>
      </w:pPr>
    </w:p>
    <w:p w:rsidR="000301FA">
      <w:pPr>
        <w:pStyle w:val="ListParagraph"/>
        <w:numPr>
          <w:ilvl w:val="1"/>
          <w:numId w:val="1"/>
        </w:numPr>
        <w:tabs>
          <w:tab w:val="left" w:pos="839"/>
          <w:tab w:val="left" w:pos="840"/>
        </w:tabs>
        <w:spacing w:before="1"/>
        <w:ind w:hanging="721"/>
        <w:rPr>
          <w:sz w:val="24"/>
        </w:rPr>
      </w:pPr>
      <w:r>
        <w:rPr>
          <w:sz w:val="24"/>
          <w:u w:val="single"/>
        </w:rPr>
        <w:t>Need</w:t>
      </w:r>
      <w:r>
        <w:rPr>
          <w:spacing w:val="-5"/>
          <w:sz w:val="24"/>
          <w:u w:val="single"/>
        </w:rPr>
        <w:t xml:space="preserve"> </w:t>
      </w:r>
      <w:r>
        <w:rPr>
          <w:sz w:val="24"/>
          <w:u w:val="single"/>
        </w:rPr>
        <w:t>and</w:t>
      </w:r>
      <w:r>
        <w:rPr>
          <w:spacing w:val="-5"/>
          <w:sz w:val="24"/>
          <w:u w:val="single"/>
        </w:rPr>
        <w:t xml:space="preserve"> </w:t>
      </w:r>
      <w:r>
        <w:rPr>
          <w:sz w:val="24"/>
          <w:u w:val="single"/>
        </w:rPr>
        <w:t>Legal</w:t>
      </w:r>
      <w:r>
        <w:rPr>
          <w:spacing w:val="-4"/>
          <w:sz w:val="24"/>
          <w:u w:val="single"/>
        </w:rPr>
        <w:t xml:space="preserve"> Basis</w:t>
      </w:r>
    </w:p>
    <w:p w:rsidR="00AB50F1">
      <w:pPr>
        <w:pStyle w:val="BodyText"/>
        <w:spacing w:before="61" w:line="247" w:lineRule="auto"/>
        <w:ind w:left="840" w:right="141"/>
      </w:pPr>
    </w:p>
    <w:p w:rsidR="000301FA" w:rsidP="001201DA">
      <w:pPr>
        <w:pStyle w:val="BodyText"/>
        <w:spacing w:before="61" w:line="247" w:lineRule="auto"/>
        <w:ind w:left="840" w:right="141"/>
      </w:pPr>
      <w:r>
        <w:t>Sections 226A, 1836(b) and 1837(n) of the Act provide the statutory authority for this new,</w:t>
      </w:r>
      <w:r>
        <w:rPr>
          <w:spacing w:val="-4"/>
        </w:rPr>
        <w:t xml:space="preserve"> </w:t>
      </w:r>
      <w:r>
        <w:t>limited</w:t>
      </w:r>
      <w:r>
        <w:rPr>
          <w:spacing w:val="-4"/>
        </w:rPr>
        <w:t xml:space="preserve"> </w:t>
      </w:r>
      <w:r>
        <w:t>Medicare</w:t>
      </w:r>
      <w:r>
        <w:rPr>
          <w:spacing w:val="-5"/>
        </w:rPr>
        <w:t xml:space="preserve"> </w:t>
      </w:r>
      <w:r>
        <w:t>entitlement</w:t>
      </w:r>
      <w:r>
        <w:rPr>
          <w:spacing w:val="-4"/>
        </w:rPr>
        <w:t xml:space="preserve"> </w:t>
      </w:r>
      <w:r>
        <w:t>program,</w:t>
      </w:r>
      <w:r>
        <w:rPr>
          <w:spacing w:val="-4"/>
        </w:rPr>
        <w:t xml:space="preserve"> </w:t>
      </w:r>
      <w:r>
        <w:t>and</w:t>
      </w:r>
      <w:r>
        <w:rPr>
          <w:spacing w:val="-4"/>
        </w:rPr>
        <w:t xml:space="preserve"> </w:t>
      </w:r>
      <w:r>
        <w:t>we</w:t>
      </w:r>
      <w:r>
        <w:rPr>
          <w:spacing w:val="-5"/>
        </w:rPr>
        <w:t xml:space="preserve"> </w:t>
      </w:r>
      <w:r>
        <w:t>are</w:t>
      </w:r>
      <w:r>
        <w:rPr>
          <w:spacing w:val="-5"/>
        </w:rPr>
        <w:t xml:space="preserve"> </w:t>
      </w:r>
      <w:r>
        <w:t>add</w:t>
      </w:r>
      <w:r w:rsidR="00CB4A7C">
        <w:t>ing</w:t>
      </w:r>
      <w:r>
        <w:rPr>
          <w:spacing w:val="-4"/>
        </w:rPr>
        <w:t xml:space="preserve"> </w:t>
      </w:r>
      <w:r>
        <w:t>a</w:t>
      </w:r>
      <w:r>
        <w:rPr>
          <w:spacing w:val="-5"/>
        </w:rPr>
        <w:t xml:space="preserve"> </w:t>
      </w:r>
      <w:r>
        <w:t>description</w:t>
      </w:r>
      <w:r>
        <w:rPr>
          <w:spacing w:val="-4"/>
        </w:rPr>
        <w:t xml:space="preserve"> </w:t>
      </w:r>
      <w:r>
        <w:t>of this basis for the Part B-ID benefit at § 407.1(a)(6).</w:t>
      </w:r>
      <w:r>
        <w:rPr>
          <w:spacing w:val="40"/>
        </w:rPr>
        <w:t xml:space="preserve"> </w:t>
      </w:r>
      <w:r w:rsidRPr="00AB3E90" w:rsidR="00AB3E90">
        <w:t>S</w:t>
      </w:r>
      <w:r>
        <w:t xml:space="preserve">ections 1836(b) and 1837(n) of the Act </w:t>
      </w:r>
      <w:r w:rsidR="00CB4A7C">
        <w:t xml:space="preserve">and § 407.1(a)(6) of our final rule </w:t>
      </w:r>
      <w:r>
        <w:t>provide for coverage of immunosuppressive drugs as d</w:t>
      </w:r>
      <w:r>
        <w:t>escribed in section 1861(s)(2)(J) of the Act under Part B beginning on or after January 1, 2023, for eligible individuals whose benefits under Medicare</w:t>
      </w:r>
      <w:r>
        <w:rPr>
          <w:spacing w:val="-4"/>
        </w:rPr>
        <w:t xml:space="preserve"> </w:t>
      </w:r>
      <w:r>
        <w:t>Part</w:t>
      </w:r>
      <w:r>
        <w:rPr>
          <w:spacing w:val="-3"/>
        </w:rPr>
        <w:t xml:space="preserve"> </w:t>
      </w:r>
      <w:r>
        <w:t>A</w:t>
      </w:r>
      <w:r>
        <w:rPr>
          <w:spacing w:val="-4"/>
        </w:rPr>
        <w:t xml:space="preserve"> </w:t>
      </w:r>
      <w:r>
        <w:t>and</w:t>
      </w:r>
      <w:r>
        <w:rPr>
          <w:spacing w:val="-3"/>
        </w:rPr>
        <w:t xml:space="preserve"> </w:t>
      </w:r>
      <w:r>
        <w:t>eligibility</w:t>
      </w:r>
      <w:r>
        <w:rPr>
          <w:spacing w:val="-11"/>
        </w:rPr>
        <w:t xml:space="preserve"> </w:t>
      </w:r>
      <w:r>
        <w:t>to</w:t>
      </w:r>
      <w:r>
        <w:rPr>
          <w:spacing w:val="-3"/>
        </w:rPr>
        <w:t xml:space="preserve"> </w:t>
      </w:r>
      <w:r>
        <w:t>enroll</w:t>
      </w:r>
      <w:r>
        <w:rPr>
          <w:spacing w:val="-3"/>
        </w:rPr>
        <w:t xml:space="preserve"> </w:t>
      </w:r>
      <w:r>
        <w:t>in</w:t>
      </w:r>
      <w:r>
        <w:rPr>
          <w:spacing w:val="-3"/>
        </w:rPr>
        <w:t xml:space="preserve"> </w:t>
      </w:r>
      <w:r>
        <w:t>Part</w:t>
      </w:r>
      <w:r>
        <w:rPr>
          <w:spacing w:val="-3"/>
        </w:rPr>
        <w:t xml:space="preserve"> </w:t>
      </w:r>
      <w:r>
        <w:t>B</w:t>
      </w:r>
      <w:r>
        <w:rPr>
          <w:spacing w:val="-5"/>
        </w:rPr>
        <w:t xml:space="preserve"> </w:t>
      </w:r>
      <w:r>
        <w:t>on</w:t>
      </w:r>
      <w:r>
        <w:rPr>
          <w:spacing w:val="-3"/>
        </w:rPr>
        <w:t xml:space="preserve"> </w:t>
      </w:r>
      <w:r>
        <w:t>the</w:t>
      </w:r>
      <w:r>
        <w:rPr>
          <w:spacing w:val="-4"/>
        </w:rPr>
        <w:t xml:space="preserve"> </w:t>
      </w:r>
      <w:r>
        <w:t>basis</w:t>
      </w:r>
      <w:r>
        <w:rPr>
          <w:spacing w:val="-3"/>
        </w:rPr>
        <w:t xml:space="preserve"> </w:t>
      </w:r>
      <w:r>
        <w:t>of</w:t>
      </w:r>
      <w:r>
        <w:rPr>
          <w:spacing w:val="-4"/>
        </w:rPr>
        <w:t xml:space="preserve"> </w:t>
      </w:r>
      <w:r>
        <w:t>ESRD</w:t>
      </w:r>
      <w:r>
        <w:rPr>
          <w:spacing w:val="-4"/>
        </w:rPr>
        <w:t xml:space="preserve"> </w:t>
      </w:r>
      <w:r>
        <w:t>would</w:t>
      </w:r>
      <w:r>
        <w:rPr>
          <w:spacing w:val="-3"/>
        </w:rPr>
        <w:t xml:space="preserve"> </w:t>
      </w:r>
      <w:r>
        <w:t xml:space="preserve">otherwise end with the 36th month </w:t>
      </w:r>
      <w:r>
        <w:t>after the month in which the individual receives a kidney transplant by reason of section 226A(b)(2) of the Act.</w:t>
      </w:r>
    </w:p>
    <w:p w:rsidR="000301FA">
      <w:pPr>
        <w:pStyle w:val="BodyText"/>
        <w:spacing w:before="9"/>
        <w:rPr>
          <w:sz w:val="23"/>
        </w:rPr>
      </w:pPr>
    </w:p>
    <w:p w:rsidR="000301FA">
      <w:pPr>
        <w:pStyle w:val="ListParagraph"/>
        <w:numPr>
          <w:ilvl w:val="1"/>
          <w:numId w:val="1"/>
        </w:numPr>
        <w:tabs>
          <w:tab w:val="left" w:pos="839"/>
          <w:tab w:val="left" w:pos="840"/>
        </w:tabs>
        <w:rPr>
          <w:sz w:val="24"/>
        </w:rPr>
      </w:pPr>
      <w:r>
        <w:rPr>
          <w:sz w:val="24"/>
          <w:u w:val="single"/>
        </w:rPr>
        <w:t>Information</w:t>
      </w:r>
      <w:r>
        <w:rPr>
          <w:spacing w:val="-11"/>
          <w:sz w:val="24"/>
          <w:u w:val="single"/>
        </w:rPr>
        <w:t xml:space="preserve"> </w:t>
      </w:r>
      <w:r>
        <w:rPr>
          <w:spacing w:val="-4"/>
          <w:sz w:val="24"/>
          <w:u w:val="single"/>
        </w:rPr>
        <w:t>Users</w:t>
      </w:r>
    </w:p>
    <w:p w:rsidR="000301FA">
      <w:pPr>
        <w:pStyle w:val="BodyText"/>
        <w:spacing w:before="5"/>
        <w:rPr>
          <w:sz w:val="17"/>
        </w:rPr>
      </w:pPr>
    </w:p>
    <w:p w:rsidR="000301FA">
      <w:pPr>
        <w:pStyle w:val="BodyText"/>
        <w:spacing w:before="90" w:line="247" w:lineRule="auto"/>
        <w:ind w:left="840" w:right="141"/>
      </w:pPr>
      <w:r>
        <w:t>The CMS-10798 provides the necessary information to determine eligibility and to process</w:t>
      </w:r>
      <w:r>
        <w:rPr>
          <w:spacing w:val="-6"/>
        </w:rPr>
        <w:t xml:space="preserve"> </w:t>
      </w:r>
      <w:r>
        <w:t>the</w:t>
      </w:r>
      <w:r>
        <w:rPr>
          <w:spacing w:val="-7"/>
        </w:rPr>
        <w:t xml:space="preserve"> </w:t>
      </w:r>
      <w:r>
        <w:t>beneficiary’s</w:t>
      </w:r>
      <w:r>
        <w:rPr>
          <w:spacing w:val="-6"/>
        </w:rPr>
        <w:t xml:space="preserve"> </w:t>
      </w:r>
      <w:r>
        <w:t>request</w:t>
      </w:r>
      <w:r>
        <w:rPr>
          <w:spacing w:val="-6"/>
        </w:rPr>
        <w:t xml:space="preserve"> </w:t>
      </w:r>
      <w:r>
        <w:t>for</w:t>
      </w:r>
      <w:r>
        <w:rPr>
          <w:spacing w:val="-7"/>
        </w:rPr>
        <w:t xml:space="preserve"> </w:t>
      </w:r>
      <w:r>
        <w:t>enro</w:t>
      </w:r>
      <w:r>
        <w:t>llment</w:t>
      </w:r>
      <w:r>
        <w:rPr>
          <w:spacing w:val="-6"/>
        </w:rPr>
        <w:t xml:space="preserve"> </w:t>
      </w:r>
      <w:r>
        <w:t>for</w:t>
      </w:r>
      <w:r>
        <w:rPr>
          <w:spacing w:val="-7"/>
        </w:rPr>
        <w:t xml:space="preserve"> </w:t>
      </w:r>
      <w:r>
        <w:t>in</w:t>
      </w:r>
      <w:r>
        <w:rPr>
          <w:spacing w:val="-6"/>
        </w:rPr>
        <w:t xml:space="preserve"> </w:t>
      </w:r>
      <w:r>
        <w:t>Part</w:t>
      </w:r>
      <w:r>
        <w:rPr>
          <w:spacing w:val="-6"/>
        </w:rPr>
        <w:t xml:space="preserve"> </w:t>
      </w:r>
      <w:r>
        <w:t>B-ID</w:t>
      </w:r>
      <w:r>
        <w:rPr>
          <w:spacing w:val="-7"/>
        </w:rPr>
        <w:t xml:space="preserve"> </w:t>
      </w:r>
      <w:r>
        <w:t>coverage.</w:t>
      </w:r>
      <w:r>
        <w:rPr>
          <w:spacing w:val="-6"/>
        </w:rPr>
        <w:t xml:space="preserve"> </w:t>
      </w:r>
      <w:r>
        <w:t>This</w:t>
      </w:r>
      <w:r>
        <w:rPr>
          <w:spacing w:val="-6"/>
        </w:rPr>
        <w:t xml:space="preserve"> </w:t>
      </w:r>
      <w:r>
        <w:t>form</w:t>
      </w:r>
      <w:r>
        <w:rPr>
          <w:spacing w:val="-6"/>
        </w:rPr>
        <w:t xml:space="preserve"> </w:t>
      </w:r>
      <w:r>
        <w:t>is only</w:t>
      </w:r>
      <w:r>
        <w:rPr>
          <w:spacing w:val="-11"/>
        </w:rPr>
        <w:t xml:space="preserve"> </w:t>
      </w:r>
      <w:r>
        <w:t>used</w:t>
      </w:r>
      <w:r>
        <w:rPr>
          <w:spacing w:val="-4"/>
        </w:rPr>
        <w:t xml:space="preserve"> </w:t>
      </w:r>
      <w:r>
        <w:t>for</w:t>
      </w:r>
      <w:r>
        <w:rPr>
          <w:spacing w:val="-5"/>
        </w:rPr>
        <w:t xml:space="preserve"> </w:t>
      </w:r>
      <w:r>
        <w:t>enrollment</w:t>
      </w:r>
      <w:r>
        <w:rPr>
          <w:spacing w:val="-4"/>
        </w:rPr>
        <w:t xml:space="preserve"> </w:t>
      </w:r>
      <w:r>
        <w:t>by</w:t>
      </w:r>
      <w:r>
        <w:rPr>
          <w:spacing w:val="-11"/>
        </w:rPr>
        <w:t xml:space="preserve"> </w:t>
      </w:r>
      <w:r>
        <w:t>beneficiaries</w:t>
      </w:r>
      <w:r>
        <w:rPr>
          <w:spacing w:val="40"/>
        </w:rPr>
        <w:t xml:space="preserve"> </w:t>
      </w:r>
      <w:r>
        <w:t>whose</w:t>
      </w:r>
      <w:r>
        <w:rPr>
          <w:spacing w:val="-5"/>
        </w:rPr>
        <w:t xml:space="preserve"> </w:t>
      </w:r>
      <w:r>
        <w:t>Medicare</w:t>
      </w:r>
      <w:r>
        <w:rPr>
          <w:spacing w:val="-5"/>
        </w:rPr>
        <w:t xml:space="preserve"> </w:t>
      </w:r>
      <w:r>
        <w:t>entitlement</w:t>
      </w:r>
      <w:r>
        <w:rPr>
          <w:spacing w:val="-4"/>
        </w:rPr>
        <w:t xml:space="preserve"> </w:t>
      </w:r>
      <w:r>
        <w:t>based</w:t>
      </w:r>
      <w:r>
        <w:rPr>
          <w:spacing w:val="-4"/>
        </w:rPr>
        <w:t xml:space="preserve"> </w:t>
      </w:r>
      <w:r>
        <w:t>on</w:t>
      </w:r>
      <w:r>
        <w:rPr>
          <w:spacing w:val="-4"/>
        </w:rPr>
        <w:t xml:space="preserve"> </w:t>
      </w:r>
      <w:r>
        <w:t>ESRD would otherwise end after a successful kidney</w:t>
      </w:r>
      <w:r>
        <w:rPr>
          <w:spacing w:val="-4"/>
        </w:rPr>
        <w:t xml:space="preserve"> </w:t>
      </w:r>
      <w:r>
        <w:t>transplant to continue enrollment under Medicare Part B only</w:t>
      </w:r>
      <w:r>
        <w:rPr>
          <w:spacing w:val="-3"/>
        </w:rPr>
        <w:t xml:space="preserve"> </w:t>
      </w:r>
      <w:r>
        <w:t>for the coverage of</w:t>
      </w:r>
      <w:r>
        <w:t xml:space="preserve"> immunosuppressive drugs who already</w:t>
      </w:r>
      <w:r>
        <w:rPr>
          <w:spacing w:val="-3"/>
        </w:rPr>
        <w:t xml:space="preserve"> </w:t>
      </w:r>
      <w:r>
        <w:t>have Part A, but not Part B.</w:t>
      </w:r>
    </w:p>
    <w:p w:rsidR="000301FA">
      <w:pPr>
        <w:pStyle w:val="BodyText"/>
        <w:spacing w:before="1"/>
      </w:pPr>
    </w:p>
    <w:p w:rsidR="000301FA">
      <w:pPr>
        <w:pStyle w:val="BodyText"/>
        <w:spacing w:line="247" w:lineRule="auto"/>
        <w:ind w:left="840"/>
      </w:pPr>
      <w:r>
        <w:t>Form CMS-10798 is completed by the individual, or is completed by an SSA representative using information provided by the Medicare enrollee during a telephone interview.</w:t>
      </w:r>
      <w:r>
        <w:rPr>
          <w:spacing w:val="40"/>
        </w:rPr>
        <w:t xml:space="preserve"> </w:t>
      </w:r>
      <w:r>
        <w:t>The</w:t>
      </w:r>
      <w:r>
        <w:rPr>
          <w:spacing w:val="-4"/>
        </w:rPr>
        <w:t xml:space="preserve"> </w:t>
      </w:r>
      <w:r>
        <w:t>form</w:t>
      </w:r>
      <w:r>
        <w:rPr>
          <w:spacing w:val="-3"/>
        </w:rPr>
        <w:t xml:space="preserve"> </w:t>
      </w:r>
      <w:r>
        <w:t>is</w:t>
      </w:r>
      <w:r>
        <w:rPr>
          <w:spacing w:val="-3"/>
        </w:rPr>
        <w:t xml:space="preserve"> </w:t>
      </w:r>
      <w:r>
        <w:t>owned</w:t>
      </w:r>
      <w:r>
        <w:rPr>
          <w:spacing w:val="-3"/>
        </w:rPr>
        <w:t xml:space="preserve"> </w:t>
      </w:r>
      <w:r>
        <w:t>by</w:t>
      </w:r>
      <w:r>
        <w:rPr>
          <w:spacing w:val="-11"/>
        </w:rPr>
        <w:t xml:space="preserve"> </w:t>
      </w:r>
      <w:r>
        <w:t>CMS,</w:t>
      </w:r>
      <w:r>
        <w:rPr>
          <w:spacing w:val="-3"/>
        </w:rPr>
        <w:t xml:space="preserve"> </w:t>
      </w:r>
      <w:r>
        <w:t>but</w:t>
      </w:r>
      <w:r>
        <w:rPr>
          <w:spacing w:val="-3"/>
        </w:rPr>
        <w:t xml:space="preserve"> </w:t>
      </w:r>
      <w:r>
        <w:t>not</w:t>
      </w:r>
      <w:r>
        <w:rPr>
          <w:spacing w:val="-3"/>
        </w:rPr>
        <w:t xml:space="preserve"> </w:t>
      </w:r>
      <w:r>
        <w:t>completed</w:t>
      </w:r>
      <w:r>
        <w:rPr>
          <w:spacing w:val="-3"/>
        </w:rPr>
        <w:t xml:space="preserve"> </w:t>
      </w:r>
      <w:r>
        <w:t>by</w:t>
      </w:r>
      <w:r>
        <w:rPr>
          <w:spacing w:val="-11"/>
        </w:rPr>
        <w:t xml:space="preserve"> </w:t>
      </w:r>
      <w:r>
        <w:t>CMS</w:t>
      </w:r>
      <w:r>
        <w:rPr>
          <w:spacing w:val="-3"/>
        </w:rPr>
        <w:t xml:space="preserve"> </w:t>
      </w:r>
      <w:r>
        <w:t>staff.</w:t>
      </w:r>
      <w:r>
        <w:rPr>
          <w:spacing w:val="40"/>
        </w:rPr>
        <w:t xml:space="preserve"> </w:t>
      </w:r>
      <w:r>
        <w:t>SSA</w:t>
      </w:r>
      <w:r>
        <w:rPr>
          <w:spacing w:val="-4"/>
        </w:rPr>
        <w:t xml:space="preserve"> </w:t>
      </w:r>
      <w:r>
        <w:t>processes Medicare enrollments on behalf of CMS.</w:t>
      </w:r>
    </w:p>
    <w:p w:rsidR="000301FA">
      <w:pPr>
        <w:pStyle w:val="BodyText"/>
        <w:spacing w:before="10"/>
        <w:rPr>
          <w:sz w:val="22"/>
        </w:rPr>
      </w:pPr>
    </w:p>
    <w:p w:rsidR="000301FA">
      <w:pPr>
        <w:pStyle w:val="ListParagraph"/>
        <w:numPr>
          <w:ilvl w:val="1"/>
          <w:numId w:val="1"/>
        </w:numPr>
        <w:tabs>
          <w:tab w:val="left" w:pos="839"/>
          <w:tab w:val="left" w:pos="840"/>
        </w:tabs>
        <w:spacing w:before="1"/>
        <w:rPr>
          <w:sz w:val="24"/>
        </w:rPr>
      </w:pPr>
      <w:r>
        <w:rPr>
          <w:sz w:val="24"/>
          <w:u w:val="single"/>
        </w:rPr>
        <w:t>Use</w:t>
      </w:r>
      <w:r>
        <w:rPr>
          <w:spacing w:val="-5"/>
          <w:sz w:val="24"/>
          <w:u w:val="single"/>
        </w:rPr>
        <w:t xml:space="preserve"> </w:t>
      </w:r>
      <w:r>
        <w:rPr>
          <w:sz w:val="24"/>
          <w:u w:val="single"/>
        </w:rPr>
        <w:t>of</w:t>
      </w:r>
      <w:r>
        <w:rPr>
          <w:spacing w:val="-4"/>
          <w:sz w:val="24"/>
          <w:u w:val="single"/>
        </w:rPr>
        <w:t xml:space="preserve"> </w:t>
      </w:r>
      <w:r>
        <w:rPr>
          <w:sz w:val="24"/>
          <w:u w:val="single"/>
        </w:rPr>
        <w:t>Information</w:t>
      </w:r>
      <w:r>
        <w:rPr>
          <w:spacing w:val="-3"/>
          <w:sz w:val="24"/>
          <w:u w:val="single"/>
        </w:rPr>
        <w:t xml:space="preserve"> </w:t>
      </w:r>
      <w:r>
        <w:rPr>
          <w:spacing w:val="-2"/>
          <w:sz w:val="24"/>
          <w:u w:val="single"/>
        </w:rPr>
        <w:t>Technology</w:t>
      </w:r>
    </w:p>
    <w:p w:rsidR="000301FA">
      <w:pPr>
        <w:pStyle w:val="BodyText"/>
        <w:spacing w:before="4"/>
        <w:rPr>
          <w:sz w:val="17"/>
        </w:rPr>
      </w:pPr>
    </w:p>
    <w:p w:rsidR="000301FA">
      <w:pPr>
        <w:pStyle w:val="BodyText"/>
        <w:spacing w:before="90" w:line="247" w:lineRule="auto"/>
        <w:ind w:left="840"/>
      </w:pPr>
      <w:r>
        <w:t>The form CMS-10798 will be available on the internet at (</w:t>
      </w:r>
      <w:hyperlink r:id="rId4">
        <w:r>
          <w:rPr>
            <w:color w:val="0562C1"/>
            <w:u w:val="single" w:color="0562C1"/>
          </w:rPr>
          <w:t>https://www.cms.gov</w:t>
        </w:r>
      </w:hyperlink>
      <w:r>
        <w:t>). Individuals</w:t>
      </w:r>
      <w:r>
        <w:rPr>
          <w:spacing w:val="-3"/>
        </w:rPr>
        <w:t xml:space="preserve"> </w:t>
      </w:r>
      <w:r>
        <w:t>complete</w:t>
      </w:r>
      <w:r>
        <w:rPr>
          <w:spacing w:val="-4"/>
        </w:rPr>
        <w:t xml:space="preserve"> </w:t>
      </w:r>
      <w:r>
        <w:t>the</w:t>
      </w:r>
      <w:r>
        <w:rPr>
          <w:spacing w:val="-4"/>
        </w:rPr>
        <w:t xml:space="preserve"> </w:t>
      </w:r>
      <w:r>
        <w:t>form</w:t>
      </w:r>
      <w:r>
        <w:rPr>
          <w:spacing w:val="-3"/>
        </w:rPr>
        <w:t xml:space="preserve"> </w:t>
      </w:r>
      <w:r>
        <w:t>and</w:t>
      </w:r>
      <w:r>
        <w:rPr>
          <w:spacing w:val="-3"/>
        </w:rPr>
        <w:t xml:space="preserve"> </w:t>
      </w:r>
      <w:r>
        <w:t>submit</w:t>
      </w:r>
      <w:r>
        <w:rPr>
          <w:spacing w:val="-3"/>
        </w:rPr>
        <w:t xml:space="preserve"> </w:t>
      </w:r>
      <w:r>
        <w:t>it</w:t>
      </w:r>
      <w:r>
        <w:rPr>
          <w:spacing w:val="-3"/>
        </w:rPr>
        <w:t xml:space="preserve"> </w:t>
      </w:r>
      <w:r>
        <w:t>to</w:t>
      </w:r>
      <w:r>
        <w:rPr>
          <w:spacing w:val="-3"/>
        </w:rPr>
        <w:t xml:space="preserve"> </w:t>
      </w:r>
      <w:r>
        <w:t>SSA,</w:t>
      </w:r>
      <w:r>
        <w:rPr>
          <w:spacing w:val="-3"/>
        </w:rPr>
        <w:t xml:space="preserve"> </w:t>
      </w:r>
      <w:r>
        <w:t>either</w:t>
      </w:r>
      <w:r>
        <w:rPr>
          <w:spacing w:val="-4"/>
        </w:rPr>
        <w:t xml:space="preserve"> </w:t>
      </w:r>
      <w:r>
        <w:t>via</w:t>
      </w:r>
      <w:r>
        <w:rPr>
          <w:spacing w:val="-4"/>
        </w:rPr>
        <w:t xml:space="preserve"> </w:t>
      </w:r>
      <w:r>
        <w:t>US</w:t>
      </w:r>
      <w:r>
        <w:rPr>
          <w:spacing w:val="-3"/>
        </w:rPr>
        <w:t xml:space="preserve"> </w:t>
      </w:r>
      <w:r>
        <w:t>mail</w:t>
      </w:r>
      <w:r>
        <w:rPr>
          <w:spacing w:val="-3"/>
        </w:rPr>
        <w:t xml:space="preserve"> </w:t>
      </w:r>
      <w:r>
        <w:t>or</w:t>
      </w:r>
      <w:r>
        <w:rPr>
          <w:spacing w:val="-4"/>
        </w:rPr>
        <w:t xml:space="preserve"> </w:t>
      </w:r>
      <w:r>
        <w:t>in</w:t>
      </w:r>
      <w:r>
        <w:rPr>
          <w:spacing w:val="-3"/>
        </w:rPr>
        <w:t xml:space="preserve"> </w:t>
      </w:r>
      <w:r>
        <w:t>person</w:t>
      </w:r>
      <w:r>
        <w:rPr>
          <w:spacing w:val="-3"/>
        </w:rPr>
        <w:t xml:space="preserve"> </w:t>
      </w:r>
      <w:r>
        <w:t>at</w:t>
      </w:r>
      <w:r>
        <w:rPr>
          <w:spacing w:val="-3"/>
        </w:rPr>
        <w:t xml:space="preserve"> </w:t>
      </w:r>
      <w:r>
        <w:t>a local field office for processing.</w:t>
      </w:r>
    </w:p>
    <w:p w:rsidR="000301FA">
      <w:pPr>
        <w:pStyle w:val="BodyText"/>
        <w:spacing w:before="4"/>
      </w:pPr>
    </w:p>
    <w:p w:rsidR="000301FA">
      <w:pPr>
        <w:pStyle w:val="BodyText"/>
        <w:spacing w:before="1" w:line="247" w:lineRule="auto"/>
        <w:ind w:left="840" w:right="141"/>
      </w:pPr>
      <w:r>
        <w:t>In addition to the paper application as described above, applicants may apply via interview</w:t>
      </w:r>
      <w:r>
        <w:rPr>
          <w:spacing w:val="-5"/>
        </w:rPr>
        <w:t xml:space="preserve"> </w:t>
      </w:r>
      <w:r>
        <w:t>with</w:t>
      </w:r>
      <w:r>
        <w:rPr>
          <w:spacing w:val="-4"/>
        </w:rPr>
        <w:t xml:space="preserve"> </w:t>
      </w:r>
      <w:r>
        <w:t>an</w:t>
      </w:r>
      <w:r>
        <w:rPr>
          <w:spacing w:val="-4"/>
        </w:rPr>
        <w:t xml:space="preserve"> </w:t>
      </w:r>
      <w:r>
        <w:t>SSA</w:t>
      </w:r>
      <w:r>
        <w:rPr>
          <w:spacing w:val="-5"/>
        </w:rPr>
        <w:t xml:space="preserve"> </w:t>
      </w:r>
      <w:r>
        <w:t>employee</w:t>
      </w:r>
      <w:r>
        <w:rPr>
          <w:spacing w:val="-5"/>
        </w:rPr>
        <w:t xml:space="preserve"> </w:t>
      </w:r>
      <w:r>
        <w:t>over</w:t>
      </w:r>
      <w:r>
        <w:rPr>
          <w:spacing w:val="-5"/>
        </w:rPr>
        <w:t xml:space="preserve"> </w:t>
      </w:r>
      <w:r>
        <w:t>the</w:t>
      </w:r>
      <w:r>
        <w:rPr>
          <w:spacing w:val="-5"/>
        </w:rPr>
        <w:t xml:space="preserve"> </w:t>
      </w:r>
      <w:r>
        <w:t>phone</w:t>
      </w:r>
      <w:r>
        <w:rPr>
          <w:spacing w:val="-5"/>
        </w:rPr>
        <w:t xml:space="preserve"> </w:t>
      </w:r>
      <w:r>
        <w:t>or</w:t>
      </w:r>
      <w:r>
        <w:rPr>
          <w:spacing w:val="-5"/>
        </w:rPr>
        <w:t xml:space="preserve"> </w:t>
      </w:r>
      <w:r>
        <w:t>at</w:t>
      </w:r>
      <w:r>
        <w:rPr>
          <w:spacing w:val="-4"/>
        </w:rPr>
        <w:t xml:space="preserve"> </w:t>
      </w:r>
      <w:r>
        <w:t>a</w:t>
      </w:r>
      <w:r>
        <w:rPr>
          <w:spacing w:val="-5"/>
        </w:rPr>
        <w:t xml:space="preserve"> </w:t>
      </w:r>
      <w:r>
        <w:t>field</w:t>
      </w:r>
      <w:r>
        <w:rPr>
          <w:spacing w:val="-4"/>
        </w:rPr>
        <w:t xml:space="preserve"> </w:t>
      </w:r>
      <w:r>
        <w:t>office.</w:t>
      </w:r>
      <w:r>
        <w:rPr>
          <w:spacing w:val="-4"/>
        </w:rPr>
        <w:t xml:space="preserve"> </w:t>
      </w:r>
      <w:r>
        <w:t>Although</w:t>
      </w:r>
      <w:r>
        <w:rPr>
          <w:spacing w:val="-4"/>
        </w:rPr>
        <w:t xml:space="preserve"> </w:t>
      </w:r>
      <w:r>
        <w:t>technology is used in the collection, processing</w:t>
      </w:r>
      <w:r>
        <w:rPr>
          <w:spacing w:val="-1"/>
        </w:rPr>
        <w:t xml:space="preserve"> </w:t>
      </w:r>
      <w:r>
        <w:t>and storage of the data, the burden is not reduced by the use of technology.</w:t>
      </w:r>
      <w:r>
        <w:rPr>
          <w:spacing w:val="40"/>
        </w:rPr>
        <w:t xml:space="preserve"> </w:t>
      </w:r>
      <w:r>
        <w:t>The burden is in the interview to solicit and clarify</w:t>
      </w:r>
      <w:r>
        <w:rPr>
          <w:spacing w:val="-1"/>
        </w:rPr>
        <w:t xml:space="preserve"> </w:t>
      </w:r>
      <w:r>
        <w:t>information that is collected for the application.</w:t>
      </w:r>
    </w:p>
    <w:p w:rsidR="000301FA">
      <w:pPr>
        <w:pStyle w:val="BodyText"/>
        <w:spacing w:before="8"/>
        <w:rPr>
          <w:sz w:val="22"/>
        </w:rPr>
      </w:pPr>
    </w:p>
    <w:p w:rsidR="000301FA">
      <w:pPr>
        <w:pStyle w:val="ListParagraph"/>
        <w:numPr>
          <w:ilvl w:val="1"/>
          <w:numId w:val="1"/>
        </w:numPr>
        <w:tabs>
          <w:tab w:val="left" w:pos="839"/>
          <w:tab w:val="left" w:pos="840"/>
        </w:tabs>
        <w:spacing w:before="1"/>
        <w:rPr>
          <w:sz w:val="24"/>
        </w:rPr>
      </w:pPr>
      <w:r>
        <w:rPr>
          <w:sz w:val="24"/>
          <w:u w:val="single"/>
        </w:rPr>
        <w:t>Duplica</w:t>
      </w:r>
      <w:r>
        <w:rPr>
          <w:sz w:val="24"/>
          <w:u w:val="single"/>
        </w:rPr>
        <w:t>tion</w:t>
      </w:r>
      <w:r>
        <w:rPr>
          <w:spacing w:val="-2"/>
          <w:sz w:val="24"/>
          <w:u w:val="single"/>
        </w:rPr>
        <w:t xml:space="preserve"> </w:t>
      </w:r>
      <w:r>
        <w:rPr>
          <w:sz w:val="24"/>
          <w:u w:val="single"/>
        </w:rPr>
        <w:t>of</w:t>
      </w:r>
      <w:r>
        <w:rPr>
          <w:spacing w:val="-2"/>
          <w:sz w:val="24"/>
          <w:u w:val="single"/>
        </w:rPr>
        <w:t xml:space="preserve"> Efforts</w:t>
      </w:r>
    </w:p>
    <w:p w:rsidR="000301FA">
      <w:pPr>
        <w:pStyle w:val="BodyText"/>
        <w:spacing w:before="5"/>
        <w:rPr>
          <w:sz w:val="17"/>
        </w:rPr>
      </w:pPr>
    </w:p>
    <w:p w:rsidR="000301FA">
      <w:pPr>
        <w:pStyle w:val="BodyText"/>
        <w:spacing w:before="90" w:line="247" w:lineRule="auto"/>
        <w:ind w:left="839"/>
      </w:pPr>
      <w:r>
        <w:t>This information does not duplicate any other effort, as the person with Medicare must initiate</w:t>
      </w:r>
      <w:r>
        <w:rPr>
          <w:spacing w:val="-5"/>
        </w:rPr>
        <w:t xml:space="preserve"> </w:t>
      </w:r>
      <w:r>
        <w:t>the</w:t>
      </w:r>
      <w:r>
        <w:rPr>
          <w:spacing w:val="-5"/>
        </w:rPr>
        <w:t xml:space="preserve"> </w:t>
      </w:r>
      <w:r>
        <w:t>request</w:t>
      </w:r>
      <w:r>
        <w:rPr>
          <w:spacing w:val="-4"/>
        </w:rPr>
        <w:t xml:space="preserve"> </w:t>
      </w:r>
      <w:r>
        <w:t>for</w:t>
      </w:r>
      <w:r>
        <w:rPr>
          <w:spacing w:val="-5"/>
        </w:rPr>
        <w:t xml:space="preserve"> </w:t>
      </w:r>
      <w:r>
        <w:t>enrollment</w:t>
      </w:r>
      <w:r>
        <w:rPr>
          <w:spacing w:val="-4"/>
        </w:rPr>
        <w:t xml:space="preserve"> </w:t>
      </w:r>
      <w:r>
        <w:t>into</w:t>
      </w:r>
      <w:r>
        <w:rPr>
          <w:spacing w:val="-4"/>
        </w:rPr>
        <w:t xml:space="preserve"> </w:t>
      </w:r>
      <w:r>
        <w:t>Part</w:t>
      </w:r>
      <w:r>
        <w:rPr>
          <w:spacing w:val="-4"/>
        </w:rPr>
        <w:t xml:space="preserve"> </w:t>
      </w:r>
      <w:r>
        <w:t>B-ID</w:t>
      </w:r>
      <w:r>
        <w:rPr>
          <w:spacing w:val="-5"/>
        </w:rPr>
        <w:t xml:space="preserve"> </w:t>
      </w:r>
      <w:r>
        <w:t>coverage.</w:t>
      </w:r>
      <w:r>
        <w:rPr>
          <w:spacing w:val="40"/>
        </w:rPr>
        <w:t xml:space="preserve"> </w:t>
      </w:r>
      <w:r>
        <w:t>Use</w:t>
      </w:r>
      <w:r>
        <w:rPr>
          <w:spacing w:val="-5"/>
        </w:rPr>
        <w:t xml:space="preserve"> </w:t>
      </w:r>
      <w:r>
        <w:t>of</w:t>
      </w:r>
      <w:r>
        <w:rPr>
          <w:spacing w:val="-5"/>
        </w:rPr>
        <w:t xml:space="preserve"> </w:t>
      </w:r>
      <w:r>
        <w:t>this</w:t>
      </w:r>
      <w:r>
        <w:rPr>
          <w:spacing w:val="-4"/>
        </w:rPr>
        <w:t xml:space="preserve"> </w:t>
      </w:r>
      <w:r>
        <w:t>form</w:t>
      </w:r>
      <w:r>
        <w:rPr>
          <w:spacing w:val="-4"/>
        </w:rPr>
        <w:t xml:space="preserve"> </w:t>
      </w:r>
      <w:r>
        <w:t>or</w:t>
      </w:r>
      <w:r>
        <w:rPr>
          <w:spacing w:val="-5"/>
        </w:rPr>
        <w:t xml:space="preserve"> </w:t>
      </w:r>
      <w:r>
        <w:t xml:space="preserve">contacting SSA telephonically to enroll is the initial request by the </w:t>
      </w:r>
      <w:r>
        <w:t>individual.</w:t>
      </w:r>
    </w:p>
    <w:p w:rsidR="000301FA">
      <w:pPr>
        <w:pStyle w:val="BodyText"/>
        <w:spacing w:before="8"/>
        <w:rPr>
          <w:sz w:val="11"/>
        </w:rPr>
      </w:pPr>
    </w:p>
    <w:p w:rsidR="000301FA">
      <w:pPr>
        <w:pStyle w:val="BodyText"/>
        <w:spacing w:before="90"/>
        <w:ind w:left="840"/>
      </w:pPr>
      <w:r>
        <w:t>This</w:t>
      </w:r>
      <w:r>
        <w:rPr>
          <w:spacing w:val="-4"/>
        </w:rPr>
        <w:t xml:space="preserve"> </w:t>
      </w:r>
      <w:r>
        <w:t>information</w:t>
      </w:r>
      <w:r>
        <w:rPr>
          <w:spacing w:val="-1"/>
        </w:rPr>
        <w:t xml:space="preserve"> </w:t>
      </w:r>
      <w:r>
        <w:t>is</w:t>
      </w:r>
      <w:r>
        <w:rPr>
          <w:spacing w:val="-2"/>
        </w:rPr>
        <w:t xml:space="preserve"> </w:t>
      </w:r>
      <w:r>
        <w:t>not</w:t>
      </w:r>
      <w:r>
        <w:rPr>
          <w:spacing w:val="-1"/>
        </w:rPr>
        <w:t xml:space="preserve"> </w:t>
      </w:r>
      <w:r>
        <w:t>available</w:t>
      </w:r>
      <w:r>
        <w:rPr>
          <w:spacing w:val="-2"/>
        </w:rPr>
        <w:t xml:space="preserve"> </w:t>
      </w:r>
      <w:r>
        <w:t>from</w:t>
      </w:r>
      <w:r>
        <w:rPr>
          <w:spacing w:val="-2"/>
        </w:rPr>
        <w:t xml:space="preserve"> </w:t>
      </w:r>
      <w:r>
        <w:t>any</w:t>
      </w:r>
      <w:r>
        <w:rPr>
          <w:spacing w:val="-9"/>
        </w:rPr>
        <w:t xml:space="preserve"> </w:t>
      </w:r>
      <w:r>
        <w:t>other</w:t>
      </w:r>
      <w:r>
        <w:rPr>
          <w:spacing w:val="-2"/>
        </w:rPr>
        <w:t xml:space="preserve"> source.</w:t>
      </w:r>
    </w:p>
    <w:p w:rsidR="000301FA">
      <w:pPr>
        <w:pStyle w:val="BodyText"/>
        <w:spacing w:before="3"/>
        <w:rPr>
          <w:sz w:val="25"/>
        </w:rPr>
      </w:pPr>
    </w:p>
    <w:p w:rsidR="000301FA">
      <w:pPr>
        <w:pStyle w:val="ListParagraph"/>
        <w:numPr>
          <w:ilvl w:val="1"/>
          <w:numId w:val="1"/>
        </w:numPr>
        <w:tabs>
          <w:tab w:val="left" w:pos="839"/>
          <w:tab w:val="left" w:pos="840"/>
        </w:tabs>
        <w:rPr>
          <w:sz w:val="24"/>
        </w:rPr>
      </w:pPr>
      <w:r>
        <w:rPr>
          <w:sz w:val="24"/>
          <w:u w:val="single"/>
        </w:rPr>
        <w:t>Small</w:t>
      </w:r>
      <w:r>
        <w:rPr>
          <w:spacing w:val="-1"/>
          <w:sz w:val="24"/>
          <w:u w:val="single"/>
        </w:rPr>
        <w:t xml:space="preserve"> </w:t>
      </w:r>
      <w:r>
        <w:rPr>
          <w:spacing w:val="-2"/>
          <w:sz w:val="24"/>
          <w:u w:val="single"/>
        </w:rPr>
        <w:t>Businesses</w:t>
      </w:r>
    </w:p>
    <w:p w:rsidR="000301FA">
      <w:pPr>
        <w:pStyle w:val="BodyText"/>
        <w:spacing w:before="5"/>
        <w:rPr>
          <w:sz w:val="17"/>
        </w:rPr>
      </w:pPr>
    </w:p>
    <w:p w:rsidR="000301FA">
      <w:pPr>
        <w:pStyle w:val="BodyText"/>
        <w:spacing w:before="90"/>
        <w:ind w:left="840"/>
      </w:pPr>
      <w:r>
        <w:t>Small</w:t>
      </w:r>
      <w:r>
        <w:rPr>
          <w:spacing w:val="-4"/>
        </w:rPr>
        <w:t xml:space="preserve"> </w:t>
      </w:r>
      <w:r>
        <w:t>businesses</w:t>
      </w:r>
      <w:r>
        <w:rPr>
          <w:spacing w:val="-1"/>
        </w:rPr>
        <w:t xml:space="preserve"> </w:t>
      </w:r>
      <w:r>
        <w:t>are</w:t>
      </w:r>
      <w:r>
        <w:rPr>
          <w:spacing w:val="-3"/>
        </w:rPr>
        <w:t xml:space="preserve"> </w:t>
      </w:r>
      <w:r>
        <w:t>not</w:t>
      </w:r>
      <w:r>
        <w:rPr>
          <w:spacing w:val="-1"/>
        </w:rPr>
        <w:t xml:space="preserve"> </w:t>
      </w:r>
      <w:r>
        <w:t>affected</w:t>
      </w:r>
      <w:r>
        <w:rPr>
          <w:spacing w:val="-2"/>
        </w:rPr>
        <w:t xml:space="preserve"> </w:t>
      </w:r>
      <w:r>
        <w:t>by</w:t>
      </w:r>
      <w:r>
        <w:rPr>
          <w:spacing w:val="-9"/>
        </w:rPr>
        <w:t xml:space="preserve"> </w:t>
      </w:r>
      <w:r>
        <w:t>the</w:t>
      </w:r>
      <w:r>
        <w:rPr>
          <w:spacing w:val="-2"/>
        </w:rPr>
        <w:t xml:space="preserve"> </w:t>
      </w:r>
      <w:r>
        <w:t>collection</w:t>
      </w:r>
      <w:r>
        <w:rPr>
          <w:spacing w:val="-3"/>
        </w:rPr>
        <w:t xml:space="preserve"> </w:t>
      </w:r>
      <w:r>
        <w:t>of</w:t>
      </w:r>
      <w:r>
        <w:rPr>
          <w:spacing w:val="-2"/>
        </w:rPr>
        <w:t xml:space="preserve"> </w:t>
      </w:r>
      <w:r>
        <w:t>this</w:t>
      </w:r>
      <w:r>
        <w:rPr>
          <w:spacing w:val="-1"/>
        </w:rPr>
        <w:t xml:space="preserve"> </w:t>
      </w:r>
      <w:r>
        <w:rPr>
          <w:spacing w:val="-2"/>
        </w:rPr>
        <w:t>information.</w:t>
      </w:r>
    </w:p>
    <w:p w:rsidR="000301FA">
      <w:pPr>
        <w:pStyle w:val="BodyText"/>
        <w:spacing w:before="3"/>
        <w:rPr>
          <w:sz w:val="25"/>
        </w:rPr>
      </w:pPr>
    </w:p>
    <w:p w:rsidR="000301FA">
      <w:pPr>
        <w:pStyle w:val="ListParagraph"/>
        <w:numPr>
          <w:ilvl w:val="1"/>
          <w:numId w:val="1"/>
        </w:numPr>
        <w:tabs>
          <w:tab w:val="left" w:pos="839"/>
          <w:tab w:val="left" w:pos="840"/>
        </w:tabs>
        <w:rPr>
          <w:sz w:val="24"/>
        </w:rPr>
      </w:pPr>
      <w:r>
        <w:rPr>
          <w:sz w:val="24"/>
          <w:u w:val="single"/>
        </w:rPr>
        <w:t>Less</w:t>
      </w:r>
      <w:r>
        <w:rPr>
          <w:spacing w:val="-6"/>
          <w:sz w:val="24"/>
          <w:u w:val="single"/>
        </w:rPr>
        <w:t xml:space="preserve"> </w:t>
      </w:r>
      <w:r>
        <w:rPr>
          <w:sz w:val="24"/>
          <w:u w:val="single"/>
        </w:rPr>
        <w:t>Frequent</w:t>
      </w:r>
      <w:r>
        <w:rPr>
          <w:spacing w:val="-5"/>
          <w:sz w:val="24"/>
          <w:u w:val="single"/>
        </w:rPr>
        <w:t xml:space="preserve"> </w:t>
      </w:r>
      <w:r>
        <w:rPr>
          <w:spacing w:val="-2"/>
          <w:sz w:val="24"/>
          <w:u w:val="single"/>
        </w:rPr>
        <w:t>Collection</w:t>
      </w:r>
    </w:p>
    <w:p w:rsidR="000301FA">
      <w:pPr>
        <w:pStyle w:val="BodyText"/>
        <w:spacing w:before="5"/>
        <w:rPr>
          <w:sz w:val="17"/>
        </w:rPr>
      </w:pPr>
    </w:p>
    <w:p w:rsidR="000301FA">
      <w:pPr>
        <w:pStyle w:val="BodyText"/>
        <w:spacing w:before="90" w:line="247" w:lineRule="auto"/>
        <w:ind w:left="839" w:right="141"/>
      </w:pPr>
      <w:r>
        <w:t>This information is collected only as needed, and only when an indi</w:t>
      </w:r>
      <w:r>
        <w:t>vidual requests to enroll in Part B-ID. Each individual respondent uses the form one time when he or she submits the request to enroll in Part B-ID.</w:t>
      </w:r>
      <w:r>
        <w:rPr>
          <w:spacing w:val="40"/>
        </w:rPr>
        <w:t xml:space="preserve"> </w:t>
      </w:r>
      <w:r>
        <w:t>If this information is not collected, the individual</w:t>
      </w:r>
      <w:r>
        <w:rPr>
          <w:spacing w:val="-4"/>
        </w:rPr>
        <w:t xml:space="preserve"> </w:t>
      </w:r>
      <w:r>
        <w:t>cannot</w:t>
      </w:r>
      <w:r>
        <w:rPr>
          <w:spacing w:val="-4"/>
        </w:rPr>
        <w:t xml:space="preserve"> </w:t>
      </w:r>
      <w:r>
        <w:t>enroll</w:t>
      </w:r>
      <w:r>
        <w:rPr>
          <w:spacing w:val="-4"/>
        </w:rPr>
        <w:t xml:space="preserve"> </w:t>
      </w:r>
      <w:r>
        <w:t>in</w:t>
      </w:r>
      <w:r>
        <w:rPr>
          <w:spacing w:val="-5"/>
        </w:rPr>
        <w:t xml:space="preserve"> </w:t>
      </w:r>
      <w:r>
        <w:t>Part</w:t>
      </w:r>
      <w:r>
        <w:rPr>
          <w:spacing w:val="-4"/>
        </w:rPr>
        <w:t xml:space="preserve"> </w:t>
      </w:r>
      <w:r>
        <w:t>B-ID.</w:t>
      </w:r>
      <w:r>
        <w:rPr>
          <w:spacing w:val="40"/>
        </w:rPr>
        <w:t xml:space="preserve"> </w:t>
      </w:r>
      <w:r>
        <w:t>Since</w:t>
      </w:r>
      <w:r>
        <w:rPr>
          <w:spacing w:val="-5"/>
        </w:rPr>
        <w:t xml:space="preserve"> </w:t>
      </w:r>
      <w:r>
        <w:t>the</w:t>
      </w:r>
      <w:r>
        <w:rPr>
          <w:spacing w:val="-5"/>
        </w:rPr>
        <w:t xml:space="preserve"> </w:t>
      </w:r>
      <w:r>
        <w:t>statute</w:t>
      </w:r>
      <w:r>
        <w:rPr>
          <w:spacing w:val="-5"/>
        </w:rPr>
        <w:t xml:space="preserve"> </w:t>
      </w:r>
      <w:r>
        <w:t>permits</w:t>
      </w:r>
      <w:r>
        <w:rPr>
          <w:spacing w:val="-4"/>
        </w:rPr>
        <w:t xml:space="preserve"> </w:t>
      </w:r>
      <w:r>
        <w:t>enrollment</w:t>
      </w:r>
      <w:r>
        <w:rPr>
          <w:spacing w:val="-4"/>
        </w:rPr>
        <w:t xml:space="preserve"> </w:t>
      </w:r>
      <w:r>
        <w:t>and</w:t>
      </w:r>
      <w:r>
        <w:rPr>
          <w:spacing w:val="-4"/>
        </w:rPr>
        <w:t xml:space="preserve"> </w:t>
      </w:r>
      <w:r>
        <w:t>specific data is necessary to determine eligibility, the burden cannot be minimized.</w:t>
      </w:r>
    </w:p>
    <w:p w:rsidR="000301FA">
      <w:pPr>
        <w:pStyle w:val="BodyText"/>
        <w:spacing w:before="1"/>
      </w:pPr>
    </w:p>
    <w:p w:rsidR="000301FA">
      <w:pPr>
        <w:pStyle w:val="ListParagraph"/>
        <w:numPr>
          <w:ilvl w:val="1"/>
          <w:numId w:val="1"/>
        </w:numPr>
        <w:tabs>
          <w:tab w:val="left" w:pos="839"/>
          <w:tab w:val="left" w:pos="840"/>
        </w:tabs>
        <w:spacing w:before="1"/>
        <w:ind w:hanging="721"/>
        <w:rPr>
          <w:sz w:val="24"/>
        </w:rPr>
      </w:pPr>
      <w:r>
        <w:rPr>
          <w:sz w:val="24"/>
          <w:u w:val="single"/>
        </w:rPr>
        <w:t>Special</w:t>
      </w:r>
      <w:r>
        <w:rPr>
          <w:spacing w:val="-3"/>
          <w:sz w:val="24"/>
          <w:u w:val="single"/>
        </w:rPr>
        <w:t xml:space="preserve"> </w:t>
      </w:r>
      <w:r>
        <w:rPr>
          <w:spacing w:val="-2"/>
          <w:sz w:val="24"/>
          <w:u w:val="single"/>
        </w:rPr>
        <w:t>Circumstances</w:t>
      </w:r>
    </w:p>
    <w:p w:rsidR="000301FA">
      <w:pPr>
        <w:pStyle w:val="BodyText"/>
        <w:spacing w:before="5"/>
        <w:rPr>
          <w:sz w:val="17"/>
        </w:rPr>
      </w:pPr>
    </w:p>
    <w:p w:rsidR="000301FA">
      <w:pPr>
        <w:pStyle w:val="BodyText"/>
        <w:spacing w:before="90" w:line="247" w:lineRule="auto"/>
        <w:ind w:left="840"/>
      </w:pPr>
      <w:r>
        <w:t>There</w:t>
      </w:r>
      <w:r>
        <w:rPr>
          <w:spacing w:val="-6"/>
        </w:rPr>
        <w:t xml:space="preserve"> </w:t>
      </w:r>
      <w:r>
        <w:t>are</w:t>
      </w:r>
      <w:r>
        <w:rPr>
          <w:spacing w:val="-6"/>
        </w:rPr>
        <w:t xml:space="preserve"> </w:t>
      </w:r>
      <w:r>
        <w:t>no</w:t>
      </w:r>
      <w:r>
        <w:rPr>
          <w:spacing w:val="-5"/>
        </w:rPr>
        <w:t xml:space="preserve"> </w:t>
      </w:r>
      <w:r>
        <w:t>special</w:t>
      </w:r>
      <w:r>
        <w:rPr>
          <w:spacing w:val="-5"/>
        </w:rPr>
        <w:t xml:space="preserve"> </w:t>
      </w:r>
      <w:r>
        <w:t>circumstances</w:t>
      </w:r>
      <w:r>
        <w:rPr>
          <w:spacing w:val="-5"/>
        </w:rPr>
        <w:t xml:space="preserve"> </w:t>
      </w:r>
      <w:r>
        <w:t>that</w:t>
      </w:r>
      <w:r>
        <w:rPr>
          <w:spacing w:val="-5"/>
        </w:rPr>
        <w:t xml:space="preserve"> </w:t>
      </w:r>
      <w:r>
        <w:t>would</w:t>
      </w:r>
      <w:r>
        <w:rPr>
          <w:spacing w:val="-5"/>
        </w:rPr>
        <w:t xml:space="preserve"> </w:t>
      </w:r>
      <w:r>
        <w:t>require</w:t>
      </w:r>
      <w:r>
        <w:rPr>
          <w:spacing w:val="-6"/>
        </w:rPr>
        <w:t xml:space="preserve"> </w:t>
      </w:r>
      <w:r>
        <w:t>an</w:t>
      </w:r>
      <w:r>
        <w:rPr>
          <w:spacing w:val="-5"/>
        </w:rPr>
        <w:t xml:space="preserve"> </w:t>
      </w:r>
      <w:r>
        <w:t>information</w:t>
      </w:r>
      <w:r>
        <w:rPr>
          <w:spacing w:val="-5"/>
        </w:rPr>
        <w:t xml:space="preserve"> </w:t>
      </w:r>
      <w:r>
        <w:t>collection</w:t>
      </w:r>
      <w:r>
        <w:rPr>
          <w:spacing w:val="-5"/>
        </w:rPr>
        <w:t xml:space="preserve"> </w:t>
      </w:r>
      <w:r>
        <w:t>to</w:t>
      </w:r>
      <w:r>
        <w:rPr>
          <w:spacing w:val="-5"/>
        </w:rPr>
        <w:t xml:space="preserve"> </w:t>
      </w:r>
      <w:r>
        <w:t xml:space="preserve">be conducted in a manner that requires </w:t>
      </w:r>
      <w:r>
        <w:t>respondents to:</w:t>
      </w:r>
    </w:p>
    <w:p w:rsidR="000301FA">
      <w:pPr>
        <w:pStyle w:val="ListParagraph"/>
        <w:numPr>
          <w:ilvl w:val="2"/>
          <w:numId w:val="1"/>
        </w:numPr>
        <w:tabs>
          <w:tab w:val="left" w:pos="1559"/>
          <w:tab w:val="left" w:pos="1560"/>
        </w:tabs>
        <w:spacing w:before="115"/>
        <w:rPr>
          <w:sz w:val="24"/>
        </w:rPr>
      </w:pPr>
      <w:r>
        <w:rPr>
          <w:sz w:val="24"/>
        </w:rPr>
        <w:t>Report</w:t>
      </w:r>
      <w:r>
        <w:rPr>
          <w:spacing w:val="-4"/>
          <w:sz w:val="24"/>
        </w:rPr>
        <w:t xml:space="preserve"> </w:t>
      </w:r>
      <w:r>
        <w:rPr>
          <w:sz w:val="24"/>
        </w:rPr>
        <w:t>information</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agency</w:t>
      </w:r>
      <w:r>
        <w:rPr>
          <w:spacing w:val="-10"/>
          <w:sz w:val="24"/>
        </w:rPr>
        <w:t xml:space="preserve"> </w:t>
      </w:r>
      <w:r>
        <w:rPr>
          <w:sz w:val="24"/>
        </w:rPr>
        <w:t>more</w:t>
      </w:r>
      <w:r>
        <w:rPr>
          <w:spacing w:val="-3"/>
          <w:sz w:val="24"/>
        </w:rPr>
        <w:t xml:space="preserve"> </w:t>
      </w:r>
      <w:r>
        <w:rPr>
          <w:sz w:val="24"/>
        </w:rPr>
        <w:t>often</w:t>
      </w:r>
      <w:r>
        <w:rPr>
          <w:spacing w:val="-2"/>
          <w:sz w:val="24"/>
        </w:rPr>
        <w:t xml:space="preserve"> </w:t>
      </w:r>
      <w:r>
        <w:rPr>
          <w:sz w:val="24"/>
        </w:rPr>
        <w:t>than</w:t>
      </w:r>
      <w:r>
        <w:rPr>
          <w:spacing w:val="-1"/>
          <w:sz w:val="24"/>
        </w:rPr>
        <w:t xml:space="preserve"> </w:t>
      </w:r>
      <w:r>
        <w:rPr>
          <w:spacing w:val="-2"/>
          <w:sz w:val="24"/>
        </w:rPr>
        <w:t>quarterly;</w:t>
      </w:r>
    </w:p>
    <w:p w:rsidR="000301FA">
      <w:pPr>
        <w:pStyle w:val="ListParagraph"/>
        <w:numPr>
          <w:ilvl w:val="2"/>
          <w:numId w:val="1"/>
        </w:numPr>
        <w:tabs>
          <w:tab w:val="left" w:pos="1559"/>
          <w:tab w:val="left" w:pos="1560"/>
        </w:tabs>
        <w:spacing w:before="123" w:line="244" w:lineRule="auto"/>
        <w:ind w:right="501"/>
        <w:rPr>
          <w:sz w:val="24"/>
        </w:rPr>
      </w:pPr>
      <w:r>
        <w:rPr>
          <w:sz w:val="24"/>
        </w:rPr>
        <w:t>Prepare</w:t>
      </w:r>
      <w:r>
        <w:rPr>
          <w:spacing w:val="-5"/>
          <w:sz w:val="24"/>
        </w:rPr>
        <w:t xml:space="preserve"> </w:t>
      </w:r>
      <w:r>
        <w:rPr>
          <w:sz w:val="24"/>
        </w:rPr>
        <w:t>a</w:t>
      </w:r>
      <w:r>
        <w:rPr>
          <w:spacing w:val="-5"/>
          <w:sz w:val="24"/>
        </w:rPr>
        <w:t xml:space="preserve"> </w:t>
      </w:r>
      <w:r>
        <w:rPr>
          <w:sz w:val="24"/>
        </w:rPr>
        <w:t>written</w:t>
      </w:r>
      <w:r>
        <w:rPr>
          <w:spacing w:val="-4"/>
          <w:sz w:val="24"/>
        </w:rPr>
        <w:t xml:space="preserve"> </w:t>
      </w:r>
      <w:r>
        <w:rPr>
          <w:sz w:val="24"/>
        </w:rPr>
        <w:t>response</w:t>
      </w:r>
      <w:r>
        <w:rPr>
          <w:spacing w:val="-5"/>
          <w:sz w:val="24"/>
        </w:rPr>
        <w:t xml:space="preserve"> </w:t>
      </w:r>
      <w:r>
        <w:rPr>
          <w:sz w:val="24"/>
        </w:rPr>
        <w:t>to</w:t>
      </w:r>
      <w:r>
        <w:rPr>
          <w:spacing w:val="-4"/>
          <w:sz w:val="24"/>
        </w:rPr>
        <w:t xml:space="preserve"> </w:t>
      </w:r>
      <w:r>
        <w:rPr>
          <w:sz w:val="24"/>
        </w:rPr>
        <w:t>a</w:t>
      </w:r>
      <w:r>
        <w:rPr>
          <w:spacing w:val="-5"/>
          <w:sz w:val="24"/>
        </w:rPr>
        <w:t xml:space="preserve"> </w:t>
      </w:r>
      <w:r>
        <w:rPr>
          <w:sz w:val="24"/>
        </w:rPr>
        <w:t>collection</w:t>
      </w:r>
      <w:r>
        <w:rPr>
          <w:spacing w:val="-4"/>
          <w:sz w:val="24"/>
        </w:rPr>
        <w:t xml:space="preserve"> </w:t>
      </w:r>
      <w:r>
        <w:rPr>
          <w:sz w:val="24"/>
        </w:rPr>
        <w:t>of</w:t>
      </w:r>
      <w:r>
        <w:rPr>
          <w:spacing w:val="-5"/>
          <w:sz w:val="24"/>
        </w:rPr>
        <w:t xml:space="preserve"> </w:t>
      </w:r>
      <w:r>
        <w:rPr>
          <w:sz w:val="24"/>
        </w:rPr>
        <w:t>information</w:t>
      </w:r>
      <w:r>
        <w:rPr>
          <w:spacing w:val="-4"/>
          <w:sz w:val="24"/>
        </w:rPr>
        <w:t xml:space="preserve"> </w:t>
      </w:r>
      <w:r>
        <w:rPr>
          <w:sz w:val="24"/>
        </w:rPr>
        <w:t>in</w:t>
      </w:r>
      <w:r>
        <w:rPr>
          <w:spacing w:val="-5"/>
          <w:sz w:val="24"/>
        </w:rPr>
        <w:t xml:space="preserve"> </w:t>
      </w:r>
      <w:r>
        <w:rPr>
          <w:sz w:val="24"/>
        </w:rPr>
        <w:t>fewer</w:t>
      </w:r>
      <w:r>
        <w:rPr>
          <w:spacing w:val="-5"/>
          <w:sz w:val="24"/>
        </w:rPr>
        <w:t xml:space="preserve"> </w:t>
      </w:r>
      <w:r>
        <w:rPr>
          <w:sz w:val="24"/>
        </w:rPr>
        <w:t>than</w:t>
      </w:r>
      <w:r>
        <w:rPr>
          <w:spacing w:val="-4"/>
          <w:sz w:val="24"/>
        </w:rPr>
        <w:t xml:space="preserve"> </w:t>
      </w:r>
      <w:r>
        <w:rPr>
          <w:sz w:val="24"/>
        </w:rPr>
        <w:t>30</w:t>
      </w:r>
      <w:r>
        <w:rPr>
          <w:spacing w:val="-5"/>
          <w:sz w:val="24"/>
        </w:rPr>
        <w:t xml:space="preserve"> </w:t>
      </w:r>
      <w:r>
        <w:rPr>
          <w:sz w:val="24"/>
        </w:rPr>
        <w:t>days after receipt of it;</w:t>
      </w:r>
    </w:p>
    <w:p w:rsidR="000301FA">
      <w:pPr>
        <w:pStyle w:val="ListParagraph"/>
        <w:numPr>
          <w:ilvl w:val="2"/>
          <w:numId w:val="1"/>
        </w:numPr>
        <w:tabs>
          <w:tab w:val="left" w:pos="1559"/>
          <w:tab w:val="left" w:pos="1560"/>
        </w:tabs>
        <w:spacing w:before="120"/>
        <w:rPr>
          <w:sz w:val="24"/>
        </w:rPr>
      </w:pPr>
      <w:r>
        <w:rPr>
          <w:sz w:val="24"/>
        </w:rPr>
        <w:t>Submit</w:t>
      </w:r>
      <w:r>
        <w:rPr>
          <w:spacing w:val="-4"/>
          <w:sz w:val="24"/>
        </w:rPr>
        <w:t xml:space="preserve"> </w:t>
      </w:r>
      <w:r>
        <w:rPr>
          <w:sz w:val="24"/>
        </w:rPr>
        <w:t>more</w:t>
      </w:r>
      <w:r>
        <w:rPr>
          <w:spacing w:val="-2"/>
          <w:sz w:val="24"/>
        </w:rPr>
        <w:t xml:space="preserve"> </w:t>
      </w:r>
      <w:r>
        <w:rPr>
          <w:sz w:val="24"/>
        </w:rPr>
        <w:t>than</w:t>
      </w:r>
      <w:r>
        <w:rPr>
          <w:spacing w:val="-2"/>
          <w:sz w:val="24"/>
        </w:rPr>
        <w:t xml:space="preserve"> </w:t>
      </w:r>
      <w:r>
        <w:rPr>
          <w:sz w:val="24"/>
        </w:rPr>
        <w:t>an</w:t>
      </w:r>
      <w:r>
        <w:rPr>
          <w:spacing w:val="-2"/>
          <w:sz w:val="24"/>
        </w:rPr>
        <w:t xml:space="preserve"> </w:t>
      </w:r>
      <w:r>
        <w:rPr>
          <w:sz w:val="24"/>
        </w:rPr>
        <w:t>original</w:t>
      </w:r>
      <w:r>
        <w:rPr>
          <w:spacing w:val="-1"/>
          <w:sz w:val="24"/>
        </w:rPr>
        <w:t xml:space="preserve"> </w:t>
      </w:r>
      <w:r>
        <w:rPr>
          <w:sz w:val="24"/>
        </w:rPr>
        <w:t>and</w:t>
      </w:r>
      <w:r>
        <w:rPr>
          <w:spacing w:val="-1"/>
          <w:sz w:val="24"/>
        </w:rPr>
        <w:t xml:space="preserve"> </w:t>
      </w:r>
      <w:r>
        <w:rPr>
          <w:sz w:val="24"/>
        </w:rPr>
        <w:t>two</w:t>
      </w:r>
      <w:r>
        <w:rPr>
          <w:spacing w:val="-2"/>
          <w:sz w:val="24"/>
        </w:rPr>
        <w:t xml:space="preserve"> </w:t>
      </w:r>
      <w:r>
        <w:rPr>
          <w:sz w:val="24"/>
        </w:rPr>
        <w:t>copies</w:t>
      </w:r>
      <w:r>
        <w:rPr>
          <w:spacing w:val="-1"/>
          <w:sz w:val="24"/>
        </w:rPr>
        <w:t xml:space="preserve"> </w:t>
      </w:r>
      <w:r>
        <w:rPr>
          <w:sz w:val="24"/>
        </w:rPr>
        <w:t>of</w:t>
      </w:r>
      <w:r>
        <w:rPr>
          <w:spacing w:val="-2"/>
          <w:sz w:val="24"/>
        </w:rPr>
        <w:t xml:space="preserve"> </w:t>
      </w:r>
      <w:r>
        <w:rPr>
          <w:sz w:val="24"/>
        </w:rPr>
        <w:t>any</w:t>
      </w:r>
      <w:r>
        <w:rPr>
          <w:spacing w:val="-9"/>
          <w:sz w:val="24"/>
        </w:rPr>
        <w:t xml:space="preserve"> </w:t>
      </w:r>
      <w:r>
        <w:rPr>
          <w:spacing w:val="-2"/>
          <w:sz w:val="24"/>
        </w:rPr>
        <w:t>document;</w:t>
      </w:r>
    </w:p>
    <w:p w:rsidR="000301FA">
      <w:pPr>
        <w:pStyle w:val="ListParagraph"/>
        <w:numPr>
          <w:ilvl w:val="2"/>
          <w:numId w:val="1"/>
        </w:numPr>
        <w:tabs>
          <w:tab w:val="left" w:pos="1559"/>
          <w:tab w:val="left" w:pos="1560"/>
        </w:tabs>
        <w:spacing w:before="123" w:line="244" w:lineRule="auto"/>
        <w:ind w:right="358"/>
        <w:rPr>
          <w:sz w:val="24"/>
        </w:rPr>
      </w:pPr>
      <w:r>
        <w:rPr>
          <w:sz w:val="24"/>
        </w:rPr>
        <w:t>Retain</w:t>
      </w:r>
      <w:r>
        <w:rPr>
          <w:spacing w:val="-6"/>
          <w:sz w:val="24"/>
        </w:rPr>
        <w:t xml:space="preserve"> </w:t>
      </w:r>
      <w:r>
        <w:rPr>
          <w:sz w:val="24"/>
        </w:rPr>
        <w:t>records,</w:t>
      </w:r>
      <w:r>
        <w:rPr>
          <w:spacing w:val="-6"/>
          <w:sz w:val="24"/>
        </w:rPr>
        <w:t xml:space="preserve"> </w:t>
      </w:r>
      <w:r>
        <w:rPr>
          <w:sz w:val="24"/>
        </w:rPr>
        <w:t>other</w:t>
      </w:r>
      <w:r>
        <w:rPr>
          <w:spacing w:val="-7"/>
          <w:sz w:val="24"/>
        </w:rPr>
        <w:t xml:space="preserve"> </w:t>
      </w:r>
      <w:r>
        <w:rPr>
          <w:sz w:val="24"/>
        </w:rPr>
        <w:t>than</w:t>
      </w:r>
      <w:r>
        <w:rPr>
          <w:spacing w:val="-6"/>
          <w:sz w:val="24"/>
        </w:rPr>
        <w:t xml:space="preserve"> </w:t>
      </w:r>
      <w:r>
        <w:rPr>
          <w:sz w:val="24"/>
        </w:rPr>
        <w:t>health,</w:t>
      </w:r>
      <w:r>
        <w:rPr>
          <w:spacing w:val="-6"/>
          <w:sz w:val="24"/>
        </w:rPr>
        <w:t xml:space="preserve"> </w:t>
      </w:r>
      <w:r>
        <w:rPr>
          <w:sz w:val="24"/>
        </w:rPr>
        <w:t>medical,</w:t>
      </w:r>
      <w:r>
        <w:rPr>
          <w:spacing w:val="-6"/>
          <w:sz w:val="24"/>
        </w:rPr>
        <w:t xml:space="preserve"> </w:t>
      </w:r>
      <w:r>
        <w:rPr>
          <w:sz w:val="24"/>
        </w:rPr>
        <w:t>government</w:t>
      </w:r>
      <w:r>
        <w:rPr>
          <w:spacing w:val="-6"/>
          <w:sz w:val="24"/>
        </w:rPr>
        <w:t xml:space="preserve"> </w:t>
      </w:r>
      <w:r>
        <w:rPr>
          <w:sz w:val="24"/>
        </w:rPr>
        <w:t>contract,</w:t>
      </w:r>
      <w:r>
        <w:rPr>
          <w:spacing w:val="-6"/>
          <w:sz w:val="24"/>
        </w:rPr>
        <w:t xml:space="preserve"> </w:t>
      </w:r>
      <w:r>
        <w:rPr>
          <w:sz w:val="24"/>
        </w:rPr>
        <w:t>grant-in-aid,</w:t>
      </w:r>
      <w:r>
        <w:rPr>
          <w:spacing w:val="-6"/>
          <w:sz w:val="24"/>
        </w:rPr>
        <w:t xml:space="preserve"> </w:t>
      </w:r>
      <w:r>
        <w:rPr>
          <w:sz w:val="24"/>
        </w:rPr>
        <w:t>or tax records for more than three years;</w:t>
      </w:r>
    </w:p>
    <w:p w:rsidR="000301FA">
      <w:pPr>
        <w:pStyle w:val="ListParagraph"/>
        <w:numPr>
          <w:ilvl w:val="2"/>
          <w:numId w:val="1"/>
        </w:numPr>
        <w:tabs>
          <w:tab w:val="left" w:pos="1559"/>
          <w:tab w:val="left" w:pos="1560"/>
        </w:tabs>
        <w:spacing w:before="120" w:line="244" w:lineRule="auto"/>
        <w:ind w:right="200"/>
        <w:rPr>
          <w:sz w:val="24"/>
        </w:rPr>
      </w:pPr>
      <w:r>
        <w:rPr>
          <w:sz w:val="24"/>
        </w:rPr>
        <w:t>Collect</w:t>
      </w:r>
      <w:r>
        <w:rPr>
          <w:spacing w:val="-4"/>
          <w:sz w:val="24"/>
        </w:rPr>
        <w:t xml:space="preserve"> </w:t>
      </w:r>
      <w:r>
        <w:rPr>
          <w:sz w:val="24"/>
        </w:rPr>
        <w:t>data</w:t>
      </w:r>
      <w:r>
        <w:rPr>
          <w:spacing w:val="-5"/>
          <w:sz w:val="24"/>
        </w:rPr>
        <w:t xml:space="preserve"> </w:t>
      </w:r>
      <w:r>
        <w:rPr>
          <w:sz w:val="24"/>
        </w:rPr>
        <w:t>in</w:t>
      </w:r>
      <w:r>
        <w:rPr>
          <w:spacing w:val="-4"/>
          <w:sz w:val="24"/>
        </w:rPr>
        <w:t xml:space="preserve"> </w:t>
      </w:r>
      <w:r>
        <w:rPr>
          <w:sz w:val="24"/>
        </w:rPr>
        <w:t>connection</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statistical</w:t>
      </w:r>
      <w:r>
        <w:rPr>
          <w:spacing w:val="-4"/>
          <w:sz w:val="24"/>
        </w:rPr>
        <w:t xml:space="preserve"> </w:t>
      </w:r>
      <w:r>
        <w:rPr>
          <w:sz w:val="24"/>
        </w:rPr>
        <w:t>survey</w:t>
      </w:r>
      <w:r>
        <w:rPr>
          <w:spacing w:val="-11"/>
          <w:sz w:val="24"/>
        </w:rPr>
        <w:t xml:space="preserve"> </w:t>
      </w:r>
      <w:r>
        <w:rPr>
          <w:sz w:val="24"/>
        </w:rPr>
        <w:t>that</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designed</w:t>
      </w:r>
      <w:r>
        <w:rPr>
          <w:spacing w:val="-4"/>
          <w:sz w:val="24"/>
        </w:rPr>
        <w:t xml:space="preserve"> </w:t>
      </w:r>
      <w:r>
        <w:rPr>
          <w:sz w:val="24"/>
        </w:rPr>
        <w:t>to</w:t>
      </w:r>
      <w:r>
        <w:rPr>
          <w:spacing w:val="-4"/>
          <w:sz w:val="24"/>
        </w:rPr>
        <w:t xml:space="preserve"> </w:t>
      </w:r>
      <w:r>
        <w:rPr>
          <w:sz w:val="24"/>
        </w:rPr>
        <w:t>produce valid and reliable results that can be generalized to the universe</w:t>
      </w:r>
      <w:r>
        <w:rPr>
          <w:sz w:val="24"/>
        </w:rPr>
        <w:t xml:space="preserve"> of study,</w:t>
      </w:r>
    </w:p>
    <w:p w:rsidR="000301FA">
      <w:pPr>
        <w:pStyle w:val="ListParagraph"/>
        <w:numPr>
          <w:ilvl w:val="2"/>
          <w:numId w:val="1"/>
        </w:numPr>
        <w:tabs>
          <w:tab w:val="left" w:pos="1559"/>
          <w:tab w:val="left" w:pos="1560"/>
        </w:tabs>
        <w:spacing w:before="119" w:line="244" w:lineRule="auto"/>
        <w:ind w:right="459"/>
        <w:rPr>
          <w:sz w:val="24"/>
        </w:rPr>
      </w:pPr>
      <w:r>
        <w:rPr>
          <w:sz w:val="24"/>
        </w:rPr>
        <w:t>Use</w:t>
      </w:r>
      <w:r>
        <w:rPr>
          <w:spacing w:val="-5"/>
          <w:sz w:val="24"/>
        </w:rPr>
        <w:t xml:space="preserve"> </w:t>
      </w:r>
      <w:r>
        <w:rPr>
          <w:sz w:val="24"/>
        </w:rPr>
        <w:t>a</w:t>
      </w:r>
      <w:r>
        <w:rPr>
          <w:spacing w:val="-5"/>
          <w:sz w:val="24"/>
        </w:rPr>
        <w:t xml:space="preserve"> </w:t>
      </w:r>
      <w:r>
        <w:rPr>
          <w:sz w:val="24"/>
        </w:rPr>
        <w:t>statistical</w:t>
      </w:r>
      <w:r>
        <w:rPr>
          <w:spacing w:val="-4"/>
          <w:sz w:val="24"/>
        </w:rPr>
        <w:t xml:space="preserve"> </w:t>
      </w:r>
      <w:r>
        <w:rPr>
          <w:sz w:val="24"/>
        </w:rPr>
        <w:t>data</w:t>
      </w:r>
      <w:r>
        <w:rPr>
          <w:spacing w:val="-5"/>
          <w:sz w:val="24"/>
        </w:rPr>
        <w:t xml:space="preserve"> </w:t>
      </w:r>
      <w:r>
        <w:rPr>
          <w:sz w:val="24"/>
        </w:rPr>
        <w:t>classification</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not</w:t>
      </w:r>
      <w:r>
        <w:rPr>
          <w:spacing w:val="-4"/>
          <w:sz w:val="24"/>
        </w:rPr>
        <w:t xml:space="preserve"> </w:t>
      </w:r>
      <w:r>
        <w:rPr>
          <w:sz w:val="24"/>
        </w:rPr>
        <w:t>been</w:t>
      </w:r>
      <w:r>
        <w:rPr>
          <w:spacing w:val="-4"/>
          <w:sz w:val="24"/>
        </w:rPr>
        <w:t xml:space="preserve"> </w:t>
      </w:r>
      <w:r>
        <w:rPr>
          <w:sz w:val="24"/>
        </w:rPr>
        <w:t>reviewed</w:t>
      </w:r>
      <w:r>
        <w:rPr>
          <w:spacing w:val="-4"/>
          <w:sz w:val="24"/>
        </w:rPr>
        <w:t xml:space="preserve"> </w:t>
      </w:r>
      <w:r>
        <w:rPr>
          <w:sz w:val="24"/>
        </w:rPr>
        <w:t>and</w:t>
      </w:r>
      <w:r>
        <w:rPr>
          <w:spacing w:val="-4"/>
          <w:sz w:val="24"/>
        </w:rPr>
        <w:t xml:space="preserve"> </w:t>
      </w:r>
      <w:r>
        <w:rPr>
          <w:sz w:val="24"/>
        </w:rPr>
        <w:t>approved</w:t>
      </w:r>
      <w:r>
        <w:rPr>
          <w:spacing w:val="-4"/>
          <w:sz w:val="24"/>
        </w:rPr>
        <w:t xml:space="preserve"> </w:t>
      </w:r>
      <w:r>
        <w:rPr>
          <w:sz w:val="24"/>
        </w:rPr>
        <w:t xml:space="preserve">by </w:t>
      </w:r>
      <w:r>
        <w:rPr>
          <w:spacing w:val="-4"/>
          <w:sz w:val="24"/>
        </w:rPr>
        <w:t>OMB;</w:t>
      </w:r>
    </w:p>
    <w:p w:rsidR="000301FA">
      <w:pPr>
        <w:pStyle w:val="ListParagraph"/>
        <w:numPr>
          <w:ilvl w:val="2"/>
          <w:numId w:val="1"/>
        </w:numPr>
        <w:tabs>
          <w:tab w:val="left" w:pos="1559"/>
          <w:tab w:val="left" w:pos="1560"/>
        </w:tabs>
        <w:spacing w:before="119" w:line="244" w:lineRule="auto"/>
        <w:ind w:right="134"/>
        <w:rPr>
          <w:sz w:val="24"/>
        </w:rPr>
      </w:pPr>
      <w:r>
        <w:rPr>
          <w:sz w:val="24"/>
        </w:rPr>
        <w:t>Include</w:t>
      </w:r>
      <w:r>
        <w:rPr>
          <w:spacing w:val="-5"/>
          <w:sz w:val="24"/>
        </w:rPr>
        <w:t xml:space="preserve"> </w:t>
      </w:r>
      <w:r>
        <w:rPr>
          <w:sz w:val="24"/>
        </w:rPr>
        <w:t>a</w:t>
      </w:r>
      <w:r>
        <w:rPr>
          <w:spacing w:val="-5"/>
          <w:sz w:val="24"/>
        </w:rPr>
        <w:t xml:space="preserve"> </w:t>
      </w:r>
      <w:r>
        <w:rPr>
          <w:sz w:val="24"/>
        </w:rPr>
        <w:t>pledge</w:t>
      </w:r>
      <w:r>
        <w:rPr>
          <w:spacing w:val="-5"/>
          <w:sz w:val="24"/>
        </w:rPr>
        <w:t xml:space="preserve"> </w:t>
      </w:r>
      <w:r>
        <w:rPr>
          <w:sz w:val="24"/>
        </w:rPr>
        <w:t>of</w:t>
      </w:r>
      <w:r>
        <w:rPr>
          <w:spacing w:val="-5"/>
          <w:sz w:val="24"/>
        </w:rPr>
        <w:t xml:space="preserve"> </w:t>
      </w:r>
      <w:r>
        <w:rPr>
          <w:sz w:val="24"/>
        </w:rPr>
        <w:t>confidentiality</w:t>
      </w:r>
      <w:r>
        <w:rPr>
          <w:spacing w:val="-12"/>
          <w:sz w:val="24"/>
        </w:rPr>
        <w:t xml:space="preserve"> </w:t>
      </w:r>
      <w:r>
        <w:rPr>
          <w:sz w:val="24"/>
        </w:rPr>
        <w:t>that</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supported</w:t>
      </w:r>
      <w:r>
        <w:rPr>
          <w:spacing w:val="-4"/>
          <w:sz w:val="24"/>
        </w:rPr>
        <w:t xml:space="preserve"> </w:t>
      </w:r>
      <w:r>
        <w:rPr>
          <w:sz w:val="24"/>
        </w:rPr>
        <w:t>by</w:t>
      </w:r>
      <w:r>
        <w:rPr>
          <w:spacing w:val="-12"/>
          <w:sz w:val="24"/>
        </w:rPr>
        <w:t xml:space="preserve"> </w:t>
      </w:r>
      <w:r>
        <w:rPr>
          <w:sz w:val="24"/>
        </w:rPr>
        <w:t>authority</w:t>
      </w:r>
      <w:r>
        <w:rPr>
          <w:spacing w:val="-12"/>
          <w:sz w:val="24"/>
        </w:rPr>
        <w:t xml:space="preserve"> </w:t>
      </w:r>
      <w:r>
        <w:rPr>
          <w:sz w:val="24"/>
        </w:rPr>
        <w:t>established</w:t>
      </w:r>
      <w:r>
        <w:rPr>
          <w:spacing w:val="-4"/>
          <w:sz w:val="24"/>
        </w:rPr>
        <w:t xml:space="preserve"> </w:t>
      </w:r>
      <w:r>
        <w:rPr>
          <w:sz w:val="24"/>
        </w:rPr>
        <w:t xml:space="preserve">in statute or regulation that is not supported by disclosure and data </w:t>
      </w:r>
      <w:r>
        <w:rPr>
          <w:sz w:val="24"/>
        </w:rPr>
        <w:t>security policies that are consistent with the pledge, or which unnecessarily impedes sharing of data with other agencies for compatible confidential use; or</w:t>
      </w:r>
    </w:p>
    <w:p w:rsidR="000301FA">
      <w:pPr>
        <w:pStyle w:val="ListParagraph"/>
        <w:numPr>
          <w:ilvl w:val="2"/>
          <w:numId w:val="1"/>
        </w:numPr>
        <w:tabs>
          <w:tab w:val="left" w:pos="1559"/>
          <w:tab w:val="left" w:pos="1560"/>
        </w:tabs>
        <w:spacing w:before="123" w:line="244" w:lineRule="auto"/>
        <w:ind w:right="769"/>
        <w:rPr>
          <w:sz w:val="24"/>
        </w:rPr>
      </w:pPr>
      <w:r>
        <w:rPr>
          <w:sz w:val="24"/>
        </w:rPr>
        <w:t>Submit</w:t>
      </w:r>
      <w:r>
        <w:rPr>
          <w:spacing w:val="-5"/>
          <w:sz w:val="24"/>
        </w:rPr>
        <w:t xml:space="preserve"> </w:t>
      </w:r>
      <w:r>
        <w:rPr>
          <w:sz w:val="24"/>
        </w:rPr>
        <w:t>proprietary</w:t>
      </w:r>
      <w:r>
        <w:rPr>
          <w:spacing w:val="-13"/>
          <w:sz w:val="24"/>
        </w:rPr>
        <w:t xml:space="preserve"> </w:t>
      </w:r>
      <w:r>
        <w:rPr>
          <w:sz w:val="24"/>
        </w:rPr>
        <w:t>trade</w:t>
      </w:r>
      <w:r>
        <w:rPr>
          <w:spacing w:val="-6"/>
          <w:sz w:val="24"/>
        </w:rPr>
        <w:t xml:space="preserve"> </w:t>
      </w:r>
      <w:r>
        <w:rPr>
          <w:sz w:val="24"/>
        </w:rPr>
        <w:t>secret,</w:t>
      </w:r>
      <w:r>
        <w:rPr>
          <w:spacing w:val="-5"/>
          <w:sz w:val="24"/>
        </w:rPr>
        <w:t xml:space="preserve"> </w:t>
      </w:r>
      <w:r>
        <w:rPr>
          <w:sz w:val="24"/>
        </w:rPr>
        <w:t>or</w:t>
      </w:r>
      <w:r>
        <w:rPr>
          <w:spacing w:val="-6"/>
          <w:sz w:val="24"/>
        </w:rPr>
        <w:t xml:space="preserve"> </w:t>
      </w:r>
      <w:r>
        <w:rPr>
          <w:sz w:val="24"/>
        </w:rPr>
        <w:t>other</w:t>
      </w:r>
      <w:r>
        <w:rPr>
          <w:spacing w:val="-6"/>
          <w:sz w:val="24"/>
        </w:rPr>
        <w:t xml:space="preserve"> </w:t>
      </w:r>
      <w:r>
        <w:rPr>
          <w:sz w:val="24"/>
        </w:rPr>
        <w:t>confidential</w:t>
      </w:r>
      <w:r>
        <w:rPr>
          <w:spacing w:val="-5"/>
          <w:sz w:val="24"/>
        </w:rPr>
        <w:t xml:space="preserve"> </w:t>
      </w:r>
      <w:r>
        <w:rPr>
          <w:sz w:val="24"/>
        </w:rPr>
        <w:t>information</w:t>
      </w:r>
      <w:r>
        <w:rPr>
          <w:spacing w:val="-5"/>
          <w:sz w:val="24"/>
        </w:rPr>
        <w:t xml:space="preserve"> </w:t>
      </w:r>
      <w:r>
        <w:rPr>
          <w:sz w:val="24"/>
        </w:rPr>
        <w:t>unless</w:t>
      </w:r>
      <w:r>
        <w:rPr>
          <w:spacing w:val="-5"/>
          <w:sz w:val="24"/>
        </w:rPr>
        <w:t xml:space="preserve"> </w:t>
      </w:r>
      <w:r>
        <w:rPr>
          <w:sz w:val="24"/>
        </w:rPr>
        <w:t>the agency can demonstra</w:t>
      </w:r>
      <w:r>
        <w:rPr>
          <w:sz w:val="24"/>
        </w:rPr>
        <w:t>te that it has instituted procedures to protect the information's confidentiality to the extent permitted by law.</w:t>
      </w:r>
    </w:p>
    <w:p w:rsidR="000301FA">
      <w:pPr>
        <w:pStyle w:val="BodyText"/>
        <w:spacing w:before="5"/>
        <w:rPr>
          <w:sz w:val="35"/>
        </w:rPr>
      </w:pPr>
    </w:p>
    <w:p w:rsidR="000301FA">
      <w:pPr>
        <w:pStyle w:val="ListParagraph"/>
        <w:numPr>
          <w:ilvl w:val="1"/>
          <w:numId w:val="1"/>
        </w:numPr>
        <w:tabs>
          <w:tab w:val="left" w:pos="839"/>
          <w:tab w:val="left" w:pos="840"/>
        </w:tabs>
        <w:rPr>
          <w:sz w:val="24"/>
        </w:rPr>
      </w:pPr>
      <w:r>
        <w:rPr>
          <w:sz w:val="24"/>
          <w:u w:val="single"/>
        </w:rPr>
        <w:t>Federal</w:t>
      </w:r>
      <w:r>
        <w:rPr>
          <w:spacing w:val="-6"/>
          <w:sz w:val="24"/>
          <w:u w:val="single"/>
        </w:rPr>
        <w:t xml:space="preserve"> </w:t>
      </w:r>
      <w:r>
        <w:rPr>
          <w:sz w:val="24"/>
          <w:u w:val="single"/>
        </w:rPr>
        <w:t>Register</w:t>
      </w:r>
      <w:r>
        <w:rPr>
          <w:spacing w:val="-6"/>
          <w:sz w:val="24"/>
          <w:u w:val="single"/>
        </w:rPr>
        <w:t xml:space="preserve"> </w:t>
      </w:r>
      <w:r>
        <w:rPr>
          <w:sz w:val="24"/>
          <w:u w:val="single"/>
        </w:rPr>
        <w:t>Notice/Outside</w:t>
      </w:r>
      <w:r>
        <w:rPr>
          <w:spacing w:val="-5"/>
          <w:sz w:val="24"/>
          <w:u w:val="single"/>
        </w:rPr>
        <w:t xml:space="preserve"> </w:t>
      </w:r>
      <w:r>
        <w:rPr>
          <w:spacing w:val="-2"/>
          <w:sz w:val="24"/>
          <w:u w:val="single"/>
        </w:rPr>
        <w:t>Consultation</w:t>
      </w:r>
    </w:p>
    <w:p w:rsidR="000301FA">
      <w:pPr>
        <w:pStyle w:val="BodyText"/>
        <w:spacing w:before="3"/>
        <w:rPr>
          <w:i/>
          <w:sz w:val="25"/>
        </w:rPr>
      </w:pPr>
    </w:p>
    <w:p w:rsidR="00FA7EE6">
      <w:pPr>
        <w:pStyle w:val="BodyText"/>
        <w:spacing w:line="247" w:lineRule="auto"/>
        <w:ind w:left="839" w:right="183"/>
      </w:pPr>
      <w:r>
        <w:t xml:space="preserve">Serving as the </w:t>
      </w:r>
      <w:r w:rsidR="00C506E6">
        <w:t xml:space="preserve">60-day </w:t>
      </w:r>
      <w:r>
        <w:t xml:space="preserve">notice our proposed rule (CMS-4199-P; RIN 0938-AU85) published in the </w:t>
      </w:r>
      <w:r w:rsidR="00C506E6">
        <w:t xml:space="preserve">Federal Register </w:t>
      </w:r>
      <w:r>
        <w:t>on April 27, 2022 (87 FR 25090).</w:t>
      </w:r>
    </w:p>
    <w:p w:rsidR="00FA7EE6">
      <w:pPr>
        <w:pStyle w:val="BodyText"/>
        <w:spacing w:line="247" w:lineRule="auto"/>
        <w:ind w:left="839" w:right="183"/>
      </w:pPr>
    </w:p>
    <w:p w:rsidR="00FA7EE6">
      <w:pPr>
        <w:pStyle w:val="BodyText"/>
        <w:spacing w:line="247" w:lineRule="auto"/>
        <w:ind w:left="839" w:right="183"/>
      </w:pPr>
      <w:r>
        <w:t xml:space="preserve">Based on public comments, the collection methods have changed, however, the form did </w:t>
      </w:r>
      <w:r>
        <w:t>not change.</w:t>
      </w:r>
      <w:r>
        <w:rPr>
          <w:spacing w:val="-6"/>
        </w:rPr>
        <w:t xml:space="preserve"> </w:t>
      </w:r>
      <w:r>
        <w:t>Specifically,</w:t>
      </w:r>
      <w:r>
        <w:rPr>
          <w:spacing w:val="-6"/>
        </w:rPr>
        <w:t xml:space="preserve"> </w:t>
      </w:r>
      <w:r>
        <w:t>telephonic</w:t>
      </w:r>
      <w:r>
        <w:rPr>
          <w:spacing w:val="-7"/>
        </w:rPr>
        <w:t xml:space="preserve"> </w:t>
      </w:r>
      <w:r>
        <w:t>enrollment</w:t>
      </w:r>
      <w:r>
        <w:rPr>
          <w:spacing w:val="-6"/>
        </w:rPr>
        <w:t xml:space="preserve"> </w:t>
      </w:r>
      <w:r>
        <w:t>was</w:t>
      </w:r>
      <w:r>
        <w:rPr>
          <w:spacing w:val="-6"/>
        </w:rPr>
        <w:t xml:space="preserve"> </w:t>
      </w:r>
      <w:r>
        <w:t>added</w:t>
      </w:r>
      <w:r>
        <w:rPr>
          <w:spacing w:val="-6"/>
        </w:rPr>
        <w:t xml:space="preserve"> </w:t>
      </w:r>
      <w:r>
        <w:t>as</w:t>
      </w:r>
      <w:r>
        <w:rPr>
          <w:spacing w:val="-6"/>
        </w:rPr>
        <w:t xml:space="preserve"> </w:t>
      </w:r>
      <w:r>
        <w:t>an</w:t>
      </w:r>
      <w:r>
        <w:rPr>
          <w:spacing w:val="-6"/>
        </w:rPr>
        <w:t xml:space="preserve"> </w:t>
      </w:r>
      <w:r>
        <w:t>enrollment</w:t>
      </w:r>
      <w:r>
        <w:rPr>
          <w:spacing w:val="-6"/>
        </w:rPr>
        <w:t xml:space="preserve"> </w:t>
      </w:r>
      <w:r>
        <w:t>method</w:t>
      </w:r>
      <w:r>
        <w:rPr>
          <w:spacing w:val="-6"/>
        </w:rPr>
        <w:t xml:space="preserve"> </w:t>
      </w:r>
      <w:r>
        <w:t>under</w:t>
      </w:r>
      <w:r>
        <w:rPr>
          <w:spacing w:val="-7"/>
        </w:rPr>
        <w:t xml:space="preserve"> </w:t>
      </w:r>
      <w:r>
        <w:t xml:space="preserve">§ 407.59. A summary of </w:t>
      </w:r>
      <w:r w:rsidR="001866AD">
        <w:t xml:space="preserve">the </w:t>
      </w:r>
      <w:r>
        <w:t>comme</w:t>
      </w:r>
      <w:r>
        <w:t xml:space="preserve">nts and </w:t>
      </w:r>
      <w:r w:rsidR="00341559">
        <w:t xml:space="preserve">our </w:t>
      </w:r>
      <w:r>
        <w:t>response is attached to this package.</w:t>
      </w:r>
    </w:p>
    <w:p w:rsidR="00FA7EE6">
      <w:pPr>
        <w:pStyle w:val="BodyText"/>
        <w:spacing w:line="247" w:lineRule="auto"/>
        <w:ind w:left="839" w:right="183"/>
      </w:pPr>
    </w:p>
    <w:p w:rsidR="000B3560" w:rsidP="000B3560">
      <w:pPr>
        <w:pStyle w:val="BodyText"/>
        <w:spacing w:line="247" w:lineRule="auto"/>
        <w:ind w:left="839" w:right="183"/>
      </w:pPr>
      <w:r w:rsidRPr="00993C98">
        <w:t xml:space="preserve">Our final rule (CMS-4199-F; RIN 0938-AU85) </w:t>
      </w:r>
      <w:r w:rsidRPr="00993C98" w:rsidR="008910FA">
        <w:t xml:space="preserve">displayed at the Federal Register on August 28, 2022. </w:t>
      </w:r>
      <w:r w:rsidR="00993C98">
        <w:t xml:space="preserve">The publication citation will be added upon publication of the rule. </w:t>
      </w:r>
    </w:p>
    <w:p w:rsidR="00FA7EE6">
      <w:pPr>
        <w:pStyle w:val="BodyText"/>
        <w:spacing w:line="247" w:lineRule="auto"/>
        <w:ind w:left="839" w:right="183"/>
      </w:pPr>
    </w:p>
    <w:p w:rsidR="000301FA">
      <w:pPr>
        <w:pStyle w:val="ListParagraph"/>
        <w:numPr>
          <w:ilvl w:val="1"/>
          <w:numId w:val="1"/>
        </w:numPr>
        <w:tabs>
          <w:tab w:val="left" w:pos="839"/>
          <w:tab w:val="left" w:pos="840"/>
        </w:tabs>
        <w:ind w:hanging="721"/>
        <w:rPr>
          <w:sz w:val="24"/>
        </w:rPr>
      </w:pPr>
      <w:r>
        <w:rPr>
          <w:sz w:val="24"/>
          <w:u w:val="single"/>
        </w:rPr>
        <w:t>Payment/Gift</w:t>
      </w:r>
      <w:r>
        <w:rPr>
          <w:spacing w:val="-6"/>
          <w:sz w:val="24"/>
          <w:u w:val="single"/>
        </w:rPr>
        <w:t xml:space="preserve"> </w:t>
      </w:r>
      <w:r>
        <w:rPr>
          <w:sz w:val="24"/>
          <w:u w:val="single"/>
        </w:rPr>
        <w:t>to</w:t>
      </w:r>
      <w:r>
        <w:rPr>
          <w:spacing w:val="-6"/>
          <w:sz w:val="24"/>
          <w:u w:val="single"/>
        </w:rPr>
        <w:t xml:space="preserve"> </w:t>
      </w:r>
      <w:r>
        <w:rPr>
          <w:spacing w:val="-2"/>
          <w:sz w:val="24"/>
          <w:u w:val="single"/>
        </w:rPr>
        <w:t>Respondents</w:t>
      </w:r>
    </w:p>
    <w:p w:rsidR="000301FA">
      <w:pPr>
        <w:pStyle w:val="BodyText"/>
        <w:spacing w:before="5"/>
        <w:rPr>
          <w:sz w:val="17"/>
        </w:rPr>
      </w:pPr>
    </w:p>
    <w:p w:rsidR="000301FA">
      <w:pPr>
        <w:pStyle w:val="BodyText"/>
        <w:spacing w:before="90"/>
        <w:ind w:left="840"/>
      </w:pPr>
      <w:r>
        <w:t>There</w:t>
      </w:r>
      <w:r>
        <w:rPr>
          <w:spacing w:val="-4"/>
        </w:rPr>
        <w:t xml:space="preserve"> </w:t>
      </w:r>
      <w:r>
        <w:t>ar</w:t>
      </w:r>
      <w:r>
        <w:t>e</w:t>
      </w:r>
      <w:r>
        <w:rPr>
          <w:spacing w:val="-4"/>
        </w:rPr>
        <w:t xml:space="preserve"> </w:t>
      </w:r>
      <w:r>
        <w:t>no</w:t>
      </w:r>
      <w:r>
        <w:rPr>
          <w:spacing w:val="-2"/>
        </w:rPr>
        <w:t xml:space="preserve"> </w:t>
      </w:r>
      <w:r>
        <w:t>payments</w:t>
      </w:r>
      <w:r>
        <w:rPr>
          <w:spacing w:val="-3"/>
        </w:rPr>
        <w:t xml:space="preserve"> </w:t>
      </w:r>
      <w:r>
        <w:t>or</w:t>
      </w:r>
      <w:r>
        <w:rPr>
          <w:spacing w:val="-4"/>
        </w:rPr>
        <w:t xml:space="preserve"> </w:t>
      </w:r>
      <w:r>
        <w:t>gifts</w:t>
      </w:r>
      <w:r>
        <w:rPr>
          <w:spacing w:val="-2"/>
        </w:rPr>
        <w:t xml:space="preserve"> </w:t>
      </w:r>
      <w:r>
        <w:t>provided</w:t>
      </w:r>
      <w:r>
        <w:rPr>
          <w:spacing w:val="-3"/>
        </w:rPr>
        <w:t xml:space="preserve"> </w:t>
      </w:r>
      <w:r>
        <w:t>to</w:t>
      </w:r>
      <w:r>
        <w:rPr>
          <w:spacing w:val="-2"/>
        </w:rPr>
        <w:t xml:space="preserve"> respondents.</w:t>
      </w:r>
    </w:p>
    <w:p w:rsidR="000301FA">
      <w:pPr>
        <w:pStyle w:val="BodyText"/>
        <w:spacing w:before="3"/>
        <w:rPr>
          <w:sz w:val="25"/>
        </w:rPr>
      </w:pPr>
    </w:p>
    <w:p w:rsidR="000301FA">
      <w:pPr>
        <w:pStyle w:val="ListParagraph"/>
        <w:numPr>
          <w:ilvl w:val="1"/>
          <w:numId w:val="1"/>
        </w:numPr>
        <w:tabs>
          <w:tab w:val="left" w:pos="839"/>
          <w:tab w:val="left" w:pos="840"/>
        </w:tabs>
        <w:rPr>
          <w:sz w:val="24"/>
        </w:rPr>
      </w:pPr>
      <w:r>
        <w:rPr>
          <w:spacing w:val="-2"/>
          <w:sz w:val="24"/>
          <w:u w:val="single"/>
        </w:rPr>
        <w:t>Confidentiality</w:t>
      </w:r>
    </w:p>
    <w:p w:rsidR="000301FA">
      <w:pPr>
        <w:pStyle w:val="BodyText"/>
        <w:spacing w:before="5"/>
        <w:rPr>
          <w:sz w:val="17"/>
        </w:rPr>
      </w:pPr>
    </w:p>
    <w:p w:rsidR="000301FA">
      <w:pPr>
        <w:pStyle w:val="BodyText"/>
        <w:spacing w:before="90" w:line="247" w:lineRule="auto"/>
        <w:ind w:left="840" w:right="220"/>
        <w:jc w:val="both"/>
      </w:pPr>
      <w:r>
        <w:t>This</w:t>
      </w:r>
      <w:r>
        <w:rPr>
          <w:spacing w:val="-1"/>
        </w:rPr>
        <w:t xml:space="preserve"> </w:t>
      </w:r>
      <w:r>
        <w:t>collection</w:t>
      </w:r>
      <w:r>
        <w:rPr>
          <w:spacing w:val="-1"/>
        </w:rPr>
        <w:t xml:space="preserve"> </w:t>
      </w:r>
      <w:r>
        <w:t>will</w:t>
      </w:r>
      <w:r>
        <w:rPr>
          <w:spacing w:val="-1"/>
        </w:rPr>
        <w:t xml:space="preserve"> </w:t>
      </w:r>
      <w:r>
        <w:t>be</w:t>
      </w:r>
      <w:r>
        <w:rPr>
          <w:spacing w:val="-2"/>
        </w:rPr>
        <w:t xml:space="preserve"> </w:t>
      </w:r>
      <w:r>
        <w:t>used</w:t>
      </w:r>
      <w:r>
        <w:rPr>
          <w:spacing w:val="-1"/>
        </w:rPr>
        <w:t xml:space="preserve"> </w:t>
      </w:r>
      <w:r>
        <w:t>solely</w:t>
      </w:r>
      <w:r>
        <w:rPr>
          <w:spacing w:val="-9"/>
        </w:rPr>
        <w:t xml:space="preserve"> </w:t>
      </w:r>
      <w:r>
        <w:t>by</w:t>
      </w:r>
      <w:r>
        <w:rPr>
          <w:spacing w:val="-9"/>
        </w:rPr>
        <w:t xml:space="preserve"> </w:t>
      </w:r>
      <w:r>
        <w:t>SSA</w:t>
      </w:r>
      <w:r>
        <w:rPr>
          <w:spacing w:val="-2"/>
        </w:rPr>
        <w:t xml:space="preserve"> </w:t>
      </w:r>
      <w:r>
        <w:t>for</w:t>
      </w:r>
      <w:r>
        <w:rPr>
          <w:spacing w:val="-2"/>
        </w:rPr>
        <w:t xml:space="preserve"> </w:t>
      </w:r>
      <w:r>
        <w:t>the</w:t>
      </w:r>
      <w:r>
        <w:rPr>
          <w:spacing w:val="-2"/>
        </w:rPr>
        <w:t xml:space="preserve"> </w:t>
      </w:r>
      <w:r>
        <w:t>purpose</w:t>
      </w:r>
      <w:r>
        <w:rPr>
          <w:spacing w:val="-2"/>
        </w:rPr>
        <w:t xml:space="preserve"> </w:t>
      </w:r>
      <w:r>
        <w:t>of</w:t>
      </w:r>
      <w:r>
        <w:rPr>
          <w:spacing w:val="-2"/>
        </w:rPr>
        <w:t xml:space="preserve"> </w:t>
      </w:r>
      <w:r>
        <w:t>enrolling</w:t>
      </w:r>
      <w:r>
        <w:rPr>
          <w:spacing w:val="-4"/>
        </w:rPr>
        <w:t xml:space="preserve"> </w:t>
      </w:r>
      <w:r>
        <w:t>a</w:t>
      </w:r>
      <w:r>
        <w:rPr>
          <w:spacing w:val="-2"/>
        </w:rPr>
        <w:t xml:space="preserve"> </w:t>
      </w:r>
      <w:r>
        <w:t>beneficiary</w:t>
      </w:r>
      <w:r>
        <w:rPr>
          <w:spacing w:val="-9"/>
        </w:rPr>
        <w:t xml:space="preserve"> </w:t>
      </w:r>
      <w:r>
        <w:t>into Medicare</w:t>
      </w:r>
      <w:r>
        <w:rPr>
          <w:spacing w:val="-5"/>
        </w:rPr>
        <w:t xml:space="preserve"> </w:t>
      </w:r>
      <w:r>
        <w:t>Part</w:t>
      </w:r>
      <w:r>
        <w:rPr>
          <w:spacing w:val="-4"/>
        </w:rPr>
        <w:t xml:space="preserve"> </w:t>
      </w:r>
      <w:r>
        <w:t>B-ID.</w:t>
      </w:r>
      <w:r>
        <w:rPr>
          <w:spacing w:val="40"/>
        </w:rPr>
        <w:t xml:space="preserve"> </w:t>
      </w:r>
      <w:r>
        <w:t>Both</w:t>
      </w:r>
      <w:r>
        <w:rPr>
          <w:spacing w:val="-4"/>
        </w:rPr>
        <w:t xml:space="preserve"> </w:t>
      </w:r>
      <w:r>
        <w:t>CMS</w:t>
      </w:r>
      <w:r>
        <w:rPr>
          <w:spacing w:val="-4"/>
        </w:rPr>
        <w:t xml:space="preserve"> </w:t>
      </w:r>
      <w:r>
        <w:t>and</w:t>
      </w:r>
      <w:r>
        <w:rPr>
          <w:spacing w:val="-4"/>
        </w:rPr>
        <w:t xml:space="preserve"> </w:t>
      </w:r>
      <w:r>
        <w:t>SSA</w:t>
      </w:r>
      <w:r>
        <w:rPr>
          <w:spacing w:val="-5"/>
        </w:rPr>
        <w:t xml:space="preserve"> </w:t>
      </w:r>
      <w:r>
        <w:t>are</w:t>
      </w:r>
      <w:r>
        <w:rPr>
          <w:spacing w:val="-5"/>
        </w:rPr>
        <w:t xml:space="preserve"> </w:t>
      </w:r>
      <w:r>
        <w:t>responsible</w:t>
      </w:r>
      <w:r>
        <w:rPr>
          <w:spacing w:val="-5"/>
        </w:rPr>
        <w:t xml:space="preserve"> </w:t>
      </w:r>
      <w:r>
        <w:t>for</w:t>
      </w:r>
      <w:r>
        <w:rPr>
          <w:spacing w:val="-5"/>
        </w:rPr>
        <w:t xml:space="preserve"> </w:t>
      </w:r>
      <w:r>
        <w:t>ensuring</w:t>
      </w:r>
      <w:r>
        <w:rPr>
          <w:spacing w:val="-7"/>
        </w:rPr>
        <w:t xml:space="preserve"> </w:t>
      </w:r>
      <w:r>
        <w:t>that</w:t>
      </w:r>
      <w:r>
        <w:rPr>
          <w:spacing w:val="-4"/>
        </w:rPr>
        <w:t xml:space="preserve"> </w:t>
      </w:r>
      <w:r>
        <w:t>all</w:t>
      </w:r>
      <w:r>
        <w:rPr>
          <w:spacing w:val="-4"/>
        </w:rPr>
        <w:t xml:space="preserve"> </w:t>
      </w:r>
      <w:r>
        <w:t xml:space="preserve">personally identifiable </w:t>
      </w:r>
      <w:r>
        <w:t>information (PII) remains confidential.</w:t>
      </w:r>
    </w:p>
    <w:p w:rsidR="000301FA">
      <w:pPr>
        <w:pStyle w:val="BodyText"/>
        <w:spacing w:before="4"/>
      </w:pPr>
    </w:p>
    <w:p w:rsidR="000301FA">
      <w:pPr>
        <w:pStyle w:val="BodyText"/>
        <w:spacing w:line="247" w:lineRule="auto"/>
        <w:ind w:left="960" w:right="170"/>
        <w:jc w:val="both"/>
      </w:pPr>
      <w:r>
        <w:t>The</w:t>
      </w:r>
      <w:r>
        <w:rPr>
          <w:spacing w:val="-4"/>
        </w:rPr>
        <w:t xml:space="preserve"> </w:t>
      </w:r>
      <w:r>
        <w:t>completed</w:t>
      </w:r>
      <w:r>
        <w:rPr>
          <w:spacing w:val="-3"/>
        </w:rPr>
        <w:t xml:space="preserve"> </w:t>
      </w:r>
      <w:r>
        <w:t>form</w:t>
      </w:r>
      <w:r>
        <w:rPr>
          <w:spacing w:val="-3"/>
        </w:rPr>
        <w:t xml:space="preserve"> </w:t>
      </w:r>
      <w:r>
        <w:t>is</w:t>
      </w:r>
      <w:r>
        <w:rPr>
          <w:spacing w:val="-3"/>
        </w:rPr>
        <w:t xml:space="preserve"> </w:t>
      </w:r>
      <w:r>
        <w:t>not</w:t>
      </w:r>
      <w:r>
        <w:rPr>
          <w:spacing w:val="-3"/>
        </w:rPr>
        <w:t xml:space="preserve"> </w:t>
      </w:r>
      <w:r>
        <w:t>provided</w:t>
      </w:r>
      <w:r>
        <w:rPr>
          <w:spacing w:val="-3"/>
        </w:rPr>
        <w:t xml:space="preserve"> </w:t>
      </w:r>
      <w:r>
        <w:t>to</w:t>
      </w:r>
      <w:r>
        <w:rPr>
          <w:spacing w:val="-3"/>
        </w:rPr>
        <w:t xml:space="preserve"> </w:t>
      </w:r>
      <w:r>
        <w:t>CMS,</w:t>
      </w:r>
      <w:r>
        <w:rPr>
          <w:spacing w:val="-3"/>
        </w:rPr>
        <w:t xml:space="preserve"> </w:t>
      </w:r>
      <w:r>
        <w:t>rather</w:t>
      </w:r>
      <w:r>
        <w:rPr>
          <w:spacing w:val="-4"/>
        </w:rPr>
        <w:t xml:space="preserve"> </w:t>
      </w:r>
      <w:r>
        <w:t>it</w:t>
      </w:r>
      <w:r>
        <w:rPr>
          <w:spacing w:val="-3"/>
        </w:rPr>
        <w:t xml:space="preserve"> </w:t>
      </w:r>
      <w:r>
        <w:t>is</w:t>
      </w:r>
      <w:r>
        <w:rPr>
          <w:spacing w:val="-3"/>
        </w:rPr>
        <w:t xml:space="preserve"> </w:t>
      </w:r>
      <w:r>
        <w:t>stored</w:t>
      </w:r>
      <w:r>
        <w:rPr>
          <w:spacing w:val="-3"/>
        </w:rPr>
        <w:t xml:space="preserve"> </w:t>
      </w:r>
      <w:r>
        <w:t>with</w:t>
      </w:r>
      <w:r>
        <w:rPr>
          <w:spacing w:val="-3"/>
        </w:rPr>
        <w:t xml:space="preserve"> </w:t>
      </w:r>
      <w:r>
        <w:t>SSA</w:t>
      </w:r>
      <w:r>
        <w:rPr>
          <w:spacing w:val="-4"/>
        </w:rPr>
        <w:t xml:space="preserve"> </w:t>
      </w:r>
      <w:r>
        <w:t>Under</w:t>
      </w:r>
      <w:r>
        <w:rPr>
          <w:spacing w:val="-4"/>
        </w:rPr>
        <w:t xml:space="preserve"> </w:t>
      </w:r>
      <w:r>
        <w:t>Privacy Act</w:t>
      </w:r>
      <w:r>
        <w:rPr>
          <w:spacing w:val="-4"/>
        </w:rPr>
        <w:t xml:space="preserve"> </w:t>
      </w:r>
      <w:r>
        <w:t>System</w:t>
      </w:r>
      <w:r>
        <w:rPr>
          <w:spacing w:val="-4"/>
        </w:rPr>
        <w:t xml:space="preserve"> </w:t>
      </w:r>
      <w:r>
        <w:t>of</w:t>
      </w:r>
      <w:r>
        <w:rPr>
          <w:spacing w:val="-5"/>
        </w:rPr>
        <w:t xml:space="preserve"> </w:t>
      </w:r>
      <w:r>
        <w:t>Records</w:t>
      </w:r>
      <w:r>
        <w:rPr>
          <w:spacing w:val="-4"/>
        </w:rPr>
        <w:t xml:space="preserve"> </w:t>
      </w:r>
      <w:r>
        <w:t>Notice</w:t>
      </w:r>
      <w:r>
        <w:rPr>
          <w:spacing w:val="-5"/>
        </w:rPr>
        <w:t xml:space="preserve"> </w:t>
      </w:r>
      <w:r>
        <w:t>(SORN)</w:t>
      </w:r>
      <w:r>
        <w:rPr>
          <w:spacing w:val="-5"/>
        </w:rPr>
        <w:t xml:space="preserve"> </w:t>
      </w:r>
      <w:r>
        <w:t>60-0090,</w:t>
      </w:r>
      <w:r>
        <w:rPr>
          <w:spacing w:val="-4"/>
        </w:rPr>
        <w:t xml:space="preserve"> </w:t>
      </w:r>
      <w:r>
        <w:t>entitled</w:t>
      </w:r>
      <w:r>
        <w:rPr>
          <w:spacing w:val="-4"/>
        </w:rPr>
        <w:t xml:space="preserve"> </w:t>
      </w:r>
      <w:r>
        <w:t>Master</w:t>
      </w:r>
      <w:r>
        <w:rPr>
          <w:spacing w:val="-5"/>
        </w:rPr>
        <w:t xml:space="preserve"> </w:t>
      </w:r>
      <w:r>
        <w:t>Beneficiary</w:t>
      </w:r>
      <w:r>
        <w:rPr>
          <w:spacing w:val="-11"/>
        </w:rPr>
        <w:t xml:space="preserve"> </w:t>
      </w:r>
      <w:r>
        <w:t>Record,</w:t>
      </w:r>
      <w:r>
        <w:rPr>
          <w:spacing w:val="-4"/>
        </w:rPr>
        <w:t xml:space="preserve"> </w:t>
      </w:r>
      <w:r>
        <w:t xml:space="preserve">as published in the Federal Register (FR) on </w:t>
      </w:r>
      <w:r>
        <w:t>January 11, 2006, at 71 FR 1826.</w:t>
      </w:r>
    </w:p>
    <w:p w:rsidR="000301FA">
      <w:pPr>
        <w:pStyle w:val="BodyText"/>
        <w:spacing w:before="9"/>
        <w:rPr>
          <w:sz w:val="34"/>
        </w:rPr>
      </w:pPr>
    </w:p>
    <w:p w:rsidR="000301FA">
      <w:pPr>
        <w:pStyle w:val="ListParagraph"/>
        <w:numPr>
          <w:ilvl w:val="1"/>
          <w:numId w:val="1"/>
        </w:numPr>
        <w:tabs>
          <w:tab w:val="left" w:pos="839"/>
          <w:tab w:val="left" w:pos="840"/>
        </w:tabs>
        <w:rPr>
          <w:sz w:val="24"/>
        </w:rPr>
      </w:pPr>
      <w:r>
        <w:rPr>
          <w:sz w:val="24"/>
          <w:u w:val="single"/>
        </w:rPr>
        <w:t>Sensitive</w:t>
      </w:r>
      <w:r>
        <w:rPr>
          <w:spacing w:val="-2"/>
          <w:sz w:val="24"/>
          <w:u w:val="single"/>
        </w:rPr>
        <w:t xml:space="preserve"> Questions</w:t>
      </w:r>
    </w:p>
    <w:p w:rsidR="000301FA">
      <w:pPr>
        <w:pStyle w:val="BodyText"/>
        <w:spacing w:before="5"/>
        <w:rPr>
          <w:sz w:val="17"/>
        </w:rPr>
      </w:pPr>
    </w:p>
    <w:p w:rsidR="000301FA">
      <w:pPr>
        <w:pStyle w:val="BodyText"/>
        <w:spacing w:before="90" w:line="247" w:lineRule="auto"/>
        <w:ind w:left="840" w:right="141"/>
      </w:pPr>
      <w:r>
        <w:t>There are no sensitive questions associated with this collection. Specifically, the collection</w:t>
      </w:r>
      <w:r>
        <w:rPr>
          <w:spacing w:val="-4"/>
        </w:rPr>
        <w:t xml:space="preserve"> </w:t>
      </w:r>
      <w:r>
        <w:t>does</w:t>
      </w:r>
      <w:r>
        <w:rPr>
          <w:spacing w:val="-4"/>
        </w:rPr>
        <w:t xml:space="preserve"> </w:t>
      </w:r>
      <w:r>
        <w:t>not</w:t>
      </w:r>
      <w:r>
        <w:rPr>
          <w:spacing w:val="-4"/>
        </w:rPr>
        <w:t xml:space="preserve"> </w:t>
      </w:r>
      <w:r>
        <w:t>solicit</w:t>
      </w:r>
      <w:r>
        <w:rPr>
          <w:spacing w:val="-4"/>
        </w:rPr>
        <w:t xml:space="preserve"> </w:t>
      </w:r>
      <w:r>
        <w:t>questions</w:t>
      </w:r>
      <w:r>
        <w:rPr>
          <w:spacing w:val="-4"/>
        </w:rPr>
        <w:t xml:space="preserve"> </w:t>
      </w:r>
      <w:r>
        <w:t>of</w:t>
      </w:r>
      <w:r>
        <w:rPr>
          <w:spacing w:val="-4"/>
        </w:rPr>
        <w:t xml:space="preserve"> </w:t>
      </w:r>
      <w:r>
        <w:t>a</w:t>
      </w:r>
      <w:r>
        <w:rPr>
          <w:spacing w:val="-5"/>
        </w:rPr>
        <w:t xml:space="preserve"> </w:t>
      </w:r>
      <w:r>
        <w:t>sensitive</w:t>
      </w:r>
      <w:r>
        <w:rPr>
          <w:spacing w:val="-4"/>
        </w:rPr>
        <w:t xml:space="preserve"> </w:t>
      </w:r>
      <w:r>
        <w:t>nature,</w:t>
      </w:r>
      <w:r>
        <w:rPr>
          <w:spacing w:val="-4"/>
        </w:rPr>
        <w:t xml:space="preserve"> </w:t>
      </w:r>
      <w:r>
        <w:t>such</w:t>
      </w:r>
      <w:r>
        <w:rPr>
          <w:spacing w:val="-4"/>
        </w:rPr>
        <w:t xml:space="preserve"> </w:t>
      </w:r>
      <w:r>
        <w:t>as</w:t>
      </w:r>
      <w:r>
        <w:rPr>
          <w:spacing w:val="-4"/>
        </w:rPr>
        <w:t xml:space="preserve"> </w:t>
      </w:r>
      <w:r>
        <w:t>sexual</w:t>
      </w:r>
      <w:r>
        <w:rPr>
          <w:spacing w:val="-4"/>
        </w:rPr>
        <w:t xml:space="preserve"> </w:t>
      </w:r>
      <w:r>
        <w:t>behavior</w:t>
      </w:r>
      <w:r>
        <w:rPr>
          <w:spacing w:val="-4"/>
        </w:rPr>
        <w:t xml:space="preserve"> </w:t>
      </w:r>
      <w:r>
        <w:t>and attitudes, religious beliefs</w:t>
      </w:r>
      <w:r>
        <w:t>, and other matters that are commonly considered private.</w:t>
      </w:r>
    </w:p>
    <w:p w:rsidR="000301FA">
      <w:pPr>
        <w:pStyle w:val="BodyText"/>
        <w:spacing w:before="4"/>
      </w:pPr>
    </w:p>
    <w:p w:rsidR="000301FA">
      <w:pPr>
        <w:pStyle w:val="ListParagraph"/>
        <w:numPr>
          <w:ilvl w:val="1"/>
          <w:numId w:val="1"/>
        </w:numPr>
        <w:tabs>
          <w:tab w:val="left" w:pos="839"/>
          <w:tab w:val="left" w:pos="840"/>
        </w:tabs>
        <w:rPr>
          <w:sz w:val="24"/>
        </w:rPr>
      </w:pPr>
      <w:r>
        <w:rPr>
          <w:sz w:val="24"/>
          <w:u w:val="single"/>
        </w:rPr>
        <w:t xml:space="preserve">Collection of Information Requirements and Associated </w:t>
      </w:r>
      <w:r w:rsidR="00C506E6">
        <w:rPr>
          <w:sz w:val="24"/>
          <w:u w:val="single"/>
        </w:rPr>
        <w:t>Burden</w:t>
      </w:r>
      <w:r w:rsidR="00C506E6">
        <w:rPr>
          <w:spacing w:val="-3"/>
          <w:sz w:val="24"/>
          <w:u w:val="single"/>
        </w:rPr>
        <w:t xml:space="preserve"> </w:t>
      </w:r>
      <w:r w:rsidR="00C506E6">
        <w:rPr>
          <w:sz w:val="24"/>
          <w:u w:val="single"/>
        </w:rPr>
        <w:t>Estimate</w:t>
      </w:r>
      <w:r>
        <w:rPr>
          <w:sz w:val="24"/>
          <w:u w:val="single"/>
        </w:rPr>
        <w:t>s</w:t>
      </w:r>
    </w:p>
    <w:p w:rsidR="000301FA">
      <w:pPr>
        <w:pStyle w:val="BodyText"/>
        <w:spacing w:before="5"/>
        <w:rPr>
          <w:sz w:val="17"/>
        </w:rPr>
      </w:pPr>
    </w:p>
    <w:p w:rsidR="000301FA">
      <w:pPr>
        <w:spacing w:before="90"/>
        <w:ind w:left="840"/>
        <w:rPr>
          <w:i/>
          <w:sz w:val="24"/>
        </w:rPr>
      </w:pPr>
      <w:r>
        <w:rPr>
          <w:i/>
          <w:sz w:val="24"/>
        </w:rPr>
        <w:t>Wage</w:t>
      </w:r>
      <w:r>
        <w:rPr>
          <w:i/>
          <w:spacing w:val="-7"/>
          <w:sz w:val="24"/>
        </w:rPr>
        <w:t xml:space="preserve"> </w:t>
      </w:r>
      <w:r>
        <w:rPr>
          <w:i/>
          <w:spacing w:val="-2"/>
          <w:sz w:val="24"/>
        </w:rPr>
        <w:t>Estimates</w:t>
      </w:r>
    </w:p>
    <w:p w:rsidR="000301FA">
      <w:pPr>
        <w:pStyle w:val="BodyText"/>
        <w:spacing w:before="3"/>
        <w:rPr>
          <w:i/>
          <w:sz w:val="25"/>
        </w:rPr>
      </w:pPr>
    </w:p>
    <w:p w:rsidR="00E33EE3">
      <w:pPr>
        <w:pStyle w:val="BodyText"/>
        <w:spacing w:line="247" w:lineRule="auto"/>
        <w:ind w:left="840" w:right="154"/>
        <w:rPr>
          <w:spacing w:val="-6"/>
        </w:rPr>
      </w:pPr>
      <w:r>
        <w:t xml:space="preserve">To derive average costs for individuals we used data from the U.S. Bureau of Labor Statistics’ May 2021 </w:t>
      </w:r>
      <w:r>
        <w:t>National Occupational Employment and Wage Estimates for our salary</w:t>
      </w:r>
      <w:r>
        <w:rPr>
          <w:spacing w:val="-13"/>
        </w:rPr>
        <w:t xml:space="preserve"> </w:t>
      </w:r>
      <w:r>
        <w:t>estimate</w:t>
      </w:r>
      <w:r>
        <w:rPr>
          <w:spacing w:val="-7"/>
        </w:rPr>
        <w:t xml:space="preserve"> </w:t>
      </w:r>
      <w:r>
        <w:t>(</w:t>
      </w:r>
      <w:hyperlink r:id="rId5">
        <w:r>
          <w:rPr>
            <w:color w:val="0562C1"/>
            <w:u w:val="single" w:color="0562C1"/>
          </w:rPr>
          <w:t>www.bls.gov/oes/current/oes_nat.htm</w:t>
        </w:r>
      </w:hyperlink>
      <w:r>
        <w:t>).</w:t>
      </w:r>
      <w:r>
        <w:rPr>
          <w:spacing w:val="-6"/>
        </w:rPr>
        <w:t xml:space="preserve"> </w:t>
      </w:r>
    </w:p>
    <w:p w:rsidR="00E33EE3">
      <w:pPr>
        <w:pStyle w:val="BodyText"/>
        <w:spacing w:line="247" w:lineRule="auto"/>
        <w:ind w:left="840" w:right="154"/>
      </w:pPr>
    </w:p>
    <w:p w:rsidR="00E33EE3" w:rsidP="00630975">
      <w:pPr>
        <w:pStyle w:val="BodyText"/>
        <w:spacing w:line="247" w:lineRule="auto"/>
        <w:ind w:left="839" w:right="154"/>
      </w:pPr>
      <w:r>
        <w:t>We believe that the burden will be addressed under All Occupations (occupatio</w:t>
      </w:r>
      <w:r>
        <w:t>n code 00-0000) at $28.01/hr since the group of individual respondents</w:t>
      </w:r>
      <w:r>
        <w:rPr>
          <w:spacing w:val="-5"/>
        </w:rPr>
        <w:t xml:space="preserve"> </w:t>
      </w:r>
      <w:r>
        <w:t>varies</w:t>
      </w:r>
      <w:r>
        <w:rPr>
          <w:spacing w:val="-5"/>
        </w:rPr>
        <w:t xml:space="preserve"> </w:t>
      </w:r>
      <w:r>
        <w:t>widely</w:t>
      </w:r>
      <w:r>
        <w:rPr>
          <w:spacing w:val="-12"/>
        </w:rPr>
        <w:t xml:space="preserve"> </w:t>
      </w:r>
      <w:r>
        <w:t>from</w:t>
      </w:r>
      <w:r>
        <w:rPr>
          <w:spacing w:val="-5"/>
        </w:rPr>
        <w:t xml:space="preserve"> </w:t>
      </w:r>
      <w:r>
        <w:t>working</w:t>
      </w:r>
      <w:r>
        <w:rPr>
          <w:spacing w:val="-8"/>
        </w:rPr>
        <w:t xml:space="preserve"> </w:t>
      </w:r>
      <w:r>
        <w:t>and</w:t>
      </w:r>
      <w:r>
        <w:rPr>
          <w:spacing w:val="-5"/>
        </w:rPr>
        <w:t xml:space="preserve"> </w:t>
      </w:r>
      <w:r>
        <w:t>nonworking</w:t>
      </w:r>
      <w:r>
        <w:rPr>
          <w:spacing w:val="-8"/>
        </w:rPr>
        <w:t xml:space="preserve"> </w:t>
      </w:r>
      <w:r>
        <w:t>individuals</w:t>
      </w:r>
      <w:r>
        <w:rPr>
          <w:spacing w:val="-5"/>
        </w:rPr>
        <w:t xml:space="preserve"> </w:t>
      </w:r>
      <w:r>
        <w:t>and</w:t>
      </w:r>
      <w:r>
        <w:rPr>
          <w:spacing w:val="-5"/>
        </w:rPr>
        <w:t xml:space="preserve"> </w:t>
      </w:r>
      <w:r>
        <w:t>by</w:t>
      </w:r>
      <w:r>
        <w:rPr>
          <w:spacing w:val="-12"/>
        </w:rPr>
        <w:t xml:space="preserve"> </w:t>
      </w:r>
      <w:r>
        <w:t>respondent age, location, years of employment, and educational attainment, etc.</w:t>
      </w:r>
      <w:r w:rsidR="00630975">
        <w:t xml:space="preserve"> </w:t>
      </w:r>
      <w:r>
        <w:t>We</w:t>
      </w:r>
      <w:r>
        <w:rPr>
          <w:spacing w:val="-5"/>
        </w:rPr>
        <w:t xml:space="preserve"> </w:t>
      </w:r>
      <w:r>
        <w:t>are</w:t>
      </w:r>
      <w:r>
        <w:rPr>
          <w:spacing w:val="-5"/>
        </w:rPr>
        <w:t xml:space="preserve"> </w:t>
      </w:r>
      <w:r>
        <w:t>not</w:t>
      </w:r>
      <w:r>
        <w:rPr>
          <w:spacing w:val="-4"/>
        </w:rPr>
        <w:t xml:space="preserve"> </w:t>
      </w:r>
      <w:r>
        <w:t>adjusting</w:t>
      </w:r>
      <w:r>
        <w:rPr>
          <w:spacing w:val="-7"/>
        </w:rPr>
        <w:t xml:space="preserve"> </w:t>
      </w:r>
      <w:r>
        <w:t>this</w:t>
      </w:r>
      <w:r>
        <w:rPr>
          <w:spacing w:val="-4"/>
        </w:rPr>
        <w:t xml:space="preserve"> </w:t>
      </w:r>
      <w:r>
        <w:t>figure</w:t>
      </w:r>
      <w:r>
        <w:rPr>
          <w:spacing w:val="-5"/>
        </w:rPr>
        <w:t xml:space="preserve"> </w:t>
      </w:r>
      <w:r>
        <w:t>for</w:t>
      </w:r>
      <w:r>
        <w:rPr>
          <w:spacing w:val="-5"/>
        </w:rPr>
        <w:t xml:space="preserve"> </w:t>
      </w:r>
      <w:r>
        <w:t>fringe</w:t>
      </w:r>
      <w:r>
        <w:rPr>
          <w:spacing w:val="-5"/>
        </w:rPr>
        <w:t xml:space="preserve"> </w:t>
      </w:r>
      <w:r>
        <w:t>benefits</w:t>
      </w:r>
      <w:r>
        <w:rPr>
          <w:spacing w:val="-4"/>
        </w:rPr>
        <w:t xml:space="preserve"> </w:t>
      </w:r>
      <w:r>
        <w:t>and</w:t>
      </w:r>
      <w:r>
        <w:rPr>
          <w:spacing w:val="-4"/>
        </w:rPr>
        <w:t xml:space="preserve"> </w:t>
      </w:r>
      <w:r>
        <w:t>overhead</w:t>
      </w:r>
      <w:r>
        <w:rPr>
          <w:spacing w:val="-4"/>
        </w:rPr>
        <w:t xml:space="preserve"> </w:t>
      </w:r>
      <w:r>
        <w:t>since</w:t>
      </w:r>
      <w:r>
        <w:rPr>
          <w:spacing w:val="-5"/>
        </w:rPr>
        <w:t xml:space="preserve"> </w:t>
      </w:r>
      <w:r>
        <w:t>the</w:t>
      </w:r>
      <w:r>
        <w:rPr>
          <w:spacing w:val="-5"/>
        </w:rPr>
        <w:t xml:space="preserve"> </w:t>
      </w:r>
      <w:r>
        <w:t>individuals’ activities would occur outside the scope of their employment.</w:t>
      </w:r>
    </w:p>
    <w:p w:rsidR="000301FA">
      <w:pPr>
        <w:pStyle w:val="BodyText"/>
        <w:spacing w:before="3"/>
      </w:pPr>
    </w:p>
    <w:p w:rsidR="000301FA" w:rsidRPr="00D63C28">
      <w:pPr>
        <w:ind w:left="840"/>
        <w:rPr>
          <w:i/>
          <w:sz w:val="24"/>
        </w:rPr>
      </w:pPr>
      <w:r w:rsidRPr="00D63C28">
        <w:rPr>
          <w:i/>
          <w:sz w:val="24"/>
        </w:rPr>
        <w:t>Requirements and Associated Burden</w:t>
      </w:r>
      <w:r w:rsidRPr="00D63C28">
        <w:rPr>
          <w:i/>
          <w:spacing w:val="-3"/>
          <w:sz w:val="24"/>
        </w:rPr>
        <w:t xml:space="preserve"> </w:t>
      </w:r>
      <w:r w:rsidRPr="00D63C28">
        <w:rPr>
          <w:i/>
          <w:sz w:val="24"/>
        </w:rPr>
        <w:t>Estimates</w:t>
      </w:r>
    </w:p>
    <w:p w:rsidR="000301FA">
      <w:pPr>
        <w:pStyle w:val="BodyText"/>
        <w:spacing w:before="3"/>
        <w:rPr>
          <w:i/>
          <w:sz w:val="25"/>
        </w:rPr>
      </w:pPr>
    </w:p>
    <w:p w:rsidR="000301FA" w:rsidP="00AB50F1">
      <w:pPr>
        <w:pStyle w:val="BodyText"/>
        <w:spacing w:line="247" w:lineRule="auto"/>
        <w:ind w:left="840"/>
      </w:pPr>
      <w:r>
        <w:t>We estimate that there will be approximately</w:t>
      </w:r>
      <w:r>
        <w:rPr>
          <w:spacing w:val="-5"/>
        </w:rPr>
        <w:t xml:space="preserve"> </w:t>
      </w:r>
      <w:r>
        <w:t>767 respondents annually</w:t>
      </w:r>
      <w:r>
        <w:rPr>
          <w:spacing w:val="-5"/>
        </w:rPr>
        <w:t xml:space="preserve"> </w:t>
      </w:r>
      <w:r>
        <w:t>requesting enrollment</w:t>
      </w:r>
      <w:r>
        <w:rPr>
          <w:spacing w:val="-4"/>
        </w:rPr>
        <w:t xml:space="preserve"> </w:t>
      </w:r>
      <w:r>
        <w:t>in</w:t>
      </w:r>
      <w:r>
        <w:rPr>
          <w:spacing w:val="-4"/>
        </w:rPr>
        <w:t xml:space="preserve"> </w:t>
      </w:r>
      <w:r>
        <w:t>Part</w:t>
      </w:r>
      <w:r>
        <w:rPr>
          <w:spacing w:val="-4"/>
        </w:rPr>
        <w:t xml:space="preserve"> </w:t>
      </w:r>
      <w:r>
        <w:t>B-ID</w:t>
      </w:r>
      <w:r>
        <w:rPr>
          <w:spacing w:val="-5"/>
        </w:rPr>
        <w:t xml:space="preserve"> </w:t>
      </w:r>
      <w:r>
        <w:t>using</w:t>
      </w:r>
      <w:r>
        <w:rPr>
          <w:spacing w:val="-7"/>
        </w:rPr>
        <w:t xml:space="preserve"> </w:t>
      </w:r>
      <w:r>
        <w:t>the</w:t>
      </w:r>
      <w:r>
        <w:rPr>
          <w:spacing w:val="-5"/>
        </w:rPr>
        <w:t xml:space="preserve"> </w:t>
      </w:r>
      <w:r>
        <w:t>form</w:t>
      </w:r>
      <w:r>
        <w:rPr>
          <w:spacing w:val="-4"/>
        </w:rPr>
        <w:t xml:space="preserve"> </w:t>
      </w:r>
      <w:r>
        <w:t>CMS-10798</w:t>
      </w:r>
      <w:r>
        <w:rPr>
          <w:spacing w:val="-4"/>
        </w:rPr>
        <w:t xml:space="preserve"> </w:t>
      </w:r>
      <w:r>
        <w:t>or</w:t>
      </w:r>
      <w:r>
        <w:rPr>
          <w:spacing w:val="-5"/>
        </w:rPr>
        <w:t xml:space="preserve"> </w:t>
      </w:r>
      <w:r>
        <w:t>telephonic</w:t>
      </w:r>
      <w:r>
        <w:rPr>
          <w:spacing w:val="-5"/>
        </w:rPr>
        <w:t xml:space="preserve"> </w:t>
      </w:r>
      <w:r>
        <w:t>enrollment.</w:t>
      </w:r>
      <w:r>
        <w:rPr>
          <w:spacing w:val="-4"/>
        </w:rPr>
        <w:t xml:space="preserve"> </w:t>
      </w:r>
      <w:r>
        <w:t>This</w:t>
      </w:r>
      <w:r w:rsidR="00AB50F1">
        <w:t xml:space="preserve"> </w:t>
      </w:r>
      <w:r>
        <w:t>estimate was provided by CMS actuaries based on historical information provided by SSA on the number of individuals who had prior Medicare Part A coverage and a kidney transplant between 2001 and</w:t>
      </w:r>
      <w:r>
        <w:t xml:space="preserve"> 2019, and then making downward adjustments to account for those individuals who are deceased or who are anticipated to have other comprehensive coverage and would not be eligible for the Part B-ID benefit.</w:t>
      </w:r>
      <w:r>
        <w:rPr>
          <w:spacing w:val="40"/>
        </w:rPr>
        <w:t xml:space="preserve"> </w:t>
      </w:r>
      <w:r>
        <w:t>The overall results of applying these assumptions</w:t>
      </w:r>
      <w:r>
        <w:t xml:space="preserve"> is that roughly</w:t>
      </w:r>
      <w:r>
        <w:rPr>
          <w:spacing w:val="-4"/>
        </w:rPr>
        <w:t xml:space="preserve"> </w:t>
      </w:r>
      <w:r>
        <w:t>1,800 individuals would be enrolled in the Part B-ID benefit in 2023, with an estimated growth of 250 enrollees each year thereafter.</w:t>
      </w:r>
      <w:r>
        <w:rPr>
          <w:spacing w:val="40"/>
        </w:rPr>
        <w:t xml:space="preserve"> </w:t>
      </w:r>
      <w:r>
        <w:t>This would equate to approximately</w:t>
      </w:r>
      <w:r>
        <w:rPr>
          <w:spacing w:val="-6"/>
        </w:rPr>
        <w:t xml:space="preserve"> </w:t>
      </w:r>
      <w:r>
        <w:t>2,300 individuals enrolling in the Part B- ID</w:t>
      </w:r>
      <w:r>
        <w:rPr>
          <w:spacing w:val="-5"/>
        </w:rPr>
        <w:t xml:space="preserve"> </w:t>
      </w:r>
      <w:r>
        <w:t>benefit</w:t>
      </w:r>
      <w:r>
        <w:rPr>
          <w:spacing w:val="-4"/>
        </w:rPr>
        <w:t xml:space="preserve"> </w:t>
      </w:r>
      <w:r>
        <w:t>from</w:t>
      </w:r>
      <w:r>
        <w:rPr>
          <w:spacing w:val="-4"/>
        </w:rPr>
        <w:t xml:space="preserve"> </w:t>
      </w:r>
      <w:r>
        <w:t>2023</w:t>
      </w:r>
      <w:r>
        <w:rPr>
          <w:spacing w:val="-4"/>
        </w:rPr>
        <w:t xml:space="preserve"> </w:t>
      </w:r>
      <w:r>
        <w:t>throug</w:t>
      </w:r>
      <w:r>
        <w:t>h</w:t>
      </w:r>
      <w:r>
        <w:rPr>
          <w:spacing w:val="-4"/>
        </w:rPr>
        <w:t xml:space="preserve"> </w:t>
      </w:r>
      <w:r>
        <w:t>2025</w:t>
      </w:r>
      <w:r w:rsidR="00803284">
        <w:t xml:space="preserve"> (1,800 individuals + 250 individuals + 250 individuals)</w:t>
      </w:r>
      <w:r>
        <w:t>,</w:t>
      </w:r>
      <w:r>
        <w:rPr>
          <w:spacing w:val="-4"/>
        </w:rPr>
        <w:t xml:space="preserve"> </w:t>
      </w:r>
      <w:r>
        <w:t>or</w:t>
      </w:r>
      <w:r>
        <w:rPr>
          <w:spacing w:val="-5"/>
        </w:rPr>
        <w:t xml:space="preserve"> </w:t>
      </w:r>
      <w:r>
        <w:t>an</w:t>
      </w:r>
      <w:r>
        <w:rPr>
          <w:spacing w:val="-4"/>
        </w:rPr>
        <w:t xml:space="preserve"> </w:t>
      </w:r>
      <w:r>
        <w:t>annual</w:t>
      </w:r>
      <w:r>
        <w:rPr>
          <w:spacing w:val="-4"/>
        </w:rPr>
        <w:t xml:space="preserve"> </w:t>
      </w:r>
      <w:r>
        <w:t>estimated</w:t>
      </w:r>
      <w:r>
        <w:rPr>
          <w:spacing w:val="-4"/>
        </w:rPr>
        <w:t xml:space="preserve"> </w:t>
      </w:r>
      <w:r>
        <w:t>enrollment</w:t>
      </w:r>
      <w:r>
        <w:rPr>
          <w:spacing w:val="-4"/>
        </w:rPr>
        <w:t xml:space="preserve"> </w:t>
      </w:r>
      <w:r>
        <w:t>of</w:t>
      </w:r>
      <w:r>
        <w:rPr>
          <w:spacing w:val="-5"/>
        </w:rPr>
        <w:t xml:space="preserve"> </w:t>
      </w:r>
      <w:r>
        <w:t>767</w:t>
      </w:r>
      <w:r>
        <w:rPr>
          <w:spacing w:val="-4"/>
        </w:rPr>
        <w:t xml:space="preserve"> </w:t>
      </w:r>
      <w:r>
        <w:t>individuals</w:t>
      </w:r>
      <w:r w:rsidR="00F0253F">
        <w:t xml:space="preserve"> (2,300 individuals/3 years)</w:t>
      </w:r>
      <w:r>
        <w:t>.</w:t>
      </w:r>
    </w:p>
    <w:p w:rsidR="000301FA">
      <w:pPr>
        <w:pStyle w:val="BodyText"/>
        <w:spacing w:before="9"/>
        <w:rPr>
          <w:sz w:val="23"/>
        </w:rPr>
      </w:pPr>
    </w:p>
    <w:p w:rsidR="000301FA" w:rsidP="00E33EE3">
      <w:pPr>
        <w:pStyle w:val="BodyText"/>
        <w:spacing w:line="247" w:lineRule="auto"/>
        <w:ind w:left="839" w:right="154"/>
      </w:pPr>
      <w:r>
        <w:t>The average completion time for the paper CMS-10798 or telephonic enrollment is 10 minutes (0.167</w:t>
      </w:r>
      <w:r w:rsidR="000C1CE1">
        <w:t xml:space="preserve"> hr</w:t>
      </w:r>
      <w:r>
        <w:t>).</w:t>
      </w:r>
      <w:r>
        <w:rPr>
          <w:spacing w:val="40"/>
        </w:rPr>
        <w:t xml:space="preserve"> </w:t>
      </w:r>
      <w:r>
        <w:t xml:space="preserve">In </w:t>
      </w:r>
      <w:r>
        <w:t>aggregate we estimate an annual burden of 128 hours (767 respon</w:t>
      </w:r>
      <w:r w:rsidR="000C1CE1">
        <w:t>ses</w:t>
      </w:r>
      <w:r>
        <w:t xml:space="preserve"> x 0.167 h</w:t>
      </w:r>
      <w:r w:rsidR="000C1CE1">
        <w:t>r</w:t>
      </w:r>
      <w:r>
        <w:t xml:space="preserve">/response) at a cost of $3,585 (128 </w:t>
      </w:r>
      <w:r w:rsidR="00E33EE3">
        <w:t xml:space="preserve">hr </w:t>
      </w:r>
      <w:r>
        <w:t>x $28.01/hr) or $4.67 per beneficiary ($3,585 / 767 respondents).</w:t>
      </w:r>
      <w:r>
        <w:rPr>
          <w:spacing w:val="-1"/>
        </w:rPr>
        <w:t xml:space="preserve"> </w:t>
      </w:r>
    </w:p>
    <w:p w:rsidR="000301FA">
      <w:pPr>
        <w:pStyle w:val="BodyText"/>
        <w:spacing w:before="5"/>
      </w:pPr>
    </w:p>
    <w:p w:rsidR="000301FA">
      <w:pPr>
        <w:ind w:left="839"/>
        <w:rPr>
          <w:i/>
          <w:spacing w:val="-2"/>
          <w:sz w:val="24"/>
        </w:rPr>
      </w:pPr>
      <w:r>
        <w:rPr>
          <w:i/>
          <w:sz w:val="24"/>
        </w:rPr>
        <w:t>Collection</w:t>
      </w:r>
      <w:r>
        <w:rPr>
          <w:i/>
          <w:spacing w:val="-4"/>
          <w:sz w:val="24"/>
        </w:rPr>
        <w:t xml:space="preserve"> </w:t>
      </w:r>
      <w:r>
        <w:rPr>
          <w:i/>
          <w:sz w:val="24"/>
        </w:rPr>
        <w:t>of</w:t>
      </w:r>
      <w:r>
        <w:rPr>
          <w:i/>
          <w:spacing w:val="-2"/>
          <w:sz w:val="24"/>
        </w:rPr>
        <w:t xml:space="preserve"> </w:t>
      </w:r>
      <w:r>
        <w:rPr>
          <w:i/>
          <w:sz w:val="24"/>
        </w:rPr>
        <w:t>Information</w:t>
      </w:r>
      <w:r>
        <w:rPr>
          <w:i/>
          <w:spacing w:val="-2"/>
          <w:sz w:val="24"/>
        </w:rPr>
        <w:t xml:space="preserve"> </w:t>
      </w:r>
      <w:r>
        <w:rPr>
          <w:i/>
          <w:sz w:val="24"/>
        </w:rPr>
        <w:t>Instruments</w:t>
      </w:r>
      <w:r>
        <w:rPr>
          <w:i/>
          <w:spacing w:val="-2"/>
          <w:sz w:val="24"/>
        </w:rPr>
        <w:t xml:space="preserve"> </w:t>
      </w:r>
      <w:r>
        <w:rPr>
          <w:i/>
          <w:sz w:val="24"/>
        </w:rPr>
        <w:t>and</w:t>
      </w:r>
      <w:r>
        <w:rPr>
          <w:i/>
          <w:spacing w:val="-2"/>
          <w:sz w:val="24"/>
        </w:rPr>
        <w:t xml:space="preserve"> </w:t>
      </w:r>
      <w:r>
        <w:rPr>
          <w:i/>
          <w:sz w:val="24"/>
        </w:rPr>
        <w:t>Instruction/Guidance</w:t>
      </w:r>
      <w:r>
        <w:rPr>
          <w:i/>
          <w:spacing w:val="-2"/>
          <w:sz w:val="24"/>
        </w:rPr>
        <w:t xml:space="preserve"> Documents</w:t>
      </w:r>
    </w:p>
    <w:p w:rsidR="009C6040">
      <w:pPr>
        <w:ind w:left="839"/>
        <w:rPr>
          <w:i/>
          <w:sz w:val="24"/>
        </w:rPr>
      </w:pPr>
    </w:p>
    <w:p w:rsidR="009C6040" w:rsidRPr="009C6040" w:rsidP="009C6040">
      <w:pPr>
        <w:pStyle w:val="ListParagraph"/>
        <w:numPr>
          <w:ilvl w:val="0"/>
          <w:numId w:val="2"/>
        </w:numPr>
        <w:rPr>
          <w:i/>
          <w:sz w:val="24"/>
        </w:rPr>
      </w:pPr>
      <w:r w:rsidRPr="009C6040">
        <w:rPr>
          <w:i/>
          <w:sz w:val="24"/>
        </w:rPr>
        <w:t xml:space="preserve">Application </w:t>
      </w:r>
      <w:r>
        <w:rPr>
          <w:i/>
          <w:sz w:val="24"/>
        </w:rPr>
        <w:t>f</w:t>
      </w:r>
      <w:r w:rsidRPr="009C6040">
        <w:rPr>
          <w:i/>
          <w:sz w:val="24"/>
        </w:rPr>
        <w:t xml:space="preserve">or Enrollment </w:t>
      </w:r>
      <w:r>
        <w:rPr>
          <w:i/>
          <w:sz w:val="24"/>
        </w:rPr>
        <w:t>i</w:t>
      </w:r>
      <w:r w:rsidRPr="009C6040">
        <w:rPr>
          <w:i/>
          <w:sz w:val="24"/>
        </w:rPr>
        <w:t>n Part B Immunosuppressive Drug Coverage</w:t>
      </w:r>
    </w:p>
    <w:p w:rsidR="000301FA">
      <w:pPr>
        <w:pStyle w:val="BodyText"/>
        <w:spacing w:before="3"/>
        <w:rPr>
          <w:i/>
          <w:sz w:val="25"/>
        </w:rPr>
      </w:pPr>
    </w:p>
    <w:p w:rsidR="00814D37">
      <w:pPr>
        <w:pStyle w:val="BodyText"/>
        <w:spacing w:line="254" w:lineRule="auto"/>
        <w:ind w:left="960" w:right="275"/>
        <w:rPr>
          <w:spacing w:val="-4"/>
        </w:rPr>
      </w:pPr>
      <w:r>
        <w:t>The form consists of five questions and an attestation that must be answered to determine an individual’s eligibility</w:t>
      </w:r>
      <w:r>
        <w:rPr>
          <w:spacing w:val="-2"/>
        </w:rPr>
        <w:t xml:space="preserve"> </w:t>
      </w:r>
      <w:r>
        <w:t>for Part B-ID. The questions request information to identify the a</w:t>
      </w:r>
      <w:r>
        <w:t>pplicant and obtain contact information.</w:t>
      </w:r>
      <w:r>
        <w:rPr>
          <w:spacing w:val="40"/>
        </w:rPr>
        <w:t xml:space="preserve"> </w:t>
      </w:r>
      <w:r>
        <w:t>The identity information includes name, address, phone number, and</w:t>
      </w:r>
      <w:r>
        <w:rPr>
          <w:spacing w:val="40"/>
        </w:rPr>
        <w:t xml:space="preserve"> </w:t>
      </w:r>
      <w:r>
        <w:t>Social Security number (SSN) or Medicare</w:t>
      </w:r>
      <w:r>
        <w:rPr>
          <w:spacing w:val="-5"/>
        </w:rPr>
        <w:t xml:space="preserve"> </w:t>
      </w:r>
      <w:r>
        <w:t>Number</w:t>
      </w:r>
      <w:r>
        <w:rPr>
          <w:spacing w:val="-5"/>
        </w:rPr>
        <w:t xml:space="preserve"> </w:t>
      </w:r>
      <w:r>
        <w:t>if</w:t>
      </w:r>
      <w:r>
        <w:rPr>
          <w:spacing w:val="-5"/>
        </w:rPr>
        <w:t xml:space="preserve"> </w:t>
      </w:r>
      <w:r>
        <w:t>the</w:t>
      </w:r>
      <w:r>
        <w:rPr>
          <w:spacing w:val="-5"/>
        </w:rPr>
        <w:t xml:space="preserve"> </w:t>
      </w:r>
      <w:r>
        <w:t>applicant</w:t>
      </w:r>
      <w:r>
        <w:rPr>
          <w:spacing w:val="-4"/>
        </w:rPr>
        <w:t xml:space="preserve"> </w:t>
      </w:r>
      <w:r>
        <w:t>is</w:t>
      </w:r>
      <w:r>
        <w:rPr>
          <w:spacing w:val="-4"/>
        </w:rPr>
        <w:t xml:space="preserve"> </w:t>
      </w:r>
      <w:r>
        <w:t>already</w:t>
      </w:r>
      <w:r>
        <w:rPr>
          <w:spacing w:val="-12"/>
        </w:rPr>
        <w:t xml:space="preserve"> </w:t>
      </w:r>
      <w:r>
        <w:t>a</w:t>
      </w:r>
      <w:r>
        <w:rPr>
          <w:spacing w:val="-5"/>
        </w:rPr>
        <w:t xml:space="preserve"> </w:t>
      </w:r>
      <w:r>
        <w:t>Medicare</w:t>
      </w:r>
      <w:r>
        <w:rPr>
          <w:spacing w:val="-5"/>
        </w:rPr>
        <w:t xml:space="preserve"> </w:t>
      </w:r>
      <w:r>
        <w:t>recipient.</w:t>
      </w:r>
      <w:r>
        <w:rPr>
          <w:spacing w:val="-4"/>
        </w:rPr>
        <w:t xml:space="preserve"> </w:t>
      </w:r>
    </w:p>
    <w:p w:rsidR="00814D37">
      <w:pPr>
        <w:pStyle w:val="BodyText"/>
        <w:spacing w:line="254" w:lineRule="auto"/>
        <w:ind w:left="960" w:right="275"/>
      </w:pPr>
    </w:p>
    <w:p w:rsidR="00814D37">
      <w:pPr>
        <w:pStyle w:val="BodyText"/>
        <w:spacing w:line="254" w:lineRule="auto"/>
        <w:ind w:left="960" w:right="275"/>
      </w:pPr>
      <w:r>
        <w:t>The applicant would attest that they</w:t>
      </w:r>
      <w:r>
        <w:rPr>
          <w:spacing w:val="-8"/>
        </w:rPr>
        <w:t xml:space="preserve"> </w:t>
      </w:r>
      <w:r>
        <w:t xml:space="preserve">are not </w:t>
      </w:r>
      <w:r>
        <w:t>enrolled and do not expect to enroll in any</w:t>
      </w:r>
      <w:r>
        <w:rPr>
          <w:spacing w:val="-8"/>
        </w:rPr>
        <w:t xml:space="preserve"> </w:t>
      </w:r>
      <w:r>
        <w:t>coverage that would make them individual ineligible for the Part B-ID benefit.</w:t>
      </w:r>
    </w:p>
    <w:p w:rsidR="00814D37">
      <w:pPr>
        <w:pStyle w:val="BodyText"/>
        <w:spacing w:line="254" w:lineRule="auto"/>
        <w:ind w:left="960" w:right="275"/>
      </w:pPr>
    </w:p>
    <w:p w:rsidR="000301FA">
      <w:pPr>
        <w:pStyle w:val="BodyText"/>
        <w:spacing w:line="254" w:lineRule="auto"/>
        <w:ind w:left="960" w:right="275"/>
      </w:pPr>
      <w:r>
        <w:t>Our</w:t>
      </w:r>
      <w:r>
        <w:rPr>
          <w:spacing w:val="-5"/>
        </w:rPr>
        <w:t xml:space="preserve"> </w:t>
      </w:r>
      <w:r>
        <w:t>justification</w:t>
      </w:r>
      <w:r>
        <w:rPr>
          <w:spacing w:val="-4"/>
        </w:rPr>
        <w:t xml:space="preserve"> </w:t>
      </w:r>
      <w:r>
        <w:t>for requesting</w:t>
      </w:r>
      <w:r>
        <w:rPr>
          <w:spacing w:val="-2"/>
        </w:rPr>
        <w:t xml:space="preserve"> </w:t>
      </w:r>
      <w:r>
        <w:t xml:space="preserve">the SSN is attached to this collection of information request. </w:t>
      </w:r>
    </w:p>
    <w:p w:rsidR="000301FA">
      <w:pPr>
        <w:pStyle w:val="BodyText"/>
        <w:spacing w:before="3"/>
        <w:rPr>
          <w:sz w:val="35"/>
        </w:rPr>
      </w:pPr>
    </w:p>
    <w:p w:rsidR="000301FA">
      <w:pPr>
        <w:pStyle w:val="ListParagraph"/>
        <w:numPr>
          <w:ilvl w:val="1"/>
          <w:numId w:val="1"/>
        </w:numPr>
        <w:tabs>
          <w:tab w:val="left" w:pos="839"/>
          <w:tab w:val="left" w:pos="840"/>
        </w:tabs>
        <w:rPr>
          <w:sz w:val="24"/>
        </w:rPr>
      </w:pPr>
      <w:r>
        <w:rPr>
          <w:sz w:val="24"/>
          <w:u w:val="single"/>
        </w:rPr>
        <w:t>Capital</w:t>
      </w:r>
      <w:r>
        <w:rPr>
          <w:spacing w:val="-4"/>
          <w:sz w:val="24"/>
          <w:u w:val="single"/>
        </w:rPr>
        <w:t xml:space="preserve"> </w:t>
      </w:r>
      <w:r>
        <w:rPr>
          <w:spacing w:val="-2"/>
          <w:sz w:val="24"/>
          <w:u w:val="single"/>
        </w:rPr>
        <w:t>Costs</w:t>
      </w:r>
    </w:p>
    <w:p w:rsidR="000301FA">
      <w:pPr>
        <w:pStyle w:val="BodyText"/>
        <w:spacing w:before="5"/>
        <w:rPr>
          <w:sz w:val="17"/>
        </w:rPr>
      </w:pPr>
    </w:p>
    <w:p w:rsidR="000301FA">
      <w:pPr>
        <w:pStyle w:val="BodyText"/>
        <w:spacing w:before="90"/>
        <w:ind w:left="840"/>
      </w:pPr>
      <w:r>
        <w:t>There</w:t>
      </w:r>
      <w:r>
        <w:rPr>
          <w:spacing w:val="-3"/>
        </w:rPr>
        <w:t xml:space="preserve"> </w:t>
      </w:r>
      <w:r>
        <w:t>are</w:t>
      </w:r>
      <w:r>
        <w:rPr>
          <w:spacing w:val="-3"/>
        </w:rPr>
        <w:t xml:space="preserve"> </w:t>
      </w:r>
      <w:r>
        <w:t>no</w:t>
      </w:r>
      <w:r>
        <w:rPr>
          <w:spacing w:val="-2"/>
        </w:rPr>
        <w:t xml:space="preserve"> </w:t>
      </w:r>
      <w:r>
        <w:t>capital</w:t>
      </w:r>
      <w:r>
        <w:rPr>
          <w:spacing w:val="-2"/>
        </w:rPr>
        <w:t xml:space="preserve"> costs.</w:t>
      </w:r>
    </w:p>
    <w:p w:rsidR="000301FA">
      <w:pPr>
        <w:pStyle w:val="BodyText"/>
        <w:spacing w:before="3"/>
        <w:rPr>
          <w:sz w:val="25"/>
        </w:rPr>
      </w:pPr>
    </w:p>
    <w:p w:rsidR="000301FA">
      <w:pPr>
        <w:pStyle w:val="ListParagraph"/>
        <w:numPr>
          <w:ilvl w:val="1"/>
          <w:numId w:val="1"/>
        </w:numPr>
        <w:tabs>
          <w:tab w:val="left" w:pos="839"/>
          <w:tab w:val="left" w:pos="840"/>
        </w:tabs>
        <w:rPr>
          <w:sz w:val="24"/>
        </w:rPr>
      </w:pPr>
      <w:r>
        <w:rPr>
          <w:sz w:val="24"/>
          <w:u w:val="single"/>
        </w:rPr>
        <w:t>Cost</w:t>
      </w:r>
      <w:r>
        <w:rPr>
          <w:spacing w:val="-2"/>
          <w:sz w:val="24"/>
          <w:u w:val="single"/>
        </w:rPr>
        <w:t xml:space="preserve"> </w:t>
      </w:r>
      <w:r>
        <w:rPr>
          <w:sz w:val="24"/>
          <w:u w:val="single"/>
        </w:rPr>
        <w:t>to</w:t>
      </w:r>
      <w:r>
        <w:rPr>
          <w:spacing w:val="-2"/>
          <w:sz w:val="24"/>
          <w:u w:val="single"/>
        </w:rPr>
        <w:t xml:space="preserve"> </w:t>
      </w:r>
      <w:r>
        <w:rPr>
          <w:sz w:val="24"/>
          <w:u w:val="single"/>
        </w:rPr>
        <w:t>Federal</w:t>
      </w:r>
      <w:r>
        <w:rPr>
          <w:spacing w:val="-2"/>
          <w:sz w:val="24"/>
          <w:u w:val="single"/>
        </w:rPr>
        <w:t xml:space="preserve"> Government</w:t>
      </w:r>
    </w:p>
    <w:p w:rsidR="000301FA">
      <w:pPr>
        <w:pStyle w:val="BodyText"/>
        <w:spacing w:before="5"/>
        <w:rPr>
          <w:sz w:val="17"/>
        </w:rPr>
      </w:pPr>
    </w:p>
    <w:p w:rsidR="000301FA">
      <w:pPr>
        <w:spacing w:before="90"/>
        <w:ind w:left="840"/>
        <w:rPr>
          <w:i/>
          <w:sz w:val="24"/>
        </w:rPr>
      </w:pPr>
      <w:r>
        <w:rPr>
          <w:i/>
          <w:sz w:val="24"/>
        </w:rPr>
        <w:t>Wage Estimate</w:t>
      </w:r>
    </w:p>
    <w:p w:rsidR="00531503">
      <w:pPr>
        <w:spacing w:before="90"/>
        <w:ind w:left="840"/>
        <w:rPr>
          <w:i/>
          <w:sz w:val="24"/>
        </w:rPr>
      </w:pPr>
    </w:p>
    <w:p w:rsidR="00531503" w:rsidP="00531503">
      <w:pPr>
        <w:pStyle w:val="BodyText"/>
        <w:spacing w:line="247" w:lineRule="auto"/>
        <w:ind w:left="839" w:right="226"/>
      </w:pPr>
      <w:r>
        <w:t xml:space="preserve">To derive average costs, we used data from the Office of Personnel Management 2022 </w:t>
      </w:r>
      <w:r>
        <w:t xml:space="preserve">General Schedule (GS) Locality Pay Table for all salary estimates </w:t>
      </w:r>
      <w:r>
        <w:rPr>
          <w:spacing w:val="-2"/>
        </w:rPr>
        <w:t>(https://</w:t>
      </w:r>
      <w:hyperlink r:id="rId6">
        <w:r>
          <w:rPr>
            <w:spacing w:val="-2"/>
          </w:rPr>
          <w:t>www.opm.gov/policy-data-oversight/pay-leave/salaries-wages/salary-</w:t>
        </w:r>
      </w:hyperlink>
      <w:r>
        <w:rPr>
          <w:spacing w:val="-2"/>
        </w:rPr>
        <w:t xml:space="preserve"> </w:t>
      </w:r>
      <w:r>
        <w:t>tables/22Tables/html/GS_h.aspx).</w:t>
      </w:r>
      <w:r>
        <w:rPr>
          <w:spacing w:val="-7"/>
        </w:rPr>
        <w:t xml:space="preserve"> </w:t>
      </w:r>
      <w:r>
        <w:t>We</w:t>
      </w:r>
      <w:r>
        <w:rPr>
          <w:spacing w:val="-8"/>
        </w:rPr>
        <w:t xml:space="preserve"> </w:t>
      </w:r>
      <w:r>
        <w:t>estimate</w:t>
      </w:r>
      <w:r>
        <w:rPr>
          <w:spacing w:val="-8"/>
        </w:rPr>
        <w:t xml:space="preserve"> </w:t>
      </w:r>
      <w:r>
        <w:t>that</w:t>
      </w:r>
      <w:r>
        <w:rPr>
          <w:spacing w:val="-7"/>
        </w:rPr>
        <w:t xml:space="preserve"> </w:t>
      </w:r>
      <w:r>
        <w:t>the</w:t>
      </w:r>
      <w:r>
        <w:rPr>
          <w:spacing w:val="-8"/>
        </w:rPr>
        <w:t xml:space="preserve"> </w:t>
      </w:r>
      <w:r>
        <w:t>average</w:t>
      </w:r>
      <w:r>
        <w:rPr>
          <w:spacing w:val="-8"/>
        </w:rPr>
        <w:t xml:space="preserve"> </w:t>
      </w:r>
      <w:r>
        <w:t>government</w:t>
      </w:r>
      <w:r>
        <w:rPr>
          <w:spacing w:val="-7"/>
        </w:rPr>
        <w:t xml:space="preserve"> </w:t>
      </w:r>
      <w:r>
        <w:t>employee</w:t>
      </w:r>
      <w:r>
        <w:rPr>
          <w:spacing w:val="-8"/>
        </w:rPr>
        <w:t xml:space="preserve"> </w:t>
      </w:r>
      <w:r>
        <w:t>at SSA</w:t>
      </w:r>
      <w:r>
        <w:rPr>
          <w:spacing w:val="-3"/>
        </w:rPr>
        <w:t xml:space="preserve"> </w:t>
      </w:r>
      <w:r>
        <w:t>to</w:t>
      </w:r>
      <w:r>
        <w:rPr>
          <w:spacing w:val="-2"/>
        </w:rPr>
        <w:t xml:space="preserve"> </w:t>
      </w:r>
      <w:r>
        <w:t>receive</w:t>
      </w:r>
      <w:r>
        <w:rPr>
          <w:spacing w:val="-3"/>
        </w:rPr>
        <w:t xml:space="preserve"> </w:t>
      </w:r>
      <w:r>
        <w:t>and</w:t>
      </w:r>
      <w:r>
        <w:rPr>
          <w:spacing w:val="-2"/>
        </w:rPr>
        <w:t xml:space="preserve"> </w:t>
      </w:r>
      <w:r>
        <w:t>record</w:t>
      </w:r>
      <w:r>
        <w:rPr>
          <w:spacing w:val="-2"/>
        </w:rPr>
        <w:t xml:space="preserve"> </w:t>
      </w:r>
      <w:r>
        <w:t>the</w:t>
      </w:r>
      <w:r>
        <w:rPr>
          <w:spacing w:val="-3"/>
        </w:rPr>
        <w:t xml:space="preserve"> </w:t>
      </w:r>
      <w:r>
        <w:t>collected</w:t>
      </w:r>
      <w:r>
        <w:rPr>
          <w:spacing w:val="-2"/>
        </w:rPr>
        <w:t xml:space="preserve"> </w:t>
      </w:r>
      <w:r>
        <w:t>data</w:t>
      </w:r>
      <w:r>
        <w:rPr>
          <w:spacing w:val="-3"/>
        </w:rPr>
        <w:t xml:space="preserve"> </w:t>
      </w:r>
      <w:r>
        <w:t>to</w:t>
      </w:r>
      <w:r>
        <w:rPr>
          <w:spacing w:val="-2"/>
        </w:rPr>
        <w:t xml:space="preserve"> </w:t>
      </w:r>
      <w:r>
        <w:t>be</w:t>
      </w:r>
      <w:r>
        <w:rPr>
          <w:spacing w:val="-3"/>
        </w:rPr>
        <w:t xml:space="preserve"> </w:t>
      </w:r>
      <w:r>
        <w:t>a</w:t>
      </w:r>
      <w:r>
        <w:rPr>
          <w:spacing w:val="-3"/>
        </w:rPr>
        <w:t xml:space="preserve"> </w:t>
      </w:r>
      <w:r>
        <w:t>Grade</w:t>
      </w:r>
      <w:r>
        <w:rPr>
          <w:spacing w:val="-3"/>
        </w:rPr>
        <w:t xml:space="preserve"> </w:t>
      </w:r>
      <w:r>
        <w:t>11,</w:t>
      </w:r>
      <w:r>
        <w:rPr>
          <w:spacing w:val="-2"/>
        </w:rPr>
        <w:t xml:space="preserve"> </w:t>
      </w:r>
      <w:r>
        <w:t>Step</w:t>
      </w:r>
      <w:r>
        <w:rPr>
          <w:spacing w:val="-2"/>
        </w:rPr>
        <w:t xml:space="preserve"> </w:t>
      </w:r>
      <w:r>
        <w:t>1</w:t>
      </w:r>
      <w:r>
        <w:rPr>
          <w:spacing w:val="-2"/>
        </w:rPr>
        <w:t xml:space="preserve"> </w:t>
      </w:r>
      <w:r>
        <w:t>(GS-11-1)</w:t>
      </w:r>
      <w:r>
        <w:rPr>
          <w:spacing w:val="-3"/>
        </w:rPr>
        <w:t xml:space="preserve"> </w:t>
      </w:r>
      <w:r>
        <w:t>–</w:t>
      </w:r>
      <w:r>
        <w:rPr>
          <w:spacing w:val="-2"/>
        </w:rPr>
        <w:t xml:space="preserve"> </w:t>
      </w:r>
      <w:r>
        <w:t>which we believe is the most appropriate level for a SSA field office representative.</w:t>
      </w:r>
    </w:p>
    <w:p w:rsidR="00531503" w:rsidP="00531503">
      <w:pPr>
        <w:pStyle w:val="BodyText"/>
        <w:spacing w:before="1"/>
      </w:pPr>
    </w:p>
    <w:p w:rsidR="00531503" w:rsidP="00531503">
      <w:pPr>
        <w:spacing w:before="90"/>
        <w:ind w:left="840"/>
        <w:rPr>
          <w:i/>
          <w:sz w:val="24"/>
        </w:rPr>
      </w:pPr>
      <w:r>
        <w:t>As the processing of this form occurs at the national level and not just one geographic location,</w:t>
      </w:r>
      <w:r>
        <w:rPr>
          <w:spacing w:val="-4"/>
        </w:rPr>
        <w:t xml:space="preserve"> </w:t>
      </w:r>
      <w:r>
        <w:t>we</w:t>
      </w:r>
      <w:r>
        <w:rPr>
          <w:spacing w:val="-5"/>
        </w:rPr>
        <w:t xml:space="preserve"> </w:t>
      </w:r>
      <w:r>
        <w:t>estimated</w:t>
      </w:r>
      <w:r>
        <w:rPr>
          <w:spacing w:val="-4"/>
        </w:rPr>
        <w:t xml:space="preserve"> </w:t>
      </w:r>
      <w:r>
        <w:t>the</w:t>
      </w:r>
      <w:r>
        <w:rPr>
          <w:spacing w:val="-5"/>
        </w:rPr>
        <w:t xml:space="preserve"> </w:t>
      </w:r>
      <w:r>
        <w:t>salary</w:t>
      </w:r>
      <w:r>
        <w:rPr>
          <w:spacing w:val="-12"/>
        </w:rPr>
        <w:t xml:space="preserve"> </w:t>
      </w:r>
      <w:r>
        <w:t>using</w:t>
      </w:r>
      <w:r>
        <w:rPr>
          <w:spacing w:val="-7"/>
        </w:rPr>
        <w:t xml:space="preserve"> </w:t>
      </w:r>
      <w:r>
        <w:t>the</w:t>
      </w:r>
      <w:r>
        <w:rPr>
          <w:spacing w:val="-5"/>
        </w:rPr>
        <w:t xml:space="preserve"> </w:t>
      </w:r>
      <w:r>
        <w:t>natio</w:t>
      </w:r>
      <w:r>
        <w:t>nal</w:t>
      </w:r>
      <w:r>
        <w:rPr>
          <w:spacing w:val="-4"/>
        </w:rPr>
        <w:t xml:space="preserve"> </w:t>
      </w:r>
      <w:r>
        <w:t>base</w:t>
      </w:r>
      <w:r>
        <w:rPr>
          <w:spacing w:val="-5"/>
        </w:rPr>
        <w:t xml:space="preserve"> </w:t>
      </w:r>
      <w:r>
        <w:t>general</w:t>
      </w:r>
      <w:r>
        <w:rPr>
          <w:spacing w:val="-4"/>
        </w:rPr>
        <w:t xml:space="preserve"> </w:t>
      </w:r>
      <w:r>
        <w:t>schedule.</w:t>
      </w:r>
      <w:r>
        <w:rPr>
          <w:spacing w:val="-4"/>
        </w:rPr>
        <w:t xml:space="preserve"> </w:t>
      </w:r>
      <w:r>
        <w:t>Such</w:t>
      </w:r>
      <w:r>
        <w:rPr>
          <w:spacing w:val="-4"/>
        </w:rPr>
        <w:t xml:space="preserve"> </w:t>
      </w:r>
      <w:r>
        <w:t>an</w:t>
      </w:r>
      <w:r>
        <w:rPr>
          <w:spacing w:val="-4"/>
        </w:rPr>
        <w:t xml:space="preserve"> </w:t>
      </w:r>
      <w:r>
        <w:t>hourly wage is $27.30/hr or $56,983 annually.</w:t>
      </w:r>
    </w:p>
    <w:p w:rsidR="00531503">
      <w:pPr>
        <w:spacing w:before="90"/>
        <w:ind w:left="840"/>
        <w:rPr>
          <w:i/>
          <w:sz w:val="24"/>
        </w:rPr>
      </w:pPr>
    </w:p>
    <w:p w:rsidR="00531503">
      <w:pPr>
        <w:spacing w:before="90"/>
        <w:ind w:left="840"/>
        <w:rPr>
          <w:i/>
          <w:sz w:val="24"/>
        </w:rPr>
      </w:pPr>
      <w:r>
        <w:rPr>
          <w:i/>
          <w:sz w:val="24"/>
        </w:rPr>
        <w:t>Burden Estimates</w:t>
      </w:r>
    </w:p>
    <w:p w:rsidR="000301FA">
      <w:pPr>
        <w:pStyle w:val="BodyText"/>
        <w:spacing w:before="3"/>
        <w:rPr>
          <w:i/>
          <w:sz w:val="25"/>
        </w:rPr>
      </w:pPr>
    </w:p>
    <w:p w:rsidR="000301FA">
      <w:pPr>
        <w:pStyle w:val="BodyText"/>
        <w:spacing w:line="247" w:lineRule="auto"/>
        <w:ind w:left="840" w:right="183"/>
      </w:pPr>
      <w:r>
        <w:t xml:space="preserve">Based on the information collected on the form, we estimate it </w:t>
      </w:r>
      <w:r w:rsidR="00531503">
        <w:t xml:space="preserve">will </w:t>
      </w:r>
      <w:r>
        <w:t xml:space="preserve">take </w:t>
      </w:r>
      <w:r w:rsidR="00531503">
        <w:t xml:space="preserve">a </w:t>
      </w:r>
      <w:r>
        <w:t>federal government</w:t>
      </w:r>
      <w:r>
        <w:rPr>
          <w:spacing w:val="-5"/>
        </w:rPr>
        <w:t xml:space="preserve"> </w:t>
      </w:r>
      <w:r>
        <w:t>employee</w:t>
      </w:r>
      <w:r>
        <w:rPr>
          <w:spacing w:val="-6"/>
        </w:rPr>
        <w:t xml:space="preserve"> </w:t>
      </w:r>
      <w:r>
        <w:t>10</w:t>
      </w:r>
      <w:r>
        <w:rPr>
          <w:spacing w:val="-5"/>
        </w:rPr>
        <w:t xml:space="preserve"> </w:t>
      </w:r>
      <w:r>
        <w:t>minutes</w:t>
      </w:r>
      <w:r>
        <w:rPr>
          <w:spacing w:val="-5"/>
        </w:rPr>
        <w:t xml:space="preserve"> </w:t>
      </w:r>
      <w:r>
        <w:t>(0.167</w:t>
      </w:r>
      <w:r w:rsidR="00531503">
        <w:t xml:space="preserve"> hr</w:t>
      </w:r>
      <w:r>
        <w:t>)</w:t>
      </w:r>
      <w:r>
        <w:rPr>
          <w:spacing w:val="40"/>
        </w:rPr>
        <w:t xml:space="preserve"> </w:t>
      </w:r>
      <w:r>
        <w:t>to</w:t>
      </w:r>
      <w:r>
        <w:rPr>
          <w:spacing w:val="-5"/>
        </w:rPr>
        <w:t xml:space="preserve"> </w:t>
      </w:r>
      <w:r>
        <w:t>review</w:t>
      </w:r>
      <w:r>
        <w:rPr>
          <w:spacing w:val="-6"/>
        </w:rPr>
        <w:t xml:space="preserve"> </w:t>
      </w:r>
      <w:r>
        <w:t>and</w:t>
      </w:r>
      <w:r>
        <w:rPr>
          <w:spacing w:val="-5"/>
        </w:rPr>
        <w:t xml:space="preserve"> </w:t>
      </w:r>
      <w:r>
        <w:t>record</w:t>
      </w:r>
      <w:r>
        <w:rPr>
          <w:spacing w:val="-5"/>
        </w:rPr>
        <w:t xml:space="preserve"> </w:t>
      </w:r>
      <w:r>
        <w:t>the</w:t>
      </w:r>
      <w:r>
        <w:rPr>
          <w:spacing w:val="-6"/>
        </w:rPr>
        <w:t xml:space="preserve"> </w:t>
      </w:r>
      <w:r>
        <w:t>collected</w:t>
      </w:r>
      <w:r>
        <w:rPr>
          <w:spacing w:val="-5"/>
        </w:rPr>
        <w:t xml:space="preserve"> </w:t>
      </w:r>
      <w:r>
        <w:t>data (process the enrollment), either by paper form or telephonic enrollment.</w:t>
      </w:r>
    </w:p>
    <w:p w:rsidR="000301FA">
      <w:pPr>
        <w:pStyle w:val="BodyText"/>
        <w:spacing w:before="8"/>
        <w:rPr>
          <w:sz w:val="11"/>
        </w:rPr>
      </w:pPr>
    </w:p>
    <w:p w:rsidR="000301FA" w:rsidP="00531503">
      <w:pPr>
        <w:pStyle w:val="BodyText"/>
        <w:spacing w:before="90"/>
        <w:ind w:left="840"/>
      </w:pPr>
      <w:r>
        <w:t xml:space="preserve">In aggregate, we estimate a burden of </w:t>
      </w:r>
      <w:r w:rsidR="00C506E6">
        <w:t xml:space="preserve">128 hours (767 </w:t>
      </w:r>
      <w:r w:rsidR="00D8128A">
        <w:t xml:space="preserve">responses </w:t>
      </w:r>
      <w:r w:rsidR="00C506E6">
        <w:t>x 0.167 h</w:t>
      </w:r>
      <w:r w:rsidR="00D8128A">
        <w:t>r/response)</w:t>
      </w:r>
      <w:r>
        <w:t xml:space="preserve"> at a cost of </w:t>
      </w:r>
      <w:r w:rsidR="00C506E6">
        <w:t>$3,495 (128 h</w:t>
      </w:r>
      <w:r w:rsidR="0065196B">
        <w:t>r</w:t>
      </w:r>
      <w:r w:rsidR="00C506E6">
        <w:t xml:space="preserve"> x $27.30/hr)</w:t>
      </w:r>
      <w:r w:rsidR="0065196B">
        <w:t>.</w:t>
      </w:r>
    </w:p>
    <w:p w:rsidR="000301FA">
      <w:pPr>
        <w:pStyle w:val="BodyText"/>
        <w:spacing w:before="3"/>
      </w:pPr>
    </w:p>
    <w:p w:rsidR="000301FA">
      <w:pPr>
        <w:pStyle w:val="ListParagraph"/>
        <w:numPr>
          <w:ilvl w:val="1"/>
          <w:numId w:val="1"/>
        </w:numPr>
        <w:tabs>
          <w:tab w:val="left" w:pos="839"/>
          <w:tab w:val="left" w:pos="840"/>
        </w:tabs>
        <w:rPr>
          <w:sz w:val="24"/>
        </w:rPr>
      </w:pPr>
      <w:r>
        <w:rPr>
          <w:sz w:val="24"/>
          <w:u w:val="single"/>
        </w:rPr>
        <w:t>Changes</w:t>
      </w:r>
      <w:r>
        <w:rPr>
          <w:spacing w:val="-3"/>
          <w:sz w:val="24"/>
          <w:u w:val="single"/>
        </w:rPr>
        <w:t xml:space="preserve"> </w:t>
      </w:r>
      <w:r>
        <w:rPr>
          <w:sz w:val="24"/>
          <w:u w:val="single"/>
        </w:rPr>
        <w:t>to</w:t>
      </w:r>
      <w:r>
        <w:rPr>
          <w:spacing w:val="-2"/>
          <w:sz w:val="24"/>
          <w:u w:val="single"/>
        </w:rPr>
        <w:t xml:space="preserve"> Burden</w:t>
      </w:r>
    </w:p>
    <w:p w:rsidR="000301FA">
      <w:pPr>
        <w:pStyle w:val="BodyText"/>
        <w:spacing w:before="5"/>
        <w:rPr>
          <w:sz w:val="17"/>
        </w:rPr>
      </w:pPr>
    </w:p>
    <w:p w:rsidR="000301FA" w:rsidP="00406D32">
      <w:pPr>
        <w:pStyle w:val="BodyText"/>
        <w:spacing w:before="90"/>
        <w:ind w:left="840"/>
      </w:pPr>
      <w:r>
        <w:t xml:space="preserve">Changes do not add burden, </w:t>
      </w:r>
      <w:r w:rsidRPr="00406D32">
        <w:t>add any new questions or requests for information</w:t>
      </w:r>
      <w:r>
        <w:t xml:space="preserve">. </w:t>
      </w:r>
      <w:r w:rsidRPr="00406D32">
        <w:t>It only clarifies the attestation statement that exists in the form currently.</w:t>
      </w:r>
      <w:bookmarkStart w:id="0" w:name="_GoBack"/>
      <w:bookmarkEnd w:id="0"/>
    </w:p>
    <w:p w:rsidR="00406D32" w:rsidP="00406D32">
      <w:pPr>
        <w:pStyle w:val="BodyText"/>
        <w:spacing w:before="90"/>
        <w:ind w:left="840"/>
        <w:rPr>
          <w:sz w:val="25"/>
        </w:rPr>
      </w:pPr>
    </w:p>
    <w:p w:rsidR="000301FA">
      <w:pPr>
        <w:pStyle w:val="ListParagraph"/>
        <w:numPr>
          <w:ilvl w:val="1"/>
          <w:numId w:val="1"/>
        </w:numPr>
        <w:tabs>
          <w:tab w:val="left" w:pos="839"/>
          <w:tab w:val="left" w:pos="840"/>
        </w:tabs>
        <w:rPr>
          <w:sz w:val="24"/>
        </w:rPr>
      </w:pPr>
      <w:r>
        <w:rPr>
          <w:sz w:val="24"/>
          <w:u w:val="single"/>
        </w:rPr>
        <w:t>Publication/Tabulation</w:t>
      </w:r>
      <w:r>
        <w:rPr>
          <w:spacing w:val="-6"/>
          <w:sz w:val="24"/>
          <w:u w:val="single"/>
        </w:rPr>
        <w:t xml:space="preserve"> </w:t>
      </w:r>
      <w:r>
        <w:rPr>
          <w:spacing w:val="-4"/>
          <w:sz w:val="24"/>
          <w:u w:val="single"/>
        </w:rPr>
        <w:t>Dates</w:t>
      </w:r>
    </w:p>
    <w:p w:rsidR="000301FA">
      <w:pPr>
        <w:pStyle w:val="BodyText"/>
        <w:spacing w:before="5"/>
        <w:rPr>
          <w:sz w:val="17"/>
        </w:rPr>
      </w:pPr>
    </w:p>
    <w:p w:rsidR="000301FA">
      <w:pPr>
        <w:pStyle w:val="BodyText"/>
        <w:spacing w:before="90"/>
        <w:ind w:left="840"/>
      </w:pPr>
      <w:r>
        <w:t>Th</w:t>
      </w:r>
      <w:r w:rsidR="005140FB">
        <w:t xml:space="preserve">e collected </w:t>
      </w:r>
      <w:r>
        <w:t>information</w:t>
      </w:r>
      <w:r>
        <w:rPr>
          <w:spacing w:val="-1"/>
        </w:rPr>
        <w:t xml:space="preserve"> </w:t>
      </w:r>
      <w:r>
        <w:t>is</w:t>
      </w:r>
      <w:r>
        <w:rPr>
          <w:spacing w:val="-1"/>
        </w:rPr>
        <w:t xml:space="preserve"> </w:t>
      </w:r>
      <w:r>
        <w:t>not</w:t>
      </w:r>
      <w:r>
        <w:rPr>
          <w:spacing w:val="-1"/>
        </w:rPr>
        <w:t xml:space="preserve"> </w:t>
      </w:r>
      <w:r>
        <w:t>published</w:t>
      </w:r>
      <w:r>
        <w:rPr>
          <w:spacing w:val="-1"/>
        </w:rPr>
        <w:t xml:space="preserve"> </w:t>
      </w:r>
      <w:r>
        <w:t>or</w:t>
      </w:r>
      <w:r>
        <w:rPr>
          <w:spacing w:val="-1"/>
        </w:rPr>
        <w:t xml:space="preserve"> </w:t>
      </w:r>
      <w:r>
        <w:rPr>
          <w:spacing w:val="-2"/>
        </w:rPr>
        <w:t>tabulated.</w:t>
      </w:r>
    </w:p>
    <w:p w:rsidR="000301FA">
      <w:pPr>
        <w:pStyle w:val="BodyText"/>
        <w:spacing w:before="2"/>
        <w:rPr>
          <w:sz w:val="25"/>
        </w:rPr>
      </w:pPr>
    </w:p>
    <w:p w:rsidR="000301FA">
      <w:pPr>
        <w:pStyle w:val="ListParagraph"/>
        <w:numPr>
          <w:ilvl w:val="1"/>
          <w:numId w:val="1"/>
        </w:numPr>
        <w:tabs>
          <w:tab w:val="left" w:pos="839"/>
          <w:tab w:val="left" w:pos="840"/>
        </w:tabs>
        <w:spacing w:before="1"/>
        <w:rPr>
          <w:sz w:val="24"/>
        </w:rPr>
      </w:pPr>
      <w:r>
        <w:rPr>
          <w:sz w:val="24"/>
          <w:u w:val="single"/>
        </w:rPr>
        <w:t>Expiration</w:t>
      </w:r>
      <w:r>
        <w:rPr>
          <w:spacing w:val="-3"/>
          <w:sz w:val="24"/>
          <w:u w:val="single"/>
        </w:rPr>
        <w:t xml:space="preserve"> </w:t>
      </w:r>
      <w:r>
        <w:rPr>
          <w:spacing w:val="-4"/>
          <w:sz w:val="24"/>
          <w:u w:val="single"/>
        </w:rPr>
        <w:t>Date</w:t>
      </w:r>
    </w:p>
    <w:p w:rsidR="000301FA">
      <w:pPr>
        <w:pStyle w:val="BodyText"/>
        <w:spacing w:before="5"/>
        <w:rPr>
          <w:sz w:val="17"/>
        </w:rPr>
      </w:pPr>
    </w:p>
    <w:p w:rsidR="000301FA">
      <w:pPr>
        <w:pStyle w:val="BodyText"/>
        <w:spacing w:before="90" w:line="247" w:lineRule="auto"/>
        <w:ind w:left="840"/>
      </w:pPr>
      <w:r>
        <w:t>The</w:t>
      </w:r>
      <w:r>
        <w:rPr>
          <w:spacing w:val="-5"/>
        </w:rPr>
        <w:t xml:space="preserve"> </w:t>
      </w:r>
      <w:r>
        <w:t>form</w:t>
      </w:r>
      <w:r>
        <w:rPr>
          <w:spacing w:val="-4"/>
        </w:rPr>
        <w:t xml:space="preserve"> </w:t>
      </w:r>
      <w:r>
        <w:t>displays</w:t>
      </w:r>
      <w:r>
        <w:rPr>
          <w:spacing w:val="-4"/>
        </w:rPr>
        <w:t xml:space="preserve"> </w:t>
      </w:r>
      <w:r>
        <w:t>the</w:t>
      </w:r>
      <w:r>
        <w:rPr>
          <w:spacing w:val="-5"/>
        </w:rPr>
        <w:t xml:space="preserve"> </w:t>
      </w:r>
      <w:r>
        <w:t>expiration</w:t>
      </w:r>
      <w:r>
        <w:rPr>
          <w:spacing w:val="-4"/>
        </w:rPr>
        <w:t xml:space="preserve"> </w:t>
      </w:r>
      <w:r>
        <w:t>date.</w:t>
      </w:r>
    </w:p>
    <w:p w:rsidR="000301FA">
      <w:pPr>
        <w:pStyle w:val="BodyText"/>
        <w:spacing w:before="4"/>
      </w:pPr>
    </w:p>
    <w:p w:rsidR="000301FA">
      <w:pPr>
        <w:pStyle w:val="ListParagraph"/>
        <w:numPr>
          <w:ilvl w:val="1"/>
          <w:numId w:val="1"/>
        </w:numPr>
        <w:tabs>
          <w:tab w:val="left" w:pos="839"/>
          <w:tab w:val="left" w:pos="840"/>
        </w:tabs>
        <w:spacing w:before="1"/>
        <w:rPr>
          <w:sz w:val="24"/>
        </w:rPr>
      </w:pPr>
      <w:r>
        <w:rPr>
          <w:sz w:val="24"/>
          <w:u w:val="single"/>
        </w:rPr>
        <w:t>Certification</w:t>
      </w:r>
      <w:r>
        <w:rPr>
          <w:spacing w:val="-5"/>
          <w:sz w:val="24"/>
          <w:u w:val="single"/>
        </w:rPr>
        <w:t xml:space="preserve"> </w:t>
      </w:r>
      <w:r>
        <w:rPr>
          <w:spacing w:val="-2"/>
          <w:sz w:val="24"/>
          <w:u w:val="single"/>
        </w:rPr>
        <w:t>Statement</w:t>
      </w:r>
    </w:p>
    <w:p w:rsidR="000301FA">
      <w:pPr>
        <w:pStyle w:val="BodyText"/>
        <w:spacing w:before="5"/>
        <w:rPr>
          <w:sz w:val="17"/>
        </w:rPr>
      </w:pPr>
    </w:p>
    <w:p w:rsidR="000301FA">
      <w:pPr>
        <w:pStyle w:val="BodyText"/>
        <w:spacing w:before="90"/>
        <w:ind w:left="840"/>
      </w:pPr>
      <w:r>
        <w:t>There</w:t>
      </w:r>
      <w:r>
        <w:rPr>
          <w:spacing w:val="-3"/>
        </w:rPr>
        <w:t xml:space="preserve"> </w:t>
      </w:r>
      <w:r>
        <w:t>are</w:t>
      </w:r>
      <w:r>
        <w:rPr>
          <w:spacing w:val="-3"/>
        </w:rPr>
        <w:t xml:space="preserve"> </w:t>
      </w:r>
      <w:r>
        <w:t>no</w:t>
      </w:r>
      <w:r>
        <w:rPr>
          <w:spacing w:val="-2"/>
        </w:rPr>
        <w:t xml:space="preserve"> </w:t>
      </w:r>
      <w:r>
        <w:t>exceptions</w:t>
      </w:r>
      <w:r>
        <w:rPr>
          <w:spacing w:val="-1"/>
        </w:rPr>
        <w:t xml:space="preserve"> </w:t>
      </w:r>
      <w:r>
        <w:t>to</w:t>
      </w:r>
      <w:r>
        <w:rPr>
          <w:spacing w:val="-3"/>
        </w:rPr>
        <w:t xml:space="preserve"> </w:t>
      </w:r>
      <w:r>
        <w:t>the</w:t>
      </w:r>
      <w:r>
        <w:rPr>
          <w:spacing w:val="-3"/>
        </w:rPr>
        <w:t xml:space="preserve"> </w:t>
      </w:r>
      <w:r>
        <w:t>certification</w:t>
      </w:r>
      <w:r>
        <w:rPr>
          <w:spacing w:val="-1"/>
        </w:rPr>
        <w:t xml:space="preserve"> </w:t>
      </w:r>
      <w:r>
        <w:rPr>
          <w:spacing w:val="-2"/>
        </w:rPr>
        <w:t>statement.</w:t>
      </w:r>
    </w:p>
    <w:p w:rsidR="000301FA">
      <w:pPr>
        <w:pStyle w:val="BodyText"/>
        <w:spacing w:before="7"/>
        <w:rPr>
          <w:sz w:val="25"/>
        </w:rPr>
      </w:pPr>
    </w:p>
    <w:p w:rsidR="000301FA">
      <w:pPr>
        <w:pStyle w:val="Heading1"/>
        <w:numPr>
          <w:ilvl w:val="0"/>
          <w:numId w:val="1"/>
        </w:numPr>
        <w:tabs>
          <w:tab w:val="left" w:pos="839"/>
          <w:tab w:val="left" w:pos="840"/>
        </w:tabs>
      </w:pPr>
      <w:r>
        <w:t>Collection</w:t>
      </w:r>
      <w:r>
        <w:rPr>
          <w:spacing w:val="-4"/>
        </w:rPr>
        <w:t xml:space="preserve"> </w:t>
      </w:r>
      <w:r>
        <w:t>of</w:t>
      </w:r>
      <w:r>
        <w:rPr>
          <w:spacing w:val="-2"/>
        </w:rPr>
        <w:t xml:space="preserve"> </w:t>
      </w:r>
      <w:r>
        <w:t>Information</w:t>
      </w:r>
      <w:r>
        <w:rPr>
          <w:spacing w:val="-4"/>
        </w:rPr>
        <w:t xml:space="preserve"> </w:t>
      </w:r>
      <w:r>
        <w:t>Employing</w:t>
      </w:r>
      <w:r>
        <w:rPr>
          <w:spacing w:val="-3"/>
        </w:rPr>
        <w:t xml:space="preserve"> </w:t>
      </w:r>
      <w:r>
        <w:t>Statistical</w:t>
      </w:r>
      <w:r>
        <w:rPr>
          <w:spacing w:val="-3"/>
        </w:rPr>
        <w:t xml:space="preserve"> </w:t>
      </w:r>
      <w:r>
        <w:rPr>
          <w:spacing w:val="-2"/>
        </w:rPr>
        <w:t>Methods</w:t>
      </w:r>
    </w:p>
    <w:p w:rsidR="000301FA">
      <w:pPr>
        <w:pStyle w:val="BodyText"/>
        <w:spacing w:before="10"/>
        <w:rPr>
          <w:b/>
        </w:rPr>
      </w:pPr>
    </w:p>
    <w:p w:rsidR="000301FA">
      <w:pPr>
        <w:pStyle w:val="BodyText"/>
        <w:ind w:left="840"/>
        <w:rPr>
          <w:spacing w:val="-2"/>
        </w:rPr>
      </w:pPr>
      <w:r>
        <w:t>Not</w:t>
      </w:r>
      <w:r>
        <w:rPr>
          <w:spacing w:val="-3"/>
        </w:rPr>
        <w:t xml:space="preserve"> </w:t>
      </w:r>
      <w:r>
        <w:t>applicable.</w:t>
      </w:r>
      <w:r>
        <w:rPr>
          <w:spacing w:val="-2"/>
        </w:rPr>
        <w:t xml:space="preserve"> </w:t>
      </w:r>
      <w:r>
        <w:t>There</w:t>
      </w:r>
      <w:r>
        <w:rPr>
          <w:spacing w:val="-3"/>
        </w:rPr>
        <w:t xml:space="preserve"> </w:t>
      </w:r>
      <w:r>
        <w:t>are</w:t>
      </w:r>
      <w:r>
        <w:rPr>
          <w:spacing w:val="-3"/>
        </w:rPr>
        <w:t xml:space="preserve"> </w:t>
      </w:r>
      <w:r>
        <w:t>no</w:t>
      </w:r>
      <w:r>
        <w:rPr>
          <w:spacing w:val="-2"/>
        </w:rPr>
        <w:t xml:space="preserve"> </w:t>
      </w:r>
      <w:r>
        <w:t>statistical</w:t>
      </w:r>
      <w:r>
        <w:rPr>
          <w:spacing w:val="-2"/>
        </w:rPr>
        <w:t xml:space="preserve"> methods.</w:t>
      </w:r>
    </w:p>
    <w:p w:rsidR="00AB50F1">
      <w:pPr>
        <w:pStyle w:val="BodyText"/>
        <w:ind w:left="840"/>
      </w:pPr>
    </w:p>
    <w:sectPr>
      <w:footerReference w:type="default" r:id="rId7"/>
      <w:pgSz w:w="12240" w:h="15840"/>
      <w:pgMar w:top="1500" w:right="1340" w:bottom="1700" w:left="1320" w:header="0" w:footer="151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01F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3810000</wp:posOffset>
              </wp:positionH>
              <wp:positionV relativeFrom="page">
                <wp:posOffset>8959215</wp:posOffset>
              </wp:positionV>
              <wp:extent cx="165100" cy="1943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301F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705.45pt;margin-left:30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301FA">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18193F"/>
    <w:multiLevelType w:val="hybridMultilevel"/>
    <w:tmpl w:val="59D0FB5A"/>
    <w:lvl w:ilvl="0">
      <w:start w:val="1"/>
      <w:numFmt w:val="upperLetter"/>
      <w:lvlText w:val="%1."/>
      <w:lvlJc w:val="left"/>
      <w:pPr>
        <w:ind w:left="840" w:hanging="72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840" w:hanging="72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01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7" w:hanging="360"/>
      </w:pPr>
      <w:rPr>
        <w:rFonts w:hint="default"/>
        <w:lang w:val="en-US" w:eastAsia="en-US" w:bidi="ar-SA"/>
      </w:rPr>
    </w:lvl>
  </w:abstractNum>
  <w:abstractNum w:abstractNumId="1">
    <w:nsid w:val="759473FF"/>
    <w:multiLevelType w:val="hybridMultilevel"/>
    <w:tmpl w:val="77C65ECC"/>
    <w:lvl w:ilvl="0">
      <w:start w:val="1"/>
      <w:numFmt w:val="bullet"/>
      <w:lvlText w:val=""/>
      <w:lvlJc w:val="left"/>
      <w:pPr>
        <w:ind w:left="1320" w:hanging="360"/>
      </w:pPr>
      <w:rPr>
        <w:rFonts w:ascii="Symbol" w:hAnsi="Symbol" w:hint="default"/>
      </w:rPr>
    </w:lvl>
    <w:lvl w:ilvl="1" w:tentative="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FA"/>
    <w:rsid w:val="000053FF"/>
    <w:rsid w:val="000301FA"/>
    <w:rsid w:val="00057634"/>
    <w:rsid w:val="000B3560"/>
    <w:rsid w:val="000C1CE1"/>
    <w:rsid w:val="000C33D3"/>
    <w:rsid w:val="001201DA"/>
    <w:rsid w:val="001866AD"/>
    <w:rsid w:val="00203478"/>
    <w:rsid w:val="00335576"/>
    <w:rsid w:val="00341559"/>
    <w:rsid w:val="003B676F"/>
    <w:rsid w:val="00406D32"/>
    <w:rsid w:val="00490C98"/>
    <w:rsid w:val="00494247"/>
    <w:rsid w:val="004968B4"/>
    <w:rsid w:val="004A1262"/>
    <w:rsid w:val="005140FB"/>
    <w:rsid w:val="00531503"/>
    <w:rsid w:val="00560BD1"/>
    <w:rsid w:val="0057488D"/>
    <w:rsid w:val="005A0FB9"/>
    <w:rsid w:val="00602821"/>
    <w:rsid w:val="00630975"/>
    <w:rsid w:val="0065196B"/>
    <w:rsid w:val="00803284"/>
    <w:rsid w:val="00811A54"/>
    <w:rsid w:val="00814D37"/>
    <w:rsid w:val="008910FA"/>
    <w:rsid w:val="008C5CC5"/>
    <w:rsid w:val="00993C98"/>
    <w:rsid w:val="009C6040"/>
    <w:rsid w:val="00AB3E90"/>
    <w:rsid w:val="00AB50F1"/>
    <w:rsid w:val="00B77CEE"/>
    <w:rsid w:val="00C506E6"/>
    <w:rsid w:val="00CA7C3C"/>
    <w:rsid w:val="00CB4A7C"/>
    <w:rsid w:val="00CC2D87"/>
    <w:rsid w:val="00D63C28"/>
    <w:rsid w:val="00D8128A"/>
    <w:rsid w:val="00DA39BF"/>
    <w:rsid w:val="00DA4103"/>
    <w:rsid w:val="00E33EE3"/>
    <w:rsid w:val="00EA3228"/>
    <w:rsid w:val="00EF53C3"/>
    <w:rsid w:val="00F0253F"/>
    <w:rsid w:val="00F45BAF"/>
    <w:rsid w:val="00FA7EE6"/>
    <w:rsid w:val="00FC1A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6627E3"/>
  <w15:docId w15:val="{16003CA0-D65B-4AF0-A57F-D7AEC99C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72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0FB9"/>
    <w:pPr>
      <w:tabs>
        <w:tab w:val="center" w:pos="4680"/>
        <w:tab w:val="right" w:pos="9360"/>
      </w:tabs>
    </w:pPr>
  </w:style>
  <w:style w:type="character" w:customStyle="1" w:styleId="HeaderChar">
    <w:name w:val="Header Char"/>
    <w:basedOn w:val="DefaultParagraphFont"/>
    <w:link w:val="Header"/>
    <w:uiPriority w:val="99"/>
    <w:rsid w:val="005A0FB9"/>
    <w:rPr>
      <w:rFonts w:ascii="Times New Roman" w:eastAsia="Times New Roman" w:hAnsi="Times New Roman" w:cs="Times New Roman"/>
    </w:rPr>
  </w:style>
  <w:style w:type="paragraph" w:styleId="Footer">
    <w:name w:val="footer"/>
    <w:basedOn w:val="Normal"/>
    <w:link w:val="FooterChar"/>
    <w:uiPriority w:val="99"/>
    <w:unhideWhenUsed/>
    <w:rsid w:val="005A0FB9"/>
    <w:pPr>
      <w:tabs>
        <w:tab w:val="center" w:pos="4680"/>
        <w:tab w:val="right" w:pos="9360"/>
      </w:tabs>
    </w:pPr>
  </w:style>
  <w:style w:type="character" w:customStyle="1" w:styleId="FooterChar">
    <w:name w:val="Footer Char"/>
    <w:basedOn w:val="DefaultParagraphFont"/>
    <w:link w:val="Footer"/>
    <w:uiPriority w:val="99"/>
    <w:rsid w:val="005A0FB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14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D3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 TargetMode="External" /><Relationship Id="rId5" Type="http://schemas.openxmlformats.org/officeDocument/2006/relationships/hyperlink" Target="http://www.bls.gov/oes/current/oes_nat.htm" TargetMode="External" /><Relationship Id="rId6" Type="http://schemas.openxmlformats.org/officeDocument/2006/relationships/hyperlink" Target="http://www.opm.gov/policy-data-oversight/pay-leave/salaries-wages/salary-"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CMS</dc:creator>
  <cp:lastModifiedBy>Stephan McKenzie</cp:lastModifiedBy>
  <cp:revision>2</cp:revision>
  <dcterms:created xsi:type="dcterms:W3CDTF">2023-02-15T17:38:00Z</dcterms:created>
  <dcterms:modified xsi:type="dcterms:W3CDTF">2023-02-15T17:38:00Z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Acrobat PDFMaker 22 for Word</vt:lpwstr>
  </property>
  <property fmtid="{D5CDD505-2E9C-101B-9397-08002B2CF9AE}" pid="4" name="LastSaved">
    <vt:filetime>2022-10-13T00:00:00Z</vt:filetime>
  </property>
</Properties>
</file>