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1918" w:rsidRPr="000655BF" w:rsidP="00D81918" w14:paraId="0505C742" w14:textId="1DCE16AF">
      <w:pPr>
        <w:pStyle w:val="Title"/>
        <w:spacing w:before="0" w:after="0"/>
        <w:outlineLvl w:val="9"/>
        <w:rPr>
          <w:rFonts w:ascii="Times New Roman" w:hAnsi="Times New Roman"/>
          <w:sz w:val="24"/>
          <w:szCs w:val="24"/>
        </w:rPr>
      </w:pPr>
      <w:r>
        <w:rPr>
          <w:rFonts w:ascii="Times New Roman" w:hAnsi="Times New Roman"/>
          <w:sz w:val="24"/>
          <w:szCs w:val="24"/>
        </w:rPr>
        <w:t>Prog</w:t>
      </w:r>
      <w:r w:rsidRPr="000655BF">
        <w:rPr>
          <w:rFonts w:ascii="Times New Roman" w:hAnsi="Times New Roman"/>
          <w:sz w:val="24"/>
          <w:szCs w:val="24"/>
        </w:rPr>
        <w:t>ram Evaluation for Prevention Contract</w:t>
      </w:r>
      <w:r w:rsidR="004F52E7">
        <w:rPr>
          <w:rFonts w:ascii="Times New Roman" w:hAnsi="Times New Roman"/>
          <w:sz w:val="24"/>
          <w:szCs w:val="24"/>
        </w:rPr>
        <w:t xml:space="preserve"> (PEPC)</w:t>
      </w:r>
      <w:r w:rsidRPr="000655BF">
        <w:rPr>
          <w:rFonts w:ascii="Times New Roman" w:hAnsi="Times New Roman"/>
          <w:sz w:val="24"/>
          <w:szCs w:val="24"/>
        </w:rPr>
        <w:t xml:space="preserve"> Evaluation Activities</w:t>
      </w:r>
    </w:p>
    <w:p w:rsidR="00D81918" w:rsidRPr="000655BF" w:rsidP="00D81918" w14:paraId="49B9D5CA" w14:textId="77777777">
      <w:pPr>
        <w:rPr>
          <w:szCs w:val="24"/>
        </w:rPr>
      </w:pPr>
    </w:p>
    <w:p w:rsidR="00D81918" w:rsidP="00D81918" w14:paraId="794B83AA" w14:textId="77777777">
      <w:pPr>
        <w:pStyle w:val="Title"/>
        <w:spacing w:before="0" w:after="0"/>
        <w:outlineLvl w:val="9"/>
        <w:rPr>
          <w:rFonts w:ascii="Times New Roman" w:hAnsi="Times New Roman"/>
          <w:sz w:val="24"/>
          <w:szCs w:val="24"/>
        </w:rPr>
      </w:pPr>
      <w:r w:rsidRPr="000655BF">
        <w:rPr>
          <w:rFonts w:ascii="Times New Roman" w:hAnsi="Times New Roman"/>
          <w:sz w:val="24"/>
          <w:szCs w:val="24"/>
        </w:rPr>
        <w:t>Supporting Statement</w:t>
      </w:r>
    </w:p>
    <w:p w:rsidR="00D81918" w:rsidP="00D81918" w14:paraId="6107166E" w14:textId="77777777">
      <w:pPr>
        <w:pStyle w:val="Heading1"/>
        <w:spacing w:before="0" w:after="0"/>
        <w:ind w:left="0"/>
        <w:rPr>
          <w:rFonts w:ascii="Times New Roman" w:hAnsi="Times New Roman"/>
          <w:szCs w:val="24"/>
        </w:rPr>
      </w:pPr>
    </w:p>
    <w:p w:rsidR="00D81918" w:rsidRPr="000655BF" w:rsidP="004F52E7" w14:paraId="67F45599" w14:textId="77777777">
      <w:pPr>
        <w:pStyle w:val="Heading1"/>
        <w:spacing w:before="0" w:after="0"/>
        <w:ind w:left="0" w:firstLine="0"/>
        <w:rPr>
          <w:rFonts w:ascii="Times New Roman" w:hAnsi="Times New Roman"/>
          <w:szCs w:val="24"/>
        </w:rPr>
      </w:pPr>
      <w:r w:rsidRPr="000655BF">
        <w:rPr>
          <w:rFonts w:ascii="Times New Roman" w:hAnsi="Times New Roman"/>
          <w:szCs w:val="24"/>
        </w:rPr>
        <w:t>B.</w:t>
      </w:r>
      <w:r w:rsidRPr="000655BF">
        <w:rPr>
          <w:rFonts w:ascii="Times New Roman" w:hAnsi="Times New Roman"/>
          <w:szCs w:val="24"/>
        </w:rPr>
        <w:tab/>
        <w:t>Collection of Information Employing Statistical Methods</w:t>
      </w:r>
    </w:p>
    <w:p w:rsidR="00D81918" w:rsidRPr="000655BF" w:rsidP="00D81918" w14:paraId="2384AE0B" w14:textId="6188CCFB">
      <w:pPr>
        <w:pStyle w:val="Heading2"/>
        <w:rPr>
          <w:rFonts w:ascii="Times New Roman" w:hAnsi="Times New Roman"/>
        </w:rPr>
      </w:pPr>
      <w:r w:rsidRPr="000655BF">
        <w:rPr>
          <w:rFonts w:ascii="Times New Roman" w:hAnsi="Times New Roman"/>
        </w:rPr>
        <w:t>B.1.</w:t>
      </w:r>
      <w:r w:rsidRPr="000655BF">
        <w:rPr>
          <w:rFonts w:ascii="Times New Roman" w:hAnsi="Times New Roman"/>
        </w:rPr>
        <w:tab/>
        <w:t>Respondent Universe and Sampling Methods</w:t>
      </w:r>
    </w:p>
    <w:p w:rsidR="00D81918" w:rsidRPr="000655BF" w:rsidP="00D81918" w14:paraId="34159F35" w14:textId="5F5713EC">
      <w:pPr>
        <w:pStyle w:val="Heading3"/>
        <w:rPr>
          <w:sz w:val="24"/>
          <w:szCs w:val="24"/>
        </w:rPr>
      </w:pPr>
      <w:r>
        <w:rPr>
          <w:sz w:val="24"/>
          <w:szCs w:val="24"/>
        </w:rPr>
        <w:t>SPF Rx</w:t>
      </w:r>
      <w:r w:rsidRPr="000655BF">
        <w:rPr>
          <w:sz w:val="24"/>
          <w:szCs w:val="24"/>
        </w:rPr>
        <w:t xml:space="preserve"> Evaluation</w:t>
      </w:r>
    </w:p>
    <w:p w:rsidR="00D81918" w:rsidRPr="000655BF" w:rsidP="00D81918" w14:paraId="3C898B79" w14:textId="7AFB8B61">
      <w:pPr>
        <w:pStyle w:val="BodyText"/>
        <w:rPr>
          <w:sz w:val="24"/>
          <w:szCs w:val="24"/>
        </w:rPr>
      </w:pPr>
      <w:r w:rsidRPr="000655BF">
        <w:rPr>
          <w:sz w:val="24"/>
          <w:szCs w:val="24"/>
        </w:rPr>
        <w:t xml:space="preserve">Using a census approach, the targeted universe for the </w:t>
      </w:r>
      <w:r w:rsidR="004F52E7">
        <w:rPr>
          <w:sz w:val="24"/>
          <w:szCs w:val="24"/>
        </w:rPr>
        <w:t>Program Evaluation for Prevention Contract (</w:t>
      </w:r>
      <w:r w:rsidR="00274489">
        <w:rPr>
          <w:sz w:val="24"/>
          <w:szCs w:val="24"/>
        </w:rPr>
        <w:t>PEPC</w:t>
      </w:r>
      <w:r w:rsidR="004F52E7">
        <w:rPr>
          <w:sz w:val="24"/>
          <w:szCs w:val="24"/>
        </w:rPr>
        <w:t>) Strategic Prevention Framework for Prescription Drugs</w:t>
      </w:r>
      <w:r w:rsidRPr="000655BF">
        <w:rPr>
          <w:sz w:val="24"/>
          <w:szCs w:val="24"/>
        </w:rPr>
        <w:t xml:space="preserve"> </w:t>
      </w:r>
      <w:r w:rsidR="004F52E7">
        <w:rPr>
          <w:sz w:val="24"/>
          <w:szCs w:val="24"/>
        </w:rPr>
        <w:t>(</w:t>
      </w:r>
      <w:r w:rsidR="00274489">
        <w:rPr>
          <w:sz w:val="24"/>
          <w:szCs w:val="24"/>
        </w:rPr>
        <w:t>SPF Rx</w:t>
      </w:r>
      <w:r w:rsidR="004F52E7">
        <w:rPr>
          <w:sz w:val="24"/>
          <w:szCs w:val="24"/>
        </w:rPr>
        <w:t xml:space="preserve">) </w:t>
      </w:r>
      <w:r w:rsidR="00635EA1">
        <w:rPr>
          <w:sz w:val="24"/>
          <w:szCs w:val="24"/>
        </w:rPr>
        <w:t>fiscal year (</w:t>
      </w:r>
      <w:r w:rsidR="00217FCD">
        <w:rPr>
          <w:sz w:val="24"/>
          <w:szCs w:val="24"/>
        </w:rPr>
        <w:t>FY</w:t>
      </w:r>
      <w:r w:rsidR="00635EA1">
        <w:rPr>
          <w:sz w:val="24"/>
          <w:szCs w:val="24"/>
        </w:rPr>
        <w:t>)</w:t>
      </w:r>
      <w:r w:rsidR="00217FCD">
        <w:rPr>
          <w:sz w:val="24"/>
          <w:szCs w:val="24"/>
        </w:rPr>
        <w:t xml:space="preserve"> 2021 cohort </w:t>
      </w:r>
      <w:r w:rsidR="00C37F25">
        <w:rPr>
          <w:sz w:val="24"/>
          <w:szCs w:val="24"/>
        </w:rPr>
        <w:t xml:space="preserve">evaluation </w:t>
      </w:r>
      <w:r w:rsidRPr="000655BF">
        <w:rPr>
          <w:sz w:val="24"/>
          <w:szCs w:val="24"/>
        </w:rPr>
        <w:t xml:space="preserve">is all </w:t>
      </w:r>
      <w:r w:rsidR="00274489">
        <w:rPr>
          <w:sz w:val="24"/>
          <w:szCs w:val="24"/>
        </w:rPr>
        <w:t>SPF Rx</w:t>
      </w:r>
      <w:r w:rsidRPr="000655BF">
        <w:rPr>
          <w:sz w:val="24"/>
          <w:szCs w:val="24"/>
        </w:rPr>
        <w:t xml:space="preserve"> grantee project directors (N</w:t>
      </w:r>
      <w:r w:rsidR="0043673A">
        <w:rPr>
          <w:sz w:val="24"/>
          <w:szCs w:val="24"/>
        </w:rPr>
        <w:t> </w:t>
      </w:r>
      <w:r w:rsidRPr="000655BF">
        <w:rPr>
          <w:sz w:val="24"/>
          <w:szCs w:val="24"/>
        </w:rPr>
        <w:t>=</w:t>
      </w:r>
      <w:r w:rsidR="0043673A">
        <w:rPr>
          <w:sz w:val="24"/>
          <w:szCs w:val="24"/>
        </w:rPr>
        <w:t> </w:t>
      </w:r>
      <w:r w:rsidR="00C31863">
        <w:rPr>
          <w:sz w:val="24"/>
          <w:szCs w:val="24"/>
        </w:rPr>
        <w:t>21)</w:t>
      </w:r>
      <w:r w:rsidR="0043673A">
        <w:rPr>
          <w:sz w:val="24"/>
          <w:szCs w:val="24"/>
        </w:rPr>
        <w:t>,</w:t>
      </w:r>
      <w:r w:rsidRPr="000655BF">
        <w:rPr>
          <w:sz w:val="24"/>
          <w:szCs w:val="24"/>
        </w:rPr>
        <w:t xml:space="preserve"> as well as each of the </w:t>
      </w:r>
      <w:r w:rsidR="00274489">
        <w:rPr>
          <w:sz w:val="24"/>
          <w:szCs w:val="24"/>
        </w:rPr>
        <w:t>SPF Rx</w:t>
      </w:r>
      <w:r w:rsidRPr="000655BF">
        <w:rPr>
          <w:sz w:val="24"/>
          <w:szCs w:val="24"/>
        </w:rPr>
        <w:t xml:space="preserve"> grantees’ subrecipient</w:t>
      </w:r>
      <w:r w:rsidR="00C37F25">
        <w:rPr>
          <w:sz w:val="24"/>
          <w:szCs w:val="24"/>
        </w:rPr>
        <w:t xml:space="preserve"> community partners</w:t>
      </w:r>
      <w:r w:rsidRPr="000655BF">
        <w:rPr>
          <w:sz w:val="24"/>
          <w:szCs w:val="24"/>
        </w:rPr>
        <w:t xml:space="preserve"> (N</w:t>
      </w:r>
      <w:r w:rsidR="0043673A">
        <w:rPr>
          <w:sz w:val="24"/>
          <w:szCs w:val="24"/>
        </w:rPr>
        <w:t> </w:t>
      </w:r>
      <w:r w:rsidRPr="000655BF">
        <w:rPr>
          <w:sz w:val="24"/>
          <w:szCs w:val="24"/>
        </w:rPr>
        <w:t>=</w:t>
      </w:r>
      <w:r w:rsidR="0043673A">
        <w:rPr>
          <w:sz w:val="24"/>
          <w:szCs w:val="24"/>
        </w:rPr>
        <w:t> </w:t>
      </w:r>
      <w:r w:rsidR="004F52E7">
        <w:rPr>
          <w:sz w:val="24"/>
          <w:szCs w:val="24"/>
        </w:rPr>
        <w:t>1</w:t>
      </w:r>
      <w:r w:rsidR="007A66F2">
        <w:rPr>
          <w:sz w:val="24"/>
          <w:szCs w:val="24"/>
        </w:rPr>
        <w:t>10</w:t>
      </w:r>
      <w:r w:rsidRPr="000655BF">
        <w:rPr>
          <w:sz w:val="24"/>
          <w:szCs w:val="24"/>
        </w:rPr>
        <w:t>). As grantees agreed to participate in cross-site evaluation data collection activities as a condition of funding, all 2</w:t>
      </w:r>
      <w:r w:rsidR="00C31863">
        <w:rPr>
          <w:sz w:val="24"/>
          <w:szCs w:val="24"/>
        </w:rPr>
        <w:t>1</w:t>
      </w:r>
      <w:r w:rsidRPr="000655BF">
        <w:rPr>
          <w:sz w:val="24"/>
          <w:szCs w:val="24"/>
        </w:rPr>
        <w:t xml:space="preserve"> grantee project directors or other designated grantee staff are expected to complete </w:t>
      </w:r>
      <w:r w:rsidRPr="000655BF">
        <w:rPr>
          <w:iCs/>
          <w:sz w:val="24"/>
          <w:szCs w:val="24"/>
        </w:rPr>
        <w:t xml:space="preserve">the </w:t>
      </w:r>
      <w:r w:rsidR="00274489">
        <w:rPr>
          <w:sz w:val="24"/>
          <w:szCs w:val="24"/>
        </w:rPr>
        <w:t>SPF Rx</w:t>
      </w:r>
      <w:r w:rsidRPr="000655BF">
        <w:rPr>
          <w:sz w:val="24"/>
          <w:szCs w:val="24"/>
        </w:rPr>
        <w:t xml:space="preserve"> cross-site</w:t>
      </w:r>
      <w:r w:rsidRPr="000655BF">
        <w:rPr>
          <w:i/>
          <w:sz w:val="24"/>
          <w:szCs w:val="24"/>
        </w:rPr>
        <w:t xml:space="preserve"> </w:t>
      </w:r>
      <w:r w:rsidRPr="000655BF">
        <w:rPr>
          <w:sz w:val="24"/>
          <w:szCs w:val="24"/>
        </w:rPr>
        <w:t>instruments</w:t>
      </w:r>
      <w:r w:rsidR="00C31863">
        <w:rPr>
          <w:sz w:val="24"/>
          <w:szCs w:val="24"/>
        </w:rPr>
        <w:t>.</w:t>
      </w:r>
    </w:p>
    <w:p w:rsidR="00D81918" w:rsidRPr="000655BF" w:rsidP="00D81918" w14:paraId="03B864EC" w14:textId="7FD4DDCE">
      <w:pPr>
        <w:pStyle w:val="BodyText"/>
        <w:rPr>
          <w:sz w:val="24"/>
          <w:szCs w:val="24"/>
        </w:rPr>
      </w:pPr>
      <w:r w:rsidRPr="000655BF">
        <w:rPr>
          <w:sz w:val="24"/>
          <w:szCs w:val="24"/>
        </w:rPr>
        <w:t xml:space="preserve">To meet its annual reporting requirements for </w:t>
      </w:r>
      <w:r w:rsidR="004F52E7">
        <w:rPr>
          <w:sz w:val="24"/>
          <w:szCs w:val="24"/>
        </w:rPr>
        <w:t>the Government Performance and Results Act (</w:t>
      </w:r>
      <w:r w:rsidRPr="000655BF">
        <w:rPr>
          <w:sz w:val="24"/>
          <w:szCs w:val="24"/>
        </w:rPr>
        <w:t>GPRA</w:t>
      </w:r>
      <w:r w:rsidR="004F52E7">
        <w:rPr>
          <w:sz w:val="24"/>
          <w:szCs w:val="24"/>
        </w:rPr>
        <w:t>)</w:t>
      </w:r>
      <w:r w:rsidRPr="000655BF">
        <w:rPr>
          <w:sz w:val="24"/>
          <w:szCs w:val="24"/>
        </w:rPr>
        <w:t xml:space="preserve"> and for performance </w:t>
      </w:r>
      <w:r w:rsidR="00C37F25">
        <w:rPr>
          <w:sz w:val="24"/>
          <w:szCs w:val="24"/>
        </w:rPr>
        <w:t>monitoring</w:t>
      </w:r>
      <w:r w:rsidRPr="000655BF">
        <w:rPr>
          <w:sz w:val="24"/>
          <w:szCs w:val="24"/>
        </w:rPr>
        <w:t xml:space="preserve">, </w:t>
      </w:r>
      <w:r w:rsidR="004F52E7">
        <w:rPr>
          <w:sz w:val="24"/>
          <w:szCs w:val="24"/>
        </w:rPr>
        <w:t>the Substance Abuse and Mental Health Services Administration (</w:t>
      </w:r>
      <w:r w:rsidRPr="000655BF">
        <w:rPr>
          <w:sz w:val="24"/>
          <w:szCs w:val="24"/>
        </w:rPr>
        <w:t>SAMHSA</w:t>
      </w:r>
      <w:r w:rsidR="004F52E7">
        <w:rPr>
          <w:sz w:val="24"/>
          <w:szCs w:val="24"/>
        </w:rPr>
        <w:t>)</w:t>
      </w:r>
      <w:r w:rsidRPr="000655BF">
        <w:rPr>
          <w:sz w:val="24"/>
          <w:szCs w:val="24"/>
        </w:rPr>
        <w:t xml:space="preserve"> strives to obtain data from all grantees. The evaluation team works with SAMHSA to promote timely and accurate responses from grantees and subrecipients. Data sources vary for indicators reported by </w:t>
      </w:r>
      <w:r w:rsidR="00274489">
        <w:rPr>
          <w:sz w:val="24"/>
          <w:szCs w:val="24"/>
        </w:rPr>
        <w:t>SPF Rx</w:t>
      </w:r>
      <w:r w:rsidRPr="000655BF">
        <w:rPr>
          <w:sz w:val="24"/>
          <w:szCs w:val="24"/>
        </w:rPr>
        <w:t xml:space="preserve"> grantees. For example, some grantees are subject to laws and policies that restrict access to, and use of, </w:t>
      </w:r>
      <w:r w:rsidR="004F52E7">
        <w:rPr>
          <w:sz w:val="24"/>
          <w:szCs w:val="24"/>
        </w:rPr>
        <w:t>Prescription Drug Monitoring Program (</w:t>
      </w:r>
      <w:r w:rsidRPr="000655BF">
        <w:rPr>
          <w:sz w:val="24"/>
          <w:szCs w:val="24"/>
        </w:rPr>
        <w:t>PDMP</w:t>
      </w:r>
      <w:r w:rsidR="004F52E7">
        <w:rPr>
          <w:sz w:val="24"/>
          <w:szCs w:val="24"/>
        </w:rPr>
        <w:t>)</w:t>
      </w:r>
      <w:r w:rsidRPr="000655BF">
        <w:rPr>
          <w:sz w:val="24"/>
          <w:szCs w:val="24"/>
        </w:rPr>
        <w:t xml:space="preserve"> data. With a larger N, the evaluation team is able to answer the evaluation questions (EQs) and assess the impact of the program, even when grantees and subrecipients encounter data challenges. </w:t>
      </w:r>
    </w:p>
    <w:p w:rsidR="00D81918" w:rsidRPr="000655BF" w:rsidP="00D81918" w14:paraId="54045B8B" w14:textId="77777777">
      <w:pPr>
        <w:pStyle w:val="Heading2"/>
        <w:rPr>
          <w:rFonts w:ascii="Times New Roman" w:hAnsi="Times New Roman"/>
        </w:rPr>
      </w:pPr>
      <w:r w:rsidRPr="000655BF">
        <w:rPr>
          <w:rFonts w:ascii="Times New Roman" w:hAnsi="Times New Roman"/>
        </w:rPr>
        <w:t>B.2</w:t>
      </w:r>
      <w:r w:rsidRPr="000655BF">
        <w:rPr>
          <w:rFonts w:ascii="Times New Roman" w:hAnsi="Times New Roman"/>
        </w:rPr>
        <w:tab/>
        <w:t>Information Collection Procedures</w:t>
      </w:r>
    </w:p>
    <w:p w:rsidR="00D81918" w:rsidRPr="000655BF" w:rsidP="00D81918" w14:paraId="4638CAF9" w14:textId="13EB0A25">
      <w:pPr>
        <w:pStyle w:val="BodyText"/>
        <w:rPr>
          <w:sz w:val="24"/>
          <w:szCs w:val="24"/>
        </w:rPr>
      </w:pPr>
      <w:r w:rsidRPr="000655BF">
        <w:rPr>
          <w:sz w:val="24"/>
          <w:szCs w:val="24"/>
        </w:rPr>
        <w:t xml:space="preserve">Pending OMB approval, the instruments will be collected according to the schedule outlined in </w:t>
      </w:r>
      <w:r w:rsidRPr="000655BF">
        <w:rPr>
          <w:b/>
          <w:sz w:val="24"/>
          <w:szCs w:val="24"/>
        </w:rPr>
        <w:t>Section </w:t>
      </w:r>
      <w:r w:rsidRPr="000655BF">
        <w:rPr>
          <w:b/>
          <w:bCs/>
          <w:iCs/>
          <w:sz w:val="24"/>
          <w:szCs w:val="24"/>
        </w:rPr>
        <w:t>A.</w:t>
      </w:r>
      <w:r w:rsidR="00C37F25">
        <w:rPr>
          <w:b/>
          <w:bCs/>
          <w:iCs/>
          <w:sz w:val="24"/>
          <w:szCs w:val="24"/>
        </w:rPr>
        <w:t>16</w:t>
      </w:r>
      <w:r w:rsidRPr="000655BF">
        <w:rPr>
          <w:b/>
          <w:bCs/>
          <w:iCs/>
          <w:sz w:val="24"/>
          <w:szCs w:val="24"/>
        </w:rPr>
        <w:t>.</w:t>
      </w:r>
    </w:p>
    <w:p w:rsidR="00D81918" w:rsidRPr="000655BF" w:rsidP="00D81918" w14:paraId="0BCF8661" w14:textId="7FEBDAB3">
      <w:pPr>
        <w:pStyle w:val="Heading3"/>
        <w:rPr>
          <w:sz w:val="24"/>
          <w:szCs w:val="24"/>
        </w:rPr>
      </w:pPr>
      <w:r>
        <w:rPr>
          <w:sz w:val="24"/>
          <w:szCs w:val="24"/>
        </w:rPr>
        <w:t>SPF Rx</w:t>
      </w:r>
      <w:r w:rsidRPr="000655BF">
        <w:rPr>
          <w:sz w:val="24"/>
          <w:szCs w:val="24"/>
        </w:rPr>
        <w:t xml:space="preserve"> Evaluation</w:t>
      </w:r>
    </w:p>
    <w:p w:rsidR="00D81918" w:rsidRPr="000655BF" w:rsidP="00D81918" w14:paraId="3362FB80" w14:textId="77777777">
      <w:pPr>
        <w:pStyle w:val="BodyText"/>
        <w:rPr>
          <w:i/>
          <w:sz w:val="24"/>
          <w:szCs w:val="24"/>
        </w:rPr>
      </w:pPr>
      <w:r w:rsidRPr="000655BF">
        <w:rPr>
          <w:i/>
          <w:sz w:val="24"/>
          <w:szCs w:val="24"/>
        </w:rPr>
        <w:t>Online Data Collection</w:t>
      </w:r>
    </w:p>
    <w:p w:rsidR="00D81918" w:rsidRPr="000655BF" w:rsidP="00D81918" w14:paraId="7757232E" w14:textId="1AB5AA8D">
      <w:pPr>
        <w:pStyle w:val="BodyText"/>
        <w:rPr>
          <w:sz w:val="24"/>
          <w:szCs w:val="24"/>
        </w:rPr>
      </w:pPr>
      <w:r w:rsidRPr="000655BF">
        <w:rPr>
          <w:sz w:val="24"/>
          <w:szCs w:val="24"/>
        </w:rPr>
        <w:t xml:space="preserve">The </w:t>
      </w:r>
      <w:r w:rsidR="00274489">
        <w:rPr>
          <w:sz w:val="24"/>
          <w:szCs w:val="24"/>
        </w:rPr>
        <w:t>SPF Rx</w:t>
      </w:r>
      <w:r w:rsidRPr="000655BF">
        <w:rPr>
          <w:sz w:val="24"/>
          <w:szCs w:val="24"/>
        </w:rPr>
        <w:t xml:space="preserve"> </w:t>
      </w:r>
      <w:r w:rsidR="00C37F25">
        <w:rPr>
          <w:sz w:val="24"/>
          <w:szCs w:val="24"/>
        </w:rPr>
        <w:t>Annual Reporting Tool (</w:t>
      </w:r>
      <w:r w:rsidR="00B615D2">
        <w:rPr>
          <w:sz w:val="24"/>
          <w:szCs w:val="24"/>
        </w:rPr>
        <w:t>ART</w:t>
      </w:r>
      <w:r w:rsidR="00C37F25">
        <w:rPr>
          <w:sz w:val="24"/>
          <w:szCs w:val="24"/>
        </w:rPr>
        <w:t>) and</w:t>
      </w:r>
      <w:r w:rsidRPr="000655BF">
        <w:rPr>
          <w:sz w:val="24"/>
          <w:szCs w:val="24"/>
        </w:rPr>
        <w:t xml:space="preserve"> Grantee- and Community-Level </w:t>
      </w:r>
      <w:r w:rsidR="00C37F25">
        <w:rPr>
          <w:sz w:val="24"/>
          <w:szCs w:val="24"/>
        </w:rPr>
        <w:t xml:space="preserve">PDMP </w:t>
      </w:r>
      <w:r w:rsidRPr="000655BF">
        <w:rPr>
          <w:sz w:val="24"/>
          <w:szCs w:val="24"/>
        </w:rPr>
        <w:t xml:space="preserve">Outcomes Modules are self-administered, web-based data collection tools completed through the </w:t>
      </w:r>
      <w:r w:rsidR="00274489">
        <w:rPr>
          <w:sz w:val="24"/>
          <w:szCs w:val="24"/>
        </w:rPr>
        <w:t>SPF Rx</w:t>
      </w:r>
      <w:r w:rsidRPr="00C37F25" w:rsidR="00C37F25">
        <w:rPr>
          <w:sz w:val="24"/>
          <w:szCs w:val="24"/>
        </w:rPr>
        <w:t xml:space="preserve"> Evaluation Cross-</w:t>
      </w:r>
      <w:r w:rsidR="0043673A">
        <w:rPr>
          <w:sz w:val="24"/>
          <w:szCs w:val="24"/>
        </w:rPr>
        <w:t>S</w:t>
      </w:r>
      <w:r w:rsidRPr="00C37F25" w:rsidR="00C37F25">
        <w:rPr>
          <w:sz w:val="24"/>
          <w:szCs w:val="24"/>
        </w:rPr>
        <w:t>ite Data Collection Platform (CS-DCP)</w:t>
      </w:r>
      <w:r w:rsidRPr="000655BF">
        <w:rPr>
          <w:sz w:val="24"/>
          <w:szCs w:val="24"/>
        </w:rPr>
        <w:t>. The Grantee-Level Interview is a phone interview conducted by an evaluation team interviewer.</w:t>
      </w:r>
    </w:p>
    <w:p w:rsidR="00D81918" w:rsidRPr="000655BF" w:rsidP="00D81918" w14:paraId="64ED9910" w14:textId="465CA742">
      <w:pPr>
        <w:pStyle w:val="BodyText"/>
        <w:rPr>
          <w:sz w:val="24"/>
          <w:szCs w:val="24"/>
        </w:rPr>
      </w:pPr>
      <w:r w:rsidRPr="000655BF">
        <w:rPr>
          <w:sz w:val="24"/>
          <w:szCs w:val="24"/>
        </w:rPr>
        <w:t xml:space="preserve">Grantee project directors or their designated staff complete the </w:t>
      </w:r>
      <w:r w:rsidR="00B615D2">
        <w:rPr>
          <w:sz w:val="24"/>
          <w:szCs w:val="24"/>
        </w:rPr>
        <w:t>ART</w:t>
      </w:r>
      <w:r w:rsidR="00C37F25">
        <w:rPr>
          <w:sz w:val="24"/>
          <w:szCs w:val="24"/>
        </w:rPr>
        <w:t xml:space="preserve"> to describe their own intervention implementation and both the </w:t>
      </w:r>
      <w:r w:rsidRPr="000655BF">
        <w:rPr>
          <w:sz w:val="24"/>
          <w:szCs w:val="24"/>
        </w:rPr>
        <w:t xml:space="preserve">Grantee- and Community-Level </w:t>
      </w:r>
      <w:r w:rsidR="00C37F25">
        <w:rPr>
          <w:sz w:val="24"/>
          <w:szCs w:val="24"/>
        </w:rPr>
        <w:t xml:space="preserve">PDMP </w:t>
      </w:r>
      <w:r w:rsidRPr="000655BF">
        <w:rPr>
          <w:sz w:val="24"/>
          <w:szCs w:val="24"/>
        </w:rPr>
        <w:t>Outcomes</w:t>
      </w:r>
      <w:r w:rsidR="00C37F25">
        <w:rPr>
          <w:sz w:val="24"/>
          <w:szCs w:val="24"/>
        </w:rPr>
        <w:t xml:space="preserve"> Modules</w:t>
      </w:r>
      <w:r w:rsidRPr="000655BF">
        <w:rPr>
          <w:sz w:val="24"/>
          <w:szCs w:val="24"/>
        </w:rPr>
        <w:t xml:space="preserve">. The </w:t>
      </w:r>
      <w:r w:rsidR="00B615D2">
        <w:rPr>
          <w:sz w:val="24"/>
          <w:szCs w:val="24"/>
        </w:rPr>
        <w:t>ART</w:t>
      </w:r>
      <w:r w:rsidRPr="000655BF">
        <w:rPr>
          <w:sz w:val="24"/>
          <w:szCs w:val="24"/>
        </w:rPr>
        <w:t xml:space="preserve"> is completed by subrecipient community project directors or their designees, although grantee staff have the option of completing </w:t>
      </w:r>
      <w:r w:rsidR="0043673A">
        <w:rPr>
          <w:sz w:val="24"/>
          <w:szCs w:val="24"/>
        </w:rPr>
        <w:t>on behalf of</w:t>
      </w:r>
      <w:r w:rsidRPr="000655BF" w:rsidR="0043673A">
        <w:rPr>
          <w:sz w:val="24"/>
          <w:szCs w:val="24"/>
        </w:rPr>
        <w:t xml:space="preserve"> </w:t>
      </w:r>
      <w:r w:rsidRPr="000655BF">
        <w:rPr>
          <w:sz w:val="24"/>
          <w:szCs w:val="24"/>
        </w:rPr>
        <w:t xml:space="preserve">subrecipients. Before data collection begins, each respondent is provided a unique login to enter the </w:t>
      </w:r>
      <w:r w:rsidR="00C37F25">
        <w:rPr>
          <w:sz w:val="24"/>
          <w:szCs w:val="24"/>
        </w:rPr>
        <w:t>CS-DSP</w:t>
      </w:r>
      <w:r w:rsidRPr="000655BF">
        <w:rPr>
          <w:sz w:val="24"/>
          <w:szCs w:val="24"/>
        </w:rPr>
        <w:t xml:space="preserve">, which requires the creation of a password. </w:t>
      </w:r>
    </w:p>
    <w:p w:rsidR="00D81918" w:rsidRPr="000655BF" w:rsidP="00D81918" w14:paraId="0A15F6AC" w14:textId="18C7908F">
      <w:pPr>
        <w:pStyle w:val="BodyText"/>
        <w:rPr>
          <w:sz w:val="24"/>
          <w:szCs w:val="24"/>
        </w:rPr>
      </w:pPr>
      <w:r w:rsidRPr="000655BF">
        <w:rPr>
          <w:sz w:val="24"/>
          <w:szCs w:val="24"/>
        </w:rPr>
        <w:t xml:space="preserve">For </w:t>
      </w:r>
      <w:r w:rsidR="00274489">
        <w:rPr>
          <w:sz w:val="24"/>
          <w:szCs w:val="24"/>
        </w:rPr>
        <w:t>SPF Rx</w:t>
      </w:r>
      <w:r w:rsidRPr="000655BF">
        <w:rPr>
          <w:sz w:val="24"/>
          <w:szCs w:val="24"/>
        </w:rPr>
        <w:t xml:space="preserve">, the cross-site evaluation team </w:t>
      </w:r>
      <w:r w:rsidR="00217FCD">
        <w:rPr>
          <w:sz w:val="24"/>
          <w:szCs w:val="24"/>
        </w:rPr>
        <w:t xml:space="preserve">will </w:t>
      </w:r>
      <w:r w:rsidRPr="000655BF" w:rsidR="00217FCD">
        <w:rPr>
          <w:sz w:val="24"/>
          <w:szCs w:val="24"/>
        </w:rPr>
        <w:t>develop</w:t>
      </w:r>
      <w:r w:rsidRPr="000655BF">
        <w:rPr>
          <w:sz w:val="24"/>
          <w:szCs w:val="24"/>
        </w:rPr>
        <w:t xml:space="preserve"> two user manuals to assist grantees and subrecipients in completing data collection in the online </w:t>
      </w:r>
      <w:r w:rsidR="00217FCD">
        <w:rPr>
          <w:sz w:val="24"/>
          <w:szCs w:val="24"/>
        </w:rPr>
        <w:t>CS-DCP</w:t>
      </w:r>
      <w:r w:rsidR="0043673A">
        <w:rPr>
          <w:sz w:val="24"/>
          <w:szCs w:val="24"/>
        </w:rPr>
        <w:t>:</w:t>
      </w:r>
      <w:r w:rsidRPr="000655BF">
        <w:rPr>
          <w:sz w:val="24"/>
          <w:szCs w:val="24"/>
        </w:rPr>
        <w:t xml:space="preserve"> one </w:t>
      </w:r>
      <w:r w:rsidR="00B615D2">
        <w:rPr>
          <w:sz w:val="24"/>
          <w:szCs w:val="24"/>
        </w:rPr>
        <w:t>ART</w:t>
      </w:r>
      <w:r w:rsidRPr="000655BF">
        <w:rPr>
          <w:sz w:val="24"/>
          <w:szCs w:val="24"/>
        </w:rPr>
        <w:t xml:space="preserve"> manual and one manual </w:t>
      </w:r>
      <w:r w:rsidR="0043673A">
        <w:rPr>
          <w:sz w:val="24"/>
          <w:szCs w:val="24"/>
        </w:rPr>
        <w:t>that</w:t>
      </w:r>
      <w:r w:rsidRPr="000655BF" w:rsidR="0043673A">
        <w:rPr>
          <w:sz w:val="24"/>
          <w:szCs w:val="24"/>
        </w:rPr>
        <w:t xml:space="preserve"> </w:t>
      </w:r>
      <w:r w:rsidRPr="000655BF">
        <w:rPr>
          <w:sz w:val="24"/>
          <w:szCs w:val="24"/>
        </w:rPr>
        <w:t xml:space="preserve">covers the Grantee-and Community-Level Outcomes Modules. The team </w:t>
      </w:r>
      <w:r w:rsidR="00217FCD">
        <w:rPr>
          <w:sz w:val="24"/>
          <w:szCs w:val="24"/>
        </w:rPr>
        <w:t>will</w:t>
      </w:r>
      <w:r w:rsidRPr="000655BF">
        <w:rPr>
          <w:sz w:val="24"/>
          <w:szCs w:val="24"/>
        </w:rPr>
        <w:t xml:space="preserve"> also </w:t>
      </w:r>
      <w:r w:rsidRPr="000655BF" w:rsidR="00217FCD">
        <w:rPr>
          <w:sz w:val="24"/>
          <w:szCs w:val="24"/>
        </w:rPr>
        <w:t>develop</w:t>
      </w:r>
      <w:r w:rsidRPr="000655BF">
        <w:rPr>
          <w:sz w:val="24"/>
          <w:szCs w:val="24"/>
        </w:rPr>
        <w:t xml:space="preserve"> a Frequently Asked Questions (FAQ) document </w:t>
      </w:r>
      <w:r w:rsidR="0043673A">
        <w:rPr>
          <w:sz w:val="24"/>
          <w:szCs w:val="24"/>
        </w:rPr>
        <w:t>addressing</w:t>
      </w:r>
      <w:r w:rsidRPr="000655BF" w:rsidR="0043673A">
        <w:rPr>
          <w:sz w:val="24"/>
          <w:szCs w:val="24"/>
        </w:rPr>
        <w:t xml:space="preserve"> </w:t>
      </w:r>
      <w:r w:rsidRPr="000655BF">
        <w:rPr>
          <w:sz w:val="24"/>
          <w:szCs w:val="24"/>
        </w:rPr>
        <w:t xml:space="preserve">common questions and challenges respondents encounter when completing the instruments. Each year, the evaluation team </w:t>
      </w:r>
      <w:r w:rsidR="00217FCD">
        <w:rPr>
          <w:sz w:val="24"/>
          <w:szCs w:val="24"/>
        </w:rPr>
        <w:t xml:space="preserve">will </w:t>
      </w:r>
      <w:r w:rsidRPr="000655BF">
        <w:rPr>
          <w:sz w:val="24"/>
          <w:szCs w:val="24"/>
        </w:rPr>
        <w:t xml:space="preserve">provide training webinars to grantees and subrecipients to walk through the online data collection system, review each instrument in detail, and go over data collection procedures. </w:t>
      </w:r>
    </w:p>
    <w:p w:rsidR="00D81918" w:rsidRPr="000655BF" w:rsidP="007A2206" w14:paraId="07A4E1A1" w14:textId="3B0169EF">
      <w:pPr>
        <w:pStyle w:val="BodyText"/>
        <w:rPr>
          <w:sz w:val="24"/>
          <w:szCs w:val="24"/>
        </w:rPr>
      </w:pPr>
      <w:r w:rsidRPr="000655BF">
        <w:rPr>
          <w:sz w:val="24"/>
          <w:szCs w:val="24"/>
        </w:rPr>
        <w:t xml:space="preserve">The </w:t>
      </w:r>
      <w:r w:rsidR="00217FCD">
        <w:rPr>
          <w:sz w:val="24"/>
          <w:szCs w:val="24"/>
        </w:rPr>
        <w:t>CS-DCP will be modeled after the platform used for data collection for the SPF</w:t>
      </w:r>
      <w:r w:rsidR="0043673A">
        <w:rPr>
          <w:sz w:val="24"/>
          <w:szCs w:val="24"/>
        </w:rPr>
        <w:t>-</w:t>
      </w:r>
      <w:r w:rsidR="00217FCD">
        <w:rPr>
          <w:sz w:val="24"/>
          <w:szCs w:val="24"/>
        </w:rPr>
        <w:t>Rx FY 2016 cohort evaluation to enhance familiarity and</w:t>
      </w:r>
      <w:r w:rsidRPr="000655BF">
        <w:rPr>
          <w:sz w:val="24"/>
          <w:szCs w:val="24"/>
        </w:rPr>
        <w:t xml:space="preserve"> eas</w:t>
      </w:r>
      <w:r w:rsidR="00217FCD">
        <w:rPr>
          <w:sz w:val="24"/>
          <w:szCs w:val="24"/>
        </w:rPr>
        <w:t>e</w:t>
      </w:r>
      <w:r w:rsidRPr="000655BF">
        <w:rPr>
          <w:sz w:val="24"/>
          <w:szCs w:val="24"/>
        </w:rPr>
        <w:t xml:space="preserve"> </w:t>
      </w:r>
      <w:r w:rsidR="00217FCD">
        <w:rPr>
          <w:sz w:val="24"/>
          <w:szCs w:val="24"/>
        </w:rPr>
        <w:t>of</w:t>
      </w:r>
      <w:r w:rsidRPr="000655BF">
        <w:rPr>
          <w:sz w:val="24"/>
          <w:szCs w:val="24"/>
        </w:rPr>
        <w:t xml:space="preserve"> use. The </w:t>
      </w:r>
      <w:r w:rsidR="00217FCD">
        <w:rPr>
          <w:sz w:val="24"/>
          <w:szCs w:val="24"/>
        </w:rPr>
        <w:t xml:space="preserve">current </w:t>
      </w:r>
      <w:r w:rsidR="00274489">
        <w:rPr>
          <w:sz w:val="24"/>
          <w:szCs w:val="24"/>
        </w:rPr>
        <w:t>PEPC</w:t>
      </w:r>
      <w:r w:rsidR="00217FCD">
        <w:rPr>
          <w:sz w:val="24"/>
          <w:szCs w:val="24"/>
        </w:rPr>
        <w:t xml:space="preserve"> team built the earlier platform and will </w:t>
      </w:r>
      <w:r w:rsidRPr="000655BF">
        <w:rPr>
          <w:sz w:val="24"/>
          <w:szCs w:val="24"/>
        </w:rPr>
        <w:t xml:space="preserve">implement user-friendly features across all functional areas, taking into account the needs of both SAMHSA and grantees. </w:t>
      </w:r>
    </w:p>
    <w:p w:rsidR="00D81918" w:rsidRPr="000655BF" w:rsidP="0C9AA27B" w14:paraId="09B816EC" w14:textId="2351946B">
      <w:pPr>
        <w:pStyle w:val="BodyText"/>
        <w:rPr>
          <w:sz w:val="24"/>
          <w:szCs w:val="24"/>
        </w:rPr>
      </w:pPr>
      <w:r w:rsidRPr="7D019A24">
        <w:rPr>
          <w:sz w:val="24"/>
          <w:szCs w:val="24"/>
        </w:rPr>
        <w:t xml:space="preserve">Respondents can easily request assistance by calling the toll-free </w:t>
      </w:r>
      <w:r w:rsidRPr="7D019A24" w:rsidR="00274489">
        <w:rPr>
          <w:sz w:val="24"/>
          <w:szCs w:val="24"/>
        </w:rPr>
        <w:t>PEPC</w:t>
      </w:r>
      <w:r w:rsidRPr="7D019A24" w:rsidR="00217FCD">
        <w:rPr>
          <w:sz w:val="24"/>
          <w:szCs w:val="24"/>
        </w:rPr>
        <w:t xml:space="preserve"> </w:t>
      </w:r>
      <w:r w:rsidRPr="7D019A24">
        <w:rPr>
          <w:sz w:val="24"/>
          <w:szCs w:val="24"/>
        </w:rPr>
        <w:t xml:space="preserve">number or sending an email request to the </w:t>
      </w:r>
      <w:r w:rsidRPr="7D019A24" w:rsidR="00274489">
        <w:rPr>
          <w:sz w:val="24"/>
          <w:szCs w:val="24"/>
        </w:rPr>
        <w:t>PEPC</w:t>
      </w:r>
      <w:r w:rsidRPr="7D019A24">
        <w:rPr>
          <w:sz w:val="24"/>
          <w:szCs w:val="24"/>
        </w:rPr>
        <w:t xml:space="preserve"> Help Desk. The toll-free line is routed to an email system that is checked regularly by members of the training and technical assistance team, so voicemail messages are transmitted via email even when </w:t>
      </w:r>
      <w:r w:rsidRPr="7D019A24" w:rsidR="00274489">
        <w:rPr>
          <w:sz w:val="24"/>
          <w:szCs w:val="24"/>
        </w:rPr>
        <w:t>PEPC</w:t>
      </w:r>
      <w:r w:rsidRPr="7D019A24">
        <w:rPr>
          <w:sz w:val="24"/>
          <w:szCs w:val="24"/>
        </w:rPr>
        <w:t xml:space="preserve"> staff are not actively monitoring the phone line. Staff responding to requests are trained in the data collection instruments and use of the </w:t>
      </w:r>
      <w:r w:rsidRPr="7D019A24" w:rsidR="00217FCD">
        <w:rPr>
          <w:sz w:val="24"/>
          <w:szCs w:val="24"/>
        </w:rPr>
        <w:t>CS-DCP</w:t>
      </w:r>
      <w:r w:rsidRPr="7D019A24">
        <w:rPr>
          <w:sz w:val="24"/>
          <w:szCs w:val="24"/>
        </w:rPr>
        <w:t xml:space="preserve">. Support staff </w:t>
      </w:r>
      <w:r w:rsidRPr="7D019A24" w:rsidR="00217FCD">
        <w:rPr>
          <w:sz w:val="24"/>
          <w:szCs w:val="24"/>
        </w:rPr>
        <w:t xml:space="preserve">will </w:t>
      </w:r>
      <w:r w:rsidRPr="7D019A24">
        <w:rPr>
          <w:sz w:val="24"/>
          <w:szCs w:val="24"/>
        </w:rPr>
        <w:t xml:space="preserve">have ready access to </w:t>
      </w:r>
      <w:r w:rsidRPr="7D019A24" w:rsidR="0043673A">
        <w:rPr>
          <w:sz w:val="24"/>
          <w:szCs w:val="24"/>
        </w:rPr>
        <w:t>all available</w:t>
      </w:r>
      <w:r w:rsidRPr="7D019A24">
        <w:rPr>
          <w:sz w:val="24"/>
          <w:szCs w:val="24"/>
        </w:rPr>
        <w:t xml:space="preserve"> resources (e.g., manuals, FAQ), and have a system for referring difficult data or technology issues to the appropriate </w:t>
      </w:r>
      <w:r w:rsidRPr="7D019A24" w:rsidR="00274489">
        <w:rPr>
          <w:sz w:val="24"/>
          <w:szCs w:val="24"/>
        </w:rPr>
        <w:t>PEPC</w:t>
      </w:r>
      <w:r w:rsidRPr="7D019A24">
        <w:rPr>
          <w:sz w:val="24"/>
          <w:szCs w:val="24"/>
        </w:rPr>
        <w:t xml:space="preserve"> team subject matter experts for further assistance. </w:t>
      </w:r>
    </w:p>
    <w:p w:rsidR="00D81918" w:rsidRPr="000655BF" w:rsidP="00D81918" w14:paraId="11991F23" w14:textId="77777777">
      <w:pPr>
        <w:pStyle w:val="BodyText"/>
        <w:rPr>
          <w:i/>
          <w:sz w:val="24"/>
          <w:szCs w:val="24"/>
        </w:rPr>
      </w:pPr>
      <w:r w:rsidRPr="000655BF">
        <w:rPr>
          <w:i/>
          <w:sz w:val="24"/>
          <w:szCs w:val="24"/>
        </w:rPr>
        <w:t>Grantee-Level Interviews</w:t>
      </w:r>
    </w:p>
    <w:p w:rsidR="00D81918" w:rsidRPr="000655BF" w:rsidP="00D81918" w14:paraId="3A4C42AE" w14:textId="44E53806">
      <w:pPr>
        <w:pStyle w:val="BodyText"/>
        <w:rPr>
          <w:sz w:val="24"/>
          <w:szCs w:val="24"/>
        </w:rPr>
      </w:pPr>
      <w:r w:rsidRPr="000655BF">
        <w:rPr>
          <w:sz w:val="24"/>
          <w:szCs w:val="24"/>
        </w:rPr>
        <w:t xml:space="preserve">The </w:t>
      </w:r>
      <w:r w:rsidR="00274489">
        <w:rPr>
          <w:sz w:val="24"/>
          <w:szCs w:val="24"/>
        </w:rPr>
        <w:t>PEPC</w:t>
      </w:r>
      <w:r w:rsidRPr="000655BF">
        <w:rPr>
          <w:sz w:val="24"/>
          <w:szCs w:val="24"/>
        </w:rPr>
        <w:t xml:space="preserve"> team will interview grantee project directors or their designated staff in the </w:t>
      </w:r>
      <w:r w:rsidR="00471B47">
        <w:rPr>
          <w:sz w:val="24"/>
          <w:szCs w:val="24"/>
        </w:rPr>
        <w:t>first, third</w:t>
      </w:r>
      <w:r w:rsidRPr="000655BF">
        <w:rPr>
          <w:sz w:val="24"/>
          <w:szCs w:val="24"/>
        </w:rPr>
        <w:t>,</w:t>
      </w:r>
      <w:r w:rsidR="00471B47">
        <w:rPr>
          <w:sz w:val="24"/>
          <w:szCs w:val="24"/>
        </w:rPr>
        <w:t xml:space="preserve"> and final years of the project</w:t>
      </w:r>
      <w:r w:rsidRPr="000655BF">
        <w:rPr>
          <w:sz w:val="24"/>
          <w:szCs w:val="24"/>
        </w:rPr>
        <w:t xml:space="preserve"> following the protocol outlined in Attachment </w:t>
      </w:r>
      <w:r w:rsidR="004F52E7">
        <w:rPr>
          <w:sz w:val="24"/>
          <w:szCs w:val="24"/>
        </w:rPr>
        <w:t>4</w:t>
      </w:r>
      <w:r w:rsidRPr="000655BF">
        <w:rPr>
          <w:sz w:val="24"/>
          <w:szCs w:val="24"/>
        </w:rPr>
        <w:t xml:space="preserve">. The </w:t>
      </w:r>
      <w:r w:rsidR="00274489">
        <w:rPr>
          <w:sz w:val="24"/>
          <w:szCs w:val="24"/>
        </w:rPr>
        <w:t>PEPC</w:t>
      </w:r>
      <w:r w:rsidRPr="000655BF">
        <w:rPr>
          <w:sz w:val="24"/>
          <w:szCs w:val="24"/>
        </w:rPr>
        <w:t xml:space="preserve"> team will contact grantee project directors via email to set up interviews during regularly scheduled business hours. Before conducting the </w:t>
      </w:r>
      <w:r w:rsidR="00217FCD">
        <w:rPr>
          <w:sz w:val="24"/>
          <w:szCs w:val="24"/>
        </w:rPr>
        <w:t xml:space="preserve">initial </w:t>
      </w:r>
      <w:r w:rsidRPr="000655BF">
        <w:rPr>
          <w:sz w:val="24"/>
          <w:szCs w:val="24"/>
        </w:rPr>
        <w:t xml:space="preserve">interview, the </w:t>
      </w:r>
      <w:r w:rsidR="00274489">
        <w:rPr>
          <w:sz w:val="24"/>
          <w:szCs w:val="24"/>
        </w:rPr>
        <w:t>PEPC</w:t>
      </w:r>
      <w:r w:rsidRPr="000655BF">
        <w:rPr>
          <w:sz w:val="24"/>
          <w:szCs w:val="24"/>
        </w:rPr>
        <w:t xml:space="preserve"> team will review </w:t>
      </w:r>
      <w:r w:rsidR="00217FCD">
        <w:rPr>
          <w:sz w:val="24"/>
          <w:szCs w:val="24"/>
        </w:rPr>
        <w:t xml:space="preserve">information abstracted from </w:t>
      </w:r>
      <w:r w:rsidR="00274489">
        <w:rPr>
          <w:sz w:val="24"/>
          <w:szCs w:val="24"/>
        </w:rPr>
        <w:t>SPF Rx</w:t>
      </w:r>
      <w:r w:rsidR="00217FCD">
        <w:rPr>
          <w:sz w:val="24"/>
          <w:szCs w:val="24"/>
        </w:rPr>
        <w:t xml:space="preserve"> grantee proposals</w:t>
      </w:r>
      <w:r w:rsidR="0043673A">
        <w:rPr>
          <w:sz w:val="24"/>
          <w:szCs w:val="24"/>
        </w:rPr>
        <w:t>,</w:t>
      </w:r>
      <w:r w:rsidR="00217FCD">
        <w:rPr>
          <w:sz w:val="24"/>
          <w:szCs w:val="24"/>
        </w:rPr>
        <w:t xml:space="preserve"> as well as </w:t>
      </w:r>
      <w:r w:rsidRPr="00210A70" w:rsidR="00210A70">
        <w:rPr>
          <w:sz w:val="24"/>
          <w:szCs w:val="24"/>
        </w:rPr>
        <w:t xml:space="preserve">SAMHSA's Performance Accountability and Reporting System </w:t>
      </w:r>
      <w:r w:rsidR="00210A70">
        <w:rPr>
          <w:sz w:val="24"/>
          <w:szCs w:val="24"/>
        </w:rPr>
        <w:t>(S</w:t>
      </w:r>
      <w:r w:rsidRPr="000655BF">
        <w:rPr>
          <w:sz w:val="24"/>
          <w:szCs w:val="24"/>
        </w:rPr>
        <w:t>PARS</w:t>
      </w:r>
      <w:r w:rsidR="00210A70">
        <w:rPr>
          <w:sz w:val="24"/>
          <w:szCs w:val="24"/>
        </w:rPr>
        <w:t>)</w:t>
      </w:r>
      <w:r w:rsidRPr="000655BF">
        <w:rPr>
          <w:sz w:val="24"/>
          <w:szCs w:val="24"/>
        </w:rPr>
        <w:t xml:space="preserve"> reporting data already provided by the grantee (e.g., progress reports and strategic plans). To reduce respondent burden</w:t>
      </w:r>
      <w:r w:rsidR="0043673A">
        <w:rPr>
          <w:sz w:val="24"/>
          <w:szCs w:val="24"/>
        </w:rPr>
        <w:t xml:space="preserve"> and redundancy</w:t>
      </w:r>
      <w:r w:rsidRPr="000655BF">
        <w:rPr>
          <w:sz w:val="24"/>
          <w:szCs w:val="24"/>
        </w:rPr>
        <w:t xml:space="preserve">, relevant information will be abstracted to familiarize the interviewer with the grantee. Once the interview is scheduled, the </w:t>
      </w:r>
      <w:r w:rsidR="00274489">
        <w:rPr>
          <w:sz w:val="24"/>
          <w:szCs w:val="24"/>
        </w:rPr>
        <w:t>PEPC</w:t>
      </w:r>
      <w:r w:rsidRPr="000655BF">
        <w:rPr>
          <w:sz w:val="24"/>
          <w:szCs w:val="24"/>
        </w:rPr>
        <w:t xml:space="preserve"> team will provide the grantee project director or designated respondent with a Grantee-Level Interview protocol for review. This ensures the participant is prepared to answer the questions or </w:t>
      </w:r>
      <w:r w:rsidRPr="000655BF" w:rsidR="00210A70">
        <w:rPr>
          <w:sz w:val="24"/>
          <w:szCs w:val="24"/>
        </w:rPr>
        <w:t>can</w:t>
      </w:r>
      <w:r w:rsidRPr="000655BF">
        <w:rPr>
          <w:sz w:val="24"/>
          <w:szCs w:val="24"/>
        </w:rPr>
        <w:t xml:space="preserve"> include the correct team member to </w:t>
      </w:r>
      <w:r w:rsidR="0043673A">
        <w:rPr>
          <w:sz w:val="24"/>
          <w:szCs w:val="24"/>
        </w:rPr>
        <w:t>do so</w:t>
      </w:r>
      <w:r w:rsidRPr="000655BF">
        <w:rPr>
          <w:sz w:val="24"/>
          <w:szCs w:val="24"/>
        </w:rPr>
        <w:t>.</w:t>
      </w:r>
    </w:p>
    <w:p w:rsidR="00D81918" w:rsidRPr="000655BF" w:rsidP="00D81918" w14:paraId="1AA6D332" w14:textId="175B484F">
      <w:pPr>
        <w:pStyle w:val="BodyText"/>
        <w:rPr>
          <w:sz w:val="24"/>
          <w:szCs w:val="24"/>
        </w:rPr>
      </w:pPr>
      <w:r w:rsidRPr="000655BF">
        <w:rPr>
          <w:sz w:val="24"/>
          <w:szCs w:val="24"/>
        </w:rPr>
        <w:t xml:space="preserve">Before beginning each interview, the interviewer will request consent to record the interview as a method of confirming, if needed, the accuracy of noted responses. A senior evaluator from the </w:t>
      </w:r>
      <w:r w:rsidR="00274489">
        <w:rPr>
          <w:sz w:val="24"/>
          <w:szCs w:val="24"/>
        </w:rPr>
        <w:t>PEPC</w:t>
      </w:r>
      <w:r w:rsidRPr="000655BF">
        <w:rPr>
          <w:sz w:val="24"/>
          <w:szCs w:val="24"/>
        </w:rPr>
        <w:t xml:space="preserve"> team will lead the respondent through the interview while a junior evaluator records responses and takes notes. Notes from the interview will be maintained on a password-protected, secure server, accessible only to members of the </w:t>
      </w:r>
      <w:r w:rsidR="00274489">
        <w:rPr>
          <w:sz w:val="24"/>
          <w:szCs w:val="24"/>
        </w:rPr>
        <w:t>PEPC</w:t>
      </w:r>
      <w:r w:rsidRPr="000655BF">
        <w:rPr>
          <w:sz w:val="24"/>
          <w:szCs w:val="24"/>
        </w:rPr>
        <w:t xml:space="preserve"> team who need access and have completed the required security and privacy training. After the interview, the interviewer will send an email thanking the respondent for their participation. The </w:t>
      </w:r>
      <w:r w:rsidR="00274489">
        <w:rPr>
          <w:sz w:val="24"/>
          <w:szCs w:val="24"/>
        </w:rPr>
        <w:t>PEPC</w:t>
      </w:r>
      <w:r w:rsidRPr="000655BF">
        <w:rPr>
          <w:sz w:val="24"/>
          <w:szCs w:val="24"/>
        </w:rPr>
        <w:t xml:space="preserve"> team will transcribe the interview and then review the transcript for accuracy. The </w:t>
      </w:r>
      <w:r w:rsidR="00274489">
        <w:rPr>
          <w:sz w:val="24"/>
          <w:szCs w:val="24"/>
        </w:rPr>
        <w:t>PEPC</w:t>
      </w:r>
      <w:r w:rsidRPr="000655BF">
        <w:rPr>
          <w:sz w:val="24"/>
          <w:szCs w:val="24"/>
        </w:rPr>
        <w:t xml:space="preserve"> team will then send the transcript to the grantee for review. This is to ensure that the transcript is accurate and </w:t>
      </w:r>
      <w:r w:rsidR="0043673A">
        <w:rPr>
          <w:sz w:val="24"/>
          <w:szCs w:val="24"/>
        </w:rPr>
        <w:t xml:space="preserve">give </w:t>
      </w:r>
      <w:r w:rsidRPr="000655BF">
        <w:rPr>
          <w:sz w:val="24"/>
          <w:szCs w:val="24"/>
        </w:rPr>
        <w:t xml:space="preserve">the grantee </w:t>
      </w:r>
      <w:r w:rsidR="0043673A">
        <w:rPr>
          <w:sz w:val="24"/>
          <w:szCs w:val="24"/>
        </w:rPr>
        <w:t>an opportunity to</w:t>
      </w:r>
      <w:r w:rsidRPr="000655BF">
        <w:rPr>
          <w:sz w:val="24"/>
          <w:szCs w:val="24"/>
        </w:rPr>
        <w:t xml:space="preserve"> edit or to provide different or additional context for any responses. Once the transcripts are considered final, the recording will be deleted. An electronic version of </w:t>
      </w:r>
      <w:r w:rsidRPr="000655BF">
        <w:rPr>
          <w:sz w:val="24"/>
          <w:szCs w:val="24"/>
        </w:rPr>
        <w:t>the transcript will be maintained on a password-protected, secure server accessible only to the PEPC team who require access and have completed the necessary security and privacy training</w:t>
      </w:r>
      <w:r w:rsidR="0043673A">
        <w:rPr>
          <w:sz w:val="24"/>
          <w:szCs w:val="24"/>
        </w:rPr>
        <w:t>s</w:t>
      </w:r>
      <w:r w:rsidRPr="000655BF">
        <w:rPr>
          <w:sz w:val="24"/>
          <w:szCs w:val="24"/>
        </w:rPr>
        <w:t>.</w:t>
      </w:r>
    </w:p>
    <w:p w:rsidR="00D81918" w:rsidRPr="000655BF" w:rsidP="00D81918" w14:paraId="7843F20D" w14:textId="77777777">
      <w:pPr>
        <w:pStyle w:val="Heading2"/>
        <w:rPr>
          <w:rFonts w:ascii="Times New Roman" w:hAnsi="Times New Roman"/>
        </w:rPr>
      </w:pPr>
      <w:r w:rsidRPr="000655BF">
        <w:rPr>
          <w:rFonts w:ascii="Times New Roman" w:hAnsi="Times New Roman"/>
        </w:rPr>
        <w:t>B.3</w:t>
      </w:r>
      <w:r w:rsidRPr="000655BF">
        <w:rPr>
          <w:rFonts w:ascii="Times New Roman" w:hAnsi="Times New Roman"/>
        </w:rPr>
        <w:tab/>
        <w:t>Methods to Maximize Response Rates</w:t>
      </w:r>
    </w:p>
    <w:p w:rsidR="00D81918" w:rsidRPr="000655BF" w:rsidP="00D81918" w14:paraId="61A9E11F" w14:textId="0BCB88D3">
      <w:pPr>
        <w:pStyle w:val="BodyText"/>
        <w:rPr>
          <w:sz w:val="24"/>
          <w:szCs w:val="24"/>
        </w:rPr>
      </w:pPr>
      <w:r w:rsidRPr="000655BF">
        <w:rPr>
          <w:sz w:val="24"/>
          <w:szCs w:val="24"/>
        </w:rPr>
        <w:t xml:space="preserve">The terms and conditions of the grant awards require grantees to participate in all data collection activities. The </w:t>
      </w:r>
      <w:r w:rsidR="00274489">
        <w:rPr>
          <w:sz w:val="24"/>
          <w:szCs w:val="24"/>
        </w:rPr>
        <w:t>PEPC</w:t>
      </w:r>
      <w:r w:rsidRPr="000655BF">
        <w:rPr>
          <w:sz w:val="24"/>
          <w:szCs w:val="24"/>
        </w:rPr>
        <w:t xml:space="preserve"> team will employ </w:t>
      </w:r>
      <w:r w:rsidRPr="000655BF" w:rsidR="00210A70">
        <w:rPr>
          <w:sz w:val="24"/>
          <w:szCs w:val="24"/>
        </w:rPr>
        <w:t>several</w:t>
      </w:r>
      <w:r w:rsidRPr="000655BF">
        <w:rPr>
          <w:sz w:val="24"/>
          <w:szCs w:val="24"/>
        </w:rPr>
        <w:t xml:space="preserve"> strategies to help ensure that grantees participate in all required data collections for the </w:t>
      </w:r>
      <w:r w:rsidR="00274489">
        <w:rPr>
          <w:sz w:val="24"/>
          <w:szCs w:val="24"/>
        </w:rPr>
        <w:t>SPF Rx</w:t>
      </w:r>
      <w:r w:rsidRPr="000655BF">
        <w:rPr>
          <w:sz w:val="24"/>
          <w:szCs w:val="24"/>
        </w:rPr>
        <w:t xml:space="preserve"> evaluation.</w:t>
      </w:r>
    </w:p>
    <w:p w:rsidR="00D81918" w:rsidRPr="000655BF" w:rsidP="00D81918" w14:paraId="4D2E3A9A" w14:textId="7BC9AA70">
      <w:pPr>
        <w:pStyle w:val="Heading3"/>
        <w:rPr>
          <w:sz w:val="24"/>
          <w:szCs w:val="24"/>
        </w:rPr>
      </w:pPr>
      <w:r>
        <w:rPr>
          <w:sz w:val="24"/>
          <w:szCs w:val="24"/>
        </w:rPr>
        <w:t>SPF Rx</w:t>
      </w:r>
      <w:r w:rsidRPr="000655BF">
        <w:rPr>
          <w:sz w:val="24"/>
          <w:szCs w:val="24"/>
        </w:rPr>
        <w:t xml:space="preserve"> Evaluation</w:t>
      </w:r>
    </w:p>
    <w:p w:rsidR="00D81918" w:rsidRPr="000655BF" w:rsidP="00D81918" w14:paraId="018B05B5" w14:textId="29E1FC81">
      <w:pPr>
        <w:pStyle w:val="BodyText"/>
        <w:rPr>
          <w:rStyle w:val="SubtleEmphasis"/>
          <w:i w:val="0"/>
          <w:sz w:val="24"/>
          <w:szCs w:val="24"/>
        </w:rPr>
      </w:pPr>
      <w:r w:rsidRPr="000655BF">
        <w:rPr>
          <w:sz w:val="24"/>
          <w:szCs w:val="24"/>
        </w:rPr>
        <w:t xml:space="preserve">The </w:t>
      </w:r>
      <w:r w:rsidR="00274489">
        <w:rPr>
          <w:sz w:val="24"/>
          <w:szCs w:val="24"/>
        </w:rPr>
        <w:t>SPF Rx</w:t>
      </w:r>
      <w:r w:rsidRPr="000655BF">
        <w:rPr>
          <w:sz w:val="24"/>
          <w:szCs w:val="24"/>
        </w:rPr>
        <w:t xml:space="preserve"> program requires participation in data collection as a condition of the grant. </w:t>
      </w:r>
      <w:r w:rsidR="003A34FA">
        <w:rPr>
          <w:sz w:val="24"/>
          <w:szCs w:val="24"/>
        </w:rPr>
        <w:t>For the prior evaluation of the SPF</w:t>
      </w:r>
      <w:r w:rsidR="0043673A">
        <w:rPr>
          <w:sz w:val="24"/>
          <w:szCs w:val="24"/>
        </w:rPr>
        <w:t>-</w:t>
      </w:r>
      <w:r w:rsidR="003A34FA">
        <w:rPr>
          <w:sz w:val="24"/>
          <w:szCs w:val="24"/>
        </w:rPr>
        <w:t>Rx 2016 grantee cohort</w:t>
      </w:r>
      <w:r w:rsidR="00210A70">
        <w:rPr>
          <w:sz w:val="24"/>
          <w:szCs w:val="24"/>
        </w:rPr>
        <w:t>,</w:t>
      </w:r>
      <w:r w:rsidR="003A34FA">
        <w:rPr>
          <w:sz w:val="24"/>
          <w:szCs w:val="24"/>
        </w:rPr>
        <w:t xml:space="preserve"> in </w:t>
      </w:r>
      <w:r w:rsidR="006A0CEC">
        <w:rPr>
          <w:sz w:val="24"/>
          <w:szCs w:val="24"/>
        </w:rPr>
        <w:t xml:space="preserve">FY 2020 the PEPC team received outcomes data from 25 of 25 grantees and </w:t>
      </w:r>
      <w:r w:rsidR="00210A70">
        <w:rPr>
          <w:sz w:val="24"/>
          <w:szCs w:val="24"/>
        </w:rPr>
        <w:t xml:space="preserve">for </w:t>
      </w:r>
      <w:r w:rsidR="006A0CEC">
        <w:rPr>
          <w:sz w:val="24"/>
          <w:szCs w:val="24"/>
        </w:rPr>
        <w:t xml:space="preserve">119 of 122 active subrecipients; each grantee and subrecipient submitted their </w:t>
      </w:r>
      <w:r w:rsidR="00210A70">
        <w:rPr>
          <w:sz w:val="24"/>
          <w:szCs w:val="24"/>
        </w:rPr>
        <w:t>equivalent of the ART</w:t>
      </w:r>
      <w:r w:rsidR="006A0CEC">
        <w:rPr>
          <w:sz w:val="24"/>
          <w:szCs w:val="24"/>
        </w:rPr>
        <w:t xml:space="preserve">. The </w:t>
      </w:r>
      <w:r w:rsidR="00274489">
        <w:rPr>
          <w:sz w:val="24"/>
          <w:szCs w:val="24"/>
        </w:rPr>
        <w:t>PEPC</w:t>
      </w:r>
      <w:r w:rsidR="003A34FA">
        <w:rPr>
          <w:sz w:val="24"/>
          <w:szCs w:val="24"/>
        </w:rPr>
        <w:t xml:space="preserve"> </w:t>
      </w:r>
      <w:r w:rsidR="006A0CEC">
        <w:rPr>
          <w:sz w:val="24"/>
          <w:szCs w:val="24"/>
        </w:rPr>
        <w:t>evaluation team expects the same response going forward and will employ the below strategies to maximize the response rate.</w:t>
      </w:r>
    </w:p>
    <w:p w:rsidR="00D81918" w:rsidRPr="000655BF" w:rsidP="00D81918" w14:paraId="4D66A979" w14:textId="06F0B490">
      <w:pPr>
        <w:pStyle w:val="BodyText"/>
        <w:rPr>
          <w:rStyle w:val="SubtleEmphasis"/>
          <w:sz w:val="24"/>
          <w:szCs w:val="24"/>
        </w:rPr>
      </w:pPr>
      <w:r>
        <w:rPr>
          <w:rStyle w:val="SubtleEmphasis"/>
          <w:sz w:val="24"/>
          <w:szCs w:val="24"/>
        </w:rPr>
        <w:t>ART</w:t>
      </w:r>
      <w:r w:rsidRPr="000655BF">
        <w:rPr>
          <w:rStyle w:val="SubtleEmphasis"/>
          <w:sz w:val="24"/>
          <w:szCs w:val="24"/>
        </w:rPr>
        <w:t>, Grantee- and Community-Level Outcomes</w:t>
      </w:r>
    </w:p>
    <w:p w:rsidR="00D81918" w:rsidRPr="000655BF" w:rsidP="00D81918" w14:paraId="7680740D" w14:textId="25F62D74">
      <w:pPr>
        <w:pStyle w:val="BodyText"/>
        <w:rPr>
          <w:sz w:val="24"/>
          <w:szCs w:val="24"/>
        </w:rPr>
      </w:pPr>
      <w:r w:rsidRPr="000655BF">
        <w:rPr>
          <w:sz w:val="24"/>
          <w:szCs w:val="24"/>
        </w:rPr>
        <w:t xml:space="preserve">As described above, the </w:t>
      </w:r>
      <w:r w:rsidR="00274489">
        <w:rPr>
          <w:sz w:val="24"/>
          <w:szCs w:val="24"/>
        </w:rPr>
        <w:t>PEPC</w:t>
      </w:r>
      <w:r w:rsidRPr="000655BF">
        <w:rPr>
          <w:sz w:val="24"/>
          <w:szCs w:val="24"/>
        </w:rPr>
        <w:t xml:space="preserve"> team </w:t>
      </w:r>
      <w:r w:rsidR="003A34FA">
        <w:rPr>
          <w:sz w:val="24"/>
          <w:szCs w:val="24"/>
        </w:rPr>
        <w:t xml:space="preserve">will </w:t>
      </w:r>
      <w:r w:rsidRPr="000655BF">
        <w:rPr>
          <w:sz w:val="24"/>
          <w:szCs w:val="24"/>
        </w:rPr>
        <w:t xml:space="preserve">develop user manuals for accessing and navigating the </w:t>
      </w:r>
      <w:r w:rsidR="003A34FA">
        <w:rPr>
          <w:sz w:val="24"/>
          <w:szCs w:val="24"/>
        </w:rPr>
        <w:t>CS-DCP</w:t>
      </w:r>
      <w:r w:rsidRPr="000655BF">
        <w:rPr>
          <w:sz w:val="24"/>
          <w:szCs w:val="24"/>
        </w:rPr>
        <w:t xml:space="preserve"> onl</w:t>
      </w:r>
      <w:r w:rsidR="00207224">
        <w:rPr>
          <w:sz w:val="24"/>
          <w:szCs w:val="24"/>
        </w:rPr>
        <w:t xml:space="preserve">ine data collection system and </w:t>
      </w:r>
      <w:r w:rsidR="003A34FA">
        <w:rPr>
          <w:sz w:val="24"/>
          <w:szCs w:val="24"/>
        </w:rPr>
        <w:t>a</w:t>
      </w:r>
      <w:r w:rsidR="0043673A">
        <w:rPr>
          <w:sz w:val="24"/>
          <w:szCs w:val="24"/>
        </w:rPr>
        <w:t>n</w:t>
      </w:r>
      <w:r w:rsidR="003A34FA">
        <w:rPr>
          <w:sz w:val="24"/>
          <w:szCs w:val="24"/>
        </w:rPr>
        <w:t xml:space="preserve"> </w:t>
      </w:r>
      <w:r w:rsidRPr="000655BF">
        <w:rPr>
          <w:sz w:val="24"/>
          <w:szCs w:val="24"/>
        </w:rPr>
        <w:t xml:space="preserve">FAQ document to help respondents accurately complete the </w:t>
      </w:r>
      <w:r w:rsidRPr="000655BF">
        <w:rPr>
          <w:iCs/>
          <w:sz w:val="24"/>
          <w:szCs w:val="24"/>
        </w:rPr>
        <w:t>online</w:t>
      </w:r>
      <w:r w:rsidRPr="000655BF">
        <w:rPr>
          <w:i/>
          <w:iCs/>
          <w:sz w:val="24"/>
          <w:szCs w:val="24"/>
        </w:rPr>
        <w:t xml:space="preserve"> </w:t>
      </w:r>
      <w:r w:rsidRPr="000655BF">
        <w:rPr>
          <w:sz w:val="24"/>
          <w:szCs w:val="24"/>
        </w:rPr>
        <w:t xml:space="preserve">instruments. These documents </w:t>
      </w:r>
      <w:r w:rsidR="003A34FA">
        <w:rPr>
          <w:sz w:val="24"/>
          <w:szCs w:val="24"/>
        </w:rPr>
        <w:t>will be</w:t>
      </w:r>
      <w:r w:rsidRPr="000655BF">
        <w:rPr>
          <w:sz w:val="24"/>
          <w:szCs w:val="24"/>
        </w:rPr>
        <w:t xml:space="preserve"> disseminated to the </w:t>
      </w:r>
      <w:r w:rsidR="00274489">
        <w:rPr>
          <w:sz w:val="24"/>
          <w:szCs w:val="24"/>
        </w:rPr>
        <w:t>SPF Rx</w:t>
      </w:r>
      <w:r w:rsidRPr="000655BF">
        <w:rPr>
          <w:sz w:val="24"/>
          <w:szCs w:val="24"/>
        </w:rPr>
        <w:t xml:space="preserve"> grantees and their subrecipients and </w:t>
      </w:r>
      <w:r w:rsidR="003A34FA">
        <w:rPr>
          <w:sz w:val="24"/>
          <w:szCs w:val="24"/>
        </w:rPr>
        <w:t>made</w:t>
      </w:r>
      <w:r w:rsidRPr="000655BF">
        <w:rPr>
          <w:sz w:val="24"/>
          <w:szCs w:val="24"/>
        </w:rPr>
        <w:t xml:space="preserve"> available by contacting the </w:t>
      </w:r>
      <w:r w:rsidR="00274489">
        <w:rPr>
          <w:sz w:val="24"/>
          <w:szCs w:val="24"/>
        </w:rPr>
        <w:t>PEPC</w:t>
      </w:r>
      <w:r w:rsidRPr="000655BF">
        <w:rPr>
          <w:sz w:val="24"/>
          <w:szCs w:val="24"/>
        </w:rPr>
        <w:t xml:space="preserve"> help desk. Grantees </w:t>
      </w:r>
      <w:r w:rsidR="009D4EF5">
        <w:rPr>
          <w:sz w:val="24"/>
          <w:szCs w:val="24"/>
        </w:rPr>
        <w:t>will be</w:t>
      </w:r>
      <w:r w:rsidRPr="000655BF">
        <w:rPr>
          <w:sz w:val="24"/>
          <w:szCs w:val="24"/>
        </w:rPr>
        <w:t xml:space="preserve"> provided training webinars to walk through the </w:t>
      </w:r>
      <w:r w:rsidR="009D4EF5">
        <w:rPr>
          <w:iCs/>
          <w:sz w:val="24"/>
          <w:szCs w:val="24"/>
        </w:rPr>
        <w:t>CS-DCP</w:t>
      </w:r>
      <w:r w:rsidRPr="000655BF">
        <w:rPr>
          <w:i/>
          <w:iCs/>
          <w:sz w:val="24"/>
          <w:szCs w:val="24"/>
        </w:rPr>
        <w:t xml:space="preserve"> </w:t>
      </w:r>
      <w:r w:rsidRPr="000655BF">
        <w:rPr>
          <w:sz w:val="24"/>
          <w:szCs w:val="24"/>
        </w:rPr>
        <w:t xml:space="preserve">online data collection system and to review data collection procedures. The </w:t>
      </w:r>
      <w:r w:rsidR="00274489">
        <w:rPr>
          <w:sz w:val="24"/>
          <w:szCs w:val="24"/>
        </w:rPr>
        <w:t>PEPC</w:t>
      </w:r>
      <w:r w:rsidRPr="000655BF">
        <w:rPr>
          <w:sz w:val="24"/>
          <w:szCs w:val="24"/>
        </w:rPr>
        <w:t xml:space="preserve"> team has a help desk email and phone number, with team members available to answer data</w:t>
      </w:r>
      <w:r w:rsidR="0043673A">
        <w:rPr>
          <w:sz w:val="24"/>
          <w:szCs w:val="24"/>
        </w:rPr>
        <w:t>-</w:t>
      </w:r>
      <w:r w:rsidRPr="000655BF">
        <w:rPr>
          <w:sz w:val="24"/>
          <w:szCs w:val="24"/>
        </w:rPr>
        <w:t xml:space="preserve"> and technology-related questions. During the data reporting period, the PEPC team </w:t>
      </w:r>
      <w:r w:rsidR="009D4EF5">
        <w:rPr>
          <w:sz w:val="24"/>
          <w:szCs w:val="24"/>
        </w:rPr>
        <w:t xml:space="preserve">will </w:t>
      </w:r>
      <w:r w:rsidRPr="000655BF">
        <w:rPr>
          <w:sz w:val="24"/>
          <w:szCs w:val="24"/>
        </w:rPr>
        <w:t xml:space="preserve">send regular (at least weekly) reminder emails with resources to encourage on-time reporting. </w:t>
      </w:r>
    </w:p>
    <w:p w:rsidR="00D81918" w:rsidRPr="000655BF" w:rsidP="00D81918" w14:paraId="38F10E02" w14:textId="06267F55">
      <w:pPr>
        <w:pStyle w:val="BodyText"/>
        <w:rPr>
          <w:sz w:val="24"/>
          <w:szCs w:val="24"/>
        </w:rPr>
      </w:pPr>
      <w:r w:rsidRPr="4989A01A">
        <w:rPr>
          <w:sz w:val="24"/>
          <w:szCs w:val="24"/>
        </w:rPr>
        <w:t xml:space="preserve">The </w:t>
      </w:r>
      <w:r w:rsidRPr="4989A01A" w:rsidR="00274489">
        <w:rPr>
          <w:sz w:val="24"/>
          <w:szCs w:val="24"/>
        </w:rPr>
        <w:t>PEPC</w:t>
      </w:r>
      <w:r w:rsidRPr="4989A01A">
        <w:rPr>
          <w:sz w:val="24"/>
          <w:szCs w:val="24"/>
        </w:rPr>
        <w:t xml:space="preserve"> team will work with SAMHSA project officers to identify grantees’ data availability concerns early and identify ways to help grantees obtain and report required data.</w:t>
      </w:r>
      <w:r w:rsidRPr="4989A01A" w:rsidR="004F5110">
        <w:rPr>
          <w:sz w:val="24"/>
          <w:szCs w:val="24"/>
        </w:rPr>
        <w:t xml:space="preserve"> Approximately </w:t>
      </w:r>
      <w:r w:rsidRPr="4989A01A" w:rsidR="0092264F">
        <w:rPr>
          <w:sz w:val="24"/>
          <w:szCs w:val="24"/>
        </w:rPr>
        <w:t xml:space="preserve">a </w:t>
      </w:r>
      <w:r w:rsidRPr="4989A01A">
        <w:rPr>
          <w:sz w:val="24"/>
          <w:szCs w:val="24"/>
        </w:rPr>
        <w:t xml:space="preserve">week after a data submission deadline, the PEPC team </w:t>
      </w:r>
      <w:r w:rsidRPr="4989A01A" w:rsidR="009D4EF5">
        <w:rPr>
          <w:sz w:val="24"/>
          <w:szCs w:val="24"/>
        </w:rPr>
        <w:t xml:space="preserve">will </w:t>
      </w:r>
      <w:r w:rsidRPr="4989A01A">
        <w:rPr>
          <w:sz w:val="24"/>
          <w:szCs w:val="24"/>
        </w:rPr>
        <w:t xml:space="preserve">provide project officers a list of past-due instruments. SAMHSA project officers </w:t>
      </w:r>
      <w:r w:rsidRPr="4989A01A" w:rsidR="009D4EF5">
        <w:rPr>
          <w:sz w:val="24"/>
          <w:szCs w:val="24"/>
        </w:rPr>
        <w:t xml:space="preserve">will </w:t>
      </w:r>
      <w:r w:rsidRPr="4989A01A">
        <w:rPr>
          <w:sz w:val="24"/>
          <w:szCs w:val="24"/>
        </w:rPr>
        <w:t xml:space="preserve">follow up with their grantees to ensure submission. Additionally, during the data cleaning process, the </w:t>
      </w:r>
      <w:r w:rsidRPr="4989A01A" w:rsidR="00274489">
        <w:rPr>
          <w:sz w:val="24"/>
          <w:szCs w:val="24"/>
        </w:rPr>
        <w:t>PEPC</w:t>
      </w:r>
      <w:r w:rsidRPr="4989A01A">
        <w:rPr>
          <w:sz w:val="24"/>
          <w:szCs w:val="24"/>
        </w:rPr>
        <w:t xml:space="preserve"> team </w:t>
      </w:r>
      <w:r w:rsidRPr="4989A01A" w:rsidR="009D4EF5">
        <w:rPr>
          <w:sz w:val="24"/>
          <w:szCs w:val="24"/>
        </w:rPr>
        <w:t xml:space="preserve">will </w:t>
      </w:r>
      <w:r w:rsidRPr="4989A01A">
        <w:rPr>
          <w:sz w:val="24"/>
          <w:szCs w:val="24"/>
        </w:rPr>
        <w:t xml:space="preserve">provide </w:t>
      </w:r>
      <w:r w:rsidRPr="4989A01A" w:rsidR="00AA2111">
        <w:rPr>
          <w:sz w:val="24"/>
          <w:szCs w:val="24"/>
        </w:rPr>
        <w:t>d</w:t>
      </w:r>
      <w:r w:rsidRPr="4989A01A">
        <w:rPr>
          <w:sz w:val="24"/>
          <w:szCs w:val="24"/>
        </w:rPr>
        <w:t xml:space="preserve">ata </w:t>
      </w:r>
      <w:r w:rsidRPr="4989A01A" w:rsidR="00AA2111">
        <w:rPr>
          <w:sz w:val="24"/>
          <w:szCs w:val="24"/>
        </w:rPr>
        <w:t>f</w:t>
      </w:r>
      <w:r w:rsidRPr="4989A01A">
        <w:rPr>
          <w:sz w:val="24"/>
          <w:szCs w:val="24"/>
        </w:rPr>
        <w:t xml:space="preserve">eedback </w:t>
      </w:r>
      <w:r w:rsidRPr="4989A01A" w:rsidR="00AA2111">
        <w:rPr>
          <w:sz w:val="24"/>
          <w:szCs w:val="24"/>
        </w:rPr>
        <w:t>f</w:t>
      </w:r>
      <w:r w:rsidRPr="4989A01A">
        <w:rPr>
          <w:sz w:val="24"/>
          <w:szCs w:val="24"/>
        </w:rPr>
        <w:t xml:space="preserve">orms to document missing data elements. The </w:t>
      </w:r>
      <w:r w:rsidRPr="4989A01A" w:rsidR="00274489">
        <w:rPr>
          <w:sz w:val="24"/>
          <w:szCs w:val="24"/>
        </w:rPr>
        <w:t>PEPC</w:t>
      </w:r>
      <w:r w:rsidRPr="4989A01A">
        <w:rPr>
          <w:sz w:val="24"/>
          <w:szCs w:val="24"/>
        </w:rPr>
        <w:t xml:space="preserve"> team </w:t>
      </w:r>
      <w:r w:rsidRPr="4989A01A" w:rsidR="009D4EF5">
        <w:rPr>
          <w:sz w:val="24"/>
          <w:szCs w:val="24"/>
        </w:rPr>
        <w:t xml:space="preserve">will </w:t>
      </w:r>
      <w:r w:rsidRPr="4989A01A">
        <w:rPr>
          <w:sz w:val="24"/>
          <w:szCs w:val="24"/>
        </w:rPr>
        <w:t>follow up regularly with grantees to remind them to finalize data entry, requiring Data Feedback Forms to be</w:t>
      </w:r>
      <w:r w:rsidRPr="4989A01A" w:rsidR="004F5110">
        <w:rPr>
          <w:sz w:val="24"/>
          <w:szCs w:val="24"/>
        </w:rPr>
        <w:t xml:space="preserve"> completed and returned within </w:t>
      </w:r>
      <w:r w:rsidRPr="4989A01A" w:rsidR="0092264F">
        <w:rPr>
          <w:sz w:val="24"/>
          <w:szCs w:val="24"/>
        </w:rPr>
        <w:t>2</w:t>
      </w:r>
      <w:r w:rsidRPr="4989A01A">
        <w:rPr>
          <w:sz w:val="24"/>
          <w:szCs w:val="24"/>
        </w:rPr>
        <w:t xml:space="preserve"> weeks. SAMHSA project officers </w:t>
      </w:r>
      <w:r w:rsidRPr="4989A01A" w:rsidR="009D4EF5">
        <w:rPr>
          <w:sz w:val="24"/>
          <w:szCs w:val="24"/>
        </w:rPr>
        <w:t>will be</w:t>
      </w:r>
      <w:r w:rsidRPr="4989A01A">
        <w:rPr>
          <w:sz w:val="24"/>
          <w:szCs w:val="24"/>
        </w:rPr>
        <w:t xml:space="preserve"> copied on these correspondences and alerted </w:t>
      </w:r>
      <w:r w:rsidRPr="4989A01A" w:rsidR="0092264F">
        <w:rPr>
          <w:sz w:val="24"/>
          <w:szCs w:val="24"/>
        </w:rPr>
        <w:t>about</w:t>
      </w:r>
      <w:r w:rsidRPr="4989A01A">
        <w:rPr>
          <w:sz w:val="24"/>
          <w:szCs w:val="24"/>
        </w:rPr>
        <w:t xml:space="preserve"> grantees who have not completed data collection. SAMHSA project officers are asked to do additional outreach to their grantees to remind them of the grant’s data reporting requirements and urge them to enter their data. </w:t>
      </w:r>
    </w:p>
    <w:p w:rsidR="00D81918" w:rsidRPr="000655BF" w:rsidP="00D81918" w14:paraId="12B3432A" w14:textId="77777777">
      <w:pPr>
        <w:pStyle w:val="BodyText"/>
        <w:rPr>
          <w:i/>
          <w:sz w:val="24"/>
          <w:szCs w:val="24"/>
        </w:rPr>
      </w:pPr>
      <w:r w:rsidRPr="000655BF">
        <w:rPr>
          <w:i/>
          <w:sz w:val="24"/>
          <w:szCs w:val="24"/>
        </w:rPr>
        <w:t>Grantee-Level Interviews</w:t>
      </w:r>
    </w:p>
    <w:p w:rsidR="00D81918" w:rsidRPr="000655BF" w:rsidP="00D81918" w14:paraId="02244CF9" w14:textId="6C764C1E">
      <w:pPr>
        <w:pStyle w:val="BodyText"/>
        <w:rPr>
          <w:sz w:val="24"/>
          <w:szCs w:val="24"/>
        </w:rPr>
      </w:pPr>
      <w:r w:rsidRPr="000655BF">
        <w:rPr>
          <w:sz w:val="24"/>
          <w:szCs w:val="24"/>
        </w:rPr>
        <w:t xml:space="preserve">All grantee project directors are required to participate in the Grantee-Level Interview. The </w:t>
      </w:r>
      <w:r w:rsidR="00274489">
        <w:rPr>
          <w:sz w:val="24"/>
          <w:szCs w:val="24"/>
        </w:rPr>
        <w:t>PEPC</w:t>
      </w:r>
      <w:r w:rsidRPr="000655BF">
        <w:rPr>
          <w:sz w:val="24"/>
          <w:szCs w:val="24"/>
        </w:rPr>
        <w:t xml:space="preserve"> team will ensure participation by</w:t>
      </w:r>
      <w:r w:rsidR="0092264F">
        <w:rPr>
          <w:sz w:val="24"/>
          <w:szCs w:val="24"/>
        </w:rPr>
        <w:t xml:space="preserve"> conducting</w:t>
      </w:r>
      <w:r w:rsidRPr="000655BF">
        <w:rPr>
          <w:sz w:val="24"/>
          <w:szCs w:val="24"/>
        </w:rPr>
        <w:t xml:space="preserve"> </w:t>
      </w:r>
      <w:r w:rsidR="0092264F">
        <w:rPr>
          <w:sz w:val="24"/>
          <w:szCs w:val="24"/>
        </w:rPr>
        <w:t xml:space="preserve">email </w:t>
      </w:r>
      <w:r w:rsidRPr="000655BF">
        <w:rPr>
          <w:sz w:val="24"/>
          <w:szCs w:val="24"/>
        </w:rPr>
        <w:t>outreach</w:t>
      </w:r>
      <w:r w:rsidR="0092264F">
        <w:rPr>
          <w:sz w:val="24"/>
          <w:szCs w:val="24"/>
        </w:rPr>
        <w:t xml:space="preserve"> </w:t>
      </w:r>
      <w:r w:rsidRPr="000655BF">
        <w:rPr>
          <w:sz w:val="24"/>
          <w:szCs w:val="24"/>
        </w:rPr>
        <w:t xml:space="preserve">to </w:t>
      </w:r>
      <w:r w:rsidR="00AA2111">
        <w:rPr>
          <w:sz w:val="24"/>
          <w:szCs w:val="24"/>
        </w:rPr>
        <w:t xml:space="preserve">grantee </w:t>
      </w:r>
      <w:r w:rsidRPr="000655BF">
        <w:rPr>
          <w:sz w:val="24"/>
          <w:szCs w:val="24"/>
        </w:rPr>
        <w:t>project directors to schedule interview</w:t>
      </w:r>
      <w:r w:rsidR="004F5110">
        <w:rPr>
          <w:sz w:val="24"/>
          <w:szCs w:val="24"/>
        </w:rPr>
        <w:t xml:space="preserve">s. If there is no reply within </w:t>
      </w:r>
      <w:r w:rsidR="0092264F">
        <w:rPr>
          <w:sz w:val="24"/>
          <w:szCs w:val="24"/>
        </w:rPr>
        <w:t>1</w:t>
      </w:r>
      <w:r w:rsidRPr="000655BF">
        <w:rPr>
          <w:sz w:val="24"/>
          <w:szCs w:val="24"/>
        </w:rPr>
        <w:t xml:space="preserve"> week, a second reminder email will be sent. If this does not elicit a response, the PEPC team will follow up with phone calls to the </w:t>
      </w:r>
      <w:r w:rsidR="00AA2111">
        <w:rPr>
          <w:sz w:val="24"/>
          <w:szCs w:val="24"/>
        </w:rPr>
        <w:t xml:space="preserve">grantee </w:t>
      </w:r>
      <w:r w:rsidRPr="000655BF">
        <w:rPr>
          <w:sz w:val="24"/>
          <w:szCs w:val="24"/>
        </w:rPr>
        <w:t xml:space="preserve">project director. SAMHSA project officers will be copied on all correspondence and will be </w:t>
      </w:r>
      <w:r w:rsidRPr="000655BF">
        <w:rPr>
          <w:sz w:val="24"/>
          <w:szCs w:val="24"/>
        </w:rPr>
        <w:t xml:space="preserve">alerted to grantees who have not replied. If needed, the </w:t>
      </w:r>
      <w:r w:rsidR="00274489">
        <w:rPr>
          <w:sz w:val="24"/>
          <w:szCs w:val="24"/>
        </w:rPr>
        <w:t>PEPC</w:t>
      </w:r>
      <w:r w:rsidRPr="000655BF">
        <w:rPr>
          <w:sz w:val="24"/>
          <w:szCs w:val="24"/>
        </w:rPr>
        <w:t xml:space="preserve"> team will ask the project officers to </w:t>
      </w:r>
      <w:r w:rsidR="009D4EF5">
        <w:rPr>
          <w:sz w:val="24"/>
          <w:szCs w:val="24"/>
        </w:rPr>
        <w:t xml:space="preserve">reach out </w:t>
      </w:r>
      <w:r w:rsidRPr="000655BF">
        <w:rPr>
          <w:sz w:val="24"/>
          <w:szCs w:val="24"/>
        </w:rPr>
        <w:t>to their grantees and urge them to schedule the</w:t>
      </w:r>
      <w:r w:rsidR="0092264F">
        <w:rPr>
          <w:sz w:val="24"/>
          <w:szCs w:val="24"/>
        </w:rPr>
        <w:t>ir</w:t>
      </w:r>
      <w:r w:rsidRPr="000655BF">
        <w:rPr>
          <w:sz w:val="24"/>
          <w:szCs w:val="24"/>
        </w:rPr>
        <w:t xml:space="preserve"> interview</w:t>
      </w:r>
      <w:r w:rsidR="0092264F">
        <w:rPr>
          <w:sz w:val="24"/>
          <w:szCs w:val="24"/>
        </w:rPr>
        <w:t>s</w:t>
      </w:r>
      <w:r w:rsidRPr="000655BF">
        <w:rPr>
          <w:sz w:val="24"/>
          <w:szCs w:val="24"/>
        </w:rPr>
        <w:t xml:space="preserve"> with the </w:t>
      </w:r>
      <w:r w:rsidR="00274489">
        <w:rPr>
          <w:sz w:val="24"/>
          <w:szCs w:val="24"/>
        </w:rPr>
        <w:t>PEPC</w:t>
      </w:r>
      <w:r w:rsidRPr="000655BF">
        <w:rPr>
          <w:sz w:val="24"/>
          <w:szCs w:val="24"/>
        </w:rPr>
        <w:t xml:space="preserve"> team. </w:t>
      </w:r>
    </w:p>
    <w:p w:rsidR="00D81918" w:rsidRPr="000655BF" w:rsidP="00D81918" w14:paraId="45A98E1A" w14:textId="77777777">
      <w:pPr>
        <w:pStyle w:val="Heading2"/>
        <w:rPr>
          <w:rFonts w:ascii="Times New Roman" w:hAnsi="Times New Roman"/>
        </w:rPr>
      </w:pPr>
      <w:r w:rsidRPr="000655BF">
        <w:rPr>
          <w:rFonts w:ascii="Times New Roman" w:hAnsi="Times New Roman"/>
        </w:rPr>
        <w:t>B.4</w:t>
      </w:r>
      <w:r w:rsidRPr="000655BF">
        <w:rPr>
          <w:rFonts w:ascii="Times New Roman" w:hAnsi="Times New Roman"/>
        </w:rPr>
        <w:tab/>
        <w:t>Test of Procedures</w:t>
      </w:r>
    </w:p>
    <w:p w:rsidR="00D81918" w:rsidRPr="000655BF" w:rsidP="00D81918" w14:paraId="14BD4448" w14:textId="256C533C">
      <w:pPr>
        <w:pStyle w:val="Heading3"/>
        <w:rPr>
          <w:sz w:val="24"/>
          <w:szCs w:val="24"/>
        </w:rPr>
      </w:pPr>
      <w:r>
        <w:rPr>
          <w:sz w:val="24"/>
          <w:szCs w:val="24"/>
        </w:rPr>
        <w:t>SPF Rx</w:t>
      </w:r>
      <w:r w:rsidRPr="000655BF">
        <w:rPr>
          <w:sz w:val="24"/>
          <w:szCs w:val="24"/>
        </w:rPr>
        <w:t xml:space="preserve"> Evaluation </w:t>
      </w:r>
    </w:p>
    <w:p w:rsidR="00D81918" w:rsidRPr="000655BF" w:rsidP="00D81918" w14:paraId="3BF1378D" w14:textId="18A13521">
      <w:pPr>
        <w:pStyle w:val="BodyText"/>
        <w:rPr>
          <w:sz w:val="24"/>
          <w:szCs w:val="24"/>
        </w:rPr>
      </w:pPr>
      <w:r w:rsidRPr="000655BF">
        <w:rPr>
          <w:sz w:val="24"/>
          <w:szCs w:val="24"/>
        </w:rPr>
        <w:t xml:space="preserve">Each of the </w:t>
      </w:r>
      <w:r w:rsidR="00274489">
        <w:rPr>
          <w:sz w:val="24"/>
          <w:szCs w:val="24"/>
        </w:rPr>
        <w:t>SPF Rx</w:t>
      </w:r>
      <w:r w:rsidRPr="000655BF">
        <w:rPr>
          <w:sz w:val="24"/>
          <w:szCs w:val="24"/>
        </w:rPr>
        <w:t xml:space="preserve"> data collection instruments were implemented </w:t>
      </w:r>
      <w:r w:rsidR="009D4EF5">
        <w:rPr>
          <w:sz w:val="24"/>
          <w:szCs w:val="24"/>
        </w:rPr>
        <w:t xml:space="preserve">in earlier forms </w:t>
      </w:r>
      <w:r w:rsidRPr="000655BF">
        <w:rPr>
          <w:sz w:val="24"/>
          <w:szCs w:val="24"/>
        </w:rPr>
        <w:t xml:space="preserve">with </w:t>
      </w:r>
      <w:r w:rsidR="009D4EF5">
        <w:rPr>
          <w:sz w:val="24"/>
          <w:szCs w:val="24"/>
        </w:rPr>
        <w:t>the</w:t>
      </w:r>
      <w:r w:rsidRPr="000655BF">
        <w:rPr>
          <w:sz w:val="24"/>
          <w:szCs w:val="24"/>
        </w:rPr>
        <w:t xml:space="preserve"> </w:t>
      </w:r>
      <w:r w:rsidR="00274489">
        <w:rPr>
          <w:sz w:val="24"/>
          <w:szCs w:val="24"/>
        </w:rPr>
        <w:t>SPF Rx</w:t>
      </w:r>
      <w:r w:rsidRPr="000655BF">
        <w:rPr>
          <w:sz w:val="24"/>
          <w:szCs w:val="24"/>
        </w:rPr>
        <w:t xml:space="preserve"> </w:t>
      </w:r>
      <w:r w:rsidR="009D4EF5">
        <w:rPr>
          <w:sz w:val="24"/>
          <w:szCs w:val="24"/>
        </w:rPr>
        <w:t xml:space="preserve">FY 2016 </w:t>
      </w:r>
      <w:r w:rsidRPr="000655BF">
        <w:rPr>
          <w:sz w:val="24"/>
          <w:szCs w:val="24"/>
        </w:rPr>
        <w:t xml:space="preserve">grantees. </w:t>
      </w:r>
      <w:r w:rsidR="00D95077">
        <w:rPr>
          <w:sz w:val="24"/>
          <w:szCs w:val="24"/>
        </w:rPr>
        <w:t xml:space="preserve">Some revisions were made to the instruments to clarify wording and to incorporate </w:t>
      </w:r>
      <w:r w:rsidR="00AA2111">
        <w:rPr>
          <w:sz w:val="24"/>
          <w:szCs w:val="24"/>
        </w:rPr>
        <w:t>i</w:t>
      </w:r>
      <w:r w:rsidR="00D95077">
        <w:rPr>
          <w:sz w:val="24"/>
          <w:szCs w:val="24"/>
        </w:rPr>
        <w:t xml:space="preserve">mplementation </w:t>
      </w:r>
      <w:r w:rsidR="00AA2111">
        <w:rPr>
          <w:sz w:val="24"/>
          <w:szCs w:val="24"/>
        </w:rPr>
        <w:t>s</w:t>
      </w:r>
      <w:r w:rsidR="00D95077">
        <w:rPr>
          <w:sz w:val="24"/>
          <w:szCs w:val="24"/>
        </w:rPr>
        <w:t>cience elements into the ART and Grantee-</w:t>
      </w:r>
      <w:r w:rsidR="0092264F">
        <w:rPr>
          <w:sz w:val="24"/>
          <w:szCs w:val="24"/>
        </w:rPr>
        <w:t>L</w:t>
      </w:r>
      <w:r w:rsidR="00D95077">
        <w:rPr>
          <w:sz w:val="24"/>
          <w:szCs w:val="24"/>
        </w:rPr>
        <w:t>evel Interviews. However, the data collection procedures will use the processes used in the earlier evaluation</w:t>
      </w:r>
      <w:r w:rsidRPr="000655BF">
        <w:rPr>
          <w:sz w:val="24"/>
          <w:szCs w:val="24"/>
        </w:rPr>
        <w:t xml:space="preserve">.  </w:t>
      </w:r>
    </w:p>
    <w:p w:rsidR="00D81918" w:rsidRPr="000655BF" w:rsidP="00D81918" w14:paraId="2FECFB4F" w14:textId="77777777">
      <w:pPr>
        <w:pStyle w:val="Heading2"/>
        <w:rPr>
          <w:rFonts w:ascii="Times New Roman" w:hAnsi="Times New Roman"/>
        </w:rPr>
      </w:pPr>
      <w:r w:rsidRPr="000655BF">
        <w:rPr>
          <w:rFonts w:ascii="Times New Roman" w:hAnsi="Times New Roman"/>
        </w:rPr>
        <w:t>B.5</w:t>
      </w:r>
      <w:r w:rsidRPr="000655BF">
        <w:rPr>
          <w:rFonts w:ascii="Times New Roman" w:hAnsi="Times New Roman"/>
        </w:rPr>
        <w:tab/>
        <w:t>Statistical Consultants</w:t>
      </w:r>
    </w:p>
    <w:p w:rsidR="00D81918" w:rsidRPr="000655BF" w:rsidP="00D81918" w14:paraId="3171CC6F" w14:textId="7B7FFB71">
      <w:pPr>
        <w:pStyle w:val="BodyText"/>
        <w:rPr>
          <w:sz w:val="24"/>
          <w:szCs w:val="24"/>
        </w:rPr>
      </w:pPr>
      <w:r w:rsidRPr="000655BF">
        <w:rPr>
          <w:sz w:val="24"/>
          <w:szCs w:val="24"/>
        </w:rPr>
        <w:t xml:space="preserve">The </w:t>
      </w:r>
      <w:r w:rsidR="00274489">
        <w:rPr>
          <w:sz w:val="24"/>
          <w:szCs w:val="24"/>
        </w:rPr>
        <w:t>PEPC</w:t>
      </w:r>
      <w:r w:rsidRPr="000655BF">
        <w:rPr>
          <w:sz w:val="24"/>
          <w:szCs w:val="24"/>
        </w:rPr>
        <w:t xml:space="preserve"> team comprises team members </w:t>
      </w:r>
      <w:r w:rsidR="0092264F">
        <w:rPr>
          <w:sz w:val="24"/>
          <w:szCs w:val="24"/>
        </w:rPr>
        <w:t xml:space="preserve">listed in Exhibit 11, </w:t>
      </w:r>
      <w:r w:rsidRPr="000655BF">
        <w:rPr>
          <w:sz w:val="24"/>
          <w:szCs w:val="24"/>
        </w:rPr>
        <w:t xml:space="preserve">who will serve as statistical consultants for the </w:t>
      </w:r>
      <w:r w:rsidR="00274489">
        <w:rPr>
          <w:sz w:val="24"/>
          <w:szCs w:val="24"/>
        </w:rPr>
        <w:t>SPF Rx</w:t>
      </w:r>
      <w:r w:rsidRPr="000655BF">
        <w:rPr>
          <w:sz w:val="24"/>
          <w:szCs w:val="24"/>
        </w:rPr>
        <w:t xml:space="preserve"> evaluation. Exhibit 11 provides details of these team members and advisors.</w:t>
      </w:r>
    </w:p>
    <w:p w:rsidR="00D81918" w:rsidRPr="000655BF" w:rsidP="00D81918" w14:paraId="75BC83C8" w14:textId="5CBD8B70">
      <w:pPr>
        <w:pStyle w:val="ExhibitTitle"/>
        <w:rPr>
          <w:rFonts w:cs="Times New Roman"/>
          <w:sz w:val="24"/>
          <w:szCs w:val="24"/>
        </w:rPr>
      </w:pPr>
      <w:bookmarkStart w:id="0" w:name="_Toc93987698"/>
      <w:bookmarkStart w:id="1" w:name="_Toc131566262"/>
      <w:r w:rsidRPr="000655BF">
        <w:rPr>
          <w:rFonts w:cs="Times New Roman"/>
          <w:sz w:val="24"/>
          <w:szCs w:val="24"/>
        </w:rPr>
        <w:t xml:space="preserve">Exhibit 11. </w:t>
      </w:r>
      <w:bookmarkEnd w:id="0"/>
      <w:bookmarkEnd w:id="1"/>
      <w:r w:rsidRPr="000655BF">
        <w:rPr>
          <w:rFonts w:cs="Times New Roman"/>
          <w:sz w:val="24"/>
          <w:szCs w:val="24"/>
        </w:rPr>
        <w:t xml:space="preserve">Statistical Consultants for the </w:t>
      </w:r>
      <w:r w:rsidR="00274489">
        <w:rPr>
          <w:rFonts w:cs="Times New Roman"/>
          <w:sz w:val="24"/>
          <w:szCs w:val="24"/>
        </w:rPr>
        <w:t>SPF Rx</w:t>
      </w:r>
      <w:r w:rsidRPr="000655BF">
        <w:rPr>
          <w:rFonts w:cs="Times New Roman"/>
          <w:sz w:val="24"/>
          <w:szCs w:val="24"/>
        </w:rPr>
        <w:t xml:space="preserve"> Cross-Site Evaluation through the Program Evaluation for Prevention Contract</w:t>
      </w:r>
    </w:p>
    <w:tbl>
      <w:tblPr>
        <w:tblStyle w:val="TableGrid"/>
        <w:tblW w:w="9648" w:type="dxa"/>
        <w:tblLayout w:type="fixed"/>
        <w:tblLook w:val="04A0"/>
      </w:tblPr>
      <w:tblGrid>
        <w:gridCol w:w="2430"/>
        <w:gridCol w:w="3510"/>
        <w:gridCol w:w="3708"/>
      </w:tblGrid>
      <w:tr w14:paraId="7C6D6E66" w14:textId="77777777" w:rsidTr="0C9AA27B">
        <w:tblPrEx>
          <w:tblW w:w="9648" w:type="dxa"/>
          <w:tblLayout w:type="fixed"/>
          <w:tblLook w:val="04A0"/>
        </w:tblPrEx>
        <w:trPr>
          <w:cantSplit/>
        </w:trPr>
        <w:tc>
          <w:tcPr>
            <w:tcW w:w="2430" w:type="dxa"/>
            <w:shd w:val="clear" w:color="auto" w:fill="ADB9CA" w:themeFill="text2" w:themeFillTint="66"/>
          </w:tcPr>
          <w:p w:rsidR="00D81918" w:rsidRPr="000655BF" w:rsidP="00A21629" w14:paraId="5C18781B" w14:textId="77777777">
            <w:pPr>
              <w:jc w:val="center"/>
              <w:rPr>
                <w:b/>
                <w:szCs w:val="24"/>
              </w:rPr>
            </w:pPr>
            <w:r w:rsidRPr="000655BF">
              <w:rPr>
                <w:b/>
                <w:szCs w:val="24"/>
              </w:rPr>
              <w:t xml:space="preserve">Name &amp; Role </w:t>
            </w:r>
          </w:p>
        </w:tc>
        <w:tc>
          <w:tcPr>
            <w:tcW w:w="3510" w:type="dxa"/>
            <w:shd w:val="clear" w:color="auto" w:fill="ADB9CA" w:themeFill="text2" w:themeFillTint="66"/>
          </w:tcPr>
          <w:p w:rsidR="00D81918" w:rsidRPr="000655BF" w:rsidP="00A21629" w14:paraId="31C485BE" w14:textId="77777777">
            <w:pPr>
              <w:jc w:val="center"/>
              <w:rPr>
                <w:b/>
                <w:szCs w:val="24"/>
              </w:rPr>
            </w:pPr>
            <w:r w:rsidRPr="000655BF">
              <w:rPr>
                <w:b/>
                <w:szCs w:val="24"/>
              </w:rPr>
              <w:t>Title &amp; Address</w:t>
            </w:r>
          </w:p>
        </w:tc>
        <w:tc>
          <w:tcPr>
            <w:tcW w:w="3708" w:type="dxa"/>
            <w:shd w:val="clear" w:color="auto" w:fill="ADB9CA" w:themeFill="text2" w:themeFillTint="66"/>
          </w:tcPr>
          <w:p w:rsidR="00D81918" w:rsidRPr="000655BF" w:rsidP="00A21629" w14:paraId="5B4B8D02" w14:textId="77777777">
            <w:pPr>
              <w:jc w:val="center"/>
              <w:rPr>
                <w:b/>
                <w:szCs w:val="24"/>
              </w:rPr>
            </w:pPr>
            <w:r w:rsidRPr="000655BF">
              <w:rPr>
                <w:b/>
                <w:szCs w:val="24"/>
              </w:rPr>
              <w:t>Contact Information</w:t>
            </w:r>
          </w:p>
        </w:tc>
      </w:tr>
      <w:tr w14:paraId="33E78913" w14:textId="77777777" w:rsidTr="0C9AA27B">
        <w:tblPrEx>
          <w:tblW w:w="9648" w:type="dxa"/>
          <w:tblLayout w:type="fixed"/>
          <w:tblLook w:val="04A0"/>
        </w:tblPrEx>
        <w:trPr>
          <w:cantSplit/>
        </w:trPr>
        <w:tc>
          <w:tcPr>
            <w:tcW w:w="9648" w:type="dxa"/>
            <w:gridSpan w:val="3"/>
          </w:tcPr>
          <w:p w:rsidR="00D81918" w:rsidRPr="000655BF" w:rsidP="00A21629" w14:paraId="0D3135BF" w14:textId="77777777">
            <w:pPr>
              <w:rPr>
                <w:b/>
                <w:i/>
                <w:szCs w:val="24"/>
              </w:rPr>
            </w:pPr>
            <w:r w:rsidRPr="000655BF">
              <w:rPr>
                <w:b/>
                <w:i/>
                <w:szCs w:val="24"/>
              </w:rPr>
              <w:t>PEPC Evaluation Staff</w:t>
            </w:r>
          </w:p>
        </w:tc>
      </w:tr>
      <w:tr w14:paraId="6E04F786" w14:textId="77777777" w:rsidTr="0C9AA27B">
        <w:tblPrEx>
          <w:tblW w:w="9648" w:type="dxa"/>
          <w:tblLayout w:type="fixed"/>
          <w:tblLook w:val="04A0"/>
        </w:tblPrEx>
        <w:trPr>
          <w:cantSplit/>
        </w:trPr>
        <w:tc>
          <w:tcPr>
            <w:tcW w:w="2430" w:type="dxa"/>
          </w:tcPr>
          <w:p w:rsidR="00D81918" w:rsidRPr="00D95077" w:rsidP="00A21629" w14:paraId="0013C0B3" w14:textId="29F09F83">
            <w:pPr>
              <w:rPr>
                <w:b/>
                <w:szCs w:val="24"/>
              </w:rPr>
            </w:pPr>
            <w:r w:rsidRPr="00D95077">
              <w:rPr>
                <w:b/>
                <w:szCs w:val="24"/>
              </w:rPr>
              <w:t>Elvira Elek, PhD</w:t>
            </w:r>
          </w:p>
          <w:p w:rsidR="006A0CEC" w:rsidRPr="00D001E7" w:rsidP="00A21629" w14:paraId="2A193E24" w14:textId="694FECCB">
            <w:pPr>
              <w:rPr>
                <w:bCs/>
                <w:szCs w:val="24"/>
              </w:rPr>
            </w:pPr>
            <w:r>
              <w:rPr>
                <w:bCs/>
                <w:szCs w:val="24"/>
              </w:rPr>
              <w:t>Project Director</w:t>
            </w:r>
          </w:p>
        </w:tc>
        <w:tc>
          <w:tcPr>
            <w:tcW w:w="3510" w:type="dxa"/>
          </w:tcPr>
          <w:p w:rsidR="006A0CEC" w:rsidP="00A21629" w14:paraId="348AACDD" w14:textId="7A624BD0">
            <w:pPr>
              <w:rPr>
                <w:szCs w:val="24"/>
              </w:rPr>
            </w:pPr>
            <w:r>
              <w:rPr>
                <w:szCs w:val="24"/>
              </w:rPr>
              <w:t>Senior Research Public Health Analyst</w:t>
            </w:r>
          </w:p>
          <w:p w:rsidR="006A0CEC" w:rsidP="00A21629" w14:paraId="4177D80F" w14:textId="350B8421">
            <w:pPr>
              <w:rPr>
                <w:szCs w:val="24"/>
              </w:rPr>
            </w:pPr>
            <w:r>
              <w:rPr>
                <w:szCs w:val="24"/>
              </w:rPr>
              <w:t>RTI International</w:t>
            </w:r>
          </w:p>
          <w:p w:rsidR="00042A73" w:rsidRPr="000655BF" w:rsidP="00A21629" w14:paraId="34B870B3" w14:textId="2693CDFC">
            <w:pPr>
              <w:rPr>
                <w:szCs w:val="24"/>
              </w:rPr>
            </w:pPr>
            <w:r>
              <w:rPr>
                <w:szCs w:val="24"/>
              </w:rPr>
              <w:t>3040 East Cornwallis Road</w:t>
            </w:r>
          </w:p>
          <w:p w:rsidR="00D81918" w:rsidP="00A21629" w14:paraId="59EC13F5" w14:textId="0F51F63F">
            <w:pPr>
              <w:rPr>
                <w:szCs w:val="24"/>
              </w:rPr>
            </w:pPr>
            <w:r>
              <w:rPr>
                <w:szCs w:val="24"/>
              </w:rPr>
              <w:t>P.O. Box 12194</w:t>
            </w:r>
          </w:p>
          <w:p w:rsidR="00042A73" w:rsidRPr="000655BF" w:rsidP="00A21629" w14:paraId="5F068213" w14:textId="6BA84390">
            <w:pPr>
              <w:rPr>
                <w:szCs w:val="24"/>
              </w:rPr>
            </w:pPr>
            <w:r>
              <w:rPr>
                <w:szCs w:val="24"/>
              </w:rPr>
              <w:t>Research Triangle Park, NC 27709</w:t>
            </w:r>
          </w:p>
        </w:tc>
        <w:tc>
          <w:tcPr>
            <w:tcW w:w="3708" w:type="dxa"/>
          </w:tcPr>
          <w:p w:rsidR="00D81918" w:rsidRPr="000655BF" w:rsidP="00A21629" w14:paraId="17B8F297" w14:textId="56607D1E">
            <w:pPr>
              <w:rPr>
                <w:szCs w:val="24"/>
              </w:rPr>
            </w:pPr>
            <w:r w:rsidRPr="000655BF">
              <w:rPr>
                <w:szCs w:val="24"/>
              </w:rPr>
              <w:t xml:space="preserve">Telephone: </w:t>
            </w:r>
            <w:r w:rsidR="006A0CEC">
              <w:rPr>
                <w:szCs w:val="24"/>
              </w:rPr>
              <w:t>(202) 728-2048</w:t>
            </w:r>
          </w:p>
          <w:p w:rsidR="00D81918" w:rsidRPr="000655BF" w:rsidP="00A21629" w14:paraId="2D3F3C9C" w14:textId="4EACC482">
            <w:pPr>
              <w:rPr>
                <w:szCs w:val="24"/>
              </w:rPr>
            </w:pPr>
            <w:r w:rsidRPr="000655BF">
              <w:rPr>
                <w:szCs w:val="24"/>
              </w:rPr>
              <w:t xml:space="preserve">Email: </w:t>
            </w:r>
            <w:r w:rsidR="006A0CEC">
              <w:rPr>
                <w:szCs w:val="24"/>
              </w:rPr>
              <w:t>eelek@rti.org</w:t>
            </w:r>
          </w:p>
        </w:tc>
      </w:tr>
      <w:tr w14:paraId="16699BD9" w14:textId="77777777" w:rsidTr="0C9AA27B">
        <w:tblPrEx>
          <w:tblW w:w="9648" w:type="dxa"/>
          <w:tblLayout w:type="fixed"/>
          <w:tblLook w:val="04A0"/>
        </w:tblPrEx>
        <w:trPr>
          <w:cantSplit/>
          <w:trHeight w:val="732"/>
        </w:trPr>
        <w:tc>
          <w:tcPr>
            <w:tcW w:w="2430" w:type="dxa"/>
          </w:tcPr>
          <w:p w:rsidR="006A0CEC" w:rsidRPr="00D95077" w:rsidP="00A21629" w14:paraId="3577C7EC" w14:textId="33CFC884">
            <w:pPr>
              <w:rPr>
                <w:b/>
                <w:bCs/>
                <w:szCs w:val="24"/>
              </w:rPr>
            </w:pPr>
            <w:r w:rsidRPr="00D95077">
              <w:rPr>
                <w:b/>
                <w:bCs/>
                <w:szCs w:val="24"/>
              </w:rPr>
              <w:t>Jessica Duncan Cance, PhD</w:t>
            </w:r>
          </w:p>
          <w:p w:rsidR="00D81918" w:rsidRPr="000655BF" w:rsidP="00A21629" w14:paraId="314FA6BF" w14:textId="54F05F78">
            <w:pPr>
              <w:rPr>
                <w:i/>
                <w:szCs w:val="24"/>
              </w:rPr>
            </w:pPr>
            <w:r>
              <w:rPr>
                <w:szCs w:val="24"/>
              </w:rPr>
              <w:t xml:space="preserve">Associate Project Director </w:t>
            </w:r>
          </w:p>
        </w:tc>
        <w:tc>
          <w:tcPr>
            <w:tcW w:w="3510" w:type="dxa"/>
          </w:tcPr>
          <w:p w:rsidR="00D81918" w:rsidP="00A21629" w14:paraId="7B470547" w14:textId="1AA96311">
            <w:pPr>
              <w:rPr>
                <w:szCs w:val="24"/>
              </w:rPr>
            </w:pPr>
            <w:r>
              <w:rPr>
                <w:szCs w:val="24"/>
              </w:rPr>
              <w:t>Research Public Health Analyst</w:t>
            </w:r>
          </w:p>
          <w:p w:rsidR="005C73B8" w:rsidP="00A21629" w14:paraId="67E17B80" w14:textId="77777777">
            <w:pPr>
              <w:rPr>
                <w:szCs w:val="24"/>
              </w:rPr>
            </w:pPr>
            <w:r>
              <w:rPr>
                <w:szCs w:val="24"/>
              </w:rPr>
              <w:t>RTI International</w:t>
            </w:r>
          </w:p>
          <w:p w:rsidR="00042A73" w:rsidRPr="000655BF" w:rsidP="00042A73" w14:paraId="504BBC0F" w14:textId="77777777">
            <w:pPr>
              <w:rPr>
                <w:szCs w:val="24"/>
              </w:rPr>
            </w:pPr>
            <w:r>
              <w:rPr>
                <w:szCs w:val="24"/>
              </w:rPr>
              <w:t>3040 East Cornwallis Road</w:t>
            </w:r>
          </w:p>
          <w:p w:rsidR="00042A73" w:rsidP="00042A73" w14:paraId="047A6E22" w14:textId="77777777">
            <w:pPr>
              <w:rPr>
                <w:szCs w:val="24"/>
              </w:rPr>
            </w:pPr>
            <w:r>
              <w:rPr>
                <w:szCs w:val="24"/>
              </w:rPr>
              <w:t>P.O. Box 12194</w:t>
            </w:r>
          </w:p>
          <w:p w:rsidR="00042A73" w:rsidRPr="000655BF" w:rsidP="00042A73" w14:paraId="00D1E6A2" w14:textId="67DFCA4B">
            <w:pPr>
              <w:rPr>
                <w:szCs w:val="24"/>
              </w:rPr>
            </w:pPr>
            <w:r>
              <w:rPr>
                <w:szCs w:val="24"/>
              </w:rPr>
              <w:t>Research Triangle Park, NC 27709</w:t>
            </w:r>
          </w:p>
        </w:tc>
        <w:tc>
          <w:tcPr>
            <w:tcW w:w="3708" w:type="dxa"/>
          </w:tcPr>
          <w:p w:rsidR="00D81918" w:rsidRPr="000655BF" w:rsidP="00A21629" w14:paraId="0F898B67" w14:textId="6F4A4ACE">
            <w:pPr>
              <w:rPr>
                <w:szCs w:val="24"/>
              </w:rPr>
            </w:pPr>
            <w:r w:rsidRPr="000655BF">
              <w:rPr>
                <w:szCs w:val="24"/>
              </w:rPr>
              <w:t>Telephone: (</w:t>
            </w:r>
            <w:r w:rsidR="005C73B8">
              <w:rPr>
                <w:szCs w:val="24"/>
              </w:rPr>
              <w:t>919) 541-7410</w:t>
            </w:r>
          </w:p>
          <w:p w:rsidR="00D81918" w:rsidRPr="000655BF" w:rsidP="00A21629" w14:paraId="2AB5AAE3" w14:textId="1024B38E">
            <w:pPr>
              <w:rPr>
                <w:szCs w:val="24"/>
              </w:rPr>
            </w:pPr>
            <w:r w:rsidRPr="000655BF">
              <w:rPr>
                <w:szCs w:val="24"/>
              </w:rPr>
              <w:t xml:space="preserve">Email: </w:t>
            </w:r>
            <w:r w:rsidR="005C73B8">
              <w:rPr>
                <w:szCs w:val="24"/>
              </w:rPr>
              <w:t>jcance@rti.org</w:t>
            </w:r>
          </w:p>
        </w:tc>
      </w:tr>
      <w:tr w14:paraId="4D741DF6" w14:textId="77777777" w:rsidTr="0C9AA27B">
        <w:tblPrEx>
          <w:tblW w:w="9648" w:type="dxa"/>
          <w:tblLayout w:type="fixed"/>
          <w:tblLook w:val="04A0"/>
        </w:tblPrEx>
        <w:trPr>
          <w:cantSplit/>
          <w:trHeight w:val="732"/>
        </w:trPr>
        <w:tc>
          <w:tcPr>
            <w:tcW w:w="2430" w:type="dxa"/>
          </w:tcPr>
          <w:p w:rsidR="00D81918" w:rsidRPr="00D95077" w:rsidP="00A21629" w14:paraId="337459CC" w14:textId="6B0905A8">
            <w:pPr>
              <w:rPr>
                <w:b/>
                <w:bCs/>
                <w:szCs w:val="24"/>
              </w:rPr>
            </w:pPr>
            <w:r w:rsidRPr="00D95077">
              <w:rPr>
                <w:b/>
                <w:bCs/>
                <w:szCs w:val="24"/>
              </w:rPr>
              <w:t>Jason Williams</w:t>
            </w:r>
            <w:r>
              <w:rPr>
                <w:b/>
                <w:bCs/>
                <w:szCs w:val="24"/>
              </w:rPr>
              <w:t>, PhD</w:t>
            </w:r>
          </w:p>
          <w:p w:rsidR="005C73B8" w:rsidRPr="000655BF" w:rsidP="00A21629" w14:paraId="6C8C99B3" w14:textId="687B0769">
            <w:pPr>
              <w:rPr>
                <w:szCs w:val="24"/>
              </w:rPr>
            </w:pPr>
            <w:r>
              <w:rPr>
                <w:szCs w:val="24"/>
              </w:rPr>
              <w:t xml:space="preserve">Outcomes </w:t>
            </w:r>
            <w:r w:rsidR="00413A7F">
              <w:rPr>
                <w:szCs w:val="24"/>
              </w:rPr>
              <w:t xml:space="preserve">Evaluation </w:t>
            </w:r>
            <w:r>
              <w:rPr>
                <w:szCs w:val="24"/>
              </w:rPr>
              <w:t>Lead</w:t>
            </w:r>
          </w:p>
        </w:tc>
        <w:tc>
          <w:tcPr>
            <w:tcW w:w="3510" w:type="dxa"/>
          </w:tcPr>
          <w:p w:rsidR="00D81918" w:rsidRPr="000655BF" w:rsidP="00A21629" w14:paraId="68F1639F" w14:textId="542AEB47">
            <w:pPr>
              <w:rPr>
                <w:szCs w:val="24"/>
              </w:rPr>
            </w:pPr>
            <w:r>
              <w:rPr>
                <w:szCs w:val="24"/>
              </w:rPr>
              <w:t>Research Public Health Analyst</w:t>
            </w:r>
          </w:p>
          <w:p w:rsidR="00D81918" w:rsidP="00A21629" w14:paraId="04DDFDFA" w14:textId="0738A342">
            <w:pPr>
              <w:rPr>
                <w:szCs w:val="24"/>
              </w:rPr>
            </w:pPr>
            <w:r>
              <w:rPr>
                <w:szCs w:val="24"/>
              </w:rPr>
              <w:t>RTI International</w:t>
            </w:r>
          </w:p>
          <w:p w:rsidR="00042A73" w:rsidRPr="000655BF" w:rsidP="00042A73" w14:paraId="53650BA7" w14:textId="77777777">
            <w:pPr>
              <w:rPr>
                <w:szCs w:val="24"/>
              </w:rPr>
            </w:pPr>
            <w:r>
              <w:rPr>
                <w:szCs w:val="24"/>
              </w:rPr>
              <w:t>3040 East Cornwallis Road</w:t>
            </w:r>
          </w:p>
          <w:p w:rsidR="00042A73" w:rsidP="00042A73" w14:paraId="667CE978" w14:textId="77777777">
            <w:pPr>
              <w:rPr>
                <w:szCs w:val="24"/>
              </w:rPr>
            </w:pPr>
            <w:r>
              <w:rPr>
                <w:szCs w:val="24"/>
              </w:rPr>
              <w:t>P.O. Box 12194</w:t>
            </w:r>
          </w:p>
          <w:p w:rsidR="00042A73" w:rsidRPr="000655BF" w:rsidP="00042A73" w14:paraId="55414D3A" w14:textId="61159EB2">
            <w:pPr>
              <w:rPr>
                <w:szCs w:val="24"/>
              </w:rPr>
            </w:pPr>
            <w:r>
              <w:rPr>
                <w:szCs w:val="24"/>
              </w:rPr>
              <w:t>Research Triangle Park, NC 27709</w:t>
            </w:r>
          </w:p>
        </w:tc>
        <w:tc>
          <w:tcPr>
            <w:tcW w:w="3708" w:type="dxa"/>
          </w:tcPr>
          <w:p w:rsidR="00D81918" w:rsidRPr="000655BF" w:rsidP="00A21629" w14:paraId="453C8EC6" w14:textId="64D6F1F5">
            <w:pPr>
              <w:rPr>
                <w:szCs w:val="24"/>
              </w:rPr>
            </w:pPr>
            <w:r w:rsidRPr="000655BF">
              <w:rPr>
                <w:szCs w:val="24"/>
              </w:rPr>
              <w:t>Telephone: (</w:t>
            </w:r>
            <w:r w:rsidR="005C73B8">
              <w:rPr>
                <w:szCs w:val="24"/>
              </w:rPr>
              <w:t>919) 541-6734</w:t>
            </w:r>
          </w:p>
          <w:p w:rsidR="00D81918" w:rsidRPr="000655BF" w:rsidP="00A21629" w14:paraId="3F3E2091" w14:textId="250D3AD8">
            <w:pPr>
              <w:rPr>
                <w:szCs w:val="24"/>
              </w:rPr>
            </w:pPr>
            <w:r w:rsidRPr="000655BF">
              <w:rPr>
                <w:szCs w:val="24"/>
              </w:rPr>
              <w:t xml:space="preserve">Email: </w:t>
            </w:r>
            <w:r w:rsidR="005C73B8">
              <w:rPr>
                <w:szCs w:val="24"/>
              </w:rPr>
              <w:t>jawilliams@rti.org</w:t>
            </w:r>
          </w:p>
        </w:tc>
      </w:tr>
      <w:tr w14:paraId="4918FA4B" w14:textId="77777777" w:rsidTr="0C9AA27B">
        <w:tblPrEx>
          <w:tblW w:w="9648" w:type="dxa"/>
          <w:tblLayout w:type="fixed"/>
          <w:tblLook w:val="04A0"/>
        </w:tblPrEx>
        <w:trPr>
          <w:cantSplit/>
        </w:trPr>
        <w:tc>
          <w:tcPr>
            <w:tcW w:w="2430" w:type="dxa"/>
          </w:tcPr>
          <w:p w:rsidR="00D81918" w:rsidRPr="00D95077" w:rsidP="00A21629" w14:paraId="4503E794" w14:textId="07972718">
            <w:pPr>
              <w:rPr>
                <w:b/>
                <w:szCs w:val="24"/>
              </w:rPr>
            </w:pPr>
            <w:r w:rsidRPr="00D95077">
              <w:rPr>
                <w:b/>
                <w:szCs w:val="24"/>
              </w:rPr>
              <w:t>Sheila Patel</w:t>
            </w:r>
            <w:r w:rsidRPr="00D95077">
              <w:rPr>
                <w:b/>
                <w:szCs w:val="24"/>
              </w:rPr>
              <w:t>, PhD</w:t>
            </w:r>
          </w:p>
          <w:p w:rsidR="005C73B8" w:rsidRPr="000655BF" w:rsidP="00A21629" w14:paraId="7AAE448C" w14:textId="0469C36E">
            <w:pPr>
              <w:rPr>
                <w:bCs/>
                <w:szCs w:val="24"/>
              </w:rPr>
            </w:pPr>
            <w:r>
              <w:rPr>
                <w:bCs/>
                <w:szCs w:val="24"/>
              </w:rPr>
              <w:t>Pro</w:t>
            </w:r>
            <w:r w:rsidR="00413A7F">
              <w:rPr>
                <w:bCs/>
                <w:szCs w:val="24"/>
              </w:rPr>
              <w:t>cess Evaluation Lead</w:t>
            </w:r>
          </w:p>
        </w:tc>
        <w:tc>
          <w:tcPr>
            <w:tcW w:w="3510" w:type="dxa"/>
          </w:tcPr>
          <w:p w:rsidR="00D81918" w:rsidP="00A21629" w14:paraId="74FB0317" w14:textId="5FD25AC4">
            <w:pPr>
              <w:rPr>
                <w:szCs w:val="24"/>
              </w:rPr>
            </w:pPr>
            <w:r>
              <w:rPr>
                <w:szCs w:val="24"/>
              </w:rPr>
              <w:t>Research Public Health Analyst</w:t>
            </w:r>
          </w:p>
          <w:p w:rsidR="005C73B8" w:rsidP="00A21629" w14:paraId="6C06D41B" w14:textId="77777777">
            <w:pPr>
              <w:rPr>
                <w:szCs w:val="24"/>
              </w:rPr>
            </w:pPr>
            <w:r>
              <w:rPr>
                <w:szCs w:val="24"/>
              </w:rPr>
              <w:t>RTI International</w:t>
            </w:r>
          </w:p>
          <w:p w:rsidR="00042A73" w:rsidRPr="000655BF" w:rsidP="00042A73" w14:paraId="5D03F9E8" w14:textId="77777777">
            <w:pPr>
              <w:rPr>
                <w:szCs w:val="24"/>
              </w:rPr>
            </w:pPr>
            <w:r>
              <w:rPr>
                <w:szCs w:val="24"/>
              </w:rPr>
              <w:t>3040 East Cornwallis Road</w:t>
            </w:r>
          </w:p>
          <w:p w:rsidR="00042A73" w:rsidP="00042A73" w14:paraId="7C971AE9" w14:textId="77777777">
            <w:pPr>
              <w:rPr>
                <w:szCs w:val="24"/>
              </w:rPr>
            </w:pPr>
            <w:r>
              <w:rPr>
                <w:szCs w:val="24"/>
              </w:rPr>
              <w:t>P.O. Box 12194</w:t>
            </w:r>
          </w:p>
          <w:p w:rsidR="00042A73" w:rsidRPr="000655BF" w:rsidP="00042A73" w14:paraId="7DFCD85E" w14:textId="4BF0507C">
            <w:pPr>
              <w:rPr>
                <w:szCs w:val="24"/>
              </w:rPr>
            </w:pPr>
            <w:r>
              <w:rPr>
                <w:szCs w:val="24"/>
              </w:rPr>
              <w:t>Research Triangle Park, NC 27709</w:t>
            </w:r>
          </w:p>
        </w:tc>
        <w:tc>
          <w:tcPr>
            <w:tcW w:w="3708" w:type="dxa"/>
          </w:tcPr>
          <w:p w:rsidR="00D81918" w:rsidRPr="000655BF" w:rsidP="00A21629" w14:paraId="68057AA4" w14:textId="23F0EE1E">
            <w:pPr>
              <w:rPr>
                <w:szCs w:val="24"/>
              </w:rPr>
            </w:pPr>
            <w:r w:rsidRPr="000655BF">
              <w:rPr>
                <w:szCs w:val="24"/>
              </w:rPr>
              <w:t xml:space="preserve">Telephone: (919) </w:t>
            </w:r>
            <w:r w:rsidR="005C73B8">
              <w:rPr>
                <w:szCs w:val="24"/>
              </w:rPr>
              <w:t>541-6221</w:t>
            </w:r>
          </w:p>
          <w:p w:rsidR="00D81918" w:rsidRPr="000655BF" w:rsidP="00A21629" w14:paraId="353EE661" w14:textId="6CEBB15D">
            <w:pPr>
              <w:rPr>
                <w:szCs w:val="24"/>
              </w:rPr>
            </w:pPr>
            <w:r w:rsidRPr="000655BF">
              <w:rPr>
                <w:szCs w:val="24"/>
              </w:rPr>
              <w:t xml:space="preserve">Email: </w:t>
            </w:r>
            <w:r w:rsidR="005C73B8">
              <w:rPr>
                <w:szCs w:val="24"/>
              </w:rPr>
              <w:t>svpatel@rti.org</w:t>
            </w:r>
            <w:r w:rsidRPr="000655BF" w:rsidR="005C73B8">
              <w:rPr>
                <w:szCs w:val="24"/>
              </w:rPr>
              <w:t xml:space="preserve"> </w:t>
            </w:r>
          </w:p>
        </w:tc>
      </w:tr>
      <w:tr w14:paraId="3676095F" w14:textId="77777777" w:rsidTr="0C9AA27B">
        <w:tblPrEx>
          <w:tblW w:w="9648" w:type="dxa"/>
          <w:tblLayout w:type="fixed"/>
          <w:tblLook w:val="04A0"/>
        </w:tblPrEx>
        <w:trPr>
          <w:cantSplit/>
        </w:trPr>
        <w:tc>
          <w:tcPr>
            <w:tcW w:w="2430" w:type="dxa"/>
          </w:tcPr>
          <w:p w:rsidR="00D81918" w:rsidP="00A21629" w14:paraId="1A116611" w14:textId="36CBEE6D">
            <w:pPr>
              <w:rPr>
                <w:b/>
                <w:bCs/>
                <w:szCs w:val="24"/>
              </w:rPr>
            </w:pPr>
            <w:r w:rsidRPr="00D95077">
              <w:rPr>
                <w:b/>
                <w:bCs/>
                <w:szCs w:val="24"/>
              </w:rPr>
              <w:t>Michael Bradshaw</w:t>
            </w:r>
          </w:p>
          <w:p w:rsidR="005C73B8" w:rsidRPr="000655BF" w:rsidP="007A2206" w14:paraId="5E46EE07" w14:textId="28475E57">
            <w:pPr>
              <w:rPr>
                <w:szCs w:val="24"/>
              </w:rPr>
            </w:pPr>
            <w:r>
              <w:rPr>
                <w:szCs w:val="24"/>
              </w:rPr>
              <w:t>Data Processing co-Task Lead</w:t>
            </w:r>
          </w:p>
        </w:tc>
        <w:tc>
          <w:tcPr>
            <w:tcW w:w="3510" w:type="dxa"/>
          </w:tcPr>
          <w:p w:rsidR="005C73B8" w:rsidP="00A21629" w14:paraId="57B4DDE9" w14:textId="653DDD8C">
            <w:pPr>
              <w:rPr>
                <w:szCs w:val="24"/>
              </w:rPr>
            </w:pPr>
            <w:r>
              <w:rPr>
                <w:szCs w:val="24"/>
              </w:rPr>
              <w:t>Research Public Health Analyst</w:t>
            </w:r>
          </w:p>
          <w:p w:rsidR="005C73B8" w:rsidP="00A21629" w14:paraId="59AAE07E" w14:textId="5D4C77FE">
            <w:pPr>
              <w:rPr>
                <w:szCs w:val="24"/>
              </w:rPr>
            </w:pPr>
            <w:r>
              <w:rPr>
                <w:szCs w:val="24"/>
              </w:rPr>
              <w:t>RTI International</w:t>
            </w:r>
          </w:p>
          <w:p w:rsidR="00042A73" w:rsidRPr="000655BF" w:rsidP="00042A73" w14:paraId="09A0B62B" w14:textId="77777777">
            <w:pPr>
              <w:rPr>
                <w:szCs w:val="24"/>
              </w:rPr>
            </w:pPr>
            <w:r>
              <w:rPr>
                <w:szCs w:val="24"/>
              </w:rPr>
              <w:t>3040 East Cornwallis Road</w:t>
            </w:r>
          </w:p>
          <w:p w:rsidR="00042A73" w:rsidP="00042A73" w14:paraId="75793B60" w14:textId="77777777">
            <w:pPr>
              <w:rPr>
                <w:szCs w:val="24"/>
              </w:rPr>
            </w:pPr>
            <w:r>
              <w:rPr>
                <w:szCs w:val="24"/>
              </w:rPr>
              <w:t>P.O. Box 12194</w:t>
            </w:r>
          </w:p>
          <w:p w:rsidR="00D81918" w:rsidRPr="000655BF" w:rsidP="00A21629" w14:paraId="1277A66A" w14:textId="00803AE6">
            <w:pPr>
              <w:rPr>
                <w:szCs w:val="24"/>
              </w:rPr>
            </w:pPr>
            <w:r>
              <w:rPr>
                <w:szCs w:val="24"/>
              </w:rPr>
              <w:t>Research Triangle Park, NC 27709</w:t>
            </w:r>
          </w:p>
        </w:tc>
        <w:tc>
          <w:tcPr>
            <w:tcW w:w="3708" w:type="dxa"/>
          </w:tcPr>
          <w:p w:rsidR="00D81918" w:rsidRPr="000655BF" w:rsidP="00A21629" w14:paraId="1337FA2A" w14:textId="526031DE">
            <w:pPr>
              <w:rPr>
                <w:szCs w:val="24"/>
              </w:rPr>
            </w:pPr>
            <w:r w:rsidRPr="000655BF">
              <w:rPr>
                <w:szCs w:val="24"/>
              </w:rPr>
              <w:t xml:space="preserve">Telephone: </w:t>
            </w:r>
            <w:r w:rsidR="005C73B8">
              <w:rPr>
                <w:szCs w:val="24"/>
              </w:rPr>
              <w:t>(919) 541-7004</w:t>
            </w:r>
          </w:p>
          <w:p w:rsidR="00D81918" w:rsidRPr="000655BF" w:rsidP="00A21629" w14:paraId="6584E5F0" w14:textId="4F65E0D9">
            <w:pPr>
              <w:rPr>
                <w:szCs w:val="24"/>
              </w:rPr>
            </w:pPr>
            <w:r w:rsidRPr="000655BF">
              <w:rPr>
                <w:szCs w:val="24"/>
              </w:rPr>
              <w:t xml:space="preserve">Email: </w:t>
            </w:r>
            <w:r w:rsidR="005C73B8">
              <w:rPr>
                <w:szCs w:val="24"/>
              </w:rPr>
              <w:t>mbradshaw@rti.org</w:t>
            </w:r>
          </w:p>
        </w:tc>
      </w:tr>
      <w:tr w14:paraId="1ABEB372" w14:textId="77777777" w:rsidTr="0C9AA27B">
        <w:tblPrEx>
          <w:tblW w:w="9648" w:type="dxa"/>
          <w:tblLayout w:type="fixed"/>
          <w:tblLook w:val="04A0"/>
        </w:tblPrEx>
        <w:trPr>
          <w:cantSplit/>
        </w:trPr>
        <w:tc>
          <w:tcPr>
            <w:tcW w:w="2430" w:type="dxa"/>
          </w:tcPr>
          <w:p w:rsidR="00D81918" w:rsidRPr="00D95077" w:rsidP="00A21629" w14:paraId="4B9E5F84" w14:textId="65A1CAC1">
            <w:pPr>
              <w:rPr>
                <w:b/>
                <w:bCs/>
                <w:szCs w:val="24"/>
              </w:rPr>
            </w:pPr>
            <w:r w:rsidRPr="00D95077">
              <w:rPr>
                <w:b/>
                <w:bCs/>
                <w:szCs w:val="24"/>
              </w:rPr>
              <w:t>Derek Ramirez, MS</w:t>
            </w:r>
          </w:p>
          <w:p w:rsidR="005C73B8" w:rsidRPr="000655BF" w:rsidP="00A21629" w14:paraId="69524B8A" w14:textId="68BB0158">
            <w:pPr>
              <w:rPr>
                <w:szCs w:val="24"/>
              </w:rPr>
            </w:pPr>
            <w:r>
              <w:rPr>
                <w:szCs w:val="24"/>
              </w:rPr>
              <w:t xml:space="preserve">Data Processing </w:t>
            </w:r>
            <w:r w:rsidR="00413A7F">
              <w:rPr>
                <w:szCs w:val="24"/>
              </w:rPr>
              <w:t>co-</w:t>
            </w:r>
            <w:r>
              <w:rPr>
                <w:szCs w:val="24"/>
              </w:rPr>
              <w:t>Task Lead</w:t>
            </w:r>
          </w:p>
        </w:tc>
        <w:tc>
          <w:tcPr>
            <w:tcW w:w="3510" w:type="dxa"/>
          </w:tcPr>
          <w:p w:rsidR="00042A73" w:rsidP="00A21629" w14:paraId="5D82E7FE" w14:textId="25CD5360">
            <w:pPr>
              <w:rPr>
                <w:szCs w:val="24"/>
              </w:rPr>
            </w:pPr>
            <w:r>
              <w:rPr>
                <w:szCs w:val="24"/>
              </w:rPr>
              <w:t>Data Manager</w:t>
            </w:r>
          </w:p>
          <w:p w:rsidR="00042A73" w:rsidP="00A21629" w14:paraId="74736D25" w14:textId="787DEF83">
            <w:pPr>
              <w:rPr>
                <w:szCs w:val="24"/>
              </w:rPr>
            </w:pPr>
            <w:r>
              <w:rPr>
                <w:szCs w:val="24"/>
              </w:rPr>
              <w:t>RTI International</w:t>
            </w:r>
          </w:p>
          <w:p w:rsidR="00042A73" w:rsidRPr="000655BF" w:rsidP="00042A73" w14:paraId="32734A9A" w14:textId="77777777">
            <w:pPr>
              <w:rPr>
                <w:szCs w:val="24"/>
              </w:rPr>
            </w:pPr>
            <w:r>
              <w:rPr>
                <w:szCs w:val="24"/>
              </w:rPr>
              <w:t>3040 East Cornwallis Road</w:t>
            </w:r>
          </w:p>
          <w:p w:rsidR="00042A73" w:rsidP="00042A73" w14:paraId="0C01C107" w14:textId="77777777">
            <w:pPr>
              <w:rPr>
                <w:szCs w:val="24"/>
              </w:rPr>
            </w:pPr>
            <w:r>
              <w:rPr>
                <w:szCs w:val="24"/>
              </w:rPr>
              <w:t>P.O. Box 12194</w:t>
            </w:r>
          </w:p>
          <w:p w:rsidR="00D81918" w:rsidRPr="000655BF" w:rsidP="00A21629" w14:paraId="076F3994" w14:textId="012CFE37">
            <w:pPr>
              <w:rPr>
                <w:szCs w:val="24"/>
              </w:rPr>
            </w:pPr>
            <w:r>
              <w:rPr>
                <w:szCs w:val="24"/>
              </w:rPr>
              <w:t>Research Triangle Park, NC 27709</w:t>
            </w:r>
          </w:p>
        </w:tc>
        <w:tc>
          <w:tcPr>
            <w:tcW w:w="3708" w:type="dxa"/>
          </w:tcPr>
          <w:p w:rsidR="00D81918" w:rsidRPr="000655BF" w:rsidP="00A21629" w14:paraId="51009651" w14:textId="336D7446">
            <w:pPr>
              <w:rPr>
                <w:szCs w:val="24"/>
              </w:rPr>
            </w:pPr>
            <w:r w:rsidRPr="000655BF">
              <w:rPr>
                <w:szCs w:val="24"/>
              </w:rPr>
              <w:t xml:space="preserve">Telephone: </w:t>
            </w:r>
            <w:r w:rsidR="005C73B8">
              <w:rPr>
                <w:szCs w:val="24"/>
              </w:rPr>
              <w:t>(919) 485-5517</w:t>
            </w:r>
          </w:p>
          <w:p w:rsidR="00D81918" w:rsidRPr="000655BF" w:rsidP="00A21629" w14:paraId="1E937A11" w14:textId="09126971">
            <w:pPr>
              <w:rPr>
                <w:szCs w:val="24"/>
              </w:rPr>
            </w:pPr>
            <w:r w:rsidRPr="000655BF">
              <w:rPr>
                <w:szCs w:val="24"/>
              </w:rPr>
              <w:t xml:space="preserve">Email: </w:t>
            </w:r>
            <w:r w:rsidR="005C73B8">
              <w:rPr>
                <w:szCs w:val="24"/>
              </w:rPr>
              <w:t>dramirez@rti.org</w:t>
            </w:r>
          </w:p>
        </w:tc>
      </w:tr>
      <w:tr w14:paraId="2213A6FE" w14:textId="77777777" w:rsidTr="0C9AA27B">
        <w:tblPrEx>
          <w:tblW w:w="9648" w:type="dxa"/>
          <w:tblLayout w:type="fixed"/>
          <w:tblLook w:val="04A0"/>
        </w:tblPrEx>
        <w:trPr>
          <w:cantSplit/>
        </w:trPr>
        <w:tc>
          <w:tcPr>
            <w:tcW w:w="9648" w:type="dxa"/>
            <w:gridSpan w:val="3"/>
          </w:tcPr>
          <w:p w:rsidR="00D81918" w:rsidRPr="000655BF" w:rsidP="00A21629" w14:paraId="6B150FFF" w14:textId="77777777">
            <w:pPr>
              <w:rPr>
                <w:szCs w:val="24"/>
              </w:rPr>
            </w:pPr>
            <w:r w:rsidRPr="000655BF">
              <w:rPr>
                <w:b/>
                <w:i/>
                <w:szCs w:val="24"/>
              </w:rPr>
              <w:t>Government Project Officers</w:t>
            </w:r>
          </w:p>
        </w:tc>
      </w:tr>
      <w:tr w14:paraId="50C97663" w14:textId="77777777" w:rsidTr="0C9AA27B">
        <w:tblPrEx>
          <w:tblW w:w="9648" w:type="dxa"/>
          <w:tblLayout w:type="fixed"/>
          <w:tblLook w:val="04A0"/>
        </w:tblPrEx>
        <w:trPr>
          <w:cantSplit/>
          <w:trHeight w:val="1092"/>
        </w:trPr>
        <w:tc>
          <w:tcPr>
            <w:tcW w:w="2430" w:type="dxa"/>
          </w:tcPr>
          <w:p w:rsidR="00062584" w:rsidP="0C9AA27B" w14:paraId="02B3F9DD" w14:textId="551D4E58">
            <w:pPr>
              <w:rPr>
                <w:b/>
                <w:bCs/>
              </w:rPr>
            </w:pPr>
            <w:r w:rsidRPr="0C9AA27B">
              <w:rPr>
                <w:b/>
                <w:bCs/>
              </w:rPr>
              <w:t>Nicole Scott, MPH</w:t>
            </w:r>
          </w:p>
          <w:p w:rsidR="00062584" w:rsidRPr="000655BF" w:rsidP="00062584" w14:paraId="27A0C9B6" w14:textId="38C3FBB1">
            <w:pPr>
              <w:rPr>
                <w:szCs w:val="24"/>
              </w:rPr>
            </w:pPr>
            <w:r>
              <w:rPr>
                <w:szCs w:val="24"/>
              </w:rPr>
              <w:t>Contracting Officer Representative</w:t>
            </w:r>
          </w:p>
        </w:tc>
        <w:tc>
          <w:tcPr>
            <w:tcW w:w="3510" w:type="dxa"/>
          </w:tcPr>
          <w:p w:rsidR="00062584" w:rsidRPr="000655BF" w:rsidP="00062584" w14:paraId="5B6364B5" w14:textId="77777777">
            <w:pPr>
              <w:rPr>
                <w:szCs w:val="24"/>
              </w:rPr>
            </w:pPr>
            <w:r w:rsidRPr="000655BF">
              <w:rPr>
                <w:szCs w:val="24"/>
              </w:rPr>
              <w:t>Social Science Analyst</w:t>
            </w:r>
          </w:p>
          <w:p w:rsidR="00062584" w:rsidRPr="000655BF" w:rsidP="00062584" w14:paraId="0F1B4C66" w14:textId="1748A713">
            <w:r>
              <w:t xml:space="preserve">Center for </w:t>
            </w:r>
            <w:r w:rsidR="00DA1384">
              <w:t>Behavioral</w:t>
            </w:r>
            <w:r>
              <w:t xml:space="preserve"> Health Statistics Quality, Substance Abuse and Mental Health Services Administration (SAMHSA)</w:t>
            </w:r>
          </w:p>
          <w:p w:rsidR="00062584" w:rsidRPr="000655BF" w:rsidP="00062584" w14:paraId="254E93F6" w14:textId="77777777">
            <w:pPr>
              <w:rPr>
                <w:szCs w:val="24"/>
              </w:rPr>
            </w:pPr>
            <w:r w:rsidRPr="000655BF">
              <w:rPr>
                <w:szCs w:val="24"/>
              </w:rPr>
              <w:t>5600 Fishers Lane, #15E29D</w:t>
            </w:r>
          </w:p>
          <w:p w:rsidR="00062584" w:rsidRPr="000655BF" w:rsidP="00062584" w14:paraId="0DC20B48" w14:textId="649559D0">
            <w:pPr>
              <w:rPr>
                <w:szCs w:val="24"/>
              </w:rPr>
            </w:pPr>
            <w:r w:rsidRPr="000655BF">
              <w:rPr>
                <w:szCs w:val="24"/>
              </w:rPr>
              <w:t>Rockville, MD 20857</w:t>
            </w:r>
          </w:p>
        </w:tc>
        <w:tc>
          <w:tcPr>
            <w:tcW w:w="3708" w:type="dxa"/>
          </w:tcPr>
          <w:p w:rsidR="00062584" w:rsidRPr="000655BF" w:rsidP="00062584" w14:paraId="7724A41A" w14:textId="77777777">
            <w:pPr>
              <w:rPr>
                <w:szCs w:val="24"/>
              </w:rPr>
            </w:pPr>
            <w:r w:rsidRPr="000655BF">
              <w:rPr>
                <w:szCs w:val="24"/>
              </w:rPr>
              <w:t>Telephone: (240) 276-</w:t>
            </w:r>
            <w:r>
              <w:rPr>
                <w:szCs w:val="24"/>
              </w:rPr>
              <w:t>0565</w:t>
            </w:r>
          </w:p>
          <w:p w:rsidR="00062584" w:rsidRPr="000655BF" w:rsidP="00062584" w14:paraId="35BA8D3F" w14:textId="7C55B0F7">
            <w:pPr>
              <w:rPr>
                <w:szCs w:val="24"/>
              </w:rPr>
            </w:pPr>
            <w:r w:rsidRPr="000655BF">
              <w:rPr>
                <w:szCs w:val="24"/>
              </w:rPr>
              <w:t xml:space="preserve">Email: </w:t>
            </w:r>
            <w:r>
              <w:rPr>
                <w:szCs w:val="24"/>
              </w:rPr>
              <w:t>nicole.scott@samhsa.hhs.gov</w:t>
            </w:r>
            <w:r w:rsidRPr="000655BF">
              <w:rPr>
                <w:szCs w:val="24"/>
              </w:rPr>
              <w:t xml:space="preserve">    </w:t>
            </w:r>
          </w:p>
        </w:tc>
      </w:tr>
      <w:tr w14:paraId="24FDC464" w14:textId="77777777" w:rsidTr="0C9AA27B">
        <w:tblPrEx>
          <w:tblW w:w="9648" w:type="dxa"/>
          <w:tblLayout w:type="fixed"/>
          <w:tblLook w:val="04A0"/>
        </w:tblPrEx>
        <w:trPr>
          <w:cantSplit/>
        </w:trPr>
        <w:tc>
          <w:tcPr>
            <w:tcW w:w="2430" w:type="dxa"/>
          </w:tcPr>
          <w:p w:rsidR="00413A7F" w:rsidP="0C9AA27B" w14:paraId="08E5A1A3" w14:textId="5F7D715D">
            <w:pPr>
              <w:rPr>
                <w:b/>
                <w:bCs/>
              </w:rPr>
            </w:pPr>
            <w:r w:rsidRPr="0C9AA27B">
              <w:rPr>
                <w:b/>
                <w:bCs/>
              </w:rPr>
              <w:t>Jon Dunbar-Cooper, MA</w:t>
            </w:r>
          </w:p>
          <w:p w:rsidR="00413A7F" w:rsidRPr="00062584" w:rsidP="0C9AA27B" w14:paraId="316D37C7" w14:textId="0147701E">
            <w:pPr>
              <w:rPr>
                <w:b/>
                <w:bCs/>
              </w:rPr>
            </w:pPr>
            <w:r>
              <w:t>Alternate Contracting Officer Representative</w:t>
            </w:r>
          </w:p>
          <w:p w:rsidR="00413A7F" w:rsidRPr="00062584" w:rsidP="0C9AA27B" w14:paraId="5BCF9F43" w14:textId="7FB8EF7F">
            <w:pPr>
              <w:rPr>
                <w:szCs w:val="24"/>
              </w:rPr>
            </w:pPr>
          </w:p>
        </w:tc>
        <w:tc>
          <w:tcPr>
            <w:tcW w:w="3510" w:type="dxa"/>
          </w:tcPr>
          <w:p w:rsidR="00413A7F" w:rsidRPr="000655BF" w:rsidP="00413A7F" w14:paraId="471DAB60" w14:textId="77777777">
            <w:pPr>
              <w:rPr>
                <w:szCs w:val="24"/>
              </w:rPr>
            </w:pPr>
            <w:r w:rsidRPr="000655BF">
              <w:rPr>
                <w:szCs w:val="24"/>
              </w:rPr>
              <w:t>Public Health Analyst</w:t>
            </w:r>
          </w:p>
          <w:p w:rsidR="00413A7F" w:rsidRPr="000655BF" w:rsidP="0C9AA27B" w14:paraId="58445A24" w14:textId="4734E3FD">
            <w:r>
              <w:t>Center for Substance Abuse Prevention,</w:t>
            </w:r>
            <w:r w:rsidR="0C9AA27B">
              <w:t xml:space="preserve"> </w:t>
            </w:r>
            <w:r>
              <w:t xml:space="preserve"> Substance Abuse and Mental Health Services Administration (SAMHSA)</w:t>
            </w:r>
          </w:p>
          <w:p w:rsidR="00413A7F" w:rsidRPr="000655BF" w:rsidP="00413A7F" w14:paraId="5142EFDE" w14:textId="77777777">
            <w:pPr>
              <w:rPr>
                <w:szCs w:val="24"/>
              </w:rPr>
            </w:pPr>
            <w:r w:rsidRPr="000655BF">
              <w:rPr>
                <w:szCs w:val="24"/>
              </w:rPr>
              <w:t>5600 Fishers Lane, #16E85D</w:t>
            </w:r>
          </w:p>
          <w:p w:rsidR="00413A7F" w:rsidRPr="000655BF" w:rsidP="00413A7F" w14:paraId="0FF8FADB" w14:textId="77777777">
            <w:pPr>
              <w:rPr>
                <w:szCs w:val="24"/>
              </w:rPr>
            </w:pPr>
            <w:r w:rsidRPr="000655BF">
              <w:rPr>
                <w:szCs w:val="24"/>
              </w:rPr>
              <w:t>Rockville, MD 20879</w:t>
            </w:r>
          </w:p>
        </w:tc>
        <w:tc>
          <w:tcPr>
            <w:tcW w:w="3708" w:type="dxa"/>
          </w:tcPr>
          <w:p w:rsidR="00413A7F" w:rsidRPr="000655BF" w:rsidP="00413A7F" w14:paraId="5DBC69EA" w14:textId="77777777">
            <w:pPr>
              <w:rPr>
                <w:szCs w:val="24"/>
              </w:rPr>
            </w:pPr>
            <w:r w:rsidRPr="000655BF">
              <w:rPr>
                <w:szCs w:val="24"/>
              </w:rPr>
              <w:t>Telephone: 240-276-2573</w:t>
            </w:r>
          </w:p>
          <w:p w:rsidR="00413A7F" w:rsidRPr="000655BF" w:rsidP="00413A7F" w14:paraId="2038255B" w14:textId="1A9A8E6F">
            <w:pPr>
              <w:rPr>
                <w:szCs w:val="24"/>
              </w:rPr>
            </w:pPr>
            <w:r w:rsidRPr="000655BF">
              <w:rPr>
                <w:szCs w:val="24"/>
              </w:rPr>
              <w:t xml:space="preserve">Email: </w:t>
            </w:r>
            <w:r>
              <w:rPr>
                <w:szCs w:val="24"/>
              </w:rPr>
              <w:t>j</w:t>
            </w:r>
            <w:r w:rsidRPr="000655BF">
              <w:rPr>
                <w:szCs w:val="24"/>
              </w:rPr>
              <w:t>on.</w:t>
            </w:r>
            <w:r>
              <w:rPr>
                <w:szCs w:val="24"/>
              </w:rPr>
              <w:t>d</w:t>
            </w:r>
            <w:r w:rsidRPr="000655BF">
              <w:rPr>
                <w:szCs w:val="24"/>
              </w:rPr>
              <w:t>unbar@samhsa.</w:t>
            </w:r>
            <w:r>
              <w:rPr>
                <w:szCs w:val="24"/>
              </w:rPr>
              <w:t>hhs.</w:t>
            </w:r>
            <w:r w:rsidRPr="000655BF">
              <w:rPr>
                <w:szCs w:val="24"/>
              </w:rPr>
              <w:t>gov</w:t>
            </w:r>
          </w:p>
        </w:tc>
      </w:tr>
    </w:tbl>
    <w:p w:rsidR="00D81918" w:rsidRPr="000655BF" w:rsidP="00D81918" w14:paraId="3663E9E0" w14:textId="77777777">
      <w:pPr>
        <w:pStyle w:val="Heading1"/>
        <w:pageBreakBefore/>
        <w:rPr>
          <w:rFonts w:ascii="Times New Roman" w:hAnsi="Times New Roman"/>
          <w:szCs w:val="24"/>
        </w:rPr>
      </w:pPr>
      <w:bookmarkStart w:id="2" w:name="_Toc88033509"/>
      <w:bookmarkStart w:id="3" w:name="_Toc88277988"/>
      <w:bookmarkStart w:id="4" w:name="_Toc475009001"/>
      <w:r w:rsidRPr="000655BF">
        <w:rPr>
          <w:rFonts w:ascii="Times New Roman" w:hAnsi="Times New Roman"/>
          <w:caps w:val="0"/>
          <w:szCs w:val="24"/>
        </w:rPr>
        <w:t>REFERENCES</w:t>
      </w:r>
      <w:bookmarkEnd w:id="2"/>
      <w:bookmarkEnd w:id="3"/>
      <w:bookmarkEnd w:id="4"/>
    </w:p>
    <w:p w:rsidR="00D81918" w:rsidRPr="000655BF" w:rsidP="00D81918" w14:paraId="2A6B00C3" w14:textId="087126F9">
      <w:pPr>
        <w:pStyle w:val="biblio-entry"/>
        <w:autoSpaceDE w:val="0"/>
        <w:rPr>
          <w:szCs w:val="24"/>
        </w:rPr>
      </w:pPr>
      <w:bookmarkStart w:id="5" w:name="_ENREF_12"/>
      <w:r w:rsidRPr="000655BF">
        <w:rPr>
          <w:rFonts w:eastAsia="Times New Roman"/>
          <w:szCs w:val="24"/>
        </w:rPr>
        <w:t xml:space="preserve">Centers for Disease Control and Prevention. </w:t>
      </w:r>
      <w:r w:rsidR="007A2206">
        <w:rPr>
          <w:rFonts w:eastAsia="Times New Roman"/>
          <w:szCs w:val="24"/>
        </w:rPr>
        <w:t>(</w:t>
      </w:r>
      <w:r w:rsidRPr="000655BF">
        <w:rPr>
          <w:rFonts w:eastAsia="Times New Roman"/>
          <w:szCs w:val="24"/>
        </w:rPr>
        <w:t>20</w:t>
      </w:r>
      <w:r w:rsidR="001F55DB">
        <w:rPr>
          <w:rFonts w:eastAsia="Times New Roman"/>
          <w:szCs w:val="24"/>
        </w:rPr>
        <w:t>21</w:t>
      </w:r>
      <w:r w:rsidR="007A2206">
        <w:rPr>
          <w:rFonts w:eastAsia="Times New Roman"/>
          <w:szCs w:val="24"/>
        </w:rPr>
        <w:t>)</w:t>
      </w:r>
      <w:r w:rsidRPr="000655BF">
        <w:rPr>
          <w:rFonts w:eastAsia="Times New Roman"/>
          <w:szCs w:val="24"/>
        </w:rPr>
        <w:t xml:space="preserve">. </w:t>
      </w:r>
      <w:r w:rsidRPr="007A2206" w:rsidR="001F55DB">
        <w:rPr>
          <w:i/>
          <w:iCs/>
          <w:szCs w:val="24"/>
        </w:rPr>
        <w:t xml:space="preserve">Opioids: Understanding the </w:t>
      </w:r>
      <w:r w:rsidRPr="007A2206" w:rsidR="007A2206">
        <w:rPr>
          <w:i/>
          <w:iCs/>
          <w:szCs w:val="24"/>
        </w:rPr>
        <w:t>epidemic</w:t>
      </w:r>
      <w:r w:rsidRPr="007A2206" w:rsidR="001F55DB">
        <w:rPr>
          <w:i/>
          <w:iCs/>
          <w:szCs w:val="24"/>
        </w:rPr>
        <w:t>.</w:t>
      </w:r>
      <w:r w:rsidRPr="007A2206">
        <w:rPr>
          <w:i/>
          <w:iCs/>
          <w:szCs w:val="24"/>
        </w:rPr>
        <w:t xml:space="preserve"> </w:t>
      </w:r>
      <w:r w:rsidRPr="000655BF">
        <w:rPr>
          <w:szCs w:val="24"/>
        </w:rPr>
        <w:t xml:space="preserve">Retrieved </w:t>
      </w:r>
      <w:r w:rsidRPr="00D95077" w:rsidR="00DB76EF">
        <w:t xml:space="preserve">January </w:t>
      </w:r>
      <w:r w:rsidR="00DB76EF">
        <w:rPr>
          <w:szCs w:val="24"/>
        </w:rPr>
        <w:t xml:space="preserve">4, 2022, </w:t>
      </w:r>
      <w:r w:rsidR="001F55DB">
        <w:rPr>
          <w:szCs w:val="24"/>
        </w:rPr>
        <w:t xml:space="preserve">from </w:t>
      </w:r>
      <w:r w:rsidRPr="00DB76EF" w:rsidR="001F55DB">
        <w:rPr>
          <w:rStyle w:val="Hyperlink"/>
        </w:rPr>
        <w:t>https://www.cdc.gov/opioids/basics/epidemic.html</w:t>
      </w:r>
      <w:r w:rsidRPr="00D95077" w:rsidR="001F55DB">
        <w:t>.</w:t>
      </w:r>
    </w:p>
    <w:p w:rsidR="001C468B" w:rsidRPr="007A2206" w:rsidP="001C468B" w14:paraId="78D0F447" w14:textId="77777777">
      <w:pPr>
        <w:pStyle w:val="biblio-entry"/>
        <w:autoSpaceDE w:val="0"/>
        <w:rPr>
          <w:szCs w:val="24"/>
        </w:rPr>
      </w:pPr>
      <w:bookmarkStart w:id="6" w:name="_ENREF_21"/>
      <w:bookmarkStart w:id="7" w:name="_Hlk95134381"/>
      <w:bookmarkEnd w:id="5"/>
      <w:bookmarkEnd w:id="6"/>
      <w:r w:rsidRPr="007A2206">
        <w:rPr>
          <w:szCs w:val="24"/>
        </w:rPr>
        <w:t>Damschroder</w:t>
      </w:r>
      <w:bookmarkEnd w:id="7"/>
      <w:r w:rsidRPr="007A2206">
        <w:rPr>
          <w:szCs w:val="24"/>
        </w:rPr>
        <w:t>, L.</w:t>
      </w:r>
      <w:r>
        <w:rPr>
          <w:szCs w:val="24"/>
        </w:rPr>
        <w:t xml:space="preserve"> </w:t>
      </w:r>
      <w:r w:rsidRPr="007A2206">
        <w:rPr>
          <w:szCs w:val="24"/>
        </w:rPr>
        <w:t>J., Aron, D.</w:t>
      </w:r>
      <w:r>
        <w:rPr>
          <w:szCs w:val="24"/>
        </w:rPr>
        <w:t xml:space="preserve"> </w:t>
      </w:r>
      <w:r w:rsidRPr="007A2206">
        <w:rPr>
          <w:szCs w:val="24"/>
        </w:rPr>
        <w:t>C., Keith, R.</w:t>
      </w:r>
      <w:r>
        <w:rPr>
          <w:szCs w:val="24"/>
        </w:rPr>
        <w:t xml:space="preserve"> </w:t>
      </w:r>
      <w:r w:rsidRPr="007A2206">
        <w:rPr>
          <w:szCs w:val="24"/>
        </w:rPr>
        <w:t xml:space="preserve">E. et al. </w:t>
      </w:r>
      <w:r>
        <w:rPr>
          <w:szCs w:val="24"/>
        </w:rPr>
        <w:t xml:space="preserve">(2009). </w:t>
      </w:r>
      <w:r w:rsidRPr="007A2206">
        <w:rPr>
          <w:szCs w:val="24"/>
        </w:rPr>
        <w:t xml:space="preserve">Fostering implementation of health services research findings into practice: a consolidated framework for advancing implementation science. </w:t>
      </w:r>
      <w:r w:rsidRPr="00DB76EF">
        <w:rPr>
          <w:i/>
          <w:iCs/>
          <w:szCs w:val="24"/>
        </w:rPr>
        <w:t>Implementation Science, 4,</w:t>
      </w:r>
      <w:r w:rsidRPr="007A2206">
        <w:rPr>
          <w:szCs w:val="24"/>
        </w:rPr>
        <w:t xml:space="preserve"> 50</w:t>
      </w:r>
      <w:r>
        <w:rPr>
          <w:szCs w:val="24"/>
        </w:rPr>
        <w:t>.</w:t>
      </w:r>
      <w:r w:rsidRPr="007A2206">
        <w:rPr>
          <w:szCs w:val="24"/>
        </w:rPr>
        <w:t xml:space="preserve"> </w:t>
      </w:r>
      <w:hyperlink r:id="rId8" w:history="1">
        <w:r w:rsidRPr="00DB76EF">
          <w:rPr>
            <w:rStyle w:val="Hyperlink"/>
          </w:rPr>
          <w:t>https://doi.org/10.1186/1748-5908-4-50</w:t>
        </w:r>
      </w:hyperlink>
    </w:p>
    <w:p w:rsidR="00D81918" w:rsidRPr="000655BF" w:rsidP="00D81918" w14:paraId="6608FF0C" w14:textId="4028CDD6">
      <w:pPr>
        <w:pStyle w:val="biblio-entry"/>
        <w:rPr>
          <w:szCs w:val="24"/>
        </w:rPr>
      </w:pPr>
      <w:r w:rsidRPr="000655BF">
        <w:rPr>
          <w:szCs w:val="24"/>
        </w:rPr>
        <w:t xml:space="preserve">Hedegaard, H., Minino, A. M., &amp;Warner, M. </w:t>
      </w:r>
      <w:r w:rsidR="007A2206">
        <w:rPr>
          <w:szCs w:val="24"/>
        </w:rPr>
        <w:t>(</w:t>
      </w:r>
      <w:r w:rsidRPr="000655BF">
        <w:rPr>
          <w:szCs w:val="24"/>
        </w:rPr>
        <w:t>2018</w:t>
      </w:r>
      <w:r w:rsidR="007A2206">
        <w:rPr>
          <w:szCs w:val="24"/>
        </w:rPr>
        <w:t>)</w:t>
      </w:r>
      <w:r w:rsidRPr="000655BF">
        <w:rPr>
          <w:szCs w:val="24"/>
        </w:rPr>
        <w:t xml:space="preserve">. </w:t>
      </w:r>
      <w:r w:rsidRPr="007A2206">
        <w:rPr>
          <w:i/>
          <w:iCs/>
          <w:szCs w:val="24"/>
        </w:rPr>
        <w:t>Drug overdose deaths in the United States, 1999</w:t>
      </w:r>
      <w:r w:rsidRPr="007A2206" w:rsidR="007A2206">
        <w:rPr>
          <w:i/>
          <w:iCs/>
          <w:szCs w:val="24"/>
        </w:rPr>
        <w:t>–</w:t>
      </w:r>
      <w:r w:rsidRPr="007A2206">
        <w:rPr>
          <w:i/>
          <w:iCs/>
          <w:szCs w:val="24"/>
        </w:rPr>
        <w:t>2017.</w:t>
      </w:r>
      <w:r w:rsidRPr="000655BF">
        <w:rPr>
          <w:szCs w:val="24"/>
        </w:rPr>
        <w:t xml:space="preserve"> NCHS Data Brief No. 329. Atlanta, GA: Centers for Disease Control and Prevention.</w:t>
      </w:r>
    </w:p>
    <w:p w:rsidR="001C468B" w:rsidRPr="007A2206" w:rsidP="001C468B" w14:paraId="2AD4AB82" w14:textId="77777777">
      <w:pPr>
        <w:pStyle w:val="biblio-entry"/>
        <w:autoSpaceDE w:val="0"/>
        <w:rPr>
          <w:szCs w:val="24"/>
        </w:rPr>
      </w:pPr>
      <w:r w:rsidRPr="007A2206">
        <w:rPr>
          <w:szCs w:val="24"/>
        </w:rPr>
        <w:t xml:space="preserve">National Institute on Drug Abuse (2022, January 22). </w:t>
      </w:r>
      <w:r w:rsidRPr="007A2206">
        <w:rPr>
          <w:i/>
          <w:iCs/>
          <w:szCs w:val="24"/>
        </w:rPr>
        <w:t>Overdose death rates</w:t>
      </w:r>
      <w:r w:rsidRPr="007A2206">
        <w:rPr>
          <w:szCs w:val="24"/>
        </w:rPr>
        <w:t xml:space="preserve">. </w:t>
      </w:r>
      <w:hyperlink r:id="rId9" w:history="1">
        <w:r w:rsidRPr="00DB76EF">
          <w:rPr>
            <w:rStyle w:val="Hyperlink"/>
          </w:rPr>
          <w:t>https://nida.nih.gov/drug-topics/trends-statistics/overdose-death-rates</w:t>
        </w:r>
      </w:hyperlink>
    </w:p>
    <w:p w:rsidR="00D81918" w:rsidP="00D81918" w14:paraId="184273E1" w14:textId="26C32B2E">
      <w:pPr>
        <w:pStyle w:val="biblio-entry"/>
      </w:pPr>
      <w:r>
        <w:t>Substance Abuse and Mental Health Services Administration</w:t>
      </w:r>
      <w:r w:rsidR="00E618D2">
        <w:t xml:space="preserve"> (SAMHSA)</w:t>
      </w:r>
      <w:r>
        <w:t xml:space="preserve">. (2021). </w:t>
      </w:r>
      <w:r w:rsidRPr="007A2206">
        <w:rPr>
          <w:i/>
          <w:iCs/>
        </w:rPr>
        <w:t>Key substance use and mental health indicators in the United States: Results from the 2020 National Survey on Drug Use and Health</w:t>
      </w:r>
      <w:r>
        <w:t xml:space="preserve"> (HHS Publication No. PEP21-07-01-003, NSDUH Series H-56). Rockville, MD: Center for Behavioral Health Statistics and Quality, Substance Abuse and Mental Health Services Administration. </w:t>
      </w:r>
      <w:hyperlink r:id="rId10" w:history="1">
        <w:r w:rsidRPr="00B7762B" w:rsidR="0092264F">
          <w:rPr>
            <w:rStyle w:val="Hyperlink"/>
          </w:rPr>
          <w:t>https://www.samhsa.gov/data/</w:t>
        </w:r>
      </w:hyperlink>
    </w:p>
    <w:p w:rsidR="0092264F" w:rsidRPr="007A2206" w:rsidP="007A2206" w14:paraId="41ECD290" w14:textId="53000429">
      <w:pPr>
        <w:pStyle w:val="biblio-entry"/>
        <w:autoSpaceDE w:val="0"/>
        <w:rPr>
          <w:szCs w:val="24"/>
        </w:rPr>
      </w:pPr>
      <w:r w:rsidRPr="007A2206">
        <w:rPr>
          <w:szCs w:val="24"/>
        </w:rPr>
        <w:t>U</w:t>
      </w:r>
      <w:r w:rsidR="00E618D2">
        <w:rPr>
          <w:szCs w:val="24"/>
        </w:rPr>
        <w:t>.</w:t>
      </w:r>
      <w:r w:rsidRPr="007A2206">
        <w:rPr>
          <w:szCs w:val="24"/>
        </w:rPr>
        <w:t>S</w:t>
      </w:r>
      <w:r w:rsidR="00E618D2">
        <w:rPr>
          <w:szCs w:val="24"/>
        </w:rPr>
        <w:t>.</w:t>
      </w:r>
      <w:r w:rsidRPr="007A2206">
        <w:rPr>
          <w:szCs w:val="24"/>
        </w:rPr>
        <w:t xml:space="preserve"> Department of Health and Human Services, Substance Abuse and Mental Health Services Administration, Center for Behavioral Health Statistics and Quality (2020). </w:t>
      </w:r>
      <w:r w:rsidRPr="007A2206">
        <w:rPr>
          <w:i/>
          <w:iCs/>
          <w:szCs w:val="24"/>
        </w:rPr>
        <w:t>National Survey on Drug Use and Health 2020</w:t>
      </w:r>
      <w:r w:rsidRPr="007A2206">
        <w:rPr>
          <w:szCs w:val="24"/>
        </w:rPr>
        <w:t xml:space="preserve">. </w:t>
      </w:r>
      <w:hyperlink r:id="rId11" w:history="1">
        <w:r w:rsidRPr="00DB76EF">
          <w:rPr>
            <w:rStyle w:val="Hyperlink"/>
          </w:rPr>
          <w:t>https://datafiles.samhsa.gov/</w:t>
        </w:r>
      </w:hyperlink>
    </w:p>
    <w:p w:rsidR="0092264F" w:rsidRPr="000655BF" w:rsidP="00D81918" w14:paraId="0C93E1D4" w14:textId="77777777">
      <w:pPr>
        <w:pStyle w:val="biblio-entry"/>
        <w:rPr>
          <w:szCs w:val="24"/>
        </w:rPr>
      </w:pPr>
    </w:p>
    <w:p w:rsidR="00D81918" w:rsidRPr="000655BF" w:rsidP="00D81918" w14:paraId="48643D14" w14:textId="77777777">
      <w:pPr>
        <w:pageBreakBefore/>
        <w:rPr>
          <w:szCs w:val="24"/>
        </w:rPr>
      </w:pPr>
    </w:p>
    <w:p w:rsidR="00D81918" w:rsidRPr="000655BF" w:rsidP="00D81918" w14:paraId="488806E6" w14:textId="77777777">
      <w:pPr>
        <w:pStyle w:val="Heading1"/>
        <w:rPr>
          <w:rFonts w:ascii="Times New Roman" w:hAnsi="Times New Roman"/>
          <w:szCs w:val="24"/>
        </w:rPr>
      </w:pPr>
      <w:r w:rsidRPr="000655BF">
        <w:rPr>
          <w:rFonts w:ascii="Times New Roman" w:hAnsi="Times New Roman"/>
          <w:bCs w:val="0"/>
          <w:caps w:val="0"/>
          <w:szCs w:val="24"/>
        </w:rPr>
        <w:t>LIST OF ATTACHMENTS</w:t>
      </w:r>
    </w:p>
    <w:p w:rsidR="00D81918" w:rsidRPr="000655BF" w:rsidP="00D81918" w14:paraId="257D8F35" w14:textId="77777777">
      <w:pPr>
        <w:rPr>
          <w:szCs w:val="24"/>
        </w:rPr>
      </w:pPr>
    </w:p>
    <w:p w:rsidR="00D81918" w:rsidRPr="000655BF" w:rsidP="00D81918" w14:paraId="5CEB9C13" w14:textId="00EDF17C">
      <w:pPr>
        <w:pStyle w:val="Bullet"/>
        <w:rPr>
          <w:szCs w:val="24"/>
        </w:rPr>
      </w:pPr>
      <w:r>
        <w:rPr>
          <w:szCs w:val="24"/>
        </w:rPr>
        <w:t>Annual Reporting Tool</w:t>
      </w:r>
      <w:r w:rsidRPr="000655BF">
        <w:rPr>
          <w:szCs w:val="24"/>
        </w:rPr>
        <w:t xml:space="preserve"> (Attachment 1)</w:t>
      </w:r>
    </w:p>
    <w:p w:rsidR="00D81918" w:rsidRPr="000655BF" w:rsidP="00D81918" w14:paraId="55CF6B1B" w14:textId="77777777">
      <w:pPr>
        <w:pStyle w:val="Bullet"/>
        <w:rPr>
          <w:szCs w:val="24"/>
        </w:rPr>
      </w:pPr>
      <w:r w:rsidRPr="000655BF">
        <w:rPr>
          <w:szCs w:val="24"/>
        </w:rPr>
        <w:t>Grantee-Level Outcomes Module (Attachment 2)</w:t>
      </w:r>
    </w:p>
    <w:p w:rsidR="00D81918" w:rsidP="00D81918" w14:paraId="114CBB5C" w14:textId="1A089963">
      <w:pPr>
        <w:pStyle w:val="Bullet"/>
        <w:rPr>
          <w:szCs w:val="24"/>
        </w:rPr>
      </w:pPr>
      <w:r w:rsidRPr="000655BF">
        <w:rPr>
          <w:szCs w:val="24"/>
        </w:rPr>
        <w:t>Community-Level Outcomes Module (Attachment 3)</w:t>
      </w:r>
    </w:p>
    <w:p w:rsidR="00D81918" w:rsidRPr="00D95077" w:rsidP="00D95077" w14:paraId="6A29E9B2" w14:textId="49854DDB">
      <w:pPr>
        <w:pStyle w:val="Bullet"/>
        <w:rPr>
          <w:szCs w:val="24"/>
        </w:rPr>
      </w:pPr>
      <w:r w:rsidRPr="00D95077">
        <w:rPr>
          <w:szCs w:val="24"/>
        </w:rPr>
        <w:t>Grantee-Level Interview (Attachment 4)</w:t>
      </w:r>
    </w:p>
    <w:p w:rsidR="00D81918" w:rsidRPr="000655BF" w:rsidP="00D81918" w14:paraId="64F75277" w14:textId="77777777">
      <w:pPr>
        <w:pStyle w:val="body-textcontinued"/>
        <w:rPr>
          <w:szCs w:val="24"/>
        </w:rPr>
      </w:pPr>
    </w:p>
    <w:p w:rsidR="00D81918" w:rsidRPr="000655BF" w:rsidP="00D81918" w14:paraId="7F238248" w14:textId="77777777">
      <w:pPr>
        <w:pStyle w:val="body-textcontinued"/>
        <w:rPr>
          <w:szCs w:val="24"/>
        </w:rPr>
      </w:pPr>
    </w:p>
    <w:p w:rsidR="00E869C0" w:rsidRPr="00D81918" w14:paraId="104A094F" w14:textId="77777777">
      <w:pPr>
        <w:rPr>
          <w:szCs w:val="24"/>
        </w:rPr>
      </w:pPr>
    </w:p>
    <w:sectPr w:rsidSect="005F4491">
      <w:footerReference w:type="default" r:id="rId12"/>
      <w:footerReference w:type="firs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5BF" w14:paraId="2F76EF0D" w14:textId="77777777">
    <w:pPr>
      <w:pStyle w:val="Footer"/>
    </w:pPr>
    <w:r>
      <w:rPr>
        <w:rStyle w:val="PageNumber"/>
      </w:rPr>
      <w:fldChar w:fldCharType="begin"/>
    </w:r>
    <w:r>
      <w:rPr>
        <w:rStyle w:val="PageNumber"/>
      </w:rPr>
      <w:instrText xml:space="preserve"> PAGE </w:instrText>
    </w:r>
    <w:r>
      <w:rPr>
        <w:rStyle w:val="PageNumber"/>
      </w:rPr>
      <w:fldChar w:fldCharType="separate"/>
    </w:r>
    <w:r w:rsidR="00D5204D">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5BF" w14:paraId="0451B7FD" w14:textId="77777777">
    <w:pPr>
      <w:pStyle w:val="Footer"/>
    </w:pPr>
    <w:r>
      <w:rPr>
        <w:rStyle w:val="PageNumber"/>
      </w:rPr>
      <w:fldChar w:fldCharType="begin"/>
    </w:r>
    <w:r>
      <w:rPr>
        <w:rStyle w:val="PageNumber"/>
      </w:rPr>
      <w:instrText xml:space="preserve"> PAGE </w:instrText>
    </w:r>
    <w:r>
      <w:rPr>
        <w:rStyle w:val="PageNumber"/>
      </w:rPr>
      <w:fldChar w:fldCharType="separate"/>
    </w:r>
    <w:r w:rsidR="00D5204D">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1D2658"/>
    <w:multiLevelType w:val="multilevel"/>
    <w:tmpl w:val="73AE6604"/>
    <w:numStyleLink w:val="LFO25"/>
  </w:abstractNum>
  <w:abstractNum w:abstractNumId="1">
    <w:nsid w:val="4CCC697C"/>
    <w:multiLevelType w:val="multilevel"/>
    <w:tmpl w:val="F7DC4942"/>
    <w:styleLink w:val="LFO1"/>
    <w:lvl w:ilvl="0">
      <w:start w:val="0"/>
      <w:numFmt w:val="bullet"/>
      <w:pStyle w:val="bullets2nd-level"/>
      <w:lvlText w:val="–"/>
      <w:lvlJc w:val="left"/>
      <w:pPr>
        <w:ind w:left="1080" w:hanging="360"/>
      </w:pPr>
      <w:rPr>
        <w:rFonts w:ascii="Times New Roman"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
    <w:nsid w:val="4D852FE9"/>
    <w:multiLevelType w:val="multilevel"/>
    <w:tmpl w:val="73AE6604"/>
    <w:styleLink w:val="LFO25"/>
    <w:lvl w:ilvl="0">
      <w:start w:val="0"/>
      <w:numFmt w:val="bullet"/>
      <w:pStyle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18"/>
    <w:rsid w:val="00042A73"/>
    <w:rsid w:val="00043C1B"/>
    <w:rsid w:val="00055FE2"/>
    <w:rsid w:val="00062584"/>
    <w:rsid w:val="000655BF"/>
    <w:rsid w:val="001336A0"/>
    <w:rsid w:val="001C468B"/>
    <w:rsid w:val="001F55DB"/>
    <w:rsid w:val="00207224"/>
    <w:rsid w:val="00210A70"/>
    <w:rsid w:val="00217FCD"/>
    <w:rsid w:val="00274489"/>
    <w:rsid w:val="002A678C"/>
    <w:rsid w:val="00383333"/>
    <w:rsid w:val="003A34FA"/>
    <w:rsid w:val="00413A7F"/>
    <w:rsid w:val="0043673A"/>
    <w:rsid w:val="00471B47"/>
    <w:rsid w:val="004F5110"/>
    <w:rsid w:val="004F52E7"/>
    <w:rsid w:val="00551D3F"/>
    <w:rsid w:val="005C73B8"/>
    <w:rsid w:val="005F2D2A"/>
    <w:rsid w:val="00635EA1"/>
    <w:rsid w:val="006A0CEC"/>
    <w:rsid w:val="006A379D"/>
    <w:rsid w:val="006F04EB"/>
    <w:rsid w:val="00750C00"/>
    <w:rsid w:val="007A0A1A"/>
    <w:rsid w:val="007A2206"/>
    <w:rsid w:val="007A66F2"/>
    <w:rsid w:val="007D1A85"/>
    <w:rsid w:val="00816B25"/>
    <w:rsid w:val="008F0B12"/>
    <w:rsid w:val="0092264F"/>
    <w:rsid w:val="00934643"/>
    <w:rsid w:val="009668CC"/>
    <w:rsid w:val="009D4EF5"/>
    <w:rsid w:val="009E1A3C"/>
    <w:rsid w:val="00A00E37"/>
    <w:rsid w:val="00A117E3"/>
    <w:rsid w:val="00A21564"/>
    <w:rsid w:val="00A21629"/>
    <w:rsid w:val="00A42500"/>
    <w:rsid w:val="00AA2111"/>
    <w:rsid w:val="00B30D30"/>
    <w:rsid w:val="00B51A21"/>
    <w:rsid w:val="00B615D2"/>
    <w:rsid w:val="00B7762B"/>
    <w:rsid w:val="00C021A3"/>
    <w:rsid w:val="00C2692C"/>
    <w:rsid w:val="00C31863"/>
    <w:rsid w:val="00C35123"/>
    <w:rsid w:val="00C37F25"/>
    <w:rsid w:val="00C630A7"/>
    <w:rsid w:val="00D001E7"/>
    <w:rsid w:val="00D5204D"/>
    <w:rsid w:val="00D811B2"/>
    <w:rsid w:val="00D81918"/>
    <w:rsid w:val="00D95077"/>
    <w:rsid w:val="00D95D88"/>
    <w:rsid w:val="00DA1384"/>
    <w:rsid w:val="00DB76EF"/>
    <w:rsid w:val="00E27AF5"/>
    <w:rsid w:val="00E618D2"/>
    <w:rsid w:val="00E869C0"/>
    <w:rsid w:val="00EA26A9"/>
    <w:rsid w:val="00EB1D47"/>
    <w:rsid w:val="00ED2B69"/>
    <w:rsid w:val="00F05267"/>
    <w:rsid w:val="00FB356C"/>
    <w:rsid w:val="0C9AA27B"/>
    <w:rsid w:val="121E0E92"/>
    <w:rsid w:val="1553E8EC"/>
    <w:rsid w:val="16EFB94D"/>
    <w:rsid w:val="4989A01A"/>
    <w:rsid w:val="65CAC5D2"/>
    <w:rsid w:val="7A23E217"/>
    <w:rsid w:val="7D019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519BB"/>
  <w15:chartTrackingRefBased/>
  <w15:docId w15:val="{443D2299-1CA6-4AFC-908A-C6A3027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1918"/>
    <w:pPr>
      <w:suppressAutoHyphens/>
      <w:autoSpaceDN w:val="0"/>
      <w:spacing w:after="0" w:line="240" w:lineRule="auto"/>
      <w:textAlignment w:val="baseline"/>
    </w:pPr>
    <w:rPr>
      <w:rFonts w:ascii="Times New Roman" w:eastAsia="SimSun" w:hAnsi="Times New Roman" w:cs="Times New Roman"/>
      <w:sz w:val="24"/>
      <w:lang w:eastAsia="zh-CN"/>
    </w:rPr>
  </w:style>
  <w:style w:type="paragraph" w:styleId="Heading1">
    <w:name w:val="heading 1"/>
    <w:basedOn w:val="Normal"/>
    <w:next w:val="Normal"/>
    <w:link w:val="Heading1Char"/>
    <w:rsid w:val="00D81918"/>
    <w:pPr>
      <w:keepNext/>
      <w:keepLines/>
      <w:spacing w:before="120" w:after="120"/>
      <w:ind w:left="720" w:hanging="720"/>
      <w:outlineLvl w:val="0"/>
    </w:pPr>
    <w:rPr>
      <w:rFonts w:ascii="Calibri" w:hAnsi="Calibri"/>
      <w:b/>
      <w:bCs/>
      <w:caps/>
      <w:kern w:val="3"/>
      <w:szCs w:val="28"/>
    </w:rPr>
  </w:style>
  <w:style w:type="paragraph" w:styleId="Heading2">
    <w:name w:val="heading 2"/>
    <w:basedOn w:val="Normal"/>
    <w:next w:val="Normal"/>
    <w:link w:val="Heading2Char"/>
    <w:rsid w:val="00D81918"/>
    <w:pPr>
      <w:keepNext/>
      <w:keepLines/>
      <w:spacing w:before="240" w:after="240"/>
      <w:ind w:left="720" w:hanging="720"/>
      <w:outlineLvl w:val="1"/>
    </w:pPr>
    <w:rPr>
      <w:rFonts w:ascii="Calibri" w:eastAsia="MS Mincho" w:hAnsi="Calibri"/>
      <w:b/>
      <w:kern w:val="3"/>
      <w:szCs w:val="24"/>
      <w:lang w:eastAsia="en-US"/>
    </w:rPr>
  </w:style>
  <w:style w:type="paragraph" w:styleId="Heading3">
    <w:name w:val="heading 3"/>
    <w:basedOn w:val="Normal"/>
    <w:next w:val="Normal"/>
    <w:link w:val="Heading3Char"/>
    <w:rsid w:val="00D81918"/>
    <w:pPr>
      <w:keepNext/>
      <w:keepLines/>
      <w:spacing w:before="240" w:after="240"/>
      <w:ind w:left="720" w:hanging="720"/>
      <w:outlineLvl w:val="2"/>
    </w:pPr>
    <w:rPr>
      <w:rFonts w:eastAsia="MS Mincho"/>
      <w:b/>
      <w:kern w:val="3"/>
      <w:sz w:val="2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918"/>
    <w:rPr>
      <w:rFonts w:ascii="Calibri" w:eastAsia="SimSun" w:hAnsi="Calibri" w:cs="Times New Roman"/>
      <w:b/>
      <w:bCs/>
      <w:caps/>
      <w:kern w:val="3"/>
      <w:sz w:val="24"/>
      <w:szCs w:val="28"/>
      <w:lang w:eastAsia="zh-CN"/>
    </w:rPr>
  </w:style>
  <w:style w:type="character" w:customStyle="1" w:styleId="Heading2Char">
    <w:name w:val="Heading 2 Char"/>
    <w:basedOn w:val="DefaultParagraphFont"/>
    <w:link w:val="Heading2"/>
    <w:rsid w:val="00D81918"/>
    <w:rPr>
      <w:rFonts w:ascii="Calibri" w:eastAsia="MS Mincho" w:hAnsi="Calibri" w:cs="Times New Roman"/>
      <w:b/>
      <w:kern w:val="3"/>
      <w:sz w:val="24"/>
      <w:szCs w:val="24"/>
    </w:rPr>
  </w:style>
  <w:style w:type="character" w:customStyle="1" w:styleId="Heading3Char">
    <w:name w:val="Heading 3 Char"/>
    <w:basedOn w:val="DefaultParagraphFont"/>
    <w:link w:val="Heading3"/>
    <w:rsid w:val="00D81918"/>
    <w:rPr>
      <w:rFonts w:ascii="Times New Roman" w:eastAsia="MS Mincho" w:hAnsi="Times New Roman" w:cs="Times New Roman"/>
      <w:b/>
      <w:kern w:val="3"/>
      <w:szCs w:val="20"/>
      <w:u w:val="single"/>
    </w:rPr>
  </w:style>
  <w:style w:type="paragraph" w:styleId="BodyText">
    <w:name w:val="Body Text"/>
    <w:basedOn w:val="Normal"/>
    <w:link w:val="BodyTextChar"/>
    <w:rsid w:val="00D81918"/>
    <w:pPr>
      <w:spacing w:after="240"/>
    </w:pPr>
    <w:rPr>
      <w:sz w:val="22"/>
    </w:rPr>
  </w:style>
  <w:style w:type="character" w:customStyle="1" w:styleId="BodyTextChar">
    <w:name w:val="Body Text Char"/>
    <w:basedOn w:val="DefaultParagraphFont"/>
    <w:link w:val="BodyText"/>
    <w:rsid w:val="00D81918"/>
    <w:rPr>
      <w:rFonts w:ascii="Times New Roman" w:eastAsia="SimSun" w:hAnsi="Times New Roman" w:cs="Times New Roman"/>
      <w:lang w:eastAsia="zh-CN"/>
    </w:rPr>
  </w:style>
  <w:style w:type="paragraph" w:customStyle="1" w:styleId="bullets2nd-level">
    <w:name w:val="bullets_2nd-level"/>
    <w:basedOn w:val="Normal"/>
    <w:rsid w:val="00D81918"/>
    <w:pPr>
      <w:numPr>
        <w:numId w:val="1"/>
      </w:numPr>
      <w:spacing w:after="120"/>
    </w:pPr>
  </w:style>
  <w:style w:type="paragraph" w:customStyle="1" w:styleId="body-textcontinued">
    <w:name w:val="body-text_continued"/>
    <w:basedOn w:val="Normal"/>
    <w:rsid w:val="00D81918"/>
    <w:pPr>
      <w:spacing w:after="120" w:line="360" w:lineRule="auto"/>
    </w:pPr>
  </w:style>
  <w:style w:type="paragraph" w:styleId="Footer">
    <w:name w:val="footer"/>
    <w:basedOn w:val="Normal"/>
    <w:link w:val="FooterChar"/>
    <w:rsid w:val="00D81918"/>
    <w:pPr>
      <w:tabs>
        <w:tab w:val="center" w:pos="4680"/>
        <w:tab w:val="right" w:pos="9360"/>
      </w:tabs>
      <w:jc w:val="center"/>
    </w:pPr>
  </w:style>
  <w:style w:type="character" w:customStyle="1" w:styleId="FooterChar">
    <w:name w:val="Footer Char"/>
    <w:basedOn w:val="DefaultParagraphFont"/>
    <w:link w:val="Footer"/>
    <w:rsid w:val="00D81918"/>
    <w:rPr>
      <w:rFonts w:ascii="Times New Roman" w:eastAsia="SimSun" w:hAnsi="Times New Roman" w:cs="Times New Roman"/>
      <w:sz w:val="24"/>
      <w:lang w:eastAsia="zh-CN"/>
    </w:rPr>
  </w:style>
  <w:style w:type="character" w:styleId="Hyperlink">
    <w:name w:val="Hyperlink"/>
    <w:rsid w:val="00D81918"/>
    <w:rPr>
      <w:color w:val="3333FF"/>
      <w:u w:val="none"/>
      <w:lang w:val="en-US"/>
    </w:rPr>
  </w:style>
  <w:style w:type="character" w:styleId="PageNumber">
    <w:name w:val="page number"/>
    <w:rsid w:val="00D81918"/>
    <w:rPr>
      <w:rFonts w:ascii="Times New Roman" w:hAnsi="Times New Roman"/>
      <w:b w:val="0"/>
      <w:sz w:val="24"/>
    </w:rPr>
  </w:style>
  <w:style w:type="paragraph" w:customStyle="1" w:styleId="biblio-entry">
    <w:name w:val="biblio-entry"/>
    <w:basedOn w:val="Normal"/>
    <w:rsid w:val="00D81918"/>
    <w:pPr>
      <w:keepLines/>
      <w:spacing w:after="240"/>
      <w:ind w:left="720" w:hanging="720"/>
    </w:pPr>
  </w:style>
  <w:style w:type="paragraph" w:styleId="Title">
    <w:name w:val="Title"/>
    <w:basedOn w:val="Normal"/>
    <w:next w:val="Normal"/>
    <w:link w:val="TitleChar"/>
    <w:rsid w:val="00D81918"/>
    <w:pPr>
      <w:spacing w:before="240" w:after="60"/>
      <w:jc w:val="center"/>
      <w:outlineLvl w:val="0"/>
    </w:pPr>
    <w:rPr>
      <w:rFonts w:ascii="Times New Roman Bold" w:eastAsia="Times New Roman" w:hAnsi="Times New Roman Bold"/>
      <w:b/>
      <w:bCs/>
      <w:kern w:val="3"/>
      <w:sz w:val="32"/>
      <w:szCs w:val="32"/>
    </w:rPr>
  </w:style>
  <w:style w:type="character" w:customStyle="1" w:styleId="TitleChar">
    <w:name w:val="Title Char"/>
    <w:basedOn w:val="DefaultParagraphFont"/>
    <w:link w:val="Title"/>
    <w:rsid w:val="00D81918"/>
    <w:rPr>
      <w:rFonts w:ascii="Times New Roman Bold" w:eastAsia="Times New Roman" w:hAnsi="Times New Roman Bold" w:cs="Times New Roman"/>
      <w:b/>
      <w:bCs/>
      <w:kern w:val="3"/>
      <w:sz w:val="32"/>
      <w:szCs w:val="32"/>
      <w:lang w:eastAsia="zh-CN"/>
    </w:rPr>
  </w:style>
  <w:style w:type="paragraph" w:customStyle="1" w:styleId="ExhibitTitle">
    <w:name w:val="Exhibit Title"/>
    <w:basedOn w:val="Caption"/>
    <w:rsid w:val="00D81918"/>
    <w:pPr>
      <w:keepNext/>
      <w:spacing w:after="240"/>
    </w:pPr>
    <w:rPr>
      <w:rFonts w:eastAsia="Calibri" w:cs="Arial"/>
      <w:b/>
      <w:bCs/>
      <w:i w:val="0"/>
      <w:iCs w:val="0"/>
      <w:color w:val="auto"/>
      <w:sz w:val="22"/>
      <w:szCs w:val="22"/>
      <w:lang w:eastAsia="en-US"/>
    </w:rPr>
  </w:style>
  <w:style w:type="paragraph" w:customStyle="1" w:styleId="Bullet">
    <w:name w:val="Bullet"/>
    <w:basedOn w:val="Normal"/>
    <w:rsid w:val="00D81918"/>
    <w:pPr>
      <w:numPr>
        <w:numId w:val="3"/>
      </w:numPr>
      <w:tabs>
        <w:tab w:val="left" w:pos="-1728"/>
      </w:tabs>
      <w:spacing w:after="120"/>
    </w:pPr>
    <w:rPr>
      <w:rFonts w:eastAsia="Times New Roman"/>
      <w:szCs w:val="20"/>
      <w:lang w:eastAsia="en-US"/>
    </w:rPr>
  </w:style>
  <w:style w:type="numbering" w:customStyle="1" w:styleId="LFO1">
    <w:name w:val="LFO1"/>
    <w:basedOn w:val="NoList"/>
    <w:rsid w:val="00D81918"/>
    <w:pPr>
      <w:numPr>
        <w:numId w:val="1"/>
      </w:numPr>
    </w:pPr>
  </w:style>
  <w:style w:type="numbering" w:customStyle="1" w:styleId="LFO25">
    <w:name w:val="LFO25"/>
    <w:basedOn w:val="NoList"/>
    <w:rsid w:val="00D81918"/>
    <w:pPr>
      <w:numPr>
        <w:numId w:val="2"/>
      </w:numPr>
    </w:pPr>
  </w:style>
  <w:style w:type="table" w:styleId="TableGrid">
    <w:name w:val="Table Grid"/>
    <w:basedOn w:val="TableNormal"/>
    <w:uiPriority w:val="59"/>
    <w:rsid w:val="00D81918"/>
    <w:pPr>
      <w:autoSpaceDN w:val="0"/>
      <w:spacing w:after="0" w:line="240" w:lineRule="auto"/>
      <w:textAlignment w:val="baseline"/>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1918"/>
    <w:rPr>
      <w:i/>
      <w:iCs/>
      <w:color w:val="404040" w:themeColor="text1" w:themeTint="BF"/>
    </w:rPr>
  </w:style>
  <w:style w:type="paragraph" w:styleId="Caption">
    <w:name w:val="caption"/>
    <w:basedOn w:val="Normal"/>
    <w:next w:val="Normal"/>
    <w:uiPriority w:val="35"/>
    <w:semiHidden/>
    <w:unhideWhenUsed/>
    <w:qFormat/>
    <w:rsid w:val="00D8191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07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24"/>
    <w:rPr>
      <w:rFonts w:ascii="Segoe UI" w:eastAsia="SimSun" w:hAnsi="Segoe UI" w:cs="Segoe UI"/>
      <w:sz w:val="18"/>
      <w:szCs w:val="18"/>
      <w:lang w:eastAsia="zh-CN"/>
    </w:rPr>
  </w:style>
  <w:style w:type="character" w:styleId="CommentReference">
    <w:name w:val="annotation reference"/>
    <w:basedOn w:val="DefaultParagraphFont"/>
    <w:uiPriority w:val="99"/>
    <w:unhideWhenUsed/>
    <w:rsid w:val="007D1A85"/>
    <w:rPr>
      <w:sz w:val="16"/>
      <w:szCs w:val="16"/>
    </w:rPr>
  </w:style>
  <w:style w:type="paragraph" w:styleId="CommentText">
    <w:name w:val="annotation text"/>
    <w:basedOn w:val="Normal"/>
    <w:link w:val="CommentTextChar"/>
    <w:uiPriority w:val="99"/>
    <w:unhideWhenUsed/>
    <w:rsid w:val="007D1A85"/>
    <w:rPr>
      <w:sz w:val="20"/>
      <w:szCs w:val="20"/>
    </w:rPr>
  </w:style>
  <w:style w:type="character" w:customStyle="1" w:styleId="CommentTextChar">
    <w:name w:val="Comment Text Char"/>
    <w:basedOn w:val="DefaultParagraphFont"/>
    <w:link w:val="CommentText"/>
    <w:uiPriority w:val="99"/>
    <w:rsid w:val="007D1A85"/>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D1A85"/>
    <w:rPr>
      <w:b/>
      <w:bCs/>
    </w:rPr>
  </w:style>
  <w:style w:type="character" w:customStyle="1" w:styleId="CommentSubjectChar">
    <w:name w:val="Comment Subject Char"/>
    <w:basedOn w:val="CommentTextChar"/>
    <w:link w:val="CommentSubject"/>
    <w:uiPriority w:val="99"/>
    <w:semiHidden/>
    <w:rsid w:val="007D1A85"/>
    <w:rPr>
      <w:rFonts w:ascii="Times New Roman" w:eastAsia="SimSun" w:hAnsi="Times New Roman" w:cs="Times New Roman"/>
      <w:b/>
      <w:bCs/>
      <w:sz w:val="20"/>
      <w:szCs w:val="20"/>
      <w:lang w:eastAsia="zh-CN"/>
    </w:rPr>
  </w:style>
  <w:style w:type="character" w:styleId="UnresolvedMention">
    <w:name w:val="Unresolved Mention"/>
    <w:basedOn w:val="DefaultParagraphFont"/>
    <w:uiPriority w:val="99"/>
    <w:semiHidden/>
    <w:unhideWhenUsed/>
    <w:rsid w:val="005C73B8"/>
    <w:rPr>
      <w:color w:val="605E5C"/>
      <w:shd w:val="clear" w:color="auto" w:fill="E1DFDD"/>
    </w:rPr>
  </w:style>
  <w:style w:type="character" w:styleId="FollowedHyperlink">
    <w:name w:val="FollowedHyperlink"/>
    <w:basedOn w:val="DefaultParagraphFont"/>
    <w:uiPriority w:val="99"/>
    <w:semiHidden/>
    <w:unhideWhenUsed/>
    <w:rsid w:val="0092264F"/>
    <w:rPr>
      <w:color w:val="954F72" w:themeColor="followedHyperlink"/>
      <w:u w:val="single"/>
    </w:rPr>
  </w:style>
  <w:style w:type="paragraph" w:styleId="Revision">
    <w:name w:val="Revision"/>
    <w:hidden/>
    <w:uiPriority w:val="99"/>
    <w:semiHidden/>
    <w:rsid w:val="007A2206"/>
    <w:pPr>
      <w:spacing w:after="0" w:line="240" w:lineRule="auto"/>
    </w:pPr>
    <w:rPr>
      <w:rFonts w:ascii="Times New Roman" w:eastAsia="SimSu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data/" TargetMode="External" /><Relationship Id="rId11" Type="http://schemas.openxmlformats.org/officeDocument/2006/relationships/hyperlink" Target="https://datafiles.samhsa.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186/1748-5908-4-50" TargetMode="External" /><Relationship Id="rId9" Type="http://schemas.openxmlformats.org/officeDocument/2006/relationships/hyperlink" Target="https://nida.nih.gov/drug-topics/trends-statistics/overdose-death-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CDFC7-4EEA-4A40-80C5-E3F83C87AA38}">
  <ds:schemaRefs>
    <ds:schemaRef ds:uri="http://schemas.openxmlformats.org/officeDocument/2006/bibliography"/>
  </ds:schemaRefs>
</ds:datastoreItem>
</file>

<file path=customXml/itemProps2.xml><?xml version="1.0" encoding="utf-8"?>
<ds:datastoreItem xmlns:ds="http://schemas.openxmlformats.org/officeDocument/2006/customXml" ds:itemID="{60C8E921-014D-44C5-BDAC-975BEEC12E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D21FA-9A8A-497E-A15F-6D757C60D7A1}">
  <ds:schemaRefs>
    <ds:schemaRef ds:uri="http://schemas.microsoft.com/sharepoint/v3/contenttype/forms"/>
  </ds:schemaRefs>
</ds:datastoreItem>
</file>

<file path=customXml/itemProps4.xml><?xml version="1.0" encoding="utf-8"?>
<ds:datastoreItem xmlns:ds="http://schemas.openxmlformats.org/officeDocument/2006/customXml" ds:itemID="{35ACF97D-288C-4CCF-B05A-63BDD3151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Summer (SAMHSA/OPPI)</dc:creator>
  <cp:lastModifiedBy>Yamate, May (SAMHSA)</cp:lastModifiedBy>
  <cp:revision>3</cp:revision>
  <cp:lastPrinted>2020-01-16T14:40:00Z</cp:lastPrinted>
  <dcterms:created xsi:type="dcterms:W3CDTF">2022-07-12T21:28:00Z</dcterms:created>
  <dcterms:modified xsi:type="dcterms:W3CDTF">2022-07-13T18:04:00Z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