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3677" w:rsidRPr="005E6BBA" w:rsidP="00CA4574" w14:paraId="23FAED50" w14:textId="77777777">
      <w:pPr>
        <w:jc w:val="center"/>
        <w:rPr>
          <w:b/>
        </w:rPr>
      </w:pPr>
      <w:r w:rsidRPr="005E6BBA">
        <w:rPr>
          <w:b/>
        </w:rPr>
        <w:t>A</w:t>
      </w:r>
      <w:r w:rsidRPr="005E6BBA" w:rsidR="00B76730">
        <w:rPr>
          <w:b/>
        </w:rPr>
        <w:t>nnual Report of Testing Methods</w:t>
      </w:r>
    </w:p>
    <w:p w:rsidR="00104064" w:rsidRPr="005E6BBA" w:rsidP="00CA4574" w14:paraId="6C6ED4B3" w14:textId="77777777">
      <w:pPr>
        <w:jc w:val="center"/>
        <w:rPr>
          <w:b/>
        </w:rPr>
      </w:pPr>
      <w:r w:rsidRPr="005E6BBA">
        <w:rPr>
          <w:b/>
        </w:rPr>
        <w:t>A</w:t>
      </w:r>
      <w:r w:rsidRPr="005E6BBA" w:rsidR="00CA4574">
        <w:rPr>
          <w:b/>
        </w:rPr>
        <w:t xml:space="preserve">nnual </w:t>
      </w:r>
      <w:r w:rsidRPr="005E6BBA" w:rsidR="00D012A8">
        <w:rPr>
          <w:b/>
        </w:rPr>
        <w:t>Assessment</w:t>
      </w:r>
    </w:p>
    <w:p w:rsidR="00CA4574" w:rsidRPr="005E6BBA" w:rsidP="00CA4574" w14:paraId="72E2D188" w14:textId="77777777">
      <w:r w:rsidRPr="005E6BBA">
        <w:t xml:space="preserve">Annually, each funded laboratory is required to report to CDC </w:t>
      </w:r>
      <w:r w:rsidRPr="005E6BBA" w:rsidR="005077D8">
        <w:t xml:space="preserve">a summary of </w:t>
      </w:r>
      <w:r w:rsidRPr="005E6BBA" w:rsidR="00D012A8">
        <w:t>its testing methods</w:t>
      </w:r>
      <w:r w:rsidRPr="005E6BBA">
        <w:t xml:space="preserve">. </w:t>
      </w:r>
      <w:r w:rsidRPr="005E6BBA" w:rsidR="008F3C27">
        <w:t xml:space="preserve">These </w:t>
      </w:r>
      <w:r w:rsidRPr="005E6BBA" w:rsidR="00187D51">
        <w:t xml:space="preserve">summary </w:t>
      </w:r>
      <w:r w:rsidRPr="005E6BBA" w:rsidR="008F3C27">
        <w:t xml:space="preserve">reports have to be submitted by email </w:t>
      </w:r>
      <w:r w:rsidRPr="005E6BBA" w:rsidR="00D97795">
        <w:t xml:space="preserve">communication </w:t>
      </w:r>
      <w:r w:rsidRPr="005E6BBA" w:rsidR="008F3C27">
        <w:t xml:space="preserve">to </w:t>
      </w:r>
      <w:hyperlink r:id="rId4" w:history="1">
        <w:r w:rsidRPr="005E6BBA" w:rsidR="00B45244">
          <w:rPr>
            <w:rStyle w:val="Hyperlink"/>
            <w:color w:val="auto"/>
          </w:rPr>
          <w:t>ARLN_DHQP@cdc.gov</w:t>
        </w:r>
      </w:hyperlink>
      <w:r w:rsidRPr="005E6BBA" w:rsidR="00D97795">
        <w:rPr>
          <w:rStyle w:val="Hyperlink"/>
          <w:color w:val="auto"/>
        </w:rPr>
        <w:t xml:space="preserve"> </w:t>
      </w:r>
      <w:r w:rsidRPr="005E6BBA" w:rsidR="00D97795">
        <w:rPr>
          <w:rStyle w:val="Hyperlink"/>
          <w:color w:val="auto"/>
          <w:u w:val="none"/>
        </w:rPr>
        <w:t xml:space="preserve">at the beginning of each </w:t>
      </w:r>
      <w:r w:rsidR="00B90A7E">
        <w:rPr>
          <w:rStyle w:val="Hyperlink"/>
          <w:color w:val="auto"/>
          <w:u w:val="none"/>
        </w:rPr>
        <w:t>calendar</w:t>
      </w:r>
      <w:r w:rsidRPr="005E6BBA" w:rsidR="00D97795">
        <w:rPr>
          <w:rStyle w:val="Hyperlink"/>
          <w:color w:val="auto"/>
          <w:u w:val="none"/>
        </w:rPr>
        <w:t xml:space="preserve"> year</w:t>
      </w:r>
      <w:r w:rsidRPr="005E6BBA" w:rsidR="008F3C27">
        <w:t xml:space="preserve">. </w:t>
      </w:r>
    </w:p>
    <w:tbl>
      <w:tblPr>
        <w:tblStyle w:val="TableGrid"/>
        <w:tblW w:w="0" w:type="auto"/>
        <w:tblLook w:val="04A0"/>
      </w:tblPr>
      <w:tblGrid>
        <w:gridCol w:w="4407"/>
        <w:gridCol w:w="4408"/>
      </w:tblGrid>
      <w:tr w14:paraId="6A04021B" w14:textId="77777777" w:rsidTr="00B45244">
        <w:tblPrEx>
          <w:tblW w:w="0" w:type="auto"/>
          <w:tblLook w:val="04A0"/>
        </w:tblPrEx>
        <w:trPr>
          <w:trHeight w:val="537"/>
        </w:trPr>
        <w:tc>
          <w:tcPr>
            <w:tcW w:w="4407" w:type="dxa"/>
          </w:tcPr>
          <w:p w:rsidR="00B45244" w:rsidRPr="005E6BBA" w14:paraId="028D4E03" w14:textId="77777777"/>
        </w:tc>
        <w:tc>
          <w:tcPr>
            <w:tcW w:w="4408" w:type="dxa"/>
          </w:tcPr>
          <w:p w:rsidR="00B45244" w:rsidRPr="005E6BBA" w:rsidP="005E6BBA" w14:paraId="01F68975" w14:textId="77777777">
            <w:r w:rsidRPr="005E6BBA">
              <w:t>Method(s)</w:t>
            </w:r>
            <w:r w:rsidRPr="005E6BBA" w:rsidR="000F0A75">
              <w:t xml:space="preserve"> </w:t>
            </w:r>
          </w:p>
        </w:tc>
      </w:tr>
      <w:tr w14:paraId="49ECEC88" w14:textId="77777777" w:rsidTr="00B45244">
        <w:tblPrEx>
          <w:tblW w:w="0" w:type="auto"/>
          <w:tblLook w:val="04A0"/>
        </w:tblPrEx>
        <w:trPr>
          <w:trHeight w:val="537"/>
        </w:trPr>
        <w:tc>
          <w:tcPr>
            <w:tcW w:w="4407" w:type="dxa"/>
          </w:tcPr>
          <w:p w:rsidR="00B45244" w:rsidRPr="005E6BBA" w:rsidP="00B45244" w14:paraId="36D1A3EA" w14:textId="77777777">
            <w:r w:rsidRPr="005E6BBA">
              <w:t>Organism identification</w:t>
            </w:r>
          </w:p>
          <w:p w:rsidR="000F0A75" w:rsidRPr="005E6BBA" w:rsidP="000F0A75" w14:paraId="238A1F9A" w14:textId="77777777">
            <w:pPr>
              <w:ind w:left="245"/>
            </w:pPr>
            <w:r w:rsidRPr="005E6BBA">
              <w:t>[e.g., MALDI, VITEK, API20E, Biochemical,    Other (specify)]</w:t>
            </w:r>
          </w:p>
        </w:tc>
        <w:tc>
          <w:tcPr>
            <w:tcW w:w="4408" w:type="dxa"/>
          </w:tcPr>
          <w:p w:rsidR="00B45244" w:rsidRPr="005E6BBA" w:rsidP="00B45244" w14:paraId="04EB1763" w14:textId="77777777"/>
        </w:tc>
      </w:tr>
      <w:tr w14:paraId="751F21CD" w14:textId="77777777" w:rsidTr="00B45244">
        <w:tblPrEx>
          <w:tblW w:w="0" w:type="auto"/>
          <w:tblLook w:val="04A0"/>
        </w:tblPrEx>
        <w:trPr>
          <w:trHeight w:val="537"/>
        </w:trPr>
        <w:tc>
          <w:tcPr>
            <w:tcW w:w="4407" w:type="dxa"/>
          </w:tcPr>
          <w:p w:rsidR="00B45244" w:rsidRPr="005E6BBA" w:rsidP="00B45244" w14:paraId="213B06C2" w14:textId="77777777">
            <w:r w:rsidRPr="005E6BBA">
              <w:t>Antimicrobial susceptibility testing (AST)</w:t>
            </w:r>
          </w:p>
          <w:p w:rsidR="00B45244" w:rsidRPr="005E6BBA" w:rsidP="000F0A75" w14:paraId="707F02C9" w14:textId="77777777">
            <w:pPr>
              <w:ind w:left="245"/>
            </w:pPr>
            <w:r w:rsidRPr="005E6BBA">
              <w:t>[e.g., Etest, Broth Microdilution, Disk Diffusion, Digital Dispenser; Other (specify)]</w:t>
            </w:r>
          </w:p>
        </w:tc>
        <w:tc>
          <w:tcPr>
            <w:tcW w:w="4408" w:type="dxa"/>
          </w:tcPr>
          <w:p w:rsidR="00B45244" w:rsidRPr="005E6BBA" w:rsidP="009533C8" w14:paraId="539ACFB4" w14:textId="77777777"/>
        </w:tc>
      </w:tr>
      <w:tr w14:paraId="0ACC8D71" w14:textId="77777777" w:rsidTr="00B45244">
        <w:tblPrEx>
          <w:tblW w:w="0" w:type="auto"/>
          <w:tblLook w:val="04A0"/>
        </w:tblPrEx>
        <w:trPr>
          <w:trHeight w:val="537"/>
        </w:trPr>
        <w:tc>
          <w:tcPr>
            <w:tcW w:w="4407" w:type="dxa"/>
          </w:tcPr>
          <w:p w:rsidR="00B45244" w:rsidRPr="005E6BBA" w:rsidP="00B45244" w14:paraId="4660A783" w14:textId="77777777">
            <w:r w:rsidRPr="005E6BBA">
              <w:t>Carbapenemase production testing</w:t>
            </w:r>
          </w:p>
          <w:p w:rsidR="000F0A75" w:rsidRPr="005E6BBA" w:rsidP="000F0A75" w14:paraId="0507381E" w14:textId="77777777">
            <w:pPr>
              <w:ind w:left="245"/>
            </w:pPr>
            <w:r w:rsidRPr="005E6BBA">
              <w:t>[e.g., CarbaNP; mCIM; Other (specify)]</w:t>
            </w:r>
          </w:p>
        </w:tc>
        <w:tc>
          <w:tcPr>
            <w:tcW w:w="4408" w:type="dxa"/>
          </w:tcPr>
          <w:p w:rsidR="00B45244" w:rsidRPr="005E6BBA" w:rsidP="00B45244" w14:paraId="01007D1E" w14:textId="77777777"/>
        </w:tc>
      </w:tr>
      <w:tr w14:paraId="2E403B98" w14:textId="77777777" w:rsidTr="00B45244">
        <w:tblPrEx>
          <w:tblW w:w="0" w:type="auto"/>
          <w:tblLook w:val="04A0"/>
        </w:tblPrEx>
        <w:trPr>
          <w:trHeight w:val="537"/>
        </w:trPr>
        <w:tc>
          <w:tcPr>
            <w:tcW w:w="4407" w:type="dxa"/>
          </w:tcPr>
          <w:p w:rsidR="00B45244" w:rsidRPr="005E6BBA" w:rsidP="00B45244" w14:paraId="645ADB9A" w14:textId="77777777">
            <w:r w:rsidRPr="005E6BBA">
              <w:t xml:space="preserve">Carbapenemase gene identification </w:t>
            </w:r>
          </w:p>
          <w:p w:rsidR="000F0A75" w:rsidRPr="005E6BBA" w:rsidP="000F0A75" w14:paraId="0CA78717" w14:textId="77777777">
            <w:pPr>
              <w:ind w:left="245"/>
            </w:pPr>
            <w:r w:rsidRPr="005E6BBA">
              <w:t>[e.g., Cepheid Gene Xpert; CDC PCR, Streck ARM-D; Nanosphere Verigene; In- House PCR; or other (specify)]</w:t>
            </w:r>
          </w:p>
        </w:tc>
        <w:tc>
          <w:tcPr>
            <w:tcW w:w="4408" w:type="dxa"/>
          </w:tcPr>
          <w:p w:rsidR="00670C18" w:rsidRPr="005E6BBA" w:rsidP="00B45244" w14:paraId="11F63AF3" w14:textId="77777777"/>
        </w:tc>
      </w:tr>
      <w:tr w14:paraId="53E9727B" w14:textId="77777777" w:rsidTr="00B45244">
        <w:tblPrEx>
          <w:tblW w:w="0" w:type="auto"/>
          <w:tblLook w:val="04A0"/>
        </w:tblPrEx>
        <w:trPr>
          <w:trHeight w:val="537"/>
        </w:trPr>
        <w:tc>
          <w:tcPr>
            <w:tcW w:w="4407" w:type="dxa"/>
          </w:tcPr>
          <w:p w:rsidR="005E6BBA" w:rsidRPr="005E6BBA" w:rsidP="00B45244" w14:paraId="713AFC59" w14:textId="77777777"/>
        </w:tc>
        <w:tc>
          <w:tcPr>
            <w:tcW w:w="4408" w:type="dxa"/>
          </w:tcPr>
          <w:p w:rsidR="005E6BBA" w:rsidRPr="005E6BBA" w:rsidP="00B45244" w14:paraId="7EEFE321" w14:textId="77777777">
            <w:r>
              <w:t>Gene Targets Detected</w:t>
            </w:r>
          </w:p>
        </w:tc>
      </w:tr>
      <w:tr w14:paraId="1B0A88AA" w14:textId="77777777" w:rsidTr="00B45244">
        <w:tblPrEx>
          <w:tblW w:w="0" w:type="auto"/>
          <w:tblLook w:val="04A0"/>
        </w:tblPrEx>
        <w:trPr>
          <w:trHeight w:val="537"/>
        </w:trPr>
        <w:tc>
          <w:tcPr>
            <w:tcW w:w="4407" w:type="dxa"/>
          </w:tcPr>
          <w:p w:rsidR="00670C18" w:rsidRPr="005E6BBA" w:rsidP="00B45244" w14:paraId="3DD9BE83" w14:textId="77777777">
            <w:r w:rsidRPr="005E6BBA">
              <w:t>Carbapenemase gene</w:t>
            </w:r>
            <w:r w:rsidRPr="005E6BBA" w:rsidR="000F0A75">
              <w:t>s</w:t>
            </w:r>
            <w:r w:rsidRPr="005E6BBA">
              <w:t xml:space="preserve"> targets</w:t>
            </w:r>
            <w:r w:rsidRPr="005E6BBA" w:rsidR="000F0A75">
              <w:t xml:space="preserve"> </w:t>
            </w:r>
          </w:p>
          <w:p w:rsidR="000F0A75" w:rsidRPr="005E6BBA" w:rsidP="000F0A75" w14:paraId="656E7BA8" w14:textId="77777777">
            <w:pPr>
              <w:ind w:left="245"/>
            </w:pPr>
            <w:r w:rsidRPr="005E6BBA">
              <w:t>[e.g., KPC, NDM, OXA-23, OXA-48, VIM, IMP-1 group, Expanded IMP variants (CDC assay)]</w:t>
            </w:r>
          </w:p>
        </w:tc>
        <w:tc>
          <w:tcPr>
            <w:tcW w:w="4408" w:type="dxa"/>
          </w:tcPr>
          <w:p w:rsidR="00670C18" w:rsidRPr="005E6BBA" w:rsidP="00B45244" w14:paraId="5A8AD497" w14:textId="77777777"/>
        </w:tc>
      </w:tr>
      <w:tr w14:paraId="3DB4FFD6" w14:textId="77777777" w:rsidTr="00B45244">
        <w:tblPrEx>
          <w:tblW w:w="0" w:type="auto"/>
          <w:tblLook w:val="04A0"/>
        </w:tblPrEx>
        <w:trPr>
          <w:trHeight w:val="537"/>
        </w:trPr>
        <w:tc>
          <w:tcPr>
            <w:tcW w:w="4407" w:type="dxa"/>
          </w:tcPr>
          <w:p w:rsidR="000F0A75" w:rsidRPr="005E6BBA" w:rsidP="00B45244" w14:paraId="7E299322" w14:textId="77777777">
            <w:r w:rsidRPr="005E6BBA">
              <w:t>Other gene targets</w:t>
            </w:r>
            <w:r w:rsidRPr="005E6BBA" w:rsidR="005E6BBA">
              <w:t xml:space="preserve"> </w:t>
            </w:r>
          </w:p>
          <w:p w:rsidR="000F0A75" w:rsidRPr="005E6BBA" w:rsidP="000F0A75" w14:paraId="1BFE7418" w14:textId="77777777">
            <w:pPr>
              <w:ind w:firstLine="245"/>
            </w:pPr>
            <w:r w:rsidRPr="005E6BBA">
              <w:t xml:space="preserve">[e.g., </w:t>
            </w:r>
            <w:r w:rsidRPr="005E6BBA">
              <w:rPr>
                <w:i/>
              </w:rPr>
              <w:t>mcr</w:t>
            </w:r>
            <w:r w:rsidRPr="005E6BBA">
              <w:t xml:space="preserve"> 1, </w:t>
            </w:r>
            <w:r w:rsidRPr="005E6BBA">
              <w:rPr>
                <w:i/>
              </w:rPr>
              <w:t>mcr</w:t>
            </w:r>
            <w:r w:rsidRPr="005E6BBA">
              <w:t xml:space="preserve"> 2, Other (specify)]</w:t>
            </w:r>
          </w:p>
        </w:tc>
        <w:tc>
          <w:tcPr>
            <w:tcW w:w="4408" w:type="dxa"/>
          </w:tcPr>
          <w:p w:rsidR="000F0A75" w:rsidRPr="005E6BBA" w:rsidP="00B45244" w14:paraId="0BB87033" w14:textId="77777777"/>
        </w:tc>
      </w:tr>
      <w:tr w14:paraId="364C0585" w14:textId="77777777" w:rsidTr="00B45244">
        <w:tblPrEx>
          <w:tblW w:w="0" w:type="auto"/>
          <w:tblLook w:val="04A0"/>
        </w:tblPrEx>
        <w:trPr>
          <w:trHeight w:val="537"/>
        </w:trPr>
        <w:tc>
          <w:tcPr>
            <w:tcW w:w="4407" w:type="dxa"/>
          </w:tcPr>
          <w:p w:rsidR="005E6BBA" w:rsidRPr="005E6BBA" w:rsidP="00B45244" w14:paraId="63C78E21" w14:textId="77777777"/>
        </w:tc>
        <w:tc>
          <w:tcPr>
            <w:tcW w:w="4408" w:type="dxa"/>
          </w:tcPr>
          <w:p w:rsidR="005E6BBA" w:rsidRPr="005E6BBA" w:rsidP="00B45244" w14:paraId="79A47C93" w14:textId="77777777">
            <w:r w:rsidRPr="005E6BBA">
              <w:t xml:space="preserve">Whole genome sequencing </w:t>
            </w:r>
            <w:r>
              <w:t xml:space="preserve"> capacities</w:t>
            </w:r>
          </w:p>
        </w:tc>
      </w:tr>
      <w:tr w14:paraId="43F73966" w14:textId="77777777" w:rsidTr="00B45244">
        <w:tblPrEx>
          <w:tblW w:w="0" w:type="auto"/>
          <w:tblLook w:val="04A0"/>
        </w:tblPrEx>
        <w:trPr>
          <w:trHeight w:val="537"/>
        </w:trPr>
        <w:tc>
          <w:tcPr>
            <w:tcW w:w="4407" w:type="dxa"/>
          </w:tcPr>
          <w:p w:rsidR="005E6BBA" w:rsidRPr="005E6BBA" w:rsidP="005E6BBA" w14:paraId="1D7C8B5F" w14:textId="77777777">
            <w:r w:rsidRPr="005E6BBA">
              <w:t xml:space="preserve">Number of MiSeq, HiSeq, NextSeq, or other sequencing platforms </w:t>
            </w:r>
          </w:p>
        </w:tc>
        <w:tc>
          <w:tcPr>
            <w:tcW w:w="4408" w:type="dxa"/>
          </w:tcPr>
          <w:p w:rsidR="004D6F3A" w:rsidRPr="005E6BBA" w:rsidP="004D6F3A" w14:paraId="4DFB7D00" w14:textId="77777777"/>
        </w:tc>
      </w:tr>
      <w:tr w14:paraId="61DF0853" w14:textId="77777777" w:rsidTr="00B45244">
        <w:tblPrEx>
          <w:tblW w:w="0" w:type="auto"/>
          <w:tblLook w:val="04A0"/>
        </w:tblPrEx>
        <w:trPr>
          <w:trHeight w:val="537"/>
        </w:trPr>
        <w:tc>
          <w:tcPr>
            <w:tcW w:w="4407" w:type="dxa"/>
          </w:tcPr>
          <w:p w:rsidR="005E6BBA" w:rsidRPr="005E6BBA" w:rsidP="005E6BBA" w14:paraId="7E61D412" w14:textId="77777777">
            <w:r w:rsidRPr="005E6BBA">
              <w:t>PacBio</w:t>
            </w:r>
            <w:r>
              <w:t xml:space="preserve"> capacity</w:t>
            </w:r>
          </w:p>
        </w:tc>
        <w:tc>
          <w:tcPr>
            <w:tcW w:w="4408" w:type="dxa"/>
          </w:tcPr>
          <w:p w:rsidR="005E6BBA" w:rsidRPr="005E6BBA" w:rsidP="004D6F3A" w14:paraId="0A11A476" w14:textId="77777777"/>
        </w:tc>
      </w:tr>
      <w:tr w14:paraId="320FFBFC" w14:textId="77777777" w:rsidTr="00B45244">
        <w:tblPrEx>
          <w:tblW w:w="0" w:type="auto"/>
          <w:tblLook w:val="04A0"/>
        </w:tblPrEx>
        <w:trPr>
          <w:trHeight w:val="537"/>
        </w:trPr>
        <w:tc>
          <w:tcPr>
            <w:tcW w:w="4407" w:type="dxa"/>
          </w:tcPr>
          <w:p w:rsidR="005E6BBA" w:rsidRPr="005E6BBA" w:rsidP="005E6BBA" w14:paraId="444F409A" w14:textId="77777777">
            <w:r w:rsidRPr="005E6BBA">
              <w:t>DNA extraction method</w:t>
            </w:r>
            <w:r w:rsidR="00814BE8">
              <w:t>(s)</w:t>
            </w:r>
          </w:p>
        </w:tc>
        <w:tc>
          <w:tcPr>
            <w:tcW w:w="4408" w:type="dxa"/>
          </w:tcPr>
          <w:p w:rsidR="005E6BBA" w:rsidRPr="005E6BBA" w:rsidP="004D6F3A" w14:paraId="2F6E35BA" w14:textId="77777777"/>
        </w:tc>
      </w:tr>
      <w:tr w14:paraId="61ECBBE8" w14:textId="77777777" w:rsidTr="00B45244">
        <w:tblPrEx>
          <w:tblW w:w="0" w:type="auto"/>
          <w:tblLook w:val="04A0"/>
        </w:tblPrEx>
        <w:trPr>
          <w:trHeight w:val="537"/>
        </w:trPr>
        <w:tc>
          <w:tcPr>
            <w:tcW w:w="4407" w:type="dxa"/>
          </w:tcPr>
          <w:p w:rsidR="005E6BBA" w:rsidRPr="005E6BBA" w:rsidP="005E6BBA" w14:paraId="2A42BD1A" w14:textId="77777777">
            <w:r w:rsidRPr="005E6BBA">
              <w:t xml:space="preserve">Description of fragment analyzers, tape stations, bioanalyzers, library prep kits, and QC equipment </w:t>
            </w:r>
          </w:p>
        </w:tc>
        <w:tc>
          <w:tcPr>
            <w:tcW w:w="4408" w:type="dxa"/>
          </w:tcPr>
          <w:p w:rsidR="005E6BBA" w:rsidRPr="005E6BBA" w:rsidP="004D6F3A" w14:paraId="5D5D5E05" w14:textId="77777777"/>
        </w:tc>
      </w:tr>
      <w:tr w14:paraId="68188FBE" w14:textId="77777777" w:rsidTr="00B45244">
        <w:tblPrEx>
          <w:tblW w:w="0" w:type="auto"/>
          <w:tblLook w:val="04A0"/>
        </w:tblPrEx>
        <w:trPr>
          <w:trHeight w:val="537"/>
        </w:trPr>
        <w:tc>
          <w:tcPr>
            <w:tcW w:w="4407" w:type="dxa"/>
          </w:tcPr>
          <w:p w:rsidR="005E6BBA" w:rsidRPr="005E6BBA" w:rsidP="005E6BBA" w14:paraId="51F1A82B" w14:textId="77777777">
            <w:r w:rsidRPr="005E6BBA">
              <w:t>Bioinformatics capacities and/or</w:t>
            </w:r>
            <w:r>
              <w:t xml:space="preserve"> staff </w:t>
            </w:r>
          </w:p>
        </w:tc>
        <w:tc>
          <w:tcPr>
            <w:tcW w:w="4408" w:type="dxa"/>
          </w:tcPr>
          <w:p w:rsidR="005E6BBA" w:rsidRPr="005E6BBA" w:rsidP="004D6F3A" w14:paraId="3ECD613F" w14:textId="77777777"/>
        </w:tc>
      </w:tr>
    </w:tbl>
    <w:p w:rsidR="008F3C27" w:rsidRPr="005E6BBA" w14:paraId="114F4E68" w14:textId="77777777"/>
    <w:sectPr w:rsidSect="00673DF2">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288"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0763" w14:paraId="52210F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DF2" w:rsidRPr="00673DF2" w:rsidP="00673DF2" w14:paraId="1197E538" w14:textId="77777777">
    <w:pPr>
      <w:ind w:left="720"/>
      <w:rPr>
        <w:sz w:val="16"/>
        <w:szCs w:val="16"/>
      </w:rPr>
    </w:pPr>
    <w:r w:rsidRPr="00673DF2">
      <w:rPr>
        <w:sz w:val="16"/>
        <w:szCs w:val="16"/>
      </w:rPr>
      <w:t xml:space="preserve">Public reporting burden of this collection of information is estimated to average </w:t>
    </w:r>
    <w:r w:rsidRPr="00673DF2">
      <w:rPr>
        <w:b/>
        <w:bCs/>
        <w:sz w:val="16"/>
        <w:szCs w:val="16"/>
        <w:highlight w:val="yellow"/>
      </w:rPr>
      <w:t>XX</w:t>
    </w:r>
    <w:r w:rsidRPr="00673DF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673DF2" w14:paraId="0B414E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DF2" w:rsidRPr="00673DF2" w:rsidP="00673DF2" w14:paraId="490A47BC" w14:textId="1201797C">
    <w:pPr>
      <w:rPr>
        <w:sz w:val="16"/>
      </w:rPr>
    </w:pPr>
    <w:r w:rsidRPr="00673DF2">
      <w:rPr>
        <w:sz w:val="16"/>
      </w:rPr>
      <w:t>Public reporting burden of this collection of information is estimated to average</w:t>
    </w:r>
    <w:r>
      <w:rPr>
        <w:sz w:val="16"/>
      </w:rPr>
      <w:t xml:space="preserve"> </w:t>
    </w:r>
    <w:r w:rsidR="00581E17">
      <w:rPr>
        <w:sz w:val="16"/>
      </w:rPr>
      <w:t>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70763">
      <w:rPr>
        <w:sz w:val="16"/>
      </w:rPr>
      <w:t>-1310</w:t>
    </w:r>
  </w:p>
  <w:p w:rsidR="00673DF2" w14:paraId="2A6EE1EC" w14:textId="77777777">
    <w:pPr>
      <w:pStyle w:val="Footer"/>
    </w:pPr>
  </w:p>
  <w:p w:rsidR="00673DF2" w14:paraId="7ADDE0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0763" w14:paraId="1D5170D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DF2" w14:paraId="4C1A47E5" w14:textId="77777777">
    <w:pPr>
      <w:pStyle w:val="Header"/>
    </w:pPr>
  </w:p>
  <w:p w:rsidR="00673DF2" w14:paraId="2744F26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3DF2" w:rsidRPr="00673DF2" w:rsidP="00673DF2" w14:paraId="3F9BF5C7" w14:textId="77777777">
    <w:pPr>
      <w:spacing w:line="240" w:lineRule="auto"/>
      <w:ind w:left="720"/>
      <w:contextualSpacing/>
      <w:jc w:val="right"/>
      <w:rPr>
        <w:sz w:val="18"/>
      </w:rPr>
    </w:pPr>
    <w:r w:rsidRPr="00673DF2">
      <w:rPr>
        <w:sz w:val="18"/>
      </w:rPr>
      <w:t>Form Approved</w:t>
    </w:r>
  </w:p>
  <w:p w:rsidR="00673DF2" w:rsidRPr="00673DF2" w:rsidP="00673DF2" w14:paraId="5D309681" w14:textId="12232005">
    <w:pPr>
      <w:spacing w:line="240" w:lineRule="auto"/>
      <w:ind w:left="720"/>
      <w:contextualSpacing/>
      <w:jc w:val="right"/>
      <w:rPr>
        <w:sz w:val="18"/>
      </w:rPr>
    </w:pPr>
    <w:r w:rsidRPr="00673DF2">
      <w:rPr>
        <w:sz w:val="18"/>
      </w:rPr>
      <w:t>OMB Control No.: 0920-</w:t>
    </w:r>
    <w:r w:rsidR="00870763">
      <w:rPr>
        <w:sz w:val="18"/>
      </w:rPr>
      <w:t>1310</w:t>
    </w:r>
  </w:p>
  <w:p w:rsidR="00673DF2" w:rsidRPr="00673DF2" w:rsidP="00673DF2" w14:paraId="2C0AAA15" w14:textId="77777777">
    <w:pPr>
      <w:spacing w:line="240" w:lineRule="auto"/>
      <w:ind w:left="720"/>
      <w:contextualSpacing/>
      <w:jc w:val="right"/>
      <w:rPr>
        <w:sz w:val="18"/>
      </w:rPr>
    </w:pPr>
    <w:r w:rsidRPr="00673DF2">
      <w:rPr>
        <w:sz w:val="18"/>
      </w:rPr>
      <w:t>Expiration date: XX/XX/XXXX</w:t>
    </w:r>
  </w:p>
  <w:p w:rsidR="00673DF2" w14:paraId="302BAB97" w14:textId="77777777">
    <w:pPr>
      <w:pStyle w:val="Header"/>
    </w:pPr>
  </w:p>
  <w:p w:rsidR="00673DF2" w14:paraId="1662900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574"/>
    <w:rsid w:val="0002625B"/>
    <w:rsid w:val="000827D2"/>
    <w:rsid w:val="000F0A75"/>
    <w:rsid w:val="00104064"/>
    <w:rsid w:val="00187D51"/>
    <w:rsid w:val="001C5CE7"/>
    <w:rsid w:val="002465FC"/>
    <w:rsid w:val="002E2E32"/>
    <w:rsid w:val="003355BC"/>
    <w:rsid w:val="004D6F3A"/>
    <w:rsid w:val="004E7A56"/>
    <w:rsid w:val="005077D8"/>
    <w:rsid w:val="00536A1B"/>
    <w:rsid w:val="00581E17"/>
    <w:rsid w:val="005E6BBA"/>
    <w:rsid w:val="00634A69"/>
    <w:rsid w:val="00644D0E"/>
    <w:rsid w:val="00670C18"/>
    <w:rsid w:val="00673DF2"/>
    <w:rsid w:val="00691FE2"/>
    <w:rsid w:val="006D03E9"/>
    <w:rsid w:val="00736B1C"/>
    <w:rsid w:val="007D62CE"/>
    <w:rsid w:val="00814BE8"/>
    <w:rsid w:val="00827F89"/>
    <w:rsid w:val="00870763"/>
    <w:rsid w:val="00873677"/>
    <w:rsid w:val="008F3C27"/>
    <w:rsid w:val="00903B0C"/>
    <w:rsid w:val="00907B2D"/>
    <w:rsid w:val="009533C8"/>
    <w:rsid w:val="00A331AC"/>
    <w:rsid w:val="00B106CC"/>
    <w:rsid w:val="00B45244"/>
    <w:rsid w:val="00B76730"/>
    <w:rsid w:val="00B90A7E"/>
    <w:rsid w:val="00B9442F"/>
    <w:rsid w:val="00BB60F8"/>
    <w:rsid w:val="00C563C3"/>
    <w:rsid w:val="00CA4574"/>
    <w:rsid w:val="00D012A8"/>
    <w:rsid w:val="00D97795"/>
    <w:rsid w:val="00E90A15"/>
    <w:rsid w:val="00EC15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143B57"/>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D2"/>
  </w:style>
  <w:style w:type="paragraph" w:styleId="Footer">
    <w:name w:val="footer"/>
    <w:basedOn w:val="Normal"/>
    <w:link w:val="FooterChar"/>
    <w:uiPriority w:val="99"/>
    <w:unhideWhenUsed/>
    <w:rsid w:val="0008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D2"/>
  </w:style>
  <w:style w:type="paragraph" w:styleId="BalloonText">
    <w:name w:val="Balloon Text"/>
    <w:basedOn w:val="Normal"/>
    <w:link w:val="BalloonTextChar"/>
    <w:uiPriority w:val="99"/>
    <w:semiHidden/>
    <w:unhideWhenUsed/>
    <w:rsid w:val="00634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RLN_DHQP@cdc.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Tashayev, Valery (CDC/OID/NCEZID) (CTR)</dc:creator>
  <cp:lastModifiedBy>Vice, Rudith (CDC/DDID/NCEZID/OD)</cp:lastModifiedBy>
  <cp:revision>8</cp:revision>
  <cp:lastPrinted>2016-06-30T15:17:00Z</cp:lastPrinted>
  <dcterms:created xsi:type="dcterms:W3CDTF">2019-02-07T21:21:00Z</dcterms:created>
  <dcterms:modified xsi:type="dcterms:W3CDTF">2023-01-24T14:16:00Z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8505c487-0acb-48f9-bf87-6757ce0faefb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2023-01-24T14:16:46Z</vt:lpwstr>
  </property>
  <property fmtid="{D5CDD505-2E9C-101B-9397-08002B2CF9AE}" pid="8" name="MSIP_Label_7b94a7b8-f06c-4dfe-bdcc-9b548fd58c31_SiteId">
    <vt:lpwstr>9ce70869-60db-44fd-abe8-d2767077fc8f</vt:lpwstr>
  </property>
</Properties>
</file>