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13FF2" w:rsidP="00313FF2" w14:paraId="2868099E" w14:textId="77777777">
      <w:pPr>
        <w:pStyle w:val="DFARS"/>
        <w:jc w:val="center"/>
        <w:rPr>
          <w:b/>
        </w:rPr>
      </w:pPr>
      <w:bookmarkStart w:id="0" w:name="219.702"/>
      <w:bookmarkStart w:id="1" w:name="BM219_7"/>
      <w:r>
        <w:rPr>
          <w:b/>
        </w:rPr>
        <w:t>Collection Instrument</w:t>
      </w:r>
    </w:p>
    <w:p w:rsidR="00313FF2" w:rsidP="00313FF2" w14:paraId="3A45BB87" w14:textId="77777777">
      <w:pPr>
        <w:pStyle w:val="DFARS"/>
        <w:jc w:val="center"/>
        <w:rPr>
          <w:b/>
        </w:rPr>
      </w:pPr>
      <w:r>
        <w:rPr>
          <w:b/>
        </w:rPr>
        <w:t>OMB Control Number 0750-0001</w:t>
      </w:r>
    </w:p>
    <w:p w:rsidR="00313FF2" w:rsidP="00A34A97" w14:paraId="53E70393" w14:textId="079E47DA">
      <w:pPr>
        <w:pStyle w:val="DFARS"/>
        <w:rPr>
          <w:b/>
        </w:rPr>
      </w:pPr>
    </w:p>
    <w:p w:rsidR="008E5ABC" w:rsidP="00A34A97" w14:paraId="5E37295F" w14:textId="77777777">
      <w:pPr>
        <w:pStyle w:val="DFARS"/>
        <w:rPr>
          <w:b/>
        </w:rPr>
      </w:pPr>
    </w:p>
    <w:p w:rsidR="00313FF2" w:rsidP="00A34A97" w14:paraId="6080FC36" w14:textId="77777777">
      <w:pPr>
        <w:pStyle w:val="DFARS"/>
        <w:rPr>
          <w:b/>
        </w:rPr>
      </w:pPr>
    </w:p>
    <w:p w:rsidR="00313FF2" w:rsidP="00A34A97" w14:paraId="4F588D57" w14:textId="77777777">
      <w:pPr>
        <w:pStyle w:val="DFARS"/>
        <w:rPr>
          <w:b/>
        </w:rPr>
      </w:pPr>
      <w:r>
        <w:rPr>
          <w:b/>
        </w:rPr>
        <w:t>PART 2</w:t>
      </w:r>
      <w:r w:rsidR="007B09E9">
        <w:rPr>
          <w:b/>
        </w:rPr>
        <w:t>52</w:t>
      </w:r>
      <w:r>
        <w:rPr>
          <w:b/>
        </w:rPr>
        <w:t>—</w:t>
      </w:r>
      <w:r w:rsidR="007B09E9">
        <w:rPr>
          <w:b/>
        </w:rPr>
        <w:t>SOLICITATION PROVISIONS AND CONTRACT CLAUSES</w:t>
      </w:r>
    </w:p>
    <w:p w:rsidR="00313FF2" w:rsidP="00A34A97" w14:paraId="133327C3" w14:textId="77777777">
      <w:pPr>
        <w:pStyle w:val="DFARS"/>
        <w:rPr>
          <w:b/>
        </w:rPr>
      </w:pPr>
    </w:p>
    <w:p w:rsidR="00313FF2" w:rsidP="00A34A97" w14:paraId="2C891F8F" w14:textId="77777777">
      <w:pPr>
        <w:pStyle w:val="DFARS"/>
        <w:rPr>
          <w:b/>
        </w:rPr>
      </w:pPr>
      <w:r>
        <w:rPr>
          <w:b/>
        </w:rPr>
        <w:t>* * * * *</w:t>
      </w:r>
    </w:p>
    <w:p w:rsidR="00313FF2" w:rsidP="00A34A97" w14:paraId="238C81E0" w14:textId="77777777">
      <w:pPr>
        <w:pStyle w:val="DFARS"/>
        <w:rPr>
          <w:b/>
        </w:rPr>
      </w:pPr>
    </w:p>
    <w:p w:rsidR="00D558E8" w:rsidP="00A34A97" w14:paraId="605F2871" w14:textId="77777777">
      <w:pPr>
        <w:pStyle w:val="DFARS"/>
        <w:rPr>
          <w:b/>
        </w:rPr>
      </w:pPr>
      <w:r>
        <w:rPr>
          <w:b/>
        </w:rPr>
        <w:t>2</w:t>
      </w:r>
      <w:r w:rsidR="007B09E9">
        <w:rPr>
          <w:b/>
        </w:rPr>
        <w:t>52</w:t>
      </w:r>
      <w:r>
        <w:rPr>
          <w:b/>
        </w:rPr>
        <w:t>.</w:t>
      </w:r>
      <w:r w:rsidR="007B09E9">
        <w:rPr>
          <w:b/>
        </w:rPr>
        <w:t>232-7015</w:t>
      </w:r>
      <w:r>
        <w:rPr>
          <w:b/>
        </w:rPr>
        <w:t xml:space="preserve">  </w:t>
      </w:r>
      <w:r w:rsidRPr="007B09E9" w:rsidR="007B09E9">
        <w:rPr>
          <w:b/>
        </w:rPr>
        <w:t>Performance-</w:t>
      </w:r>
      <w:r w:rsidR="007B09E9">
        <w:rPr>
          <w:b/>
        </w:rPr>
        <w:t>Based Payments—Representation</w:t>
      </w:r>
      <w:r>
        <w:rPr>
          <w:b/>
        </w:rPr>
        <w:t>.</w:t>
      </w:r>
    </w:p>
    <w:p w:rsidR="00313FF2" w:rsidRPr="007B09E9" w:rsidP="00A34A97" w14:paraId="3D9F6E7D" w14:textId="77777777">
      <w:pPr>
        <w:pStyle w:val="DFARS"/>
      </w:pPr>
      <w:r w:rsidRPr="007B09E9">
        <w:t>As prescribed in 232.1005-70(b), use the following provision:</w:t>
      </w:r>
    </w:p>
    <w:bookmarkEnd w:id="0"/>
    <w:bookmarkEnd w:id="1"/>
    <w:p w:rsidR="00D55651" w:rsidP="00A34A97" w14:paraId="285E796B" w14:textId="77777777">
      <w:pPr>
        <w:pStyle w:val="DFARS"/>
      </w:pPr>
    </w:p>
    <w:p w:rsidR="007B09E9" w:rsidP="007B09E9" w14:paraId="4B64C6B3" w14:textId="77777777">
      <w:pPr>
        <w:pStyle w:val="DFARS"/>
        <w:jc w:val="center"/>
      </w:pPr>
      <w:r w:rsidRPr="007B09E9">
        <w:rPr>
          <w:caps/>
        </w:rPr>
        <w:t>Performance-Based Payments</w:t>
      </w:r>
      <w:r w:rsidR="009A0010">
        <w:rPr>
          <w:caps/>
        </w:rPr>
        <w:t>—</w:t>
      </w:r>
      <w:r w:rsidRPr="007B09E9">
        <w:rPr>
          <w:caps/>
        </w:rPr>
        <w:t>Representation</w:t>
      </w:r>
      <w:r w:rsidRPr="007B09E9">
        <w:t xml:space="preserve"> (APR 2020)</w:t>
      </w:r>
    </w:p>
    <w:p w:rsidR="007B09E9" w:rsidP="00A34A97" w14:paraId="7427B025" w14:textId="77777777">
      <w:pPr>
        <w:pStyle w:val="DFARS"/>
      </w:pPr>
    </w:p>
    <w:p w:rsidR="007B09E9" w:rsidP="007B09E9" w14:paraId="319D6398" w14:textId="77777777">
      <w:pPr>
        <w:pStyle w:val="DFARS"/>
      </w:pPr>
      <w:r>
        <w:tab/>
        <w:t xml:space="preserve">(a)  In accordance with 10 U.S.C. 2307(b)(4)(A), the Contractor's financial statements shall be in compliance with Generally Accepted Accounting Principles in order to receive performance-based payments. </w:t>
      </w:r>
    </w:p>
    <w:p w:rsidR="007B09E9" w:rsidP="007B09E9" w14:paraId="7E028446" w14:textId="77777777">
      <w:pPr>
        <w:pStyle w:val="DFARS"/>
      </w:pPr>
    </w:p>
    <w:p w:rsidR="007B09E9" w:rsidP="007B09E9" w14:paraId="41996B43" w14:textId="77777777">
      <w:pPr>
        <w:pStyle w:val="DFARS"/>
      </w:pPr>
      <w:r>
        <w:tab/>
        <w:t>(b)  The Offeror represents that its financial statements are [ ] are not [ ] in compliance with Generally Accepted Accounting Principles.</w:t>
      </w:r>
    </w:p>
    <w:p w:rsidR="007B09E9" w:rsidP="007B09E9" w14:paraId="35B4D0AB" w14:textId="77777777">
      <w:pPr>
        <w:pStyle w:val="DFARS"/>
      </w:pPr>
    </w:p>
    <w:p w:rsidR="007B09E9" w:rsidP="007B09E9" w14:paraId="74B5F61A" w14:textId="77777777">
      <w:pPr>
        <w:pStyle w:val="DFARS"/>
        <w:jc w:val="center"/>
      </w:pPr>
      <w:r>
        <w:t>(End of provision)</w:t>
      </w:r>
    </w:p>
    <w:p w:rsidR="007B09E9" w:rsidP="00A34A97" w14:paraId="03AF3650" w14:textId="77777777">
      <w:pPr>
        <w:pStyle w:val="DFARS"/>
      </w:pPr>
    </w:p>
    <w:sectPr w:rsidSect="007B09E9"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3FF2" w:rsidRPr="00E076D0" w:rsidP="00C845D0" w14:paraId="438BD43B" w14:textId="77777777">
    <w:pPr>
      <w:pStyle w:val="Footer"/>
      <w:rPr>
        <w:rFonts w:ascii="Century Schoolbook" w:hAnsi="Century Schoolbook"/>
      </w:rPr>
    </w:pPr>
    <w:sdt>
      <w:sdtPr>
        <w:rPr>
          <w:sz w:val="16"/>
          <w:szCs w:val="16"/>
        </w:rPr>
        <w:id w:val="1875731787"/>
        <w:docPartObj>
          <w:docPartGallery w:val="Page Numbers (Bottom of Page)"/>
          <w:docPartUnique/>
        </w:docPartObj>
      </w:sdtPr>
      <w:sdtEndPr>
        <w:rPr>
          <w:rFonts w:ascii="Century Schoolbook" w:hAnsi="Century Schoolbook"/>
          <w:sz w:val="22"/>
          <w:szCs w:val="22"/>
        </w:rPr>
      </w:sdtEndPr>
      <w:sdtContent>
        <w:sdt>
          <w:sdtPr>
            <w:rPr>
              <w:sz w:val="16"/>
              <w:szCs w:val="16"/>
            </w:rPr>
            <w:id w:val="-1669238322"/>
            <w:docPartObj>
              <w:docPartGallery w:val="Page Numbers (Top of Page)"/>
              <w:docPartUnique/>
            </w:docPartObj>
          </w:sdtPr>
          <w:sdtEndPr>
            <w:rPr>
              <w:rFonts w:ascii="Century Schoolbook" w:hAnsi="Century Schoolbook"/>
              <w:sz w:val="22"/>
              <w:szCs w:val="22"/>
            </w:rPr>
          </w:sdtEndPr>
          <w:sdtContent>
            <w:r w:rsidR="00C845D0">
              <w:rPr>
                <w:sz w:val="16"/>
                <w:szCs w:val="16"/>
              </w:rPr>
              <w:tab/>
            </w:r>
            <w:r w:rsidRPr="006002FC" w:rsidR="00E076D0">
              <w:rPr>
                <w:rFonts w:ascii="Century Schoolbook" w:hAnsi="Century Schoolbook"/>
              </w:rPr>
              <w:t xml:space="preserve">Page </w:t>
            </w:r>
            <w:r w:rsidRPr="006002FC" w:rsidR="00E076D0">
              <w:rPr>
                <w:rFonts w:ascii="Century Schoolbook" w:hAnsi="Century Schoolbook"/>
              </w:rPr>
              <w:fldChar w:fldCharType="begin"/>
            </w:r>
            <w:r w:rsidRPr="006002FC" w:rsidR="00E076D0">
              <w:rPr>
                <w:rFonts w:ascii="Century Schoolbook" w:hAnsi="Century Schoolbook"/>
              </w:rPr>
              <w:instrText xml:space="preserve"> PAGE  \* Arabic  \* MERGEFORMAT </w:instrText>
            </w:r>
            <w:r w:rsidRPr="006002FC" w:rsidR="00E076D0">
              <w:rPr>
                <w:rFonts w:ascii="Century Schoolbook" w:hAnsi="Century Schoolbook"/>
              </w:rPr>
              <w:fldChar w:fldCharType="separate"/>
            </w:r>
            <w:r w:rsidR="009A0010">
              <w:rPr>
                <w:rFonts w:ascii="Century Schoolbook" w:hAnsi="Century Schoolbook"/>
                <w:noProof/>
              </w:rPr>
              <w:t>1</w:t>
            </w:r>
            <w:r w:rsidRPr="006002FC" w:rsidR="00E076D0">
              <w:rPr>
                <w:rFonts w:ascii="Century Schoolbook" w:hAnsi="Century Schoolbook"/>
              </w:rPr>
              <w:fldChar w:fldCharType="end"/>
            </w:r>
            <w:r w:rsidRPr="006002FC" w:rsidR="00E076D0">
              <w:rPr>
                <w:rFonts w:ascii="Century Schoolbook" w:hAnsi="Century Schoolbook"/>
              </w:rPr>
              <w:t xml:space="preserve"> of </w:t>
            </w:r>
            <w:r w:rsidRPr="006002FC" w:rsidR="00E076D0">
              <w:rPr>
                <w:rFonts w:ascii="Century Schoolbook" w:hAnsi="Century Schoolbook"/>
              </w:rPr>
              <w:fldChar w:fldCharType="begin"/>
            </w:r>
            <w:r w:rsidRPr="006002FC" w:rsidR="00E076D0">
              <w:rPr>
                <w:rFonts w:ascii="Century Schoolbook" w:hAnsi="Century Schoolbook"/>
              </w:rPr>
              <w:instrText xml:space="preserve"> NUMPAGES  \* Arabic  \* MERGEFORMAT </w:instrText>
            </w:r>
            <w:r w:rsidRPr="006002FC" w:rsidR="00E076D0">
              <w:rPr>
                <w:rFonts w:ascii="Century Schoolbook" w:hAnsi="Century Schoolbook"/>
              </w:rPr>
              <w:fldChar w:fldCharType="separate"/>
            </w:r>
            <w:r w:rsidR="009A0010">
              <w:rPr>
                <w:rFonts w:ascii="Century Schoolbook" w:hAnsi="Century Schoolbook"/>
                <w:noProof/>
              </w:rPr>
              <w:t>1</w:t>
            </w:r>
            <w:r w:rsidRPr="006002FC" w:rsidR="00E076D0">
              <w:rPr>
                <w:rFonts w:ascii="Century Schoolbook" w:hAnsi="Century Schoolbook"/>
              </w:rPr>
              <w:fldChar w:fldCharType="end"/>
            </w:r>
          </w:sdtContent>
        </w:sdt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6C9"/>
    <w:rsid w:val="00002AF6"/>
    <w:rsid w:val="00002BCE"/>
    <w:rsid w:val="00004D27"/>
    <w:rsid w:val="00016087"/>
    <w:rsid w:val="00025081"/>
    <w:rsid w:val="00026695"/>
    <w:rsid w:val="000348B0"/>
    <w:rsid w:val="00044AF4"/>
    <w:rsid w:val="00045F7A"/>
    <w:rsid w:val="000676B0"/>
    <w:rsid w:val="000759E0"/>
    <w:rsid w:val="000B09E4"/>
    <w:rsid w:val="000B1EE7"/>
    <w:rsid w:val="000B4440"/>
    <w:rsid w:val="000B63E6"/>
    <w:rsid w:val="000B7CD0"/>
    <w:rsid w:val="000D3943"/>
    <w:rsid w:val="000E229F"/>
    <w:rsid w:val="000F4D89"/>
    <w:rsid w:val="00105123"/>
    <w:rsid w:val="001217A2"/>
    <w:rsid w:val="0012471F"/>
    <w:rsid w:val="00136DF2"/>
    <w:rsid w:val="001518EF"/>
    <w:rsid w:val="00156807"/>
    <w:rsid w:val="00167E7E"/>
    <w:rsid w:val="00192F17"/>
    <w:rsid w:val="00197F9B"/>
    <w:rsid w:val="001A26C8"/>
    <w:rsid w:val="001B0795"/>
    <w:rsid w:val="001C313C"/>
    <w:rsid w:val="001D3B4A"/>
    <w:rsid w:val="001E057C"/>
    <w:rsid w:val="0020642D"/>
    <w:rsid w:val="00213C90"/>
    <w:rsid w:val="00214970"/>
    <w:rsid w:val="002151D3"/>
    <w:rsid w:val="0022000B"/>
    <w:rsid w:val="00250BDE"/>
    <w:rsid w:val="0025648A"/>
    <w:rsid w:val="002645F4"/>
    <w:rsid w:val="00271DDB"/>
    <w:rsid w:val="0027529B"/>
    <w:rsid w:val="002971CC"/>
    <w:rsid w:val="002A07C2"/>
    <w:rsid w:val="002C7E82"/>
    <w:rsid w:val="002D6E65"/>
    <w:rsid w:val="003044A7"/>
    <w:rsid w:val="0030452B"/>
    <w:rsid w:val="00304AD5"/>
    <w:rsid w:val="00313FF2"/>
    <w:rsid w:val="00314E20"/>
    <w:rsid w:val="003650DE"/>
    <w:rsid w:val="00365E5A"/>
    <w:rsid w:val="0037744F"/>
    <w:rsid w:val="003812B4"/>
    <w:rsid w:val="003834D0"/>
    <w:rsid w:val="003A451B"/>
    <w:rsid w:val="003B4BC5"/>
    <w:rsid w:val="003D2813"/>
    <w:rsid w:val="003D5721"/>
    <w:rsid w:val="003D6FF3"/>
    <w:rsid w:val="00401EED"/>
    <w:rsid w:val="004270E8"/>
    <w:rsid w:val="0045372B"/>
    <w:rsid w:val="004648B2"/>
    <w:rsid w:val="004743C1"/>
    <w:rsid w:val="00496CF4"/>
    <w:rsid w:val="00496F28"/>
    <w:rsid w:val="004B4AB9"/>
    <w:rsid w:val="004B748F"/>
    <w:rsid w:val="004C6985"/>
    <w:rsid w:val="004D38F3"/>
    <w:rsid w:val="004E123B"/>
    <w:rsid w:val="004F0A06"/>
    <w:rsid w:val="00505D55"/>
    <w:rsid w:val="005130DA"/>
    <w:rsid w:val="00525F25"/>
    <w:rsid w:val="00531CEF"/>
    <w:rsid w:val="00546CA2"/>
    <w:rsid w:val="00551BA6"/>
    <w:rsid w:val="005716E4"/>
    <w:rsid w:val="00592BC3"/>
    <w:rsid w:val="005A214A"/>
    <w:rsid w:val="005B481E"/>
    <w:rsid w:val="005C0FFD"/>
    <w:rsid w:val="005C29FF"/>
    <w:rsid w:val="005E108F"/>
    <w:rsid w:val="005E751F"/>
    <w:rsid w:val="005F00A3"/>
    <w:rsid w:val="005F2CD0"/>
    <w:rsid w:val="005F4473"/>
    <w:rsid w:val="006002FC"/>
    <w:rsid w:val="00617257"/>
    <w:rsid w:val="00624E57"/>
    <w:rsid w:val="0063406A"/>
    <w:rsid w:val="00645BF7"/>
    <w:rsid w:val="00646B30"/>
    <w:rsid w:val="00663FDA"/>
    <w:rsid w:val="006810D0"/>
    <w:rsid w:val="00682E42"/>
    <w:rsid w:val="006C0656"/>
    <w:rsid w:val="006C2F1B"/>
    <w:rsid w:val="006F02A3"/>
    <w:rsid w:val="0070422A"/>
    <w:rsid w:val="007062BD"/>
    <w:rsid w:val="0070697C"/>
    <w:rsid w:val="00727E8F"/>
    <w:rsid w:val="007320C7"/>
    <w:rsid w:val="00737F5F"/>
    <w:rsid w:val="007526CA"/>
    <w:rsid w:val="00780B44"/>
    <w:rsid w:val="00781EAE"/>
    <w:rsid w:val="00783B9A"/>
    <w:rsid w:val="00791695"/>
    <w:rsid w:val="007A0B76"/>
    <w:rsid w:val="007B09E9"/>
    <w:rsid w:val="007D6D7A"/>
    <w:rsid w:val="007E20A8"/>
    <w:rsid w:val="007F303C"/>
    <w:rsid w:val="007F32EB"/>
    <w:rsid w:val="008143F7"/>
    <w:rsid w:val="008161BC"/>
    <w:rsid w:val="00836777"/>
    <w:rsid w:val="00837084"/>
    <w:rsid w:val="00843153"/>
    <w:rsid w:val="00846554"/>
    <w:rsid w:val="00847D23"/>
    <w:rsid w:val="00856393"/>
    <w:rsid w:val="00862A2A"/>
    <w:rsid w:val="00871516"/>
    <w:rsid w:val="008949E2"/>
    <w:rsid w:val="00896405"/>
    <w:rsid w:val="008A36E4"/>
    <w:rsid w:val="008D346D"/>
    <w:rsid w:val="008E5ABC"/>
    <w:rsid w:val="008F55F1"/>
    <w:rsid w:val="008F571E"/>
    <w:rsid w:val="00926D35"/>
    <w:rsid w:val="00926E80"/>
    <w:rsid w:val="009331D7"/>
    <w:rsid w:val="0093563D"/>
    <w:rsid w:val="00965D1A"/>
    <w:rsid w:val="009665F6"/>
    <w:rsid w:val="00972C12"/>
    <w:rsid w:val="00976869"/>
    <w:rsid w:val="00983E82"/>
    <w:rsid w:val="0098416A"/>
    <w:rsid w:val="00984E67"/>
    <w:rsid w:val="0098644B"/>
    <w:rsid w:val="009944E0"/>
    <w:rsid w:val="009962D5"/>
    <w:rsid w:val="009A0010"/>
    <w:rsid w:val="009C152C"/>
    <w:rsid w:val="009D552B"/>
    <w:rsid w:val="009E7AE3"/>
    <w:rsid w:val="009F0949"/>
    <w:rsid w:val="009F4FD9"/>
    <w:rsid w:val="00A165B4"/>
    <w:rsid w:val="00A16FDE"/>
    <w:rsid w:val="00A3134B"/>
    <w:rsid w:val="00A34A97"/>
    <w:rsid w:val="00A358F1"/>
    <w:rsid w:val="00A53637"/>
    <w:rsid w:val="00A57FE9"/>
    <w:rsid w:val="00A80541"/>
    <w:rsid w:val="00A86C60"/>
    <w:rsid w:val="00AA101C"/>
    <w:rsid w:val="00AA1B45"/>
    <w:rsid w:val="00AA68B7"/>
    <w:rsid w:val="00AC228E"/>
    <w:rsid w:val="00AC5F17"/>
    <w:rsid w:val="00AE715E"/>
    <w:rsid w:val="00B64C8F"/>
    <w:rsid w:val="00B816D8"/>
    <w:rsid w:val="00B83122"/>
    <w:rsid w:val="00BA67C9"/>
    <w:rsid w:val="00BC1F72"/>
    <w:rsid w:val="00BE271B"/>
    <w:rsid w:val="00BE4C28"/>
    <w:rsid w:val="00BF404C"/>
    <w:rsid w:val="00C038D2"/>
    <w:rsid w:val="00C03BBE"/>
    <w:rsid w:val="00C04E7E"/>
    <w:rsid w:val="00C06C83"/>
    <w:rsid w:val="00C11B13"/>
    <w:rsid w:val="00C1396B"/>
    <w:rsid w:val="00C164E7"/>
    <w:rsid w:val="00C21B3D"/>
    <w:rsid w:val="00C26B4E"/>
    <w:rsid w:val="00C66F21"/>
    <w:rsid w:val="00C70FDA"/>
    <w:rsid w:val="00C845D0"/>
    <w:rsid w:val="00C862FD"/>
    <w:rsid w:val="00C94807"/>
    <w:rsid w:val="00CA2FF3"/>
    <w:rsid w:val="00CB65BC"/>
    <w:rsid w:val="00CB776D"/>
    <w:rsid w:val="00CE4191"/>
    <w:rsid w:val="00CF0089"/>
    <w:rsid w:val="00CF1A74"/>
    <w:rsid w:val="00CF754A"/>
    <w:rsid w:val="00D067AE"/>
    <w:rsid w:val="00D20847"/>
    <w:rsid w:val="00D225F8"/>
    <w:rsid w:val="00D34554"/>
    <w:rsid w:val="00D427DF"/>
    <w:rsid w:val="00D458FC"/>
    <w:rsid w:val="00D46941"/>
    <w:rsid w:val="00D55651"/>
    <w:rsid w:val="00D558E8"/>
    <w:rsid w:val="00D6479F"/>
    <w:rsid w:val="00DA78A1"/>
    <w:rsid w:val="00DB1971"/>
    <w:rsid w:val="00DB2597"/>
    <w:rsid w:val="00DB55E6"/>
    <w:rsid w:val="00DB7A31"/>
    <w:rsid w:val="00DC37C8"/>
    <w:rsid w:val="00DC5B83"/>
    <w:rsid w:val="00DD30EB"/>
    <w:rsid w:val="00DD58C5"/>
    <w:rsid w:val="00DD7AE2"/>
    <w:rsid w:val="00DF4BDC"/>
    <w:rsid w:val="00E04907"/>
    <w:rsid w:val="00E076D0"/>
    <w:rsid w:val="00E16D1F"/>
    <w:rsid w:val="00E31899"/>
    <w:rsid w:val="00E329D9"/>
    <w:rsid w:val="00E3312F"/>
    <w:rsid w:val="00E523B2"/>
    <w:rsid w:val="00E6362E"/>
    <w:rsid w:val="00E64C10"/>
    <w:rsid w:val="00E66181"/>
    <w:rsid w:val="00E75FE0"/>
    <w:rsid w:val="00E8155F"/>
    <w:rsid w:val="00E87260"/>
    <w:rsid w:val="00E95AE1"/>
    <w:rsid w:val="00EA01B4"/>
    <w:rsid w:val="00EB7B15"/>
    <w:rsid w:val="00EF6470"/>
    <w:rsid w:val="00F009E5"/>
    <w:rsid w:val="00F02CBA"/>
    <w:rsid w:val="00F234F1"/>
    <w:rsid w:val="00F523DE"/>
    <w:rsid w:val="00F6391E"/>
    <w:rsid w:val="00F74B72"/>
    <w:rsid w:val="00F756C9"/>
    <w:rsid w:val="00F83516"/>
    <w:rsid w:val="00F91B2C"/>
    <w:rsid w:val="00F93906"/>
    <w:rsid w:val="00F95B21"/>
    <w:rsid w:val="00FA2453"/>
    <w:rsid w:val="00FA5AE1"/>
    <w:rsid w:val="00FC130A"/>
    <w:rsid w:val="00FE0DC8"/>
    <w:rsid w:val="00FF015A"/>
    <w:rsid w:val="00FF55C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C316B67"/>
  <w15:docId w15:val="{9766F9E3-E685-4668-BC0A-1FBEDEDA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F756C9"/>
    <w:rPr>
      <w:color w:val="0000FF"/>
      <w:u w:val="single"/>
    </w:rPr>
  </w:style>
  <w:style w:type="paragraph" w:customStyle="1" w:styleId="DFARS">
    <w:name w:val="DFARS"/>
    <w:basedOn w:val="Normal"/>
    <w:link w:val="DFARSChar"/>
    <w:rsid w:val="00F756C9"/>
    <w:pPr>
      <w:tabs>
        <w:tab w:val="left" w:pos="360"/>
        <w:tab w:val="left" w:pos="810"/>
        <w:tab w:val="left" w:pos="1210"/>
        <w:tab w:val="left" w:pos="1656"/>
        <w:tab w:val="left" w:pos="2131"/>
        <w:tab w:val="left" w:pos="2520"/>
      </w:tabs>
      <w:spacing w:after="0" w:line="240" w:lineRule="exact"/>
    </w:pPr>
    <w:rPr>
      <w:rFonts w:ascii="Century Schoolbook" w:eastAsia="Times New Roman" w:hAnsi="Century Schoolbook" w:cs="Times New Roman"/>
      <w:spacing w:val="-5"/>
      <w:kern w:val="20"/>
      <w:sz w:val="24"/>
      <w:szCs w:val="20"/>
    </w:rPr>
  </w:style>
  <w:style w:type="character" w:customStyle="1" w:styleId="style61">
    <w:name w:val="style61"/>
    <w:basedOn w:val="DefaultParagraphFont"/>
    <w:rsid w:val="00F756C9"/>
    <w:rPr>
      <w:color w:val="4F81BD"/>
    </w:rPr>
  </w:style>
  <w:style w:type="character" w:styleId="Emphasis">
    <w:name w:val="Emphasis"/>
    <w:basedOn w:val="DefaultParagraphFont"/>
    <w:uiPriority w:val="20"/>
    <w:qFormat/>
    <w:rsid w:val="00F756C9"/>
    <w:rPr>
      <w:i/>
      <w:iCs/>
    </w:rPr>
  </w:style>
  <w:style w:type="character" w:customStyle="1" w:styleId="DFARSChar">
    <w:name w:val="DFARS Char"/>
    <w:link w:val="DFARS"/>
    <w:rsid w:val="00E8155F"/>
    <w:rPr>
      <w:rFonts w:ascii="Century Schoolbook" w:eastAsia="Times New Roman" w:hAnsi="Century Schoolbook" w:cs="Times New Roman"/>
      <w:spacing w:val="-5"/>
      <w:kern w:val="20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815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155F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155F"/>
    <w:rPr>
      <w:rFonts w:ascii="Calibri" w:eastAsia="Times New Roman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55F"/>
    <w:rPr>
      <w:rFonts w:ascii="Tahoma" w:hAnsi="Tahoma" w:cs="Tahoma"/>
      <w:sz w:val="16"/>
      <w:szCs w:val="16"/>
    </w:rPr>
  </w:style>
  <w:style w:type="paragraph" w:customStyle="1" w:styleId="pbody">
    <w:name w:val="pbody"/>
    <w:basedOn w:val="Normal"/>
    <w:rsid w:val="00C06C83"/>
    <w:pPr>
      <w:spacing w:after="0" w:line="288" w:lineRule="auto"/>
      <w:ind w:firstLine="240"/>
    </w:pPr>
    <w:rPr>
      <w:rFonts w:ascii="Arial" w:eastAsia="Times New Roman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5F4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45F4"/>
    <w:rPr>
      <w:rFonts w:ascii="Calibri" w:eastAsia="Times New Roman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A5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AE1"/>
  </w:style>
  <w:style w:type="paragraph" w:styleId="Footer">
    <w:name w:val="footer"/>
    <w:basedOn w:val="Normal"/>
    <w:link w:val="FooterChar"/>
    <w:uiPriority w:val="99"/>
    <w:unhideWhenUsed/>
    <w:rsid w:val="00FA5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AE1"/>
  </w:style>
  <w:style w:type="paragraph" w:styleId="FootnoteText">
    <w:name w:val="footnote text"/>
    <w:basedOn w:val="Normal"/>
    <w:link w:val="FootnoteTextChar"/>
    <w:uiPriority w:val="99"/>
    <w:semiHidden/>
    <w:unhideWhenUsed/>
    <w:rsid w:val="00C04E7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4E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4E7E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645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00FC2-3612-43FE-9FCB-FDA5EDA23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EITSD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Marylee Renna</dc:creator>
  <cp:lastModifiedBy>Johnson, Jennifer D CIV OSD OUSD A-S (USA)</cp:lastModifiedBy>
  <cp:revision>19</cp:revision>
  <cp:lastPrinted>2016-03-23T15:08:00Z</cp:lastPrinted>
  <dcterms:created xsi:type="dcterms:W3CDTF">2016-04-12T18:07:00Z</dcterms:created>
  <dcterms:modified xsi:type="dcterms:W3CDTF">2023-02-21T19:42:00Z</dcterms:modified>
</cp:coreProperties>
</file>