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D1DD0" w:rsidR="00447C1E" w:rsidP="009560B1" w:rsidRDefault="00447C1E" w14:paraId="7EFFD657" w14:textId="3A82F266">
      <w:r w:rsidRPr="00BD1DD0">
        <w:t>SUPPORTING STATEMENT</w:t>
      </w:r>
      <w:r w:rsidRPr="00BD1DD0" w:rsidR="0062567E">
        <w:t xml:space="preserve"> </w:t>
      </w:r>
      <w:r w:rsidR="00204E6E">
        <w:t xml:space="preserve">- PART A </w:t>
      </w:r>
      <w:r w:rsidRPr="00BD1DD0" w:rsidR="0062567E">
        <w:t>for</w:t>
      </w:r>
    </w:p>
    <w:p w:rsidR="00BD1DD0" w:rsidP="009560B1" w:rsidRDefault="00AD4629" w14:paraId="7EFFD658" w14:textId="563055EF">
      <w:pPr>
        <w:rPr>
          <w:lang w:val="es-US"/>
        </w:rPr>
      </w:pPr>
      <w:r w:rsidRPr="00BD1DD0">
        <w:rPr>
          <w:lang w:val="es-US"/>
        </w:rPr>
        <w:t xml:space="preserve">OMB </w:t>
      </w:r>
      <w:r w:rsidRPr="00BD1DD0" w:rsidR="009F7E1A">
        <w:rPr>
          <w:lang w:val="es-US"/>
        </w:rPr>
        <w:t xml:space="preserve">Control </w:t>
      </w:r>
      <w:r w:rsidRPr="00BD1DD0" w:rsidR="009F7E1A">
        <w:t>Number</w:t>
      </w:r>
      <w:r w:rsidRPr="00BD1DD0">
        <w:rPr>
          <w:lang w:val="es-US"/>
        </w:rPr>
        <w:t xml:space="preserve"> 0584-</w:t>
      </w:r>
      <w:r w:rsidRPr="00BD1DD0" w:rsidR="009F7E1A">
        <w:rPr>
          <w:lang w:val="es-US"/>
        </w:rPr>
        <w:t>[</w:t>
      </w:r>
      <w:r w:rsidR="009560B1">
        <w:rPr>
          <w:lang w:val="es-US"/>
        </w:rPr>
        <w:t>NEW</w:t>
      </w:r>
      <w:r w:rsidRPr="00BD1DD0" w:rsidR="009F7E1A">
        <w:rPr>
          <w:lang w:val="es-US"/>
        </w:rPr>
        <w:t>]</w:t>
      </w:r>
      <w:r w:rsidRPr="00BD1DD0" w:rsidR="00B335C9">
        <w:rPr>
          <w:lang w:val="es-US"/>
        </w:rPr>
        <w:t xml:space="preserve">:  </w:t>
      </w:r>
    </w:p>
    <w:p w:rsidRPr="00BD1DD0" w:rsidR="00447C1E" w:rsidP="009560B1" w:rsidRDefault="007B2535" w14:paraId="7EFFD659" w14:textId="00CE92C0">
      <w:r>
        <w:t xml:space="preserve">Assessing SNAP Participants’ Fitness for Work </w:t>
      </w:r>
    </w:p>
    <w:p w:rsidRPr="002568E6" w:rsidR="00B335C9" w:rsidP="009560B1" w:rsidRDefault="00985E76" w14:paraId="7EFFD65A" w14:textId="35D8CA0C">
      <w:pPr>
        <w:rPr>
          <w:lang w:val="es-US"/>
        </w:rPr>
      </w:pPr>
      <w:r>
        <w:rPr>
          <w:lang w:val="es-US"/>
        </w:rPr>
        <w:t>June 2022</w:t>
      </w:r>
    </w:p>
    <w:p w:rsidRPr="002568E6" w:rsidR="00B335C9" w:rsidP="009560B1" w:rsidRDefault="00B335C9" w14:paraId="7EFFD65D" w14:textId="77777777">
      <w:pPr>
        <w:rPr>
          <w:lang w:val="es-US"/>
        </w:rPr>
      </w:pPr>
    </w:p>
    <w:p w:rsidR="007B2535" w:rsidP="009560B1" w:rsidRDefault="007B2535" w14:paraId="214E19D0" w14:textId="77777777">
      <w:pPr>
        <w:rPr>
          <w:lang w:val="es-US"/>
        </w:rPr>
      </w:pPr>
    </w:p>
    <w:p w:rsidR="007B2535" w:rsidP="009560B1" w:rsidRDefault="007B2535" w14:paraId="77234428" w14:textId="77777777">
      <w:pPr>
        <w:rPr>
          <w:lang w:val="es-US"/>
        </w:rPr>
      </w:pPr>
    </w:p>
    <w:p w:rsidR="007B2535" w:rsidP="009560B1" w:rsidRDefault="007B2535" w14:paraId="139EDCED" w14:textId="77777777">
      <w:pPr>
        <w:rPr>
          <w:lang w:val="es-US"/>
        </w:rPr>
      </w:pPr>
    </w:p>
    <w:p w:rsidR="007B2535" w:rsidP="009560B1" w:rsidRDefault="007B2535" w14:paraId="7792F499" w14:textId="77777777">
      <w:pPr>
        <w:rPr>
          <w:lang w:val="es-US"/>
        </w:rPr>
      </w:pPr>
    </w:p>
    <w:p w:rsidR="007B2535" w:rsidP="009560B1" w:rsidRDefault="007B2535" w14:paraId="3778CE86" w14:textId="77777777">
      <w:pPr>
        <w:rPr>
          <w:lang w:val="es-US"/>
        </w:rPr>
      </w:pPr>
    </w:p>
    <w:p w:rsidR="007B2535" w:rsidP="009560B1" w:rsidRDefault="007B2535" w14:paraId="4A8E8626" w14:textId="77777777">
      <w:pPr>
        <w:rPr>
          <w:lang w:val="es-US"/>
        </w:rPr>
      </w:pPr>
    </w:p>
    <w:p w:rsidR="007B2535" w:rsidP="009560B1" w:rsidRDefault="007B2535" w14:paraId="71307FE4" w14:textId="77777777">
      <w:pPr>
        <w:rPr>
          <w:lang w:val="es-US"/>
        </w:rPr>
      </w:pPr>
    </w:p>
    <w:p w:rsidR="007B2535" w:rsidP="009560B1" w:rsidRDefault="007B2535" w14:paraId="68528745" w14:textId="77777777">
      <w:pPr>
        <w:rPr>
          <w:lang w:val="es-US"/>
        </w:rPr>
      </w:pPr>
    </w:p>
    <w:p w:rsidR="007B2535" w:rsidP="009560B1" w:rsidRDefault="007B2535" w14:paraId="77A551BD" w14:textId="77777777">
      <w:pPr>
        <w:rPr>
          <w:lang w:val="es-US"/>
        </w:rPr>
      </w:pPr>
    </w:p>
    <w:p w:rsidR="007B2535" w:rsidP="009560B1" w:rsidRDefault="007B2535" w14:paraId="04CBB781" w14:textId="77777777">
      <w:pPr>
        <w:rPr>
          <w:lang w:val="es-US"/>
        </w:rPr>
      </w:pPr>
    </w:p>
    <w:p w:rsidR="007B2535" w:rsidP="009560B1" w:rsidRDefault="007B2535" w14:paraId="6CA3B3A0" w14:textId="77777777">
      <w:pPr>
        <w:rPr>
          <w:lang w:val="es-US"/>
        </w:rPr>
      </w:pPr>
    </w:p>
    <w:p w:rsidR="007B2535" w:rsidP="009560B1" w:rsidRDefault="007B2535" w14:paraId="269E0482" w14:textId="77777777">
      <w:pPr>
        <w:rPr>
          <w:lang w:val="es-US"/>
        </w:rPr>
      </w:pPr>
    </w:p>
    <w:p w:rsidR="007B2535" w:rsidP="009560B1" w:rsidRDefault="007B2535" w14:paraId="35133528" w14:textId="77777777">
      <w:pPr>
        <w:rPr>
          <w:lang w:val="es-US"/>
        </w:rPr>
      </w:pPr>
    </w:p>
    <w:p w:rsidR="007B2535" w:rsidP="009560B1" w:rsidRDefault="007B2535" w14:paraId="20EE920F" w14:textId="77777777">
      <w:pPr>
        <w:rPr>
          <w:lang w:val="es-US"/>
        </w:rPr>
      </w:pPr>
    </w:p>
    <w:p w:rsidRPr="002568E6" w:rsidR="00447C1E" w:rsidP="009560B1" w:rsidRDefault="007B2535" w14:paraId="7EFFD65E" w14:textId="0C694595">
      <w:pPr>
        <w:rPr>
          <w:lang w:val="es-US"/>
        </w:rPr>
      </w:pPr>
      <w:r>
        <w:rPr>
          <w:lang w:val="es-US"/>
        </w:rPr>
        <w:t xml:space="preserve">Eric Williams </w:t>
      </w:r>
    </w:p>
    <w:p w:rsidRPr="002568E6" w:rsidR="00447C1E" w:rsidP="009560B1" w:rsidRDefault="00C90E12" w14:paraId="7EFFD65F" w14:textId="2B3E1197">
      <w:r>
        <w:t>FNS Project Officer</w:t>
      </w:r>
    </w:p>
    <w:p w:rsidRPr="002568E6" w:rsidR="00447C1E" w:rsidP="009560B1" w:rsidRDefault="007B2535" w14:paraId="7EFFD660" w14:textId="4B459741">
      <w:r>
        <w:t>Office of Policy Support</w:t>
      </w:r>
    </w:p>
    <w:p w:rsidRPr="002568E6" w:rsidR="00447C1E" w:rsidP="009560B1" w:rsidRDefault="009F7E1A" w14:paraId="7EFFD662" w14:textId="77777777">
      <w:r w:rsidRPr="002568E6">
        <w:t xml:space="preserve">USDA, </w:t>
      </w:r>
      <w:r w:rsidRPr="002568E6" w:rsidR="00447C1E">
        <w:t>Food and Nutrition Service</w:t>
      </w:r>
    </w:p>
    <w:p w:rsidRPr="002568E6" w:rsidR="00447C1E" w:rsidP="009560B1" w:rsidRDefault="007B2535" w14:paraId="7EFFD663" w14:textId="6A0E2E99">
      <w:r>
        <w:t xml:space="preserve">1320 Braddock Place </w:t>
      </w:r>
    </w:p>
    <w:p w:rsidR="006401EA" w:rsidP="009560B1" w:rsidRDefault="00447C1E" w14:paraId="7EFFD664" w14:textId="44038B65">
      <w:r w:rsidRPr="002568E6">
        <w:t>Alexandria, Virginia 22302</w:t>
      </w:r>
    </w:p>
    <w:p w:rsidR="006401EA" w:rsidRDefault="006401EA" w14:paraId="57076EA4" w14:textId="77777777">
      <w:pPr>
        <w:widowControl/>
        <w:tabs>
          <w:tab w:val="clear" w:pos="-720"/>
        </w:tabs>
        <w:suppressAutoHyphens w:val="0"/>
        <w:overflowPunct/>
        <w:autoSpaceDE/>
        <w:autoSpaceDN/>
        <w:adjustRightInd/>
        <w:spacing w:line="240" w:lineRule="auto"/>
        <w:textAlignment w:val="auto"/>
      </w:pPr>
      <w:r>
        <w:br w:type="page"/>
      </w:r>
    </w:p>
    <w:p w:rsidRPr="002568E6" w:rsidR="00447C1E" w:rsidP="009560B1" w:rsidRDefault="00447C1E" w14:paraId="1BDB3817" w14:textId="77777777"/>
    <w:p w:rsidR="00905A5F" w:rsidP="009560B1" w:rsidRDefault="00905A5F" w14:paraId="7EFFD667" w14:textId="58375D0F">
      <w:r>
        <w:t>Table of Contents</w:t>
      </w:r>
    </w:p>
    <w:p w:rsidR="006C5FE1" w:rsidRDefault="00A8669E" w14:paraId="2DDCBBF2" w14:textId="6E982069">
      <w:pPr>
        <w:pStyle w:val="TOC1"/>
        <w:rPr>
          <w:rFonts w:asciiTheme="minorHAnsi" w:hAnsiTheme="minorHAnsi" w:eastAsiaTheme="minorEastAsia" w:cstheme="minorBidi"/>
          <w:b w:val="0"/>
          <w:bCs w:val="0"/>
          <w:caps w:val="0"/>
          <w:sz w:val="22"/>
          <w:szCs w:val="22"/>
        </w:rPr>
      </w:pPr>
      <w:r>
        <w:rPr>
          <w:b w:val="0"/>
          <w:bCs w:val="0"/>
          <w:caps w:val="0"/>
        </w:rPr>
        <w:fldChar w:fldCharType="begin"/>
      </w:r>
      <w:r>
        <w:rPr>
          <w:b w:val="0"/>
          <w:bCs w:val="0"/>
          <w:caps w:val="0"/>
        </w:rPr>
        <w:instrText xml:space="preserve"> TOC \o "1-1" \h \z \u </w:instrText>
      </w:r>
      <w:r>
        <w:rPr>
          <w:b w:val="0"/>
          <w:bCs w:val="0"/>
          <w:caps w:val="0"/>
        </w:rPr>
        <w:fldChar w:fldCharType="separate"/>
      </w:r>
      <w:hyperlink w:history="1" w:anchor="_Toc74233080">
        <w:r w:rsidRPr="000D2DD7" w:rsidR="006C5FE1">
          <w:rPr>
            <w:rStyle w:val="Hyperlink"/>
          </w:rPr>
          <w:t>A1. Circumstances that make the collection of information necessary.</w:t>
        </w:r>
        <w:r w:rsidR="006C5FE1">
          <w:rPr>
            <w:webHidden/>
          </w:rPr>
          <w:tab/>
        </w:r>
        <w:r w:rsidR="006C5FE1">
          <w:rPr>
            <w:webHidden/>
          </w:rPr>
          <w:fldChar w:fldCharType="begin"/>
        </w:r>
        <w:r w:rsidR="006C5FE1">
          <w:rPr>
            <w:webHidden/>
          </w:rPr>
          <w:instrText xml:space="preserve"> PAGEREF _Toc74233080 \h </w:instrText>
        </w:r>
        <w:r w:rsidR="006C5FE1">
          <w:rPr>
            <w:webHidden/>
          </w:rPr>
        </w:r>
        <w:r w:rsidR="006C5FE1">
          <w:rPr>
            <w:webHidden/>
          </w:rPr>
          <w:fldChar w:fldCharType="separate"/>
        </w:r>
        <w:r w:rsidR="006C5FE1">
          <w:rPr>
            <w:webHidden/>
          </w:rPr>
          <w:t>1</w:t>
        </w:r>
        <w:r w:rsidR="006C5FE1">
          <w:rPr>
            <w:webHidden/>
          </w:rPr>
          <w:fldChar w:fldCharType="end"/>
        </w:r>
      </w:hyperlink>
    </w:p>
    <w:p w:rsidR="006C5FE1" w:rsidRDefault="00220F6F" w14:paraId="08230557" w14:textId="329223D3">
      <w:pPr>
        <w:pStyle w:val="TOC1"/>
        <w:rPr>
          <w:rFonts w:asciiTheme="minorHAnsi" w:hAnsiTheme="minorHAnsi" w:eastAsiaTheme="minorEastAsia" w:cstheme="minorBidi"/>
          <w:b w:val="0"/>
          <w:bCs w:val="0"/>
          <w:caps w:val="0"/>
          <w:sz w:val="22"/>
          <w:szCs w:val="22"/>
        </w:rPr>
      </w:pPr>
      <w:hyperlink w:history="1" w:anchor="_Toc74233081">
        <w:r w:rsidRPr="000D2DD7" w:rsidR="006C5FE1">
          <w:rPr>
            <w:rStyle w:val="Hyperlink"/>
          </w:rPr>
          <w:t>A2. Purpose and Use of the Information.</w:t>
        </w:r>
        <w:r w:rsidR="006C5FE1">
          <w:rPr>
            <w:webHidden/>
          </w:rPr>
          <w:tab/>
        </w:r>
        <w:r w:rsidR="006C5FE1">
          <w:rPr>
            <w:webHidden/>
          </w:rPr>
          <w:fldChar w:fldCharType="begin"/>
        </w:r>
        <w:r w:rsidR="006C5FE1">
          <w:rPr>
            <w:webHidden/>
          </w:rPr>
          <w:instrText xml:space="preserve"> PAGEREF _Toc74233081 \h </w:instrText>
        </w:r>
        <w:r w:rsidR="006C5FE1">
          <w:rPr>
            <w:webHidden/>
          </w:rPr>
        </w:r>
        <w:r w:rsidR="006C5FE1">
          <w:rPr>
            <w:webHidden/>
          </w:rPr>
          <w:fldChar w:fldCharType="separate"/>
        </w:r>
        <w:r w:rsidR="006C5FE1">
          <w:rPr>
            <w:webHidden/>
          </w:rPr>
          <w:t>2</w:t>
        </w:r>
        <w:r w:rsidR="006C5FE1">
          <w:rPr>
            <w:webHidden/>
          </w:rPr>
          <w:fldChar w:fldCharType="end"/>
        </w:r>
      </w:hyperlink>
    </w:p>
    <w:p w:rsidR="006C5FE1" w:rsidRDefault="00220F6F" w14:paraId="42908697" w14:textId="39F890FB">
      <w:pPr>
        <w:pStyle w:val="TOC1"/>
        <w:rPr>
          <w:rFonts w:asciiTheme="minorHAnsi" w:hAnsiTheme="minorHAnsi" w:eastAsiaTheme="minorEastAsia" w:cstheme="minorBidi"/>
          <w:b w:val="0"/>
          <w:bCs w:val="0"/>
          <w:caps w:val="0"/>
          <w:sz w:val="22"/>
          <w:szCs w:val="22"/>
        </w:rPr>
      </w:pPr>
      <w:hyperlink w:history="1" w:anchor="_Toc74233082">
        <w:r w:rsidRPr="000D2DD7" w:rsidR="006C5FE1">
          <w:rPr>
            <w:rStyle w:val="Hyperlink"/>
          </w:rPr>
          <w:t>A3.  Use of information technology and burden reduction.</w:t>
        </w:r>
        <w:r w:rsidR="006C5FE1">
          <w:rPr>
            <w:webHidden/>
          </w:rPr>
          <w:tab/>
        </w:r>
        <w:r w:rsidR="006C5FE1">
          <w:rPr>
            <w:webHidden/>
          </w:rPr>
          <w:fldChar w:fldCharType="begin"/>
        </w:r>
        <w:r w:rsidR="006C5FE1">
          <w:rPr>
            <w:webHidden/>
          </w:rPr>
          <w:instrText xml:space="preserve"> PAGEREF _Toc74233082 \h </w:instrText>
        </w:r>
        <w:r w:rsidR="006C5FE1">
          <w:rPr>
            <w:webHidden/>
          </w:rPr>
        </w:r>
        <w:r w:rsidR="006C5FE1">
          <w:rPr>
            <w:webHidden/>
          </w:rPr>
          <w:fldChar w:fldCharType="separate"/>
        </w:r>
        <w:r w:rsidR="006C5FE1">
          <w:rPr>
            <w:webHidden/>
          </w:rPr>
          <w:t>5</w:t>
        </w:r>
        <w:r w:rsidR="006C5FE1">
          <w:rPr>
            <w:webHidden/>
          </w:rPr>
          <w:fldChar w:fldCharType="end"/>
        </w:r>
      </w:hyperlink>
    </w:p>
    <w:p w:rsidR="006C5FE1" w:rsidRDefault="00220F6F" w14:paraId="3D881A3C" w14:textId="04E820B7">
      <w:pPr>
        <w:pStyle w:val="TOC1"/>
        <w:rPr>
          <w:rFonts w:asciiTheme="minorHAnsi" w:hAnsiTheme="minorHAnsi" w:eastAsiaTheme="minorEastAsia" w:cstheme="minorBidi"/>
          <w:b w:val="0"/>
          <w:bCs w:val="0"/>
          <w:caps w:val="0"/>
          <w:sz w:val="22"/>
          <w:szCs w:val="22"/>
        </w:rPr>
      </w:pPr>
      <w:hyperlink w:history="1" w:anchor="_Toc74233083">
        <w:r w:rsidRPr="000D2DD7" w:rsidR="006C5FE1">
          <w:rPr>
            <w:rStyle w:val="Hyperlink"/>
          </w:rPr>
          <w:t>A4.  Efforts to identify duplication.</w:t>
        </w:r>
        <w:r w:rsidR="006C5FE1">
          <w:rPr>
            <w:webHidden/>
          </w:rPr>
          <w:tab/>
        </w:r>
        <w:r w:rsidR="006C5FE1">
          <w:rPr>
            <w:webHidden/>
          </w:rPr>
          <w:fldChar w:fldCharType="begin"/>
        </w:r>
        <w:r w:rsidR="006C5FE1">
          <w:rPr>
            <w:webHidden/>
          </w:rPr>
          <w:instrText xml:space="preserve"> PAGEREF _Toc74233083 \h </w:instrText>
        </w:r>
        <w:r w:rsidR="006C5FE1">
          <w:rPr>
            <w:webHidden/>
          </w:rPr>
        </w:r>
        <w:r w:rsidR="006C5FE1">
          <w:rPr>
            <w:webHidden/>
          </w:rPr>
          <w:fldChar w:fldCharType="separate"/>
        </w:r>
        <w:r w:rsidR="006C5FE1">
          <w:rPr>
            <w:webHidden/>
          </w:rPr>
          <w:t>6</w:t>
        </w:r>
        <w:r w:rsidR="006C5FE1">
          <w:rPr>
            <w:webHidden/>
          </w:rPr>
          <w:fldChar w:fldCharType="end"/>
        </w:r>
      </w:hyperlink>
    </w:p>
    <w:p w:rsidR="006C5FE1" w:rsidRDefault="00220F6F" w14:paraId="29633F4C" w14:textId="3EFAF632">
      <w:pPr>
        <w:pStyle w:val="TOC1"/>
        <w:rPr>
          <w:rFonts w:asciiTheme="minorHAnsi" w:hAnsiTheme="minorHAnsi" w:eastAsiaTheme="minorEastAsia" w:cstheme="minorBidi"/>
          <w:b w:val="0"/>
          <w:bCs w:val="0"/>
          <w:caps w:val="0"/>
          <w:sz w:val="22"/>
          <w:szCs w:val="22"/>
        </w:rPr>
      </w:pPr>
      <w:hyperlink w:history="1" w:anchor="_Toc74233084">
        <w:r w:rsidRPr="000D2DD7" w:rsidR="006C5FE1">
          <w:rPr>
            <w:rStyle w:val="Hyperlink"/>
          </w:rPr>
          <w:t>A5.  Impacts on small businesses or other small entities.</w:t>
        </w:r>
        <w:r w:rsidR="006C5FE1">
          <w:rPr>
            <w:webHidden/>
          </w:rPr>
          <w:tab/>
        </w:r>
        <w:r w:rsidR="006C5FE1">
          <w:rPr>
            <w:webHidden/>
          </w:rPr>
          <w:fldChar w:fldCharType="begin"/>
        </w:r>
        <w:r w:rsidR="006C5FE1">
          <w:rPr>
            <w:webHidden/>
          </w:rPr>
          <w:instrText xml:space="preserve"> PAGEREF _Toc74233084 \h </w:instrText>
        </w:r>
        <w:r w:rsidR="006C5FE1">
          <w:rPr>
            <w:webHidden/>
          </w:rPr>
        </w:r>
        <w:r w:rsidR="006C5FE1">
          <w:rPr>
            <w:webHidden/>
          </w:rPr>
          <w:fldChar w:fldCharType="separate"/>
        </w:r>
        <w:r w:rsidR="006C5FE1">
          <w:rPr>
            <w:webHidden/>
          </w:rPr>
          <w:t>6</w:t>
        </w:r>
        <w:r w:rsidR="006C5FE1">
          <w:rPr>
            <w:webHidden/>
          </w:rPr>
          <w:fldChar w:fldCharType="end"/>
        </w:r>
      </w:hyperlink>
    </w:p>
    <w:p w:rsidR="006C5FE1" w:rsidRDefault="00220F6F" w14:paraId="5F8015BB" w14:textId="179B9094">
      <w:pPr>
        <w:pStyle w:val="TOC1"/>
        <w:rPr>
          <w:rFonts w:asciiTheme="minorHAnsi" w:hAnsiTheme="minorHAnsi" w:eastAsiaTheme="minorEastAsia" w:cstheme="minorBidi"/>
          <w:b w:val="0"/>
          <w:bCs w:val="0"/>
          <w:caps w:val="0"/>
          <w:sz w:val="22"/>
          <w:szCs w:val="22"/>
        </w:rPr>
      </w:pPr>
      <w:hyperlink w:history="1" w:anchor="_Toc74233085">
        <w:r w:rsidRPr="000D2DD7" w:rsidR="006C5FE1">
          <w:rPr>
            <w:rStyle w:val="Hyperlink"/>
          </w:rPr>
          <w:t>A6.  Consequences of collecting the information less frequently.</w:t>
        </w:r>
        <w:r w:rsidR="006C5FE1">
          <w:rPr>
            <w:webHidden/>
          </w:rPr>
          <w:tab/>
        </w:r>
        <w:r w:rsidR="006C5FE1">
          <w:rPr>
            <w:webHidden/>
          </w:rPr>
          <w:fldChar w:fldCharType="begin"/>
        </w:r>
        <w:r w:rsidR="006C5FE1">
          <w:rPr>
            <w:webHidden/>
          </w:rPr>
          <w:instrText xml:space="preserve"> PAGEREF _Toc74233085 \h </w:instrText>
        </w:r>
        <w:r w:rsidR="006C5FE1">
          <w:rPr>
            <w:webHidden/>
          </w:rPr>
        </w:r>
        <w:r w:rsidR="006C5FE1">
          <w:rPr>
            <w:webHidden/>
          </w:rPr>
          <w:fldChar w:fldCharType="separate"/>
        </w:r>
        <w:r w:rsidR="006C5FE1">
          <w:rPr>
            <w:webHidden/>
          </w:rPr>
          <w:t>7</w:t>
        </w:r>
        <w:r w:rsidR="006C5FE1">
          <w:rPr>
            <w:webHidden/>
          </w:rPr>
          <w:fldChar w:fldCharType="end"/>
        </w:r>
      </w:hyperlink>
    </w:p>
    <w:p w:rsidR="006C5FE1" w:rsidRDefault="00220F6F" w14:paraId="4FCE9FF1" w14:textId="2E4E1F8F">
      <w:pPr>
        <w:pStyle w:val="TOC1"/>
        <w:rPr>
          <w:rFonts w:asciiTheme="minorHAnsi" w:hAnsiTheme="minorHAnsi" w:eastAsiaTheme="minorEastAsia" w:cstheme="minorBidi"/>
          <w:b w:val="0"/>
          <w:bCs w:val="0"/>
          <w:caps w:val="0"/>
          <w:sz w:val="22"/>
          <w:szCs w:val="22"/>
        </w:rPr>
      </w:pPr>
      <w:hyperlink w:history="1" w:anchor="_Toc74233086">
        <w:r w:rsidRPr="000D2DD7" w:rsidR="006C5FE1">
          <w:rPr>
            <w:rStyle w:val="Hyperlink"/>
          </w:rPr>
          <w:t>A7.  Special circumstances relating to the Guidelines of 5 CFR 1320.5.</w:t>
        </w:r>
        <w:r w:rsidR="006C5FE1">
          <w:rPr>
            <w:webHidden/>
          </w:rPr>
          <w:tab/>
        </w:r>
        <w:r w:rsidR="006C5FE1">
          <w:rPr>
            <w:webHidden/>
          </w:rPr>
          <w:fldChar w:fldCharType="begin"/>
        </w:r>
        <w:r w:rsidR="006C5FE1">
          <w:rPr>
            <w:webHidden/>
          </w:rPr>
          <w:instrText xml:space="preserve"> PAGEREF _Toc74233086 \h </w:instrText>
        </w:r>
        <w:r w:rsidR="006C5FE1">
          <w:rPr>
            <w:webHidden/>
          </w:rPr>
        </w:r>
        <w:r w:rsidR="006C5FE1">
          <w:rPr>
            <w:webHidden/>
          </w:rPr>
          <w:fldChar w:fldCharType="separate"/>
        </w:r>
        <w:r w:rsidR="006C5FE1">
          <w:rPr>
            <w:webHidden/>
          </w:rPr>
          <w:t>7</w:t>
        </w:r>
        <w:r w:rsidR="006C5FE1">
          <w:rPr>
            <w:webHidden/>
          </w:rPr>
          <w:fldChar w:fldCharType="end"/>
        </w:r>
      </w:hyperlink>
    </w:p>
    <w:p w:rsidR="006C5FE1" w:rsidRDefault="00220F6F" w14:paraId="44DAC7CD" w14:textId="0B034893">
      <w:pPr>
        <w:pStyle w:val="TOC1"/>
        <w:rPr>
          <w:rFonts w:asciiTheme="minorHAnsi" w:hAnsiTheme="minorHAnsi" w:eastAsiaTheme="minorEastAsia" w:cstheme="minorBidi"/>
          <w:b w:val="0"/>
          <w:bCs w:val="0"/>
          <w:caps w:val="0"/>
          <w:sz w:val="22"/>
          <w:szCs w:val="22"/>
        </w:rPr>
      </w:pPr>
      <w:hyperlink w:history="1" w:anchor="_Toc74233087">
        <w:r w:rsidRPr="000D2DD7" w:rsidR="006C5FE1">
          <w:rPr>
            <w:rStyle w:val="Hyperlink"/>
          </w:rPr>
          <w:t>A8.  Comments to the Federal Register Notice and efforts for consultation.</w:t>
        </w:r>
        <w:r w:rsidR="006C5FE1">
          <w:rPr>
            <w:webHidden/>
          </w:rPr>
          <w:tab/>
        </w:r>
        <w:r w:rsidR="006C5FE1">
          <w:rPr>
            <w:webHidden/>
          </w:rPr>
          <w:fldChar w:fldCharType="begin"/>
        </w:r>
        <w:r w:rsidR="006C5FE1">
          <w:rPr>
            <w:webHidden/>
          </w:rPr>
          <w:instrText xml:space="preserve"> PAGEREF _Toc74233087 \h </w:instrText>
        </w:r>
        <w:r w:rsidR="006C5FE1">
          <w:rPr>
            <w:webHidden/>
          </w:rPr>
        </w:r>
        <w:r w:rsidR="006C5FE1">
          <w:rPr>
            <w:webHidden/>
          </w:rPr>
          <w:fldChar w:fldCharType="separate"/>
        </w:r>
        <w:r w:rsidR="006C5FE1">
          <w:rPr>
            <w:webHidden/>
          </w:rPr>
          <w:t>8</w:t>
        </w:r>
        <w:r w:rsidR="006C5FE1">
          <w:rPr>
            <w:webHidden/>
          </w:rPr>
          <w:fldChar w:fldCharType="end"/>
        </w:r>
      </w:hyperlink>
    </w:p>
    <w:p w:rsidR="006C5FE1" w:rsidRDefault="00220F6F" w14:paraId="182FE8DA" w14:textId="53C13D3E">
      <w:pPr>
        <w:pStyle w:val="TOC1"/>
        <w:rPr>
          <w:rFonts w:asciiTheme="minorHAnsi" w:hAnsiTheme="minorHAnsi" w:eastAsiaTheme="minorEastAsia" w:cstheme="minorBidi"/>
          <w:b w:val="0"/>
          <w:bCs w:val="0"/>
          <w:caps w:val="0"/>
          <w:sz w:val="22"/>
          <w:szCs w:val="22"/>
        </w:rPr>
      </w:pPr>
      <w:hyperlink w:history="1" w:anchor="_Toc74233088">
        <w:r w:rsidRPr="000D2DD7" w:rsidR="006C5FE1">
          <w:rPr>
            <w:rStyle w:val="Hyperlink"/>
          </w:rPr>
          <w:t>A9.  Explain any decisions to provide any payment or gift to respondents.</w:t>
        </w:r>
        <w:r w:rsidR="006C5FE1">
          <w:rPr>
            <w:webHidden/>
          </w:rPr>
          <w:tab/>
        </w:r>
        <w:r w:rsidR="006C5FE1">
          <w:rPr>
            <w:webHidden/>
          </w:rPr>
          <w:fldChar w:fldCharType="begin"/>
        </w:r>
        <w:r w:rsidR="006C5FE1">
          <w:rPr>
            <w:webHidden/>
          </w:rPr>
          <w:instrText xml:space="preserve"> PAGEREF _Toc74233088 \h </w:instrText>
        </w:r>
        <w:r w:rsidR="006C5FE1">
          <w:rPr>
            <w:webHidden/>
          </w:rPr>
        </w:r>
        <w:r w:rsidR="006C5FE1">
          <w:rPr>
            <w:webHidden/>
          </w:rPr>
          <w:fldChar w:fldCharType="separate"/>
        </w:r>
        <w:r w:rsidR="006C5FE1">
          <w:rPr>
            <w:webHidden/>
          </w:rPr>
          <w:t>8</w:t>
        </w:r>
        <w:r w:rsidR="006C5FE1">
          <w:rPr>
            <w:webHidden/>
          </w:rPr>
          <w:fldChar w:fldCharType="end"/>
        </w:r>
      </w:hyperlink>
    </w:p>
    <w:p w:rsidR="006C5FE1" w:rsidRDefault="00220F6F" w14:paraId="0104C3D3" w14:textId="0A6D54F0">
      <w:pPr>
        <w:pStyle w:val="TOC1"/>
        <w:rPr>
          <w:rFonts w:asciiTheme="minorHAnsi" w:hAnsiTheme="minorHAnsi" w:eastAsiaTheme="minorEastAsia" w:cstheme="minorBidi"/>
          <w:b w:val="0"/>
          <w:bCs w:val="0"/>
          <w:caps w:val="0"/>
          <w:sz w:val="22"/>
          <w:szCs w:val="22"/>
        </w:rPr>
      </w:pPr>
      <w:hyperlink w:history="1" w:anchor="_Toc74233089">
        <w:r w:rsidRPr="000D2DD7" w:rsidR="006C5FE1">
          <w:rPr>
            <w:rStyle w:val="Hyperlink"/>
          </w:rPr>
          <w:t>A10.  Assurances of confidentiality provided to respondents.</w:t>
        </w:r>
        <w:r w:rsidR="006C5FE1">
          <w:rPr>
            <w:webHidden/>
          </w:rPr>
          <w:tab/>
        </w:r>
        <w:r w:rsidR="006C5FE1">
          <w:rPr>
            <w:webHidden/>
          </w:rPr>
          <w:fldChar w:fldCharType="begin"/>
        </w:r>
        <w:r w:rsidR="006C5FE1">
          <w:rPr>
            <w:webHidden/>
          </w:rPr>
          <w:instrText xml:space="preserve"> PAGEREF _Toc74233089 \h </w:instrText>
        </w:r>
        <w:r w:rsidR="006C5FE1">
          <w:rPr>
            <w:webHidden/>
          </w:rPr>
        </w:r>
        <w:r w:rsidR="006C5FE1">
          <w:rPr>
            <w:webHidden/>
          </w:rPr>
          <w:fldChar w:fldCharType="separate"/>
        </w:r>
        <w:r w:rsidR="006C5FE1">
          <w:rPr>
            <w:webHidden/>
          </w:rPr>
          <w:t>8</w:t>
        </w:r>
        <w:r w:rsidR="006C5FE1">
          <w:rPr>
            <w:webHidden/>
          </w:rPr>
          <w:fldChar w:fldCharType="end"/>
        </w:r>
      </w:hyperlink>
    </w:p>
    <w:p w:rsidR="006C5FE1" w:rsidRDefault="00220F6F" w14:paraId="2ED913DA" w14:textId="14402104">
      <w:pPr>
        <w:pStyle w:val="TOC1"/>
        <w:rPr>
          <w:rFonts w:asciiTheme="minorHAnsi" w:hAnsiTheme="minorHAnsi" w:eastAsiaTheme="minorEastAsia" w:cstheme="minorBidi"/>
          <w:b w:val="0"/>
          <w:bCs w:val="0"/>
          <w:caps w:val="0"/>
          <w:sz w:val="22"/>
          <w:szCs w:val="22"/>
        </w:rPr>
      </w:pPr>
      <w:hyperlink w:history="1" w:anchor="_Toc74233090">
        <w:r w:rsidRPr="000D2DD7" w:rsidR="006C5FE1">
          <w:rPr>
            <w:rStyle w:val="Hyperlink"/>
          </w:rPr>
          <w:t>A11.  Justification for any questions of a sensitive nature.</w:t>
        </w:r>
        <w:r w:rsidR="006C5FE1">
          <w:rPr>
            <w:webHidden/>
          </w:rPr>
          <w:tab/>
        </w:r>
        <w:r w:rsidR="006C5FE1">
          <w:rPr>
            <w:webHidden/>
          </w:rPr>
          <w:fldChar w:fldCharType="begin"/>
        </w:r>
        <w:r w:rsidR="006C5FE1">
          <w:rPr>
            <w:webHidden/>
          </w:rPr>
          <w:instrText xml:space="preserve"> PAGEREF _Toc74233090 \h </w:instrText>
        </w:r>
        <w:r w:rsidR="006C5FE1">
          <w:rPr>
            <w:webHidden/>
          </w:rPr>
        </w:r>
        <w:r w:rsidR="006C5FE1">
          <w:rPr>
            <w:webHidden/>
          </w:rPr>
          <w:fldChar w:fldCharType="separate"/>
        </w:r>
        <w:r w:rsidR="006C5FE1">
          <w:rPr>
            <w:webHidden/>
          </w:rPr>
          <w:t>10</w:t>
        </w:r>
        <w:r w:rsidR="006C5FE1">
          <w:rPr>
            <w:webHidden/>
          </w:rPr>
          <w:fldChar w:fldCharType="end"/>
        </w:r>
      </w:hyperlink>
    </w:p>
    <w:p w:rsidR="006C5FE1" w:rsidRDefault="00220F6F" w14:paraId="58DB4D63" w14:textId="66A06139">
      <w:pPr>
        <w:pStyle w:val="TOC1"/>
        <w:rPr>
          <w:rFonts w:asciiTheme="minorHAnsi" w:hAnsiTheme="minorHAnsi" w:eastAsiaTheme="minorEastAsia" w:cstheme="minorBidi"/>
          <w:b w:val="0"/>
          <w:bCs w:val="0"/>
          <w:caps w:val="0"/>
          <w:sz w:val="22"/>
          <w:szCs w:val="22"/>
        </w:rPr>
      </w:pPr>
      <w:hyperlink w:history="1" w:anchor="_Toc74233091">
        <w:r w:rsidRPr="000D2DD7" w:rsidR="006C5FE1">
          <w:rPr>
            <w:rStyle w:val="Hyperlink"/>
          </w:rPr>
          <w:t>A12.  Estimates of the hour burden of the collection of information.</w:t>
        </w:r>
        <w:r w:rsidR="006C5FE1">
          <w:rPr>
            <w:webHidden/>
          </w:rPr>
          <w:tab/>
        </w:r>
        <w:r w:rsidR="006C5FE1">
          <w:rPr>
            <w:webHidden/>
          </w:rPr>
          <w:fldChar w:fldCharType="begin"/>
        </w:r>
        <w:r w:rsidR="006C5FE1">
          <w:rPr>
            <w:webHidden/>
          </w:rPr>
          <w:instrText xml:space="preserve"> PAGEREF _Toc74233091 \h </w:instrText>
        </w:r>
        <w:r w:rsidR="006C5FE1">
          <w:rPr>
            <w:webHidden/>
          </w:rPr>
        </w:r>
        <w:r w:rsidR="006C5FE1">
          <w:rPr>
            <w:webHidden/>
          </w:rPr>
          <w:fldChar w:fldCharType="separate"/>
        </w:r>
        <w:r w:rsidR="006C5FE1">
          <w:rPr>
            <w:webHidden/>
          </w:rPr>
          <w:t>10</w:t>
        </w:r>
        <w:r w:rsidR="006C5FE1">
          <w:rPr>
            <w:webHidden/>
          </w:rPr>
          <w:fldChar w:fldCharType="end"/>
        </w:r>
      </w:hyperlink>
    </w:p>
    <w:p w:rsidR="006C5FE1" w:rsidRDefault="00220F6F" w14:paraId="7034C756" w14:textId="3A6C3CF5">
      <w:pPr>
        <w:pStyle w:val="TOC1"/>
        <w:rPr>
          <w:rFonts w:asciiTheme="minorHAnsi" w:hAnsiTheme="minorHAnsi" w:eastAsiaTheme="minorEastAsia" w:cstheme="minorBidi"/>
          <w:b w:val="0"/>
          <w:bCs w:val="0"/>
          <w:caps w:val="0"/>
          <w:sz w:val="22"/>
          <w:szCs w:val="22"/>
        </w:rPr>
      </w:pPr>
      <w:hyperlink w:history="1" w:anchor="_Toc74233092">
        <w:r w:rsidRPr="000D2DD7" w:rsidR="006C5FE1">
          <w:rPr>
            <w:rStyle w:val="Hyperlink"/>
          </w:rPr>
          <w:t>A13.  Estimates of other total annual cost burden.</w:t>
        </w:r>
        <w:r w:rsidR="006C5FE1">
          <w:rPr>
            <w:webHidden/>
          </w:rPr>
          <w:tab/>
        </w:r>
        <w:r w:rsidR="006C5FE1">
          <w:rPr>
            <w:webHidden/>
          </w:rPr>
          <w:fldChar w:fldCharType="begin"/>
        </w:r>
        <w:r w:rsidR="006C5FE1">
          <w:rPr>
            <w:webHidden/>
          </w:rPr>
          <w:instrText xml:space="preserve"> PAGEREF _Toc74233092 \h </w:instrText>
        </w:r>
        <w:r w:rsidR="006C5FE1">
          <w:rPr>
            <w:webHidden/>
          </w:rPr>
        </w:r>
        <w:r w:rsidR="006C5FE1">
          <w:rPr>
            <w:webHidden/>
          </w:rPr>
          <w:fldChar w:fldCharType="separate"/>
        </w:r>
        <w:r w:rsidR="006C5FE1">
          <w:rPr>
            <w:webHidden/>
          </w:rPr>
          <w:t>12</w:t>
        </w:r>
        <w:r w:rsidR="006C5FE1">
          <w:rPr>
            <w:webHidden/>
          </w:rPr>
          <w:fldChar w:fldCharType="end"/>
        </w:r>
      </w:hyperlink>
    </w:p>
    <w:p w:rsidR="006C5FE1" w:rsidRDefault="00220F6F" w14:paraId="33D013D9" w14:textId="3650E6DF">
      <w:pPr>
        <w:pStyle w:val="TOC1"/>
        <w:rPr>
          <w:rFonts w:asciiTheme="minorHAnsi" w:hAnsiTheme="minorHAnsi" w:eastAsiaTheme="minorEastAsia" w:cstheme="minorBidi"/>
          <w:b w:val="0"/>
          <w:bCs w:val="0"/>
          <w:caps w:val="0"/>
          <w:sz w:val="22"/>
          <w:szCs w:val="22"/>
        </w:rPr>
      </w:pPr>
      <w:hyperlink w:history="1" w:anchor="_Toc74233093">
        <w:r w:rsidRPr="000D2DD7" w:rsidR="006C5FE1">
          <w:rPr>
            <w:rStyle w:val="Hyperlink"/>
          </w:rPr>
          <w:t>A14.  Provide estimates of annualized cost to the Federal government.</w:t>
        </w:r>
        <w:r w:rsidR="006C5FE1">
          <w:rPr>
            <w:webHidden/>
          </w:rPr>
          <w:tab/>
        </w:r>
        <w:r w:rsidR="006C5FE1">
          <w:rPr>
            <w:webHidden/>
          </w:rPr>
          <w:fldChar w:fldCharType="begin"/>
        </w:r>
        <w:r w:rsidR="006C5FE1">
          <w:rPr>
            <w:webHidden/>
          </w:rPr>
          <w:instrText xml:space="preserve"> PAGEREF _Toc74233093 \h </w:instrText>
        </w:r>
        <w:r w:rsidR="006C5FE1">
          <w:rPr>
            <w:webHidden/>
          </w:rPr>
        </w:r>
        <w:r w:rsidR="006C5FE1">
          <w:rPr>
            <w:webHidden/>
          </w:rPr>
          <w:fldChar w:fldCharType="separate"/>
        </w:r>
        <w:r w:rsidR="006C5FE1">
          <w:rPr>
            <w:webHidden/>
          </w:rPr>
          <w:t>12</w:t>
        </w:r>
        <w:r w:rsidR="006C5FE1">
          <w:rPr>
            <w:webHidden/>
          </w:rPr>
          <w:fldChar w:fldCharType="end"/>
        </w:r>
      </w:hyperlink>
    </w:p>
    <w:p w:rsidR="006C5FE1" w:rsidRDefault="00220F6F" w14:paraId="50962AFF" w14:textId="780CD36C">
      <w:pPr>
        <w:pStyle w:val="TOC1"/>
        <w:rPr>
          <w:rFonts w:asciiTheme="minorHAnsi" w:hAnsiTheme="minorHAnsi" w:eastAsiaTheme="minorEastAsia" w:cstheme="minorBidi"/>
          <w:b w:val="0"/>
          <w:bCs w:val="0"/>
          <w:caps w:val="0"/>
          <w:sz w:val="22"/>
          <w:szCs w:val="22"/>
        </w:rPr>
      </w:pPr>
      <w:hyperlink w:history="1" w:anchor="_Toc74233094">
        <w:r w:rsidRPr="000D2DD7" w:rsidR="006C5FE1">
          <w:rPr>
            <w:rStyle w:val="Hyperlink"/>
          </w:rPr>
          <w:t>A15.  Explanation of program changes or adjustments.</w:t>
        </w:r>
        <w:r w:rsidR="006C5FE1">
          <w:rPr>
            <w:webHidden/>
          </w:rPr>
          <w:tab/>
        </w:r>
        <w:r w:rsidR="006C5FE1">
          <w:rPr>
            <w:webHidden/>
          </w:rPr>
          <w:fldChar w:fldCharType="begin"/>
        </w:r>
        <w:r w:rsidR="006C5FE1">
          <w:rPr>
            <w:webHidden/>
          </w:rPr>
          <w:instrText xml:space="preserve"> PAGEREF _Toc74233094 \h </w:instrText>
        </w:r>
        <w:r w:rsidR="006C5FE1">
          <w:rPr>
            <w:webHidden/>
          </w:rPr>
        </w:r>
        <w:r w:rsidR="006C5FE1">
          <w:rPr>
            <w:webHidden/>
          </w:rPr>
          <w:fldChar w:fldCharType="separate"/>
        </w:r>
        <w:r w:rsidR="006C5FE1">
          <w:rPr>
            <w:webHidden/>
          </w:rPr>
          <w:t>13</w:t>
        </w:r>
        <w:r w:rsidR="006C5FE1">
          <w:rPr>
            <w:webHidden/>
          </w:rPr>
          <w:fldChar w:fldCharType="end"/>
        </w:r>
      </w:hyperlink>
    </w:p>
    <w:p w:rsidR="006C5FE1" w:rsidRDefault="00220F6F" w14:paraId="2BFC5733" w14:textId="254F8F0D">
      <w:pPr>
        <w:pStyle w:val="TOC1"/>
        <w:rPr>
          <w:rFonts w:asciiTheme="minorHAnsi" w:hAnsiTheme="minorHAnsi" w:eastAsiaTheme="minorEastAsia" w:cstheme="minorBidi"/>
          <w:b w:val="0"/>
          <w:bCs w:val="0"/>
          <w:caps w:val="0"/>
          <w:sz w:val="22"/>
          <w:szCs w:val="22"/>
        </w:rPr>
      </w:pPr>
      <w:hyperlink w:history="1" w:anchor="_Toc74233095">
        <w:r w:rsidRPr="000D2DD7" w:rsidR="006C5FE1">
          <w:rPr>
            <w:rStyle w:val="Hyperlink"/>
          </w:rPr>
          <w:t>A16.  Plans for tabulation, and publication and project time schedule.</w:t>
        </w:r>
        <w:r w:rsidR="006C5FE1">
          <w:rPr>
            <w:webHidden/>
          </w:rPr>
          <w:tab/>
        </w:r>
        <w:r w:rsidR="006C5FE1">
          <w:rPr>
            <w:webHidden/>
          </w:rPr>
          <w:fldChar w:fldCharType="begin"/>
        </w:r>
        <w:r w:rsidR="006C5FE1">
          <w:rPr>
            <w:webHidden/>
          </w:rPr>
          <w:instrText xml:space="preserve"> PAGEREF _Toc74233095 \h </w:instrText>
        </w:r>
        <w:r w:rsidR="006C5FE1">
          <w:rPr>
            <w:webHidden/>
          </w:rPr>
        </w:r>
        <w:r w:rsidR="006C5FE1">
          <w:rPr>
            <w:webHidden/>
          </w:rPr>
          <w:fldChar w:fldCharType="separate"/>
        </w:r>
        <w:r w:rsidR="006C5FE1">
          <w:rPr>
            <w:webHidden/>
          </w:rPr>
          <w:t>13</w:t>
        </w:r>
        <w:r w:rsidR="006C5FE1">
          <w:rPr>
            <w:webHidden/>
          </w:rPr>
          <w:fldChar w:fldCharType="end"/>
        </w:r>
      </w:hyperlink>
    </w:p>
    <w:p w:rsidR="006C5FE1" w:rsidRDefault="00220F6F" w14:paraId="0AA9FBD9" w14:textId="1BCCF38A">
      <w:pPr>
        <w:pStyle w:val="TOC1"/>
        <w:rPr>
          <w:rFonts w:asciiTheme="minorHAnsi" w:hAnsiTheme="minorHAnsi" w:eastAsiaTheme="minorEastAsia" w:cstheme="minorBidi"/>
          <w:b w:val="0"/>
          <w:bCs w:val="0"/>
          <w:caps w:val="0"/>
          <w:sz w:val="22"/>
          <w:szCs w:val="22"/>
        </w:rPr>
      </w:pPr>
      <w:hyperlink w:history="1" w:anchor="_Toc74233096">
        <w:r w:rsidRPr="000D2DD7" w:rsidR="006C5FE1">
          <w:rPr>
            <w:rStyle w:val="Hyperlink"/>
          </w:rPr>
          <w:t>A17.  Displaying the OMB Approval Expiration Date.</w:t>
        </w:r>
        <w:r w:rsidR="006C5FE1">
          <w:rPr>
            <w:webHidden/>
          </w:rPr>
          <w:tab/>
        </w:r>
        <w:r w:rsidR="006C5FE1">
          <w:rPr>
            <w:webHidden/>
          </w:rPr>
          <w:fldChar w:fldCharType="begin"/>
        </w:r>
        <w:r w:rsidR="006C5FE1">
          <w:rPr>
            <w:webHidden/>
          </w:rPr>
          <w:instrText xml:space="preserve"> PAGEREF _Toc74233096 \h </w:instrText>
        </w:r>
        <w:r w:rsidR="006C5FE1">
          <w:rPr>
            <w:webHidden/>
          </w:rPr>
        </w:r>
        <w:r w:rsidR="006C5FE1">
          <w:rPr>
            <w:webHidden/>
          </w:rPr>
          <w:fldChar w:fldCharType="separate"/>
        </w:r>
        <w:r w:rsidR="006C5FE1">
          <w:rPr>
            <w:webHidden/>
          </w:rPr>
          <w:t>14</w:t>
        </w:r>
        <w:r w:rsidR="006C5FE1">
          <w:rPr>
            <w:webHidden/>
          </w:rPr>
          <w:fldChar w:fldCharType="end"/>
        </w:r>
      </w:hyperlink>
    </w:p>
    <w:p w:rsidR="006C5FE1" w:rsidRDefault="00220F6F" w14:paraId="362F6FC7" w14:textId="1A477D3D">
      <w:pPr>
        <w:pStyle w:val="TOC1"/>
        <w:rPr>
          <w:rFonts w:asciiTheme="minorHAnsi" w:hAnsiTheme="minorHAnsi" w:eastAsiaTheme="minorEastAsia" w:cstheme="minorBidi"/>
          <w:b w:val="0"/>
          <w:bCs w:val="0"/>
          <w:caps w:val="0"/>
          <w:sz w:val="22"/>
          <w:szCs w:val="22"/>
        </w:rPr>
      </w:pPr>
      <w:hyperlink w:history="1" w:anchor="_Toc74233097">
        <w:r w:rsidRPr="000D2DD7" w:rsidR="006C5FE1">
          <w:rPr>
            <w:rStyle w:val="Hyperlink"/>
          </w:rPr>
          <w:t>A18.  Exceptions to the certification statement identified in Item 19.</w:t>
        </w:r>
        <w:r w:rsidR="006C5FE1">
          <w:rPr>
            <w:webHidden/>
          </w:rPr>
          <w:tab/>
        </w:r>
        <w:r w:rsidR="006C5FE1">
          <w:rPr>
            <w:webHidden/>
          </w:rPr>
          <w:fldChar w:fldCharType="begin"/>
        </w:r>
        <w:r w:rsidR="006C5FE1">
          <w:rPr>
            <w:webHidden/>
          </w:rPr>
          <w:instrText xml:space="preserve"> PAGEREF _Toc74233097 \h </w:instrText>
        </w:r>
        <w:r w:rsidR="006C5FE1">
          <w:rPr>
            <w:webHidden/>
          </w:rPr>
        </w:r>
        <w:r w:rsidR="006C5FE1">
          <w:rPr>
            <w:webHidden/>
          </w:rPr>
          <w:fldChar w:fldCharType="separate"/>
        </w:r>
        <w:r w:rsidR="006C5FE1">
          <w:rPr>
            <w:webHidden/>
          </w:rPr>
          <w:t>14</w:t>
        </w:r>
        <w:r w:rsidR="006C5FE1">
          <w:rPr>
            <w:webHidden/>
          </w:rPr>
          <w:fldChar w:fldCharType="end"/>
        </w:r>
      </w:hyperlink>
    </w:p>
    <w:p w:rsidR="00905A5F" w:rsidP="009560B1" w:rsidRDefault="00A8669E" w14:paraId="7EFFD67A" w14:textId="54DFE4C2">
      <w:pPr>
        <w:rPr>
          <w:b/>
          <w:caps/>
          <w:sz w:val="20"/>
        </w:rPr>
      </w:pPr>
      <w:r>
        <w:rPr>
          <w:b/>
          <w:bCs/>
          <w:caps/>
          <w:noProof/>
          <w:sz w:val="20"/>
        </w:rPr>
        <w:fldChar w:fldCharType="end"/>
      </w:r>
    </w:p>
    <w:p w:rsidR="007B2535" w:rsidP="009560B1" w:rsidRDefault="007B2535" w14:paraId="539551E4" w14:textId="77777777"/>
    <w:p w:rsidR="00254663" w:rsidP="009560B1" w:rsidRDefault="00254663" w14:paraId="1C87EE8D" w14:textId="77777777"/>
    <w:p w:rsidR="002568E6" w:rsidP="009560B1" w:rsidRDefault="00905A5F" w14:paraId="7EFFD67D" w14:textId="5987798D">
      <w:r>
        <w:lastRenderedPageBreak/>
        <w:t>App</w:t>
      </w:r>
      <w:r w:rsidR="002568E6">
        <w:t>endices</w:t>
      </w:r>
    </w:p>
    <w:p w:rsidR="00C417D6" w:rsidP="007B2535" w:rsidRDefault="00C417D6" w14:paraId="205D94CC" w14:textId="5D0DBF60">
      <w:pPr>
        <w:pStyle w:val="ListParagraph"/>
        <w:numPr>
          <w:ilvl w:val="0"/>
          <w:numId w:val="32"/>
        </w:numPr>
      </w:pPr>
      <w:r>
        <w:t>Legal Authority Statutes and Regulations</w:t>
      </w:r>
    </w:p>
    <w:p w:rsidR="00175829" w:rsidP="00175829" w:rsidRDefault="00175829" w14:paraId="7591422E" w14:textId="550102CA">
      <w:pPr>
        <w:pStyle w:val="ListParagraph"/>
        <w:numPr>
          <w:ilvl w:val="0"/>
          <w:numId w:val="32"/>
        </w:numPr>
      </w:pPr>
      <w:r>
        <w:t xml:space="preserve">Final State SNAP Agency Survey Instrument </w:t>
      </w:r>
    </w:p>
    <w:p w:rsidR="00175829" w:rsidP="00175829" w:rsidRDefault="00175829" w14:paraId="5925CC0F" w14:textId="1BD8EE5F">
      <w:pPr>
        <w:pStyle w:val="ListParagraph"/>
        <w:numPr>
          <w:ilvl w:val="0"/>
          <w:numId w:val="32"/>
        </w:numPr>
      </w:pPr>
      <w:r>
        <w:t>Final State and Local SNAP Administrator Interview Guide</w:t>
      </w:r>
    </w:p>
    <w:p w:rsidR="00175829" w:rsidP="00175829" w:rsidRDefault="00CB65F4" w14:paraId="312F336F" w14:textId="1ED9839F">
      <w:pPr>
        <w:pStyle w:val="ListParagraph"/>
        <w:numPr>
          <w:ilvl w:val="0"/>
          <w:numId w:val="32"/>
        </w:numPr>
      </w:pPr>
      <w:r>
        <w:t>Final</w:t>
      </w:r>
      <w:r w:rsidR="00175829">
        <w:t xml:space="preserve"> State SNAP Eligibility Workers Interview Guide</w:t>
      </w:r>
    </w:p>
    <w:p w:rsidR="00175829" w:rsidP="00175829" w:rsidRDefault="00175829" w14:paraId="3FDC9B6D" w14:textId="3A62ED19">
      <w:pPr>
        <w:pStyle w:val="ListParagraph"/>
        <w:numPr>
          <w:ilvl w:val="0"/>
          <w:numId w:val="32"/>
        </w:numPr>
      </w:pPr>
      <w:r>
        <w:t xml:space="preserve">Final SNAP E&amp;T Provider Interview Guide </w:t>
      </w:r>
    </w:p>
    <w:p w:rsidR="00083A66" w:rsidP="00083A66" w:rsidRDefault="00083A66" w14:paraId="54924857" w14:textId="1FD94DB9">
      <w:pPr>
        <w:pStyle w:val="ListParagraph"/>
        <w:numPr>
          <w:ilvl w:val="0"/>
          <w:numId w:val="32"/>
        </w:numPr>
      </w:pPr>
      <w:r>
        <w:t xml:space="preserve">Informed Consent </w:t>
      </w:r>
      <w:r w:rsidR="00C417D6">
        <w:t xml:space="preserve">Script </w:t>
      </w:r>
      <w:r>
        <w:t>for Interviews</w:t>
      </w:r>
    </w:p>
    <w:p w:rsidR="00C417D6" w:rsidP="00083A66" w:rsidRDefault="00C417D6" w14:paraId="6E877843" w14:textId="5B947A07">
      <w:pPr>
        <w:pStyle w:val="ListParagraph"/>
        <w:numPr>
          <w:ilvl w:val="0"/>
          <w:numId w:val="32"/>
        </w:numPr>
      </w:pPr>
      <w:r>
        <w:t>Informed Consent Form</w:t>
      </w:r>
    </w:p>
    <w:p w:rsidR="007B2535" w:rsidP="007B2535" w:rsidRDefault="00EF1935" w14:paraId="0DA35989" w14:textId="4DF1B54A">
      <w:pPr>
        <w:pStyle w:val="ListParagraph"/>
        <w:numPr>
          <w:ilvl w:val="0"/>
          <w:numId w:val="32"/>
        </w:numPr>
      </w:pPr>
      <w:r>
        <w:t xml:space="preserve">Observation Guide </w:t>
      </w:r>
    </w:p>
    <w:p w:rsidR="00EF1935" w:rsidP="007B2535" w:rsidRDefault="00EF1935" w14:paraId="4CC4C7E6" w14:textId="37CF0DF8">
      <w:pPr>
        <w:pStyle w:val="ListParagraph"/>
        <w:numPr>
          <w:ilvl w:val="0"/>
          <w:numId w:val="32"/>
        </w:numPr>
      </w:pPr>
      <w:r>
        <w:t>List of Requested Administrative Data Elements</w:t>
      </w:r>
    </w:p>
    <w:p w:rsidR="00EF1935" w:rsidP="007B2535" w:rsidRDefault="00EF1935" w14:paraId="1D57AC00" w14:textId="0E70FA07">
      <w:pPr>
        <w:pStyle w:val="ListParagraph"/>
        <w:numPr>
          <w:ilvl w:val="0"/>
          <w:numId w:val="32"/>
        </w:numPr>
      </w:pPr>
      <w:r>
        <w:t>Document Review Guide</w:t>
      </w:r>
    </w:p>
    <w:p w:rsidR="00EF1935" w:rsidP="00EF1935" w:rsidRDefault="00B558D0" w14:paraId="1849680A" w14:textId="199B4055">
      <w:pPr>
        <w:pStyle w:val="ListParagraph"/>
        <w:numPr>
          <w:ilvl w:val="0"/>
          <w:numId w:val="32"/>
        </w:numPr>
      </w:pPr>
      <w:r>
        <w:t>Web Survey</w:t>
      </w:r>
    </w:p>
    <w:p w:rsidR="00EF1935" w:rsidP="00EF1935" w:rsidRDefault="00EF1935" w14:paraId="0D597033" w14:textId="3D4EF887">
      <w:pPr>
        <w:pStyle w:val="ListParagraph"/>
        <w:numPr>
          <w:ilvl w:val="0"/>
          <w:numId w:val="32"/>
        </w:numPr>
      </w:pPr>
      <w:r w:rsidRPr="00583CAC">
        <w:t xml:space="preserve">Survey </w:t>
      </w:r>
      <w:r>
        <w:t>R</w:t>
      </w:r>
      <w:r w:rsidRPr="00583CAC">
        <w:t xml:space="preserve">ecruitment </w:t>
      </w:r>
      <w:r>
        <w:t>E</w:t>
      </w:r>
      <w:r w:rsidRPr="00583CAC">
        <w:t>mail</w:t>
      </w:r>
    </w:p>
    <w:p w:rsidR="00EF1935" w:rsidP="00EF1935" w:rsidRDefault="00EF1935" w14:paraId="7A0B066E" w14:textId="19C01E22">
      <w:pPr>
        <w:pStyle w:val="ListParagraph"/>
        <w:numPr>
          <w:ilvl w:val="0"/>
          <w:numId w:val="32"/>
        </w:numPr>
      </w:pPr>
      <w:r w:rsidRPr="00583CAC">
        <w:t xml:space="preserve">Survey </w:t>
      </w:r>
      <w:r>
        <w:t>I</w:t>
      </w:r>
      <w:r w:rsidRPr="00583CAC">
        <w:t xml:space="preserve">nvitation </w:t>
      </w:r>
      <w:r>
        <w:t>E</w:t>
      </w:r>
      <w:r w:rsidRPr="00583CAC">
        <w:t>mail</w:t>
      </w:r>
    </w:p>
    <w:p w:rsidR="0078679B" w:rsidP="00EF1935" w:rsidRDefault="0078679B" w14:paraId="7A50B07A" w14:textId="7A28F5EF">
      <w:pPr>
        <w:pStyle w:val="ListParagraph"/>
        <w:numPr>
          <w:ilvl w:val="0"/>
          <w:numId w:val="32"/>
        </w:numPr>
      </w:pPr>
      <w:r>
        <w:t>Project Description</w:t>
      </w:r>
    </w:p>
    <w:p w:rsidR="00EF1935" w:rsidP="00EF1935" w:rsidRDefault="00EF1935" w14:paraId="7E1C26DE" w14:textId="77777777">
      <w:pPr>
        <w:pStyle w:val="ListParagraph"/>
        <w:numPr>
          <w:ilvl w:val="0"/>
          <w:numId w:val="32"/>
        </w:numPr>
      </w:pPr>
      <w:r w:rsidRPr="00583CAC">
        <w:t xml:space="preserve">Survey </w:t>
      </w:r>
      <w:r>
        <w:t>T</w:t>
      </w:r>
      <w:r w:rsidRPr="00583CAC">
        <w:t xml:space="preserve">hank </w:t>
      </w:r>
      <w:r>
        <w:t>Y</w:t>
      </w:r>
      <w:r w:rsidRPr="00583CAC">
        <w:t xml:space="preserve">ou </w:t>
      </w:r>
      <w:r>
        <w:t>E</w:t>
      </w:r>
      <w:r w:rsidRPr="00583CAC">
        <w:t>mail</w:t>
      </w:r>
    </w:p>
    <w:p w:rsidR="00EF1935" w:rsidP="00EF1935" w:rsidRDefault="00EF1935" w14:paraId="6C095ADF" w14:textId="77777777">
      <w:pPr>
        <w:pStyle w:val="ListParagraph"/>
        <w:numPr>
          <w:ilvl w:val="0"/>
          <w:numId w:val="32"/>
        </w:numPr>
      </w:pPr>
      <w:r w:rsidRPr="00583CAC">
        <w:t xml:space="preserve">Survey </w:t>
      </w:r>
      <w:r>
        <w:t>R</w:t>
      </w:r>
      <w:r w:rsidRPr="00583CAC">
        <w:t xml:space="preserve">eminder </w:t>
      </w:r>
      <w:r>
        <w:t>E</w:t>
      </w:r>
      <w:r w:rsidRPr="00583CAC">
        <w:t xml:space="preserve">mail for </w:t>
      </w:r>
      <w:r>
        <w:t>P</w:t>
      </w:r>
      <w:r w:rsidRPr="00583CAC">
        <w:t xml:space="preserve">artial </w:t>
      </w:r>
      <w:r>
        <w:t>C</w:t>
      </w:r>
      <w:r w:rsidRPr="00583CAC">
        <w:t>ompleters</w:t>
      </w:r>
    </w:p>
    <w:p w:rsidR="00EF1935" w:rsidP="00EF1935" w:rsidRDefault="00EF1935" w14:paraId="7B31DA62" w14:textId="77777777">
      <w:pPr>
        <w:pStyle w:val="ListParagraph"/>
        <w:numPr>
          <w:ilvl w:val="0"/>
          <w:numId w:val="32"/>
        </w:numPr>
      </w:pPr>
      <w:r w:rsidRPr="00583CAC">
        <w:t xml:space="preserve">Survey </w:t>
      </w:r>
      <w:r>
        <w:t>R</w:t>
      </w:r>
      <w:r w:rsidRPr="00583CAC">
        <w:t xml:space="preserve">eminder </w:t>
      </w:r>
      <w:r>
        <w:t>E</w:t>
      </w:r>
      <w:r w:rsidRPr="00583CAC">
        <w:t xml:space="preserve">mail for </w:t>
      </w:r>
      <w:r>
        <w:t>N</w:t>
      </w:r>
      <w:r w:rsidRPr="00583CAC">
        <w:t>on-</w:t>
      </w:r>
      <w:r>
        <w:t>C</w:t>
      </w:r>
      <w:r w:rsidRPr="00583CAC">
        <w:t>ompleters</w:t>
      </w:r>
    </w:p>
    <w:p w:rsidR="00EF1935" w:rsidP="00EF1935" w:rsidRDefault="00EF1935" w14:paraId="4CA732A3" w14:textId="0328BBB6">
      <w:pPr>
        <w:pStyle w:val="ListParagraph"/>
        <w:numPr>
          <w:ilvl w:val="0"/>
          <w:numId w:val="32"/>
        </w:numPr>
      </w:pPr>
      <w:r w:rsidRPr="00583CAC">
        <w:t xml:space="preserve">Survey </w:t>
      </w:r>
      <w:r>
        <w:t>R</w:t>
      </w:r>
      <w:r w:rsidRPr="00583CAC">
        <w:t xml:space="preserve">eminder for </w:t>
      </w:r>
      <w:r>
        <w:t>U</w:t>
      </w:r>
      <w:r w:rsidRPr="00583CAC">
        <w:t xml:space="preserve">ploading </w:t>
      </w:r>
      <w:r>
        <w:t>N</w:t>
      </w:r>
      <w:r w:rsidRPr="00583CAC">
        <w:t>on-</w:t>
      </w:r>
      <w:r>
        <w:t>P</w:t>
      </w:r>
      <w:r w:rsidRPr="00583CAC">
        <w:t xml:space="preserve">ublic </w:t>
      </w:r>
      <w:r>
        <w:t>D</w:t>
      </w:r>
      <w:r w:rsidRPr="00583CAC">
        <w:t>ocuments</w:t>
      </w:r>
    </w:p>
    <w:p w:rsidR="008C5352" w:rsidP="00EF1935" w:rsidRDefault="008C5352" w14:paraId="4CB5F6D4" w14:textId="6E05F693">
      <w:pPr>
        <w:pStyle w:val="ListParagraph"/>
        <w:numPr>
          <w:ilvl w:val="0"/>
          <w:numId w:val="32"/>
        </w:numPr>
      </w:pPr>
      <w:r>
        <w:t>Final Survey Reminder Email</w:t>
      </w:r>
    </w:p>
    <w:p w:rsidR="00EF1935" w:rsidP="00EF1935" w:rsidRDefault="00EF1935" w14:paraId="1C51CF74" w14:textId="77777777">
      <w:pPr>
        <w:pStyle w:val="ListParagraph"/>
        <w:numPr>
          <w:ilvl w:val="0"/>
          <w:numId w:val="32"/>
        </w:numPr>
      </w:pPr>
      <w:r w:rsidRPr="00583CAC">
        <w:t xml:space="preserve">Case </w:t>
      </w:r>
      <w:r>
        <w:t>S</w:t>
      </w:r>
      <w:r w:rsidRPr="00583CAC">
        <w:t xml:space="preserve">tudy </w:t>
      </w:r>
      <w:r>
        <w:t>R</w:t>
      </w:r>
      <w:r w:rsidRPr="00583CAC">
        <w:t xml:space="preserve">ecruitment </w:t>
      </w:r>
      <w:r>
        <w:t>E</w:t>
      </w:r>
      <w:r w:rsidRPr="00583CAC">
        <w:t>mail from FNS</w:t>
      </w:r>
    </w:p>
    <w:p w:rsidR="00EF1935" w:rsidP="00EF1935" w:rsidRDefault="00EF1935" w14:paraId="735A0D45" w14:textId="77777777">
      <w:pPr>
        <w:pStyle w:val="ListParagraph"/>
        <w:numPr>
          <w:ilvl w:val="0"/>
          <w:numId w:val="32"/>
        </w:numPr>
      </w:pPr>
      <w:r w:rsidRPr="00583CAC">
        <w:t xml:space="preserve">Case </w:t>
      </w:r>
      <w:r>
        <w:t>S</w:t>
      </w:r>
      <w:r w:rsidRPr="00583CAC">
        <w:t xml:space="preserve">tudy </w:t>
      </w:r>
      <w:r>
        <w:t>R</w:t>
      </w:r>
      <w:r w:rsidRPr="00583CAC">
        <w:t xml:space="preserve">ecruitment </w:t>
      </w:r>
      <w:r>
        <w:t>E</w:t>
      </w:r>
      <w:r w:rsidRPr="00583CAC">
        <w:t xml:space="preserve">mail from </w:t>
      </w:r>
      <w:r>
        <w:t>Project Team</w:t>
      </w:r>
    </w:p>
    <w:p w:rsidR="00EF1935" w:rsidP="00EF1935" w:rsidRDefault="00EF1935" w14:paraId="0C2EE1D1" w14:textId="77777777">
      <w:pPr>
        <w:pStyle w:val="ListParagraph"/>
        <w:numPr>
          <w:ilvl w:val="0"/>
          <w:numId w:val="32"/>
        </w:numPr>
      </w:pPr>
      <w:r w:rsidRPr="00583CAC">
        <w:t xml:space="preserve">Pre-test </w:t>
      </w:r>
      <w:r>
        <w:t>Results M</w:t>
      </w:r>
      <w:r w:rsidRPr="00583CAC">
        <w:t>emorandum</w:t>
      </w:r>
    </w:p>
    <w:p w:rsidR="00EF1935" w:rsidP="00DC4262" w:rsidRDefault="00EB0A82" w14:paraId="75EF3517" w14:textId="481D127B">
      <w:pPr>
        <w:pStyle w:val="ListParagraph"/>
        <w:numPr>
          <w:ilvl w:val="0"/>
          <w:numId w:val="32"/>
        </w:numPr>
        <w:ind w:left="900" w:hanging="540"/>
      </w:pPr>
      <w:r>
        <w:t xml:space="preserve">Comment from </w:t>
      </w:r>
      <w:r w:rsidR="00C417D6">
        <w:t>Third Sector</w:t>
      </w:r>
    </w:p>
    <w:p w:rsidR="00EB0A82" w:rsidP="00EF1935" w:rsidRDefault="00EB0A82" w14:paraId="126C9117" w14:textId="7D7016C4">
      <w:pPr>
        <w:pStyle w:val="ListParagraph"/>
        <w:numPr>
          <w:ilvl w:val="0"/>
          <w:numId w:val="32"/>
        </w:numPr>
      </w:pPr>
      <w:r>
        <w:t xml:space="preserve">Response to comment from </w:t>
      </w:r>
      <w:r w:rsidR="00C417D6">
        <w:t>Third Sector</w:t>
      </w:r>
    </w:p>
    <w:p w:rsidR="00C417D6" w:rsidP="00EF1935" w:rsidRDefault="00C417D6" w14:paraId="50265550" w14:textId="32B00393">
      <w:pPr>
        <w:pStyle w:val="ListParagraph"/>
        <w:numPr>
          <w:ilvl w:val="0"/>
          <w:numId w:val="32"/>
        </w:numPr>
      </w:pPr>
      <w:r>
        <w:t>Comment from CWFIA</w:t>
      </w:r>
    </w:p>
    <w:p w:rsidR="00C417D6" w:rsidP="00DC4262" w:rsidRDefault="00C417D6" w14:paraId="0691D229" w14:textId="45441712">
      <w:pPr>
        <w:pStyle w:val="ListParagraph"/>
        <w:numPr>
          <w:ilvl w:val="0"/>
          <w:numId w:val="32"/>
        </w:numPr>
        <w:tabs>
          <w:tab w:val="left" w:pos="810"/>
        </w:tabs>
      </w:pPr>
      <w:r>
        <w:lastRenderedPageBreak/>
        <w:t>Response to comment from CWFIA</w:t>
      </w:r>
    </w:p>
    <w:p w:rsidR="00B50DE1" w:rsidP="00DC4262" w:rsidRDefault="00B50DE1" w14:paraId="6035E91A" w14:textId="177BC20B">
      <w:pPr>
        <w:pStyle w:val="ListParagraph"/>
        <w:numPr>
          <w:ilvl w:val="0"/>
          <w:numId w:val="32"/>
        </w:numPr>
        <w:tabs>
          <w:tab w:val="left" w:pos="810"/>
        </w:tabs>
      </w:pPr>
      <w:r>
        <w:t xml:space="preserve">Comment from Jane </w:t>
      </w:r>
      <w:proofErr w:type="spellStart"/>
      <w:r>
        <w:t>Publiee</w:t>
      </w:r>
      <w:proofErr w:type="spellEnd"/>
    </w:p>
    <w:p w:rsidR="00B50DE1" w:rsidP="00DC4262" w:rsidRDefault="00B50DE1" w14:paraId="01CFEBC1" w14:textId="6AD0CE9F">
      <w:pPr>
        <w:pStyle w:val="ListParagraph"/>
        <w:numPr>
          <w:ilvl w:val="0"/>
          <w:numId w:val="32"/>
        </w:numPr>
        <w:tabs>
          <w:tab w:val="left" w:pos="810"/>
        </w:tabs>
      </w:pPr>
      <w:r>
        <w:t xml:space="preserve">Response to </w:t>
      </w:r>
      <w:r w:rsidR="00A002F4">
        <w:t xml:space="preserve">comment from </w:t>
      </w:r>
      <w:r>
        <w:t xml:space="preserve">Jane </w:t>
      </w:r>
      <w:proofErr w:type="spellStart"/>
      <w:r>
        <w:t>Publiee</w:t>
      </w:r>
      <w:proofErr w:type="spellEnd"/>
    </w:p>
    <w:p w:rsidR="00B50DE1" w:rsidP="00DC4262" w:rsidRDefault="00B50DE1" w14:paraId="3E1EC535" w14:textId="2C76395C">
      <w:pPr>
        <w:pStyle w:val="ListParagraph"/>
        <w:numPr>
          <w:ilvl w:val="0"/>
          <w:numId w:val="32"/>
        </w:numPr>
        <w:tabs>
          <w:tab w:val="left" w:pos="810"/>
        </w:tabs>
      </w:pPr>
      <w:r>
        <w:t>Comment from Nebraska Appleseed</w:t>
      </w:r>
    </w:p>
    <w:p w:rsidR="00BE499F" w:rsidP="00DC4262" w:rsidRDefault="00BE499F" w14:paraId="4E833797" w14:textId="166DA4B8">
      <w:pPr>
        <w:pStyle w:val="ListParagraph"/>
        <w:numPr>
          <w:ilvl w:val="0"/>
          <w:numId w:val="32"/>
        </w:numPr>
        <w:tabs>
          <w:tab w:val="left" w:pos="810"/>
        </w:tabs>
      </w:pPr>
      <w:r>
        <w:t xml:space="preserve">Response to </w:t>
      </w:r>
      <w:r w:rsidR="00A002F4">
        <w:t xml:space="preserve">comment from </w:t>
      </w:r>
      <w:r>
        <w:t>Nebraska Appleseed</w:t>
      </w:r>
    </w:p>
    <w:p w:rsidR="00C82F45" w:rsidP="00EF1935" w:rsidRDefault="00C82F45" w14:paraId="38B68044" w14:textId="3D064B03">
      <w:pPr>
        <w:pStyle w:val="ListParagraph"/>
        <w:numPr>
          <w:ilvl w:val="0"/>
          <w:numId w:val="32"/>
        </w:numPr>
      </w:pPr>
      <w:r>
        <w:t>Comment from Andrew Reamer</w:t>
      </w:r>
    </w:p>
    <w:p w:rsidR="00C82F45" w:rsidP="00EF1935" w:rsidRDefault="00C82F45" w14:paraId="6A9D5227" w14:textId="1533014F">
      <w:pPr>
        <w:pStyle w:val="ListParagraph"/>
        <w:numPr>
          <w:ilvl w:val="0"/>
          <w:numId w:val="32"/>
        </w:numPr>
      </w:pPr>
      <w:r>
        <w:t>Response to comment from Andrew Reamer</w:t>
      </w:r>
    </w:p>
    <w:p w:rsidR="00E90C97" w:rsidP="00A17A1A" w:rsidRDefault="002B4021" w14:paraId="5C49AEF1" w14:textId="211AD7DE">
      <w:pPr>
        <w:pStyle w:val="ListParagraph"/>
        <w:numPr>
          <w:ilvl w:val="0"/>
          <w:numId w:val="32"/>
        </w:numPr>
        <w:tabs>
          <w:tab w:val="left" w:pos="810"/>
        </w:tabs>
      </w:pPr>
      <w:r>
        <w:t>Comment from National Agricultural Statistics Service</w:t>
      </w:r>
    </w:p>
    <w:p w:rsidR="002B4021" w:rsidP="00A17A1A" w:rsidRDefault="002B4021" w14:paraId="08876017" w14:textId="67712FAE">
      <w:pPr>
        <w:pStyle w:val="ListParagraph"/>
        <w:numPr>
          <w:ilvl w:val="0"/>
          <w:numId w:val="32"/>
        </w:numPr>
        <w:tabs>
          <w:tab w:val="left" w:pos="810"/>
        </w:tabs>
      </w:pPr>
      <w:r>
        <w:t>Response to comment from National Agricultural Statistics Service</w:t>
      </w:r>
    </w:p>
    <w:p w:rsidR="00121ED2" w:rsidP="00273191" w:rsidRDefault="00121ED2" w14:paraId="7301A2F7" w14:textId="5CA56D23">
      <w:pPr>
        <w:pStyle w:val="ListParagraph"/>
        <w:numPr>
          <w:ilvl w:val="0"/>
          <w:numId w:val="32"/>
        </w:numPr>
        <w:tabs>
          <w:tab w:val="left" w:pos="810"/>
        </w:tabs>
      </w:pPr>
      <w:r>
        <w:t xml:space="preserve">Comment from </w:t>
      </w:r>
      <w:r w:rsidR="00273191">
        <w:t xml:space="preserve">Center </w:t>
      </w:r>
      <w:r w:rsidR="00F91E0C">
        <w:t>for</w:t>
      </w:r>
      <w:r w:rsidR="00273191">
        <w:t xml:space="preserve"> Budget Policy and Priorities</w:t>
      </w:r>
    </w:p>
    <w:p w:rsidR="00121ED2" w:rsidP="00273191" w:rsidRDefault="00121ED2" w14:paraId="5E72D64D" w14:textId="6C33138E">
      <w:pPr>
        <w:pStyle w:val="ListParagraph"/>
        <w:numPr>
          <w:ilvl w:val="0"/>
          <w:numId w:val="32"/>
        </w:numPr>
        <w:tabs>
          <w:tab w:val="left" w:pos="810"/>
        </w:tabs>
      </w:pPr>
      <w:r>
        <w:t xml:space="preserve">Response to comment from </w:t>
      </w:r>
      <w:r w:rsidR="00273191">
        <w:t xml:space="preserve">Center </w:t>
      </w:r>
      <w:r w:rsidR="00F91E0C">
        <w:t>for</w:t>
      </w:r>
      <w:r w:rsidR="00273191">
        <w:t xml:space="preserve"> Budget Policy and Priorities</w:t>
      </w:r>
    </w:p>
    <w:p w:rsidR="004E62EB" w:rsidP="004E62EB" w:rsidRDefault="00C82F45" w14:paraId="4A18CB69" w14:textId="77777777">
      <w:pPr>
        <w:pStyle w:val="ListParagraph"/>
        <w:numPr>
          <w:ilvl w:val="0"/>
          <w:numId w:val="32"/>
        </w:numPr>
        <w:tabs>
          <w:tab w:val="left" w:pos="810"/>
        </w:tabs>
      </w:pPr>
      <w:r>
        <w:t>Burden Table</w:t>
      </w:r>
    </w:p>
    <w:p w:rsidR="00C82F45" w:rsidP="004E62EB" w:rsidRDefault="00C82F45" w14:paraId="4A191C71" w14:textId="070E4925">
      <w:pPr>
        <w:pStyle w:val="ListParagraph"/>
        <w:numPr>
          <w:ilvl w:val="0"/>
          <w:numId w:val="32"/>
        </w:numPr>
        <w:tabs>
          <w:tab w:val="left" w:pos="810"/>
        </w:tabs>
      </w:pPr>
      <w:r>
        <w:t>Confidentiality Agreement</w:t>
      </w:r>
    </w:p>
    <w:p w:rsidRPr="002568E6" w:rsidR="00083A66" w:rsidP="00DC4262" w:rsidRDefault="00083A66" w14:paraId="64012660" w14:textId="1D6DAECD">
      <w:pPr>
        <w:pStyle w:val="ListParagraph"/>
        <w:numPr>
          <w:ilvl w:val="0"/>
          <w:numId w:val="32"/>
        </w:numPr>
        <w:tabs>
          <w:tab w:val="left" w:pos="810"/>
        </w:tabs>
      </w:pPr>
      <w:r>
        <w:t xml:space="preserve">IRB Approval Letter </w:t>
      </w:r>
    </w:p>
    <w:p w:rsidR="00A8669E" w:rsidP="009560B1" w:rsidRDefault="002568E6" w14:paraId="33F59C90" w14:textId="77777777">
      <w:pPr>
        <w:sectPr w:rsidR="00A8669E" w:rsidSect="00A8669E">
          <w:footerReference w:type="default" r:id="rId11"/>
          <w:footerReference w:type="first" r:id="rId12"/>
          <w:footnotePr>
            <w:pos w:val="beneathText"/>
          </w:footnotePr>
          <w:endnotePr>
            <w:numFmt w:val="decimal"/>
          </w:endnotePr>
          <w:pgSz w:w="12240" w:h="15840"/>
          <w:pgMar w:top="1440" w:right="1440" w:bottom="1440" w:left="1440" w:header="1440" w:footer="720" w:gutter="0"/>
          <w:pgNumType w:start="1"/>
          <w:cols w:space="720"/>
          <w:noEndnote/>
          <w:titlePg/>
          <w:docGrid w:linePitch="326"/>
        </w:sectPr>
      </w:pPr>
      <w:r>
        <w:br w:type="page"/>
      </w:r>
    </w:p>
    <w:p w:rsidRPr="002568E6" w:rsidR="005A3F80" w:rsidP="009560B1" w:rsidRDefault="005A3F80" w14:paraId="7EFFD683" w14:textId="33CCBE29">
      <w:pPr>
        <w:pStyle w:val="Heading1"/>
      </w:pPr>
      <w:bookmarkStart w:name="_Toc401831357" w:id="0"/>
      <w:bookmarkStart w:name="_Toc74233080" w:id="1"/>
      <w:r w:rsidRPr="002568E6">
        <w:lastRenderedPageBreak/>
        <w:t xml:space="preserve">A1. </w:t>
      </w:r>
      <w:r w:rsidR="002568E6">
        <w:t>C</w:t>
      </w:r>
      <w:r w:rsidRPr="002568E6">
        <w:t>ircumstances that make the collection of information necessary.</w:t>
      </w:r>
      <w:bookmarkEnd w:id="0"/>
      <w:bookmarkEnd w:id="1"/>
    </w:p>
    <w:p w:rsidRPr="009560B1" w:rsidR="003333DF" w:rsidP="00D331B8" w:rsidRDefault="003333DF" w14:paraId="7EFFD685" w14:textId="77777777">
      <w:pPr>
        <w:spacing w:after="240" w:line="240" w:lineRule="auto"/>
        <w:rPr>
          <w:b/>
          <w:bCs/>
        </w:rPr>
      </w:pPr>
      <w:r w:rsidRPr="009560B1">
        <w:rPr>
          <w:b/>
          <w:bCs/>
        </w:rPr>
        <w:t>Identify any legal or administrative requirements that necessitate the collection. Attach a copy of the appropriate section of each statute and regulation mandating or authorizing the collection of information.</w:t>
      </w:r>
    </w:p>
    <w:p w:rsidRPr="00587740" w:rsidR="009560B1" w:rsidP="009560B1" w:rsidRDefault="009560B1" w14:paraId="08C649F3" w14:textId="35A3B84F">
      <w:r w:rsidRPr="009560B1">
        <w:t xml:space="preserve">This is a new information request. </w:t>
      </w:r>
      <w:hyperlink w:history="1" r:id="rId13">
        <w:r w:rsidRPr="00712C66">
          <w:rPr>
            <w:rStyle w:val="Hyperlink"/>
          </w:rPr>
          <w:t>The Food and Nutrition Act of 2008 (the Act)</w:t>
        </w:r>
      </w:hyperlink>
      <w:r w:rsidRPr="009560B1">
        <w:t xml:space="preserve"> requires SNAP participants ages 16 to 59 to meet certain work requirements unless they are exempt or show good cause for being unable to work. In fiscal year 2019, over 37 million Americans participated in SNAP, and approximately 42 percent were between the ages of 18 and 59. Of those 18 to 59 years old, about 4 million, or 26 percent, were required to register for work and comply with work requirements as a condition of eligibility (commonly referred to as work registrants)</w:t>
      </w:r>
      <w:r w:rsidRPr="009560B1">
        <w:rPr>
          <w:vertAlign w:val="superscript"/>
        </w:rPr>
        <w:footnoteReference w:id="2"/>
      </w:r>
      <w:r w:rsidRPr="009560B1">
        <w:t>. In addition to</w:t>
      </w:r>
      <w:r w:rsidRPr="009560B1" w:rsidDel="00583CAC">
        <w:t xml:space="preserve"> </w:t>
      </w:r>
      <w:r w:rsidRPr="009560B1">
        <w:t>work requirements, a subset of work registrants—adults ages 18 to 49 who are not disabled and live in households without dependents</w:t>
      </w:r>
      <w:r w:rsidR="003E1773">
        <w:t>—</w:t>
      </w:r>
      <w:r w:rsidRPr="009560B1">
        <w:t xml:space="preserve">called able-bodied adults without dependents (ABAWDs)—are subject to a time limit on receipt of SNAP benefits unless they work or participate in employment and training activities for an average of at least 20 hours per week for all but 3 months in a 36-month period. </w:t>
      </w:r>
    </w:p>
    <w:p w:rsidRPr="009560B1" w:rsidR="009560B1" w:rsidP="009560B1" w:rsidRDefault="005C3EC0" w14:paraId="3A0F97F7" w14:textId="23F74DED">
      <w:r>
        <w:t>S</w:t>
      </w:r>
      <w:r w:rsidRPr="009560B1" w:rsidR="009560B1">
        <w:t>tudies show that many SNAP participants face health conditions that limit an individual’s ability to work that can warrant an exemption from these requirements. Recent analyses of the Census Survey of Income and Program Participation (SIPP) data found that almost half of SNAP participants report having a physical, mental, or other health condition that limits the kind or amount of work they can do, and many participants have a condition that prevents them from working at all (</w:t>
      </w:r>
      <w:proofErr w:type="spellStart"/>
      <w:r w:rsidRPr="009560B1" w:rsidR="009560B1">
        <w:t>Mabli</w:t>
      </w:r>
      <w:proofErr w:type="spellEnd"/>
      <w:r w:rsidRPr="009560B1" w:rsidR="009560B1">
        <w:t xml:space="preserve"> and Cheban 2017)</w:t>
      </w:r>
      <w:r w:rsidRPr="009560B1" w:rsidR="009560B1">
        <w:rPr>
          <w:vertAlign w:val="superscript"/>
        </w:rPr>
        <w:footnoteReference w:id="3"/>
      </w:r>
      <w:r w:rsidRPr="009560B1" w:rsidR="009560B1">
        <w:t xml:space="preserve">. Studies also suggest that </w:t>
      </w:r>
      <w:r w:rsidR="00175829">
        <w:t xml:space="preserve">some </w:t>
      </w:r>
      <w:r w:rsidRPr="009560B1" w:rsidR="009560B1">
        <w:t xml:space="preserve">participants </w:t>
      </w:r>
      <w:r w:rsidR="00175829">
        <w:t xml:space="preserve">have </w:t>
      </w:r>
      <w:r w:rsidRPr="009560B1" w:rsidR="009560B1">
        <w:t>health conditions</w:t>
      </w:r>
      <w:r w:rsidR="00175829">
        <w:t xml:space="preserve"> not identified by States</w:t>
      </w:r>
      <w:r w:rsidRPr="009560B1" w:rsidR="009560B1">
        <w:t xml:space="preserve"> </w:t>
      </w:r>
      <w:r w:rsidR="00175829">
        <w:t>as part of the determinati</w:t>
      </w:r>
      <w:r w:rsidR="00FB6062">
        <w:t xml:space="preserve">on process. </w:t>
      </w:r>
      <w:r w:rsidRPr="009560B1" w:rsidR="009560B1">
        <w:t>A nationally representative sample of work registrants and SNAP E&amp;T participants found that 35 percent of work registrants and 30 percent of SNAP E&amp;T participants cited health issues as a barrier to employment (Rowe et al. 2017).</w:t>
      </w:r>
      <w:r w:rsidRPr="009560B1" w:rsidR="009560B1">
        <w:rPr>
          <w:vertAlign w:val="superscript"/>
        </w:rPr>
        <w:footnoteReference w:id="4"/>
      </w:r>
      <w:r w:rsidRPr="009560B1" w:rsidR="009560B1">
        <w:t xml:space="preserve"> </w:t>
      </w:r>
    </w:p>
    <w:p w:rsidRPr="009560B1" w:rsidR="009560B1" w:rsidP="009560B1" w:rsidRDefault="009560B1" w14:paraId="0345AA69" w14:textId="34FE0081">
      <w:r w:rsidRPr="009560B1">
        <w:lastRenderedPageBreak/>
        <w:t xml:space="preserve">States have broad latitude in how to determine if a SNAP participant is considered physically or mentally unfit for work and little is known about how States assess and verify health conditions that limit an individual’s ability to work during the SNAP eligibility process. The U.S. Department of Agriculture’s Food and Nutrition Service (FNS) has contracted with MEF Associates and its subcontractor, Mathematica, to conduct a study to better understand how States determine whether individuals are exempted from work requirements or have good cause for not meeting work requirements due to a physical or mental limitation. The purpose of this study is to collect data to understand how States determine which individuals are exempt from general work requirements, ABAWD work requirements, and, if applicable, mandatory E&amp;T programs. The key project activities </w:t>
      </w:r>
      <w:r w:rsidR="0068642D">
        <w:t>FNS</w:t>
      </w:r>
      <w:r w:rsidRPr="009560B1">
        <w:t xml:space="preserve"> is undertaking to answer these questions are: (1) a document review, (2) a survey of State SNAP agencies, and (3) case studies of four states that involve site visits and administrative data analysis.</w:t>
      </w:r>
    </w:p>
    <w:p w:rsidRPr="002568E6" w:rsidR="00A308DB" w:rsidP="009560B1" w:rsidRDefault="005A3F80" w14:paraId="7EFFD689" w14:textId="4EE6F2EE">
      <w:pPr>
        <w:pStyle w:val="Heading1"/>
      </w:pPr>
      <w:bookmarkStart w:name="_Toc401831358" w:id="2"/>
      <w:bookmarkStart w:name="_Toc74233081" w:id="3"/>
      <w:r w:rsidRPr="002568E6">
        <w:t xml:space="preserve">A2. </w:t>
      </w:r>
      <w:r w:rsidRPr="002568E6" w:rsidR="00447C1E">
        <w:t>Purpose and Use of the Information.</w:t>
      </w:r>
      <w:bookmarkEnd w:id="2"/>
      <w:bookmarkEnd w:id="3"/>
    </w:p>
    <w:p w:rsidRPr="00D331B8" w:rsidR="003333DF" w:rsidP="00D331B8" w:rsidRDefault="003333DF" w14:paraId="7EFFD68B" w14:textId="77777777">
      <w:pPr>
        <w:spacing w:after="240" w:line="240" w:lineRule="auto"/>
        <w:rPr>
          <w:b/>
          <w:bCs/>
        </w:rPr>
      </w:pPr>
      <w:r w:rsidRPr="00D331B8">
        <w:rPr>
          <w:b/>
          <w:bCs/>
        </w:rPr>
        <w:t>Indicate</w:t>
      </w:r>
      <w:r w:rsidRPr="00D331B8" w:rsidR="009F0786">
        <w:rPr>
          <w:b/>
          <w:bCs/>
        </w:rPr>
        <w:t xml:space="preserve"> how, by whom, and for what pur</w:t>
      </w:r>
      <w:r w:rsidRPr="00D331B8">
        <w:rPr>
          <w:b/>
          <w:bCs/>
        </w:rPr>
        <w:t>pose the information is to be used.</w:t>
      </w:r>
      <w:r w:rsidRPr="00D331B8" w:rsidR="009F0786">
        <w:rPr>
          <w:b/>
          <w:bCs/>
        </w:rPr>
        <w:t xml:space="preserve">  Except for a new collec</w:t>
      </w:r>
      <w:r w:rsidRPr="00D331B8">
        <w:rPr>
          <w:b/>
          <w:bCs/>
        </w:rPr>
        <w:t xml:space="preserve">tion, indicate how the agency has </w:t>
      </w:r>
      <w:proofErr w:type="gramStart"/>
      <w:r w:rsidRPr="00D331B8">
        <w:rPr>
          <w:b/>
          <w:bCs/>
        </w:rPr>
        <w:t>ac</w:t>
      </w:r>
      <w:r w:rsidRPr="00D331B8" w:rsidR="00E27BE9">
        <w:rPr>
          <w:b/>
          <w:bCs/>
        </w:rPr>
        <w:t>tually used</w:t>
      </w:r>
      <w:proofErr w:type="gramEnd"/>
      <w:r w:rsidRPr="00D331B8" w:rsidR="00E27BE9">
        <w:rPr>
          <w:b/>
          <w:bCs/>
        </w:rPr>
        <w:t xml:space="preserve"> the informa</w:t>
      </w:r>
      <w:r w:rsidRPr="00D331B8">
        <w:rPr>
          <w:b/>
          <w:bCs/>
        </w:rPr>
        <w:t>tion r</w:t>
      </w:r>
      <w:r w:rsidRPr="00D331B8" w:rsidR="00E27BE9">
        <w:rPr>
          <w:b/>
          <w:bCs/>
        </w:rPr>
        <w:t>eceived from the current collec</w:t>
      </w:r>
      <w:r w:rsidRPr="00D331B8">
        <w:rPr>
          <w:b/>
          <w:bCs/>
        </w:rPr>
        <w:t>tion.</w:t>
      </w:r>
    </w:p>
    <w:p w:rsidRPr="00254663" w:rsidR="00D331B8" w:rsidP="00254663" w:rsidRDefault="00D331B8" w14:paraId="53F0B315" w14:textId="40297BED">
      <w:pPr>
        <w:spacing w:before="60"/>
        <w:rPr>
          <w:rFonts w:eastAsiaTheme="majorEastAsia"/>
        </w:rPr>
      </w:pPr>
      <w:r>
        <w:rPr>
          <w:b/>
          <w:bCs/>
        </w:rPr>
        <w:t xml:space="preserve">Purpose and use of information. </w:t>
      </w:r>
      <w:r w:rsidRPr="00AA3513">
        <w:t>The findings from this study will provide FNS with valuable insights into how States develop and implement policies and procedures for determin</w:t>
      </w:r>
      <w:r>
        <w:t>ing whether applicants or participants should be exempt from work requirements due to a physical or mental limitation</w:t>
      </w:r>
      <w:r w:rsidRPr="00806934">
        <w:t>.</w:t>
      </w:r>
      <w:r>
        <w:t xml:space="preserve"> </w:t>
      </w:r>
      <w:r w:rsidRPr="00AA3513">
        <w:t xml:space="preserve">This </w:t>
      </w:r>
      <w:r w:rsidR="00415839">
        <w:t xml:space="preserve">one-time data collection will provide </w:t>
      </w:r>
      <w:r w:rsidRPr="00AA3513">
        <w:t xml:space="preserve">information </w:t>
      </w:r>
      <w:r w:rsidR="00415839">
        <w:t xml:space="preserve">that </w:t>
      </w:r>
      <w:r w:rsidRPr="00AA3513">
        <w:t xml:space="preserve">can help FNS assess States’ needs for technical assistance around issues </w:t>
      </w:r>
      <w:r>
        <w:t xml:space="preserve">related to exemptions and good cause due to physical or mental limitations </w:t>
      </w:r>
      <w:r w:rsidRPr="00AA3513">
        <w:t xml:space="preserve">and identify lessons learned </w:t>
      </w:r>
      <w:r w:rsidR="00FE3A10">
        <w:t xml:space="preserve">that can be shared with other </w:t>
      </w:r>
      <w:r w:rsidRPr="00AA3513">
        <w:t>State SNAP agencies</w:t>
      </w:r>
      <w:r>
        <w:t xml:space="preserve">. </w:t>
      </w:r>
    </w:p>
    <w:p w:rsidR="00FD2A90" w:rsidP="00FB305C" w:rsidRDefault="00D331B8" w14:paraId="5E38456B" w14:textId="10915BB6">
      <w:pPr>
        <w:rPr>
          <w:rFonts w:eastAsiaTheme="majorEastAsia"/>
        </w:rPr>
      </w:pPr>
      <w:r w:rsidRPr="00D331B8">
        <w:rPr>
          <w:rFonts w:eastAsiaTheme="majorEastAsia"/>
          <w:b/>
        </w:rPr>
        <w:t xml:space="preserve">From whom and how the information will be collected. </w:t>
      </w:r>
      <w:r w:rsidRPr="00D331B8">
        <w:rPr>
          <w:rFonts w:eastAsiaTheme="majorEastAsia"/>
        </w:rPr>
        <w:t xml:space="preserve">The table below provides an overview of the data collection instruments for which </w:t>
      </w:r>
      <w:r w:rsidR="00F45485">
        <w:rPr>
          <w:rFonts w:eastAsiaTheme="majorEastAsia"/>
        </w:rPr>
        <w:t>the project team is</w:t>
      </w:r>
      <w:r w:rsidRPr="00D331B8">
        <w:rPr>
          <w:rFonts w:eastAsiaTheme="majorEastAsia"/>
        </w:rPr>
        <w:t xml:space="preserve"> seeking approval as well as additional project materials. </w:t>
      </w:r>
      <w:r w:rsidR="00FD2A90">
        <w:rPr>
          <w:rFonts w:eastAsiaTheme="majorEastAsia"/>
        </w:rPr>
        <w:br w:type="page"/>
      </w:r>
    </w:p>
    <w:p w:rsidRPr="00587740" w:rsidR="003E4704" w:rsidP="00D331B8" w:rsidRDefault="003E4704" w14:paraId="7A71B7E8" w14:textId="3A631CBD">
      <w:pPr>
        <w:rPr>
          <w:rFonts w:eastAsiaTheme="majorEastAsia"/>
          <w:b/>
        </w:rPr>
      </w:pPr>
      <w:r w:rsidRPr="00587740">
        <w:rPr>
          <w:rFonts w:eastAsiaTheme="majorEastAsia"/>
          <w:b/>
        </w:rPr>
        <w:lastRenderedPageBreak/>
        <w:t>Table 1. List of Appendices.</w:t>
      </w:r>
    </w:p>
    <w:tbl>
      <w:tblPr>
        <w:tblStyle w:val="ListTable3-Accent1"/>
        <w:tblW w:w="9445" w:type="dxa"/>
        <w:tblLook w:val="04A0" w:firstRow="1" w:lastRow="0" w:firstColumn="1" w:lastColumn="0" w:noHBand="0" w:noVBand="1"/>
      </w:tblPr>
      <w:tblGrid>
        <w:gridCol w:w="2163"/>
        <w:gridCol w:w="3702"/>
        <w:gridCol w:w="3580"/>
      </w:tblGrid>
      <w:tr w:rsidR="00D331B8" w:rsidTr="001D6ABC" w14:paraId="3E17A5CF" w14:textId="77777777">
        <w:trPr>
          <w:cnfStyle w:val="100000000000" w:firstRow="1" w:lastRow="0" w:firstColumn="0" w:lastColumn="0" w:oddVBand="0" w:evenVBand="0" w:oddHBand="0" w:evenHBand="0" w:firstRowFirstColumn="0" w:firstRowLastColumn="0" w:lastRowFirstColumn="0" w:lastRowLastColumn="0"/>
          <w:trHeight w:val="395"/>
        </w:trPr>
        <w:tc>
          <w:tcPr>
            <w:cnfStyle w:val="001000000100" w:firstRow="0" w:lastRow="0" w:firstColumn="1" w:lastColumn="0" w:oddVBand="0" w:evenVBand="0" w:oddHBand="0" w:evenHBand="0" w:firstRowFirstColumn="1" w:firstRowLastColumn="0" w:lastRowFirstColumn="0" w:lastRowLastColumn="0"/>
            <w:tcW w:w="2163" w:type="dxa"/>
          </w:tcPr>
          <w:p w:rsidRPr="00583CAC" w:rsidR="00D331B8" w:rsidP="00F45485" w:rsidRDefault="00D331B8" w14:paraId="642D6FB5" w14:textId="5207C8C1">
            <w:pPr>
              <w:spacing w:line="240" w:lineRule="auto"/>
              <w:jc w:val="center"/>
              <w:rPr>
                <w:rFonts w:ascii="Arial Narrow" w:hAnsi="Arial Narrow"/>
                <w:sz w:val="20"/>
                <w:szCs w:val="22"/>
              </w:rPr>
            </w:pPr>
            <w:r w:rsidRPr="00583CAC">
              <w:rPr>
                <w:rFonts w:ascii="Arial Narrow" w:hAnsi="Arial Narrow"/>
                <w:sz w:val="20"/>
                <w:szCs w:val="22"/>
              </w:rPr>
              <w:t>Instrument or Attachment</w:t>
            </w:r>
          </w:p>
        </w:tc>
        <w:tc>
          <w:tcPr>
            <w:tcW w:w="3702" w:type="dxa"/>
          </w:tcPr>
          <w:p w:rsidRPr="00583CAC" w:rsidR="00D331B8" w:rsidP="00F45485" w:rsidRDefault="00D331B8" w14:paraId="3E23658B" w14:textId="77777777">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2"/>
              </w:rPr>
            </w:pPr>
            <w:r w:rsidRPr="00583CAC">
              <w:rPr>
                <w:rFonts w:ascii="Arial Narrow" w:hAnsi="Arial Narrow"/>
                <w:sz w:val="20"/>
                <w:szCs w:val="22"/>
              </w:rPr>
              <w:t>Description</w:t>
            </w:r>
          </w:p>
        </w:tc>
        <w:tc>
          <w:tcPr>
            <w:tcW w:w="3580" w:type="dxa"/>
          </w:tcPr>
          <w:p w:rsidRPr="00583CAC" w:rsidR="00D331B8" w:rsidP="00F45485" w:rsidRDefault="00D331B8" w14:paraId="6EFB69D3" w14:textId="77777777">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2"/>
              </w:rPr>
            </w:pPr>
            <w:r w:rsidRPr="00583CAC">
              <w:rPr>
                <w:rFonts w:ascii="Arial Narrow" w:hAnsi="Arial Narrow"/>
                <w:sz w:val="20"/>
                <w:szCs w:val="22"/>
              </w:rPr>
              <w:t>Respondent Type</w:t>
            </w:r>
          </w:p>
        </w:tc>
      </w:tr>
      <w:tr w:rsidR="00D331B8" w:rsidTr="001D6ABC" w14:paraId="770F96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shd w:val="clear" w:color="auto" w:fill="DBE5F1" w:themeFill="accent1" w:themeFillTint="33"/>
          </w:tcPr>
          <w:p w:rsidRPr="00583CAC" w:rsidR="00D331B8" w:rsidP="00F45485" w:rsidRDefault="00D331B8" w14:paraId="2C40CE3E" w14:textId="77777777">
            <w:pPr>
              <w:spacing w:line="240" w:lineRule="auto"/>
              <w:jc w:val="center"/>
              <w:rPr>
                <w:rFonts w:ascii="Arial Narrow" w:hAnsi="Arial Narrow"/>
                <w:sz w:val="20"/>
                <w:szCs w:val="22"/>
              </w:rPr>
            </w:pPr>
            <w:r w:rsidRPr="00583CAC">
              <w:rPr>
                <w:rFonts w:ascii="Arial Narrow" w:hAnsi="Arial Narrow"/>
                <w:sz w:val="20"/>
                <w:szCs w:val="22"/>
              </w:rPr>
              <w:t>Instruments</w:t>
            </w:r>
          </w:p>
        </w:tc>
        <w:tc>
          <w:tcPr>
            <w:tcW w:w="3702" w:type="dxa"/>
            <w:shd w:val="clear" w:color="auto" w:fill="DBE5F1" w:themeFill="accent1" w:themeFillTint="33"/>
          </w:tcPr>
          <w:p w:rsidRPr="00583CAC" w:rsidR="00D331B8" w:rsidP="00F45485" w:rsidRDefault="00D331B8" w14:paraId="4D34E468"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p>
        </w:tc>
        <w:tc>
          <w:tcPr>
            <w:tcW w:w="3580" w:type="dxa"/>
            <w:shd w:val="clear" w:color="auto" w:fill="DBE5F1" w:themeFill="accent1" w:themeFillTint="33"/>
          </w:tcPr>
          <w:p w:rsidRPr="00583CAC" w:rsidR="00D331B8" w:rsidP="00F45485" w:rsidRDefault="00D331B8" w14:paraId="012B595B"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p>
        </w:tc>
      </w:tr>
      <w:tr w:rsidR="00FB6062" w:rsidTr="001D6ABC" w14:paraId="4BE810B2" w14:textId="77777777">
        <w:trPr>
          <w:trHeight w:val="70"/>
        </w:trPr>
        <w:tc>
          <w:tcPr>
            <w:cnfStyle w:val="001000000000" w:firstRow="0" w:lastRow="0" w:firstColumn="1" w:lastColumn="0" w:oddVBand="0" w:evenVBand="0" w:oddHBand="0" w:evenHBand="0" w:firstRowFirstColumn="0" w:firstRowLastColumn="0" w:lastRowFirstColumn="0" w:lastRowLastColumn="0"/>
            <w:tcW w:w="2163" w:type="dxa"/>
          </w:tcPr>
          <w:p w:rsidR="00FB6062" w:rsidP="00F45485" w:rsidRDefault="00FB6062" w14:paraId="01F8E3C3" w14:textId="53034937">
            <w:pPr>
              <w:spacing w:line="240" w:lineRule="auto"/>
              <w:jc w:val="center"/>
              <w:rPr>
                <w:rFonts w:ascii="Arial Narrow" w:hAnsi="Arial Narrow" w:eastAsiaTheme="majorEastAsia"/>
                <w:sz w:val="20"/>
                <w:szCs w:val="22"/>
              </w:rPr>
            </w:pPr>
            <w:r>
              <w:rPr>
                <w:rFonts w:ascii="Arial Narrow" w:hAnsi="Arial Narrow" w:eastAsiaTheme="majorEastAsia"/>
                <w:sz w:val="20"/>
                <w:szCs w:val="22"/>
              </w:rPr>
              <w:t xml:space="preserve">Appendix </w:t>
            </w:r>
            <w:r w:rsidR="007641DE">
              <w:rPr>
                <w:rFonts w:ascii="Arial Narrow" w:hAnsi="Arial Narrow" w:eastAsiaTheme="majorEastAsia"/>
                <w:sz w:val="20"/>
                <w:szCs w:val="22"/>
              </w:rPr>
              <w:t>B</w:t>
            </w:r>
          </w:p>
        </w:tc>
        <w:tc>
          <w:tcPr>
            <w:tcW w:w="3702" w:type="dxa"/>
          </w:tcPr>
          <w:p w:rsidR="00FB6062" w:rsidP="00F45485" w:rsidRDefault="00FB6062" w14:paraId="444667F6" w14:textId="52C51A7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Pr>
                <w:rFonts w:ascii="Arial Narrow" w:hAnsi="Arial Narrow"/>
                <w:sz w:val="20"/>
                <w:szCs w:val="22"/>
              </w:rPr>
              <w:t xml:space="preserve">Final State SNAP Agency Survey </w:t>
            </w:r>
          </w:p>
        </w:tc>
        <w:tc>
          <w:tcPr>
            <w:tcW w:w="3580" w:type="dxa"/>
          </w:tcPr>
          <w:p w:rsidRPr="00583CAC" w:rsidR="00FB6062" w:rsidP="00F45485" w:rsidRDefault="00FB6062" w14:paraId="5C0F2415" w14:textId="6ED2D8D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sidRPr="00583CAC">
              <w:rPr>
                <w:rFonts w:ascii="Arial Narrow" w:hAnsi="Arial Narrow"/>
                <w:sz w:val="20"/>
                <w:szCs w:val="22"/>
              </w:rPr>
              <w:t>State SNAP Director and State Policy Staf</w:t>
            </w:r>
            <w:r w:rsidR="00C97F92">
              <w:rPr>
                <w:rFonts w:ascii="Arial Narrow" w:hAnsi="Arial Narrow"/>
                <w:sz w:val="20"/>
                <w:szCs w:val="22"/>
              </w:rPr>
              <w:t>f</w:t>
            </w:r>
          </w:p>
        </w:tc>
      </w:tr>
      <w:tr w:rsidR="00FB6062" w:rsidTr="001D6ABC" w14:paraId="41D6E7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tcPr>
          <w:p w:rsidR="00FB6062" w:rsidP="00F45485" w:rsidRDefault="00FB6062" w14:paraId="78B51DDE" w14:textId="373DB8CF">
            <w:pPr>
              <w:spacing w:line="240" w:lineRule="auto"/>
              <w:jc w:val="center"/>
              <w:rPr>
                <w:rFonts w:ascii="Arial Narrow" w:hAnsi="Arial Narrow" w:eastAsiaTheme="majorEastAsia"/>
                <w:sz w:val="20"/>
                <w:szCs w:val="22"/>
              </w:rPr>
            </w:pPr>
            <w:r>
              <w:rPr>
                <w:rFonts w:ascii="Arial Narrow" w:hAnsi="Arial Narrow" w:eastAsiaTheme="majorEastAsia"/>
                <w:sz w:val="20"/>
                <w:szCs w:val="22"/>
              </w:rPr>
              <w:t xml:space="preserve">Appendix </w:t>
            </w:r>
            <w:r w:rsidR="007641DE">
              <w:rPr>
                <w:rFonts w:ascii="Arial Narrow" w:hAnsi="Arial Narrow" w:eastAsiaTheme="majorEastAsia"/>
                <w:sz w:val="20"/>
                <w:szCs w:val="22"/>
              </w:rPr>
              <w:t>C</w:t>
            </w:r>
          </w:p>
        </w:tc>
        <w:tc>
          <w:tcPr>
            <w:tcW w:w="3702" w:type="dxa"/>
          </w:tcPr>
          <w:p w:rsidRPr="00583CAC" w:rsidR="00FB6062" w:rsidP="00F45485" w:rsidRDefault="00FB6062" w14:paraId="5747C7DB" w14:textId="106450E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Pr>
                <w:rFonts w:ascii="Arial Narrow" w:hAnsi="Arial Narrow"/>
                <w:sz w:val="20"/>
                <w:szCs w:val="22"/>
              </w:rPr>
              <w:t xml:space="preserve">Final </w:t>
            </w:r>
            <w:r w:rsidRPr="00583CAC">
              <w:rPr>
                <w:rFonts w:ascii="Arial Narrow" w:hAnsi="Arial Narrow"/>
                <w:sz w:val="20"/>
                <w:szCs w:val="22"/>
              </w:rPr>
              <w:t xml:space="preserve">State and local </w:t>
            </w:r>
            <w:r>
              <w:rPr>
                <w:rFonts w:ascii="Arial Narrow" w:hAnsi="Arial Narrow"/>
                <w:sz w:val="20"/>
                <w:szCs w:val="22"/>
              </w:rPr>
              <w:t xml:space="preserve">SNAP </w:t>
            </w:r>
            <w:r w:rsidRPr="00583CAC">
              <w:rPr>
                <w:rFonts w:ascii="Arial Narrow" w:hAnsi="Arial Narrow"/>
                <w:sz w:val="20"/>
                <w:szCs w:val="22"/>
              </w:rPr>
              <w:t>administrator interview guide</w:t>
            </w:r>
          </w:p>
        </w:tc>
        <w:tc>
          <w:tcPr>
            <w:tcW w:w="3580" w:type="dxa"/>
          </w:tcPr>
          <w:p w:rsidRPr="00583CAC" w:rsidR="00FB6062" w:rsidP="00F45485" w:rsidRDefault="00FB6062" w14:paraId="77CB0049" w14:textId="31DC864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sidRPr="00583CAC">
              <w:rPr>
                <w:rFonts w:ascii="Arial Narrow" w:hAnsi="Arial Narrow"/>
                <w:sz w:val="20"/>
                <w:szCs w:val="22"/>
              </w:rPr>
              <w:t>State SNAP Directors, Local Office Administrators, and Local Office Supervisors</w:t>
            </w:r>
          </w:p>
        </w:tc>
      </w:tr>
      <w:tr w:rsidR="00D331B8" w:rsidTr="001D6ABC" w14:paraId="44C544C8" w14:textId="77777777">
        <w:tc>
          <w:tcPr>
            <w:cnfStyle w:val="001000000000" w:firstRow="0" w:lastRow="0" w:firstColumn="1" w:lastColumn="0" w:oddVBand="0" w:evenVBand="0" w:oddHBand="0" w:evenHBand="0" w:firstRowFirstColumn="0" w:firstRowLastColumn="0" w:lastRowFirstColumn="0" w:lastRowLastColumn="0"/>
            <w:tcW w:w="2163" w:type="dxa"/>
          </w:tcPr>
          <w:p w:rsidRPr="00583CAC" w:rsidR="00D331B8" w:rsidP="00F45485" w:rsidRDefault="007B2535" w14:paraId="12A27AEB" w14:textId="686D5DC1">
            <w:pPr>
              <w:spacing w:line="240" w:lineRule="auto"/>
              <w:jc w:val="center"/>
              <w:rPr>
                <w:rFonts w:ascii="Arial Narrow" w:hAnsi="Arial Narrow"/>
                <w:sz w:val="20"/>
                <w:szCs w:val="22"/>
              </w:rPr>
            </w:pPr>
            <w:r>
              <w:rPr>
                <w:rFonts w:ascii="Arial Narrow" w:hAnsi="Arial Narrow" w:eastAsiaTheme="majorEastAsia"/>
                <w:sz w:val="20"/>
                <w:szCs w:val="22"/>
              </w:rPr>
              <w:t xml:space="preserve">Appendix </w:t>
            </w:r>
            <w:r w:rsidR="007641DE">
              <w:rPr>
                <w:rFonts w:ascii="Arial Narrow" w:hAnsi="Arial Narrow" w:eastAsiaTheme="majorEastAsia"/>
                <w:sz w:val="20"/>
                <w:szCs w:val="22"/>
              </w:rPr>
              <w:t>D</w:t>
            </w:r>
          </w:p>
        </w:tc>
        <w:tc>
          <w:tcPr>
            <w:tcW w:w="3702" w:type="dxa"/>
          </w:tcPr>
          <w:p w:rsidRPr="00583CAC" w:rsidR="00D331B8" w:rsidP="00F45485" w:rsidRDefault="00FB6062" w14:paraId="7E523700" w14:textId="457B19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Pr>
                <w:rFonts w:ascii="Arial Narrow" w:hAnsi="Arial Narrow"/>
                <w:sz w:val="20"/>
                <w:szCs w:val="22"/>
              </w:rPr>
              <w:t xml:space="preserve">Final </w:t>
            </w:r>
            <w:r w:rsidRPr="00583CAC" w:rsidR="00D331B8">
              <w:rPr>
                <w:rFonts w:ascii="Arial Narrow" w:hAnsi="Arial Narrow"/>
                <w:sz w:val="20"/>
                <w:szCs w:val="22"/>
              </w:rPr>
              <w:t xml:space="preserve">State </w:t>
            </w:r>
            <w:r w:rsidR="007B2535">
              <w:rPr>
                <w:rFonts w:ascii="Arial Narrow" w:hAnsi="Arial Narrow"/>
                <w:sz w:val="20"/>
                <w:szCs w:val="22"/>
              </w:rPr>
              <w:t xml:space="preserve">SNAP </w:t>
            </w:r>
            <w:r w:rsidRPr="00583CAC" w:rsidR="00D331B8">
              <w:rPr>
                <w:rFonts w:ascii="Arial Narrow" w:hAnsi="Arial Narrow"/>
                <w:sz w:val="20"/>
                <w:szCs w:val="22"/>
              </w:rPr>
              <w:t>eligibility workers interview guide</w:t>
            </w:r>
          </w:p>
        </w:tc>
        <w:tc>
          <w:tcPr>
            <w:tcW w:w="3580" w:type="dxa"/>
          </w:tcPr>
          <w:p w:rsidRPr="00583CAC" w:rsidR="00D331B8" w:rsidP="00F45485" w:rsidRDefault="00D331B8" w14:paraId="3314EC98"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sidRPr="00583CAC">
              <w:rPr>
                <w:rFonts w:ascii="Arial Narrow" w:hAnsi="Arial Narrow"/>
                <w:sz w:val="20"/>
                <w:szCs w:val="22"/>
              </w:rPr>
              <w:t>Local Office Frontline Staff</w:t>
            </w:r>
          </w:p>
        </w:tc>
      </w:tr>
      <w:tr w:rsidR="00D331B8" w:rsidTr="001D6ABC" w14:paraId="5BB5BD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tcPr>
          <w:p w:rsidRPr="00583CAC" w:rsidR="00D331B8" w:rsidP="00F45485" w:rsidRDefault="007B2535" w14:paraId="5EEC8405" w14:textId="7BDD2A0F">
            <w:pPr>
              <w:spacing w:line="240" w:lineRule="auto"/>
              <w:jc w:val="center"/>
              <w:rPr>
                <w:rFonts w:ascii="Arial Narrow" w:hAnsi="Arial Narrow"/>
                <w:sz w:val="20"/>
                <w:szCs w:val="22"/>
              </w:rPr>
            </w:pPr>
            <w:r>
              <w:rPr>
                <w:rFonts w:ascii="Arial Narrow" w:hAnsi="Arial Narrow" w:eastAsiaTheme="majorEastAsia"/>
                <w:sz w:val="20"/>
                <w:szCs w:val="22"/>
              </w:rPr>
              <w:t xml:space="preserve">Appendix </w:t>
            </w:r>
            <w:r w:rsidR="007641DE">
              <w:rPr>
                <w:rFonts w:ascii="Arial Narrow" w:hAnsi="Arial Narrow" w:eastAsiaTheme="majorEastAsia"/>
                <w:sz w:val="20"/>
                <w:szCs w:val="22"/>
              </w:rPr>
              <w:t>E</w:t>
            </w:r>
          </w:p>
        </w:tc>
        <w:tc>
          <w:tcPr>
            <w:tcW w:w="3702" w:type="dxa"/>
          </w:tcPr>
          <w:p w:rsidRPr="00583CAC" w:rsidR="00D331B8" w:rsidP="00F45485" w:rsidRDefault="00FB6062" w14:paraId="3291AC14" w14:textId="7033ACD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Pr>
                <w:rFonts w:ascii="Arial Narrow" w:hAnsi="Arial Narrow"/>
                <w:sz w:val="20"/>
                <w:szCs w:val="22"/>
              </w:rPr>
              <w:t xml:space="preserve">Final </w:t>
            </w:r>
            <w:r w:rsidRPr="00583CAC" w:rsidR="00D331B8">
              <w:rPr>
                <w:rFonts w:ascii="Arial Narrow" w:hAnsi="Arial Narrow"/>
                <w:sz w:val="20"/>
                <w:szCs w:val="22"/>
              </w:rPr>
              <w:t xml:space="preserve">SNAP E&amp;T provider interview guide </w:t>
            </w:r>
          </w:p>
        </w:tc>
        <w:tc>
          <w:tcPr>
            <w:tcW w:w="3580" w:type="dxa"/>
          </w:tcPr>
          <w:p w:rsidRPr="00583CAC" w:rsidR="00D331B8" w:rsidP="00F45485" w:rsidRDefault="00D331B8" w14:paraId="19834333"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sidRPr="00583CAC">
              <w:rPr>
                <w:rFonts w:ascii="Arial Narrow" w:hAnsi="Arial Narrow"/>
                <w:sz w:val="20"/>
                <w:szCs w:val="22"/>
              </w:rPr>
              <w:t>SNAP E&amp;T Provider Administrators, Supervisors, and Frontline Staff</w:t>
            </w:r>
          </w:p>
        </w:tc>
      </w:tr>
      <w:tr w:rsidR="00FB6062" w:rsidTr="001D6ABC" w14:paraId="2A2B8E70" w14:textId="77777777">
        <w:tc>
          <w:tcPr>
            <w:cnfStyle w:val="001000000000" w:firstRow="0" w:lastRow="0" w:firstColumn="1" w:lastColumn="0" w:oddVBand="0" w:evenVBand="0" w:oddHBand="0" w:evenHBand="0" w:firstRowFirstColumn="0" w:firstRowLastColumn="0" w:lastRowFirstColumn="0" w:lastRowLastColumn="0"/>
            <w:tcW w:w="2163" w:type="dxa"/>
          </w:tcPr>
          <w:p w:rsidR="00FB6062" w:rsidP="00FB6062" w:rsidRDefault="00FB6062" w14:paraId="12D3802D" w14:textId="6EA38818">
            <w:pPr>
              <w:spacing w:line="240" w:lineRule="auto"/>
              <w:jc w:val="center"/>
              <w:rPr>
                <w:rFonts w:ascii="Arial Narrow" w:hAnsi="Arial Narrow" w:eastAsiaTheme="majorEastAsia"/>
                <w:sz w:val="20"/>
                <w:szCs w:val="22"/>
              </w:rPr>
            </w:pPr>
            <w:r>
              <w:rPr>
                <w:rFonts w:ascii="Arial Narrow" w:hAnsi="Arial Narrow"/>
                <w:sz w:val="20"/>
                <w:szCs w:val="22"/>
              </w:rPr>
              <w:t xml:space="preserve">Appendix </w:t>
            </w:r>
            <w:r w:rsidR="007641DE">
              <w:rPr>
                <w:rFonts w:ascii="Arial Narrow" w:hAnsi="Arial Narrow"/>
                <w:sz w:val="20"/>
                <w:szCs w:val="22"/>
              </w:rPr>
              <w:t>F</w:t>
            </w:r>
          </w:p>
        </w:tc>
        <w:tc>
          <w:tcPr>
            <w:tcW w:w="3702" w:type="dxa"/>
          </w:tcPr>
          <w:p w:rsidR="00FB6062" w:rsidP="00FB6062" w:rsidRDefault="00FB6062" w14:paraId="56E8FB7D" w14:textId="5C83690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Pr>
                <w:rFonts w:ascii="Arial Narrow" w:hAnsi="Arial Narrow"/>
                <w:sz w:val="20"/>
                <w:szCs w:val="22"/>
              </w:rPr>
              <w:t xml:space="preserve">Informed Consent </w:t>
            </w:r>
            <w:r w:rsidR="00C417D6">
              <w:rPr>
                <w:rFonts w:ascii="Arial Narrow" w:hAnsi="Arial Narrow"/>
                <w:sz w:val="20"/>
                <w:szCs w:val="22"/>
              </w:rPr>
              <w:t xml:space="preserve">Script </w:t>
            </w:r>
            <w:r>
              <w:rPr>
                <w:rFonts w:ascii="Arial Narrow" w:hAnsi="Arial Narrow"/>
                <w:sz w:val="20"/>
                <w:szCs w:val="22"/>
              </w:rPr>
              <w:t>for Interviews</w:t>
            </w:r>
          </w:p>
        </w:tc>
        <w:tc>
          <w:tcPr>
            <w:tcW w:w="3580" w:type="dxa"/>
          </w:tcPr>
          <w:p w:rsidRPr="00583CAC" w:rsidR="00FB6062" w:rsidP="00FB6062" w:rsidRDefault="00361BCD" w14:paraId="4304CCA4" w14:textId="0819957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sidRPr="00583CAC">
              <w:rPr>
                <w:rFonts w:ascii="Arial Narrow" w:hAnsi="Arial Narrow"/>
                <w:sz w:val="20"/>
                <w:szCs w:val="22"/>
              </w:rPr>
              <w:t>State SNAP Directors, Local Office Administrators, Local Office Supervisors</w:t>
            </w:r>
            <w:r w:rsidR="00D14252">
              <w:rPr>
                <w:rFonts w:ascii="Arial Narrow" w:hAnsi="Arial Narrow"/>
                <w:sz w:val="20"/>
                <w:szCs w:val="22"/>
              </w:rPr>
              <w:t xml:space="preserve">, </w:t>
            </w:r>
            <w:r w:rsidRPr="00583CAC" w:rsidR="00D14252">
              <w:rPr>
                <w:rFonts w:ascii="Arial Narrow" w:hAnsi="Arial Narrow"/>
                <w:sz w:val="20"/>
                <w:szCs w:val="22"/>
              </w:rPr>
              <w:t>Local Office Frontline Staff</w:t>
            </w:r>
            <w:r w:rsidR="00D14252">
              <w:rPr>
                <w:rFonts w:ascii="Arial Narrow" w:hAnsi="Arial Narrow"/>
                <w:sz w:val="20"/>
                <w:szCs w:val="22"/>
              </w:rPr>
              <w:t>,</w:t>
            </w:r>
            <w:r w:rsidDel="00361BCD" w:rsidR="00D14252">
              <w:rPr>
                <w:rFonts w:ascii="Arial Narrow" w:hAnsi="Arial Narrow"/>
                <w:sz w:val="20"/>
                <w:szCs w:val="22"/>
              </w:rPr>
              <w:t xml:space="preserve"> </w:t>
            </w:r>
            <w:r w:rsidRPr="00583CAC" w:rsidR="00D14252">
              <w:rPr>
                <w:rFonts w:ascii="Arial Narrow" w:hAnsi="Arial Narrow"/>
                <w:sz w:val="20"/>
                <w:szCs w:val="22"/>
              </w:rPr>
              <w:t xml:space="preserve">SNAP E&amp;T Provider Administrators, </w:t>
            </w:r>
            <w:r w:rsidR="00D14252">
              <w:rPr>
                <w:rFonts w:ascii="Arial Narrow" w:hAnsi="Arial Narrow"/>
                <w:sz w:val="20"/>
                <w:szCs w:val="22"/>
              </w:rPr>
              <w:t xml:space="preserve">SNAP E&amp;T Provider </w:t>
            </w:r>
            <w:r w:rsidRPr="00583CAC" w:rsidR="00D14252">
              <w:rPr>
                <w:rFonts w:ascii="Arial Narrow" w:hAnsi="Arial Narrow"/>
                <w:sz w:val="20"/>
                <w:szCs w:val="22"/>
              </w:rPr>
              <w:t xml:space="preserve">Supervisors, and </w:t>
            </w:r>
            <w:r w:rsidR="00D14252">
              <w:rPr>
                <w:rFonts w:ascii="Arial Narrow" w:hAnsi="Arial Narrow"/>
                <w:sz w:val="20"/>
                <w:szCs w:val="22"/>
              </w:rPr>
              <w:t xml:space="preserve">SNAP </w:t>
            </w:r>
            <w:r w:rsidR="00A93668">
              <w:rPr>
                <w:rFonts w:ascii="Arial Narrow" w:hAnsi="Arial Narrow"/>
                <w:sz w:val="20"/>
                <w:szCs w:val="22"/>
              </w:rPr>
              <w:t xml:space="preserve">E&amp;T </w:t>
            </w:r>
            <w:r w:rsidRPr="00583CAC" w:rsidR="00D14252">
              <w:rPr>
                <w:rFonts w:ascii="Arial Narrow" w:hAnsi="Arial Narrow"/>
                <w:sz w:val="20"/>
                <w:szCs w:val="22"/>
              </w:rPr>
              <w:t>Frontline Staff</w:t>
            </w:r>
            <w:r w:rsidDel="00361BCD" w:rsidR="00D14252">
              <w:rPr>
                <w:rFonts w:ascii="Arial Narrow" w:hAnsi="Arial Narrow"/>
                <w:sz w:val="20"/>
                <w:szCs w:val="22"/>
              </w:rPr>
              <w:t xml:space="preserve"> </w:t>
            </w:r>
          </w:p>
        </w:tc>
      </w:tr>
      <w:tr w:rsidR="00C417D6" w:rsidTr="001D6ABC" w14:paraId="52D6B2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tcPr>
          <w:p w:rsidR="00C417D6" w:rsidP="00FB6062" w:rsidRDefault="00C417D6" w14:paraId="5011C6B2" w14:textId="12A8EA4C">
            <w:pPr>
              <w:spacing w:line="240" w:lineRule="auto"/>
              <w:jc w:val="center"/>
              <w:rPr>
                <w:rFonts w:ascii="Arial Narrow" w:hAnsi="Arial Narrow"/>
                <w:sz w:val="20"/>
                <w:szCs w:val="22"/>
              </w:rPr>
            </w:pPr>
            <w:r>
              <w:rPr>
                <w:rFonts w:ascii="Arial Narrow" w:hAnsi="Arial Narrow"/>
                <w:sz w:val="20"/>
                <w:szCs w:val="22"/>
              </w:rPr>
              <w:t xml:space="preserve">Appendix </w:t>
            </w:r>
            <w:r w:rsidR="007641DE">
              <w:rPr>
                <w:rFonts w:ascii="Arial Narrow" w:hAnsi="Arial Narrow"/>
                <w:sz w:val="20"/>
                <w:szCs w:val="22"/>
              </w:rPr>
              <w:t>G</w:t>
            </w:r>
          </w:p>
        </w:tc>
        <w:tc>
          <w:tcPr>
            <w:tcW w:w="3702" w:type="dxa"/>
          </w:tcPr>
          <w:p w:rsidR="00C417D6" w:rsidP="00FB6062" w:rsidRDefault="00C417D6" w14:paraId="550069B6" w14:textId="5F36007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Pr>
                <w:rFonts w:ascii="Arial Narrow" w:hAnsi="Arial Narrow"/>
                <w:sz w:val="20"/>
                <w:szCs w:val="22"/>
              </w:rPr>
              <w:t>Informed Consent Form</w:t>
            </w:r>
          </w:p>
        </w:tc>
        <w:tc>
          <w:tcPr>
            <w:tcW w:w="3580" w:type="dxa"/>
          </w:tcPr>
          <w:p w:rsidR="00C417D6" w:rsidP="00FB6062" w:rsidRDefault="00A93668" w14:paraId="0BE45D29" w14:textId="5886943F">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sidRPr="00583CAC">
              <w:rPr>
                <w:rFonts w:ascii="Arial Narrow" w:hAnsi="Arial Narrow"/>
                <w:sz w:val="20"/>
                <w:szCs w:val="22"/>
              </w:rPr>
              <w:t>State SNAP Directors, Local Office Administrators, Local Office Supervisors</w:t>
            </w:r>
            <w:r>
              <w:rPr>
                <w:rFonts w:ascii="Arial Narrow" w:hAnsi="Arial Narrow"/>
                <w:sz w:val="20"/>
                <w:szCs w:val="22"/>
              </w:rPr>
              <w:t xml:space="preserve">, </w:t>
            </w:r>
            <w:r w:rsidRPr="00583CAC">
              <w:rPr>
                <w:rFonts w:ascii="Arial Narrow" w:hAnsi="Arial Narrow"/>
                <w:sz w:val="20"/>
                <w:szCs w:val="22"/>
              </w:rPr>
              <w:t>Local Office Frontline Staff</w:t>
            </w:r>
            <w:r>
              <w:rPr>
                <w:rFonts w:ascii="Arial Narrow" w:hAnsi="Arial Narrow"/>
                <w:sz w:val="20"/>
                <w:szCs w:val="22"/>
              </w:rPr>
              <w:t>,</w:t>
            </w:r>
            <w:r w:rsidDel="00361BCD">
              <w:rPr>
                <w:rFonts w:ascii="Arial Narrow" w:hAnsi="Arial Narrow"/>
                <w:sz w:val="20"/>
                <w:szCs w:val="22"/>
              </w:rPr>
              <w:t xml:space="preserve"> </w:t>
            </w:r>
            <w:r w:rsidRPr="00583CAC">
              <w:rPr>
                <w:rFonts w:ascii="Arial Narrow" w:hAnsi="Arial Narrow"/>
                <w:sz w:val="20"/>
                <w:szCs w:val="22"/>
              </w:rPr>
              <w:t xml:space="preserve">SNAP E&amp;T Provider Administrators, </w:t>
            </w:r>
            <w:r>
              <w:rPr>
                <w:rFonts w:ascii="Arial Narrow" w:hAnsi="Arial Narrow"/>
                <w:sz w:val="20"/>
                <w:szCs w:val="22"/>
              </w:rPr>
              <w:t xml:space="preserve">SNAP E&amp;T Provider </w:t>
            </w:r>
            <w:r w:rsidRPr="00583CAC">
              <w:rPr>
                <w:rFonts w:ascii="Arial Narrow" w:hAnsi="Arial Narrow"/>
                <w:sz w:val="20"/>
                <w:szCs w:val="22"/>
              </w:rPr>
              <w:t xml:space="preserve">Supervisors, and </w:t>
            </w:r>
            <w:r>
              <w:rPr>
                <w:rFonts w:ascii="Arial Narrow" w:hAnsi="Arial Narrow"/>
                <w:sz w:val="20"/>
                <w:szCs w:val="22"/>
              </w:rPr>
              <w:t xml:space="preserve">SNAP E&amp;T </w:t>
            </w:r>
            <w:r w:rsidRPr="00583CAC">
              <w:rPr>
                <w:rFonts w:ascii="Arial Narrow" w:hAnsi="Arial Narrow"/>
                <w:sz w:val="20"/>
                <w:szCs w:val="22"/>
              </w:rPr>
              <w:t>Frontline Staff</w:t>
            </w:r>
          </w:p>
        </w:tc>
      </w:tr>
      <w:tr w:rsidR="00FB6062" w:rsidTr="001D6ABC" w14:paraId="0A531C5D" w14:textId="77777777">
        <w:tc>
          <w:tcPr>
            <w:cnfStyle w:val="001000000000" w:firstRow="0" w:lastRow="0" w:firstColumn="1" w:lastColumn="0" w:oddVBand="0" w:evenVBand="0" w:oddHBand="0" w:evenHBand="0" w:firstRowFirstColumn="0" w:firstRowLastColumn="0" w:lastRowFirstColumn="0" w:lastRowLastColumn="0"/>
            <w:tcW w:w="2163" w:type="dxa"/>
          </w:tcPr>
          <w:p w:rsidRPr="00583CAC" w:rsidR="00FB6062" w:rsidP="00FB6062" w:rsidRDefault="00FB6062" w14:paraId="662F7234" w14:textId="75311689">
            <w:pPr>
              <w:spacing w:line="240" w:lineRule="auto"/>
              <w:jc w:val="center"/>
              <w:rPr>
                <w:rFonts w:ascii="Arial Narrow" w:hAnsi="Arial Narrow"/>
                <w:sz w:val="20"/>
                <w:szCs w:val="22"/>
              </w:rPr>
            </w:pPr>
            <w:r>
              <w:rPr>
                <w:rFonts w:ascii="Arial Narrow" w:hAnsi="Arial Narrow" w:eastAsiaTheme="majorEastAsia"/>
                <w:sz w:val="20"/>
                <w:szCs w:val="22"/>
              </w:rPr>
              <w:t xml:space="preserve">Appendix </w:t>
            </w:r>
            <w:r w:rsidR="007641DE">
              <w:rPr>
                <w:rFonts w:ascii="Arial Narrow" w:hAnsi="Arial Narrow" w:eastAsiaTheme="majorEastAsia"/>
                <w:sz w:val="20"/>
                <w:szCs w:val="22"/>
              </w:rPr>
              <w:t>H</w:t>
            </w:r>
          </w:p>
        </w:tc>
        <w:tc>
          <w:tcPr>
            <w:tcW w:w="3702" w:type="dxa"/>
          </w:tcPr>
          <w:p w:rsidRPr="00583CAC" w:rsidR="00FB6062" w:rsidP="00FB6062" w:rsidRDefault="00FB6062" w14:paraId="453D1CAB"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sidRPr="00583CAC">
              <w:rPr>
                <w:rFonts w:ascii="Arial Narrow" w:hAnsi="Arial Narrow"/>
                <w:sz w:val="20"/>
                <w:szCs w:val="22"/>
              </w:rPr>
              <w:t>Observation guide</w:t>
            </w:r>
          </w:p>
        </w:tc>
        <w:tc>
          <w:tcPr>
            <w:tcW w:w="3580" w:type="dxa"/>
          </w:tcPr>
          <w:p w:rsidRPr="00583CAC" w:rsidR="00FB6062" w:rsidP="00FB6062" w:rsidRDefault="00463307" w14:paraId="5481958D" w14:textId="63E4255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Pr>
                <w:rFonts w:ascii="Arial Narrow" w:hAnsi="Arial Narrow"/>
                <w:sz w:val="20"/>
                <w:szCs w:val="22"/>
              </w:rPr>
              <w:t xml:space="preserve">Local Office Frontline Staff/ </w:t>
            </w:r>
            <w:r w:rsidRPr="00583CAC" w:rsidR="00FB6062">
              <w:rPr>
                <w:rFonts w:ascii="Arial Narrow" w:hAnsi="Arial Narrow"/>
                <w:sz w:val="20"/>
                <w:szCs w:val="22"/>
              </w:rPr>
              <w:t xml:space="preserve">Individuals </w:t>
            </w:r>
          </w:p>
        </w:tc>
      </w:tr>
      <w:tr w:rsidR="00FB6062" w:rsidTr="001D6ABC" w14:paraId="1F0081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shd w:val="clear" w:color="auto" w:fill="DBE5F1" w:themeFill="accent1" w:themeFillTint="33"/>
          </w:tcPr>
          <w:p w:rsidRPr="00583CAC" w:rsidR="00FB6062" w:rsidP="00FB6062" w:rsidRDefault="00FB6062" w14:paraId="3961BB72" w14:textId="2B6180E3">
            <w:pPr>
              <w:spacing w:line="240" w:lineRule="auto"/>
              <w:jc w:val="center"/>
              <w:rPr>
                <w:rFonts w:ascii="Arial Narrow" w:hAnsi="Arial Narrow"/>
                <w:sz w:val="20"/>
                <w:szCs w:val="22"/>
              </w:rPr>
            </w:pPr>
            <w:r w:rsidRPr="00583CAC">
              <w:rPr>
                <w:rFonts w:ascii="Arial Narrow" w:hAnsi="Arial Narrow"/>
                <w:sz w:val="20"/>
                <w:szCs w:val="22"/>
              </w:rPr>
              <w:t>Attachments</w:t>
            </w:r>
          </w:p>
        </w:tc>
        <w:tc>
          <w:tcPr>
            <w:tcW w:w="3702" w:type="dxa"/>
            <w:shd w:val="clear" w:color="auto" w:fill="DBE5F1" w:themeFill="accent1" w:themeFillTint="33"/>
          </w:tcPr>
          <w:p w:rsidRPr="00583CAC" w:rsidR="00FB6062" w:rsidP="00FB6062" w:rsidRDefault="00FB6062" w14:paraId="7560C66C"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p>
        </w:tc>
        <w:tc>
          <w:tcPr>
            <w:tcW w:w="3580" w:type="dxa"/>
            <w:shd w:val="clear" w:color="auto" w:fill="DBE5F1" w:themeFill="accent1" w:themeFillTint="33"/>
          </w:tcPr>
          <w:p w:rsidRPr="00583CAC" w:rsidR="00FB6062" w:rsidP="00FB6062" w:rsidRDefault="00FB6062" w14:paraId="1CA91E6A"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p>
        </w:tc>
      </w:tr>
      <w:tr w:rsidR="00E37B3C" w:rsidTr="00743865" w14:paraId="7CF7F1A8" w14:textId="77777777">
        <w:tc>
          <w:tcPr>
            <w:cnfStyle w:val="001000000000" w:firstRow="0" w:lastRow="0" w:firstColumn="1" w:lastColumn="0" w:oddVBand="0" w:evenVBand="0" w:oddHBand="0" w:evenHBand="0" w:firstRowFirstColumn="0" w:firstRowLastColumn="0" w:lastRowFirstColumn="0" w:lastRowLastColumn="0"/>
            <w:tcW w:w="2163" w:type="dxa"/>
            <w:shd w:val="clear" w:color="auto" w:fill="auto"/>
          </w:tcPr>
          <w:p w:rsidRPr="00583CAC" w:rsidR="00E37B3C" w:rsidP="00FB6062" w:rsidRDefault="00E37B3C" w14:paraId="0AEBB454" w14:textId="4C2F24C4">
            <w:pPr>
              <w:spacing w:line="240" w:lineRule="auto"/>
              <w:jc w:val="center"/>
              <w:rPr>
                <w:rFonts w:ascii="Arial Narrow" w:hAnsi="Arial Narrow"/>
                <w:sz w:val="20"/>
                <w:szCs w:val="22"/>
              </w:rPr>
            </w:pPr>
            <w:r>
              <w:rPr>
                <w:rFonts w:ascii="Arial Narrow" w:hAnsi="Arial Narrow"/>
                <w:sz w:val="20"/>
                <w:szCs w:val="22"/>
              </w:rPr>
              <w:t>Appendix A</w:t>
            </w:r>
          </w:p>
        </w:tc>
        <w:tc>
          <w:tcPr>
            <w:tcW w:w="3702" w:type="dxa"/>
            <w:shd w:val="clear" w:color="auto" w:fill="auto"/>
          </w:tcPr>
          <w:p w:rsidRPr="00583CAC" w:rsidR="00E37B3C" w:rsidP="00FB6062" w:rsidRDefault="00E37B3C" w14:paraId="0F71A587" w14:textId="00DBC08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Pr>
                <w:rFonts w:ascii="Arial Narrow" w:hAnsi="Arial Narrow"/>
                <w:sz w:val="20"/>
                <w:szCs w:val="22"/>
              </w:rPr>
              <w:t>Legal Authority Statutes and Regulations</w:t>
            </w:r>
          </w:p>
        </w:tc>
        <w:tc>
          <w:tcPr>
            <w:tcW w:w="3580" w:type="dxa"/>
            <w:shd w:val="clear" w:color="auto" w:fill="auto"/>
          </w:tcPr>
          <w:p w:rsidRPr="00583CAC" w:rsidR="00E37B3C" w:rsidP="00FB6062" w:rsidRDefault="00E37B3C" w14:paraId="15E7E990" w14:textId="62396C85">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Pr>
                <w:rFonts w:ascii="Arial Narrow" w:hAnsi="Arial Narrow"/>
                <w:sz w:val="20"/>
                <w:szCs w:val="22"/>
              </w:rPr>
              <w:t>N/A</w:t>
            </w:r>
          </w:p>
        </w:tc>
      </w:tr>
      <w:tr w:rsidR="00FB6062" w:rsidTr="001D6ABC" w14:paraId="36DEBB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tcPr>
          <w:p w:rsidRPr="00583CAC" w:rsidR="00FB6062" w:rsidP="00FB6062" w:rsidRDefault="00FB6062" w14:paraId="717BBA63" w14:textId="773A770F">
            <w:pPr>
              <w:spacing w:line="240" w:lineRule="auto"/>
              <w:jc w:val="center"/>
              <w:rPr>
                <w:rFonts w:ascii="Arial Narrow" w:hAnsi="Arial Narrow"/>
                <w:sz w:val="20"/>
                <w:szCs w:val="22"/>
              </w:rPr>
            </w:pPr>
            <w:r>
              <w:rPr>
                <w:rFonts w:ascii="Arial Narrow" w:hAnsi="Arial Narrow"/>
                <w:sz w:val="20"/>
                <w:szCs w:val="22"/>
              </w:rPr>
              <w:t xml:space="preserve">Appendix </w:t>
            </w:r>
            <w:r w:rsidR="00ED544E">
              <w:rPr>
                <w:rFonts w:ascii="Arial Narrow" w:hAnsi="Arial Narrow"/>
                <w:sz w:val="20"/>
                <w:szCs w:val="22"/>
              </w:rPr>
              <w:t>I</w:t>
            </w:r>
          </w:p>
        </w:tc>
        <w:tc>
          <w:tcPr>
            <w:tcW w:w="3702" w:type="dxa"/>
          </w:tcPr>
          <w:p w:rsidRPr="00583CAC" w:rsidR="00FB6062" w:rsidP="00FB6062" w:rsidRDefault="00FB6062" w14:paraId="32AA616D" w14:textId="29054014">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sidRPr="00583CAC">
              <w:rPr>
                <w:rFonts w:ascii="Arial Narrow" w:hAnsi="Arial Narrow" w:eastAsiaTheme="majorEastAsia"/>
                <w:sz w:val="20"/>
                <w:szCs w:val="22"/>
              </w:rPr>
              <w:t xml:space="preserve">List of requested </w:t>
            </w:r>
            <w:r w:rsidRPr="00583CAC">
              <w:rPr>
                <w:rFonts w:ascii="Arial Narrow" w:hAnsi="Arial Narrow"/>
                <w:sz w:val="20"/>
                <w:szCs w:val="22"/>
              </w:rPr>
              <w:t xml:space="preserve">administrative </w:t>
            </w:r>
            <w:r w:rsidRPr="00583CAC">
              <w:rPr>
                <w:rFonts w:ascii="Arial Narrow" w:hAnsi="Arial Narrow" w:eastAsiaTheme="majorEastAsia"/>
                <w:sz w:val="20"/>
                <w:szCs w:val="22"/>
              </w:rPr>
              <w:t>data elements</w:t>
            </w:r>
          </w:p>
        </w:tc>
        <w:tc>
          <w:tcPr>
            <w:tcW w:w="3580" w:type="dxa"/>
          </w:tcPr>
          <w:p w:rsidRPr="00583CAC" w:rsidR="00FB6062" w:rsidP="00FB6062" w:rsidRDefault="00FB6062" w14:paraId="4D685702" w14:textId="298FDD78">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sidRPr="00583CAC">
              <w:rPr>
                <w:rFonts w:ascii="Arial Narrow" w:hAnsi="Arial Narrow"/>
                <w:sz w:val="20"/>
                <w:szCs w:val="22"/>
              </w:rPr>
              <w:t xml:space="preserve">State Data Staff </w:t>
            </w:r>
          </w:p>
        </w:tc>
      </w:tr>
      <w:tr w:rsidR="00FB6062" w:rsidTr="001D6ABC" w14:paraId="048A55A2" w14:textId="77777777">
        <w:tc>
          <w:tcPr>
            <w:cnfStyle w:val="001000000000" w:firstRow="0" w:lastRow="0" w:firstColumn="1" w:lastColumn="0" w:oddVBand="0" w:evenVBand="0" w:oddHBand="0" w:evenHBand="0" w:firstRowFirstColumn="0" w:firstRowLastColumn="0" w:lastRowFirstColumn="0" w:lastRowLastColumn="0"/>
            <w:tcW w:w="2163" w:type="dxa"/>
          </w:tcPr>
          <w:p w:rsidRPr="00583CAC" w:rsidR="00FB6062" w:rsidP="00FB6062" w:rsidRDefault="00FB6062" w14:paraId="777EB9A5" w14:textId="18F66CDE">
            <w:pPr>
              <w:spacing w:line="240" w:lineRule="auto"/>
              <w:jc w:val="center"/>
              <w:rPr>
                <w:rFonts w:ascii="Arial Narrow" w:hAnsi="Arial Narrow" w:eastAsiaTheme="majorEastAsia"/>
                <w:sz w:val="20"/>
                <w:szCs w:val="22"/>
              </w:rPr>
            </w:pPr>
            <w:r>
              <w:rPr>
                <w:rFonts w:ascii="Arial Narrow" w:hAnsi="Arial Narrow" w:eastAsiaTheme="majorEastAsia"/>
                <w:sz w:val="20"/>
                <w:szCs w:val="22"/>
              </w:rPr>
              <w:t xml:space="preserve">Appendix </w:t>
            </w:r>
            <w:r w:rsidR="009B042E">
              <w:rPr>
                <w:rFonts w:ascii="Arial Narrow" w:hAnsi="Arial Narrow" w:eastAsiaTheme="majorEastAsia"/>
                <w:sz w:val="20"/>
                <w:szCs w:val="22"/>
              </w:rPr>
              <w:t>J</w:t>
            </w:r>
          </w:p>
        </w:tc>
        <w:tc>
          <w:tcPr>
            <w:tcW w:w="3702" w:type="dxa"/>
          </w:tcPr>
          <w:p w:rsidRPr="00583CAC" w:rsidR="00FB6062" w:rsidP="00FB6062" w:rsidRDefault="00FB6062" w14:paraId="53A4DECF" w14:textId="3C5E6406">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heme="majorEastAsia"/>
                <w:sz w:val="20"/>
                <w:szCs w:val="22"/>
              </w:rPr>
            </w:pPr>
            <w:r w:rsidRPr="00583CAC">
              <w:rPr>
                <w:rFonts w:ascii="Arial Narrow" w:hAnsi="Arial Narrow"/>
                <w:sz w:val="20"/>
                <w:szCs w:val="22"/>
              </w:rPr>
              <w:t>Document review guide</w:t>
            </w:r>
          </w:p>
        </w:tc>
        <w:tc>
          <w:tcPr>
            <w:tcW w:w="3580" w:type="dxa"/>
          </w:tcPr>
          <w:p w:rsidRPr="00583CAC" w:rsidR="00FB6062" w:rsidP="00FB6062" w:rsidRDefault="00FB6062" w14:paraId="77048C61" w14:textId="73E39BF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heme="majorEastAsia"/>
                <w:sz w:val="20"/>
                <w:szCs w:val="22"/>
              </w:rPr>
            </w:pPr>
            <w:r w:rsidRPr="00583CAC">
              <w:rPr>
                <w:rFonts w:ascii="Arial Narrow" w:hAnsi="Arial Narrow" w:eastAsiaTheme="majorEastAsia"/>
                <w:sz w:val="20"/>
                <w:szCs w:val="22"/>
              </w:rPr>
              <w:t>N/A</w:t>
            </w:r>
          </w:p>
        </w:tc>
      </w:tr>
      <w:tr w:rsidR="00FB6062" w:rsidTr="001D6ABC" w14:paraId="42CB64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tcPr>
          <w:p w:rsidRPr="00583CAC" w:rsidR="00FB6062" w:rsidP="00FB6062" w:rsidRDefault="00FB6062" w14:paraId="53C44E6F" w14:textId="40BB4236">
            <w:pPr>
              <w:spacing w:line="240" w:lineRule="auto"/>
              <w:jc w:val="center"/>
              <w:rPr>
                <w:rFonts w:ascii="Arial Narrow" w:hAnsi="Arial Narrow" w:eastAsiaTheme="majorEastAsia"/>
                <w:sz w:val="20"/>
                <w:szCs w:val="22"/>
              </w:rPr>
            </w:pPr>
            <w:r>
              <w:rPr>
                <w:rFonts w:ascii="Arial Narrow" w:hAnsi="Arial Narrow" w:eastAsiaTheme="majorEastAsia"/>
                <w:sz w:val="20"/>
                <w:szCs w:val="22"/>
              </w:rPr>
              <w:t xml:space="preserve">Appendix </w:t>
            </w:r>
            <w:r w:rsidR="009B042E">
              <w:rPr>
                <w:rFonts w:ascii="Arial Narrow" w:hAnsi="Arial Narrow" w:eastAsiaTheme="majorEastAsia"/>
                <w:sz w:val="20"/>
                <w:szCs w:val="22"/>
              </w:rPr>
              <w:t>K</w:t>
            </w:r>
          </w:p>
        </w:tc>
        <w:tc>
          <w:tcPr>
            <w:tcW w:w="3702" w:type="dxa"/>
          </w:tcPr>
          <w:p w:rsidRPr="00583CAC" w:rsidR="00FB6062" w:rsidP="00FB6062" w:rsidRDefault="00E37B3C" w14:paraId="2D01E4F9" w14:textId="093866E8">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Pr>
                <w:rFonts w:ascii="Arial Narrow" w:hAnsi="Arial Narrow"/>
                <w:sz w:val="20"/>
                <w:szCs w:val="22"/>
              </w:rPr>
              <w:t>Web Survey</w:t>
            </w:r>
          </w:p>
        </w:tc>
        <w:tc>
          <w:tcPr>
            <w:tcW w:w="3580" w:type="dxa"/>
          </w:tcPr>
          <w:p w:rsidRPr="00583CAC" w:rsidR="00FB6062" w:rsidP="00FB6062" w:rsidRDefault="00FB6062" w14:paraId="3CB9E678" w14:textId="35B6AC7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Theme="majorEastAsia"/>
                <w:sz w:val="20"/>
                <w:szCs w:val="22"/>
              </w:rPr>
            </w:pPr>
            <w:r w:rsidRPr="00583CAC">
              <w:rPr>
                <w:rFonts w:ascii="Arial Narrow" w:hAnsi="Arial Narrow" w:eastAsiaTheme="majorEastAsia"/>
                <w:sz w:val="20"/>
                <w:szCs w:val="22"/>
              </w:rPr>
              <w:t xml:space="preserve">State SNAP Director and Policy Staff </w:t>
            </w:r>
          </w:p>
        </w:tc>
      </w:tr>
      <w:tr w:rsidR="00FB6062" w:rsidTr="001D6ABC" w14:paraId="669C3A3F" w14:textId="77777777">
        <w:tc>
          <w:tcPr>
            <w:cnfStyle w:val="001000000000" w:firstRow="0" w:lastRow="0" w:firstColumn="1" w:lastColumn="0" w:oddVBand="0" w:evenVBand="0" w:oddHBand="0" w:evenHBand="0" w:firstRowFirstColumn="0" w:firstRowLastColumn="0" w:lastRowFirstColumn="0" w:lastRowLastColumn="0"/>
            <w:tcW w:w="2163" w:type="dxa"/>
          </w:tcPr>
          <w:p w:rsidRPr="00583CAC" w:rsidR="00FB6062" w:rsidP="00FB6062" w:rsidRDefault="00FB6062" w14:paraId="6937F614" w14:textId="6AE7E8FB">
            <w:pPr>
              <w:spacing w:line="240" w:lineRule="auto"/>
              <w:jc w:val="center"/>
              <w:rPr>
                <w:rFonts w:ascii="Arial Narrow" w:hAnsi="Arial Narrow"/>
                <w:sz w:val="20"/>
                <w:szCs w:val="22"/>
              </w:rPr>
            </w:pPr>
            <w:r>
              <w:rPr>
                <w:rFonts w:ascii="Arial Narrow" w:hAnsi="Arial Narrow"/>
                <w:sz w:val="20"/>
                <w:szCs w:val="22"/>
              </w:rPr>
              <w:t xml:space="preserve">Appendix </w:t>
            </w:r>
            <w:r w:rsidR="009B042E">
              <w:rPr>
                <w:rFonts w:ascii="Arial Narrow" w:hAnsi="Arial Narrow"/>
                <w:sz w:val="20"/>
                <w:szCs w:val="22"/>
              </w:rPr>
              <w:t>L</w:t>
            </w:r>
          </w:p>
        </w:tc>
        <w:tc>
          <w:tcPr>
            <w:tcW w:w="3702" w:type="dxa"/>
          </w:tcPr>
          <w:p w:rsidRPr="00583CAC" w:rsidR="00FB6062" w:rsidP="00FB6062" w:rsidRDefault="00FB6062" w14:paraId="22E839BB" w14:textId="4020F112">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sidRPr="00583CAC">
              <w:rPr>
                <w:rFonts w:ascii="Arial Narrow" w:hAnsi="Arial Narrow"/>
                <w:sz w:val="20"/>
                <w:szCs w:val="22"/>
              </w:rPr>
              <w:t>Survey recruitment email</w:t>
            </w:r>
          </w:p>
        </w:tc>
        <w:tc>
          <w:tcPr>
            <w:tcW w:w="3580" w:type="dxa"/>
          </w:tcPr>
          <w:p w:rsidRPr="00583CAC" w:rsidR="00FB6062" w:rsidP="00FB6062" w:rsidRDefault="00FB6062" w14:paraId="41FB73F4" w14:textId="192EBC57">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sidRPr="00583CAC">
              <w:rPr>
                <w:rFonts w:ascii="Arial Narrow" w:hAnsi="Arial Narrow"/>
                <w:sz w:val="20"/>
                <w:szCs w:val="22"/>
              </w:rPr>
              <w:t>State SNAP Director</w:t>
            </w:r>
          </w:p>
        </w:tc>
      </w:tr>
      <w:tr w:rsidR="00FB6062" w:rsidTr="001D6ABC" w14:paraId="788BD9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tcPr>
          <w:p w:rsidRPr="00583CAC" w:rsidR="00FB6062" w:rsidP="00FB6062" w:rsidRDefault="00FB6062" w14:paraId="19C61416" w14:textId="5DE1DD71">
            <w:pPr>
              <w:spacing w:line="240" w:lineRule="auto"/>
              <w:jc w:val="center"/>
              <w:rPr>
                <w:rFonts w:ascii="Arial Narrow" w:hAnsi="Arial Narrow"/>
                <w:sz w:val="20"/>
                <w:szCs w:val="22"/>
              </w:rPr>
            </w:pPr>
            <w:r>
              <w:rPr>
                <w:rFonts w:ascii="Arial Narrow" w:hAnsi="Arial Narrow"/>
                <w:sz w:val="20"/>
                <w:szCs w:val="22"/>
              </w:rPr>
              <w:t xml:space="preserve">Appendix </w:t>
            </w:r>
            <w:r w:rsidR="009B042E">
              <w:rPr>
                <w:rFonts w:ascii="Arial Narrow" w:hAnsi="Arial Narrow"/>
                <w:sz w:val="20"/>
                <w:szCs w:val="22"/>
              </w:rPr>
              <w:t>M</w:t>
            </w:r>
          </w:p>
        </w:tc>
        <w:tc>
          <w:tcPr>
            <w:tcW w:w="3702" w:type="dxa"/>
          </w:tcPr>
          <w:p w:rsidRPr="00583CAC" w:rsidR="00FB6062" w:rsidP="00FB6062" w:rsidRDefault="00FB6062" w14:paraId="5EFD3FCB"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sidRPr="00583CAC">
              <w:rPr>
                <w:rFonts w:ascii="Arial Narrow" w:hAnsi="Arial Narrow"/>
                <w:sz w:val="20"/>
                <w:szCs w:val="22"/>
              </w:rPr>
              <w:t>Survey invitation email</w:t>
            </w:r>
          </w:p>
        </w:tc>
        <w:tc>
          <w:tcPr>
            <w:tcW w:w="3580" w:type="dxa"/>
          </w:tcPr>
          <w:p w:rsidRPr="00583CAC" w:rsidR="00FB6062" w:rsidP="00FB6062" w:rsidRDefault="00FB6062" w14:paraId="34854A9B" w14:textId="1D23942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sidRPr="00583CAC">
              <w:rPr>
                <w:rFonts w:ascii="Arial Narrow" w:hAnsi="Arial Narrow"/>
                <w:sz w:val="20"/>
                <w:szCs w:val="22"/>
              </w:rPr>
              <w:t>State SNAP Director</w:t>
            </w:r>
          </w:p>
        </w:tc>
      </w:tr>
      <w:tr w:rsidR="00FB6062" w:rsidTr="001D6ABC" w14:paraId="264A1B69" w14:textId="77777777">
        <w:tc>
          <w:tcPr>
            <w:cnfStyle w:val="001000000000" w:firstRow="0" w:lastRow="0" w:firstColumn="1" w:lastColumn="0" w:oddVBand="0" w:evenVBand="0" w:oddHBand="0" w:evenHBand="0" w:firstRowFirstColumn="0" w:firstRowLastColumn="0" w:lastRowFirstColumn="0" w:lastRowLastColumn="0"/>
            <w:tcW w:w="2163" w:type="dxa"/>
          </w:tcPr>
          <w:p w:rsidR="00FB6062" w:rsidP="00FB6062" w:rsidRDefault="00FB6062" w14:paraId="0201CD69" w14:textId="3CF9266C">
            <w:pPr>
              <w:spacing w:line="240" w:lineRule="auto"/>
              <w:jc w:val="center"/>
              <w:rPr>
                <w:rFonts w:ascii="Arial Narrow" w:hAnsi="Arial Narrow"/>
                <w:sz w:val="20"/>
                <w:szCs w:val="22"/>
              </w:rPr>
            </w:pPr>
            <w:r>
              <w:rPr>
                <w:rFonts w:ascii="Arial Narrow" w:hAnsi="Arial Narrow"/>
                <w:sz w:val="20"/>
                <w:szCs w:val="22"/>
              </w:rPr>
              <w:t xml:space="preserve">Appendix </w:t>
            </w:r>
            <w:r w:rsidR="009B042E">
              <w:rPr>
                <w:rFonts w:ascii="Arial Narrow" w:hAnsi="Arial Narrow"/>
                <w:sz w:val="20"/>
                <w:szCs w:val="22"/>
              </w:rPr>
              <w:t>N</w:t>
            </w:r>
          </w:p>
        </w:tc>
        <w:tc>
          <w:tcPr>
            <w:tcW w:w="3702" w:type="dxa"/>
          </w:tcPr>
          <w:p w:rsidRPr="00583CAC" w:rsidR="00FB6062" w:rsidP="00FB6062" w:rsidRDefault="00FB6062" w14:paraId="1A31EE51" w14:textId="0A6BC651">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Pr>
                <w:rFonts w:ascii="Arial Narrow" w:hAnsi="Arial Narrow"/>
                <w:sz w:val="20"/>
                <w:szCs w:val="22"/>
              </w:rPr>
              <w:t>Project Description</w:t>
            </w:r>
          </w:p>
        </w:tc>
        <w:tc>
          <w:tcPr>
            <w:tcW w:w="3580" w:type="dxa"/>
          </w:tcPr>
          <w:p w:rsidRPr="00583CAC" w:rsidR="00FB6062" w:rsidP="00FB6062" w:rsidRDefault="00FB6062" w14:paraId="0890639C" w14:textId="33D79FCF">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Pr>
                <w:rFonts w:ascii="Arial Narrow" w:hAnsi="Arial Narrow"/>
                <w:sz w:val="20"/>
                <w:szCs w:val="22"/>
              </w:rPr>
              <w:t>N/A</w:t>
            </w:r>
          </w:p>
        </w:tc>
      </w:tr>
      <w:tr w:rsidR="00FB6062" w:rsidTr="001D6ABC" w14:paraId="0287AE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tcPr>
          <w:p w:rsidRPr="00583CAC" w:rsidR="00FB6062" w:rsidP="00FB6062" w:rsidRDefault="00FB6062" w14:paraId="593ACDBF" w14:textId="3D43C611">
            <w:pPr>
              <w:spacing w:line="240" w:lineRule="auto"/>
              <w:jc w:val="center"/>
              <w:rPr>
                <w:rFonts w:ascii="Arial Narrow" w:hAnsi="Arial Narrow"/>
                <w:sz w:val="20"/>
                <w:szCs w:val="22"/>
              </w:rPr>
            </w:pPr>
            <w:r>
              <w:rPr>
                <w:rFonts w:ascii="Arial Narrow" w:hAnsi="Arial Narrow"/>
                <w:sz w:val="20"/>
                <w:szCs w:val="22"/>
              </w:rPr>
              <w:t xml:space="preserve">Appendix </w:t>
            </w:r>
            <w:r w:rsidR="009B042E">
              <w:rPr>
                <w:rFonts w:ascii="Arial Narrow" w:hAnsi="Arial Narrow"/>
                <w:sz w:val="20"/>
                <w:szCs w:val="22"/>
              </w:rPr>
              <w:t>O</w:t>
            </w:r>
          </w:p>
        </w:tc>
        <w:tc>
          <w:tcPr>
            <w:tcW w:w="3702" w:type="dxa"/>
          </w:tcPr>
          <w:p w:rsidRPr="00583CAC" w:rsidR="00FB6062" w:rsidP="00FB6062" w:rsidRDefault="00FB6062" w14:paraId="3FF40303" w14:textId="06B8CC77">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sidRPr="00583CAC">
              <w:rPr>
                <w:rFonts w:ascii="Arial Narrow" w:hAnsi="Arial Narrow"/>
                <w:sz w:val="20"/>
                <w:szCs w:val="22"/>
              </w:rPr>
              <w:t>Survey thank you email</w:t>
            </w:r>
          </w:p>
        </w:tc>
        <w:tc>
          <w:tcPr>
            <w:tcW w:w="3580" w:type="dxa"/>
          </w:tcPr>
          <w:p w:rsidRPr="00583CAC" w:rsidR="00FB6062" w:rsidP="00FB6062" w:rsidRDefault="00FB6062" w14:paraId="0F2466C8" w14:textId="7A889651">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sidRPr="00583CAC">
              <w:rPr>
                <w:rFonts w:ascii="Arial Narrow" w:hAnsi="Arial Narrow"/>
                <w:sz w:val="20"/>
                <w:szCs w:val="22"/>
              </w:rPr>
              <w:t>State SNAP Director</w:t>
            </w:r>
          </w:p>
        </w:tc>
      </w:tr>
      <w:tr w:rsidR="00FB6062" w:rsidTr="001D6ABC" w14:paraId="4605C149" w14:textId="77777777">
        <w:tc>
          <w:tcPr>
            <w:cnfStyle w:val="001000000000" w:firstRow="0" w:lastRow="0" w:firstColumn="1" w:lastColumn="0" w:oddVBand="0" w:evenVBand="0" w:oddHBand="0" w:evenHBand="0" w:firstRowFirstColumn="0" w:firstRowLastColumn="0" w:lastRowFirstColumn="0" w:lastRowLastColumn="0"/>
            <w:tcW w:w="2163" w:type="dxa"/>
          </w:tcPr>
          <w:p w:rsidRPr="00583CAC" w:rsidR="00FB6062" w:rsidP="00FB6062" w:rsidRDefault="00FB6062" w14:paraId="2821F303" w14:textId="6C1242EE">
            <w:pPr>
              <w:spacing w:line="240" w:lineRule="auto"/>
              <w:jc w:val="center"/>
              <w:rPr>
                <w:rFonts w:ascii="Arial Narrow" w:hAnsi="Arial Narrow"/>
                <w:sz w:val="20"/>
                <w:szCs w:val="22"/>
              </w:rPr>
            </w:pPr>
            <w:r>
              <w:rPr>
                <w:rFonts w:ascii="Arial Narrow" w:hAnsi="Arial Narrow"/>
                <w:sz w:val="20"/>
                <w:szCs w:val="22"/>
              </w:rPr>
              <w:t xml:space="preserve">Appendix </w:t>
            </w:r>
            <w:r w:rsidR="009B042E">
              <w:rPr>
                <w:rFonts w:ascii="Arial Narrow" w:hAnsi="Arial Narrow"/>
                <w:sz w:val="20"/>
                <w:szCs w:val="22"/>
              </w:rPr>
              <w:t>P</w:t>
            </w:r>
          </w:p>
        </w:tc>
        <w:tc>
          <w:tcPr>
            <w:tcW w:w="3702" w:type="dxa"/>
          </w:tcPr>
          <w:p w:rsidRPr="00583CAC" w:rsidR="00FB6062" w:rsidP="00FB6062" w:rsidRDefault="00FB6062" w14:paraId="397472A9" w14:textId="093D046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sidRPr="00583CAC">
              <w:rPr>
                <w:rFonts w:ascii="Arial Narrow" w:hAnsi="Arial Narrow"/>
                <w:sz w:val="20"/>
                <w:szCs w:val="22"/>
              </w:rPr>
              <w:t>Survey reminder email for partial completers</w:t>
            </w:r>
          </w:p>
        </w:tc>
        <w:tc>
          <w:tcPr>
            <w:tcW w:w="3580" w:type="dxa"/>
          </w:tcPr>
          <w:p w:rsidRPr="00583CAC" w:rsidR="00FB6062" w:rsidP="00FB6062" w:rsidRDefault="00FB6062" w14:paraId="435F9C8E" w14:textId="4F58A60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sidRPr="00583CAC">
              <w:rPr>
                <w:rFonts w:ascii="Arial Narrow" w:hAnsi="Arial Narrow"/>
                <w:sz w:val="20"/>
                <w:szCs w:val="22"/>
              </w:rPr>
              <w:t>State SNAP Director</w:t>
            </w:r>
          </w:p>
        </w:tc>
      </w:tr>
      <w:tr w:rsidR="00FB6062" w:rsidTr="001D6ABC" w14:paraId="0B0F95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tcPr>
          <w:p w:rsidRPr="00583CAC" w:rsidR="00FB6062" w:rsidP="00FB6062" w:rsidRDefault="00FB6062" w14:paraId="65D4F538" w14:textId="139E8C9D">
            <w:pPr>
              <w:spacing w:line="240" w:lineRule="auto"/>
              <w:jc w:val="center"/>
              <w:rPr>
                <w:rFonts w:ascii="Arial Narrow" w:hAnsi="Arial Narrow"/>
                <w:sz w:val="20"/>
                <w:szCs w:val="22"/>
              </w:rPr>
            </w:pPr>
            <w:r>
              <w:rPr>
                <w:rFonts w:ascii="Arial Narrow" w:hAnsi="Arial Narrow"/>
                <w:sz w:val="20"/>
                <w:szCs w:val="22"/>
              </w:rPr>
              <w:t xml:space="preserve">Appendix </w:t>
            </w:r>
            <w:r w:rsidR="009B042E">
              <w:rPr>
                <w:rFonts w:ascii="Arial Narrow" w:hAnsi="Arial Narrow"/>
                <w:sz w:val="20"/>
                <w:szCs w:val="22"/>
              </w:rPr>
              <w:t>Q</w:t>
            </w:r>
          </w:p>
        </w:tc>
        <w:tc>
          <w:tcPr>
            <w:tcW w:w="3702" w:type="dxa"/>
          </w:tcPr>
          <w:p w:rsidRPr="00583CAC" w:rsidR="00FB6062" w:rsidP="00FB6062" w:rsidRDefault="00FB6062" w14:paraId="35D04E2B" w14:textId="7869D084">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sidRPr="00583CAC">
              <w:rPr>
                <w:rFonts w:ascii="Arial Narrow" w:hAnsi="Arial Narrow"/>
                <w:sz w:val="20"/>
                <w:szCs w:val="22"/>
              </w:rPr>
              <w:t>Survey reminder email for non-completers</w:t>
            </w:r>
          </w:p>
        </w:tc>
        <w:tc>
          <w:tcPr>
            <w:tcW w:w="3580" w:type="dxa"/>
          </w:tcPr>
          <w:p w:rsidRPr="00583CAC" w:rsidR="00FB6062" w:rsidP="00FB6062" w:rsidRDefault="00FB6062" w14:paraId="1353A5E2" w14:textId="6B68B3E2">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sidRPr="00583CAC">
              <w:rPr>
                <w:rFonts w:ascii="Arial Narrow" w:hAnsi="Arial Narrow"/>
                <w:sz w:val="20"/>
                <w:szCs w:val="22"/>
              </w:rPr>
              <w:t>State SNAP Director</w:t>
            </w:r>
          </w:p>
        </w:tc>
      </w:tr>
      <w:tr w:rsidR="00FB6062" w:rsidTr="001D6ABC" w14:paraId="12704A46" w14:textId="77777777">
        <w:tc>
          <w:tcPr>
            <w:cnfStyle w:val="001000000000" w:firstRow="0" w:lastRow="0" w:firstColumn="1" w:lastColumn="0" w:oddVBand="0" w:evenVBand="0" w:oddHBand="0" w:evenHBand="0" w:firstRowFirstColumn="0" w:firstRowLastColumn="0" w:lastRowFirstColumn="0" w:lastRowLastColumn="0"/>
            <w:tcW w:w="2163" w:type="dxa"/>
          </w:tcPr>
          <w:p w:rsidRPr="00583CAC" w:rsidR="00FB6062" w:rsidP="00FB6062" w:rsidRDefault="00FB6062" w14:paraId="316B92B6" w14:textId="44852918">
            <w:pPr>
              <w:spacing w:line="240" w:lineRule="auto"/>
              <w:jc w:val="center"/>
              <w:rPr>
                <w:rFonts w:ascii="Arial Narrow" w:hAnsi="Arial Narrow"/>
                <w:sz w:val="20"/>
                <w:szCs w:val="22"/>
              </w:rPr>
            </w:pPr>
            <w:r>
              <w:rPr>
                <w:rFonts w:ascii="Arial Narrow" w:hAnsi="Arial Narrow"/>
                <w:sz w:val="20"/>
                <w:szCs w:val="22"/>
              </w:rPr>
              <w:t xml:space="preserve">Appendix </w:t>
            </w:r>
            <w:r w:rsidR="009B042E">
              <w:rPr>
                <w:rFonts w:ascii="Arial Narrow" w:hAnsi="Arial Narrow"/>
                <w:sz w:val="20"/>
                <w:szCs w:val="22"/>
              </w:rPr>
              <w:t>R</w:t>
            </w:r>
          </w:p>
        </w:tc>
        <w:tc>
          <w:tcPr>
            <w:tcW w:w="3702" w:type="dxa"/>
          </w:tcPr>
          <w:p w:rsidRPr="00583CAC" w:rsidR="00FB6062" w:rsidP="00FB6062" w:rsidRDefault="00FB6062" w14:paraId="06E8301B" w14:textId="0470997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sidRPr="00583CAC">
              <w:rPr>
                <w:rFonts w:ascii="Arial Narrow" w:hAnsi="Arial Narrow"/>
                <w:sz w:val="20"/>
                <w:szCs w:val="22"/>
              </w:rPr>
              <w:t>Survey reminder for uploading non-public documents</w:t>
            </w:r>
          </w:p>
        </w:tc>
        <w:tc>
          <w:tcPr>
            <w:tcW w:w="3580" w:type="dxa"/>
          </w:tcPr>
          <w:p w:rsidRPr="00583CAC" w:rsidR="00FB6062" w:rsidP="00FB6062" w:rsidRDefault="00FB6062" w14:paraId="148A2313" w14:textId="185501B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sidRPr="00583CAC">
              <w:rPr>
                <w:rFonts w:ascii="Arial Narrow" w:hAnsi="Arial Narrow"/>
                <w:sz w:val="20"/>
                <w:szCs w:val="22"/>
              </w:rPr>
              <w:t>State SNAP Director</w:t>
            </w:r>
          </w:p>
        </w:tc>
      </w:tr>
      <w:tr w:rsidR="00FB6062" w:rsidTr="001D6ABC" w14:paraId="156ECA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tcPr>
          <w:p w:rsidR="00FB6062" w:rsidP="00FB6062" w:rsidRDefault="00FB6062" w14:paraId="058BEA3C" w14:textId="43865130">
            <w:pPr>
              <w:spacing w:line="240" w:lineRule="auto"/>
              <w:jc w:val="center"/>
              <w:rPr>
                <w:rFonts w:ascii="Arial Narrow" w:hAnsi="Arial Narrow"/>
                <w:sz w:val="20"/>
                <w:szCs w:val="22"/>
              </w:rPr>
            </w:pPr>
            <w:r>
              <w:rPr>
                <w:rFonts w:ascii="Arial Narrow" w:hAnsi="Arial Narrow"/>
                <w:sz w:val="20"/>
                <w:szCs w:val="22"/>
              </w:rPr>
              <w:t xml:space="preserve">Appendix </w:t>
            </w:r>
            <w:r w:rsidR="009B042E">
              <w:rPr>
                <w:rFonts w:ascii="Arial Narrow" w:hAnsi="Arial Narrow"/>
                <w:sz w:val="20"/>
                <w:szCs w:val="22"/>
              </w:rPr>
              <w:t>S</w:t>
            </w:r>
          </w:p>
        </w:tc>
        <w:tc>
          <w:tcPr>
            <w:tcW w:w="3702" w:type="dxa"/>
          </w:tcPr>
          <w:p w:rsidRPr="00583CAC" w:rsidR="00FB6062" w:rsidP="00FB6062" w:rsidRDefault="00FB6062" w14:paraId="63A5ADCD" w14:textId="59B8704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Pr>
                <w:rFonts w:ascii="Arial Narrow" w:hAnsi="Arial Narrow"/>
                <w:sz w:val="20"/>
                <w:szCs w:val="22"/>
              </w:rPr>
              <w:t>Final Survey Reminder Email</w:t>
            </w:r>
          </w:p>
        </w:tc>
        <w:tc>
          <w:tcPr>
            <w:tcW w:w="3580" w:type="dxa"/>
          </w:tcPr>
          <w:p w:rsidRPr="00583CAC" w:rsidR="00FB6062" w:rsidP="00FB6062" w:rsidRDefault="00FB6062" w14:paraId="66097F8A" w14:textId="7235E375">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Pr>
                <w:rFonts w:ascii="Arial Narrow" w:hAnsi="Arial Narrow"/>
                <w:sz w:val="20"/>
                <w:szCs w:val="22"/>
              </w:rPr>
              <w:t>State SNAP Director</w:t>
            </w:r>
          </w:p>
        </w:tc>
      </w:tr>
      <w:tr w:rsidR="00FB6062" w:rsidTr="001D6ABC" w14:paraId="1B09326B" w14:textId="77777777">
        <w:tc>
          <w:tcPr>
            <w:cnfStyle w:val="001000000000" w:firstRow="0" w:lastRow="0" w:firstColumn="1" w:lastColumn="0" w:oddVBand="0" w:evenVBand="0" w:oddHBand="0" w:evenHBand="0" w:firstRowFirstColumn="0" w:firstRowLastColumn="0" w:lastRowFirstColumn="0" w:lastRowLastColumn="0"/>
            <w:tcW w:w="2163" w:type="dxa"/>
          </w:tcPr>
          <w:p w:rsidRPr="00583CAC" w:rsidR="00FB6062" w:rsidP="00FB6062" w:rsidRDefault="00FB6062" w14:paraId="713993B7" w14:textId="12E5859E">
            <w:pPr>
              <w:spacing w:line="240" w:lineRule="auto"/>
              <w:jc w:val="center"/>
              <w:rPr>
                <w:rFonts w:ascii="Arial Narrow" w:hAnsi="Arial Narrow"/>
                <w:sz w:val="20"/>
                <w:szCs w:val="22"/>
              </w:rPr>
            </w:pPr>
            <w:r>
              <w:rPr>
                <w:rFonts w:ascii="Arial Narrow" w:hAnsi="Arial Narrow"/>
                <w:sz w:val="20"/>
                <w:szCs w:val="22"/>
              </w:rPr>
              <w:t xml:space="preserve">Appendix </w:t>
            </w:r>
            <w:r w:rsidR="009B042E">
              <w:rPr>
                <w:rFonts w:ascii="Arial Narrow" w:hAnsi="Arial Narrow"/>
                <w:sz w:val="20"/>
                <w:szCs w:val="22"/>
              </w:rPr>
              <w:t>T</w:t>
            </w:r>
          </w:p>
        </w:tc>
        <w:tc>
          <w:tcPr>
            <w:tcW w:w="3702" w:type="dxa"/>
          </w:tcPr>
          <w:p w:rsidRPr="00583CAC" w:rsidR="00FB6062" w:rsidP="00FB6062" w:rsidRDefault="00FB6062" w14:paraId="48E4CCF1" w14:textId="393E3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sidRPr="00583CAC">
              <w:rPr>
                <w:rFonts w:ascii="Arial Narrow" w:hAnsi="Arial Narrow"/>
                <w:sz w:val="20"/>
                <w:szCs w:val="22"/>
              </w:rPr>
              <w:t>Case study recruitment email from FNS</w:t>
            </w:r>
          </w:p>
        </w:tc>
        <w:tc>
          <w:tcPr>
            <w:tcW w:w="3580" w:type="dxa"/>
          </w:tcPr>
          <w:p w:rsidRPr="00583CAC" w:rsidR="00FB6062" w:rsidP="00FB6062" w:rsidRDefault="00FB6062" w14:paraId="0C9714E4" w14:textId="327141B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sidRPr="00583CAC">
              <w:rPr>
                <w:rFonts w:ascii="Arial Narrow" w:hAnsi="Arial Narrow"/>
                <w:sz w:val="20"/>
                <w:szCs w:val="22"/>
              </w:rPr>
              <w:t>State SNAP Director</w:t>
            </w:r>
          </w:p>
        </w:tc>
      </w:tr>
      <w:tr w:rsidR="00FB6062" w:rsidTr="001D6ABC" w14:paraId="1E77E8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tcPr>
          <w:p w:rsidRPr="00583CAC" w:rsidR="00FB6062" w:rsidP="00FB6062" w:rsidRDefault="00FB6062" w14:paraId="57425521" w14:textId="0A43B673">
            <w:pPr>
              <w:spacing w:line="240" w:lineRule="auto"/>
              <w:jc w:val="center"/>
              <w:rPr>
                <w:rFonts w:ascii="Arial Narrow" w:hAnsi="Arial Narrow"/>
                <w:sz w:val="20"/>
                <w:szCs w:val="22"/>
              </w:rPr>
            </w:pPr>
            <w:r>
              <w:rPr>
                <w:rFonts w:ascii="Arial Narrow" w:hAnsi="Arial Narrow"/>
                <w:sz w:val="20"/>
                <w:szCs w:val="22"/>
              </w:rPr>
              <w:t xml:space="preserve">Appendix </w:t>
            </w:r>
            <w:r w:rsidR="009B042E">
              <w:rPr>
                <w:rFonts w:ascii="Arial Narrow" w:hAnsi="Arial Narrow"/>
                <w:sz w:val="20"/>
                <w:szCs w:val="22"/>
              </w:rPr>
              <w:t>U</w:t>
            </w:r>
          </w:p>
        </w:tc>
        <w:tc>
          <w:tcPr>
            <w:tcW w:w="3702" w:type="dxa"/>
          </w:tcPr>
          <w:p w:rsidRPr="00583CAC" w:rsidR="00FB6062" w:rsidP="00FB6062" w:rsidRDefault="00FB6062" w14:paraId="26C8B9B8" w14:textId="5B088720">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sidRPr="00583CAC">
              <w:rPr>
                <w:rFonts w:ascii="Arial Narrow" w:hAnsi="Arial Narrow"/>
                <w:sz w:val="20"/>
                <w:szCs w:val="22"/>
              </w:rPr>
              <w:t xml:space="preserve">Case study recruitment email from </w:t>
            </w:r>
            <w:r>
              <w:rPr>
                <w:rFonts w:ascii="Arial Narrow" w:hAnsi="Arial Narrow"/>
                <w:sz w:val="20"/>
                <w:szCs w:val="22"/>
              </w:rPr>
              <w:t>project team</w:t>
            </w:r>
          </w:p>
        </w:tc>
        <w:tc>
          <w:tcPr>
            <w:tcW w:w="3580" w:type="dxa"/>
          </w:tcPr>
          <w:p w:rsidRPr="00583CAC" w:rsidR="00FB6062" w:rsidP="00FB6062" w:rsidRDefault="00FB6062" w14:paraId="7D897C71" w14:textId="40BE2AE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sidRPr="00583CAC">
              <w:rPr>
                <w:rFonts w:ascii="Arial Narrow" w:hAnsi="Arial Narrow"/>
                <w:sz w:val="20"/>
                <w:szCs w:val="22"/>
              </w:rPr>
              <w:t xml:space="preserve">State SNAP Director </w:t>
            </w:r>
          </w:p>
        </w:tc>
      </w:tr>
      <w:tr w:rsidR="00FB6062" w:rsidTr="001D6ABC" w14:paraId="102362AD" w14:textId="77777777">
        <w:tc>
          <w:tcPr>
            <w:cnfStyle w:val="001000000000" w:firstRow="0" w:lastRow="0" w:firstColumn="1" w:lastColumn="0" w:oddVBand="0" w:evenVBand="0" w:oddHBand="0" w:evenHBand="0" w:firstRowFirstColumn="0" w:firstRowLastColumn="0" w:lastRowFirstColumn="0" w:lastRowLastColumn="0"/>
            <w:tcW w:w="2163" w:type="dxa"/>
          </w:tcPr>
          <w:p w:rsidRPr="00583CAC" w:rsidR="00FB6062" w:rsidP="00FB6062" w:rsidRDefault="00FB6062" w14:paraId="6FF6D812" w14:textId="62BB0828">
            <w:pPr>
              <w:spacing w:line="240" w:lineRule="auto"/>
              <w:jc w:val="center"/>
              <w:rPr>
                <w:rFonts w:ascii="Arial Narrow" w:hAnsi="Arial Narrow"/>
                <w:sz w:val="20"/>
                <w:szCs w:val="22"/>
              </w:rPr>
            </w:pPr>
            <w:r>
              <w:rPr>
                <w:rFonts w:ascii="Arial Narrow" w:hAnsi="Arial Narrow"/>
                <w:sz w:val="20"/>
                <w:szCs w:val="22"/>
              </w:rPr>
              <w:t xml:space="preserve">Appendix </w:t>
            </w:r>
            <w:r w:rsidR="009B042E">
              <w:rPr>
                <w:rFonts w:ascii="Arial Narrow" w:hAnsi="Arial Narrow"/>
                <w:sz w:val="20"/>
                <w:szCs w:val="22"/>
              </w:rPr>
              <w:t>V</w:t>
            </w:r>
          </w:p>
        </w:tc>
        <w:tc>
          <w:tcPr>
            <w:tcW w:w="3702" w:type="dxa"/>
          </w:tcPr>
          <w:p w:rsidRPr="00743865" w:rsidR="00FB6062" w:rsidP="00FB6062" w:rsidRDefault="00E37B3C" w14:paraId="6BCC0EDE" w14:textId="58AD3F5D">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sidRPr="00743865">
              <w:rPr>
                <w:rFonts w:ascii="Arial Narrow" w:hAnsi="Arial Narrow"/>
                <w:sz w:val="20"/>
                <w:szCs w:val="22"/>
              </w:rPr>
              <w:t>Pre-test results memorandum</w:t>
            </w:r>
          </w:p>
        </w:tc>
        <w:tc>
          <w:tcPr>
            <w:tcW w:w="3580" w:type="dxa"/>
          </w:tcPr>
          <w:p w:rsidRPr="00583CAC" w:rsidR="00FB6062" w:rsidP="00FB6062" w:rsidRDefault="00FB6062" w14:paraId="0E633CE2"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sidRPr="00583CAC">
              <w:rPr>
                <w:rFonts w:ascii="Arial Narrow" w:hAnsi="Arial Narrow"/>
                <w:sz w:val="20"/>
                <w:szCs w:val="22"/>
              </w:rPr>
              <w:t>N/A</w:t>
            </w:r>
          </w:p>
        </w:tc>
      </w:tr>
      <w:tr w:rsidR="00FB6062" w:rsidTr="001D6ABC" w14:paraId="2713759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tcPr>
          <w:p w:rsidRPr="00583CAC" w:rsidR="00FB6062" w:rsidP="00FB6062" w:rsidRDefault="00FB6062" w14:paraId="388D3FA5" w14:textId="3C34D114">
            <w:pPr>
              <w:spacing w:line="240" w:lineRule="auto"/>
              <w:jc w:val="center"/>
              <w:rPr>
                <w:rFonts w:ascii="Arial Narrow" w:hAnsi="Arial Narrow"/>
                <w:sz w:val="20"/>
                <w:szCs w:val="22"/>
              </w:rPr>
            </w:pPr>
            <w:r>
              <w:rPr>
                <w:rFonts w:ascii="Arial Narrow" w:hAnsi="Arial Narrow"/>
                <w:sz w:val="20"/>
                <w:szCs w:val="22"/>
              </w:rPr>
              <w:t xml:space="preserve">Appendix </w:t>
            </w:r>
            <w:r w:rsidR="009B042E">
              <w:rPr>
                <w:rFonts w:ascii="Arial Narrow" w:hAnsi="Arial Narrow"/>
                <w:sz w:val="20"/>
                <w:szCs w:val="22"/>
              </w:rPr>
              <w:t>W</w:t>
            </w:r>
          </w:p>
        </w:tc>
        <w:tc>
          <w:tcPr>
            <w:tcW w:w="3702" w:type="dxa"/>
          </w:tcPr>
          <w:p w:rsidRPr="00743865" w:rsidR="00FB6062" w:rsidP="00FB6062" w:rsidRDefault="00E37B3C" w14:paraId="1DCF6AA5" w14:textId="4976876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sidRPr="00743865">
              <w:rPr>
                <w:rFonts w:ascii="Arial Narrow" w:hAnsi="Arial Narrow"/>
                <w:sz w:val="20"/>
                <w:szCs w:val="22"/>
              </w:rPr>
              <w:t>Comment from Third Sector</w:t>
            </w:r>
          </w:p>
        </w:tc>
        <w:tc>
          <w:tcPr>
            <w:tcW w:w="3580" w:type="dxa"/>
          </w:tcPr>
          <w:p w:rsidRPr="00583CAC" w:rsidR="00FB6062" w:rsidP="00FB6062" w:rsidRDefault="00FB6062" w14:paraId="393AFD48"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sidRPr="00583CAC">
              <w:rPr>
                <w:rFonts w:ascii="Arial Narrow" w:hAnsi="Arial Narrow"/>
                <w:sz w:val="20"/>
                <w:szCs w:val="22"/>
              </w:rPr>
              <w:t>N/A</w:t>
            </w:r>
          </w:p>
        </w:tc>
      </w:tr>
      <w:tr w:rsidR="00EB0A82" w:rsidTr="001D6ABC" w14:paraId="5912BA8E" w14:textId="77777777">
        <w:tc>
          <w:tcPr>
            <w:cnfStyle w:val="001000000000" w:firstRow="0" w:lastRow="0" w:firstColumn="1" w:lastColumn="0" w:oddVBand="0" w:evenVBand="0" w:oddHBand="0" w:evenHBand="0" w:firstRowFirstColumn="0" w:firstRowLastColumn="0" w:lastRowFirstColumn="0" w:lastRowLastColumn="0"/>
            <w:tcW w:w="2163" w:type="dxa"/>
          </w:tcPr>
          <w:p w:rsidR="00EB0A82" w:rsidP="00FB6062" w:rsidRDefault="00EB0A82" w14:paraId="0E437F2B" w14:textId="5145D158">
            <w:pPr>
              <w:spacing w:line="240" w:lineRule="auto"/>
              <w:jc w:val="center"/>
              <w:rPr>
                <w:rFonts w:ascii="Arial Narrow" w:hAnsi="Arial Narrow"/>
                <w:sz w:val="20"/>
                <w:szCs w:val="22"/>
              </w:rPr>
            </w:pPr>
            <w:r>
              <w:rPr>
                <w:rFonts w:ascii="Arial Narrow" w:hAnsi="Arial Narrow"/>
                <w:sz w:val="20"/>
                <w:szCs w:val="22"/>
              </w:rPr>
              <w:t xml:space="preserve">Appendix </w:t>
            </w:r>
            <w:r w:rsidR="004605AF">
              <w:rPr>
                <w:rFonts w:ascii="Arial Narrow" w:hAnsi="Arial Narrow"/>
                <w:sz w:val="20"/>
                <w:szCs w:val="22"/>
              </w:rPr>
              <w:t>X</w:t>
            </w:r>
          </w:p>
        </w:tc>
        <w:tc>
          <w:tcPr>
            <w:tcW w:w="3702" w:type="dxa"/>
          </w:tcPr>
          <w:p w:rsidRPr="00743865" w:rsidR="00EB0A82" w:rsidP="00FB6062" w:rsidRDefault="00E37B3C" w14:paraId="4E7253B6" w14:textId="7B7AD5B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sidRPr="00743865">
              <w:rPr>
                <w:rFonts w:ascii="Arial Narrow" w:hAnsi="Arial Narrow"/>
                <w:sz w:val="20"/>
                <w:szCs w:val="22"/>
              </w:rPr>
              <w:t>Response to comment from Third Sector</w:t>
            </w:r>
          </w:p>
        </w:tc>
        <w:tc>
          <w:tcPr>
            <w:tcW w:w="3580" w:type="dxa"/>
          </w:tcPr>
          <w:p w:rsidRPr="00583CAC" w:rsidR="00EB0A82" w:rsidP="00FB6062" w:rsidRDefault="00EB0A82" w14:paraId="130244B6" w14:textId="51B7BB7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Pr>
                <w:rFonts w:ascii="Arial Narrow" w:hAnsi="Arial Narrow"/>
                <w:sz w:val="20"/>
                <w:szCs w:val="22"/>
              </w:rPr>
              <w:t>N/A</w:t>
            </w:r>
          </w:p>
        </w:tc>
      </w:tr>
      <w:tr w:rsidR="00E37B3C" w:rsidTr="001D6ABC" w14:paraId="4BD1C3E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tcPr>
          <w:p w:rsidR="00E37B3C" w:rsidP="00FB6062" w:rsidRDefault="00E37B3C" w14:paraId="4AE18076" w14:textId="7E7CF814">
            <w:pPr>
              <w:spacing w:line="240" w:lineRule="auto"/>
              <w:jc w:val="center"/>
              <w:rPr>
                <w:rFonts w:ascii="Arial Narrow" w:hAnsi="Arial Narrow"/>
                <w:sz w:val="20"/>
                <w:szCs w:val="22"/>
              </w:rPr>
            </w:pPr>
            <w:r>
              <w:rPr>
                <w:rFonts w:ascii="Arial Narrow" w:hAnsi="Arial Narrow"/>
                <w:sz w:val="20"/>
                <w:szCs w:val="22"/>
              </w:rPr>
              <w:t xml:space="preserve">Appendix </w:t>
            </w:r>
            <w:r w:rsidR="004605AF">
              <w:rPr>
                <w:rFonts w:ascii="Arial Narrow" w:hAnsi="Arial Narrow"/>
                <w:sz w:val="20"/>
                <w:szCs w:val="22"/>
              </w:rPr>
              <w:t>Y</w:t>
            </w:r>
          </w:p>
        </w:tc>
        <w:tc>
          <w:tcPr>
            <w:tcW w:w="3702" w:type="dxa"/>
          </w:tcPr>
          <w:p w:rsidRPr="00743865" w:rsidR="00E37B3C" w:rsidP="00FB6062" w:rsidRDefault="00E37B3C" w14:paraId="480A1D50" w14:textId="01E16442">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sidRPr="00743865">
              <w:rPr>
                <w:rFonts w:ascii="Arial Narrow" w:hAnsi="Arial Narrow"/>
                <w:sz w:val="20"/>
                <w:szCs w:val="22"/>
              </w:rPr>
              <w:t>Comment from CWFIA</w:t>
            </w:r>
          </w:p>
        </w:tc>
        <w:tc>
          <w:tcPr>
            <w:tcW w:w="3580" w:type="dxa"/>
          </w:tcPr>
          <w:p w:rsidR="00E37B3C" w:rsidP="00FB6062" w:rsidRDefault="00E37B3C" w14:paraId="471355DC" w14:textId="485D3791">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Pr>
                <w:rFonts w:ascii="Arial Narrow" w:hAnsi="Arial Narrow"/>
                <w:sz w:val="20"/>
                <w:szCs w:val="22"/>
              </w:rPr>
              <w:t>N/A</w:t>
            </w:r>
          </w:p>
        </w:tc>
      </w:tr>
      <w:tr w:rsidR="00E37B3C" w:rsidTr="001D6ABC" w14:paraId="77E96A8F" w14:textId="77777777">
        <w:tc>
          <w:tcPr>
            <w:cnfStyle w:val="001000000000" w:firstRow="0" w:lastRow="0" w:firstColumn="1" w:lastColumn="0" w:oddVBand="0" w:evenVBand="0" w:oddHBand="0" w:evenHBand="0" w:firstRowFirstColumn="0" w:firstRowLastColumn="0" w:lastRowFirstColumn="0" w:lastRowLastColumn="0"/>
            <w:tcW w:w="2163" w:type="dxa"/>
          </w:tcPr>
          <w:p w:rsidR="00E37B3C" w:rsidP="00FB6062" w:rsidRDefault="00E37B3C" w14:paraId="2EABDFDD" w14:textId="1B4612AD">
            <w:pPr>
              <w:spacing w:line="240" w:lineRule="auto"/>
              <w:jc w:val="center"/>
              <w:rPr>
                <w:rFonts w:ascii="Arial Narrow" w:hAnsi="Arial Narrow"/>
                <w:sz w:val="20"/>
                <w:szCs w:val="22"/>
              </w:rPr>
            </w:pPr>
            <w:r>
              <w:rPr>
                <w:rFonts w:ascii="Arial Narrow" w:hAnsi="Arial Narrow"/>
                <w:sz w:val="20"/>
                <w:szCs w:val="22"/>
              </w:rPr>
              <w:t xml:space="preserve">Appendix </w:t>
            </w:r>
            <w:r w:rsidR="004605AF">
              <w:rPr>
                <w:rFonts w:ascii="Arial Narrow" w:hAnsi="Arial Narrow"/>
                <w:sz w:val="20"/>
                <w:szCs w:val="22"/>
              </w:rPr>
              <w:t>Z</w:t>
            </w:r>
          </w:p>
        </w:tc>
        <w:tc>
          <w:tcPr>
            <w:tcW w:w="3702" w:type="dxa"/>
          </w:tcPr>
          <w:p w:rsidRPr="00743865" w:rsidR="00E37B3C" w:rsidP="00FB6062" w:rsidRDefault="00E37B3C" w14:paraId="12B7DA89" w14:textId="120E568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sidRPr="00743865">
              <w:rPr>
                <w:rFonts w:ascii="Arial Narrow" w:hAnsi="Arial Narrow"/>
                <w:sz w:val="20"/>
                <w:szCs w:val="22"/>
              </w:rPr>
              <w:t>Response to comment from CWFIA</w:t>
            </w:r>
          </w:p>
        </w:tc>
        <w:tc>
          <w:tcPr>
            <w:tcW w:w="3580" w:type="dxa"/>
          </w:tcPr>
          <w:p w:rsidR="00E37B3C" w:rsidP="00FB6062" w:rsidRDefault="00E37B3C" w14:paraId="3247648E" w14:textId="7BC6C91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Pr>
                <w:rFonts w:ascii="Arial Narrow" w:hAnsi="Arial Narrow"/>
                <w:sz w:val="20"/>
                <w:szCs w:val="22"/>
              </w:rPr>
              <w:t>N/A</w:t>
            </w:r>
          </w:p>
        </w:tc>
      </w:tr>
      <w:tr w:rsidR="009101D6" w:rsidTr="001D6ABC" w14:paraId="6A8892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tcPr>
          <w:p w:rsidR="009101D6" w:rsidP="00FB6062" w:rsidRDefault="009101D6" w14:paraId="11C2BDE5" w14:textId="6A47309D">
            <w:pPr>
              <w:spacing w:line="240" w:lineRule="auto"/>
              <w:jc w:val="center"/>
              <w:rPr>
                <w:rFonts w:ascii="Arial Narrow" w:hAnsi="Arial Narrow"/>
                <w:sz w:val="20"/>
                <w:szCs w:val="22"/>
              </w:rPr>
            </w:pPr>
            <w:r>
              <w:rPr>
                <w:rFonts w:ascii="Arial Narrow" w:hAnsi="Arial Narrow"/>
                <w:sz w:val="20"/>
                <w:szCs w:val="22"/>
              </w:rPr>
              <w:t xml:space="preserve">Appendix </w:t>
            </w:r>
            <w:r w:rsidR="004605AF">
              <w:rPr>
                <w:rFonts w:ascii="Arial Narrow" w:hAnsi="Arial Narrow"/>
                <w:sz w:val="20"/>
                <w:szCs w:val="22"/>
              </w:rPr>
              <w:t>AA</w:t>
            </w:r>
          </w:p>
        </w:tc>
        <w:tc>
          <w:tcPr>
            <w:tcW w:w="3702" w:type="dxa"/>
          </w:tcPr>
          <w:p w:rsidRPr="00743865" w:rsidR="009101D6" w:rsidP="00FB6062" w:rsidRDefault="009101D6" w14:paraId="76FBAB91" w14:textId="34EDF621">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Pr>
                <w:rFonts w:ascii="Arial Narrow" w:hAnsi="Arial Narrow"/>
                <w:sz w:val="20"/>
                <w:szCs w:val="22"/>
              </w:rPr>
              <w:t xml:space="preserve">Comment from Jane </w:t>
            </w:r>
            <w:proofErr w:type="spellStart"/>
            <w:r>
              <w:rPr>
                <w:rFonts w:ascii="Arial Narrow" w:hAnsi="Arial Narrow"/>
                <w:sz w:val="20"/>
                <w:szCs w:val="22"/>
              </w:rPr>
              <w:t>Publiee</w:t>
            </w:r>
            <w:proofErr w:type="spellEnd"/>
          </w:p>
        </w:tc>
        <w:tc>
          <w:tcPr>
            <w:tcW w:w="3580" w:type="dxa"/>
          </w:tcPr>
          <w:p w:rsidR="009101D6" w:rsidP="00FB6062" w:rsidRDefault="009101D6" w14:paraId="2FF1CE6A" w14:textId="41CB2E24">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Pr>
                <w:rFonts w:ascii="Arial Narrow" w:hAnsi="Arial Narrow"/>
                <w:sz w:val="20"/>
                <w:szCs w:val="22"/>
              </w:rPr>
              <w:t>N/A</w:t>
            </w:r>
          </w:p>
        </w:tc>
      </w:tr>
      <w:tr w:rsidR="009101D6" w:rsidTr="001D6ABC" w14:paraId="3F389AB3" w14:textId="77777777">
        <w:tc>
          <w:tcPr>
            <w:cnfStyle w:val="001000000000" w:firstRow="0" w:lastRow="0" w:firstColumn="1" w:lastColumn="0" w:oddVBand="0" w:evenVBand="0" w:oddHBand="0" w:evenHBand="0" w:firstRowFirstColumn="0" w:firstRowLastColumn="0" w:lastRowFirstColumn="0" w:lastRowLastColumn="0"/>
            <w:tcW w:w="2163" w:type="dxa"/>
          </w:tcPr>
          <w:p w:rsidR="009101D6" w:rsidP="00FB6062" w:rsidRDefault="009101D6" w14:paraId="7F5E6109" w14:textId="4820F8F6">
            <w:pPr>
              <w:spacing w:line="240" w:lineRule="auto"/>
              <w:jc w:val="center"/>
              <w:rPr>
                <w:rFonts w:ascii="Arial Narrow" w:hAnsi="Arial Narrow"/>
                <w:sz w:val="20"/>
                <w:szCs w:val="22"/>
              </w:rPr>
            </w:pPr>
            <w:r>
              <w:rPr>
                <w:rFonts w:ascii="Arial Narrow" w:hAnsi="Arial Narrow"/>
                <w:sz w:val="20"/>
                <w:szCs w:val="22"/>
              </w:rPr>
              <w:t xml:space="preserve">Appendix </w:t>
            </w:r>
            <w:r w:rsidR="004605AF">
              <w:rPr>
                <w:rFonts w:ascii="Arial Narrow" w:hAnsi="Arial Narrow"/>
                <w:sz w:val="20"/>
                <w:szCs w:val="22"/>
              </w:rPr>
              <w:t>BB</w:t>
            </w:r>
          </w:p>
        </w:tc>
        <w:tc>
          <w:tcPr>
            <w:tcW w:w="3702" w:type="dxa"/>
          </w:tcPr>
          <w:p w:rsidR="009101D6" w:rsidP="00FB6062" w:rsidRDefault="009101D6" w14:paraId="62BD8A42" w14:textId="1C18A941">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Pr>
                <w:rFonts w:ascii="Arial Narrow" w:hAnsi="Arial Narrow"/>
                <w:sz w:val="20"/>
                <w:szCs w:val="22"/>
              </w:rPr>
              <w:t xml:space="preserve">Response to comment from Jane </w:t>
            </w:r>
            <w:proofErr w:type="spellStart"/>
            <w:r>
              <w:rPr>
                <w:rFonts w:ascii="Arial Narrow" w:hAnsi="Arial Narrow"/>
                <w:sz w:val="20"/>
                <w:szCs w:val="22"/>
              </w:rPr>
              <w:t>Publiee</w:t>
            </w:r>
            <w:proofErr w:type="spellEnd"/>
          </w:p>
        </w:tc>
        <w:tc>
          <w:tcPr>
            <w:tcW w:w="3580" w:type="dxa"/>
          </w:tcPr>
          <w:p w:rsidR="009101D6" w:rsidP="00FB6062" w:rsidRDefault="009101D6" w14:paraId="1C6DE6B6" w14:textId="6B2589D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Pr>
                <w:rFonts w:ascii="Arial Narrow" w:hAnsi="Arial Narrow"/>
                <w:sz w:val="20"/>
                <w:szCs w:val="22"/>
              </w:rPr>
              <w:t>N/A</w:t>
            </w:r>
          </w:p>
        </w:tc>
      </w:tr>
      <w:tr w:rsidR="009101D6" w:rsidTr="001D6ABC" w14:paraId="255BDB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tcPr>
          <w:p w:rsidR="009101D6" w:rsidP="00FB6062" w:rsidRDefault="00DC0247" w14:paraId="70A6C901" w14:textId="5E153841">
            <w:pPr>
              <w:spacing w:line="240" w:lineRule="auto"/>
              <w:jc w:val="center"/>
              <w:rPr>
                <w:rFonts w:ascii="Arial Narrow" w:hAnsi="Arial Narrow"/>
                <w:sz w:val="20"/>
                <w:szCs w:val="22"/>
              </w:rPr>
            </w:pPr>
            <w:r>
              <w:rPr>
                <w:rFonts w:ascii="Arial Narrow" w:hAnsi="Arial Narrow"/>
                <w:sz w:val="20"/>
                <w:szCs w:val="22"/>
              </w:rPr>
              <w:t xml:space="preserve">Appendix </w:t>
            </w:r>
            <w:r w:rsidR="004605AF">
              <w:rPr>
                <w:rFonts w:ascii="Arial Narrow" w:hAnsi="Arial Narrow"/>
                <w:sz w:val="20"/>
                <w:szCs w:val="22"/>
              </w:rPr>
              <w:t>CC</w:t>
            </w:r>
          </w:p>
        </w:tc>
        <w:tc>
          <w:tcPr>
            <w:tcW w:w="3702" w:type="dxa"/>
          </w:tcPr>
          <w:p w:rsidR="009101D6" w:rsidP="00FB6062" w:rsidRDefault="00DC0247" w14:paraId="497A13AA" w14:textId="06955BB7">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Pr>
                <w:rFonts w:ascii="Arial Narrow" w:hAnsi="Arial Narrow"/>
                <w:sz w:val="20"/>
                <w:szCs w:val="22"/>
              </w:rPr>
              <w:t>Comment from Nebraska Appleseed</w:t>
            </w:r>
          </w:p>
        </w:tc>
        <w:tc>
          <w:tcPr>
            <w:tcW w:w="3580" w:type="dxa"/>
          </w:tcPr>
          <w:p w:rsidR="009101D6" w:rsidP="00FB6062" w:rsidRDefault="00DC0247" w14:paraId="6B51349A" w14:textId="08D8C678">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Pr>
                <w:rFonts w:ascii="Arial Narrow" w:hAnsi="Arial Narrow"/>
                <w:sz w:val="20"/>
                <w:szCs w:val="22"/>
              </w:rPr>
              <w:t>N/A</w:t>
            </w:r>
          </w:p>
        </w:tc>
      </w:tr>
      <w:tr w:rsidR="00DC0247" w:rsidTr="001D6ABC" w14:paraId="4C0784F6" w14:textId="77777777">
        <w:tc>
          <w:tcPr>
            <w:cnfStyle w:val="001000000000" w:firstRow="0" w:lastRow="0" w:firstColumn="1" w:lastColumn="0" w:oddVBand="0" w:evenVBand="0" w:oddHBand="0" w:evenHBand="0" w:firstRowFirstColumn="0" w:firstRowLastColumn="0" w:lastRowFirstColumn="0" w:lastRowLastColumn="0"/>
            <w:tcW w:w="2163" w:type="dxa"/>
          </w:tcPr>
          <w:p w:rsidR="00DC0247" w:rsidP="00FB6062" w:rsidRDefault="00DC0247" w14:paraId="725A9156" w14:textId="6F1BEC74">
            <w:pPr>
              <w:spacing w:line="240" w:lineRule="auto"/>
              <w:jc w:val="center"/>
              <w:rPr>
                <w:rFonts w:ascii="Arial Narrow" w:hAnsi="Arial Narrow"/>
                <w:sz w:val="20"/>
                <w:szCs w:val="22"/>
              </w:rPr>
            </w:pPr>
            <w:r>
              <w:rPr>
                <w:rFonts w:ascii="Arial Narrow" w:hAnsi="Arial Narrow"/>
                <w:sz w:val="20"/>
                <w:szCs w:val="22"/>
              </w:rPr>
              <w:t xml:space="preserve">Appendix </w:t>
            </w:r>
            <w:r w:rsidR="004605AF">
              <w:rPr>
                <w:rFonts w:ascii="Arial Narrow" w:hAnsi="Arial Narrow"/>
                <w:sz w:val="20"/>
                <w:szCs w:val="22"/>
              </w:rPr>
              <w:t>DD</w:t>
            </w:r>
          </w:p>
        </w:tc>
        <w:tc>
          <w:tcPr>
            <w:tcW w:w="3702" w:type="dxa"/>
          </w:tcPr>
          <w:p w:rsidR="00DC0247" w:rsidP="00FB6062" w:rsidRDefault="00DC0247" w14:paraId="17867F83" w14:textId="0BB03E9A">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Pr>
                <w:rFonts w:ascii="Arial Narrow" w:hAnsi="Arial Narrow"/>
                <w:sz w:val="20"/>
                <w:szCs w:val="22"/>
              </w:rPr>
              <w:t>Response to comment from Nebraska Appleseed</w:t>
            </w:r>
          </w:p>
        </w:tc>
        <w:tc>
          <w:tcPr>
            <w:tcW w:w="3580" w:type="dxa"/>
          </w:tcPr>
          <w:p w:rsidR="00DC0247" w:rsidP="00FB6062" w:rsidRDefault="00DC0247" w14:paraId="1DD69464" w14:textId="404430E5">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Pr>
                <w:rFonts w:ascii="Arial Narrow" w:hAnsi="Arial Narrow"/>
                <w:sz w:val="20"/>
                <w:szCs w:val="22"/>
              </w:rPr>
              <w:t>N/A</w:t>
            </w:r>
          </w:p>
        </w:tc>
      </w:tr>
      <w:tr w:rsidR="00DC0247" w:rsidTr="001D6ABC" w14:paraId="67FAA6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tcPr>
          <w:p w:rsidR="00DC0247" w:rsidP="00FB6062" w:rsidRDefault="00DC0247" w14:paraId="7C42EB40" w14:textId="1D4B0BFD">
            <w:pPr>
              <w:spacing w:line="240" w:lineRule="auto"/>
              <w:jc w:val="center"/>
              <w:rPr>
                <w:rFonts w:ascii="Arial Narrow" w:hAnsi="Arial Narrow"/>
                <w:sz w:val="20"/>
                <w:szCs w:val="22"/>
              </w:rPr>
            </w:pPr>
            <w:r>
              <w:rPr>
                <w:rFonts w:ascii="Arial Narrow" w:hAnsi="Arial Narrow"/>
                <w:sz w:val="20"/>
                <w:szCs w:val="22"/>
              </w:rPr>
              <w:t xml:space="preserve">Appendix </w:t>
            </w:r>
            <w:r w:rsidR="004605AF">
              <w:rPr>
                <w:rFonts w:ascii="Arial Narrow" w:hAnsi="Arial Narrow"/>
                <w:sz w:val="20"/>
                <w:szCs w:val="22"/>
              </w:rPr>
              <w:t>EE</w:t>
            </w:r>
          </w:p>
        </w:tc>
        <w:tc>
          <w:tcPr>
            <w:tcW w:w="3702" w:type="dxa"/>
          </w:tcPr>
          <w:p w:rsidR="00DC0247" w:rsidP="00FB6062" w:rsidRDefault="008D382A" w14:paraId="2E47F794" w14:textId="7E0A8E51">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Pr>
                <w:rFonts w:ascii="Arial Narrow" w:hAnsi="Arial Narrow"/>
                <w:sz w:val="20"/>
                <w:szCs w:val="22"/>
              </w:rPr>
              <w:t>Comment from Andrew Reamer</w:t>
            </w:r>
          </w:p>
        </w:tc>
        <w:tc>
          <w:tcPr>
            <w:tcW w:w="3580" w:type="dxa"/>
          </w:tcPr>
          <w:p w:rsidR="00DC0247" w:rsidP="00FB6062" w:rsidRDefault="008D382A" w14:paraId="19F1B006" w14:textId="060477B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Pr>
                <w:rFonts w:ascii="Arial Narrow" w:hAnsi="Arial Narrow"/>
                <w:sz w:val="20"/>
                <w:szCs w:val="22"/>
              </w:rPr>
              <w:t>N/A</w:t>
            </w:r>
          </w:p>
        </w:tc>
      </w:tr>
      <w:tr w:rsidR="008D382A" w:rsidTr="001D6ABC" w14:paraId="33A5F247" w14:textId="77777777">
        <w:tc>
          <w:tcPr>
            <w:cnfStyle w:val="001000000000" w:firstRow="0" w:lastRow="0" w:firstColumn="1" w:lastColumn="0" w:oddVBand="0" w:evenVBand="0" w:oddHBand="0" w:evenHBand="0" w:firstRowFirstColumn="0" w:firstRowLastColumn="0" w:lastRowFirstColumn="0" w:lastRowLastColumn="0"/>
            <w:tcW w:w="2163" w:type="dxa"/>
          </w:tcPr>
          <w:p w:rsidR="008D382A" w:rsidP="00FB6062" w:rsidRDefault="008D382A" w14:paraId="5E212148" w14:textId="6317A779">
            <w:pPr>
              <w:spacing w:line="240" w:lineRule="auto"/>
              <w:jc w:val="center"/>
              <w:rPr>
                <w:rFonts w:ascii="Arial Narrow" w:hAnsi="Arial Narrow"/>
                <w:sz w:val="20"/>
                <w:szCs w:val="22"/>
              </w:rPr>
            </w:pPr>
            <w:r>
              <w:rPr>
                <w:rFonts w:ascii="Arial Narrow" w:hAnsi="Arial Narrow"/>
                <w:sz w:val="20"/>
                <w:szCs w:val="22"/>
              </w:rPr>
              <w:t xml:space="preserve">Appendix </w:t>
            </w:r>
            <w:r w:rsidR="004605AF">
              <w:rPr>
                <w:rFonts w:ascii="Arial Narrow" w:hAnsi="Arial Narrow"/>
                <w:sz w:val="20"/>
                <w:szCs w:val="22"/>
              </w:rPr>
              <w:t>FF</w:t>
            </w:r>
          </w:p>
        </w:tc>
        <w:tc>
          <w:tcPr>
            <w:tcW w:w="3702" w:type="dxa"/>
          </w:tcPr>
          <w:p w:rsidR="008D382A" w:rsidP="00FB6062" w:rsidRDefault="008D382A" w14:paraId="38069F7F" w14:textId="5ED93A6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Pr>
                <w:rFonts w:ascii="Arial Narrow" w:hAnsi="Arial Narrow"/>
                <w:sz w:val="20"/>
                <w:szCs w:val="22"/>
              </w:rPr>
              <w:t>Response to Comment from Andrew Reamer</w:t>
            </w:r>
          </w:p>
        </w:tc>
        <w:tc>
          <w:tcPr>
            <w:tcW w:w="3580" w:type="dxa"/>
          </w:tcPr>
          <w:p w:rsidR="008D382A" w:rsidP="00FB6062" w:rsidRDefault="008D382A" w14:paraId="7121AAE4" w14:textId="025429B6">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Pr>
                <w:rFonts w:ascii="Arial Narrow" w:hAnsi="Arial Narrow"/>
                <w:sz w:val="20"/>
                <w:szCs w:val="22"/>
              </w:rPr>
              <w:t>N/A</w:t>
            </w:r>
          </w:p>
        </w:tc>
      </w:tr>
      <w:tr w:rsidR="00B05E50" w:rsidTr="001D6ABC" w14:paraId="3C0DED4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tcPr>
          <w:p w:rsidR="00B05E50" w:rsidP="00FB6062" w:rsidRDefault="00B05E50" w14:paraId="5815C4EB" w14:textId="1D80C080">
            <w:pPr>
              <w:spacing w:line="240" w:lineRule="auto"/>
              <w:jc w:val="center"/>
              <w:rPr>
                <w:rFonts w:ascii="Arial Narrow" w:hAnsi="Arial Narrow"/>
                <w:sz w:val="20"/>
                <w:szCs w:val="22"/>
              </w:rPr>
            </w:pPr>
            <w:r>
              <w:rPr>
                <w:rFonts w:ascii="Arial Narrow" w:hAnsi="Arial Narrow"/>
                <w:sz w:val="20"/>
                <w:szCs w:val="22"/>
              </w:rPr>
              <w:t xml:space="preserve">Appendix </w:t>
            </w:r>
            <w:r w:rsidR="004605AF">
              <w:rPr>
                <w:rFonts w:ascii="Arial Narrow" w:hAnsi="Arial Narrow"/>
                <w:sz w:val="20"/>
                <w:szCs w:val="22"/>
              </w:rPr>
              <w:t>GG</w:t>
            </w:r>
          </w:p>
        </w:tc>
        <w:tc>
          <w:tcPr>
            <w:tcW w:w="3702" w:type="dxa"/>
          </w:tcPr>
          <w:p w:rsidR="00B05E50" w:rsidP="00FB6062" w:rsidRDefault="00B05E50" w14:paraId="563057B7" w14:textId="3837FFB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Pr>
                <w:rFonts w:ascii="Arial Narrow" w:hAnsi="Arial Narrow"/>
                <w:sz w:val="20"/>
                <w:szCs w:val="22"/>
              </w:rPr>
              <w:t xml:space="preserve">Comment from </w:t>
            </w:r>
            <w:r w:rsidR="008323D5">
              <w:rPr>
                <w:rFonts w:ascii="Arial Narrow" w:hAnsi="Arial Narrow"/>
                <w:sz w:val="20"/>
                <w:szCs w:val="22"/>
              </w:rPr>
              <w:t>National Agricultural Statistics Service</w:t>
            </w:r>
          </w:p>
        </w:tc>
        <w:tc>
          <w:tcPr>
            <w:tcW w:w="3580" w:type="dxa"/>
          </w:tcPr>
          <w:p w:rsidR="00B05E50" w:rsidP="00FB6062" w:rsidRDefault="008323D5" w14:paraId="17A1FA59" w14:textId="1AAA0B45">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Pr>
                <w:rFonts w:ascii="Arial Narrow" w:hAnsi="Arial Narrow"/>
                <w:sz w:val="20"/>
                <w:szCs w:val="22"/>
              </w:rPr>
              <w:t>N/A</w:t>
            </w:r>
          </w:p>
        </w:tc>
      </w:tr>
      <w:tr w:rsidR="008323D5" w:rsidTr="001D6ABC" w14:paraId="7A661B6E" w14:textId="77777777">
        <w:tc>
          <w:tcPr>
            <w:cnfStyle w:val="001000000000" w:firstRow="0" w:lastRow="0" w:firstColumn="1" w:lastColumn="0" w:oddVBand="0" w:evenVBand="0" w:oddHBand="0" w:evenHBand="0" w:firstRowFirstColumn="0" w:firstRowLastColumn="0" w:lastRowFirstColumn="0" w:lastRowLastColumn="0"/>
            <w:tcW w:w="2163" w:type="dxa"/>
          </w:tcPr>
          <w:p w:rsidR="008323D5" w:rsidP="00FB6062" w:rsidRDefault="008323D5" w14:paraId="39987557" w14:textId="6F65A56B">
            <w:pPr>
              <w:spacing w:line="240" w:lineRule="auto"/>
              <w:jc w:val="center"/>
              <w:rPr>
                <w:rFonts w:ascii="Arial Narrow" w:hAnsi="Arial Narrow"/>
                <w:sz w:val="20"/>
                <w:szCs w:val="22"/>
              </w:rPr>
            </w:pPr>
            <w:r>
              <w:rPr>
                <w:rFonts w:ascii="Arial Narrow" w:hAnsi="Arial Narrow"/>
                <w:sz w:val="20"/>
                <w:szCs w:val="22"/>
              </w:rPr>
              <w:t xml:space="preserve">Appendix </w:t>
            </w:r>
            <w:r w:rsidR="004605AF">
              <w:rPr>
                <w:rFonts w:ascii="Arial Narrow" w:hAnsi="Arial Narrow"/>
                <w:sz w:val="20"/>
                <w:szCs w:val="22"/>
              </w:rPr>
              <w:t>HH</w:t>
            </w:r>
          </w:p>
        </w:tc>
        <w:tc>
          <w:tcPr>
            <w:tcW w:w="3702" w:type="dxa"/>
          </w:tcPr>
          <w:p w:rsidR="008323D5" w:rsidP="00FB6062" w:rsidRDefault="008323D5" w14:paraId="28DA4F2B" w14:textId="7DF796A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Pr>
                <w:rFonts w:ascii="Arial Narrow" w:hAnsi="Arial Narrow"/>
                <w:sz w:val="20"/>
                <w:szCs w:val="22"/>
              </w:rPr>
              <w:t xml:space="preserve">Response to </w:t>
            </w:r>
            <w:r w:rsidR="005F69B8">
              <w:rPr>
                <w:rFonts w:ascii="Arial Narrow" w:hAnsi="Arial Narrow"/>
                <w:sz w:val="20"/>
                <w:szCs w:val="22"/>
              </w:rPr>
              <w:t>c</w:t>
            </w:r>
            <w:r>
              <w:rPr>
                <w:rFonts w:ascii="Arial Narrow" w:hAnsi="Arial Narrow"/>
                <w:sz w:val="20"/>
                <w:szCs w:val="22"/>
              </w:rPr>
              <w:t xml:space="preserve">omment from National </w:t>
            </w:r>
            <w:r>
              <w:rPr>
                <w:rFonts w:ascii="Arial Narrow" w:hAnsi="Arial Narrow"/>
                <w:sz w:val="20"/>
                <w:szCs w:val="22"/>
              </w:rPr>
              <w:lastRenderedPageBreak/>
              <w:t>Agricultural Statistics Service</w:t>
            </w:r>
          </w:p>
        </w:tc>
        <w:tc>
          <w:tcPr>
            <w:tcW w:w="3580" w:type="dxa"/>
          </w:tcPr>
          <w:p w:rsidR="008323D5" w:rsidP="00FB6062" w:rsidRDefault="008323D5" w14:paraId="5A1BDFD0" w14:textId="31DE232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Pr>
                <w:rFonts w:ascii="Arial Narrow" w:hAnsi="Arial Narrow"/>
                <w:sz w:val="20"/>
                <w:szCs w:val="22"/>
              </w:rPr>
              <w:lastRenderedPageBreak/>
              <w:t>N/A</w:t>
            </w:r>
          </w:p>
        </w:tc>
      </w:tr>
      <w:tr w:rsidR="00B05E50" w:rsidTr="002B697B" w14:paraId="72C834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tcPr>
          <w:p w:rsidR="00B05E50" w:rsidP="002B697B" w:rsidRDefault="00B05E50" w14:paraId="4C9E102E" w14:textId="2987FF8B">
            <w:pPr>
              <w:spacing w:line="240" w:lineRule="auto"/>
              <w:jc w:val="center"/>
              <w:rPr>
                <w:rFonts w:ascii="Arial Narrow" w:hAnsi="Arial Narrow"/>
                <w:sz w:val="20"/>
                <w:szCs w:val="22"/>
              </w:rPr>
            </w:pPr>
            <w:r>
              <w:rPr>
                <w:rFonts w:ascii="Arial Narrow" w:hAnsi="Arial Narrow"/>
                <w:sz w:val="20"/>
                <w:szCs w:val="22"/>
              </w:rPr>
              <w:t xml:space="preserve">Appendix </w:t>
            </w:r>
            <w:r w:rsidR="004605AF">
              <w:rPr>
                <w:rFonts w:ascii="Arial Narrow" w:hAnsi="Arial Narrow"/>
                <w:sz w:val="20"/>
                <w:szCs w:val="22"/>
              </w:rPr>
              <w:t>II</w:t>
            </w:r>
          </w:p>
        </w:tc>
        <w:tc>
          <w:tcPr>
            <w:tcW w:w="3702" w:type="dxa"/>
          </w:tcPr>
          <w:p w:rsidRPr="00583CAC" w:rsidR="00B05E50" w:rsidP="002B697B" w:rsidRDefault="008D68ED" w14:paraId="66DF99B6" w14:textId="61635322">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Pr>
                <w:rFonts w:ascii="Arial Narrow" w:hAnsi="Arial Narrow"/>
                <w:sz w:val="20"/>
                <w:szCs w:val="22"/>
              </w:rPr>
              <w:t xml:space="preserve">Comment from Center </w:t>
            </w:r>
            <w:r w:rsidR="00950916">
              <w:rPr>
                <w:rFonts w:ascii="Arial Narrow" w:hAnsi="Arial Narrow"/>
                <w:sz w:val="20"/>
                <w:szCs w:val="22"/>
              </w:rPr>
              <w:t>for</w:t>
            </w:r>
            <w:r>
              <w:rPr>
                <w:rFonts w:ascii="Arial Narrow" w:hAnsi="Arial Narrow"/>
                <w:sz w:val="20"/>
                <w:szCs w:val="22"/>
              </w:rPr>
              <w:t xml:space="preserve"> Budget Policy and Priorities</w:t>
            </w:r>
          </w:p>
        </w:tc>
        <w:tc>
          <w:tcPr>
            <w:tcW w:w="3580" w:type="dxa"/>
          </w:tcPr>
          <w:p w:rsidRPr="00583CAC" w:rsidR="00B05E50" w:rsidP="002B697B" w:rsidRDefault="00B05E50" w14:paraId="2B18D5A0"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Pr>
                <w:rFonts w:ascii="Arial Narrow" w:hAnsi="Arial Narrow"/>
                <w:sz w:val="20"/>
                <w:szCs w:val="22"/>
              </w:rPr>
              <w:t>N/A</w:t>
            </w:r>
          </w:p>
        </w:tc>
      </w:tr>
      <w:tr w:rsidR="00FF263E" w:rsidTr="001D6ABC" w14:paraId="08CBAD2E" w14:textId="77777777">
        <w:tc>
          <w:tcPr>
            <w:cnfStyle w:val="001000000000" w:firstRow="0" w:lastRow="0" w:firstColumn="1" w:lastColumn="0" w:oddVBand="0" w:evenVBand="0" w:oddHBand="0" w:evenHBand="0" w:firstRowFirstColumn="0" w:firstRowLastColumn="0" w:lastRowFirstColumn="0" w:lastRowLastColumn="0"/>
            <w:tcW w:w="2163" w:type="dxa"/>
          </w:tcPr>
          <w:p w:rsidR="00FF263E" w:rsidP="00FB6062" w:rsidRDefault="00E5240B" w14:paraId="12B777A4" w14:textId="539FD4C6">
            <w:pPr>
              <w:spacing w:line="240" w:lineRule="auto"/>
              <w:jc w:val="center"/>
              <w:rPr>
                <w:rFonts w:ascii="Arial Narrow" w:hAnsi="Arial Narrow"/>
                <w:sz w:val="20"/>
                <w:szCs w:val="22"/>
              </w:rPr>
            </w:pPr>
            <w:r>
              <w:rPr>
                <w:rFonts w:ascii="Arial Narrow" w:hAnsi="Arial Narrow"/>
                <w:sz w:val="20"/>
                <w:szCs w:val="22"/>
              </w:rPr>
              <w:t xml:space="preserve">Appendix </w:t>
            </w:r>
            <w:r w:rsidR="004605AF">
              <w:rPr>
                <w:rFonts w:ascii="Arial Narrow" w:hAnsi="Arial Narrow"/>
                <w:sz w:val="20"/>
                <w:szCs w:val="22"/>
              </w:rPr>
              <w:t>JJ</w:t>
            </w:r>
          </w:p>
        </w:tc>
        <w:tc>
          <w:tcPr>
            <w:tcW w:w="3702" w:type="dxa"/>
          </w:tcPr>
          <w:p w:rsidR="00FF263E" w:rsidP="00FB6062" w:rsidRDefault="00950916" w14:paraId="23759876" w14:textId="1CF780C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Pr>
                <w:rFonts w:ascii="Arial Narrow" w:hAnsi="Arial Narrow"/>
                <w:sz w:val="20"/>
                <w:szCs w:val="22"/>
              </w:rPr>
              <w:t>Response to comment from Center for Budget Policy and Priorities</w:t>
            </w:r>
            <w:r w:rsidR="00E5240B">
              <w:rPr>
                <w:rFonts w:ascii="Arial Narrow" w:hAnsi="Arial Narrow"/>
                <w:sz w:val="20"/>
                <w:szCs w:val="22"/>
              </w:rPr>
              <w:t xml:space="preserve"> </w:t>
            </w:r>
          </w:p>
        </w:tc>
        <w:tc>
          <w:tcPr>
            <w:tcW w:w="3580" w:type="dxa"/>
          </w:tcPr>
          <w:p w:rsidR="00FF263E" w:rsidP="00FB6062" w:rsidRDefault="00E5240B" w14:paraId="71669E16" w14:textId="0E10D3EC">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Pr>
                <w:rFonts w:ascii="Arial Narrow" w:hAnsi="Arial Narrow"/>
                <w:sz w:val="20"/>
                <w:szCs w:val="22"/>
              </w:rPr>
              <w:t>N/A</w:t>
            </w:r>
          </w:p>
        </w:tc>
      </w:tr>
      <w:tr w:rsidR="00692D77" w:rsidTr="001D6ABC" w14:paraId="1950D4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tcPr>
          <w:p w:rsidR="00692D77" w:rsidP="00692D77" w:rsidRDefault="00692D77" w14:paraId="0ED16623" w14:textId="5E13AF60">
            <w:pPr>
              <w:spacing w:line="240" w:lineRule="auto"/>
              <w:jc w:val="center"/>
              <w:rPr>
                <w:rFonts w:ascii="Arial Narrow" w:hAnsi="Arial Narrow"/>
                <w:sz w:val="20"/>
                <w:szCs w:val="22"/>
              </w:rPr>
            </w:pPr>
            <w:r>
              <w:rPr>
                <w:rFonts w:ascii="Arial Narrow" w:hAnsi="Arial Narrow"/>
                <w:sz w:val="20"/>
                <w:szCs w:val="22"/>
              </w:rPr>
              <w:t xml:space="preserve">Appendix </w:t>
            </w:r>
            <w:r w:rsidR="00832923">
              <w:rPr>
                <w:rFonts w:ascii="Arial Narrow" w:hAnsi="Arial Narrow"/>
                <w:sz w:val="20"/>
                <w:szCs w:val="22"/>
              </w:rPr>
              <w:t>KK</w:t>
            </w:r>
          </w:p>
        </w:tc>
        <w:tc>
          <w:tcPr>
            <w:tcW w:w="3702" w:type="dxa"/>
          </w:tcPr>
          <w:p w:rsidRPr="00E5240B" w:rsidR="00692D77" w:rsidP="00692D77" w:rsidRDefault="00692D77" w14:paraId="12480570" w14:textId="43A4F8D1">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highlight w:val="yellow"/>
              </w:rPr>
            </w:pPr>
            <w:r w:rsidRPr="00583CAC">
              <w:rPr>
                <w:rFonts w:ascii="Arial Narrow" w:hAnsi="Arial Narrow"/>
                <w:sz w:val="20"/>
                <w:szCs w:val="22"/>
              </w:rPr>
              <w:t>Burden Table</w:t>
            </w:r>
          </w:p>
        </w:tc>
        <w:tc>
          <w:tcPr>
            <w:tcW w:w="3580" w:type="dxa"/>
          </w:tcPr>
          <w:p w:rsidR="00692D77" w:rsidP="00692D77" w:rsidRDefault="00692D77" w14:paraId="7005606B" w14:textId="2AEA46E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sidRPr="00583CAC">
              <w:rPr>
                <w:rFonts w:ascii="Arial Narrow" w:hAnsi="Arial Narrow"/>
                <w:sz w:val="20"/>
                <w:szCs w:val="22"/>
              </w:rPr>
              <w:t>N/A</w:t>
            </w:r>
          </w:p>
        </w:tc>
      </w:tr>
      <w:tr w:rsidR="00692D77" w:rsidTr="001D6ABC" w14:paraId="346D2E09" w14:textId="77777777">
        <w:tc>
          <w:tcPr>
            <w:cnfStyle w:val="001000000000" w:firstRow="0" w:lastRow="0" w:firstColumn="1" w:lastColumn="0" w:oddVBand="0" w:evenVBand="0" w:oddHBand="0" w:evenHBand="0" w:firstRowFirstColumn="0" w:firstRowLastColumn="0" w:lastRowFirstColumn="0" w:lastRowLastColumn="0"/>
            <w:tcW w:w="2163" w:type="dxa"/>
          </w:tcPr>
          <w:p w:rsidR="00692D77" w:rsidP="00692D77" w:rsidRDefault="00692D77" w14:paraId="4570B80C" w14:textId="343BDD5A">
            <w:pPr>
              <w:spacing w:line="240" w:lineRule="auto"/>
              <w:jc w:val="center"/>
              <w:rPr>
                <w:rFonts w:ascii="Arial Narrow" w:hAnsi="Arial Narrow"/>
                <w:sz w:val="20"/>
                <w:szCs w:val="22"/>
              </w:rPr>
            </w:pPr>
            <w:r>
              <w:rPr>
                <w:rFonts w:ascii="Arial Narrow" w:hAnsi="Arial Narrow"/>
                <w:sz w:val="20"/>
                <w:szCs w:val="22"/>
              </w:rPr>
              <w:t xml:space="preserve">Appendix </w:t>
            </w:r>
            <w:r w:rsidR="00832923">
              <w:rPr>
                <w:rFonts w:ascii="Arial Narrow" w:hAnsi="Arial Narrow"/>
                <w:sz w:val="20"/>
                <w:szCs w:val="22"/>
              </w:rPr>
              <w:t>LL</w:t>
            </w:r>
          </w:p>
        </w:tc>
        <w:tc>
          <w:tcPr>
            <w:tcW w:w="3702" w:type="dxa"/>
          </w:tcPr>
          <w:p w:rsidRPr="00E5240B" w:rsidR="00692D77" w:rsidP="00692D77" w:rsidRDefault="00692D77" w14:paraId="1051706A" w14:textId="7694D52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highlight w:val="yellow"/>
              </w:rPr>
            </w:pPr>
            <w:r w:rsidRPr="000D6ECA">
              <w:rPr>
                <w:rFonts w:ascii="Arial Narrow" w:hAnsi="Arial Narrow"/>
                <w:sz w:val="20"/>
                <w:szCs w:val="22"/>
              </w:rPr>
              <w:t>Confidentiality Agreement</w:t>
            </w:r>
          </w:p>
        </w:tc>
        <w:tc>
          <w:tcPr>
            <w:tcW w:w="3580" w:type="dxa"/>
          </w:tcPr>
          <w:p w:rsidR="00692D77" w:rsidP="00692D77" w:rsidRDefault="00692D77" w14:paraId="1F5253FF" w14:textId="46C2D705">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Pr>
                <w:rFonts w:ascii="Arial Narrow" w:hAnsi="Arial Narrow"/>
                <w:sz w:val="20"/>
                <w:szCs w:val="22"/>
              </w:rPr>
              <w:t>N/A</w:t>
            </w:r>
          </w:p>
        </w:tc>
      </w:tr>
      <w:tr w:rsidR="00692D77" w:rsidTr="001D6ABC" w14:paraId="3205105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dxa"/>
          </w:tcPr>
          <w:p w:rsidR="00692D77" w:rsidP="00692D77" w:rsidRDefault="00692D77" w14:paraId="37E6AECF" w14:textId="77A7999D">
            <w:pPr>
              <w:spacing w:line="240" w:lineRule="auto"/>
              <w:jc w:val="center"/>
              <w:rPr>
                <w:rFonts w:ascii="Arial Narrow" w:hAnsi="Arial Narrow"/>
                <w:sz w:val="20"/>
                <w:szCs w:val="22"/>
              </w:rPr>
            </w:pPr>
            <w:r>
              <w:rPr>
                <w:rFonts w:ascii="Arial Narrow" w:hAnsi="Arial Narrow"/>
                <w:sz w:val="20"/>
                <w:szCs w:val="22"/>
              </w:rPr>
              <w:t xml:space="preserve">Appendix </w:t>
            </w:r>
            <w:r w:rsidR="00832923">
              <w:rPr>
                <w:rFonts w:ascii="Arial Narrow" w:hAnsi="Arial Narrow"/>
                <w:sz w:val="20"/>
                <w:szCs w:val="22"/>
              </w:rPr>
              <w:t>MM</w:t>
            </w:r>
          </w:p>
        </w:tc>
        <w:tc>
          <w:tcPr>
            <w:tcW w:w="3702" w:type="dxa"/>
          </w:tcPr>
          <w:p w:rsidRPr="00E5240B" w:rsidR="00692D77" w:rsidP="00692D77" w:rsidRDefault="00692D77" w14:paraId="27CCFABE" w14:textId="4448E54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highlight w:val="yellow"/>
              </w:rPr>
            </w:pPr>
            <w:r>
              <w:rPr>
                <w:rFonts w:ascii="Arial Narrow" w:hAnsi="Arial Narrow"/>
                <w:sz w:val="20"/>
                <w:szCs w:val="22"/>
              </w:rPr>
              <w:t>IRB Approval Letter</w:t>
            </w:r>
          </w:p>
        </w:tc>
        <w:tc>
          <w:tcPr>
            <w:tcW w:w="3580" w:type="dxa"/>
          </w:tcPr>
          <w:p w:rsidR="00692D77" w:rsidP="00692D77" w:rsidRDefault="00692D77" w14:paraId="7DBC0B29" w14:textId="3B9126F8">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Pr>
                <w:rFonts w:ascii="Arial Narrow" w:hAnsi="Arial Narrow"/>
                <w:sz w:val="20"/>
                <w:szCs w:val="22"/>
              </w:rPr>
              <w:t>N/A</w:t>
            </w:r>
          </w:p>
        </w:tc>
      </w:tr>
    </w:tbl>
    <w:p w:rsidR="00583CAC" w:rsidP="00583CAC" w:rsidRDefault="00583CAC" w14:paraId="5BCBC65C" w14:textId="77777777">
      <w:pPr>
        <w:rPr>
          <w:rFonts w:eastAsiaTheme="majorEastAsia"/>
        </w:rPr>
      </w:pPr>
    </w:p>
    <w:p w:rsidR="00D331B8" w:rsidP="00415839" w:rsidRDefault="00D331B8" w14:paraId="7272AF50" w14:textId="73BD06A8">
      <w:r w:rsidRPr="00AD0D03">
        <w:rPr>
          <w:b/>
        </w:rPr>
        <w:t>State SNAP Agency Survey</w:t>
      </w:r>
      <w:r w:rsidR="001E4BA0">
        <w:t xml:space="preserve">. </w:t>
      </w:r>
      <w:r w:rsidR="00F45485">
        <w:t>The project team</w:t>
      </w:r>
      <w:r w:rsidRPr="00DD51A8">
        <w:t xml:space="preserve"> will </w:t>
      </w:r>
      <w:r w:rsidR="00583CAC">
        <w:t xml:space="preserve">conduct </w:t>
      </w:r>
      <w:r w:rsidRPr="00DD51A8">
        <w:t xml:space="preserve">a </w:t>
      </w:r>
      <w:r w:rsidR="00F45485">
        <w:t xml:space="preserve">one-time </w:t>
      </w:r>
      <w:r>
        <w:t>census of th</w:t>
      </w:r>
      <w:r w:rsidRPr="00833B38">
        <w:t xml:space="preserve">e 53 State </w:t>
      </w:r>
      <w:r>
        <w:t xml:space="preserve">SNAP </w:t>
      </w:r>
      <w:r w:rsidRPr="00833B38">
        <w:t>agencies</w:t>
      </w:r>
      <w:r w:rsidR="00083A66">
        <w:rPr>
          <w:rStyle w:val="FootnoteReference"/>
        </w:rPr>
        <w:footnoteReference w:id="5"/>
      </w:r>
      <w:r w:rsidRPr="00833B38">
        <w:t xml:space="preserve"> through a web-based survey</w:t>
      </w:r>
      <w:r w:rsidRPr="00DD51A8" w:rsidDel="00583CAC">
        <w:t xml:space="preserve"> </w:t>
      </w:r>
      <w:r w:rsidRPr="00D331B8" w:rsidR="00583CAC">
        <w:t>to document policies, guidelines, and procedures used for exempting individuals from work requiremen</w:t>
      </w:r>
      <w:r w:rsidRPr="00583CAC" w:rsidR="00583CAC">
        <w:rPr>
          <w:rFonts w:cs="Calibri"/>
        </w:rPr>
        <w:t xml:space="preserve">ts due to physical or mental limitations. </w:t>
      </w:r>
      <w:r>
        <w:t xml:space="preserve">All </w:t>
      </w:r>
      <w:r w:rsidRPr="00DD51A8">
        <w:t xml:space="preserve">State SNAP Directors </w:t>
      </w:r>
      <w:r>
        <w:t xml:space="preserve">will receive a </w:t>
      </w:r>
      <w:r w:rsidRPr="00DD51A8">
        <w:t>link to the survey</w:t>
      </w:r>
      <w:r>
        <w:t>, and they can enlist up to three staff to assist them in completing it.</w:t>
      </w:r>
      <w:r w:rsidRPr="00DD51A8">
        <w:t xml:space="preserve"> </w:t>
      </w:r>
      <w:r w:rsidR="003150F2">
        <w:t>As part of the survey,</w:t>
      </w:r>
      <w:r w:rsidDel="003150F2" w:rsidR="00F45485">
        <w:t xml:space="preserve"> </w:t>
      </w:r>
      <w:r w:rsidR="003150F2">
        <w:t xml:space="preserve">the </w:t>
      </w:r>
      <w:r w:rsidR="00F45485">
        <w:t>project team</w:t>
      </w:r>
      <w:r w:rsidRPr="00DD51A8">
        <w:t xml:space="preserve"> will also collect nonpublic documents from States for those States that have not publicly published their policy manuals and guidance</w:t>
      </w:r>
      <w:r w:rsidR="00F45485">
        <w:t>.</w:t>
      </w:r>
      <w:r>
        <w:t xml:space="preserve"> </w:t>
      </w:r>
      <w:r w:rsidR="00F45485">
        <w:t>The project team</w:t>
      </w:r>
      <w:r>
        <w:t xml:space="preserve"> estimate</w:t>
      </w:r>
      <w:r w:rsidR="00F45485">
        <w:t>s</w:t>
      </w:r>
      <w:r>
        <w:t xml:space="preserve"> that all 53 State SNAP directors along with 159 policy staff will contribute to the approximately </w:t>
      </w:r>
      <w:r w:rsidR="00690F14">
        <w:t>60</w:t>
      </w:r>
      <w:r>
        <w:t>-minute survey (</w:t>
      </w:r>
      <w:r w:rsidR="00F45485">
        <w:t>Appendix</w:t>
      </w:r>
      <w:r>
        <w:t xml:space="preserve"> </w:t>
      </w:r>
      <w:r w:rsidR="00050625">
        <w:t>B</w:t>
      </w:r>
      <w:r>
        <w:t xml:space="preserve">). </w:t>
      </w:r>
      <w:r w:rsidR="00D91B8C">
        <w:t>Participation in the survey is voluntary.</w:t>
      </w:r>
      <w:r>
        <w:t xml:space="preserve"> </w:t>
      </w:r>
    </w:p>
    <w:p w:rsidR="00D331B8" w:rsidP="00D331B8" w:rsidRDefault="00D331B8" w14:paraId="3FB560EF" w14:textId="41C97311">
      <w:r w:rsidRPr="00AD0D03">
        <w:rPr>
          <w:b/>
        </w:rPr>
        <w:t>Case studies</w:t>
      </w:r>
      <w:r w:rsidR="001E4BA0">
        <w:t xml:space="preserve">. </w:t>
      </w:r>
      <w:r w:rsidRPr="0069148C">
        <w:t xml:space="preserve">To provide context for the survey findings, </w:t>
      </w:r>
      <w:r w:rsidR="00F45485">
        <w:t>the project team</w:t>
      </w:r>
      <w:r w:rsidRPr="0069148C">
        <w:t xml:space="preserve"> will conduct case studies of four States.</w:t>
      </w:r>
      <w:r w:rsidRPr="00DD51A8">
        <w:t xml:space="preserve"> The case studies</w:t>
      </w:r>
      <w:r>
        <w:t xml:space="preserve"> will consist of site visits and analysis of the States’ administrative data. The combination of qualitative and quantitative data analysis</w:t>
      </w:r>
      <w:r w:rsidRPr="00DD51A8">
        <w:t xml:space="preserve"> will allow </w:t>
      </w:r>
      <w:r w:rsidR="00F45485">
        <w:t>the project team</w:t>
      </w:r>
      <w:r w:rsidRPr="00DD51A8">
        <w:t xml:space="preserve"> to examine how the processes are implemented, how much discretion the eligibility staff have, and how much variation there is in how the program operates across the State. </w:t>
      </w:r>
      <w:r>
        <w:t xml:space="preserve">The </w:t>
      </w:r>
      <w:r w:rsidR="00F45485">
        <w:t>project</w:t>
      </w:r>
      <w:r>
        <w:t xml:space="preserve"> team will recruit the four States that FNS has identified as priority </w:t>
      </w:r>
      <w:r w:rsidR="00F45485">
        <w:t xml:space="preserve">States </w:t>
      </w:r>
      <w:r w:rsidR="00EB0A82">
        <w:t xml:space="preserve">representing both State- and county-administered structures. </w:t>
      </w:r>
      <w:r w:rsidR="00C728E0">
        <w:t xml:space="preserve">Participation in the case studies is voluntary. </w:t>
      </w:r>
      <w:r w:rsidR="00EB0A82">
        <w:t xml:space="preserve">Should </w:t>
      </w:r>
      <w:r>
        <w:t xml:space="preserve">any of the four States decline to participate, </w:t>
      </w:r>
      <w:r w:rsidR="00EB0A82">
        <w:t xml:space="preserve">the project team </w:t>
      </w:r>
      <w:r>
        <w:t xml:space="preserve">will </w:t>
      </w:r>
      <w:r w:rsidR="00A553FB">
        <w:t>recruit</w:t>
      </w:r>
      <w:r w:rsidR="00E35B28">
        <w:t xml:space="preserve"> </w:t>
      </w:r>
      <w:r w:rsidR="008A0193">
        <w:t>a replacement from the</w:t>
      </w:r>
      <w:r w:rsidR="005C1D3A">
        <w:t xml:space="preserve"> </w:t>
      </w:r>
      <w:r w:rsidR="00E35B28">
        <w:t xml:space="preserve">two </w:t>
      </w:r>
      <w:r w:rsidRPr="00DD51A8">
        <w:t>alternative States</w:t>
      </w:r>
      <w:r w:rsidR="008A0193">
        <w:t xml:space="preserve"> identifie</w:t>
      </w:r>
      <w:r w:rsidR="00DC0E39">
        <w:t>d by FNS</w:t>
      </w:r>
      <w:r w:rsidRPr="00DD51A8">
        <w:t>.</w:t>
      </w:r>
      <w:r>
        <w:t xml:space="preserve"> </w:t>
      </w:r>
    </w:p>
    <w:p w:rsidR="00D331B8" w:rsidP="00D331B8" w:rsidRDefault="001E4BA0" w14:paraId="4380801C" w14:textId="0ED55753">
      <w:r>
        <w:rPr>
          <w:i/>
          <w:iCs/>
        </w:rPr>
        <w:t xml:space="preserve">Case Studies: </w:t>
      </w:r>
      <w:r w:rsidRPr="00AD0D03" w:rsidR="00D331B8">
        <w:rPr>
          <w:i/>
        </w:rPr>
        <w:t>Site Visits</w:t>
      </w:r>
      <w:r>
        <w:t xml:space="preserve">. </w:t>
      </w:r>
      <w:r w:rsidR="00F45485">
        <w:t>The project team</w:t>
      </w:r>
      <w:r w:rsidRPr="00DD51A8" w:rsidR="00D331B8">
        <w:t xml:space="preserve"> will conduct in-person site visits to each</w:t>
      </w:r>
      <w:r w:rsidR="00D331B8">
        <w:t xml:space="preserve"> State</w:t>
      </w:r>
      <w:r w:rsidRPr="00DD51A8" w:rsidR="00D331B8">
        <w:t>, meeting with staff from the State SNAP agency, two local SNAP offices (one rural and one urban), and E&amp;T providers</w:t>
      </w:r>
      <w:r w:rsidRPr="00DD51A8" w:rsidDel="00CA7CC3" w:rsidR="00D331B8">
        <w:t>.</w:t>
      </w:r>
      <w:r w:rsidR="00D331B8">
        <w:t xml:space="preserve"> </w:t>
      </w:r>
      <w:r w:rsidR="00F45485">
        <w:lastRenderedPageBreak/>
        <w:t>Th</w:t>
      </w:r>
      <w:r w:rsidR="00D331B8">
        <w:t xml:space="preserve">e </w:t>
      </w:r>
      <w:r w:rsidR="0068642D">
        <w:t>project</w:t>
      </w:r>
      <w:r w:rsidR="00F45485">
        <w:t xml:space="preserve"> team </w:t>
      </w:r>
      <w:r w:rsidR="00D331B8">
        <w:t>plan</w:t>
      </w:r>
      <w:r w:rsidR="00F45485">
        <w:t>s</w:t>
      </w:r>
      <w:r w:rsidR="00D331B8">
        <w:t xml:space="preserve"> to interview </w:t>
      </w:r>
      <w:r w:rsidR="00E35B28">
        <w:t xml:space="preserve">a total </w:t>
      </w:r>
      <w:r w:rsidR="00F45485">
        <w:t xml:space="preserve">of </w:t>
      </w:r>
      <w:r w:rsidR="00331C40">
        <w:t>2</w:t>
      </w:r>
      <w:r w:rsidR="00E42650">
        <w:t>8</w:t>
      </w:r>
      <w:r w:rsidR="00331C40">
        <w:t xml:space="preserve"> </w:t>
      </w:r>
      <w:r w:rsidR="00D331B8">
        <w:t xml:space="preserve">State </w:t>
      </w:r>
      <w:r w:rsidR="00331C40">
        <w:t xml:space="preserve">staff and 16 local staff for the State and Local Administrator </w:t>
      </w:r>
      <w:r w:rsidR="0043605D">
        <w:t>I</w:t>
      </w:r>
      <w:r w:rsidR="00331C40">
        <w:t xml:space="preserve">nterviews (Appendix </w:t>
      </w:r>
      <w:r w:rsidR="00272E3A">
        <w:t>C</w:t>
      </w:r>
      <w:r w:rsidR="00331C40">
        <w:t>)</w:t>
      </w:r>
      <w:r w:rsidR="00D331B8">
        <w:t xml:space="preserve">, 64 </w:t>
      </w:r>
      <w:r w:rsidR="0068642D">
        <w:t xml:space="preserve">local </w:t>
      </w:r>
      <w:r w:rsidR="00331C40">
        <w:t xml:space="preserve">frontline staff for the </w:t>
      </w:r>
      <w:r w:rsidR="00D331B8">
        <w:t xml:space="preserve">State </w:t>
      </w:r>
      <w:r w:rsidR="00331C40">
        <w:t>E</w:t>
      </w:r>
      <w:r w:rsidR="00D331B8">
        <w:t xml:space="preserve">ligibility </w:t>
      </w:r>
      <w:r w:rsidR="00331C40">
        <w:t>W</w:t>
      </w:r>
      <w:r w:rsidR="00D331B8">
        <w:t xml:space="preserve">orkers </w:t>
      </w:r>
      <w:r w:rsidR="0043605D">
        <w:t>I</w:t>
      </w:r>
      <w:r w:rsidR="00331C40">
        <w:t xml:space="preserve">nterviews </w:t>
      </w:r>
      <w:r w:rsidR="00D331B8">
        <w:t>(</w:t>
      </w:r>
      <w:r w:rsidR="00331C40">
        <w:t xml:space="preserve">Appendix </w:t>
      </w:r>
      <w:r w:rsidR="00272E3A">
        <w:t>D</w:t>
      </w:r>
      <w:r w:rsidR="00D331B8">
        <w:t xml:space="preserve">), and 80 SNAP E&amp;T </w:t>
      </w:r>
      <w:r w:rsidR="00331C40">
        <w:t xml:space="preserve">staff for the SNAP E&amp;T Provider Interviews </w:t>
      </w:r>
      <w:r w:rsidR="00D331B8">
        <w:t>(</w:t>
      </w:r>
      <w:r w:rsidR="00331C40">
        <w:t xml:space="preserve">Appendix </w:t>
      </w:r>
      <w:r w:rsidR="00272E3A">
        <w:t>E</w:t>
      </w:r>
      <w:r w:rsidR="00D331B8">
        <w:t xml:space="preserve">). </w:t>
      </w:r>
      <w:r w:rsidR="00F45485">
        <w:t xml:space="preserve">The </w:t>
      </w:r>
      <w:r w:rsidR="0068642D">
        <w:t>project</w:t>
      </w:r>
      <w:r w:rsidR="00F45485">
        <w:t xml:space="preserve"> team</w:t>
      </w:r>
      <w:r w:rsidR="00D331B8">
        <w:t xml:space="preserve"> also plan</w:t>
      </w:r>
      <w:r w:rsidR="00F45485">
        <w:t>s</w:t>
      </w:r>
      <w:r w:rsidR="00D331B8">
        <w:t xml:space="preserve"> to observe eligibility interviews using an observation guide (</w:t>
      </w:r>
      <w:r w:rsidR="00331C40">
        <w:t xml:space="preserve">Appendix </w:t>
      </w:r>
      <w:r w:rsidR="00272E3A">
        <w:t>H</w:t>
      </w:r>
      <w:r w:rsidR="00D331B8">
        <w:t xml:space="preserve">). </w:t>
      </w:r>
      <w:r w:rsidR="002D5BBE">
        <w:t>T</w:t>
      </w:r>
      <w:r w:rsidR="00D331B8">
        <w:t xml:space="preserve">opics from the interview guides include: </w:t>
      </w:r>
    </w:p>
    <w:p w:rsidRPr="00DD51A8" w:rsidR="00D331B8" w:rsidP="00A8669E" w:rsidRDefault="00D331B8" w14:paraId="33BF8917" w14:textId="1A268E02">
      <w:pPr>
        <w:pStyle w:val="ListParagraph"/>
        <w:widowControl/>
        <w:numPr>
          <w:ilvl w:val="0"/>
          <w:numId w:val="22"/>
        </w:numPr>
        <w:tabs>
          <w:tab w:val="clear" w:pos="-720"/>
        </w:tabs>
        <w:suppressAutoHyphens w:val="0"/>
        <w:spacing w:after="120"/>
      </w:pPr>
      <w:r w:rsidRPr="00DD51A8">
        <w:t xml:space="preserve">The </w:t>
      </w:r>
      <w:r w:rsidR="00331C40">
        <w:t>State and Local A</w:t>
      </w:r>
      <w:r w:rsidRPr="00DD51A8">
        <w:t xml:space="preserve">dministrator </w:t>
      </w:r>
      <w:r w:rsidR="00331C40">
        <w:t>Interview G</w:t>
      </w:r>
      <w:r w:rsidRPr="00DF1960">
        <w:t>uide (</w:t>
      </w:r>
      <w:r w:rsidR="002F2440">
        <w:t>85</w:t>
      </w:r>
      <w:r w:rsidRPr="00DF1960" w:rsidR="002F2440">
        <w:t xml:space="preserve"> </w:t>
      </w:r>
      <w:r w:rsidRPr="00DF1960">
        <w:t>minutes</w:t>
      </w:r>
      <w:r>
        <w:t>):</w:t>
      </w:r>
      <w:r w:rsidRPr="00AE4E28">
        <w:t xml:space="preserve"> </w:t>
      </w:r>
      <w:r w:rsidRPr="00DD51A8">
        <w:t xml:space="preserve">policies regarding </w:t>
      </w:r>
      <w:r>
        <w:t>screening for exemptions from work requirements due to physical or mental limitations and good cause determinations</w:t>
      </w:r>
      <w:r w:rsidRPr="00DD51A8">
        <w:t>, the processes the State and counties have implemented, the variation in policies and processes across the State</w:t>
      </w:r>
      <w:r>
        <w:t>,</w:t>
      </w:r>
      <w:r w:rsidRPr="00DD51A8">
        <w:t xml:space="preserve"> how these policies and processes were developed</w:t>
      </w:r>
      <w:r w:rsidR="00F45485">
        <w:t>,</w:t>
      </w:r>
      <w:r w:rsidRPr="00DD51A8">
        <w:t xml:space="preserve"> the flexibility workers have in making the determinations</w:t>
      </w:r>
      <w:r>
        <w:t xml:space="preserve"> </w:t>
      </w:r>
    </w:p>
    <w:p w:rsidRPr="00DD51A8" w:rsidR="00D331B8" w:rsidP="00A8669E" w:rsidRDefault="00D331B8" w14:paraId="55FB05CE" w14:textId="5422ADBB">
      <w:pPr>
        <w:pStyle w:val="ListParagraph"/>
        <w:widowControl/>
        <w:numPr>
          <w:ilvl w:val="0"/>
          <w:numId w:val="22"/>
        </w:numPr>
        <w:tabs>
          <w:tab w:val="clear" w:pos="-720"/>
        </w:tabs>
        <w:suppressAutoHyphens w:val="0"/>
        <w:spacing w:after="120"/>
      </w:pPr>
      <w:r w:rsidRPr="00DD51A8">
        <w:t xml:space="preserve">The </w:t>
      </w:r>
      <w:r w:rsidR="00331C40">
        <w:t>SNAP E</w:t>
      </w:r>
      <w:r w:rsidRPr="00DD51A8">
        <w:t xml:space="preserve">ligibility </w:t>
      </w:r>
      <w:r w:rsidR="00331C40">
        <w:t>W</w:t>
      </w:r>
      <w:r w:rsidRPr="00DF1960">
        <w:t xml:space="preserve">orkers </w:t>
      </w:r>
      <w:r w:rsidR="00331C40">
        <w:t>Interview Guide</w:t>
      </w:r>
      <w:r w:rsidRPr="00DF1960">
        <w:t xml:space="preserve"> (</w:t>
      </w:r>
      <w:r w:rsidR="002F2440">
        <w:t>85</w:t>
      </w:r>
      <w:r w:rsidRPr="00DF1960" w:rsidR="002F2440">
        <w:t xml:space="preserve"> </w:t>
      </w:r>
      <w:r w:rsidRPr="00DF1960">
        <w:t>minutes</w:t>
      </w:r>
      <w:r>
        <w:t>):</w:t>
      </w:r>
      <w:r w:rsidRPr="00DD51A8">
        <w:t xml:space="preserve"> procedures for determining </w:t>
      </w:r>
      <w:r>
        <w:t>ability to work</w:t>
      </w:r>
      <w:r w:rsidRPr="00DD51A8">
        <w:t>, how they follow guidance from the State or county, and challenges they experience making these determinations</w:t>
      </w:r>
      <w:r>
        <w:t xml:space="preserve">. </w:t>
      </w:r>
    </w:p>
    <w:p w:rsidRPr="00DD51A8" w:rsidR="00D331B8" w:rsidP="00A8669E" w:rsidRDefault="00D331B8" w14:paraId="1A1A907F" w14:textId="516FB1F4">
      <w:pPr>
        <w:pStyle w:val="ListParagraph"/>
        <w:widowControl/>
        <w:numPr>
          <w:ilvl w:val="0"/>
          <w:numId w:val="22"/>
        </w:numPr>
        <w:tabs>
          <w:tab w:val="clear" w:pos="-720"/>
        </w:tabs>
        <w:suppressAutoHyphens w:val="0"/>
        <w:spacing w:after="120"/>
      </w:pPr>
      <w:r w:rsidRPr="00DD51A8">
        <w:t xml:space="preserve">The E&amp;T </w:t>
      </w:r>
      <w:r w:rsidR="00331C40">
        <w:t>Provider S</w:t>
      </w:r>
      <w:r>
        <w:t xml:space="preserve">taff </w:t>
      </w:r>
      <w:r w:rsidR="00331C40">
        <w:t>Interview Guide</w:t>
      </w:r>
      <w:r>
        <w:t xml:space="preserve"> (</w:t>
      </w:r>
      <w:r w:rsidR="00A07827">
        <w:t>55</w:t>
      </w:r>
      <w:r w:rsidRPr="00DF1960" w:rsidR="00A07827">
        <w:t xml:space="preserve"> </w:t>
      </w:r>
      <w:r w:rsidRPr="00DF1960">
        <w:t>minutes</w:t>
      </w:r>
      <w:r>
        <w:t>):</w:t>
      </w:r>
      <w:r w:rsidRPr="00DD51A8">
        <w:t xml:space="preserve"> assessments they conduct and the extent to which they identify health limitations to work</w:t>
      </w:r>
      <w:r w:rsidR="00F45485">
        <w:t>,</w:t>
      </w:r>
      <w:r w:rsidRPr="00DD51A8">
        <w:t xml:space="preserve"> how they relay this information to State eligibility staff, their interactions with eligibility staff, and the outcomes of these interactions</w:t>
      </w:r>
      <w:r>
        <w:t xml:space="preserve">. </w:t>
      </w:r>
    </w:p>
    <w:p w:rsidR="00D331B8" w:rsidP="00A8669E" w:rsidRDefault="00D331B8" w14:paraId="082617C1" w14:textId="68940E2F">
      <w:pPr>
        <w:pStyle w:val="ListParagraph"/>
        <w:widowControl/>
        <w:numPr>
          <w:ilvl w:val="0"/>
          <w:numId w:val="22"/>
        </w:numPr>
        <w:tabs>
          <w:tab w:val="clear" w:pos="-720"/>
        </w:tabs>
        <w:suppressAutoHyphens w:val="0"/>
        <w:spacing w:after="120"/>
      </w:pPr>
      <w:bookmarkStart w:name="_Hlk102564062" w:id="4"/>
      <w:r w:rsidRPr="00DD51A8">
        <w:t>The observation guide for eligibility interviews</w:t>
      </w:r>
      <w:r>
        <w:t xml:space="preserve"> (</w:t>
      </w:r>
      <w:r w:rsidRPr="00DF1960">
        <w:t>60 minutes</w:t>
      </w:r>
      <w:r>
        <w:t>):</w:t>
      </w:r>
      <w:r w:rsidRPr="00DD51A8">
        <w:t xml:space="preserve"> how the eligibility staff member communicates the policies to the participant, what information the staff person </w:t>
      </w:r>
      <w:r w:rsidR="00E0313F">
        <w:t>is asked to provide</w:t>
      </w:r>
      <w:r w:rsidRPr="00DD51A8">
        <w:t xml:space="preserve">, conversation topics between the staff person and participant, </w:t>
      </w:r>
      <w:r w:rsidR="000977AC">
        <w:t xml:space="preserve">and </w:t>
      </w:r>
      <w:r w:rsidRPr="00DD51A8">
        <w:t xml:space="preserve">how staff verify or document potential reasons for </w:t>
      </w:r>
      <w:r>
        <w:t>determining the participant is not required to work</w:t>
      </w:r>
      <w:r w:rsidR="00E0313F">
        <w:t>.</w:t>
      </w:r>
      <w:r>
        <w:t xml:space="preserve"> </w:t>
      </w:r>
      <w:r w:rsidR="00C728E0">
        <w:t>P</w:t>
      </w:r>
      <w:r w:rsidR="007177C2">
        <w:t xml:space="preserve">articipating in the </w:t>
      </w:r>
      <w:r w:rsidR="00922AB5">
        <w:t>observation is voluntary.</w:t>
      </w:r>
      <w:r w:rsidR="00C728E0">
        <w:t xml:space="preserve"> SNAP applicants can decline to be observed.</w:t>
      </w:r>
      <w:r w:rsidR="00922AB5">
        <w:t xml:space="preserve"> </w:t>
      </w:r>
      <w:r w:rsidR="00083A66">
        <w:t xml:space="preserve">No PII will be collected on the applicant participating in the observation. </w:t>
      </w:r>
    </w:p>
    <w:bookmarkEnd w:id="4"/>
    <w:p w:rsidRPr="00DD51A8" w:rsidR="00D331B8" w:rsidP="00D331B8" w:rsidRDefault="001E4BA0" w14:paraId="55F8966E" w14:textId="777E18E3">
      <w:r w:rsidRPr="00AD0D03">
        <w:rPr>
          <w:i/>
        </w:rPr>
        <w:t xml:space="preserve">Case Studies: </w:t>
      </w:r>
      <w:r w:rsidRPr="00AD0D03" w:rsidR="00D331B8">
        <w:rPr>
          <w:i/>
        </w:rPr>
        <w:t>Administrative data analysis</w:t>
      </w:r>
      <w:r>
        <w:t>.</w:t>
      </w:r>
      <w:r w:rsidRPr="00E35B28" w:rsidDel="001E4BA0" w:rsidR="00D331B8">
        <w:t xml:space="preserve"> </w:t>
      </w:r>
      <w:r w:rsidR="00F45485">
        <w:t xml:space="preserve">The project team </w:t>
      </w:r>
      <w:r w:rsidRPr="0069148C" w:rsidR="00D331B8">
        <w:t>will request administrative data fro</w:t>
      </w:r>
      <w:r w:rsidRPr="00DD51A8" w:rsidR="00D331B8">
        <w:t xml:space="preserve">m the four States to explore characteristics of participants that have been </w:t>
      </w:r>
      <w:r w:rsidR="00D331B8">
        <w:t>exempted from work requirements due to physical or mental limitations (</w:t>
      </w:r>
      <w:r w:rsidR="00E35B28">
        <w:t>Appendix</w:t>
      </w:r>
      <w:r w:rsidR="00D331B8">
        <w:t xml:space="preserve"> </w:t>
      </w:r>
      <w:r w:rsidR="00272E3A">
        <w:t>I</w:t>
      </w:r>
      <w:r w:rsidR="00D331B8">
        <w:t xml:space="preserve">). </w:t>
      </w:r>
      <w:r w:rsidR="00F45485">
        <w:t>The</w:t>
      </w:r>
      <w:r w:rsidR="0068642D">
        <w:t xml:space="preserve"> team</w:t>
      </w:r>
      <w:r w:rsidRPr="00DD51A8" w:rsidR="00D331B8">
        <w:t xml:space="preserve"> will analyze the data for trends by locality and </w:t>
      </w:r>
      <w:r w:rsidRPr="00DD51A8" w:rsidR="00D331B8">
        <w:lastRenderedPageBreak/>
        <w:t>any other factors.</w:t>
      </w:r>
      <w:r w:rsidRPr="000561ED" w:rsidR="00D331B8">
        <w:t xml:space="preserve"> </w:t>
      </w:r>
      <w:r w:rsidRPr="00DD51A8" w:rsidR="00D331B8">
        <w:t xml:space="preserve">The </w:t>
      </w:r>
      <w:r w:rsidR="009B47D8">
        <w:t>project team will</w:t>
      </w:r>
      <w:r w:rsidRPr="00DD51A8" w:rsidR="00D331B8">
        <w:t xml:space="preserve"> </w:t>
      </w:r>
      <w:r w:rsidR="0068642D">
        <w:t>also</w:t>
      </w:r>
      <w:r w:rsidRPr="00DD51A8" w:rsidR="00D331B8">
        <w:t xml:space="preserve"> combine SNAP administrative data from the four case study States with extant data on community characteristics to assess patterns in </w:t>
      </w:r>
      <w:r w:rsidR="00D331B8">
        <w:t xml:space="preserve">exemptions from work requirements due to physical or mental limitations </w:t>
      </w:r>
      <w:r w:rsidRPr="00DD51A8" w:rsidR="00D331B8">
        <w:t xml:space="preserve">and good cause determinations. Specifically, </w:t>
      </w:r>
      <w:r w:rsidR="00F45485">
        <w:t>the team</w:t>
      </w:r>
      <w:r w:rsidRPr="00DD51A8" w:rsidR="00D331B8">
        <w:t xml:space="preserve"> will assess patterns and variation in determinations by participant or SNAP unit characteristics and by locality and the characteristics of communities in which SNAP offices are located. </w:t>
      </w:r>
    </w:p>
    <w:p w:rsidRPr="002568E6" w:rsidR="00A308DB" w:rsidP="009560B1" w:rsidRDefault="005A3F80" w14:paraId="7EFFD68F" w14:textId="3BC56E16">
      <w:pPr>
        <w:pStyle w:val="Heading1"/>
      </w:pPr>
      <w:bookmarkStart w:name="_Toc401831359" w:id="5"/>
      <w:bookmarkStart w:name="_Toc74233082" w:id="6"/>
      <w:r w:rsidRPr="002568E6">
        <w:t xml:space="preserve">A3.  </w:t>
      </w:r>
      <w:r w:rsidRPr="002568E6" w:rsidR="00831EA7">
        <w:t xml:space="preserve">Use of </w:t>
      </w:r>
      <w:r w:rsidRPr="002568E6" w:rsidR="00826253">
        <w:t>i</w:t>
      </w:r>
      <w:r w:rsidRPr="002568E6" w:rsidR="00831EA7">
        <w:t xml:space="preserve">nformation </w:t>
      </w:r>
      <w:r w:rsidRPr="002568E6" w:rsidR="00826253">
        <w:t>t</w:t>
      </w:r>
      <w:r w:rsidRPr="002568E6" w:rsidR="00831EA7">
        <w:t xml:space="preserve">echnology and </w:t>
      </w:r>
      <w:r w:rsidRPr="002568E6" w:rsidR="00826253">
        <w:t>b</w:t>
      </w:r>
      <w:r w:rsidRPr="002568E6" w:rsidR="00831EA7">
        <w:t xml:space="preserve">urden </w:t>
      </w:r>
      <w:r w:rsidRPr="002568E6" w:rsidR="00826253">
        <w:t>r</w:t>
      </w:r>
      <w:r w:rsidRPr="002568E6" w:rsidR="00831EA7">
        <w:t>eduction</w:t>
      </w:r>
      <w:r w:rsidRPr="002568E6">
        <w:t>.</w:t>
      </w:r>
      <w:bookmarkEnd w:id="5"/>
      <w:bookmarkEnd w:id="6"/>
      <w:r w:rsidRPr="002568E6">
        <w:t xml:space="preserve">  </w:t>
      </w:r>
    </w:p>
    <w:p w:rsidRPr="00E35B28" w:rsidR="003333DF" w:rsidP="00E35B28" w:rsidRDefault="003333DF" w14:paraId="7EFFD691" w14:textId="77777777">
      <w:pPr>
        <w:spacing w:after="240" w:line="240" w:lineRule="auto"/>
        <w:rPr>
          <w:b/>
          <w:bCs/>
        </w:rPr>
      </w:pPr>
      <w:r w:rsidRPr="00E35B28">
        <w:rPr>
          <w:b/>
          <w:bCs/>
        </w:rPr>
        <w:t xml:space="preserve">Describe whether, and to what extent, the collection of information involves the use of </w:t>
      </w:r>
      <w:r w:rsidRPr="00E35B28" w:rsidR="00542C4F">
        <w:rPr>
          <w:b/>
          <w:bCs/>
        </w:rPr>
        <w:t>automated, electronic, mechanical, or other technolog</w:t>
      </w:r>
      <w:r w:rsidRPr="00E35B28">
        <w:rPr>
          <w:b/>
          <w:bCs/>
        </w:rPr>
        <w:t>ical collection techniques or oth</w:t>
      </w:r>
      <w:r w:rsidRPr="00E35B28" w:rsidR="00542C4F">
        <w:rPr>
          <w:b/>
          <w:bCs/>
        </w:rPr>
        <w:t>er forms of information technology, e.g., permitting electronic sub</w:t>
      </w:r>
      <w:r w:rsidRPr="00E35B28">
        <w:rPr>
          <w:b/>
          <w:bCs/>
        </w:rPr>
        <w:t>mission of responses, and the basis for the decision for adopting this means of co</w:t>
      </w:r>
      <w:r w:rsidRPr="00E35B28" w:rsidR="00542C4F">
        <w:rPr>
          <w:b/>
          <w:bCs/>
        </w:rPr>
        <w:t>llection. Also describe any con</w:t>
      </w:r>
      <w:r w:rsidRPr="00E35B28">
        <w:rPr>
          <w:b/>
          <w:bCs/>
        </w:rPr>
        <w:t>sideratio</w:t>
      </w:r>
      <w:r w:rsidRPr="00E35B28" w:rsidR="00542C4F">
        <w:rPr>
          <w:b/>
          <w:bCs/>
        </w:rPr>
        <w:t>n of using information technology to reduce bur</w:t>
      </w:r>
      <w:r w:rsidRPr="00E35B28">
        <w:rPr>
          <w:b/>
          <w:bCs/>
        </w:rPr>
        <w:t>den.</w:t>
      </w:r>
    </w:p>
    <w:p w:rsidR="00E35B28" w:rsidP="00E35B28" w:rsidRDefault="00E35B28" w14:paraId="5014C234" w14:textId="4D4E6A8F">
      <w:r w:rsidRPr="00D4422D">
        <w:t xml:space="preserve">In compliance with the E-Government Act of 2002, information technology has been incorporated into the data collection to reduce respondent burden. </w:t>
      </w:r>
      <w:r w:rsidR="000977AC">
        <w:t>Descriptions</w:t>
      </w:r>
      <w:r>
        <w:t xml:space="preserve"> of </w:t>
      </w:r>
      <w:r w:rsidR="00215A74">
        <w:t xml:space="preserve">how </w:t>
      </w:r>
      <w:r>
        <w:t xml:space="preserve">this study will use automated, electronic, mechanical, or other technological collection techniques for each </w:t>
      </w:r>
      <w:r w:rsidR="00215A74">
        <w:t>study</w:t>
      </w:r>
      <w:r>
        <w:t xml:space="preserve"> component </w:t>
      </w:r>
      <w:r w:rsidR="000977AC">
        <w:t xml:space="preserve">are </w:t>
      </w:r>
      <w:r>
        <w:t xml:space="preserve">below: </w:t>
      </w:r>
    </w:p>
    <w:p w:rsidR="00E35B28" w:rsidP="00E35B28" w:rsidRDefault="00E35B28" w14:paraId="774C9226" w14:textId="3B8DA1EB">
      <w:pPr>
        <w:spacing w:before="60"/>
      </w:pPr>
      <w:r w:rsidRPr="00AD0D03">
        <w:rPr>
          <w:b/>
        </w:rPr>
        <w:t>State SNAP Agency Survey</w:t>
      </w:r>
      <w:r w:rsidR="001E4BA0">
        <w:t xml:space="preserve">. </w:t>
      </w:r>
      <w:r>
        <w:t>The project team will use Qualtrics, a web-based survey platform, to collect survey responses (</w:t>
      </w:r>
      <w:r w:rsidR="00F45485">
        <w:t xml:space="preserve">Appendix </w:t>
      </w:r>
      <w:r w:rsidR="00E33937">
        <w:t>K</w:t>
      </w:r>
      <w:r>
        <w:t xml:space="preserve">). This will reduce burden for respondents by programming skips for nonapplicable questions, enabling them to submit responses efficiently and on their own time, save their work if they are not able to complete their response at once, and share with colleagues if needed. </w:t>
      </w:r>
      <w:r w:rsidR="00F66415">
        <w:t xml:space="preserve">The project team anticipates 100% of survey response will be completed via the web link. </w:t>
      </w:r>
      <w:r w:rsidR="00083A66">
        <w:t xml:space="preserve">The </w:t>
      </w:r>
      <w:r w:rsidR="00EB0A82">
        <w:t xml:space="preserve">web link </w:t>
      </w:r>
      <w:r w:rsidR="00083A66">
        <w:t>will also include an opportunity for States to upload their non-public documents</w:t>
      </w:r>
      <w:r w:rsidR="00EB0A82">
        <w:t xml:space="preserve"> within the survey itself</w:t>
      </w:r>
      <w:r w:rsidR="00083A66">
        <w:t>.</w:t>
      </w:r>
    </w:p>
    <w:p w:rsidRPr="0059079F" w:rsidR="00E35B28" w:rsidP="00E35B28" w:rsidRDefault="00E35B28" w14:paraId="78232E37" w14:textId="4694A034">
      <w:r w:rsidRPr="00AD0D03">
        <w:rPr>
          <w:b/>
        </w:rPr>
        <w:t>Case Studies</w:t>
      </w:r>
      <w:r w:rsidRPr="00AD0D03" w:rsidR="000977AC">
        <w:rPr>
          <w:b/>
        </w:rPr>
        <w:t xml:space="preserve">: </w:t>
      </w:r>
      <w:r w:rsidRPr="00AD0D03">
        <w:rPr>
          <w:b/>
        </w:rPr>
        <w:t>Site Visits</w:t>
      </w:r>
      <w:r w:rsidRPr="00AD0D03" w:rsidR="001E4BA0">
        <w:rPr>
          <w:b/>
        </w:rPr>
        <w:t>.</w:t>
      </w:r>
      <w:r w:rsidR="001E4BA0">
        <w:t xml:space="preserve"> </w:t>
      </w:r>
      <w:r w:rsidRPr="002641CD">
        <w:t xml:space="preserve">The </w:t>
      </w:r>
      <w:r w:rsidR="00EF5C27">
        <w:t xml:space="preserve">site visit </w:t>
      </w:r>
      <w:r w:rsidRPr="002641CD">
        <w:t xml:space="preserve">information </w:t>
      </w:r>
      <w:r w:rsidR="00EF5C27">
        <w:t xml:space="preserve">collection </w:t>
      </w:r>
      <w:r>
        <w:t>will be conducted</w:t>
      </w:r>
      <w:r w:rsidRPr="002641CD">
        <w:t xml:space="preserve"> through </w:t>
      </w:r>
      <w:r>
        <w:t>in</w:t>
      </w:r>
      <w:r w:rsidR="00AE61C9">
        <w:t>-</w:t>
      </w:r>
      <w:r>
        <w:t xml:space="preserve">person </w:t>
      </w:r>
      <w:r w:rsidRPr="002641CD">
        <w:t>discussions</w:t>
      </w:r>
      <w:r>
        <w:t xml:space="preserve"> and </w:t>
      </w:r>
      <w:proofErr w:type="gramStart"/>
      <w:r>
        <w:t>observations</w:t>
      </w:r>
      <w:r w:rsidR="001778E8">
        <w:t>,</w:t>
      </w:r>
      <w:r w:rsidRPr="00E5331A">
        <w:t xml:space="preserve"> </w:t>
      </w:r>
      <w:r>
        <w:t>and</w:t>
      </w:r>
      <w:proofErr w:type="gramEnd"/>
      <w:r>
        <w:t xml:space="preserve"> does not </w:t>
      </w:r>
      <w:r w:rsidRPr="0059079F">
        <w:t xml:space="preserve">provide for the use of information technology to reduce </w:t>
      </w:r>
      <w:r w:rsidR="00F45485">
        <w:t>burden.</w:t>
      </w:r>
      <w:r w:rsidRPr="0059079F">
        <w:t xml:space="preserve"> </w:t>
      </w:r>
      <w:r>
        <w:t>Burden will</w:t>
      </w:r>
      <w:r w:rsidDel="009B47D8">
        <w:t xml:space="preserve"> </w:t>
      </w:r>
      <w:r>
        <w:t xml:space="preserve">be reduced by scheduling interviews at </w:t>
      </w:r>
      <w:r w:rsidR="00215A74">
        <w:t xml:space="preserve">convenient </w:t>
      </w:r>
      <w:r>
        <w:t xml:space="preserve">times and locations for respondents, as well as in small groups that fit with the schedule and workload of the office being visited. </w:t>
      </w:r>
      <w:r w:rsidR="00F45485">
        <w:t>The project team</w:t>
      </w:r>
      <w:r>
        <w:t xml:space="preserve"> will tailor the interview protocols to select only those questions relevant to each respondent.</w:t>
      </w:r>
    </w:p>
    <w:p w:rsidRPr="00DD51A8" w:rsidR="00E35B28" w:rsidP="00E35B28" w:rsidRDefault="000977AC" w14:paraId="37F07CAF" w14:textId="415C519D">
      <w:r w:rsidRPr="00AD0D03">
        <w:rPr>
          <w:b/>
        </w:rPr>
        <w:t xml:space="preserve">Case Studies: </w:t>
      </w:r>
      <w:r w:rsidRPr="00AD0D03" w:rsidR="00E35B28">
        <w:rPr>
          <w:b/>
        </w:rPr>
        <w:t>Administrative Data</w:t>
      </w:r>
      <w:r w:rsidR="001E4BA0">
        <w:t xml:space="preserve">. </w:t>
      </w:r>
      <w:r w:rsidRPr="00DD51A8" w:rsidR="00E35B28">
        <w:t xml:space="preserve">To facilitate communication between the </w:t>
      </w:r>
      <w:r w:rsidR="00F45485">
        <w:t>project</w:t>
      </w:r>
      <w:r w:rsidRPr="00DD51A8" w:rsidR="00E35B28">
        <w:t xml:space="preserve"> team and </w:t>
      </w:r>
      <w:r w:rsidR="00F45485">
        <w:t xml:space="preserve">the </w:t>
      </w:r>
      <w:r w:rsidRPr="00DD51A8" w:rsidR="00E35B28">
        <w:t xml:space="preserve">State, </w:t>
      </w:r>
      <w:r w:rsidR="00F45485">
        <w:t>the project team</w:t>
      </w:r>
      <w:r w:rsidRPr="00DD51A8" w:rsidR="00E35B28">
        <w:t xml:space="preserve"> will ask each State SNAP administrator to identify a data liaison to work with the </w:t>
      </w:r>
      <w:r w:rsidR="00F45485">
        <w:t>project</w:t>
      </w:r>
      <w:r w:rsidRPr="00DD51A8" w:rsidR="00E35B28">
        <w:t xml:space="preserve"> </w:t>
      </w:r>
      <w:r w:rsidRPr="00DD51A8" w:rsidR="00E35B28">
        <w:lastRenderedPageBreak/>
        <w:t xml:space="preserve">team. </w:t>
      </w:r>
      <w:r w:rsidR="00E35B28">
        <w:t>The project team</w:t>
      </w:r>
      <w:r w:rsidRPr="00DD51A8" w:rsidR="00E35B28">
        <w:t xml:space="preserve"> will present three options for secure data transmission</w:t>
      </w:r>
      <w:r w:rsidR="009B47D8">
        <w:t xml:space="preserve"> from which the State can choose:</w:t>
      </w:r>
      <w:r w:rsidRPr="00DD51A8" w:rsidDel="009B47D8" w:rsidR="00E35B28">
        <w:t xml:space="preserve"> </w:t>
      </w:r>
      <w:r w:rsidR="009B47D8">
        <w:t>(1) U</w:t>
      </w:r>
      <w:r w:rsidRPr="00DD51A8" w:rsidR="009B47D8">
        <w:t xml:space="preserve">sing </w:t>
      </w:r>
      <w:r w:rsidRPr="00DD51A8" w:rsidR="00E35B28">
        <w:t>a secure file exchange (FX) site</w:t>
      </w:r>
      <w:r w:rsidR="009B47D8">
        <w:t>; (2)</w:t>
      </w:r>
      <w:r w:rsidRPr="00DD51A8" w:rsidR="009B47D8">
        <w:t xml:space="preserve"> </w:t>
      </w:r>
      <w:r w:rsidRPr="00DD51A8" w:rsidR="00E35B28">
        <w:t xml:space="preserve">sharing data with FNS which </w:t>
      </w:r>
      <w:r w:rsidR="00E35B28">
        <w:t>the project team</w:t>
      </w:r>
      <w:r w:rsidRPr="00DD51A8" w:rsidR="00E35B28">
        <w:t xml:space="preserve"> can then access with proper permissions and passwords through FNS’ </w:t>
      </w:r>
      <w:proofErr w:type="spellStart"/>
      <w:r w:rsidRPr="00DD51A8" w:rsidR="00E35B28">
        <w:t>MoveIt</w:t>
      </w:r>
      <w:proofErr w:type="spellEnd"/>
      <w:r w:rsidR="009B47D8">
        <w:t>; or (3)</w:t>
      </w:r>
      <w:r w:rsidRPr="00DD51A8" w:rsidDel="009B47D8" w:rsidR="00E35B28">
        <w:t xml:space="preserve"> </w:t>
      </w:r>
      <w:r w:rsidRPr="00DD51A8" w:rsidR="00E35B28">
        <w:t xml:space="preserve">providing </w:t>
      </w:r>
      <w:r w:rsidR="00E35B28">
        <w:t>the project team</w:t>
      </w:r>
      <w:r w:rsidRPr="00DD51A8" w:rsidR="00E35B28">
        <w:t xml:space="preserve"> with </w:t>
      </w:r>
      <w:r w:rsidR="001778E8">
        <w:t xml:space="preserve">access to the </w:t>
      </w:r>
      <w:r w:rsidRPr="00DD51A8" w:rsidR="00E35B28">
        <w:t xml:space="preserve">State’s own secure FX site. </w:t>
      </w:r>
      <w:r w:rsidR="009B47D8">
        <w:t>T</w:t>
      </w:r>
      <w:r w:rsidR="00F45485">
        <w:t xml:space="preserve">he project team </w:t>
      </w:r>
      <w:r w:rsidR="009B47D8">
        <w:t xml:space="preserve">will inform States that they </w:t>
      </w:r>
      <w:r w:rsidRPr="00DD51A8" w:rsidR="00E35B28">
        <w:t xml:space="preserve">will accept data in a variety of formats and will accept both data extracts (that is, inclusive of only the variables and sample requested in the template) and complete data files (that is, inclusive of all variables in the system, including those not specified in the template). </w:t>
      </w:r>
    </w:p>
    <w:p w:rsidRPr="002568E6" w:rsidR="00A308DB" w:rsidP="009560B1" w:rsidRDefault="005A3F80" w14:paraId="7EFFD695" w14:textId="08B58D87">
      <w:pPr>
        <w:pStyle w:val="Heading1"/>
      </w:pPr>
      <w:bookmarkStart w:name="_Toc401831360" w:id="7"/>
      <w:bookmarkStart w:name="_Toc74233083" w:id="8"/>
      <w:r w:rsidRPr="002568E6">
        <w:t xml:space="preserve">A4.  </w:t>
      </w:r>
      <w:r w:rsidR="002568E6">
        <w:t>E</w:t>
      </w:r>
      <w:r w:rsidRPr="002568E6">
        <w:t>fforts to identify duplication.</w:t>
      </w:r>
      <w:bookmarkEnd w:id="7"/>
      <w:bookmarkEnd w:id="8"/>
      <w:r w:rsidRPr="002568E6">
        <w:t xml:space="preserve"> </w:t>
      </w:r>
    </w:p>
    <w:p w:rsidRPr="00E35B28" w:rsidR="003333DF" w:rsidP="00E35B28" w:rsidRDefault="003333DF" w14:paraId="7EFFD697" w14:textId="77777777">
      <w:pPr>
        <w:spacing w:after="240" w:line="240" w:lineRule="auto"/>
        <w:rPr>
          <w:b/>
          <w:bCs/>
        </w:rPr>
      </w:pPr>
      <w:r w:rsidRPr="00E35B28">
        <w:rPr>
          <w:b/>
          <w:bCs/>
        </w:rPr>
        <w:t>Descr</w:t>
      </w:r>
      <w:r w:rsidRPr="00E35B28" w:rsidR="00751946">
        <w:rPr>
          <w:b/>
          <w:bCs/>
        </w:rPr>
        <w:t>ibe efforts to identify duplica</w:t>
      </w:r>
      <w:r w:rsidRPr="00E35B28">
        <w:rPr>
          <w:b/>
          <w:bCs/>
        </w:rPr>
        <w:t>tion.</w:t>
      </w:r>
      <w:r w:rsidRPr="00E35B28" w:rsidR="00751946">
        <w:rPr>
          <w:b/>
          <w:bCs/>
        </w:rPr>
        <w:t xml:space="preserve">  Show specifically why any similar information already avail</w:t>
      </w:r>
      <w:r w:rsidRPr="00E35B28">
        <w:rPr>
          <w:b/>
          <w:bCs/>
        </w:rPr>
        <w:t xml:space="preserve">able cannot be used or </w:t>
      </w:r>
      <w:r w:rsidRPr="00E35B28" w:rsidR="00751946">
        <w:rPr>
          <w:b/>
          <w:bCs/>
        </w:rPr>
        <w:t>modified for use for the purposes descri</w:t>
      </w:r>
      <w:r w:rsidRPr="00E35B28">
        <w:rPr>
          <w:b/>
          <w:bCs/>
        </w:rPr>
        <w:t>bed in Question 2.</w:t>
      </w:r>
    </w:p>
    <w:p w:rsidR="00E35B28" w:rsidP="00E35B28" w:rsidRDefault="00E35B28" w14:paraId="7CD084FC" w14:textId="3F9141EE">
      <w:bookmarkStart w:name="_Ref447537036" w:id="9"/>
      <w:r>
        <w:t xml:space="preserve">This information will not duplicate information already available. </w:t>
      </w:r>
      <w:r w:rsidRPr="00BD342C">
        <w:rPr>
          <w:rFonts w:cstheme="minorHAnsi"/>
        </w:rPr>
        <w:t xml:space="preserve">FNS has reviewed USDA reporting requirements, </w:t>
      </w:r>
      <w:r>
        <w:rPr>
          <w:rFonts w:cstheme="minorHAnsi"/>
        </w:rPr>
        <w:t>S</w:t>
      </w:r>
      <w:r w:rsidRPr="00BD342C">
        <w:rPr>
          <w:rFonts w:cstheme="minorHAnsi"/>
        </w:rPr>
        <w:t>tate administrative agency reporting requirements, and special studies by other government and private agencies.</w:t>
      </w:r>
      <w:r>
        <w:rPr>
          <w:rFonts w:cstheme="minorHAnsi"/>
        </w:rPr>
        <w:t xml:space="preserve"> </w:t>
      </w:r>
      <w:r>
        <w:t xml:space="preserve">The project team will </w:t>
      </w:r>
      <w:r w:rsidR="001D6ABC">
        <w:t>use</w:t>
      </w:r>
      <w:r w:rsidDel="001D6ABC">
        <w:t xml:space="preserve"> </w:t>
      </w:r>
      <w:r w:rsidR="001D6ABC">
        <w:t xml:space="preserve">existing </w:t>
      </w:r>
      <w:r>
        <w:t xml:space="preserve">information </w:t>
      </w:r>
      <w:r w:rsidR="00AE61C9">
        <w:t>from</w:t>
      </w:r>
      <w:r>
        <w:t xml:space="preserve"> the document review to understand what information States already provide related to their policies. The survey and interviews will focus on information that is not available, such as how and why the policies were developed and how they are implemented in practice.</w:t>
      </w:r>
    </w:p>
    <w:p w:rsidRPr="002568E6" w:rsidR="00A308DB" w:rsidP="009560B1" w:rsidRDefault="005A3F80" w14:paraId="7EFFD69B" w14:textId="3803383B">
      <w:pPr>
        <w:pStyle w:val="Heading1"/>
      </w:pPr>
      <w:bookmarkStart w:name="_Toc401831361" w:id="10"/>
      <w:bookmarkStart w:name="_Toc74233084" w:id="11"/>
      <w:bookmarkEnd w:id="9"/>
      <w:r w:rsidRPr="002568E6">
        <w:t>A5.  Impacts on small businesses or other small entities.</w:t>
      </w:r>
      <w:bookmarkEnd w:id="10"/>
      <w:bookmarkEnd w:id="11"/>
      <w:r w:rsidRPr="002568E6">
        <w:t xml:space="preserve">  </w:t>
      </w:r>
    </w:p>
    <w:p w:rsidRPr="00E35B28" w:rsidR="003333DF" w:rsidP="00E35B28" w:rsidRDefault="003333DF" w14:paraId="7EFFD69D" w14:textId="77777777">
      <w:pPr>
        <w:spacing w:after="240" w:line="240" w:lineRule="auto"/>
        <w:rPr>
          <w:b/>
          <w:bCs/>
        </w:rPr>
      </w:pPr>
      <w:r w:rsidRPr="00E35B28">
        <w:rPr>
          <w:b/>
          <w:bCs/>
        </w:rPr>
        <w:t>If t</w:t>
      </w:r>
      <w:r w:rsidRPr="00E35B28" w:rsidR="006E4B7F">
        <w:rPr>
          <w:b/>
          <w:bCs/>
        </w:rPr>
        <w:t>he collection of information im</w:t>
      </w:r>
      <w:r w:rsidRPr="00E35B28">
        <w:rPr>
          <w:b/>
          <w:bCs/>
        </w:rPr>
        <w:t>pacts small businesses or other small entities (Item 5 of OMB Form 83-I), de</w:t>
      </w:r>
      <w:r w:rsidRPr="00E35B28" w:rsidR="006E4B7F">
        <w:rPr>
          <w:b/>
          <w:bCs/>
        </w:rPr>
        <w:t>scribe any methods used to mini</w:t>
      </w:r>
      <w:r w:rsidRPr="00E35B28">
        <w:rPr>
          <w:b/>
          <w:bCs/>
        </w:rPr>
        <w:t>mize burden.</w:t>
      </w:r>
    </w:p>
    <w:p w:rsidR="00E35B28" w:rsidP="009560B1" w:rsidRDefault="00E35B28" w14:paraId="53E71532" w14:textId="0289F72F">
      <w:r>
        <w:t xml:space="preserve">The primary organizations involved in this study will be State, county, and local SNAP offices as well as SNAP employment and training providers. It is possible some may be small entities as defined by OMB Form 83-I. </w:t>
      </w:r>
      <w:r w:rsidR="00F66415">
        <w:t xml:space="preserve">This information collection has been held to the minimum required for the intended use. FNS estimates that up to 5 percent of the respondents will be from small entities. </w:t>
      </w:r>
      <w:r>
        <w:t xml:space="preserve">For all </w:t>
      </w:r>
      <w:r w:rsidR="00F66415">
        <w:t>respondents</w:t>
      </w:r>
      <w:r>
        <w:t xml:space="preserve">, but particularly for those that are small entities, the </w:t>
      </w:r>
      <w:r w:rsidR="00F45485">
        <w:t>project</w:t>
      </w:r>
      <w:r>
        <w:t xml:space="preserve"> team will minimize the burden by providing clear guidance on procedures and by requesting only the information required to achieve the study’s objective as part of this one-time data collection. Interviews with staff will be scheduled according to their availability, and no more than 90 minutes will be required of any one individual. There should be no </w:t>
      </w:r>
      <w:r>
        <w:lastRenderedPageBreak/>
        <w:t xml:space="preserve">adverse impact for any organizations participating in this study. </w:t>
      </w:r>
    </w:p>
    <w:p w:rsidRPr="002568E6" w:rsidR="00A308DB" w:rsidP="009560B1" w:rsidRDefault="005A3F80" w14:paraId="7EFFD6A1" w14:textId="490D02EB">
      <w:pPr>
        <w:pStyle w:val="Heading1"/>
      </w:pPr>
      <w:bookmarkStart w:name="_Toc401831362" w:id="12"/>
      <w:bookmarkStart w:name="_Toc74233085" w:id="13"/>
      <w:r w:rsidRPr="002568E6">
        <w:t xml:space="preserve">A6.  Consequences </w:t>
      </w:r>
      <w:r w:rsidRPr="002568E6" w:rsidR="00826253">
        <w:t xml:space="preserve">of collecting the </w:t>
      </w:r>
      <w:r w:rsidRPr="002568E6" w:rsidR="00DA0E06">
        <w:t>i</w:t>
      </w:r>
      <w:r w:rsidRPr="002568E6" w:rsidR="00826253">
        <w:t xml:space="preserve">nformation </w:t>
      </w:r>
      <w:r w:rsidRPr="002568E6">
        <w:t>less frequently.</w:t>
      </w:r>
      <w:bookmarkEnd w:id="12"/>
      <w:bookmarkEnd w:id="13"/>
      <w:r w:rsidRPr="002568E6">
        <w:t xml:space="preserve">  </w:t>
      </w:r>
    </w:p>
    <w:p w:rsidRPr="00E35B28" w:rsidR="003333DF" w:rsidP="00E35B28" w:rsidRDefault="003333DF" w14:paraId="7EFFD6A3" w14:textId="77777777">
      <w:pPr>
        <w:spacing w:after="240" w:line="240" w:lineRule="auto"/>
        <w:rPr>
          <w:b/>
          <w:bCs/>
        </w:rPr>
      </w:pPr>
      <w:r w:rsidRPr="00E35B28">
        <w:rPr>
          <w:b/>
          <w:bCs/>
        </w:rPr>
        <w:t>Describe the consequence to Federal program or policy activities if the collect</w:t>
      </w:r>
      <w:r w:rsidRPr="00E35B28" w:rsidR="00E315C8">
        <w:rPr>
          <w:b/>
          <w:bCs/>
        </w:rPr>
        <w:t>ion is not conducted, or is conducted less frequent</w:t>
      </w:r>
      <w:r w:rsidRPr="00E35B28">
        <w:rPr>
          <w:b/>
          <w:bCs/>
        </w:rPr>
        <w:t>ly, as well as any technical or legal obstacles to reducing burden.</w:t>
      </w:r>
    </w:p>
    <w:p w:rsidRPr="00E35B28" w:rsidR="00E11A38" w:rsidP="009560B1" w:rsidRDefault="00E35B28" w14:paraId="7EFFD6A4" w14:textId="32A42772">
      <w:r>
        <w:t xml:space="preserve">This is a voluntary, onetime data collection. If the information collection is not conducted, FNS will not have insight into how States determine whether individuals should be exempt from work requirements due to a physical or mental limitation and will therefore have reduced ability to provide support to States. </w:t>
      </w:r>
    </w:p>
    <w:p w:rsidRPr="002568E6" w:rsidR="00A308DB" w:rsidP="009560B1" w:rsidRDefault="00213436" w14:paraId="7EFFD6A7" w14:textId="1335C66B">
      <w:pPr>
        <w:pStyle w:val="Heading1"/>
      </w:pPr>
      <w:bookmarkStart w:name="_Toc401831363" w:id="14"/>
      <w:bookmarkStart w:name="_Toc74233086" w:id="15"/>
      <w:r w:rsidRPr="002568E6">
        <w:t xml:space="preserve">A7.  </w:t>
      </w:r>
      <w:r w:rsidRPr="002568E6" w:rsidR="00A37C87">
        <w:t>Special c</w:t>
      </w:r>
      <w:r w:rsidRPr="002568E6">
        <w:t xml:space="preserve">ircumstances </w:t>
      </w:r>
      <w:r w:rsidRPr="002568E6" w:rsidR="00A37C87">
        <w:t>relating to the Guidelines of</w:t>
      </w:r>
      <w:r w:rsidRPr="002568E6">
        <w:t xml:space="preserve"> 5 CFR 1320.</w:t>
      </w:r>
      <w:r w:rsidRPr="002568E6" w:rsidR="003C6BDD">
        <w:t>5</w:t>
      </w:r>
      <w:r w:rsidRPr="002568E6">
        <w:t>.</w:t>
      </w:r>
      <w:bookmarkEnd w:id="14"/>
      <w:bookmarkEnd w:id="15"/>
      <w:r w:rsidRPr="002568E6">
        <w:t xml:space="preserve">  </w:t>
      </w:r>
    </w:p>
    <w:p w:rsidRPr="00E35B28" w:rsidR="003333DF" w:rsidP="00E35B28" w:rsidRDefault="003333DF" w14:paraId="7EFFD6A9" w14:textId="77777777">
      <w:pPr>
        <w:spacing w:line="240" w:lineRule="auto"/>
        <w:rPr>
          <w:b/>
          <w:bCs/>
        </w:rPr>
      </w:pPr>
      <w:r w:rsidRPr="00E35B28">
        <w:rPr>
          <w:b/>
          <w:bCs/>
        </w:rPr>
        <w:t>Explain any special circumstances that woul</w:t>
      </w:r>
      <w:r w:rsidRPr="00E35B28" w:rsidR="00CF7CB1">
        <w:rPr>
          <w:b/>
          <w:bCs/>
        </w:rPr>
        <w:t>d cause an information collecti</w:t>
      </w:r>
      <w:r w:rsidRPr="00E35B28">
        <w:rPr>
          <w:b/>
          <w:bCs/>
        </w:rPr>
        <w:t>on to</w:t>
      </w:r>
      <w:r w:rsidRPr="00E35B28" w:rsidR="00CF7CB1">
        <w:rPr>
          <w:b/>
          <w:bCs/>
        </w:rPr>
        <w:t xml:space="preserve"> be con</w:t>
      </w:r>
      <w:r w:rsidRPr="00E35B28">
        <w:rPr>
          <w:b/>
          <w:bCs/>
        </w:rPr>
        <w:t xml:space="preserve">ducted in a manner: </w:t>
      </w:r>
    </w:p>
    <w:p w:rsidRPr="00E35B28" w:rsidR="003333DF" w:rsidP="00E35B28" w:rsidRDefault="003333DF" w14:paraId="7EFFD6AA" w14:textId="77777777">
      <w:pPr>
        <w:pStyle w:val="ListParagraph"/>
        <w:numPr>
          <w:ilvl w:val="0"/>
          <w:numId w:val="19"/>
        </w:numPr>
        <w:spacing w:line="240" w:lineRule="auto"/>
        <w:rPr>
          <w:b/>
          <w:bCs/>
        </w:rPr>
      </w:pPr>
      <w:r w:rsidRPr="00E35B28">
        <w:rPr>
          <w:b/>
          <w:bCs/>
        </w:rPr>
        <w:t>Requirin</w:t>
      </w:r>
      <w:r w:rsidRPr="00E35B28" w:rsidR="00CF7CB1">
        <w:rPr>
          <w:b/>
          <w:bCs/>
        </w:rPr>
        <w:t>g respondents to report informa</w:t>
      </w:r>
      <w:r w:rsidRPr="00E35B28">
        <w:rPr>
          <w:b/>
          <w:bCs/>
        </w:rPr>
        <w:t xml:space="preserve">tion to the agency more often than </w:t>
      </w:r>
      <w:proofErr w:type="gramStart"/>
      <w:r w:rsidRPr="00E35B28">
        <w:rPr>
          <w:b/>
          <w:bCs/>
        </w:rPr>
        <w:t>quarterly;</w:t>
      </w:r>
      <w:proofErr w:type="gramEnd"/>
      <w:r w:rsidRPr="00E35B28">
        <w:rPr>
          <w:b/>
          <w:bCs/>
        </w:rPr>
        <w:t xml:space="preserve"> </w:t>
      </w:r>
    </w:p>
    <w:p w:rsidRPr="00E35B28" w:rsidR="003333DF" w:rsidP="00E35B28" w:rsidRDefault="003333DF" w14:paraId="7EFFD6AB" w14:textId="77777777">
      <w:pPr>
        <w:pStyle w:val="ListParagraph"/>
        <w:numPr>
          <w:ilvl w:val="0"/>
          <w:numId w:val="19"/>
        </w:numPr>
        <w:spacing w:line="240" w:lineRule="auto"/>
        <w:rPr>
          <w:b/>
          <w:bCs/>
        </w:rPr>
      </w:pPr>
      <w:r w:rsidRPr="00E35B28">
        <w:rPr>
          <w:b/>
          <w:bCs/>
        </w:rPr>
        <w:t>Requirin</w:t>
      </w:r>
      <w:r w:rsidRPr="00E35B28" w:rsidR="008F3F14">
        <w:rPr>
          <w:b/>
          <w:bCs/>
        </w:rPr>
        <w:t>g respondents to prepare a writ</w:t>
      </w:r>
      <w:r w:rsidRPr="00E35B28">
        <w:rPr>
          <w:b/>
          <w:bCs/>
        </w:rPr>
        <w:t>ten re</w:t>
      </w:r>
      <w:r w:rsidRPr="00E35B28" w:rsidR="008F3F14">
        <w:rPr>
          <w:b/>
          <w:bCs/>
        </w:rPr>
        <w:t>sponse to a collection of informa</w:t>
      </w:r>
      <w:r w:rsidRPr="00E35B28">
        <w:rPr>
          <w:b/>
          <w:bCs/>
        </w:rPr>
        <w:t xml:space="preserve">tion in fewer than 30 days after receipt of </w:t>
      </w:r>
      <w:proofErr w:type="gramStart"/>
      <w:r w:rsidRPr="00E35B28">
        <w:rPr>
          <w:b/>
          <w:bCs/>
        </w:rPr>
        <w:t>it;</w:t>
      </w:r>
      <w:proofErr w:type="gramEnd"/>
      <w:r w:rsidRPr="00E35B28">
        <w:rPr>
          <w:b/>
          <w:bCs/>
        </w:rPr>
        <w:t xml:space="preserve"> </w:t>
      </w:r>
    </w:p>
    <w:p w:rsidRPr="00E35B28" w:rsidR="003333DF" w:rsidP="00E35B28" w:rsidRDefault="003333DF" w14:paraId="7EFFD6AC" w14:textId="77777777">
      <w:pPr>
        <w:pStyle w:val="ListParagraph"/>
        <w:numPr>
          <w:ilvl w:val="0"/>
          <w:numId w:val="19"/>
        </w:numPr>
        <w:spacing w:line="240" w:lineRule="auto"/>
        <w:rPr>
          <w:b/>
          <w:bCs/>
        </w:rPr>
      </w:pPr>
      <w:r w:rsidRPr="00E35B28">
        <w:rPr>
          <w:b/>
          <w:bCs/>
        </w:rPr>
        <w:t>Requiring respondents to submit more than an orig</w:t>
      </w:r>
      <w:r w:rsidRPr="00E35B28" w:rsidR="008F3F14">
        <w:rPr>
          <w:b/>
          <w:bCs/>
        </w:rPr>
        <w:t xml:space="preserve">inal and two copies of any </w:t>
      </w:r>
      <w:proofErr w:type="gramStart"/>
      <w:r w:rsidRPr="00E35B28" w:rsidR="008F3F14">
        <w:rPr>
          <w:b/>
          <w:bCs/>
        </w:rPr>
        <w:t>docu</w:t>
      </w:r>
      <w:r w:rsidRPr="00E35B28">
        <w:rPr>
          <w:b/>
          <w:bCs/>
        </w:rPr>
        <w:t>ment;</w:t>
      </w:r>
      <w:proofErr w:type="gramEnd"/>
      <w:r w:rsidRPr="00E35B28">
        <w:rPr>
          <w:b/>
          <w:bCs/>
        </w:rPr>
        <w:t xml:space="preserve"> </w:t>
      </w:r>
    </w:p>
    <w:p w:rsidRPr="00E35B28" w:rsidR="003333DF" w:rsidP="00E35B28" w:rsidRDefault="003333DF" w14:paraId="7EFFD6AD" w14:textId="77777777">
      <w:pPr>
        <w:pStyle w:val="ListParagraph"/>
        <w:numPr>
          <w:ilvl w:val="0"/>
          <w:numId w:val="19"/>
        </w:numPr>
        <w:spacing w:line="240" w:lineRule="auto"/>
        <w:rPr>
          <w:b/>
          <w:bCs/>
        </w:rPr>
      </w:pPr>
      <w:r w:rsidRPr="00E35B28">
        <w:rPr>
          <w:b/>
          <w:bCs/>
        </w:rPr>
        <w:t>Req</w:t>
      </w:r>
      <w:r w:rsidRPr="00E35B28" w:rsidR="008F3F14">
        <w:rPr>
          <w:b/>
          <w:bCs/>
        </w:rPr>
        <w:t>uiring respondents to retain re</w:t>
      </w:r>
      <w:r w:rsidRPr="00E35B28">
        <w:rPr>
          <w:b/>
          <w:bCs/>
        </w:rPr>
        <w:t>cords, othe</w:t>
      </w:r>
      <w:r w:rsidRPr="00E35B28" w:rsidR="008F3F14">
        <w:rPr>
          <w:b/>
          <w:bCs/>
        </w:rPr>
        <w:t>r than health, medical, governm</w:t>
      </w:r>
      <w:r w:rsidRPr="00E35B28">
        <w:rPr>
          <w:b/>
          <w:bCs/>
        </w:rPr>
        <w:t xml:space="preserve">ent contract, grant-in-aid, or tax records for more than three </w:t>
      </w:r>
      <w:proofErr w:type="gramStart"/>
      <w:r w:rsidRPr="00E35B28">
        <w:rPr>
          <w:b/>
          <w:bCs/>
        </w:rPr>
        <w:t>years</w:t>
      </w:r>
      <w:r w:rsidRPr="00E35B28" w:rsidR="008F3F14">
        <w:rPr>
          <w:b/>
          <w:bCs/>
        </w:rPr>
        <w:t>;</w:t>
      </w:r>
      <w:proofErr w:type="gramEnd"/>
    </w:p>
    <w:p w:rsidRPr="00E35B28" w:rsidR="003333DF" w:rsidP="00E35B28" w:rsidRDefault="008F3F14" w14:paraId="7EFFD6AE" w14:textId="77777777">
      <w:pPr>
        <w:pStyle w:val="ListParagraph"/>
        <w:numPr>
          <w:ilvl w:val="0"/>
          <w:numId w:val="19"/>
        </w:numPr>
        <w:spacing w:line="240" w:lineRule="auto"/>
        <w:rPr>
          <w:b/>
          <w:bCs/>
        </w:rPr>
      </w:pPr>
      <w:r w:rsidRPr="00E35B28">
        <w:rPr>
          <w:b/>
          <w:bCs/>
        </w:rPr>
        <w:t>In connection with a statistical survey, that is not de</w:t>
      </w:r>
      <w:r w:rsidRPr="00E35B28" w:rsidR="003333DF">
        <w:rPr>
          <w:b/>
          <w:bCs/>
        </w:rPr>
        <w:t>s</w:t>
      </w:r>
      <w:r w:rsidRPr="00E35B28">
        <w:rPr>
          <w:b/>
          <w:bCs/>
        </w:rPr>
        <w:t>igned to produce valid and reli</w:t>
      </w:r>
      <w:r w:rsidRPr="00E35B28" w:rsidR="003333DF">
        <w:rPr>
          <w:b/>
          <w:bCs/>
        </w:rPr>
        <w:t>a</w:t>
      </w:r>
      <w:r w:rsidRPr="00E35B28">
        <w:rPr>
          <w:b/>
          <w:bCs/>
        </w:rPr>
        <w:t>ble results that can be generalized to the uni</w:t>
      </w:r>
      <w:r w:rsidRPr="00E35B28" w:rsidR="003333DF">
        <w:rPr>
          <w:b/>
          <w:bCs/>
        </w:rPr>
        <w:t xml:space="preserve">verse of </w:t>
      </w:r>
      <w:proofErr w:type="gramStart"/>
      <w:r w:rsidRPr="00E35B28" w:rsidR="003333DF">
        <w:rPr>
          <w:b/>
          <w:bCs/>
        </w:rPr>
        <w:t>study;</w:t>
      </w:r>
      <w:proofErr w:type="gramEnd"/>
      <w:r w:rsidRPr="00E35B28" w:rsidR="003333DF">
        <w:rPr>
          <w:b/>
          <w:bCs/>
        </w:rPr>
        <w:t xml:space="preserve"> </w:t>
      </w:r>
    </w:p>
    <w:p w:rsidRPr="00E35B28" w:rsidR="003333DF" w:rsidP="00E35B28" w:rsidRDefault="008F3F14" w14:paraId="7EFFD6AF" w14:textId="77777777">
      <w:pPr>
        <w:pStyle w:val="ListParagraph"/>
        <w:numPr>
          <w:ilvl w:val="0"/>
          <w:numId w:val="19"/>
        </w:numPr>
        <w:spacing w:line="240" w:lineRule="auto"/>
        <w:rPr>
          <w:b/>
          <w:bCs/>
        </w:rPr>
      </w:pPr>
      <w:r w:rsidRPr="00E35B28">
        <w:rPr>
          <w:b/>
          <w:bCs/>
        </w:rPr>
        <w:t>Requiring the use of a statistical data classi</w:t>
      </w:r>
      <w:r w:rsidRPr="00E35B28" w:rsidR="003333DF">
        <w:rPr>
          <w:b/>
          <w:bCs/>
        </w:rPr>
        <w:t>fication that has not been</w:t>
      </w:r>
      <w:r w:rsidRPr="00E35B28">
        <w:rPr>
          <w:b/>
          <w:bCs/>
        </w:rPr>
        <w:t xml:space="preserve"> reviewed and approved by </w:t>
      </w:r>
      <w:proofErr w:type="gramStart"/>
      <w:r w:rsidRPr="00E35B28">
        <w:rPr>
          <w:b/>
          <w:bCs/>
        </w:rPr>
        <w:t>OMB;</w:t>
      </w:r>
      <w:proofErr w:type="gramEnd"/>
    </w:p>
    <w:p w:rsidRPr="00E35B28" w:rsidR="003333DF" w:rsidP="00E35B28" w:rsidRDefault="003333DF" w14:paraId="7EFFD6B0" w14:textId="77777777">
      <w:pPr>
        <w:pStyle w:val="ListParagraph"/>
        <w:numPr>
          <w:ilvl w:val="0"/>
          <w:numId w:val="19"/>
        </w:numPr>
        <w:spacing w:line="240" w:lineRule="auto"/>
        <w:rPr>
          <w:b/>
          <w:bCs/>
        </w:rPr>
      </w:pPr>
      <w:r w:rsidRPr="00E35B28">
        <w:rPr>
          <w:b/>
          <w:bCs/>
        </w:rPr>
        <w:t>That includ</w:t>
      </w:r>
      <w:r w:rsidRPr="00E35B28" w:rsidR="00383C0A">
        <w:rPr>
          <w:b/>
          <w:bCs/>
        </w:rPr>
        <w:t>es a pledge of confidentiality that is not supported by authority established in statute or regulation, that is not supported by dis</w:t>
      </w:r>
      <w:r w:rsidRPr="00E35B28">
        <w:rPr>
          <w:b/>
          <w:bCs/>
        </w:rPr>
        <w:t>closure and data security policies that are consistent wi</w:t>
      </w:r>
      <w:r w:rsidRPr="00E35B28" w:rsidR="00383C0A">
        <w:rPr>
          <w:b/>
          <w:bCs/>
        </w:rPr>
        <w:t>th the pledge, or which unnecessarily impedes shar</w:t>
      </w:r>
      <w:r w:rsidRPr="00E35B28">
        <w:rPr>
          <w:b/>
          <w:bCs/>
        </w:rPr>
        <w:t>ing of d</w:t>
      </w:r>
      <w:r w:rsidRPr="00E35B28" w:rsidR="00383C0A">
        <w:rPr>
          <w:b/>
          <w:bCs/>
        </w:rPr>
        <w:t>ata with other agencies for com</w:t>
      </w:r>
      <w:r w:rsidRPr="00E35B28" w:rsidR="00D3753F">
        <w:rPr>
          <w:b/>
          <w:bCs/>
        </w:rPr>
        <w:t>patible confiden</w:t>
      </w:r>
      <w:r w:rsidRPr="00E35B28">
        <w:rPr>
          <w:b/>
          <w:bCs/>
        </w:rPr>
        <w:t xml:space="preserve">tial use; or </w:t>
      </w:r>
    </w:p>
    <w:p w:rsidRPr="00E35B28" w:rsidR="003333DF" w:rsidP="00F45485" w:rsidRDefault="003333DF" w14:paraId="7EFFD6B1" w14:textId="77777777">
      <w:pPr>
        <w:pStyle w:val="BodyText"/>
        <w:numPr>
          <w:ilvl w:val="0"/>
          <w:numId w:val="19"/>
        </w:numPr>
        <w:spacing w:after="240" w:line="240" w:lineRule="auto"/>
        <w:rPr>
          <w:bCs/>
        </w:rPr>
      </w:pPr>
      <w:r w:rsidRPr="00E35B28">
        <w:rPr>
          <w:bCs/>
        </w:rPr>
        <w:t>Requiri</w:t>
      </w:r>
      <w:r w:rsidRPr="00E35B28" w:rsidR="0032533B">
        <w:rPr>
          <w:bCs/>
        </w:rPr>
        <w:t>ng respondents to submit propri</w:t>
      </w:r>
      <w:r w:rsidRPr="00E35B28">
        <w:rPr>
          <w:bCs/>
        </w:rPr>
        <w:t>etary trade secret, or other confidential informat</w:t>
      </w:r>
      <w:r w:rsidRPr="00E35B28" w:rsidR="0032533B">
        <w:rPr>
          <w:bCs/>
        </w:rPr>
        <w:t>ion unless the agency can demon</w:t>
      </w:r>
      <w:r w:rsidRPr="00E35B28">
        <w:rPr>
          <w:bCs/>
        </w:rPr>
        <w:t>strate that it has instituted procedures to protect the information's confidentiali</w:t>
      </w:r>
      <w:r w:rsidRPr="00E35B28" w:rsidR="0032533B">
        <w:rPr>
          <w:bCs/>
        </w:rPr>
        <w:t>ty to the extent permit</w:t>
      </w:r>
      <w:r w:rsidRPr="00E35B28">
        <w:rPr>
          <w:bCs/>
        </w:rPr>
        <w:t>ted by law.</w:t>
      </w:r>
    </w:p>
    <w:p w:rsidRPr="002568E6" w:rsidR="00E11A38" w:rsidP="009560B1" w:rsidRDefault="00E35B28" w14:paraId="7EFFD6B4" w14:textId="6C89E201">
      <w:r>
        <w:t>There are no special circumstances. The collection of information is conducted in a manner consistent with the guidelines in 5 CFR 1320.5.</w:t>
      </w:r>
    </w:p>
    <w:p w:rsidRPr="002568E6" w:rsidR="003333DF" w:rsidP="00E35B28" w:rsidRDefault="00BE0B08" w14:paraId="7EFFD6B7" w14:textId="3DC3A0CE">
      <w:pPr>
        <w:pStyle w:val="Heading1"/>
      </w:pPr>
      <w:bookmarkStart w:name="_Toc401831364" w:id="16"/>
      <w:bookmarkStart w:name="_Toc74233087" w:id="17"/>
      <w:r w:rsidRPr="002568E6">
        <w:t xml:space="preserve">A8.  </w:t>
      </w:r>
      <w:r w:rsidRPr="002568E6" w:rsidR="005917B8">
        <w:t xml:space="preserve">Comments to the Federal Register Notice and efforts </w:t>
      </w:r>
      <w:r w:rsidR="002568E6">
        <w:t xml:space="preserve">for </w:t>
      </w:r>
      <w:r w:rsidRPr="002568E6" w:rsidR="005917B8">
        <w:t>consult</w:t>
      </w:r>
      <w:r w:rsidR="002568E6">
        <w:t>ation</w:t>
      </w:r>
      <w:r w:rsidRPr="002568E6" w:rsidR="005917B8">
        <w:t>.</w:t>
      </w:r>
      <w:bookmarkEnd w:id="16"/>
      <w:bookmarkEnd w:id="17"/>
      <w:r w:rsidRPr="002568E6">
        <w:t xml:space="preserve">  </w:t>
      </w:r>
    </w:p>
    <w:p w:rsidRPr="00E35B28" w:rsidR="003333DF" w:rsidP="00E35B28" w:rsidRDefault="003333DF" w14:paraId="7EFFD6B9" w14:textId="54DDA1E9">
      <w:pPr>
        <w:spacing w:after="240" w:line="240" w:lineRule="auto"/>
        <w:rPr>
          <w:b/>
          <w:bCs/>
        </w:rPr>
      </w:pPr>
      <w:r w:rsidRPr="00E35B28">
        <w:rPr>
          <w:b/>
          <w:bCs/>
        </w:rPr>
        <w:t xml:space="preserve">If applicable, provide a copy and identify the date and page number of </w:t>
      </w:r>
      <w:proofErr w:type="gramStart"/>
      <w:r w:rsidRPr="00E35B28">
        <w:rPr>
          <w:b/>
          <w:bCs/>
        </w:rPr>
        <w:t>publication</w:t>
      </w:r>
      <w:proofErr w:type="gramEnd"/>
      <w:r w:rsidRPr="00E35B28">
        <w:rPr>
          <w:b/>
          <w:bCs/>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E35B28">
        <w:rPr>
          <w:b/>
          <w:bCs/>
        </w:rPr>
        <w:tab/>
      </w:r>
    </w:p>
    <w:p w:rsidRPr="00E35B28" w:rsidR="003333DF" w:rsidP="00E35B28" w:rsidRDefault="003333DF" w14:paraId="7EFFD6BB" w14:textId="7D3DBAFE">
      <w:pPr>
        <w:spacing w:after="240" w:line="240" w:lineRule="auto"/>
        <w:rPr>
          <w:b/>
          <w:bCs/>
        </w:rPr>
      </w:pPr>
      <w:r w:rsidRPr="00E35B28">
        <w:rPr>
          <w:b/>
          <w:b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E35B28" w:rsidR="003333DF" w:rsidP="00E35B28" w:rsidRDefault="003333DF" w14:paraId="7EFFD6BC" w14:textId="77777777">
      <w:pPr>
        <w:spacing w:after="240" w:line="240" w:lineRule="auto"/>
        <w:rPr>
          <w:b/>
          <w:bCs/>
        </w:rPr>
      </w:pPr>
      <w:r w:rsidRPr="00E35B28">
        <w:rPr>
          <w:b/>
          <w:bCs/>
        </w:rPr>
        <w:lastRenderedPageBreak/>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35B28" w:rsidP="00E35B28" w:rsidRDefault="00E35B28" w14:paraId="5E711918" w14:textId="03697E56">
      <w:bookmarkStart w:name="OLE_LINK1" w:id="18"/>
      <w:bookmarkStart w:name="OLE_LINK2" w:id="19"/>
      <w:r w:rsidRPr="00934A9D">
        <w:t xml:space="preserve">A notice was published in the Federal Register on </w:t>
      </w:r>
      <w:r w:rsidR="00E37B3C">
        <w:t>July 28</w:t>
      </w:r>
      <w:r w:rsidRPr="00743865" w:rsidR="00E37B3C">
        <w:rPr>
          <w:vertAlign w:val="superscript"/>
        </w:rPr>
        <w:t>th</w:t>
      </w:r>
      <w:r w:rsidRPr="00934A9D">
        <w:t>, 202</w:t>
      </w:r>
      <w:r>
        <w:t>1</w:t>
      </w:r>
      <w:r w:rsidRPr="00934A9D">
        <w:t xml:space="preserve"> (volume </w:t>
      </w:r>
      <w:r w:rsidRPr="00934A9D" w:rsidR="00E37B3C">
        <w:t>8</w:t>
      </w:r>
      <w:r w:rsidR="00E37B3C">
        <w:t>6</w:t>
      </w:r>
      <w:r w:rsidRPr="00934A9D">
        <w:t xml:space="preserve">, </w:t>
      </w:r>
      <w:r w:rsidRPr="00DB0BF8">
        <w:t xml:space="preserve">pages </w:t>
      </w:r>
      <w:r w:rsidRPr="00DB0BF8" w:rsidR="00E37B3C">
        <w:t>40454</w:t>
      </w:r>
      <w:r w:rsidRPr="00DB0BF8">
        <w:t>-</w:t>
      </w:r>
      <w:r w:rsidRPr="00DB0BF8" w:rsidR="00E37B3C">
        <w:t>40460</w:t>
      </w:r>
      <w:r w:rsidRPr="00934A9D">
        <w:t xml:space="preserve">). FNS </w:t>
      </w:r>
      <w:r w:rsidRPr="001028CD">
        <w:t xml:space="preserve">received </w:t>
      </w:r>
      <w:r w:rsidRPr="001028CD" w:rsidR="001028CD">
        <w:t>8</w:t>
      </w:r>
      <w:r w:rsidRPr="001028CD">
        <w:t xml:space="preserve"> comments on this proposed information collection. </w:t>
      </w:r>
      <w:r w:rsidRPr="001028CD" w:rsidR="000977AC">
        <w:t xml:space="preserve">Responses to these comments are included in Appendix </w:t>
      </w:r>
      <w:r w:rsidRPr="001028CD" w:rsidR="007B1E20">
        <w:t>W</w:t>
      </w:r>
      <w:r w:rsidRPr="001028CD" w:rsidR="00E37B3C">
        <w:t>-</w:t>
      </w:r>
      <w:r w:rsidR="004E02C3">
        <w:t>JJ</w:t>
      </w:r>
      <w:r w:rsidRPr="001028CD" w:rsidR="000977AC">
        <w:t>.</w:t>
      </w:r>
      <w:r w:rsidR="000977AC">
        <w:t xml:space="preserve"> </w:t>
      </w:r>
    </w:p>
    <w:p w:rsidR="002A7C4B" w:rsidP="009560B1" w:rsidRDefault="00E35B28" w14:paraId="34BCA81C" w14:textId="08E7B9F4">
      <w:pPr>
        <w:rPr>
          <w:szCs w:val="22"/>
        </w:rPr>
      </w:pPr>
      <w:r w:rsidRPr="00D348AB">
        <w:rPr>
          <w:szCs w:val="22"/>
        </w:rPr>
        <w:t xml:space="preserve">FNS consulted </w:t>
      </w:r>
      <w:r w:rsidR="00304202">
        <w:rPr>
          <w:szCs w:val="22"/>
        </w:rPr>
        <w:t xml:space="preserve">state staff from Washington, Colorado, and Utah </w:t>
      </w:r>
      <w:r w:rsidRPr="00D348AB">
        <w:rPr>
          <w:szCs w:val="22"/>
        </w:rPr>
        <w:t>about the burden and other aspects of the collection as part of a pretest</w:t>
      </w:r>
      <w:r w:rsidR="00B950E5">
        <w:rPr>
          <w:szCs w:val="22"/>
        </w:rPr>
        <w:t xml:space="preserve"> of the survey and </w:t>
      </w:r>
      <w:r w:rsidR="00B5673F">
        <w:rPr>
          <w:szCs w:val="22"/>
        </w:rPr>
        <w:t>interview guides</w:t>
      </w:r>
      <w:r w:rsidR="002B3BDE">
        <w:rPr>
          <w:szCs w:val="22"/>
        </w:rPr>
        <w:t>.</w:t>
      </w:r>
      <w:r w:rsidR="006A3B07">
        <w:rPr>
          <w:szCs w:val="22"/>
        </w:rPr>
        <w:t xml:space="preserve"> </w:t>
      </w:r>
      <w:r w:rsidR="00712E94">
        <w:rPr>
          <w:szCs w:val="22"/>
        </w:rPr>
        <w:t xml:space="preserve">Staff consulted </w:t>
      </w:r>
      <w:r w:rsidR="007B3894">
        <w:rPr>
          <w:szCs w:val="22"/>
        </w:rPr>
        <w:t xml:space="preserve">about the survey completed the survey within the burden estimated. </w:t>
      </w:r>
      <w:r w:rsidR="00C1778B">
        <w:t>Staff</w:t>
      </w:r>
      <w:r w:rsidRPr="002969D0" w:rsidR="0083170A">
        <w:t xml:space="preserve"> reported that </w:t>
      </w:r>
      <w:r w:rsidR="008B220A">
        <w:t>some aspects</w:t>
      </w:r>
      <w:r w:rsidRPr="002969D0" w:rsidR="0083170A">
        <w:t xml:space="preserve"> of the survey</w:t>
      </w:r>
      <w:r w:rsidR="008B220A">
        <w:t xml:space="preserve">, such as the </w:t>
      </w:r>
      <w:r w:rsidR="00ED643A">
        <w:t>order</w:t>
      </w:r>
      <w:r w:rsidR="008B220A">
        <w:t xml:space="preserve"> of survey questions,</w:t>
      </w:r>
      <w:r w:rsidRPr="002969D0" w:rsidR="0083170A">
        <w:t xml:space="preserve"> caused confusion</w:t>
      </w:r>
      <w:r w:rsidR="008B220A">
        <w:t>.</w:t>
      </w:r>
      <w:r w:rsidR="00B1025C">
        <w:t xml:space="preserve"> </w:t>
      </w:r>
      <w:r w:rsidR="002D7108">
        <w:t>The survey instrument (</w:t>
      </w:r>
      <w:r w:rsidR="000D358E">
        <w:t xml:space="preserve">Appendix B/K) was updated </w:t>
      </w:r>
      <w:r w:rsidR="00C41B30">
        <w:t xml:space="preserve">to address their </w:t>
      </w:r>
      <w:r w:rsidR="00190991">
        <w:t>feedback.</w:t>
      </w:r>
      <w:r w:rsidR="0083170A">
        <w:rPr>
          <w:szCs w:val="22"/>
        </w:rPr>
        <w:t xml:space="preserve"> </w:t>
      </w:r>
      <w:r w:rsidR="0012459E">
        <w:rPr>
          <w:szCs w:val="22"/>
        </w:rPr>
        <w:t xml:space="preserve">Staff consulted about the </w:t>
      </w:r>
      <w:r w:rsidR="00270B4C">
        <w:rPr>
          <w:szCs w:val="22"/>
        </w:rPr>
        <w:t xml:space="preserve">interview guides completed the information collection within the time estimated, </w:t>
      </w:r>
      <w:r w:rsidR="00ED643A">
        <w:rPr>
          <w:szCs w:val="22"/>
        </w:rPr>
        <w:t>except for</w:t>
      </w:r>
      <w:r w:rsidR="00270B4C">
        <w:rPr>
          <w:szCs w:val="22"/>
        </w:rPr>
        <w:t xml:space="preserve"> the </w:t>
      </w:r>
      <w:r w:rsidRPr="004A35CE" w:rsidR="004A35CE">
        <w:rPr>
          <w:szCs w:val="22"/>
        </w:rPr>
        <w:t>State and Local SNAP Administrator Interview Guide</w:t>
      </w:r>
      <w:r w:rsidR="004A35CE">
        <w:rPr>
          <w:szCs w:val="22"/>
        </w:rPr>
        <w:t xml:space="preserve"> (Appendix C) </w:t>
      </w:r>
      <w:r w:rsidR="00270B4C">
        <w:rPr>
          <w:szCs w:val="22"/>
        </w:rPr>
        <w:t>where</w:t>
      </w:r>
      <w:r w:rsidR="0012459E">
        <w:rPr>
          <w:szCs w:val="22"/>
        </w:rPr>
        <w:t xml:space="preserve"> more time was needed to complete the information collection than estimated</w:t>
      </w:r>
      <w:r w:rsidR="00314C1C">
        <w:rPr>
          <w:szCs w:val="22"/>
        </w:rPr>
        <w:t xml:space="preserve">. </w:t>
      </w:r>
      <w:r w:rsidR="00C66DEF">
        <w:rPr>
          <w:szCs w:val="22"/>
        </w:rPr>
        <w:t xml:space="preserve">The burden estimate for </w:t>
      </w:r>
      <w:r w:rsidR="007C4B85">
        <w:rPr>
          <w:szCs w:val="22"/>
        </w:rPr>
        <w:t>Appendix C</w:t>
      </w:r>
      <w:r w:rsidR="00E83DF8">
        <w:rPr>
          <w:szCs w:val="22"/>
        </w:rPr>
        <w:t xml:space="preserve"> was</w:t>
      </w:r>
      <w:r w:rsidR="009F7EF3">
        <w:rPr>
          <w:szCs w:val="22"/>
        </w:rPr>
        <w:t xml:space="preserve"> </w:t>
      </w:r>
      <w:r w:rsidR="00C66DEF">
        <w:rPr>
          <w:szCs w:val="22"/>
        </w:rPr>
        <w:t xml:space="preserve">increased accordingly. </w:t>
      </w:r>
      <w:r w:rsidR="009F7EF3">
        <w:rPr>
          <w:szCs w:val="22"/>
        </w:rPr>
        <w:t>Overall, s</w:t>
      </w:r>
      <w:r w:rsidR="00314C1C">
        <w:rPr>
          <w:szCs w:val="22"/>
        </w:rPr>
        <w:t xml:space="preserve">taff </w:t>
      </w:r>
      <w:r w:rsidR="009F7EF3">
        <w:rPr>
          <w:szCs w:val="22"/>
        </w:rPr>
        <w:t xml:space="preserve">consulted about the interview guides </w:t>
      </w:r>
      <w:r w:rsidR="00314C1C">
        <w:rPr>
          <w:szCs w:val="22"/>
        </w:rPr>
        <w:t xml:space="preserve">thought </w:t>
      </w:r>
      <w:r w:rsidR="0049301F">
        <w:rPr>
          <w:szCs w:val="22"/>
        </w:rPr>
        <w:t xml:space="preserve">the interview questions </w:t>
      </w:r>
      <w:r w:rsidR="00566821">
        <w:rPr>
          <w:szCs w:val="22"/>
        </w:rPr>
        <w:t xml:space="preserve">were useful and </w:t>
      </w:r>
      <w:r w:rsidR="00DA6C9D">
        <w:rPr>
          <w:szCs w:val="22"/>
        </w:rPr>
        <w:t>covered the key topics related to the study</w:t>
      </w:r>
      <w:r w:rsidR="0049301F">
        <w:rPr>
          <w:szCs w:val="22"/>
        </w:rPr>
        <w:t xml:space="preserve">. The interview </w:t>
      </w:r>
      <w:r w:rsidR="00712E94">
        <w:rPr>
          <w:szCs w:val="22"/>
        </w:rPr>
        <w:t xml:space="preserve">guides were updated to address staff’s feedback </w:t>
      </w:r>
      <w:r w:rsidR="006544EB">
        <w:t xml:space="preserve">on areas where the interview guide could be </w:t>
      </w:r>
      <w:r w:rsidR="008E2B38">
        <w:t>clearer</w:t>
      </w:r>
      <w:r w:rsidR="006544EB">
        <w:t xml:space="preserve"> </w:t>
      </w:r>
      <w:r w:rsidR="008E2B38">
        <w:t xml:space="preserve">and where questions could be consolidated to reduce repetition for respondents. </w:t>
      </w:r>
    </w:p>
    <w:p w:rsidR="00340CA2" w:rsidP="009560B1" w:rsidRDefault="006A3B07" w14:paraId="28829D5B" w14:textId="2D614580">
      <w:pPr>
        <w:rPr>
          <w:szCs w:val="22"/>
        </w:rPr>
      </w:pPr>
      <w:r>
        <w:rPr>
          <w:szCs w:val="22"/>
        </w:rPr>
        <w:t xml:space="preserve">Appendix </w:t>
      </w:r>
      <w:r w:rsidR="00D352CA">
        <w:rPr>
          <w:szCs w:val="22"/>
        </w:rPr>
        <w:t>V</w:t>
      </w:r>
      <w:r>
        <w:rPr>
          <w:szCs w:val="22"/>
        </w:rPr>
        <w:t xml:space="preserve"> </w:t>
      </w:r>
      <w:r w:rsidR="006F2306">
        <w:rPr>
          <w:szCs w:val="22"/>
        </w:rPr>
        <w:t xml:space="preserve">describes </w:t>
      </w:r>
      <w:r w:rsidR="003A0073">
        <w:rPr>
          <w:szCs w:val="22"/>
        </w:rPr>
        <w:t xml:space="preserve">in more detail </w:t>
      </w:r>
      <w:r w:rsidR="006F2306">
        <w:rPr>
          <w:szCs w:val="22"/>
        </w:rPr>
        <w:t xml:space="preserve">the changes made </w:t>
      </w:r>
      <w:proofErr w:type="gramStart"/>
      <w:r w:rsidR="00D9066D">
        <w:rPr>
          <w:szCs w:val="22"/>
        </w:rPr>
        <w:t>as a result of</w:t>
      </w:r>
      <w:proofErr w:type="gramEnd"/>
      <w:r w:rsidR="00D9066D">
        <w:rPr>
          <w:szCs w:val="22"/>
        </w:rPr>
        <w:t xml:space="preserve"> pretesting. </w:t>
      </w:r>
      <w:r w:rsidR="00D72DD7">
        <w:rPr>
          <w:szCs w:val="22"/>
        </w:rPr>
        <w:t xml:space="preserve">The individuals/organizations consulted about the information collection are listed below. </w:t>
      </w:r>
    </w:p>
    <w:tbl>
      <w:tblPr>
        <w:tblStyle w:val="ListTable3-Accent1"/>
        <w:tblW w:w="0" w:type="auto"/>
        <w:tblLook w:val="04A0" w:firstRow="1" w:lastRow="0" w:firstColumn="1" w:lastColumn="0" w:noHBand="0" w:noVBand="1"/>
      </w:tblPr>
      <w:tblGrid>
        <w:gridCol w:w="2155"/>
        <w:gridCol w:w="1890"/>
        <w:gridCol w:w="2967"/>
        <w:gridCol w:w="1983"/>
      </w:tblGrid>
      <w:tr w:rsidR="00930E92" w:rsidTr="0054095B" w14:paraId="168FA694" w14:textId="77777777">
        <w:trPr>
          <w:cnfStyle w:val="100000000000" w:firstRow="1" w:lastRow="0" w:firstColumn="0" w:lastColumn="0" w:oddVBand="0" w:evenVBand="0" w:oddHBand="0" w:evenHBand="0" w:firstRowFirstColumn="0" w:firstRowLastColumn="0" w:lastRowFirstColumn="0" w:lastRowLastColumn="0"/>
          <w:trHeight w:val="305"/>
        </w:trPr>
        <w:tc>
          <w:tcPr>
            <w:cnfStyle w:val="001000000100" w:firstRow="0" w:lastRow="0" w:firstColumn="1" w:lastColumn="0" w:oddVBand="0" w:evenVBand="0" w:oddHBand="0" w:evenHBand="0" w:firstRowFirstColumn="1" w:firstRowLastColumn="0" w:lastRowFirstColumn="0" w:lastRowLastColumn="0"/>
            <w:tcW w:w="2155" w:type="dxa"/>
          </w:tcPr>
          <w:p w:rsidRPr="0054095B" w:rsidR="00930E92" w:rsidP="004766DD" w:rsidRDefault="00930E92" w14:paraId="22AE42F6" w14:textId="6AA2995F">
            <w:pPr>
              <w:spacing w:line="240" w:lineRule="auto"/>
              <w:rPr>
                <w:szCs w:val="22"/>
              </w:rPr>
            </w:pPr>
            <w:r w:rsidRPr="00930E92">
              <w:rPr>
                <w:szCs w:val="22"/>
              </w:rPr>
              <w:t>Name</w:t>
            </w:r>
          </w:p>
        </w:tc>
        <w:tc>
          <w:tcPr>
            <w:tcW w:w="1890" w:type="dxa"/>
          </w:tcPr>
          <w:p w:rsidRPr="0054095B" w:rsidR="00930E92" w:rsidP="004766DD" w:rsidRDefault="00930E92" w14:paraId="124B927D" w14:textId="7AE2CCFE">
            <w:pPr>
              <w:spacing w:line="240" w:lineRule="auto"/>
              <w:cnfStyle w:val="100000000000" w:firstRow="1" w:lastRow="0" w:firstColumn="0" w:lastColumn="0" w:oddVBand="0" w:evenVBand="0" w:oddHBand="0" w:evenHBand="0" w:firstRowFirstColumn="0" w:firstRowLastColumn="0" w:lastRowFirstColumn="0" w:lastRowLastColumn="0"/>
              <w:rPr>
                <w:szCs w:val="22"/>
              </w:rPr>
            </w:pPr>
            <w:r w:rsidRPr="00930E92">
              <w:rPr>
                <w:szCs w:val="22"/>
              </w:rPr>
              <w:t>Title</w:t>
            </w:r>
          </w:p>
        </w:tc>
        <w:tc>
          <w:tcPr>
            <w:tcW w:w="2967" w:type="dxa"/>
          </w:tcPr>
          <w:p w:rsidRPr="0054095B" w:rsidR="00930E92" w:rsidP="004766DD" w:rsidRDefault="00930E92" w14:paraId="783F84F2" w14:textId="292B52D2">
            <w:pPr>
              <w:spacing w:line="240" w:lineRule="auto"/>
              <w:cnfStyle w:val="100000000000" w:firstRow="1" w:lastRow="0" w:firstColumn="0" w:lastColumn="0" w:oddVBand="0" w:evenVBand="0" w:oddHBand="0" w:evenHBand="0" w:firstRowFirstColumn="0" w:firstRowLastColumn="0" w:lastRowFirstColumn="0" w:lastRowLastColumn="0"/>
              <w:rPr>
                <w:szCs w:val="22"/>
              </w:rPr>
            </w:pPr>
            <w:r w:rsidRPr="00930E92">
              <w:rPr>
                <w:szCs w:val="22"/>
              </w:rPr>
              <w:t>Agency</w:t>
            </w:r>
          </w:p>
        </w:tc>
        <w:tc>
          <w:tcPr>
            <w:tcW w:w="1983" w:type="dxa"/>
          </w:tcPr>
          <w:p w:rsidRPr="0054095B" w:rsidR="00930E92" w:rsidP="004766DD" w:rsidRDefault="00930E92" w14:paraId="37DC3951" w14:textId="2DF44186">
            <w:pPr>
              <w:spacing w:line="240" w:lineRule="auto"/>
              <w:cnfStyle w:val="100000000000" w:firstRow="1" w:lastRow="0" w:firstColumn="0" w:lastColumn="0" w:oddVBand="0" w:evenVBand="0" w:oddHBand="0" w:evenHBand="0" w:firstRowFirstColumn="0" w:firstRowLastColumn="0" w:lastRowFirstColumn="0" w:lastRowLastColumn="0"/>
              <w:rPr>
                <w:szCs w:val="22"/>
              </w:rPr>
            </w:pPr>
            <w:r w:rsidRPr="00930E92">
              <w:rPr>
                <w:szCs w:val="22"/>
              </w:rPr>
              <w:t>Phone Number</w:t>
            </w:r>
          </w:p>
        </w:tc>
      </w:tr>
      <w:tr w:rsidR="00930E92" w:rsidTr="0054095B" w14:paraId="173528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Pr="0054095B" w:rsidR="00930E92" w:rsidP="004766DD" w:rsidRDefault="008C533F" w14:paraId="1FF6408D" w14:textId="4B7D33F0">
            <w:pPr>
              <w:spacing w:line="240" w:lineRule="auto"/>
              <w:rPr>
                <w:b w:val="0"/>
                <w:bCs w:val="0"/>
                <w:szCs w:val="22"/>
              </w:rPr>
            </w:pPr>
            <w:r w:rsidRPr="0054095B">
              <w:rPr>
                <w:b w:val="0"/>
                <w:bCs w:val="0"/>
                <w:szCs w:val="22"/>
              </w:rPr>
              <w:t>Andrea Poole</w:t>
            </w:r>
          </w:p>
        </w:tc>
        <w:tc>
          <w:tcPr>
            <w:tcW w:w="1890" w:type="dxa"/>
          </w:tcPr>
          <w:p w:rsidRPr="00231AEA" w:rsidR="00930E92" w:rsidP="004766DD" w:rsidRDefault="008C533F" w14:paraId="45173152" w14:textId="6A9FC63A">
            <w:pPr>
              <w:spacing w:line="240" w:lineRule="auto"/>
              <w:cnfStyle w:val="000000100000" w:firstRow="0" w:lastRow="0" w:firstColumn="0" w:lastColumn="0" w:oddVBand="0" w:evenVBand="0" w:oddHBand="1" w:evenHBand="0" w:firstRowFirstColumn="0" w:firstRowLastColumn="0" w:lastRowFirstColumn="0" w:lastRowLastColumn="0"/>
              <w:rPr>
                <w:szCs w:val="22"/>
              </w:rPr>
            </w:pPr>
            <w:r w:rsidRPr="00231AEA">
              <w:rPr>
                <w:szCs w:val="22"/>
              </w:rPr>
              <w:t>SNAP Program Initiatives Supervisor</w:t>
            </w:r>
          </w:p>
        </w:tc>
        <w:tc>
          <w:tcPr>
            <w:tcW w:w="2967" w:type="dxa"/>
          </w:tcPr>
          <w:p w:rsidR="00930E92" w:rsidP="004766DD" w:rsidRDefault="000A6507" w14:paraId="25CBF74C" w14:textId="1F8458D2">
            <w:pPr>
              <w:spacing w:line="240" w:lineRule="auto"/>
              <w:cnfStyle w:val="000000100000" w:firstRow="0" w:lastRow="0" w:firstColumn="0" w:lastColumn="0" w:oddVBand="0" w:evenVBand="0" w:oddHBand="1" w:evenHBand="0" w:firstRowFirstColumn="0" w:firstRowLastColumn="0" w:lastRowFirstColumn="0" w:lastRowLastColumn="0"/>
              <w:rPr>
                <w:szCs w:val="22"/>
              </w:rPr>
            </w:pPr>
            <w:r>
              <w:rPr>
                <w:szCs w:val="22"/>
              </w:rPr>
              <w:t>Colorado Department of Human Services</w:t>
            </w:r>
          </w:p>
        </w:tc>
        <w:tc>
          <w:tcPr>
            <w:tcW w:w="1983" w:type="dxa"/>
          </w:tcPr>
          <w:p w:rsidR="00930E92" w:rsidP="004766DD" w:rsidRDefault="00126E13" w14:paraId="1CDAF6A7" w14:textId="3804ADA5">
            <w:pPr>
              <w:spacing w:line="240" w:lineRule="auto"/>
              <w:cnfStyle w:val="000000100000" w:firstRow="0" w:lastRow="0" w:firstColumn="0" w:lastColumn="0" w:oddVBand="0" w:evenVBand="0" w:oddHBand="1" w:evenHBand="0" w:firstRowFirstColumn="0" w:firstRowLastColumn="0" w:lastRowFirstColumn="0" w:lastRowLastColumn="0"/>
              <w:rPr>
                <w:szCs w:val="22"/>
              </w:rPr>
            </w:pPr>
            <w:r w:rsidRPr="00126E13">
              <w:rPr>
                <w:szCs w:val="22"/>
              </w:rPr>
              <w:t>303</w:t>
            </w:r>
            <w:r w:rsidR="0053394E">
              <w:rPr>
                <w:szCs w:val="22"/>
              </w:rPr>
              <w:t>-</w:t>
            </w:r>
            <w:r w:rsidRPr="00126E13">
              <w:rPr>
                <w:szCs w:val="22"/>
              </w:rPr>
              <w:t>829</w:t>
            </w:r>
            <w:r w:rsidR="0053394E">
              <w:rPr>
                <w:szCs w:val="22"/>
              </w:rPr>
              <w:t>-</w:t>
            </w:r>
            <w:r w:rsidRPr="00126E13">
              <w:rPr>
                <w:szCs w:val="22"/>
              </w:rPr>
              <w:t>7245</w:t>
            </w:r>
          </w:p>
        </w:tc>
      </w:tr>
      <w:tr w:rsidR="00930E92" w:rsidTr="0054095B" w14:paraId="14DFB7C6" w14:textId="77777777">
        <w:tc>
          <w:tcPr>
            <w:cnfStyle w:val="001000000000" w:firstRow="0" w:lastRow="0" w:firstColumn="1" w:lastColumn="0" w:oddVBand="0" w:evenVBand="0" w:oddHBand="0" w:evenHBand="0" w:firstRowFirstColumn="0" w:firstRowLastColumn="0" w:lastRowFirstColumn="0" w:lastRowLastColumn="0"/>
            <w:tcW w:w="2155" w:type="dxa"/>
          </w:tcPr>
          <w:p w:rsidRPr="0054095B" w:rsidR="00930E92" w:rsidP="004766DD" w:rsidRDefault="00AD72C5" w14:paraId="6D6198CA" w14:textId="3184D18F">
            <w:pPr>
              <w:spacing w:line="240" w:lineRule="auto"/>
              <w:rPr>
                <w:b w:val="0"/>
                <w:bCs w:val="0"/>
                <w:szCs w:val="22"/>
              </w:rPr>
            </w:pPr>
            <w:r w:rsidRPr="0054095B">
              <w:rPr>
                <w:b w:val="0"/>
                <w:bCs w:val="0"/>
                <w:szCs w:val="22"/>
              </w:rPr>
              <w:t>Ashley Davis</w:t>
            </w:r>
          </w:p>
        </w:tc>
        <w:tc>
          <w:tcPr>
            <w:tcW w:w="1890" w:type="dxa"/>
          </w:tcPr>
          <w:p w:rsidRPr="00231AEA" w:rsidR="00930E92" w:rsidP="004766DD" w:rsidRDefault="00AD72C5" w14:paraId="542F68FB" w14:textId="7BC7E753">
            <w:p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231AEA">
              <w:rPr>
                <w:szCs w:val="22"/>
              </w:rPr>
              <w:t>SNAP Program Specialist</w:t>
            </w:r>
          </w:p>
        </w:tc>
        <w:tc>
          <w:tcPr>
            <w:tcW w:w="2967" w:type="dxa"/>
          </w:tcPr>
          <w:p w:rsidR="00930E92" w:rsidP="004766DD" w:rsidRDefault="000A6507" w14:paraId="39DB38BB" w14:textId="37AA715C">
            <w:pPr>
              <w:spacing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t>Utah Department of Workforce Services</w:t>
            </w:r>
          </w:p>
        </w:tc>
        <w:tc>
          <w:tcPr>
            <w:tcW w:w="1983" w:type="dxa"/>
          </w:tcPr>
          <w:p w:rsidR="00930E92" w:rsidP="004766DD" w:rsidRDefault="00AD72C5" w14:paraId="2A1C25B7" w14:textId="4F37B894">
            <w:pPr>
              <w:spacing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t>801</w:t>
            </w:r>
            <w:r w:rsidR="0053394E">
              <w:rPr>
                <w:szCs w:val="22"/>
              </w:rPr>
              <w:t>-</w:t>
            </w:r>
            <w:r>
              <w:rPr>
                <w:szCs w:val="22"/>
              </w:rPr>
              <w:t>830</w:t>
            </w:r>
            <w:r w:rsidR="0053394E">
              <w:rPr>
                <w:szCs w:val="22"/>
              </w:rPr>
              <w:t>-</w:t>
            </w:r>
            <w:r>
              <w:rPr>
                <w:szCs w:val="22"/>
              </w:rPr>
              <w:t>7879</w:t>
            </w:r>
          </w:p>
        </w:tc>
      </w:tr>
      <w:tr w:rsidR="00930E92" w:rsidTr="0054095B" w14:paraId="193A75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Pr="00F65E38" w:rsidR="00930E92" w:rsidP="004766DD" w:rsidRDefault="00F65E38" w14:paraId="6599D5AF" w14:textId="69DC7D4B">
            <w:pPr>
              <w:spacing w:line="240" w:lineRule="auto"/>
              <w:rPr>
                <w:b w:val="0"/>
                <w:bCs w:val="0"/>
                <w:szCs w:val="22"/>
              </w:rPr>
            </w:pPr>
            <w:r w:rsidRPr="00F65E38">
              <w:rPr>
                <w:b w:val="0"/>
                <w:bCs w:val="0"/>
                <w:szCs w:val="22"/>
              </w:rPr>
              <w:t>Corinna Adams</w:t>
            </w:r>
          </w:p>
        </w:tc>
        <w:tc>
          <w:tcPr>
            <w:tcW w:w="1890" w:type="dxa"/>
          </w:tcPr>
          <w:p w:rsidR="00930E92" w:rsidP="004766DD" w:rsidRDefault="00F65E38" w14:paraId="59A78199" w14:textId="01092489">
            <w:pPr>
              <w:spacing w:line="240" w:lineRule="auto"/>
              <w:cnfStyle w:val="000000100000" w:firstRow="0" w:lastRow="0" w:firstColumn="0" w:lastColumn="0" w:oddVBand="0" w:evenVBand="0" w:oddHBand="1" w:evenHBand="0" w:firstRowFirstColumn="0" w:firstRowLastColumn="0" w:lastRowFirstColumn="0" w:lastRowLastColumn="0"/>
              <w:rPr>
                <w:szCs w:val="22"/>
              </w:rPr>
            </w:pPr>
            <w:r>
              <w:rPr>
                <w:szCs w:val="22"/>
              </w:rPr>
              <w:t>BFET Program Manager</w:t>
            </w:r>
          </w:p>
        </w:tc>
        <w:tc>
          <w:tcPr>
            <w:tcW w:w="2967" w:type="dxa"/>
          </w:tcPr>
          <w:p w:rsidR="00930E92" w:rsidP="004766DD" w:rsidRDefault="000A6507" w14:paraId="0A23C16C" w14:textId="4883F94F">
            <w:pPr>
              <w:spacing w:line="240" w:lineRule="auto"/>
              <w:cnfStyle w:val="000000100000" w:firstRow="0" w:lastRow="0" w:firstColumn="0" w:lastColumn="0" w:oddVBand="0" w:evenVBand="0" w:oddHBand="1" w:evenHBand="0" w:firstRowFirstColumn="0" w:firstRowLastColumn="0" w:lastRowFirstColumn="0" w:lastRowLastColumn="0"/>
              <w:rPr>
                <w:szCs w:val="22"/>
              </w:rPr>
            </w:pPr>
            <w:r>
              <w:rPr>
                <w:color w:val="000000" w:themeColor="text1"/>
                <w:sz w:val="24"/>
              </w:rPr>
              <w:t>Washington State Department of Social and Health Services</w:t>
            </w:r>
          </w:p>
        </w:tc>
        <w:tc>
          <w:tcPr>
            <w:tcW w:w="1983" w:type="dxa"/>
          </w:tcPr>
          <w:p w:rsidR="00930E92" w:rsidP="004766DD" w:rsidRDefault="002C548A" w14:paraId="18C002DC" w14:textId="0A63A7D2">
            <w:pPr>
              <w:spacing w:line="240" w:lineRule="auto"/>
              <w:cnfStyle w:val="000000100000" w:firstRow="0" w:lastRow="0" w:firstColumn="0" w:lastColumn="0" w:oddVBand="0" w:evenVBand="0" w:oddHBand="1" w:evenHBand="0" w:firstRowFirstColumn="0" w:firstRowLastColumn="0" w:lastRowFirstColumn="0" w:lastRowLastColumn="0"/>
              <w:rPr>
                <w:szCs w:val="22"/>
              </w:rPr>
            </w:pPr>
            <w:r w:rsidRPr="002C548A">
              <w:rPr>
                <w:szCs w:val="22"/>
              </w:rPr>
              <w:t>360</w:t>
            </w:r>
            <w:r>
              <w:rPr>
                <w:szCs w:val="22"/>
              </w:rPr>
              <w:t>-</w:t>
            </w:r>
            <w:r w:rsidRPr="002C548A">
              <w:rPr>
                <w:szCs w:val="22"/>
              </w:rPr>
              <w:t>789</w:t>
            </w:r>
            <w:r>
              <w:rPr>
                <w:szCs w:val="22"/>
              </w:rPr>
              <w:t>-</w:t>
            </w:r>
            <w:r w:rsidRPr="002C548A">
              <w:rPr>
                <w:szCs w:val="22"/>
              </w:rPr>
              <w:t>9583</w:t>
            </w:r>
          </w:p>
        </w:tc>
      </w:tr>
    </w:tbl>
    <w:p w:rsidR="00310D23" w:rsidP="009560B1" w:rsidRDefault="00310D23" w14:paraId="6FE134D5" w14:textId="77777777">
      <w:pPr>
        <w:rPr>
          <w:szCs w:val="22"/>
        </w:rPr>
      </w:pPr>
    </w:p>
    <w:p w:rsidRPr="002568E6" w:rsidR="00BE0B08" w:rsidP="009560B1" w:rsidRDefault="00BE0B08" w14:paraId="7EFFD6C0" w14:textId="3BC77F45">
      <w:pPr>
        <w:pStyle w:val="Heading1"/>
      </w:pPr>
      <w:bookmarkStart w:name="_Toc401831365" w:id="20"/>
      <w:bookmarkStart w:name="_Toc74233088" w:id="21"/>
      <w:bookmarkEnd w:id="18"/>
      <w:bookmarkEnd w:id="19"/>
      <w:r w:rsidRPr="002568E6">
        <w:lastRenderedPageBreak/>
        <w:t>A9.  Explain any decisions to provide any payment or gift to respondents.</w:t>
      </w:r>
      <w:bookmarkEnd w:id="20"/>
      <w:bookmarkEnd w:id="21"/>
      <w:r w:rsidRPr="002568E6">
        <w:t xml:space="preserve">  </w:t>
      </w:r>
    </w:p>
    <w:p w:rsidRPr="00340CA2" w:rsidR="003333DF" w:rsidP="00340CA2" w:rsidRDefault="003333DF" w14:paraId="7EFFD6C2" w14:textId="77777777">
      <w:pPr>
        <w:spacing w:after="240" w:line="240" w:lineRule="auto"/>
        <w:rPr>
          <w:b/>
          <w:bCs/>
        </w:rPr>
      </w:pPr>
      <w:r w:rsidRPr="00340CA2">
        <w:rPr>
          <w:b/>
          <w:bCs/>
        </w:rPr>
        <w:t>Explain any decision to provide any payment or gift to respondents, other than remuneration of contractors or grantees.</w:t>
      </w:r>
    </w:p>
    <w:p w:rsidR="00340CA2" w:rsidP="00340CA2" w:rsidRDefault="00340CA2" w14:paraId="0BA48987" w14:textId="77777777">
      <w:r>
        <w:t>No payment or gift will be provided to respondents.</w:t>
      </w:r>
    </w:p>
    <w:p w:rsidRPr="002568E6" w:rsidR="00BE0B08" w:rsidP="009560B1" w:rsidRDefault="00BE0B08" w14:paraId="7EFFD6C6" w14:textId="6F6A56AD">
      <w:pPr>
        <w:pStyle w:val="Heading1"/>
      </w:pPr>
      <w:bookmarkStart w:name="_Toc401831366" w:id="22"/>
      <w:bookmarkStart w:name="_Toc74233089" w:id="23"/>
      <w:r w:rsidRPr="002568E6">
        <w:t>A10.  Assurances of confidentiality provided to respondents.</w:t>
      </w:r>
      <w:bookmarkEnd w:id="22"/>
      <w:bookmarkEnd w:id="23"/>
      <w:r w:rsidRPr="002568E6">
        <w:t xml:space="preserve">  </w:t>
      </w:r>
    </w:p>
    <w:p w:rsidRPr="00340CA2" w:rsidR="003333DF" w:rsidP="00340CA2" w:rsidRDefault="003333DF" w14:paraId="7EFFD6C8" w14:textId="77777777">
      <w:pPr>
        <w:spacing w:after="240" w:line="240" w:lineRule="auto"/>
        <w:rPr>
          <w:b/>
          <w:bCs/>
        </w:rPr>
      </w:pPr>
      <w:r w:rsidRPr="00340CA2">
        <w:rPr>
          <w:b/>
          <w:bCs/>
        </w:rPr>
        <w:t>Describe any assurance of confidentiality provided to respondents and the basis for the assurance in statute, regulation, or agency policy.</w:t>
      </w:r>
    </w:p>
    <w:p w:rsidR="00340CA2" w:rsidP="00340CA2" w:rsidRDefault="00340CA2" w14:paraId="489598AF" w14:textId="06D3A9A9">
      <w:r w:rsidRPr="005C60DC">
        <w:rPr>
          <w:b/>
          <w:bCs/>
        </w:rPr>
        <w:t>Personally Identifiable Information</w:t>
      </w:r>
      <w:r>
        <w:rPr>
          <w:b/>
          <w:bCs/>
        </w:rPr>
        <w:t xml:space="preserve">. </w:t>
      </w:r>
      <w:r w:rsidRPr="00E33412">
        <w:t xml:space="preserve"> </w:t>
      </w:r>
      <w:r w:rsidRPr="0059079F">
        <w:t xml:space="preserve">In accordance with the Privacy Act of 1974, </w:t>
      </w:r>
      <w:r>
        <w:t>the project team</w:t>
      </w:r>
      <w:r w:rsidRPr="0059079F">
        <w:t xml:space="preserve"> will protect the privacy of all information collected for the </w:t>
      </w:r>
      <w:r>
        <w:t>study</w:t>
      </w:r>
      <w:r w:rsidRPr="0059079F">
        <w:t xml:space="preserve"> and will use it for research purposes only, except otherwise required by law. </w:t>
      </w:r>
      <w:r>
        <w:t xml:space="preserve">FNS Privacy Officer, </w:t>
      </w:r>
      <w:r w:rsidR="00D22A0A">
        <w:t>Michael Bjork</w:t>
      </w:r>
      <w:r w:rsidR="0081569B">
        <w:t>m</w:t>
      </w:r>
      <w:r w:rsidR="00D22A0A">
        <w:t>an</w:t>
      </w:r>
      <w:r>
        <w:t>, reviewed (</w:t>
      </w:r>
      <w:r w:rsidR="00D22A0A">
        <w:t>March 18, 2022</w:t>
      </w:r>
      <w:r>
        <w:t>) this information collection request and determined that the collection is not subject to the requirements of the Privacy Act</w:t>
      </w:r>
      <w:r w:rsidR="00D22A0A">
        <w:t xml:space="preserve">. There were no comments or </w:t>
      </w:r>
      <w:r w:rsidR="0081569B">
        <w:t xml:space="preserve">concerns for this information collection. </w:t>
      </w:r>
      <w:r w:rsidRPr="0059079F">
        <w:t>No information that identifies any study participant will be released.</w:t>
      </w:r>
      <w:r w:rsidRPr="00E33412">
        <w:t xml:space="preserve"> When reporting the results, data will be presented only in aggregate form, so that individuals and institutions will not be identified. Furthermore, the </w:t>
      </w:r>
      <w:r w:rsidR="00583CAC">
        <w:t>project</w:t>
      </w:r>
      <w:r w:rsidRPr="00E33412">
        <w:t xml:space="preserve"> team will not maintain any personally identifiable information (PII). All members of the </w:t>
      </w:r>
      <w:r w:rsidR="00583CAC">
        <w:t xml:space="preserve">project </w:t>
      </w:r>
      <w:r w:rsidRPr="00E33412">
        <w:t>team having access to the data will be trained on the importance of privacy and data security</w:t>
      </w:r>
      <w:r w:rsidR="000D6ECA">
        <w:t xml:space="preserve"> and sign a confidentiality agreement (Appendix </w:t>
      </w:r>
      <w:r w:rsidR="004E02C3">
        <w:t>LL</w:t>
      </w:r>
      <w:r w:rsidR="000D6ECA">
        <w:t>)</w:t>
      </w:r>
      <w:r w:rsidRPr="00E33412">
        <w:t xml:space="preserve">. All data will be kept in secured locations. Identifiers will be destroyed as soon as they are no longer required. </w:t>
      </w:r>
      <w:r w:rsidRPr="0059079F">
        <w:t xml:space="preserve"> </w:t>
      </w:r>
    </w:p>
    <w:p w:rsidRPr="005C60DC" w:rsidR="00340CA2" w:rsidP="00340CA2" w:rsidRDefault="00340CA2" w14:paraId="2E0F4066" w14:textId="6EB61992">
      <w:pPr>
        <w:rPr>
          <w:b/>
          <w:bCs/>
          <w:iCs/>
        </w:rPr>
      </w:pPr>
      <w:r w:rsidRPr="005C60DC">
        <w:rPr>
          <w:b/>
          <w:bCs/>
          <w:iCs/>
        </w:rPr>
        <w:t>Assurances of Privacy</w:t>
      </w:r>
      <w:r>
        <w:rPr>
          <w:b/>
          <w:bCs/>
          <w:iCs/>
        </w:rPr>
        <w:t xml:space="preserve">. </w:t>
      </w:r>
      <w:r w:rsidRPr="006B151B">
        <w:t>Information collected will be kept private to the extent permitted by law. Respondents will be informed of all planned uses of data</w:t>
      </w:r>
      <w:r>
        <w:t xml:space="preserve"> </w:t>
      </w:r>
      <w:r w:rsidRPr="006B151B">
        <w:t>and that their information will be kept private to the extent permitted by law</w:t>
      </w:r>
      <w:r w:rsidR="0019251A">
        <w:t xml:space="preserve"> through the informed consent process (Appendices </w:t>
      </w:r>
      <w:r w:rsidR="00631F1C">
        <w:t>B</w:t>
      </w:r>
      <w:r w:rsidR="007F46A6">
        <w:t xml:space="preserve">, </w:t>
      </w:r>
      <w:r w:rsidR="00631F1C">
        <w:t>F</w:t>
      </w:r>
      <w:r w:rsidR="007F46A6">
        <w:t>,</w:t>
      </w:r>
      <w:r w:rsidR="006F6356">
        <w:t xml:space="preserve"> and </w:t>
      </w:r>
      <w:r w:rsidR="00631F1C">
        <w:t>G</w:t>
      </w:r>
      <w:r w:rsidR="0019251A">
        <w:t>)</w:t>
      </w:r>
      <w:r w:rsidRPr="006B151B">
        <w:t xml:space="preserve">. </w:t>
      </w:r>
      <w:r w:rsidR="00583CAC">
        <w:t xml:space="preserve">The project team </w:t>
      </w:r>
      <w:r w:rsidRPr="006B151B">
        <w:t>will comply with all Federal and Departmental regulations for private information.</w:t>
      </w:r>
      <w:r w:rsidRPr="006D1B63">
        <w:t xml:space="preserve"> </w:t>
      </w:r>
      <w:r>
        <w:t xml:space="preserve">The </w:t>
      </w:r>
      <w:r w:rsidR="00583CAC">
        <w:t xml:space="preserve">project team </w:t>
      </w:r>
      <w:r>
        <w:t xml:space="preserve">secured IRB approval through Health Media Labs on </w:t>
      </w:r>
      <w:r w:rsidR="00390752">
        <w:t>August 20</w:t>
      </w:r>
      <w:r w:rsidRPr="00743865" w:rsidR="00390752">
        <w:rPr>
          <w:vertAlign w:val="superscript"/>
        </w:rPr>
        <w:t>th</w:t>
      </w:r>
      <w:r w:rsidR="00390752">
        <w:t>, 2021</w:t>
      </w:r>
      <w:r w:rsidR="00742920">
        <w:t xml:space="preserve"> (Appendix MM)</w:t>
      </w:r>
      <w:r w:rsidR="00390752">
        <w:t>.</w:t>
      </w:r>
    </w:p>
    <w:p w:rsidRPr="00DD51A8" w:rsidR="00340CA2" w:rsidP="00AF7AF8" w:rsidRDefault="00340CA2" w14:paraId="5DCCADCE" w14:textId="083DCF17">
      <w:r w:rsidRPr="005C60DC">
        <w:rPr>
          <w:rFonts w:cstheme="minorHAnsi"/>
          <w:b/>
          <w:bCs/>
          <w:iCs/>
        </w:rPr>
        <w:t>Data Security and Monitoring</w:t>
      </w:r>
      <w:r w:rsidR="009B47D8">
        <w:rPr>
          <w:rFonts w:cstheme="minorHAnsi"/>
          <w:b/>
          <w:bCs/>
          <w:iCs/>
        </w:rPr>
        <w:t>.</w:t>
      </w:r>
      <w:r w:rsidR="009B47D8">
        <w:rPr>
          <w:rFonts w:cstheme="minorHAnsi"/>
        </w:rPr>
        <w:t xml:space="preserve"> </w:t>
      </w:r>
      <w:r w:rsidR="00583CAC">
        <w:rPr>
          <w:rFonts w:cstheme="minorHAnsi"/>
        </w:rPr>
        <w:t>T</w:t>
      </w:r>
      <w:r>
        <w:rPr>
          <w:rFonts w:cstheme="minorHAnsi"/>
        </w:rPr>
        <w:t xml:space="preserve">he </w:t>
      </w:r>
      <w:r w:rsidR="00583CAC">
        <w:rPr>
          <w:rFonts w:cstheme="minorHAnsi"/>
        </w:rPr>
        <w:t xml:space="preserve">project team </w:t>
      </w:r>
      <w:r>
        <w:rPr>
          <w:rFonts w:cstheme="minorHAnsi"/>
        </w:rPr>
        <w:t>shall protect respondent privacy to the extent permitted by law and will comply with all Federal and Departmental regulations for private information.</w:t>
      </w:r>
      <w:r w:rsidRPr="00FA61E8">
        <w:t xml:space="preserve"> </w:t>
      </w:r>
      <w:r>
        <w:t>S</w:t>
      </w:r>
      <w:r w:rsidRPr="00DD51A8">
        <w:t xml:space="preserve">urvey and site visit data </w:t>
      </w:r>
      <w:r>
        <w:t xml:space="preserve">will be stored </w:t>
      </w:r>
      <w:r w:rsidRPr="00DD51A8">
        <w:t xml:space="preserve">on cloud-based tools purchased through Microsoft Office 365 Business for storage of digital project materials. Office 365 Business meets FISMA requirements and has the </w:t>
      </w:r>
      <w:r w:rsidRPr="00DD51A8">
        <w:lastRenderedPageBreak/>
        <w:t xml:space="preserve">FedRAMP Agency Authority to Operate (ATO) at the moderate level. </w:t>
      </w:r>
      <w:r w:rsidR="00583CAC">
        <w:t xml:space="preserve">Any </w:t>
      </w:r>
      <w:r w:rsidRPr="00DD51A8">
        <w:t xml:space="preserve">paper information </w:t>
      </w:r>
      <w:r w:rsidR="00583CAC">
        <w:t xml:space="preserve">will be stored </w:t>
      </w:r>
      <w:r w:rsidRPr="00DD51A8">
        <w:t xml:space="preserve">in locked cabinets and will </w:t>
      </w:r>
      <w:r w:rsidR="00583CAC">
        <w:t xml:space="preserve">be </w:t>
      </w:r>
      <w:r w:rsidRPr="00DD51A8">
        <w:t>shred</w:t>
      </w:r>
      <w:r w:rsidR="00583CAC">
        <w:t>ded</w:t>
      </w:r>
      <w:r w:rsidRPr="00DD51A8">
        <w:t xml:space="preserve"> once scanned. In addition, </w:t>
      </w:r>
      <w:r w:rsidR="00583CAC">
        <w:t>the project team</w:t>
      </w:r>
      <w:r w:rsidRPr="00DD51A8">
        <w:t xml:space="preserve"> will adhere to all requirements identified by FNS for staff training on data security. To share data between project staff, </w:t>
      </w:r>
      <w:r w:rsidR="00AE61C9">
        <w:t>the team</w:t>
      </w:r>
      <w:r w:rsidRPr="00DD51A8">
        <w:t xml:space="preserve"> will use Box.com. MEF</w:t>
      </w:r>
      <w:r w:rsidR="00FA46B8">
        <w:t>’s</w:t>
      </w:r>
      <w:r w:rsidRPr="00DD51A8">
        <w:t xml:space="preserve"> and Mathematica</w:t>
      </w:r>
      <w:r w:rsidR="009B47D8">
        <w:t>’s</w:t>
      </w:r>
      <w:r w:rsidRPr="00DD51A8">
        <w:t xml:space="preserve"> data security guidelines include </w:t>
      </w:r>
      <w:r w:rsidR="00EF5C27">
        <w:t>using</w:t>
      </w:r>
      <w:r w:rsidRPr="00DD51A8">
        <w:t xml:space="preserve"> encrypted laptops for writing up any notes; </w:t>
      </w:r>
      <w:r w:rsidR="00EF5C27">
        <w:t xml:space="preserve">using </w:t>
      </w:r>
      <w:r w:rsidRPr="00DD51A8">
        <w:t>secure storage locations;</w:t>
      </w:r>
      <w:r w:rsidR="00EF5C27">
        <w:t xml:space="preserve"> using </w:t>
      </w:r>
      <w:r w:rsidRPr="00DD51A8">
        <w:t>secure transfer mechanisms;</w:t>
      </w:r>
      <w:r w:rsidR="00EF5C27">
        <w:t xml:space="preserve"> limiting </w:t>
      </w:r>
      <w:r w:rsidRPr="00DD51A8">
        <w:t>access to only those who need to know;</w:t>
      </w:r>
      <w:r w:rsidR="00EF5C27">
        <w:t xml:space="preserve"> and destroying </w:t>
      </w:r>
      <w:r w:rsidRPr="00DD51A8">
        <w:t>data once analysis is complete.</w:t>
      </w:r>
    </w:p>
    <w:p w:rsidRPr="00DD51A8" w:rsidR="00340CA2" w:rsidP="00340CA2" w:rsidRDefault="00340CA2" w14:paraId="1034AD8D" w14:textId="77777777">
      <w:r w:rsidRPr="00DD51A8">
        <w:t>Additionally, Mathematica will use access control lists to restrict access to encrypted project folders—located on the Mathematica network—where State administrative data will be stored. All administrative data collected for the project will be encrypted at rest and in transmission using Federal Information Processing Standard (FIPS) 140-2 compliant cryptographic modules.</w:t>
      </w:r>
      <w:r w:rsidRPr="00DD51A8">
        <w:rPr>
          <w:rFonts w:eastAsia="Arial Narrow"/>
        </w:rPr>
        <w:t xml:space="preserve"> The administrative data will be securely destroyed at the end of the contract according to </w:t>
      </w:r>
      <w:r w:rsidRPr="00DD51A8">
        <w:t>National Institute of Standards and Technology (</w:t>
      </w:r>
      <w:r w:rsidRPr="00DD51A8">
        <w:rPr>
          <w:rFonts w:eastAsia="Arial Narrow"/>
        </w:rPr>
        <w:t xml:space="preserve">NIST) and </w:t>
      </w:r>
      <w:r w:rsidRPr="00DD51A8">
        <w:t>National Archives and Records Administration</w:t>
      </w:r>
      <w:r w:rsidRPr="00DD51A8">
        <w:rPr>
          <w:rFonts w:eastAsia="Arial Narrow"/>
        </w:rPr>
        <w:t xml:space="preserve"> standards.</w:t>
      </w:r>
    </w:p>
    <w:p w:rsidRPr="002568E6" w:rsidR="00A308DB" w:rsidP="009560B1" w:rsidRDefault="00BE0B08" w14:paraId="7EFFD6CC" w14:textId="6288040F">
      <w:pPr>
        <w:pStyle w:val="Heading1"/>
      </w:pPr>
      <w:bookmarkStart w:name="_Toc401831367" w:id="24"/>
      <w:bookmarkStart w:name="_Toc74233090" w:id="25"/>
      <w:r w:rsidRPr="002568E6">
        <w:t>A11.  Justification for any questions of a sensitive nature.</w:t>
      </w:r>
      <w:bookmarkEnd w:id="24"/>
      <w:bookmarkEnd w:id="25"/>
      <w:r w:rsidRPr="002568E6">
        <w:t xml:space="preserve">  </w:t>
      </w:r>
      <w:r w:rsidRPr="002568E6" w:rsidR="005A3F80">
        <w:t xml:space="preserve">  </w:t>
      </w:r>
    </w:p>
    <w:p w:rsidRPr="00340CA2" w:rsidR="003333DF" w:rsidP="00340CA2" w:rsidRDefault="003333DF" w14:paraId="7EFFD6CE" w14:textId="77777777">
      <w:pPr>
        <w:spacing w:after="240" w:line="240" w:lineRule="auto"/>
        <w:rPr>
          <w:b/>
          <w:bCs/>
        </w:rPr>
      </w:pPr>
      <w:r w:rsidRPr="00340CA2">
        <w:rPr>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A2DE8" w:rsidR="00340CA2" w:rsidP="00340CA2" w:rsidRDefault="005D687B" w14:paraId="4CA2DE51" w14:textId="11424B6A">
      <w:r>
        <w:t xml:space="preserve">FNS Privacy Officer, Michael Bjorkman, </w:t>
      </w:r>
      <w:r w:rsidR="00117283">
        <w:t>reviewed and approved</w:t>
      </w:r>
      <w:r>
        <w:t xml:space="preserve"> (</w:t>
      </w:r>
      <w:r w:rsidR="006C72DE">
        <w:t>March 18, 2022</w:t>
      </w:r>
      <w:r>
        <w:t>) this information collection request</w:t>
      </w:r>
      <w:r w:rsidR="00117283">
        <w:t>. The Privacy Officer</w:t>
      </w:r>
      <w:r>
        <w:t xml:space="preserve"> determined that </w:t>
      </w:r>
      <w:r w:rsidR="00E753FA">
        <w:t>t</w:t>
      </w:r>
      <w:r w:rsidR="0019251A">
        <w:t>here are no questions of a sensitive nature included in this information collection</w:t>
      </w:r>
      <w:r w:rsidR="00117283">
        <w:t>. There were no comments or concerns for this information collection.</w:t>
      </w:r>
      <w:r w:rsidR="00340CA2">
        <w:t xml:space="preserve"> </w:t>
      </w:r>
    </w:p>
    <w:p w:rsidRPr="002568E6" w:rsidR="000438E8" w:rsidP="009560B1" w:rsidRDefault="000438E8" w14:paraId="7EFFD6D2" w14:textId="77777777">
      <w:pPr>
        <w:pStyle w:val="Heading1"/>
      </w:pPr>
      <w:bookmarkStart w:name="_Toc401831368" w:id="26"/>
      <w:bookmarkStart w:name="_Toc74233091" w:id="27"/>
      <w:r w:rsidRPr="002568E6">
        <w:t>A12.  Estimates of the hour burden of the collection of information.</w:t>
      </w:r>
      <w:bookmarkEnd w:id="26"/>
      <w:bookmarkEnd w:id="27"/>
      <w:r w:rsidRPr="002568E6">
        <w:t xml:space="preserve">  </w:t>
      </w:r>
    </w:p>
    <w:p w:rsidRPr="00340CA2" w:rsidR="003333DF" w:rsidP="00340CA2" w:rsidRDefault="003333DF" w14:paraId="7EFFD6D4" w14:textId="77777777">
      <w:pPr>
        <w:spacing w:after="240" w:line="240" w:lineRule="auto"/>
        <w:rPr>
          <w:b/>
          <w:bCs/>
        </w:rPr>
      </w:pPr>
      <w:r w:rsidRPr="00340CA2">
        <w:rPr>
          <w:b/>
          <w:bCs/>
        </w:rPr>
        <w:t>Provide estimates of the hour burden of the collection of information.  Indicate the number of respondents, frequency of response, annual hour burden, and an explanation of how the burden was estimated.</w:t>
      </w:r>
    </w:p>
    <w:p w:rsidRPr="00340CA2" w:rsidR="003333DF" w:rsidP="00340CA2" w:rsidRDefault="003333DF" w14:paraId="7EFFD6D6" w14:textId="65F48078">
      <w:pPr>
        <w:pStyle w:val="ListParagraph"/>
        <w:numPr>
          <w:ilvl w:val="0"/>
          <w:numId w:val="31"/>
        </w:numPr>
        <w:spacing w:after="240" w:line="240" w:lineRule="auto"/>
        <w:rPr>
          <w:b/>
          <w:bCs/>
        </w:rPr>
      </w:pPr>
      <w:r w:rsidRPr="00340CA2">
        <w:rPr>
          <w:b/>
          <w:bCs/>
        </w:rPr>
        <w:t xml:space="preserve">Indicate the number of respondents, frequency of response, annual hour burden, and an explanation of how the burden was estimated.  If this request for approval covers more than one form, provide separate hour burden estimates for each </w:t>
      </w:r>
      <w:proofErr w:type="gramStart"/>
      <w:r w:rsidRPr="00340CA2">
        <w:rPr>
          <w:b/>
          <w:bCs/>
        </w:rPr>
        <w:t>form</w:t>
      </w:r>
      <w:proofErr w:type="gramEnd"/>
      <w:r w:rsidRPr="00340CA2">
        <w:rPr>
          <w:b/>
          <w:bCs/>
        </w:rPr>
        <w:t xml:space="preserve"> and aggregate the hour burdens in Item 13 of OMB Form 83-I.</w:t>
      </w:r>
    </w:p>
    <w:p w:rsidR="00340CA2" w:rsidP="00340CA2" w:rsidRDefault="00340CA2" w14:paraId="34416CE3" w14:textId="0907161A">
      <w:r w:rsidRPr="002629DD">
        <w:lastRenderedPageBreak/>
        <w:t>Members of the public affected by the data collection include individuals; State and local governments; and business for</w:t>
      </w:r>
      <w:r>
        <w:t>- and</w:t>
      </w:r>
      <w:r w:rsidRPr="002629DD">
        <w:t xml:space="preserve"> not-for-profit agencies administering SNAP E&amp;T programs. </w:t>
      </w:r>
      <w:r>
        <w:t xml:space="preserve">The </w:t>
      </w:r>
      <w:r w:rsidRPr="009B4881">
        <w:t>burden</w:t>
      </w:r>
      <w:r w:rsidRPr="00E31B20">
        <w:t xml:space="preserve"> </w:t>
      </w:r>
      <w:r>
        <w:t>estimates</w:t>
      </w:r>
      <w:r w:rsidRPr="009B4881">
        <w:t xml:space="preserve"> for this information collection</w:t>
      </w:r>
      <w:r>
        <w:t>,</w:t>
      </w:r>
      <w:r w:rsidRPr="009B4881">
        <w:t xml:space="preserve"> including the number of respondents, frequency of response, average time to respond and annual hour burden</w:t>
      </w:r>
      <w:r>
        <w:t>,</w:t>
      </w:r>
      <w:r w:rsidRPr="009B4881">
        <w:t xml:space="preserve"> are shown in</w:t>
      </w:r>
      <w:r>
        <w:t xml:space="preserve"> detail in</w:t>
      </w:r>
      <w:r w:rsidRPr="009B4881">
        <w:t xml:space="preserve"> </w:t>
      </w:r>
      <w:r>
        <w:t xml:space="preserve">the </w:t>
      </w:r>
      <w:r w:rsidRPr="009B4881">
        <w:t xml:space="preserve">Burden Table </w:t>
      </w:r>
      <w:r w:rsidRPr="00066084">
        <w:t>(</w:t>
      </w:r>
      <w:r w:rsidR="00583CAC">
        <w:t xml:space="preserve">Appendix </w:t>
      </w:r>
      <w:r w:rsidR="001B3E5F">
        <w:t>KK</w:t>
      </w:r>
      <w:r w:rsidRPr="009B4881">
        <w:t xml:space="preserve">). </w:t>
      </w:r>
      <w:r w:rsidRPr="00D4422D">
        <w:t>The time estimate in the burden table includes time for reading data collection materials, such as emails</w:t>
      </w:r>
      <w:r>
        <w:t>, as well as responding to the data collection</w:t>
      </w:r>
      <w:r w:rsidRPr="00D4422D">
        <w:t>.</w:t>
      </w:r>
      <w:r>
        <w:t xml:space="preserve"> </w:t>
      </w:r>
      <w:r w:rsidRPr="00D4422D">
        <w:t xml:space="preserve"> No respondents will be asked to keep records of data as part of this data collection; therefore, no burden hours have been estimated for recordkeeping</w:t>
      </w:r>
      <w:r>
        <w:t xml:space="preserve"> or third</w:t>
      </w:r>
      <w:r w:rsidR="00AE61C9">
        <w:t>-</w:t>
      </w:r>
      <w:r>
        <w:t>party disclosure reporting</w:t>
      </w:r>
      <w:r w:rsidRPr="00D4422D">
        <w:t>.</w:t>
      </w:r>
      <w:r>
        <w:t xml:space="preserve"> </w:t>
      </w:r>
      <w:r w:rsidRPr="009B4881">
        <w:t xml:space="preserve">A summary of </w:t>
      </w:r>
      <w:r w:rsidR="00583CAC">
        <w:t xml:space="preserve">Appendix </w:t>
      </w:r>
      <w:r w:rsidR="00BB7185">
        <w:t>KK</w:t>
      </w:r>
      <w:r w:rsidR="00102741">
        <w:t xml:space="preserve"> </w:t>
      </w:r>
      <w:r w:rsidRPr="009B4881">
        <w:t>appears below:</w:t>
      </w:r>
    </w:p>
    <w:p w:rsidRPr="00587740" w:rsidR="003E4704" w:rsidP="00340CA2" w:rsidRDefault="003E4704" w14:paraId="60CA601E" w14:textId="346771AC">
      <w:pPr>
        <w:rPr>
          <w:b/>
        </w:rPr>
      </w:pPr>
      <w:r w:rsidRPr="00587740">
        <w:rPr>
          <w:b/>
        </w:rPr>
        <w:t>Table 2. Summary of Burden.</w:t>
      </w:r>
    </w:p>
    <w:tbl>
      <w:tblPr>
        <w:tblStyle w:val="ListTable3-Accent1"/>
        <w:tblW w:w="10615" w:type="dxa"/>
        <w:tblInd w:w="-440" w:type="dxa"/>
        <w:tblLayout w:type="fixed"/>
        <w:tblLook w:val="04A0" w:firstRow="1" w:lastRow="0" w:firstColumn="1" w:lastColumn="0" w:noHBand="0" w:noVBand="1"/>
      </w:tblPr>
      <w:tblGrid>
        <w:gridCol w:w="1155"/>
        <w:gridCol w:w="190"/>
        <w:gridCol w:w="620"/>
        <w:gridCol w:w="990"/>
        <w:gridCol w:w="905"/>
        <w:gridCol w:w="965"/>
        <w:gridCol w:w="930"/>
        <w:gridCol w:w="1000"/>
        <w:gridCol w:w="970"/>
        <w:gridCol w:w="960"/>
        <w:gridCol w:w="965"/>
        <w:gridCol w:w="965"/>
      </w:tblGrid>
      <w:tr w:rsidR="00DE23B5" w:rsidTr="000971CA" w14:paraId="7ADB9068" w14:textId="1230E5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45" w:type="dxa"/>
            <w:gridSpan w:val="2"/>
            <w:tcBorders>
              <w:right w:val="single" w:color="4F81BD" w:themeColor="accent1" w:sz="4" w:space="0"/>
            </w:tcBorders>
          </w:tcPr>
          <w:p w:rsidRPr="00C37B35" w:rsidR="00DE23B5" w:rsidP="00A55876" w:rsidRDefault="00DE23B5" w14:paraId="7BD21269" w14:textId="77777777">
            <w:pPr>
              <w:spacing w:line="240" w:lineRule="auto"/>
              <w:rPr>
                <w:rFonts w:ascii="Arial Narrow" w:hAnsi="Arial Narrow"/>
                <w:sz w:val="20"/>
                <w:szCs w:val="20"/>
              </w:rPr>
            </w:pPr>
          </w:p>
        </w:tc>
        <w:tc>
          <w:tcPr>
            <w:tcW w:w="4410" w:type="dxa"/>
            <w:gridSpan w:val="5"/>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p w:rsidRPr="00C37B35" w:rsidR="00DE23B5" w:rsidP="00DE23B5" w:rsidRDefault="00DE23B5" w14:paraId="120805D2" w14:textId="22DD1357">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Responsive</w:t>
            </w:r>
          </w:p>
        </w:tc>
        <w:tc>
          <w:tcPr>
            <w:tcW w:w="4860" w:type="dxa"/>
            <w:gridSpan w:val="5"/>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p w:rsidRPr="00C37B35" w:rsidR="00DE23B5" w:rsidP="00DE23B5" w:rsidRDefault="00DE23B5" w14:paraId="7C60D07D" w14:textId="7AE92E5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Nonresponsive</w:t>
            </w:r>
          </w:p>
        </w:tc>
      </w:tr>
      <w:tr w:rsidR="004E02C3" w:rsidTr="000971CA" w14:paraId="2C4D9628" w14:textId="4DDDF5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5" w:type="dxa"/>
            <w:shd w:val="clear" w:color="auto" w:fill="4F81BD" w:themeFill="accent1"/>
          </w:tcPr>
          <w:p w:rsidRPr="004E34BA" w:rsidR="00DE23B5" w:rsidP="00DE23B5" w:rsidRDefault="00DE23B5" w14:paraId="4CFB13A3" w14:textId="77777777">
            <w:pPr>
              <w:spacing w:line="240" w:lineRule="auto"/>
              <w:rPr>
                <w:rFonts w:ascii="Arial Narrow" w:hAnsi="Arial Narrow"/>
                <w:color w:val="FFFFFF" w:themeColor="background1"/>
                <w:sz w:val="20"/>
                <w:szCs w:val="20"/>
              </w:rPr>
            </w:pPr>
            <w:r w:rsidRPr="004E34BA">
              <w:rPr>
                <w:rFonts w:ascii="Arial Narrow" w:hAnsi="Arial Narrow"/>
                <w:color w:val="FFFFFF" w:themeColor="background1"/>
                <w:sz w:val="20"/>
                <w:szCs w:val="20"/>
              </w:rPr>
              <w:t>Affected Public</w:t>
            </w:r>
          </w:p>
        </w:tc>
        <w:tc>
          <w:tcPr>
            <w:tcW w:w="810" w:type="dxa"/>
            <w:gridSpan w:val="2"/>
            <w:shd w:val="clear" w:color="auto" w:fill="4F81BD" w:themeFill="accent1"/>
          </w:tcPr>
          <w:p w:rsidRPr="007A25B6" w:rsidR="00DE23B5" w:rsidP="00DE23B5" w:rsidRDefault="00DE23B5" w14:paraId="572D1F84"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FFFFFF" w:themeColor="background1"/>
                <w:sz w:val="20"/>
                <w:szCs w:val="20"/>
              </w:rPr>
            </w:pPr>
            <w:r w:rsidRPr="007A25B6">
              <w:rPr>
                <w:rFonts w:ascii="Arial Narrow" w:hAnsi="Arial Narrow"/>
                <w:b/>
                <w:bCs/>
                <w:color w:val="FFFFFF" w:themeColor="background1"/>
                <w:sz w:val="20"/>
                <w:szCs w:val="20"/>
              </w:rPr>
              <w:t>Est. No. of Respondents</w:t>
            </w:r>
          </w:p>
        </w:tc>
        <w:tc>
          <w:tcPr>
            <w:tcW w:w="990" w:type="dxa"/>
            <w:shd w:val="clear" w:color="auto" w:fill="4F81BD" w:themeFill="accent1"/>
          </w:tcPr>
          <w:p w:rsidRPr="007A25B6" w:rsidR="00DE23B5" w:rsidP="00DE23B5" w:rsidRDefault="00DE23B5" w14:paraId="791EF9D8"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FFFFFF" w:themeColor="background1"/>
                <w:sz w:val="20"/>
                <w:szCs w:val="20"/>
              </w:rPr>
            </w:pPr>
            <w:r w:rsidRPr="007A25B6">
              <w:rPr>
                <w:rFonts w:ascii="Arial Narrow" w:hAnsi="Arial Narrow"/>
                <w:b/>
                <w:bCs/>
                <w:color w:val="FFFFFF" w:themeColor="background1"/>
                <w:sz w:val="20"/>
                <w:szCs w:val="20"/>
              </w:rPr>
              <w:t>No. of Responses per Respondent</w:t>
            </w:r>
          </w:p>
        </w:tc>
        <w:tc>
          <w:tcPr>
            <w:tcW w:w="905" w:type="dxa"/>
            <w:shd w:val="clear" w:color="auto" w:fill="4F81BD" w:themeFill="accent1"/>
          </w:tcPr>
          <w:p w:rsidRPr="007A25B6" w:rsidR="00DE23B5" w:rsidP="00DE23B5" w:rsidRDefault="00DE23B5" w14:paraId="3463CD14"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FFFFFF" w:themeColor="background1"/>
                <w:sz w:val="20"/>
                <w:szCs w:val="20"/>
              </w:rPr>
            </w:pPr>
            <w:r w:rsidRPr="007A25B6">
              <w:rPr>
                <w:rFonts w:ascii="Arial Narrow" w:hAnsi="Arial Narrow"/>
                <w:b/>
                <w:bCs/>
                <w:color w:val="FFFFFF" w:themeColor="background1"/>
                <w:sz w:val="20"/>
                <w:szCs w:val="20"/>
              </w:rPr>
              <w:t>Total Annual Responses</w:t>
            </w:r>
          </w:p>
        </w:tc>
        <w:tc>
          <w:tcPr>
            <w:tcW w:w="965" w:type="dxa"/>
            <w:shd w:val="clear" w:color="auto" w:fill="4F81BD" w:themeFill="accent1"/>
          </w:tcPr>
          <w:p w:rsidRPr="007A25B6" w:rsidR="00DE23B5" w:rsidP="00DE23B5" w:rsidRDefault="00DE23B5" w14:paraId="73BF4A9C"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FFFFFF" w:themeColor="background1"/>
                <w:sz w:val="20"/>
                <w:szCs w:val="20"/>
              </w:rPr>
            </w:pPr>
            <w:r w:rsidRPr="007A25B6">
              <w:rPr>
                <w:rFonts w:ascii="Arial Narrow" w:hAnsi="Arial Narrow"/>
                <w:b/>
                <w:bCs/>
                <w:color w:val="FFFFFF" w:themeColor="background1"/>
                <w:sz w:val="20"/>
                <w:szCs w:val="20"/>
              </w:rPr>
              <w:t>Est. Total Hours per Response</w:t>
            </w:r>
          </w:p>
        </w:tc>
        <w:tc>
          <w:tcPr>
            <w:tcW w:w="930" w:type="dxa"/>
            <w:tcBorders>
              <w:right w:val="single" w:color="4F81BD" w:themeColor="accent1" w:sz="4" w:space="0"/>
            </w:tcBorders>
            <w:shd w:val="clear" w:color="auto" w:fill="4F81BD" w:themeFill="accent1"/>
          </w:tcPr>
          <w:p w:rsidRPr="007A25B6" w:rsidR="00DE23B5" w:rsidP="00DE23B5" w:rsidRDefault="00DE23B5" w14:paraId="0C9E346B"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FFFFFF" w:themeColor="background1"/>
                <w:sz w:val="20"/>
                <w:szCs w:val="20"/>
              </w:rPr>
            </w:pPr>
            <w:r w:rsidRPr="007A25B6">
              <w:rPr>
                <w:rFonts w:ascii="Arial Narrow" w:hAnsi="Arial Narrow"/>
                <w:b/>
                <w:bCs/>
                <w:color w:val="FFFFFF" w:themeColor="background1"/>
                <w:sz w:val="20"/>
                <w:szCs w:val="20"/>
              </w:rPr>
              <w:t>Est. Total Burden (</w:t>
            </w:r>
            <w:proofErr w:type="spellStart"/>
            <w:r w:rsidRPr="007A25B6">
              <w:rPr>
                <w:rFonts w:ascii="Arial Narrow" w:hAnsi="Arial Narrow"/>
                <w:b/>
                <w:bCs/>
                <w:color w:val="FFFFFF" w:themeColor="background1"/>
                <w:sz w:val="20"/>
                <w:szCs w:val="20"/>
              </w:rPr>
              <w:t>Hrs</w:t>
            </w:r>
            <w:proofErr w:type="spellEnd"/>
            <w:r w:rsidRPr="007A25B6">
              <w:rPr>
                <w:rFonts w:ascii="Arial Narrow" w:hAnsi="Arial Narrow"/>
                <w:b/>
                <w:bCs/>
                <w:color w:val="FFFFFF" w:themeColor="background1"/>
                <w:sz w:val="20"/>
                <w:szCs w:val="20"/>
              </w:rPr>
              <w:t>)</w:t>
            </w:r>
          </w:p>
        </w:tc>
        <w:tc>
          <w:tcPr>
            <w:tcW w:w="1000" w:type="dxa"/>
            <w:tcBorders>
              <w:left w:val="single" w:color="4F81BD" w:themeColor="accent1" w:sz="4" w:space="0"/>
              <w:right w:val="nil"/>
            </w:tcBorders>
            <w:shd w:val="clear" w:color="auto" w:fill="4F81BD" w:themeFill="accent1"/>
          </w:tcPr>
          <w:p w:rsidRPr="007A25B6" w:rsidR="00DE23B5" w:rsidP="00DE23B5" w:rsidRDefault="00DE23B5" w14:paraId="5AB00746" w14:textId="1B9526C4">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FFFFFF" w:themeColor="background1"/>
                <w:sz w:val="20"/>
                <w:szCs w:val="20"/>
              </w:rPr>
            </w:pPr>
            <w:r w:rsidRPr="007A25B6">
              <w:rPr>
                <w:rFonts w:ascii="Arial Narrow" w:hAnsi="Arial Narrow"/>
                <w:b/>
                <w:bCs/>
                <w:color w:val="FFFFFF" w:themeColor="background1"/>
                <w:sz w:val="20"/>
                <w:szCs w:val="20"/>
              </w:rPr>
              <w:t>Est. No. of Respondents</w:t>
            </w:r>
          </w:p>
        </w:tc>
        <w:tc>
          <w:tcPr>
            <w:tcW w:w="970" w:type="dxa"/>
            <w:tcBorders>
              <w:left w:val="nil"/>
              <w:right w:val="nil"/>
            </w:tcBorders>
            <w:shd w:val="clear" w:color="auto" w:fill="4F81BD" w:themeFill="accent1"/>
          </w:tcPr>
          <w:p w:rsidRPr="007A25B6" w:rsidR="00DE23B5" w:rsidP="00DE23B5" w:rsidRDefault="00DE23B5" w14:paraId="37C38421" w14:textId="43FCFF1A">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FFFFFF" w:themeColor="background1"/>
                <w:sz w:val="20"/>
                <w:szCs w:val="20"/>
              </w:rPr>
            </w:pPr>
            <w:r w:rsidRPr="007A25B6">
              <w:rPr>
                <w:rFonts w:ascii="Arial Narrow" w:hAnsi="Arial Narrow"/>
                <w:b/>
                <w:bCs/>
                <w:color w:val="FFFFFF" w:themeColor="background1"/>
                <w:sz w:val="20"/>
                <w:szCs w:val="20"/>
              </w:rPr>
              <w:t>No. of Responses per Respondent</w:t>
            </w:r>
          </w:p>
        </w:tc>
        <w:tc>
          <w:tcPr>
            <w:tcW w:w="960" w:type="dxa"/>
            <w:tcBorders>
              <w:left w:val="nil"/>
              <w:right w:val="nil"/>
            </w:tcBorders>
            <w:shd w:val="clear" w:color="auto" w:fill="4F81BD" w:themeFill="accent1"/>
          </w:tcPr>
          <w:p w:rsidRPr="007A25B6" w:rsidR="00DE23B5" w:rsidP="00DE23B5" w:rsidRDefault="00DE23B5" w14:paraId="7BE6BA86" w14:textId="5BD35060">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FFFFFF" w:themeColor="background1"/>
                <w:sz w:val="20"/>
                <w:szCs w:val="20"/>
              </w:rPr>
            </w:pPr>
            <w:r w:rsidRPr="007A25B6">
              <w:rPr>
                <w:rFonts w:ascii="Arial Narrow" w:hAnsi="Arial Narrow"/>
                <w:b/>
                <w:bCs/>
                <w:color w:val="FFFFFF" w:themeColor="background1"/>
                <w:sz w:val="20"/>
                <w:szCs w:val="20"/>
              </w:rPr>
              <w:t>Total Annual Responses</w:t>
            </w:r>
          </w:p>
        </w:tc>
        <w:tc>
          <w:tcPr>
            <w:tcW w:w="965" w:type="dxa"/>
            <w:tcBorders>
              <w:left w:val="nil"/>
              <w:right w:val="nil"/>
            </w:tcBorders>
            <w:shd w:val="clear" w:color="auto" w:fill="4F81BD" w:themeFill="accent1"/>
          </w:tcPr>
          <w:p w:rsidRPr="007A25B6" w:rsidR="00DE23B5" w:rsidP="00DE23B5" w:rsidRDefault="00DE23B5" w14:paraId="1908117F" w14:textId="54BF5B1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FFFFFF" w:themeColor="background1"/>
                <w:sz w:val="20"/>
                <w:szCs w:val="20"/>
              </w:rPr>
            </w:pPr>
            <w:r w:rsidRPr="007A25B6">
              <w:rPr>
                <w:rFonts w:ascii="Arial Narrow" w:hAnsi="Arial Narrow"/>
                <w:b/>
                <w:bCs/>
                <w:color w:val="FFFFFF" w:themeColor="background1"/>
                <w:sz w:val="20"/>
                <w:szCs w:val="20"/>
              </w:rPr>
              <w:t>Est. Total Hours per Response</w:t>
            </w:r>
          </w:p>
        </w:tc>
        <w:tc>
          <w:tcPr>
            <w:tcW w:w="965" w:type="dxa"/>
            <w:tcBorders>
              <w:left w:val="nil"/>
              <w:right w:val="single" w:color="4F81BD" w:themeColor="accent1" w:sz="4" w:space="0"/>
            </w:tcBorders>
            <w:shd w:val="clear" w:color="auto" w:fill="4F81BD" w:themeFill="accent1"/>
          </w:tcPr>
          <w:p w:rsidRPr="007A25B6" w:rsidR="00DE23B5" w:rsidP="00DE23B5" w:rsidRDefault="00DE23B5" w14:paraId="5FF1A273" w14:textId="4C16C152">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FFFFFF" w:themeColor="background1"/>
                <w:sz w:val="20"/>
                <w:szCs w:val="20"/>
              </w:rPr>
            </w:pPr>
            <w:r w:rsidRPr="007A25B6">
              <w:rPr>
                <w:rFonts w:ascii="Arial Narrow" w:hAnsi="Arial Narrow"/>
                <w:b/>
                <w:bCs/>
                <w:color w:val="FFFFFF" w:themeColor="background1"/>
                <w:sz w:val="20"/>
                <w:szCs w:val="20"/>
              </w:rPr>
              <w:t>Est. Total Burden (</w:t>
            </w:r>
            <w:proofErr w:type="spellStart"/>
            <w:r w:rsidRPr="007A25B6">
              <w:rPr>
                <w:rFonts w:ascii="Arial Narrow" w:hAnsi="Arial Narrow"/>
                <w:b/>
                <w:bCs/>
                <w:color w:val="FFFFFF" w:themeColor="background1"/>
                <w:sz w:val="20"/>
                <w:szCs w:val="20"/>
              </w:rPr>
              <w:t>Hrs</w:t>
            </w:r>
            <w:proofErr w:type="spellEnd"/>
            <w:r w:rsidRPr="007A25B6">
              <w:rPr>
                <w:rFonts w:ascii="Arial Narrow" w:hAnsi="Arial Narrow"/>
                <w:b/>
                <w:bCs/>
                <w:color w:val="FFFFFF" w:themeColor="background1"/>
                <w:sz w:val="20"/>
                <w:szCs w:val="20"/>
              </w:rPr>
              <w:t>)</w:t>
            </w:r>
          </w:p>
        </w:tc>
      </w:tr>
      <w:tr w:rsidR="0057301B" w:rsidTr="00326105" w14:paraId="6C3C580E" w14:textId="6DFC46A9">
        <w:tc>
          <w:tcPr>
            <w:cnfStyle w:val="001000000000" w:firstRow="0" w:lastRow="0" w:firstColumn="1" w:lastColumn="0" w:oddVBand="0" w:evenVBand="0" w:oddHBand="0" w:evenHBand="0" w:firstRowFirstColumn="0" w:firstRowLastColumn="0" w:lastRowFirstColumn="0" w:lastRowLastColumn="0"/>
            <w:tcW w:w="1155" w:type="dxa"/>
          </w:tcPr>
          <w:p w:rsidRPr="00C37B35" w:rsidR="00DE23B5" w:rsidP="00A55876" w:rsidRDefault="00DE23B5" w14:paraId="37865998" w14:textId="77777777">
            <w:pPr>
              <w:spacing w:line="240" w:lineRule="auto"/>
              <w:rPr>
                <w:rFonts w:ascii="Arial Narrow" w:hAnsi="Arial Narrow"/>
                <w:b w:val="0"/>
                <w:bCs w:val="0"/>
                <w:sz w:val="20"/>
                <w:szCs w:val="20"/>
              </w:rPr>
            </w:pPr>
            <w:r w:rsidRPr="00C37B35">
              <w:rPr>
                <w:rFonts w:ascii="Arial Narrow" w:hAnsi="Arial Narrow"/>
                <w:b w:val="0"/>
                <w:bCs w:val="0"/>
                <w:sz w:val="20"/>
                <w:szCs w:val="20"/>
              </w:rPr>
              <w:t xml:space="preserve">State and local government </w:t>
            </w:r>
          </w:p>
        </w:tc>
        <w:tc>
          <w:tcPr>
            <w:tcW w:w="810" w:type="dxa"/>
            <w:gridSpan w:val="2"/>
          </w:tcPr>
          <w:p w:rsidRPr="00C37B35" w:rsidR="00DE23B5" w:rsidP="00A55876" w:rsidRDefault="00DE23B5" w14:paraId="3827E6A0" w14:textId="40D397A5">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C37B35">
              <w:rPr>
                <w:rFonts w:ascii="Arial Narrow" w:hAnsi="Arial Narrow"/>
                <w:sz w:val="20"/>
                <w:szCs w:val="20"/>
              </w:rPr>
              <w:t>296</w:t>
            </w:r>
          </w:p>
        </w:tc>
        <w:tc>
          <w:tcPr>
            <w:tcW w:w="990" w:type="dxa"/>
            <w:tcBorders>
              <w:top w:val="nil"/>
            </w:tcBorders>
          </w:tcPr>
          <w:p w:rsidRPr="00C37B35" w:rsidR="00DE23B5" w:rsidP="00A55876" w:rsidRDefault="0036570C" w14:paraId="6DC749C2" w14:textId="48A92A49">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3.1</w:t>
            </w:r>
            <w:r w:rsidR="0013418C">
              <w:rPr>
                <w:rFonts w:ascii="Arial Narrow" w:hAnsi="Arial Narrow"/>
                <w:sz w:val="20"/>
                <w:szCs w:val="20"/>
              </w:rPr>
              <w:t>6</w:t>
            </w:r>
          </w:p>
        </w:tc>
        <w:tc>
          <w:tcPr>
            <w:tcW w:w="905" w:type="dxa"/>
            <w:tcBorders>
              <w:top w:val="nil"/>
            </w:tcBorders>
          </w:tcPr>
          <w:p w:rsidRPr="00C37B35" w:rsidR="00DE23B5" w:rsidP="00A55876" w:rsidRDefault="002D2BC3" w14:paraId="11659C2E" w14:textId="1CC80505">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9</w:t>
            </w:r>
            <w:r w:rsidR="0013418C">
              <w:rPr>
                <w:rFonts w:ascii="Arial Narrow" w:hAnsi="Arial Narrow"/>
                <w:sz w:val="20"/>
                <w:szCs w:val="20"/>
              </w:rPr>
              <w:t>35</w:t>
            </w:r>
          </w:p>
        </w:tc>
        <w:tc>
          <w:tcPr>
            <w:tcW w:w="965" w:type="dxa"/>
            <w:tcBorders>
              <w:top w:val="nil"/>
            </w:tcBorders>
          </w:tcPr>
          <w:p w:rsidRPr="00C37B35" w:rsidR="00DE63CA" w:rsidP="00A55876" w:rsidRDefault="002D2BC3" w14:paraId="02253834" w14:textId="6DB5A3D2">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0.3</w:t>
            </w:r>
            <w:r w:rsidR="00045A33">
              <w:rPr>
                <w:rFonts w:ascii="Arial Narrow" w:hAnsi="Arial Narrow"/>
                <w:sz w:val="20"/>
                <w:szCs w:val="20"/>
              </w:rPr>
              <w:t>316</w:t>
            </w:r>
          </w:p>
        </w:tc>
        <w:tc>
          <w:tcPr>
            <w:tcW w:w="930" w:type="dxa"/>
            <w:tcBorders>
              <w:top w:val="nil"/>
              <w:right w:val="single" w:color="4F81BD" w:themeColor="accent1" w:sz="4" w:space="0"/>
            </w:tcBorders>
          </w:tcPr>
          <w:p w:rsidRPr="00C37B35" w:rsidR="00DE23B5" w:rsidP="00A55876" w:rsidRDefault="00DE63CA" w14:paraId="68E9CBCD" w14:textId="6AFDBB49">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310.05</w:t>
            </w:r>
          </w:p>
        </w:tc>
        <w:tc>
          <w:tcPr>
            <w:tcW w:w="1000" w:type="dxa"/>
            <w:tcBorders>
              <w:top w:val="single" w:color="4F81BD" w:themeColor="accent1" w:sz="4" w:space="0"/>
              <w:left w:val="single" w:color="4F81BD" w:themeColor="accent1" w:sz="4" w:space="0"/>
              <w:bottom w:val="single" w:color="4F81BD" w:themeColor="accent1" w:sz="4" w:space="0"/>
              <w:right w:val="nil"/>
            </w:tcBorders>
          </w:tcPr>
          <w:p w:rsidR="00DE23B5" w:rsidP="00A55876" w:rsidRDefault="00F21D87" w14:paraId="7B525D99" w14:textId="0C25A510">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2</w:t>
            </w:r>
          </w:p>
        </w:tc>
        <w:tc>
          <w:tcPr>
            <w:tcW w:w="970" w:type="dxa"/>
            <w:tcBorders>
              <w:top w:val="single" w:color="4F81BD" w:themeColor="accent1" w:sz="4" w:space="0"/>
              <w:left w:val="nil"/>
              <w:bottom w:val="single" w:color="4F81BD" w:themeColor="accent1" w:sz="4" w:space="0"/>
              <w:right w:val="nil"/>
            </w:tcBorders>
          </w:tcPr>
          <w:p w:rsidR="00DE23B5" w:rsidP="00A55876" w:rsidRDefault="005A1058" w14:paraId="5BF5E20A" w14:textId="2306C520">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2.0</w:t>
            </w:r>
          </w:p>
        </w:tc>
        <w:tc>
          <w:tcPr>
            <w:tcW w:w="960" w:type="dxa"/>
            <w:tcBorders>
              <w:top w:val="single" w:color="4F81BD" w:themeColor="accent1" w:sz="4" w:space="0"/>
              <w:left w:val="nil"/>
              <w:bottom w:val="single" w:color="4F81BD" w:themeColor="accent1" w:sz="4" w:space="0"/>
              <w:right w:val="nil"/>
            </w:tcBorders>
          </w:tcPr>
          <w:p w:rsidR="00DE23B5" w:rsidP="00A55876" w:rsidRDefault="005A1058" w14:paraId="25A329ED" w14:textId="55C51BCA">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4.0</w:t>
            </w:r>
          </w:p>
        </w:tc>
        <w:tc>
          <w:tcPr>
            <w:tcW w:w="965" w:type="dxa"/>
            <w:tcBorders>
              <w:top w:val="single" w:color="4F81BD" w:themeColor="accent1" w:sz="4" w:space="0"/>
              <w:left w:val="nil"/>
              <w:bottom w:val="single" w:color="4F81BD" w:themeColor="accent1" w:sz="4" w:space="0"/>
              <w:right w:val="nil"/>
            </w:tcBorders>
          </w:tcPr>
          <w:p w:rsidR="00DE23B5" w:rsidP="00A55876" w:rsidRDefault="00CF7A51" w14:paraId="463A9B68" w14:textId="0362631C">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0.5179</w:t>
            </w:r>
          </w:p>
        </w:tc>
        <w:tc>
          <w:tcPr>
            <w:tcW w:w="965" w:type="dxa"/>
            <w:tcBorders>
              <w:top w:val="single" w:color="4F81BD" w:themeColor="accent1" w:sz="4" w:space="0"/>
              <w:left w:val="nil"/>
              <w:bottom w:val="single" w:color="4F81BD" w:themeColor="accent1" w:sz="4" w:space="0"/>
              <w:right w:val="single" w:color="4F81BD" w:themeColor="accent1" w:sz="4" w:space="0"/>
            </w:tcBorders>
          </w:tcPr>
          <w:p w:rsidR="00DE23B5" w:rsidP="00A55876" w:rsidRDefault="00CF7A51" w14:paraId="3A897E34" w14:textId="31B8A51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2.07</w:t>
            </w:r>
          </w:p>
        </w:tc>
      </w:tr>
      <w:tr w:rsidR="00D177F2" w:rsidTr="00326105" w14:paraId="15C60660" w14:textId="76AB6E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5" w:type="dxa"/>
          </w:tcPr>
          <w:p w:rsidRPr="00C37B35" w:rsidR="00DE23B5" w:rsidP="00A55876" w:rsidRDefault="00DE23B5" w14:paraId="620B0719" w14:textId="77777777">
            <w:pPr>
              <w:spacing w:line="240" w:lineRule="auto"/>
              <w:rPr>
                <w:rFonts w:ascii="Arial Narrow" w:hAnsi="Arial Narrow"/>
                <w:b w:val="0"/>
                <w:bCs w:val="0"/>
                <w:sz w:val="20"/>
                <w:szCs w:val="20"/>
              </w:rPr>
            </w:pPr>
            <w:r w:rsidRPr="00C37B35">
              <w:rPr>
                <w:rFonts w:ascii="Arial Narrow" w:hAnsi="Arial Narrow"/>
                <w:b w:val="0"/>
                <w:bCs w:val="0"/>
                <w:sz w:val="20"/>
                <w:szCs w:val="20"/>
              </w:rPr>
              <w:t>Business or other for-profit</w:t>
            </w:r>
          </w:p>
        </w:tc>
        <w:tc>
          <w:tcPr>
            <w:tcW w:w="810" w:type="dxa"/>
            <w:gridSpan w:val="2"/>
          </w:tcPr>
          <w:p w:rsidRPr="00C37B35" w:rsidR="00DE23B5" w:rsidP="00A55876" w:rsidRDefault="00DE23B5" w14:paraId="5C1C2737"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40</w:t>
            </w:r>
          </w:p>
        </w:tc>
        <w:tc>
          <w:tcPr>
            <w:tcW w:w="990" w:type="dxa"/>
          </w:tcPr>
          <w:p w:rsidRPr="00C37B35" w:rsidR="00DE23B5" w:rsidP="00A55876" w:rsidRDefault="005655C4" w14:paraId="3F1960B7" w14:textId="6C5AA586">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3.0</w:t>
            </w:r>
          </w:p>
        </w:tc>
        <w:tc>
          <w:tcPr>
            <w:tcW w:w="905" w:type="dxa"/>
          </w:tcPr>
          <w:p w:rsidRPr="00C37B35" w:rsidR="00DE23B5" w:rsidP="00A55876" w:rsidRDefault="007976CB" w14:paraId="4BA0305C" w14:textId="770B1929">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120</w:t>
            </w:r>
          </w:p>
        </w:tc>
        <w:tc>
          <w:tcPr>
            <w:tcW w:w="965" w:type="dxa"/>
          </w:tcPr>
          <w:p w:rsidRPr="00C37B35" w:rsidR="00DE23B5" w:rsidP="00A55876" w:rsidRDefault="007976CB" w14:paraId="5B6C1821" w14:textId="7FD121D1">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0.3611</w:t>
            </w:r>
          </w:p>
        </w:tc>
        <w:tc>
          <w:tcPr>
            <w:tcW w:w="930" w:type="dxa"/>
            <w:tcBorders>
              <w:right w:val="single" w:color="4F81BD" w:themeColor="accent1" w:sz="4" w:space="0"/>
            </w:tcBorders>
          </w:tcPr>
          <w:p w:rsidRPr="00C37B35" w:rsidR="00DE23B5" w:rsidP="00A55876" w:rsidRDefault="002E1045" w14:paraId="5CE69A9B" w14:textId="549002B9">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43.33</w:t>
            </w:r>
          </w:p>
        </w:tc>
        <w:tc>
          <w:tcPr>
            <w:tcW w:w="1000" w:type="dxa"/>
            <w:tcBorders>
              <w:left w:val="single" w:color="4F81BD" w:themeColor="accent1" w:sz="4" w:space="0"/>
              <w:right w:val="nil"/>
            </w:tcBorders>
          </w:tcPr>
          <w:p w:rsidR="00DE23B5" w:rsidP="00A55876" w:rsidRDefault="006842F2" w14:paraId="7F637B65" w14:textId="105F5ED1">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0</w:t>
            </w:r>
          </w:p>
        </w:tc>
        <w:tc>
          <w:tcPr>
            <w:tcW w:w="970" w:type="dxa"/>
            <w:tcBorders>
              <w:left w:val="nil"/>
              <w:right w:val="nil"/>
            </w:tcBorders>
          </w:tcPr>
          <w:p w:rsidR="00DE23B5" w:rsidP="00A55876" w:rsidRDefault="006842F2" w14:paraId="69D6BE07" w14:textId="58FCC89C">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0</w:t>
            </w:r>
          </w:p>
        </w:tc>
        <w:tc>
          <w:tcPr>
            <w:tcW w:w="960" w:type="dxa"/>
            <w:tcBorders>
              <w:left w:val="nil"/>
              <w:right w:val="nil"/>
            </w:tcBorders>
          </w:tcPr>
          <w:p w:rsidR="00DE23B5" w:rsidP="00A55876" w:rsidRDefault="006842F2" w14:paraId="09995DFA" w14:textId="10196CB4">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0</w:t>
            </w:r>
          </w:p>
        </w:tc>
        <w:tc>
          <w:tcPr>
            <w:tcW w:w="965" w:type="dxa"/>
            <w:tcBorders>
              <w:left w:val="nil"/>
              <w:right w:val="nil"/>
            </w:tcBorders>
          </w:tcPr>
          <w:p w:rsidR="00DE23B5" w:rsidP="00A55876" w:rsidRDefault="006842F2" w14:paraId="2C3EA22F" w14:textId="3B082F66">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0</w:t>
            </w:r>
          </w:p>
        </w:tc>
        <w:tc>
          <w:tcPr>
            <w:tcW w:w="965" w:type="dxa"/>
            <w:tcBorders>
              <w:left w:val="nil"/>
              <w:right w:val="single" w:color="4F81BD" w:themeColor="accent1" w:sz="4" w:space="0"/>
            </w:tcBorders>
          </w:tcPr>
          <w:p w:rsidR="00DE23B5" w:rsidP="00A55876" w:rsidRDefault="006842F2" w14:paraId="73968A73" w14:textId="4FE5A62A">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0</w:t>
            </w:r>
          </w:p>
        </w:tc>
      </w:tr>
      <w:tr w:rsidR="00C0317D" w:rsidTr="00326105" w14:paraId="49436F4B" w14:textId="12F57581">
        <w:tc>
          <w:tcPr>
            <w:cnfStyle w:val="001000000000" w:firstRow="0" w:lastRow="0" w:firstColumn="1" w:lastColumn="0" w:oddVBand="0" w:evenVBand="0" w:oddHBand="0" w:evenHBand="0" w:firstRowFirstColumn="0" w:firstRowLastColumn="0" w:lastRowFirstColumn="0" w:lastRowLastColumn="0"/>
            <w:tcW w:w="1155" w:type="dxa"/>
          </w:tcPr>
          <w:p w:rsidRPr="00C37B35" w:rsidR="00C0317D" w:rsidP="00C0317D" w:rsidRDefault="00C0317D" w14:paraId="68EF5116" w14:textId="77777777">
            <w:pPr>
              <w:spacing w:line="240" w:lineRule="auto"/>
              <w:rPr>
                <w:rFonts w:ascii="Arial Narrow" w:hAnsi="Arial Narrow"/>
                <w:b w:val="0"/>
                <w:bCs w:val="0"/>
                <w:sz w:val="20"/>
                <w:szCs w:val="20"/>
              </w:rPr>
            </w:pPr>
            <w:r w:rsidRPr="00C37B35">
              <w:rPr>
                <w:rFonts w:ascii="Arial Narrow" w:hAnsi="Arial Narrow"/>
                <w:b w:val="0"/>
                <w:bCs w:val="0"/>
                <w:sz w:val="20"/>
                <w:szCs w:val="20"/>
              </w:rPr>
              <w:t>Not for profit</w:t>
            </w:r>
          </w:p>
        </w:tc>
        <w:tc>
          <w:tcPr>
            <w:tcW w:w="810" w:type="dxa"/>
            <w:gridSpan w:val="2"/>
          </w:tcPr>
          <w:p w:rsidRPr="00C37B35" w:rsidR="00C0317D" w:rsidP="00C0317D" w:rsidRDefault="00C0317D" w14:paraId="4006AC62"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40</w:t>
            </w:r>
          </w:p>
        </w:tc>
        <w:tc>
          <w:tcPr>
            <w:tcW w:w="990" w:type="dxa"/>
          </w:tcPr>
          <w:p w:rsidRPr="00C37B35" w:rsidR="00C0317D" w:rsidP="00C0317D" w:rsidRDefault="00C0317D" w14:paraId="5B0FFAF3" w14:textId="150B4CBC">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3.0</w:t>
            </w:r>
          </w:p>
        </w:tc>
        <w:tc>
          <w:tcPr>
            <w:tcW w:w="905" w:type="dxa"/>
          </w:tcPr>
          <w:p w:rsidRPr="00C37B35" w:rsidR="00C0317D" w:rsidP="00C0317D" w:rsidRDefault="00C0317D" w14:paraId="0F1B23D5" w14:textId="6D8B7ADF">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120</w:t>
            </w:r>
          </w:p>
        </w:tc>
        <w:tc>
          <w:tcPr>
            <w:tcW w:w="965" w:type="dxa"/>
          </w:tcPr>
          <w:p w:rsidRPr="00C37B35" w:rsidR="00C0317D" w:rsidP="00C0317D" w:rsidRDefault="00C0317D" w14:paraId="1F3A56E8" w14:textId="1AF5AE28">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0.3611</w:t>
            </w:r>
          </w:p>
        </w:tc>
        <w:tc>
          <w:tcPr>
            <w:tcW w:w="930" w:type="dxa"/>
            <w:tcBorders>
              <w:right w:val="single" w:color="4F81BD" w:themeColor="accent1" w:sz="4" w:space="0"/>
            </w:tcBorders>
          </w:tcPr>
          <w:p w:rsidRPr="00C37B35" w:rsidR="00C0317D" w:rsidP="00C0317D" w:rsidRDefault="00C0317D" w14:paraId="1C24C26C" w14:textId="0FD28BE6">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43.33</w:t>
            </w:r>
          </w:p>
        </w:tc>
        <w:tc>
          <w:tcPr>
            <w:tcW w:w="1000" w:type="dxa"/>
            <w:tcBorders>
              <w:top w:val="single" w:color="4F81BD" w:themeColor="accent1" w:sz="4" w:space="0"/>
              <w:left w:val="single" w:color="4F81BD" w:themeColor="accent1" w:sz="4" w:space="0"/>
              <w:bottom w:val="single" w:color="4F81BD" w:themeColor="accent1" w:sz="4" w:space="0"/>
              <w:right w:val="nil"/>
            </w:tcBorders>
          </w:tcPr>
          <w:p w:rsidR="00C0317D" w:rsidP="00C0317D" w:rsidRDefault="00C0317D" w14:paraId="701CFE37" w14:textId="10C79D1B">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0</w:t>
            </w:r>
          </w:p>
        </w:tc>
        <w:tc>
          <w:tcPr>
            <w:tcW w:w="970" w:type="dxa"/>
            <w:tcBorders>
              <w:top w:val="single" w:color="4F81BD" w:themeColor="accent1" w:sz="4" w:space="0"/>
              <w:left w:val="nil"/>
              <w:bottom w:val="single" w:color="4F81BD" w:themeColor="accent1" w:sz="4" w:space="0"/>
              <w:right w:val="nil"/>
            </w:tcBorders>
          </w:tcPr>
          <w:p w:rsidR="00C0317D" w:rsidP="00C0317D" w:rsidRDefault="00C0317D" w14:paraId="30BB9EA4" w14:textId="1E939A04">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0</w:t>
            </w:r>
          </w:p>
        </w:tc>
        <w:tc>
          <w:tcPr>
            <w:tcW w:w="960" w:type="dxa"/>
            <w:tcBorders>
              <w:top w:val="single" w:color="4F81BD" w:themeColor="accent1" w:sz="4" w:space="0"/>
              <w:left w:val="nil"/>
              <w:bottom w:val="single" w:color="4F81BD" w:themeColor="accent1" w:sz="4" w:space="0"/>
              <w:right w:val="nil"/>
            </w:tcBorders>
          </w:tcPr>
          <w:p w:rsidR="00C0317D" w:rsidP="00C0317D" w:rsidRDefault="00C0317D" w14:paraId="07FD19B1" w14:textId="0CDACB8F">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0</w:t>
            </w:r>
          </w:p>
        </w:tc>
        <w:tc>
          <w:tcPr>
            <w:tcW w:w="965" w:type="dxa"/>
            <w:tcBorders>
              <w:top w:val="single" w:color="4F81BD" w:themeColor="accent1" w:sz="4" w:space="0"/>
              <w:left w:val="nil"/>
              <w:bottom w:val="single" w:color="4F81BD" w:themeColor="accent1" w:sz="4" w:space="0"/>
              <w:right w:val="nil"/>
            </w:tcBorders>
          </w:tcPr>
          <w:p w:rsidR="00C0317D" w:rsidP="00C0317D" w:rsidRDefault="00C0317D" w14:paraId="0B84FE3F" w14:textId="40F143AA">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0</w:t>
            </w:r>
          </w:p>
        </w:tc>
        <w:tc>
          <w:tcPr>
            <w:tcW w:w="965" w:type="dxa"/>
            <w:tcBorders>
              <w:top w:val="single" w:color="4F81BD" w:themeColor="accent1" w:sz="4" w:space="0"/>
              <w:left w:val="nil"/>
              <w:bottom w:val="single" w:color="4F81BD" w:themeColor="accent1" w:sz="4" w:space="0"/>
              <w:right w:val="single" w:color="4F81BD" w:themeColor="accent1" w:sz="4" w:space="0"/>
            </w:tcBorders>
          </w:tcPr>
          <w:p w:rsidR="00C0317D" w:rsidP="00C0317D" w:rsidRDefault="00C0317D" w14:paraId="57D70803" w14:textId="50F78D25">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0</w:t>
            </w:r>
          </w:p>
        </w:tc>
      </w:tr>
      <w:tr w:rsidR="00C0317D" w:rsidTr="00326105" w14:paraId="5E483701" w14:textId="0FCF18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5" w:type="dxa"/>
          </w:tcPr>
          <w:p w:rsidR="00C0317D" w:rsidP="00C0317D" w:rsidRDefault="00C0317D" w14:paraId="087A38C2" w14:textId="77777777">
            <w:pPr>
              <w:spacing w:line="240" w:lineRule="auto"/>
              <w:rPr>
                <w:rFonts w:ascii="Arial Narrow" w:hAnsi="Arial Narrow"/>
                <w:sz w:val="20"/>
                <w:szCs w:val="20"/>
              </w:rPr>
            </w:pPr>
            <w:r w:rsidRPr="00C37B35">
              <w:rPr>
                <w:rFonts w:ascii="Arial Narrow" w:hAnsi="Arial Narrow"/>
                <w:b w:val="0"/>
                <w:bCs w:val="0"/>
                <w:sz w:val="20"/>
                <w:szCs w:val="20"/>
              </w:rPr>
              <w:t>Individual/</w:t>
            </w:r>
          </w:p>
          <w:p w:rsidRPr="00C37B35" w:rsidR="00C0317D" w:rsidP="00C0317D" w:rsidRDefault="00C0317D" w14:paraId="3B1163B8" w14:textId="57DB05CC">
            <w:pPr>
              <w:spacing w:line="240" w:lineRule="auto"/>
              <w:rPr>
                <w:rFonts w:ascii="Arial Narrow" w:hAnsi="Arial Narrow"/>
                <w:b w:val="0"/>
                <w:bCs w:val="0"/>
                <w:sz w:val="20"/>
                <w:szCs w:val="20"/>
              </w:rPr>
            </w:pPr>
            <w:r w:rsidRPr="00C37B35">
              <w:rPr>
                <w:rFonts w:ascii="Arial Narrow" w:hAnsi="Arial Narrow"/>
                <w:b w:val="0"/>
                <w:bCs w:val="0"/>
                <w:sz w:val="20"/>
                <w:szCs w:val="20"/>
              </w:rPr>
              <w:t>Household</w:t>
            </w:r>
          </w:p>
        </w:tc>
        <w:tc>
          <w:tcPr>
            <w:tcW w:w="810" w:type="dxa"/>
            <w:gridSpan w:val="2"/>
          </w:tcPr>
          <w:p w:rsidRPr="00C37B35" w:rsidR="00C0317D" w:rsidP="00C0317D" w:rsidRDefault="00C0317D" w14:paraId="252B4AA9"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24</w:t>
            </w:r>
          </w:p>
        </w:tc>
        <w:tc>
          <w:tcPr>
            <w:tcW w:w="990" w:type="dxa"/>
          </w:tcPr>
          <w:p w:rsidRPr="00C37B35" w:rsidR="00C0317D" w:rsidP="00C0317D" w:rsidRDefault="00C0317D" w14:paraId="08DBED72"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1</w:t>
            </w:r>
          </w:p>
        </w:tc>
        <w:tc>
          <w:tcPr>
            <w:tcW w:w="905" w:type="dxa"/>
          </w:tcPr>
          <w:p w:rsidRPr="00C37B35" w:rsidR="00C0317D" w:rsidP="00C0317D" w:rsidRDefault="00C0317D" w14:paraId="7830DCCB"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24</w:t>
            </w:r>
          </w:p>
        </w:tc>
        <w:tc>
          <w:tcPr>
            <w:tcW w:w="965" w:type="dxa"/>
          </w:tcPr>
          <w:p w:rsidRPr="00C37B35" w:rsidR="00C0317D" w:rsidP="00C0317D" w:rsidRDefault="00C0317D" w14:paraId="0593424C" w14:textId="102F7E88">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0.5</w:t>
            </w:r>
          </w:p>
        </w:tc>
        <w:tc>
          <w:tcPr>
            <w:tcW w:w="930" w:type="dxa"/>
            <w:tcBorders>
              <w:right w:val="single" w:color="4F81BD" w:themeColor="accent1" w:sz="4" w:space="0"/>
            </w:tcBorders>
          </w:tcPr>
          <w:p w:rsidRPr="00C37B35" w:rsidR="00C0317D" w:rsidP="00C0317D" w:rsidRDefault="00C0317D" w14:paraId="7D631C79"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12</w:t>
            </w:r>
          </w:p>
        </w:tc>
        <w:tc>
          <w:tcPr>
            <w:tcW w:w="1000" w:type="dxa"/>
            <w:tcBorders>
              <w:left w:val="single" w:color="4F81BD" w:themeColor="accent1" w:sz="4" w:space="0"/>
              <w:right w:val="nil"/>
            </w:tcBorders>
          </w:tcPr>
          <w:p w:rsidR="00C0317D" w:rsidP="00C0317D" w:rsidRDefault="00C0317D" w14:paraId="5839C880" w14:textId="1A212B26">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6</w:t>
            </w:r>
          </w:p>
        </w:tc>
        <w:tc>
          <w:tcPr>
            <w:tcW w:w="970" w:type="dxa"/>
            <w:tcBorders>
              <w:left w:val="nil"/>
              <w:right w:val="nil"/>
            </w:tcBorders>
          </w:tcPr>
          <w:p w:rsidR="00C0317D" w:rsidP="00C0317D" w:rsidRDefault="00C0317D" w14:paraId="2C1EFA5A" w14:textId="7C5579E6">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1</w:t>
            </w:r>
          </w:p>
        </w:tc>
        <w:tc>
          <w:tcPr>
            <w:tcW w:w="960" w:type="dxa"/>
            <w:tcBorders>
              <w:left w:val="nil"/>
              <w:right w:val="nil"/>
            </w:tcBorders>
          </w:tcPr>
          <w:p w:rsidR="00C0317D" w:rsidP="00C0317D" w:rsidRDefault="00C0317D" w14:paraId="75F73569" w14:textId="0CC555BB">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6</w:t>
            </w:r>
          </w:p>
        </w:tc>
        <w:tc>
          <w:tcPr>
            <w:tcW w:w="965" w:type="dxa"/>
            <w:tcBorders>
              <w:left w:val="nil"/>
              <w:right w:val="nil"/>
            </w:tcBorders>
          </w:tcPr>
          <w:p w:rsidR="00C0317D" w:rsidP="00C0317D" w:rsidRDefault="00C0317D" w14:paraId="762CD3E0" w14:textId="30D4B7EE">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0.2</w:t>
            </w:r>
          </w:p>
        </w:tc>
        <w:tc>
          <w:tcPr>
            <w:tcW w:w="965" w:type="dxa"/>
            <w:tcBorders>
              <w:left w:val="nil"/>
              <w:right w:val="single" w:color="4F81BD" w:themeColor="accent1" w:sz="4" w:space="0"/>
            </w:tcBorders>
          </w:tcPr>
          <w:p w:rsidR="00C0317D" w:rsidP="00C0317D" w:rsidRDefault="00C0317D" w14:paraId="0B38C470" w14:textId="593816B0">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1.2</w:t>
            </w:r>
          </w:p>
        </w:tc>
      </w:tr>
      <w:tr w:rsidR="00C0317D" w:rsidTr="00326105" w14:paraId="67BB04FD" w14:textId="1AA8399B">
        <w:tc>
          <w:tcPr>
            <w:cnfStyle w:val="001000000000" w:firstRow="0" w:lastRow="0" w:firstColumn="1" w:lastColumn="0" w:oddVBand="0" w:evenVBand="0" w:oddHBand="0" w:evenHBand="0" w:firstRowFirstColumn="0" w:firstRowLastColumn="0" w:lastRowFirstColumn="0" w:lastRowLastColumn="0"/>
            <w:tcW w:w="1155" w:type="dxa"/>
          </w:tcPr>
          <w:p w:rsidRPr="00C37B35" w:rsidR="00C0317D" w:rsidP="00C0317D" w:rsidRDefault="00C0317D" w14:paraId="137314AE" w14:textId="77777777">
            <w:pPr>
              <w:spacing w:line="240" w:lineRule="auto"/>
              <w:rPr>
                <w:rFonts w:ascii="Arial Narrow" w:hAnsi="Arial Narrow"/>
                <w:sz w:val="20"/>
                <w:szCs w:val="20"/>
              </w:rPr>
            </w:pPr>
            <w:r>
              <w:rPr>
                <w:rFonts w:ascii="Arial Narrow" w:hAnsi="Arial Narrow"/>
                <w:sz w:val="20"/>
                <w:szCs w:val="20"/>
              </w:rPr>
              <w:t>Total Burden Estimate</w:t>
            </w:r>
          </w:p>
        </w:tc>
        <w:tc>
          <w:tcPr>
            <w:tcW w:w="810" w:type="dxa"/>
            <w:gridSpan w:val="2"/>
          </w:tcPr>
          <w:p w:rsidRPr="00C37B35" w:rsidR="00C0317D" w:rsidP="00C0317D" w:rsidRDefault="00C0317D" w14:paraId="40ED1F98" w14:textId="48D5BDA9">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400</w:t>
            </w:r>
          </w:p>
        </w:tc>
        <w:tc>
          <w:tcPr>
            <w:tcW w:w="990" w:type="dxa"/>
          </w:tcPr>
          <w:p w:rsidRPr="00C37B35" w:rsidR="00C0317D" w:rsidP="00C0317D" w:rsidRDefault="0021114B" w14:paraId="63E1CF87" w14:textId="65FE8506">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2.9975</w:t>
            </w:r>
          </w:p>
        </w:tc>
        <w:tc>
          <w:tcPr>
            <w:tcW w:w="905" w:type="dxa"/>
          </w:tcPr>
          <w:p w:rsidRPr="00C37B35" w:rsidR="00C0317D" w:rsidP="00C0317D" w:rsidRDefault="0021114B" w14:paraId="68E3488E" w14:textId="704225D9">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1199</w:t>
            </w:r>
          </w:p>
        </w:tc>
        <w:tc>
          <w:tcPr>
            <w:tcW w:w="965" w:type="dxa"/>
          </w:tcPr>
          <w:p w:rsidRPr="00C37B35" w:rsidR="00C0317D" w:rsidP="00C0317D" w:rsidRDefault="00431810" w14:paraId="7263599B" w14:textId="34B2DA89">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0.</w:t>
            </w:r>
            <w:r w:rsidR="00584C86">
              <w:rPr>
                <w:rFonts w:ascii="Arial Narrow" w:hAnsi="Arial Narrow"/>
                <w:sz w:val="20"/>
                <w:szCs w:val="20"/>
              </w:rPr>
              <w:t>3409</w:t>
            </w:r>
          </w:p>
        </w:tc>
        <w:tc>
          <w:tcPr>
            <w:tcW w:w="930" w:type="dxa"/>
            <w:tcBorders>
              <w:right w:val="single" w:color="4F81BD" w:themeColor="accent1" w:sz="4" w:space="0"/>
            </w:tcBorders>
          </w:tcPr>
          <w:p w:rsidRPr="00C37B35" w:rsidR="00C0317D" w:rsidP="00C0317D" w:rsidRDefault="00C0317D" w14:paraId="68719055" w14:textId="1DF1467A">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408.71</w:t>
            </w:r>
          </w:p>
        </w:tc>
        <w:tc>
          <w:tcPr>
            <w:tcW w:w="1000" w:type="dxa"/>
            <w:tcBorders>
              <w:top w:val="single" w:color="4F81BD" w:themeColor="accent1" w:sz="4" w:space="0"/>
              <w:left w:val="single" w:color="4F81BD" w:themeColor="accent1" w:sz="4" w:space="0"/>
              <w:bottom w:val="single" w:color="4F81BD" w:themeColor="accent1" w:sz="4" w:space="0"/>
              <w:right w:val="nil"/>
            </w:tcBorders>
          </w:tcPr>
          <w:p w:rsidR="00C0317D" w:rsidP="00C0317D" w:rsidRDefault="00C0317D" w14:paraId="5C142956" w14:textId="6EF8DE79">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8</w:t>
            </w:r>
          </w:p>
        </w:tc>
        <w:tc>
          <w:tcPr>
            <w:tcW w:w="970" w:type="dxa"/>
            <w:tcBorders>
              <w:top w:val="single" w:color="4F81BD" w:themeColor="accent1" w:sz="4" w:space="0"/>
              <w:left w:val="nil"/>
              <w:bottom w:val="single" w:color="4F81BD" w:themeColor="accent1" w:sz="4" w:space="0"/>
              <w:right w:val="nil"/>
            </w:tcBorders>
          </w:tcPr>
          <w:p w:rsidR="00C0317D" w:rsidP="00C0317D" w:rsidRDefault="00C0317D" w14:paraId="6675171A" w14:textId="4C298418">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1.25</w:t>
            </w:r>
          </w:p>
        </w:tc>
        <w:tc>
          <w:tcPr>
            <w:tcW w:w="960" w:type="dxa"/>
            <w:tcBorders>
              <w:top w:val="single" w:color="4F81BD" w:themeColor="accent1" w:sz="4" w:space="0"/>
              <w:left w:val="nil"/>
              <w:bottom w:val="single" w:color="4F81BD" w:themeColor="accent1" w:sz="4" w:space="0"/>
              <w:right w:val="nil"/>
            </w:tcBorders>
          </w:tcPr>
          <w:p w:rsidR="00C0317D" w:rsidP="00C0317D" w:rsidRDefault="00C0317D" w14:paraId="43D9CBF4" w14:textId="6FBD7B63">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10</w:t>
            </w:r>
          </w:p>
        </w:tc>
        <w:tc>
          <w:tcPr>
            <w:tcW w:w="965" w:type="dxa"/>
            <w:tcBorders>
              <w:top w:val="single" w:color="4F81BD" w:themeColor="accent1" w:sz="4" w:space="0"/>
              <w:left w:val="nil"/>
              <w:bottom w:val="single" w:color="4F81BD" w:themeColor="accent1" w:sz="4" w:space="0"/>
              <w:right w:val="nil"/>
            </w:tcBorders>
          </w:tcPr>
          <w:p w:rsidR="00C0317D" w:rsidP="00C0317D" w:rsidRDefault="00C0317D" w14:paraId="51A102A3" w14:textId="533369AB">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0.3271</w:t>
            </w:r>
          </w:p>
        </w:tc>
        <w:tc>
          <w:tcPr>
            <w:tcW w:w="965" w:type="dxa"/>
            <w:tcBorders>
              <w:top w:val="single" w:color="4F81BD" w:themeColor="accent1" w:sz="4" w:space="0"/>
              <w:left w:val="nil"/>
              <w:bottom w:val="single" w:color="4F81BD" w:themeColor="accent1" w:sz="4" w:space="0"/>
              <w:right w:val="single" w:color="4F81BD" w:themeColor="accent1" w:sz="4" w:space="0"/>
            </w:tcBorders>
          </w:tcPr>
          <w:p w:rsidR="00C0317D" w:rsidP="00C0317D" w:rsidRDefault="00C0317D" w14:paraId="57FA46ED" w14:textId="7669A3C1">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3.27</w:t>
            </w:r>
          </w:p>
        </w:tc>
      </w:tr>
    </w:tbl>
    <w:p w:rsidRPr="002568E6" w:rsidR="00ED28F2" w:rsidP="009560B1" w:rsidRDefault="00ED28F2" w14:paraId="7EFFD6D9" w14:textId="77777777"/>
    <w:p w:rsidRPr="00340CA2" w:rsidR="0062567E" w:rsidP="00340CA2" w:rsidRDefault="00FD71D3" w14:paraId="7EFFD6DA" w14:textId="22108CD7">
      <w:pPr>
        <w:pStyle w:val="ListParagraph"/>
        <w:numPr>
          <w:ilvl w:val="0"/>
          <w:numId w:val="31"/>
        </w:numPr>
        <w:spacing w:after="240" w:line="240" w:lineRule="auto"/>
        <w:rPr>
          <w:b/>
          <w:bCs/>
        </w:rPr>
      </w:pPr>
      <w:r w:rsidRPr="00340CA2">
        <w:rPr>
          <w:b/>
          <w:bCs/>
        </w:rPr>
        <w:t>Provide estimates of annualized cost to respondents for the hour burdens for collections of information, identifying and using appropriate wage rate categories.</w:t>
      </w:r>
    </w:p>
    <w:p w:rsidR="00340CA2" w:rsidP="00583CAC" w:rsidRDefault="00340CA2" w14:paraId="17F7AF7C" w14:textId="7CC19110">
      <w:r>
        <w:t xml:space="preserve">The total annual respondent cost is </w:t>
      </w:r>
      <w:r w:rsidR="004875D8">
        <w:t>$</w:t>
      </w:r>
      <w:r w:rsidR="00E77394">
        <w:t>19,75</w:t>
      </w:r>
      <w:r w:rsidR="00F80C93">
        <w:t>3.98</w:t>
      </w:r>
      <w:r>
        <w:t xml:space="preserve">. The total cost of this information collection is calculated as the sum of the annualized costs by respondent category. For each respondent category, the annualized cost is the product of burden hours (not including nonresponse burden) and an average hourly wage rate </w:t>
      </w:r>
      <w:r w:rsidR="002848A7">
        <w:t xml:space="preserve">(fully loaded at 33%) </w:t>
      </w:r>
      <w:r>
        <w:t xml:space="preserve">for a corresponding occupation </w:t>
      </w:r>
      <w:r w:rsidRPr="00D4422D">
        <w:t xml:space="preserve">determined using the most recent available data from the </w:t>
      </w:r>
      <w:hyperlink w:history="1" r:id="rId14">
        <w:r w:rsidRPr="00CF1F2E">
          <w:rPr>
            <w:rStyle w:val="Hyperlink"/>
          </w:rPr>
          <w:t xml:space="preserve">Bureau of Labor Statistics: May </w:t>
        </w:r>
        <w:r w:rsidRPr="00CF1F2E" w:rsidR="003D3EB0">
          <w:rPr>
            <w:rStyle w:val="Hyperlink"/>
          </w:rPr>
          <w:t xml:space="preserve">2021 </w:t>
        </w:r>
        <w:r w:rsidRPr="00CF1F2E">
          <w:rPr>
            <w:rStyle w:val="Hyperlink"/>
          </w:rPr>
          <w:t>National Occupational Employment and Wage Estimates</w:t>
        </w:r>
      </w:hyperlink>
      <w:r w:rsidRPr="00D4422D">
        <w:t xml:space="preserve"> data</w:t>
      </w:r>
      <w:r>
        <w:t xml:space="preserve"> and are shown below.</w:t>
      </w:r>
      <w:r w:rsidR="00AF7AF8">
        <w:t xml:space="preserve"> For individuals, the federal minimum wage is used as the average hourly rate.</w:t>
      </w:r>
      <w:r w:rsidR="002B04E7">
        <w:t xml:space="preserve"> </w:t>
      </w:r>
      <w:r w:rsidR="002B04E7">
        <w:lastRenderedPageBreak/>
        <w:t xml:space="preserve">Individual </w:t>
      </w:r>
      <w:r w:rsidR="007066BB">
        <w:t>wages are not fully loaded.</w:t>
      </w:r>
    </w:p>
    <w:p w:rsidRPr="00587740" w:rsidR="003E4704" w:rsidP="00583CAC" w:rsidRDefault="003E4704" w14:paraId="2E7F4010" w14:textId="37053A41">
      <w:pPr>
        <w:rPr>
          <w:b/>
        </w:rPr>
      </w:pPr>
      <w:r w:rsidRPr="00587740">
        <w:rPr>
          <w:b/>
        </w:rPr>
        <w:t xml:space="preserve">Table 3. Description of Respondents and Hourly Earnings. </w:t>
      </w:r>
    </w:p>
    <w:tbl>
      <w:tblPr>
        <w:tblStyle w:val="ListTable3-Accent1"/>
        <w:tblW w:w="0" w:type="auto"/>
        <w:tblLook w:val="04A0" w:firstRow="1" w:lastRow="0" w:firstColumn="1" w:lastColumn="0" w:noHBand="0" w:noVBand="1"/>
      </w:tblPr>
      <w:tblGrid>
        <w:gridCol w:w="3865"/>
        <w:gridCol w:w="4230"/>
        <w:gridCol w:w="1255"/>
      </w:tblGrid>
      <w:tr w:rsidRPr="00AE3AE6" w:rsidR="00340CA2" w:rsidTr="00AE61C9" w14:paraId="235926B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65" w:type="dxa"/>
          </w:tcPr>
          <w:p w:rsidRPr="00340CA2" w:rsidR="00340CA2" w:rsidP="00A55876" w:rsidRDefault="00340CA2" w14:paraId="1413F9A6" w14:textId="77777777">
            <w:pPr>
              <w:pStyle w:val="Paragraph"/>
              <w:widowControl w:val="0"/>
              <w:spacing w:line="240" w:lineRule="auto"/>
              <w:jc w:val="center"/>
              <w:rPr>
                <w:rFonts w:ascii="Arial Narrow" w:hAnsi="Arial Narrow" w:cstheme="majorHAnsi"/>
                <w:b w:val="0"/>
                <w:sz w:val="20"/>
                <w:szCs w:val="20"/>
              </w:rPr>
            </w:pPr>
            <w:r w:rsidRPr="00340CA2">
              <w:rPr>
                <w:rFonts w:ascii="Arial Narrow" w:hAnsi="Arial Narrow" w:cstheme="majorHAnsi"/>
                <w:sz w:val="20"/>
                <w:szCs w:val="20"/>
              </w:rPr>
              <w:t>Type of Respondent</w:t>
            </w:r>
          </w:p>
        </w:tc>
        <w:tc>
          <w:tcPr>
            <w:tcW w:w="4230" w:type="dxa"/>
          </w:tcPr>
          <w:p w:rsidRPr="00340CA2" w:rsidR="00340CA2" w:rsidP="00A55876" w:rsidRDefault="00340CA2" w14:paraId="5D5D015C" w14:textId="77777777">
            <w:pPr>
              <w:pStyle w:val="Paragraph"/>
              <w:widowControl w:val="0"/>
              <w:spacing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ajorHAnsi"/>
                <w:b w:val="0"/>
                <w:sz w:val="20"/>
                <w:szCs w:val="20"/>
              </w:rPr>
            </w:pPr>
            <w:r w:rsidRPr="00340CA2">
              <w:rPr>
                <w:rFonts w:ascii="Arial Narrow" w:hAnsi="Arial Narrow" w:cstheme="majorHAnsi"/>
                <w:sz w:val="20"/>
                <w:szCs w:val="20"/>
              </w:rPr>
              <w:t>Occupational Category</w:t>
            </w:r>
          </w:p>
        </w:tc>
        <w:tc>
          <w:tcPr>
            <w:tcW w:w="1255" w:type="dxa"/>
          </w:tcPr>
          <w:p w:rsidR="00AE61C9" w:rsidP="00AE61C9" w:rsidRDefault="00340CA2" w14:paraId="0D15CB6F" w14:textId="77777777">
            <w:pPr>
              <w:pStyle w:val="Paragraph"/>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ajorHAnsi"/>
                <w:b w:val="0"/>
                <w:bCs w:val="0"/>
                <w:sz w:val="20"/>
                <w:szCs w:val="20"/>
              </w:rPr>
            </w:pPr>
            <w:r w:rsidRPr="00340CA2">
              <w:rPr>
                <w:rFonts w:ascii="Arial Narrow" w:hAnsi="Arial Narrow" w:cstheme="majorHAnsi"/>
                <w:sz w:val="20"/>
                <w:szCs w:val="20"/>
              </w:rPr>
              <w:t>Average Hourly Earnings</w:t>
            </w:r>
          </w:p>
          <w:p w:rsidRPr="00340CA2" w:rsidR="00340CA2" w:rsidP="00AE61C9" w:rsidRDefault="00AE61C9" w14:paraId="540A1F21" w14:textId="177560F8">
            <w:pPr>
              <w:pStyle w:val="Paragraph"/>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ajorHAnsi"/>
                <w:b w:val="0"/>
                <w:sz w:val="20"/>
                <w:szCs w:val="20"/>
              </w:rPr>
            </w:pPr>
            <w:r>
              <w:rPr>
                <w:rFonts w:ascii="Arial Narrow" w:hAnsi="Arial Narrow" w:cstheme="majorHAnsi"/>
                <w:sz w:val="20"/>
                <w:szCs w:val="20"/>
              </w:rPr>
              <w:t>(</w:t>
            </w:r>
            <w:proofErr w:type="gramStart"/>
            <w:r>
              <w:rPr>
                <w:rFonts w:ascii="Arial Narrow" w:hAnsi="Arial Narrow" w:cstheme="majorHAnsi"/>
                <w:sz w:val="20"/>
                <w:szCs w:val="20"/>
              </w:rPr>
              <w:t>loaded</w:t>
            </w:r>
            <w:proofErr w:type="gramEnd"/>
            <w:r>
              <w:rPr>
                <w:rFonts w:ascii="Arial Narrow" w:hAnsi="Arial Narrow" w:cstheme="majorHAnsi"/>
                <w:sz w:val="20"/>
                <w:szCs w:val="20"/>
              </w:rPr>
              <w:t xml:space="preserve"> at 33%)</w:t>
            </w:r>
          </w:p>
        </w:tc>
      </w:tr>
      <w:tr w:rsidRPr="00AE3AE6" w:rsidR="00340CA2" w:rsidTr="00AE61C9" w14:paraId="37ED14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rsidRPr="00C37B35" w:rsidR="00340CA2" w:rsidP="00A55876" w:rsidRDefault="00340CA2" w14:paraId="2E2FA36F" w14:textId="77777777">
            <w:pPr>
              <w:pStyle w:val="Paragraph"/>
              <w:widowControl w:val="0"/>
              <w:spacing w:line="240" w:lineRule="auto"/>
              <w:rPr>
                <w:rFonts w:ascii="Arial Narrow" w:hAnsi="Arial Narrow" w:cstheme="majorHAnsi"/>
                <w:sz w:val="20"/>
                <w:szCs w:val="20"/>
              </w:rPr>
            </w:pPr>
            <w:r w:rsidRPr="00C37B35">
              <w:rPr>
                <w:rFonts w:ascii="Arial Narrow" w:hAnsi="Arial Narrow" w:cstheme="majorHAnsi"/>
                <w:sz w:val="20"/>
                <w:szCs w:val="20"/>
              </w:rPr>
              <w:t>State director/</w:t>
            </w:r>
            <w:r>
              <w:rPr>
                <w:rFonts w:ascii="Arial Narrow" w:hAnsi="Arial Narrow" w:cstheme="majorHAnsi"/>
                <w:sz w:val="20"/>
                <w:szCs w:val="20"/>
              </w:rPr>
              <w:t>administrator</w:t>
            </w:r>
          </w:p>
        </w:tc>
        <w:tc>
          <w:tcPr>
            <w:tcW w:w="4230" w:type="dxa"/>
          </w:tcPr>
          <w:p w:rsidRPr="00C37B35" w:rsidR="00340CA2" w:rsidP="00A55876" w:rsidRDefault="00340CA2" w14:paraId="749DA872" w14:textId="77777777">
            <w:pPr>
              <w:pStyle w:val="Paragraph"/>
              <w:widowControl w:val="0"/>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0"/>
                <w:szCs w:val="20"/>
              </w:rPr>
            </w:pPr>
            <w:r w:rsidRPr="00C37B35">
              <w:rPr>
                <w:rFonts w:ascii="Arial Narrow" w:hAnsi="Arial Narrow" w:cstheme="majorHAnsi"/>
                <w:sz w:val="20"/>
                <w:szCs w:val="20"/>
              </w:rPr>
              <w:t>Management occupations (11-0000)</w:t>
            </w:r>
          </w:p>
        </w:tc>
        <w:tc>
          <w:tcPr>
            <w:tcW w:w="1255" w:type="dxa"/>
          </w:tcPr>
          <w:p w:rsidRPr="00C37B35" w:rsidR="00340CA2" w:rsidP="00AE61C9" w:rsidRDefault="003B51DD" w14:paraId="5F54166C" w14:textId="283F6C90">
            <w:pPr>
              <w:pStyle w:val="Paragraph"/>
              <w:widowControl w:val="0"/>
              <w:spacing w:line="240" w:lineRule="auto"/>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0"/>
                <w:szCs w:val="20"/>
              </w:rPr>
            </w:pPr>
            <w:r>
              <w:rPr>
                <w:rFonts w:ascii="Arial Narrow" w:hAnsi="Arial Narrow" w:cstheme="majorHAnsi"/>
                <w:sz w:val="20"/>
                <w:szCs w:val="20"/>
              </w:rPr>
              <w:t>$78.88</w:t>
            </w:r>
          </w:p>
        </w:tc>
      </w:tr>
      <w:tr w:rsidRPr="00AE3AE6" w:rsidR="00340CA2" w:rsidTr="00AE61C9" w14:paraId="03A728A2" w14:textId="77777777">
        <w:tc>
          <w:tcPr>
            <w:cnfStyle w:val="001000000000" w:firstRow="0" w:lastRow="0" w:firstColumn="1" w:lastColumn="0" w:oddVBand="0" w:evenVBand="0" w:oddHBand="0" w:evenHBand="0" w:firstRowFirstColumn="0" w:firstRowLastColumn="0" w:lastRowFirstColumn="0" w:lastRowLastColumn="0"/>
            <w:tcW w:w="3865" w:type="dxa"/>
          </w:tcPr>
          <w:p w:rsidRPr="00C37B35" w:rsidR="00340CA2" w:rsidP="00A55876" w:rsidRDefault="00340CA2" w14:paraId="1D3A9E4C" w14:textId="2C2EA532">
            <w:pPr>
              <w:pStyle w:val="Paragraph"/>
              <w:widowControl w:val="0"/>
              <w:spacing w:line="240" w:lineRule="auto"/>
              <w:rPr>
                <w:rFonts w:ascii="Arial Narrow" w:hAnsi="Arial Narrow" w:cstheme="majorHAnsi"/>
                <w:sz w:val="20"/>
                <w:szCs w:val="20"/>
              </w:rPr>
            </w:pPr>
            <w:r w:rsidRPr="00C37B35">
              <w:rPr>
                <w:rFonts w:ascii="Arial Narrow" w:hAnsi="Arial Narrow" w:cstheme="majorHAnsi"/>
                <w:sz w:val="20"/>
                <w:szCs w:val="20"/>
              </w:rPr>
              <w:t xml:space="preserve">State policy </w:t>
            </w:r>
            <w:r w:rsidR="000977AC">
              <w:rPr>
                <w:rFonts w:ascii="Arial Narrow" w:hAnsi="Arial Narrow" w:cstheme="majorHAnsi"/>
                <w:sz w:val="20"/>
                <w:szCs w:val="20"/>
              </w:rPr>
              <w:t xml:space="preserve">and data </w:t>
            </w:r>
            <w:r w:rsidRPr="00C37B35">
              <w:rPr>
                <w:rFonts w:ascii="Arial Narrow" w:hAnsi="Arial Narrow" w:cstheme="majorHAnsi"/>
                <w:sz w:val="20"/>
                <w:szCs w:val="20"/>
              </w:rPr>
              <w:t xml:space="preserve">staff </w:t>
            </w:r>
          </w:p>
        </w:tc>
        <w:tc>
          <w:tcPr>
            <w:tcW w:w="4230" w:type="dxa"/>
          </w:tcPr>
          <w:p w:rsidRPr="00C37B35" w:rsidR="00340CA2" w:rsidP="00A55876" w:rsidRDefault="00340CA2" w14:paraId="6CD7961C" w14:textId="14EF5AEC">
            <w:pPr>
              <w:pStyle w:val="Paragraph"/>
              <w:widowControl w:val="0"/>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0"/>
                <w:szCs w:val="20"/>
              </w:rPr>
            </w:pPr>
            <w:r w:rsidRPr="00C37B35">
              <w:rPr>
                <w:rFonts w:ascii="Arial Narrow" w:hAnsi="Arial Narrow" w:cstheme="majorHAnsi"/>
                <w:sz w:val="20"/>
                <w:szCs w:val="20"/>
              </w:rPr>
              <w:t>Other Management Occupations (11-9000)</w:t>
            </w:r>
          </w:p>
        </w:tc>
        <w:tc>
          <w:tcPr>
            <w:tcW w:w="1255" w:type="dxa"/>
          </w:tcPr>
          <w:p w:rsidRPr="00C37B35" w:rsidR="00340CA2" w:rsidP="00AE61C9" w:rsidRDefault="00340CA2" w14:paraId="25A69B79" w14:textId="1ACC4A37">
            <w:pPr>
              <w:pStyle w:val="Paragraph"/>
              <w:widowControl w:val="0"/>
              <w:spacing w:line="240"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0"/>
                <w:szCs w:val="20"/>
              </w:rPr>
            </w:pPr>
            <w:r>
              <w:rPr>
                <w:rFonts w:ascii="Arial Narrow" w:hAnsi="Arial Narrow" w:cstheme="majorHAnsi"/>
                <w:sz w:val="20"/>
                <w:szCs w:val="20"/>
              </w:rPr>
              <w:t>$</w:t>
            </w:r>
            <w:r w:rsidR="005632C0">
              <w:rPr>
                <w:rFonts w:ascii="Arial Narrow" w:hAnsi="Arial Narrow" w:cstheme="majorHAnsi"/>
                <w:sz w:val="20"/>
                <w:szCs w:val="20"/>
              </w:rPr>
              <w:t>58.01</w:t>
            </w:r>
          </w:p>
        </w:tc>
      </w:tr>
      <w:tr w:rsidRPr="00AE3AE6" w:rsidR="00340CA2" w:rsidTr="00AE61C9" w14:paraId="7C00D2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rsidRPr="00C37B35" w:rsidR="00340CA2" w:rsidP="00A55876" w:rsidRDefault="00340CA2" w14:paraId="3ECE80C1" w14:textId="67039EC8">
            <w:pPr>
              <w:pStyle w:val="Paragraph"/>
              <w:widowControl w:val="0"/>
              <w:spacing w:line="240" w:lineRule="auto"/>
              <w:rPr>
                <w:rFonts w:ascii="Arial Narrow" w:hAnsi="Arial Narrow" w:cstheme="majorHAnsi"/>
                <w:sz w:val="20"/>
                <w:szCs w:val="20"/>
              </w:rPr>
            </w:pPr>
            <w:r>
              <w:rPr>
                <w:rFonts w:ascii="Arial Narrow" w:hAnsi="Arial Narrow" w:cstheme="majorHAnsi"/>
                <w:sz w:val="20"/>
                <w:szCs w:val="20"/>
              </w:rPr>
              <w:t>L</w:t>
            </w:r>
            <w:r w:rsidRPr="00C37B35">
              <w:rPr>
                <w:rFonts w:ascii="Arial Narrow" w:hAnsi="Arial Narrow" w:cstheme="majorHAnsi"/>
                <w:sz w:val="20"/>
                <w:szCs w:val="20"/>
              </w:rPr>
              <w:t>ocal agency office directors</w:t>
            </w:r>
            <w:r w:rsidR="00162A8D">
              <w:rPr>
                <w:rFonts w:ascii="Arial Narrow" w:hAnsi="Arial Narrow" w:cstheme="majorHAnsi"/>
                <w:sz w:val="20"/>
                <w:szCs w:val="20"/>
              </w:rPr>
              <w:t>/administrators</w:t>
            </w:r>
            <w:r w:rsidRPr="00C37B35">
              <w:rPr>
                <w:rFonts w:ascii="Arial Narrow" w:hAnsi="Arial Narrow" w:cstheme="majorHAnsi"/>
                <w:sz w:val="20"/>
                <w:szCs w:val="20"/>
              </w:rPr>
              <w:t xml:space="preserve"> </w:t>
            </w:r>
          </w:p>
        </w:tc>
        <w:tc>
          <w:tcPr>
            <w:tcW w:w="4230" w:type="dxa"/>
          </w:tcPr>
          <w:p w:rsidRPr="00C37B35" w:rsidR="00340CA2" w:rsidP="00A55876" w:rsidRDefault="00340CA2" w14:paraId="132E44E8" w14:textId="77777777">
            <w:pPr>
              <w:pStyle w:val="Paragraph"/>
              <w:widowControl w:val="0"/>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0"/>
                <w:szCs w:val="20"/>
              </w:rPr>
            </w:pPr>
            <w:r w:rsidRPr="00C37B35">
              <w:rPr>
                <w:rFonts w:ascii="Arial Narrow" w:hAnsi="Arial Narrow" w:cstheme="majorHAnsi"/>
                <w:sz w:val="20"/>
                <w:szCs w:val="20"/>
              </w:rPr>
              <w:t>Management occupations (11-0000)</w:t>
            </w:r>
          </w:p>
        </w:tc>
        <w:tc>
          <w:tcPr>
            <w:tcW w:w="1255" w:type="dxa"/>
          </w:tcPr>
          <w:p w:rsidRPr="00C37B35" w:rsidR="00340CA2" w:rsidP="00AE61C9" w:rsidRDefault="00340CA2" w14:paraId="7116351F" w14:textId="2A47D674">
            <w:pPr>
              <w:pStyle w:val="Paragraph"/>
              <w:widowControl w:val="0"/>
              <w:spacing w:line="240" w:lineRule="auto"/>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0"/>
                <w:szCs w:val="20"/>
              </w:rPr>
            </w:pPr>
            <w:r w:rsidRPr="00C37B35">
              <w:rPr>
                <w:rFonts w:ascii="Arial Narrow" w:hAnsi="Arial Narrow" w:cstheme="majorHAnsi"/>
                <w:sz w:val="20"/>
                <w:szCs w:val="20"/>
              </w:rPr>
              <w:t>$</w:t>
            </w:r>
            <w:r w:rsidR="00993973">
              <w:rPr>
                <w:rFonts w:ascii="Arial Narrow" w:hAnsi="Arial Narrow" w:cstheme="majorHAnsi"/>
                <w:sz w:val="20"/>
                <w:szCs w:val="20"/>
              </w:rPr>
              <w:t>78</w:t>
            </w:r>
            <w:r>
              <w:rPr>
                <w:rFonts w:ascii="Arial Narrow" w:hAnsi="Arial Narrow" w:cstheme="majorHAnsi"/>
                <w:sz w:val="20"/>
                <w:szCs w:val="20"/>
              </w:rPr>
              <w:t>.8</w:t>
            </w:r>
            <w:r w:rsidR="005A0E52">
              <w:rPr>
                <w:rFonts w:ascii="Arial Narrow" w:hAnsi="Arial Narrow" w:cstheme="majorHAnsi"/>
                <w:sz w:val="20"/>
                <w:szCs w:val="20"/>
              </w:rPr>
              <w:t>8</w:t>
            </w:r>
          </w:p>
        </w:tc>
      </w:tr>
      <w:tr w:rsidRPr="00AE3AE6" w:rsidR="00340CA2" w:rsidTr="00AE61C9" w14:paraId="22625502" w14:textId="77777777">
        <w:tc>
          <w:tcPr>
            <w:cnfStyle w:val="001000000000" w:firstRow="0" w:lastRow="0" w:firstColumn="1" w:lastColumn="0" w:oddVBand="0" w:evenVBand="0" w:oddHBand="0" w:evenHBand="0" w:firstRowFirstColumn="0" w:firstRowLastColumn="0" w:lastRowFirstColumn="0" w:lastRowLastColumn="0"/>
            <w:tcW w:w="3865" w:type="dxa"/>
          </w:tcPr>
          <w:p w:rsidRPr="00C37B35" w:rsidR="00340CA2" w:rsidP="00A55876" w:rsidRDefault="00340CA2" w14:paraId="46AAD69A" w14:textId="77777777">
            <w:pPr>
              <w:pStyle w:val="Paragraph"/>
              <w:widowControl w:val="0"/>
              <w:spacing w:line="240" w:lineRule="auto"/>
              <w:rPr>
                <w:rFonts w:ascii="Arial Narrow" w:hAnsi="Arial Narrow" w:cstheme="majorHAnsi"/>
                <w:sz w:val="20"/>
                <w:szCs w:val="20"/>
              </w:rPr>
            </w:pPr>
            <w:r>
              <w:rPr>
                <w:rFonts w:ascii="Arial Narrow" w:hAnsi="Arial Narrow" w:cstheme="majorHAnsi"/>
                <w:sz w:val="20"/>
                <w:szCs w:val="20"/>
              </w:rPr>
              <w:t>L</w:t>
            </w:r>
            <w:r w:rsidRPr="00C37B35">
              <w:rPr>
                <w:rFonts w:ascii="Arial Narrow" w:hAnsi="Arial Narrow" w:cstheme="majorHAnsi"/>
                <w:sz w:val="20"/>
                <w:szCs w:val="20"/>
              </w:rPr>
              <w:t xml:space="preserve">ocal agency office supervisors </w:t>
            </w:r>
          </w:p>
        </w:tc>
        <w:tc>
          <w:tcPr>
            <w:tcW w:w="4230" w:type="dxa"/>
          </w:tcPr>
          <w:p w:rsidRPr="00C37B35" w:rsidR="00340CA2" w:rsidP="00A55876" w:rsidRDefault="00340CA2" w14:paraId="22F7AFAF" w14:textId="77777777">
            <w:pPr>
              <w:pStyle w:val="Paragraph"/>
              <w:widowControl w:val="0"/>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0"/>
                <w:szCs w:val="20"/>
              </w:rPr>
            </w:pPr>
            <w:r w:rsidRPr="00C37B35">
              <w:rPr>
                <w:rFonts w:ascii="Arial Narrow" w:hAnsi="Arial Narrow" w:cstheme="majorHAnsi"/>
                <w:sz w:val="20"/>
                <w:szCs w:val="20"/>
              </w:rPr>
              <w:t>Other Management Occupations (11-9000)</w:t>
            </w:r>
          </w:p>
        </w:tc>
        <w:tc>
          <w:tcPr>
            <w:tcW w:w="1255" w:type="dxa"/>
          </w:tcPr>
          <w:p w:rsidRPr="00C37B35" w:rsidR="00340CA2" w:rsidP="00AE61C9" w:rsidRDefault="007066BB" w14:paraId="131B88F8" w14:textId="354DAAFA">
            <w:pPr>
              <w:pStyle w:val="Paragraph"/>
              <w:widowControl w:val="0"/>
              <w:spacing w:line="240"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0"/>
                <w:szCs w:val="20"/>
              </w:rPr>
            </w:pPr>
            <w:r>
              <w:rPr>
                <w:rFonts w:ascii="Arial Narrow" w:hAnsi="Arial Narrow" w:cstheme="majorHAnsi"/>
                <w:sz w:val="20"/>
                <w:szCs w:val="20"/>
              </w:rPr>
              <w:t>$58.01</w:t>
            </w:r>
          </w:p>
        </w:tc>
      </w:tr>
      <w:tr w:rsidRPr="00AE3AE6" w:rsidR="00340CA2" w:rsidTr="00AE61C9" w14:paraId="3D3A26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rsidR="00340CA2" w:rsidP="00A55876" w:rsidRDefault="00340CA2" w14:paraId="3163E912" w14:textId="77777777">
            <w:pPr>
              <w:pStyle w:val="Paragraph"/>
              <w:widowControl w:val="0"/>
              <w:spacing w:line="240" w:lineRule="auto"/>
              <w:rPr>
                <w:rFonts w:ascii="Arial Narrow" w:hAnsi="Arial Narrow" w:cstheme="majorHAnsi"/>
                <w:sz w:val="20"/>
                <w:szCs w:val="20"/>
              </w:rPr>
            </w:pPr>
            <w:r>
              <w:rPr>
                <w:rFonts w:ascii="Arial Narrow" w:hAnsi="Arial Narrow" w:cstheme="majorHAnsi"/>
                <w:sz w:val="20"/>
                <w:szCs w:val="20"/>
              </w:rPr>
              <w:t>Local agency frontline staff</w:t>
            </w:r>
          </w:p>
        </w:tc>
        <w:tc>
          <w:tcPr>
            <w:tcW w:w="4230" w:type="dxa"/>
          </w:tcPr>
          <w:p w:rsidRPr="00C37B35" w:rsidR="00340CA2" w:rsidP="00A55876" w:rsidRDefault="00340CA2" w14:paraId="60F12BFB" w14:textId="77777777">
            <w:pPr>
              <w:pStyle w:val="Paragraph"/>
              <w:widowControl w:val="0"/>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0"/>
                <w:szCs w:val="20"/>
              </w:rPr>
            </w:pPr>
            <w:r>
              <w:rPr>
                <w:rFonts w:ascii="Arial Narrow" w:hAnsi="Arial Narrow" w:cstheme="majorHAnsi"/>
                <w:sz w:val="20"/>
                <w:szCs w:val="20"/>
              </w:rPr>
              <w:t>Community and social services occupations (21-000)</w:t>
            </w:r>
          </w:p>
        </w:tc>
        <w:tc>
          <w:tcPr>
            <w:tcW w:w="1255" w:type="dxa"/>
          </w:tcPr>
          <w:p w:rsidRPr="00C37B35" w:rsidR="00340CA2" w:rsidP="00AE61C9" w:rsidRDefault="002E7BFE" w14:paraId="1F313139" w14:textId="2E08A601">
            <w:pPr>
              <w:pStyle w:val="Paragraph"/>
              <w:widowControl w:val="0"/>
              <w:spacing w:line="240" w:lineRule="auto"/>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0"/>
                <w:szCs w:val="20"/>
              </w:rPr>
            </w:pPr>
            <w:r w:rsidRPr="00C37B35">
              <w:rPr>
                <w:rFonts w:ascii="Arial Narrow" w:hAnsi="Arial Narrow" w:cstheme="majorHAnsi"/>
                <w:sz w:val="20"/>
                <w:szCs w:val="20"/>
              </w:rPr>
              <w:t>$</w:t>
            </w:r>
            <w:r w:rsidR="00C7226C">
              <w:rPr>
                <w:rFonts w:ascii="Arial Narrow" w:hAnsi="Arial Narrow" w:cstheme="majorHAnsi"/>
                <w:sz w:val="20"/>
                <w:szCs w:val="20"/>
              </w:rPr>
              <w:t>34.50</w:t>
            </w:r>
          </w:p>
        </w:tc>
      </w:tr>
      <w:tr w:rsidRPr="00AE3AE6" w:rsidR="00340CA2" w:rsidTr="00AE61C9" w14:paraId="71117F77" w14:textId="77777777">
        <w:tc>
          <w:tcPr>
            <w:cnfStyle w:val="001000000000" w:firstRow="0" w:lastRow="0" w:firstColumn="1" w:lastColumn="0" w:oddVBand="0" w:evenVBand="0" w:oddHBand="0" w:evenHBand="0" w:firstRowFirstColumn="0" w:firstRowLastColumn="0" w:lastRowFirstColumn="0" w:lastRowLastColumn="0"/>
            <w:tcW w:w="3865" w:type="dxa"/>
          </w:tcPr>
          <w:p w:rsidRPr="00C37B35" w:rsidR="00340CA2" w:rsidP="00A55876" w:rsidRDefault="00340CA2" w14:paraId="7AF36BE4" w14:textId="77777777">
            <w:pPr>
              <w:pStyle w:val="Paragraph"/>
              <w:widowControl w:val="0"/>
              <w:spacing w:line="240" w:lineRule="auto"/>
              <w:rPr>
                <w:rFonts w:ascii="Arial Narrow" w:hAnsi="Arial Narrow" w:cstheme="majorHAnsi"/>
                <w:sz w:val="20"/>
                <w:szCs w:val="20"/>
              </w:rPr>
            </w:pPr>
            <w:r w:rsidRPr="00C37B35">
              <w:rPr>
                <w:rFonts w:ascii="Arial Narrow" w:hAnsi="Arial Narrow" w:cstheme="majorHAnsi"/>
                <w:sz w:val="20"/>
                <w:szCs w:val="20"/>
              </w:rPr>
              <w:t>Private sector for-profit business director</w:t>
            </w:r>
            <w:r>
              <w:rPr>
                <w:rFonts w:ascii="Arial Narrow" w:hAnsi="Arial Narrow" w:cstheme="majorHAnsi"/>
                <w:sz w:val="20"/>
                <w:szCs w:val="20"/>
              </w:rPr>
              <w:t xml:space="preserve">/administrator </w:t>
            </w:r>
          </w:p>
        </w:tc>
        <w:tc>
          <w:tcPr>
            <w:tcW w:w="4230" w:type="dxa"/>
          </w:tcPr>
          <w:p w:rsidRPr="00C37B35" w:rsidR="00340CA2" w:rsidP="00A55876" w:rsidRDefault="00340CA2" w14:paraId="677F1352" w14:textId="77777777">
            <w:pPr>
              <w:pStyle w:val="Paragraph"/>
              <w:widowControl w:val="0"/>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0"/>
                <w:szCs w:val="20"/>
              </w:rPr>
            </w:pPr>
            <w:r w:rsidRPr="00C37B35">
              <w:rPr>
                <w:rFonts w:ascii="Arial Narrow" w:hAnsi="Arial Narrow" w:cstheme="majorHAnsi"/>
                <w:sz w:val="20"/>
                <w:szCs w:val="20"/>
              </w:rPr>
              <w:t>Management occupations (11-0000)</w:t>
            </w:r>
          </w:p>
        </w:tc>
        <w:tc>
          <w:tcPr>
            <w:tcW w:w="1255" w:type="dxa"/>
          </w:tcPr>
          <w:p w:rsidRPr="00C37B35" w:rsidR="00340CA2" w:rsidP="00AE61C9" w:rsidRDefault="00A363CC" w14:paraId="1115169F" w14:textId="253C9E86">
            <w:pPr>
              <w:pStyle w:val="Paragraph"/>
              <w:widowControl w:val="0"/>
              <w:spacing w:line="240"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0"/>
                <w:szCs w:val="20"/>
              </w:rPr>
            </w:pPr>
            <w:r>
              <w:rPr>
                <w:rFonts w:ascii="Arial Narrow" w:hAnsi="Arial Narrow" w:cstheme="majorHAnsi"/>
                <w:sz w:val="20"/>
                <w:szCs w:val="20"/>
              </w:rPr>
              <w:t>$78.88</w:t>
            </w:r>
          </w:p>
        </w:tc>
      </w:tr>
      <w:tr w:rsidRPr="00AE3AE6" w:rsidR="00340CA2" w:rsidTr="00AE61C9" w14:paraId="6A4342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rsidRPr="00C37B35" w:rsidR="00340CA2" w:rsidP="00A55876" w:rsidRDefault="00340CA2" w14:paraId="4753F0CA" w14:textId="77777777">
            <w:pPr>
              <w:pStyle w:val="Paragraph"/>
              <w:widowControl w:val="0"/>
              <w:spacing w:line="240" w:lineRule="auto"/>
              <w:rPr>
                <w:rFonts w:ascii="Arial Narrow" w:hAnsi="Arial Narrow" w:cstheme="majorHAnsi"/>
                <w:sz w:val="20"/>
                <w:szCs w:val="20"/>
              </w:rPr>
            </w:pPr>
            <w:r w:rsidRPr="00C37B35">
              <w:rPr>
                <w:rFonts w:ascii="Arial Narrow" w:hAnsi="Arial Narrow" w:cstheme="majorHAnsi"/>
                <w:sz w:val="20"/>
                <w:szCs w:val="20"/>
              </w:rPr>
              <w:t>Private sector for-profit business supervisor</w:t>
            </w:r>
          </w:p>
        </w:tc>
        <w:tc>
          <w:tcPr>
            <w:tcW w:w="4230" w:type="dxa"/>
          </w:tcPr>
          <w:p w:rsidRPr="00C37B35" w:rsidR="00340CA2" w:rsidP="00A55876" w:rsidRDefault="00340CA2" w14:paraId="7A495942" w14:textId="77777777">
            <w:pPr>
              <w:pStyle w:val="Paragraph"/>
              <w:widowControl w:val="0"/>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0"/>
                <w:szCs w:val="20"/>
              </w:rPr>
            </w:pPr>
            <w:r w:rsidRPr="00C37B35">
              <w:rPr>
                <w:rFonts w:ascii="Arial Narrow" w:hAnsi="Arial Narrow" w:cstheme="majorHAnsi"/>
                <w:sz w:val="20"/>
                <w:szCs w:val="20"/>
              </w:rPr>
              <w:t>Other Management Occupations (11-9000)</w:t>
            </w:r>
          </w:p>
        </w:tc>
        <w:tc>
          <w:tcPr>
            <w:tcW w:w="1255" w:type="dxa"/>
          </w:tcPr>
          <w:p w:rsidRPr="00C37B35" w:rsidR="00340CA2" w:rsidP="00AE61C9" w:rsidRDefault="003A69BF" w14:paraId="6AF23E0C" w14:textId="47AB675C">
            <w:pPr>
              <w:pStyle w:val="Paragraph"/>
              <w:widowControl w:val="0"/>
              <w:spacing w:line="240" w:lineRule="auto"/>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0"/>
                <w:szCs w:val="20"/>
              </w:rPr>
            </w:pPr>
            <w:r>
              <w:rPr>
                <w:rFonts w:ascii="Arial Narrow" w:hAnsi="Arial Narrow" w:cstheme="majorHAnsi"/>
                <w:sz w:val="20"/>
                <w:szCs w:val="20"/>
              </w:rPr>
              <w:t>$58.01</w:t>
            </w:r>
          </w:p>
        </w:tc>
      </w:tr>
      <w:tr w:rsidRPr="00AE3AE6" w:rsidR="00340CA2" w:rsidTr="00AE61C9" w14:paraId="321FF9B7" w14:textId="77777777">
        <w:tc>
          <w:tcPr>
            <w:cnfStyle w:val="001000000000" w:firstRow="0" w:lastRow="0" w:firstColumn="1" w:lastColumn="0" w:oddVBand="0" w:evenVBand="0" w:oddHBand="0" w:evenHBand="0" w:firstRowFirstColumn="0" w:firstRowLastColumn="0" w:lastRowFirstColumn="0" w:lastRowLastColumn="0"/>
            <w:tcW w:w="3865" w:type="dxa"/>
          </w:tcPr>
          <w:p w:rsidRPr="00C37B35" w:rsidR="00340CA2" w:rsidP="00A55876" w:rsidRDefault="00340CA2" w14:paraId="316D4AF6" w14:textId="77777777">
            <w:pPr>
              <w:pStyle w:val="Paragraph"/>
              <w:widowControl w:val="0"/>
              <w:spacing w:line="240" w:lineRule="auto"/>
              <w:rPr>
                <w:rFonts w:ascii="Arial Narrow" w:hAnsi="Arial Narrow" w:cstheme="majorHAnsi"/>
                <w:sz w:val="20"/>
                <w:szCs w:val="20"/>
              </w:rPr>
            </w:pPr>
            <w:r w:rsidRPr="00C37B35">
              <w:rPr>
                <w:rFonts w:ascii="Arial Narrow" w:hAnsi="Arial Narrow" w:cstheme="majorHAnsi"/>
                <w:sz w:val="20"/>
                <w:szCs w:val="20"/>
              </w:rPr>
              <w:t>Private sector for-profit agency frontline staff</w:t>
            </w:r>
          </w:p>
        </w:tc>
        <w:tc>
          <w:tcPr>
            <w:tcW w:w="4230" w:type="dxa"/>
          </w:tcPr>
          <w:p w:rsidRPr="00C37B35" w:rsidR="00340CA2" w:rsidP="00A55876" w:rsidRDefault="00340CA2" w14:paraId="48E1868D" w14:textId="77777777">
            <w:pPr>
              <w:pStyle w:val="Paragraph"/>
              <w:widowControl w:val="0"/>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0"/>
                <w:szCs w:val="20"/>
              </w:rPr>
            </w:pPr>
            <w:r w:rsidRPr="00C37B35">
              <w:rPr>
                <w:rFonts w:ascii="Arial Narrow" w:hAnsi="Arial Narrow" w:cstheme="majorHAnsi"/>
                <w:sz w:val="20"/>
                <w:szCs w:val="20"/>
              </w:rPr>
              <w:t>Community and social services occupations (21-0000)</w:t>
            </w:r>
          </w:p>
        </w:tc>
        <w:tc>
          <w:tcPr>
            <w:tcW w:w="1255" w:type="dxa"/>
          </w:tcPr>
          <w:p w:rsidRPr="00C37B35" w:rsidR="00340CA2" w:rsidP="00AE61C9" w:rsidRDefault="003A69BF" w14:paraId="0EF39822" w14:textId="3052B265">
            <w:pPr>
              <w:pStyle w:val="Paragraph"/>
              <w:widowControl w:val="0"/>
              <w:spacing w:line="240"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0"/>
                <w:szCs w:val="20"/>
              </w:rPr>
            </w:pPr>
            <w:r w:rsidRPr="00C37B35">
              <w:rPr>
                <w:rFonts w:ascii="Arial Narrow" w:hAnsi="Arial Narrow" w:cstheme="majorHAnsi"/>
                <w:sz w:val="20"/>
                <w:szCs w:val="20"/>
              </w:rPr>
              <w:t>$</w:t>
            </w:r>
            <w:r>
              <w:rPr>
                <w:rFonts w:ascii="Arial Narrow" w:hAnsi="Arial Narrow" w:cstheme="majorHAnsi"/>
                <w:sz w:val="20"/>
                <w:szCs w:val="20"/>
              </w:rPr>
              <w:t>34.50</w:t>
            </w:r>
          </w:p>
        </w:tc>
      </w:tr>
      <w:tr w:rsidRPr="00AE3AE6" w:rsidR="00340CA2" w:rsidTr="00AE61C9" w14:paraId="33B027F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rsidRPr="00C37B35" w:rsidR="00340CA2" w:rsidP="00A55876" w:rsidRDefault="00340CA2" w14:paraId="0FBB9F26" w14:textId="77777777">
            <w:pPr>
              <w:pStyle w:val="Paragraph"/>
              <w:widowControl w:val="0"/>
              <w:spacing w:line="240" w:lineRule="auto"/>
              <w:rPr>
                <w:rFonts w:ascii="Arial Narrow" w:hAnsi="Arial Narrow" w:cstheme="majorHAnsi"/>
                <w:sz w:val="20"/>
                <w:szCs w:val="20"/>
              </w:rPr>
            </w:pPr>
            <w:r w:rsidRPr="00C37B35">
              <w:rPr>
                <w:rFonts w:ascii="Arial Narrow" w:hAnsi="Arial Narrow" w:cstheme="majorHAnsi"/>
                <w:sz w:val="20"/>
                <w:szCs w:val="20"/>
              </w:rPr>
              <w:t xml:space="preserve">Private sector not-for-profit agency </w:t>
            </w:r>
            <w:r>
              <w:rPr>
                <w:rFonts w:ascii="Arial Narrow" w:hAnsi="Arial Narrow" w:cstheme="majorHAnsi"/>
                <w:sz w:val="20"/>
                <w:szCs w:val="20"/>
              </w:rPr>
              <w:t>directors/administrators</w:t>
            </w:r>
            <w:r w:rsidRPr="00C37B35">
              <w:rPr>
                <w:rFonts w:ascii="Arial Narrow" w:hAnsi="Arial Narrow" w:cstheme="majorHAnsi"/>
                <w:sz w:val="20"/>
                <w:szCs w:val="20"/>
              </w:rPr>
              <w:t xml:space="preserve"> </w:t>
            </w:r>
            <w:r>
              <w:rPr>
                <w:rFonts w:ascii="Arial Narrow" w:hAnsi="Arial Narrow" w:cstheme="majorHAnsi"/>
                <w:sz w:val="20"/>
                <w:szCs w:val="20"/>
              </w:rPr>
              <w:t>and supervisors</w:t>
            </w:r>
          </w:p>
        </w:tc>
        <w:tc>
          <w:tcPr>
            <w:tcW w:w="4230" w:type="dxa"/>
          </w:tcPr>
          <w:p w:rsidRPr="00C37B35" w:rsidR="00340CA2" w:rsidP="00A55876" w:rsidRDefault="00340CA2" w14:paraId="2BD53B17" w14:textId="77777777">
            <w:pPr>
              <w:pStyle w:val="Paragraph"/>
              <w:widowControl w:val="0"/>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0"/>
                <w:szCs w:val="20"/>
              </w:rPr>
            </w:pPr>
            <w:r w:rsidRPr="00C37B35">
              <w:rPr>
                <w:rFonts w:ascii="Arial Narrow" w:hAnsi="Arial Narrow" w:cstheme="majorHAnsi"/>
                <w:sz w:val="20"/>
                <w:szCs w:val="20"/>
              </w:rPr>
              <w:t>Social and community services managers (11-9151)</w:t>
            </w:r>
          </w:p>
        </w:tc>
        <w:tc>
          <w:tcPr>
            <w:tcW w:w="1255" w:type="dxa"/>
          </w:tcPr>
          <w:p w:rsidRPr="00C37B35" w:rsidR="00340CA2" w:rsidP="00AE61C9" w:rsidRDefault="003A69BF" w14:paraId="2E48A35E" w14:textId="16968370">
            <w:pPr>
              <w:pStyle w:val="Paragraph"/>
              <w:widowControl w:val="0"/>
              <w:spacing w:line="240" w:lineRule="auto"/>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0"/>
                <w:szCs w:val="20"/>
              </w:rPr>
            </w:pPr>
            <w:r>
              <w:rPr>
                <w:rFonts w:ascii="Arial Narrow" w:hAnsi="Arial Narrow" w:cstheme="majorHAnsi"/>
                <w:sz w:val="20"/>
                <w:szCs w:val="20"/>
              </w:rPr>
              <w:t>$49.10</w:t>
            </w:r>
          </w:p>
        </w:tc>
      </w:tr>
      <w:tr w:rsidRPr="00AE3AE6" w:rsidR="00340CA2" w:rsidTr="00AE61C9" w14:paraId="1F1EDE0C" w14:textId="77777777">
        <w:tc>
          <w:tcPr>
            <w:cnfStyle w:val="001000000000" w:firstRow="0" w:lastRow="0" w:firstColumn="1" w:lastColumn="0" w:oddVBand="0" w:evenVBand="0" w:oddHBand="0" w:evenHBand="0" w:firstRowFirstColumn="0" w:firstRowLastColumn="0" w:lastRowFirstColumn="0" w:lastRowLastColumn="0"/>
            <w:tcW w:w="3865" w:type="dxa"/>
          </w:tcPr>
          <w:p w:rsidRPr="00C37B35" w:rsidR="00340CA2" w:rsidP="00A55876" w:rsidRDefault="00340CA2" w14:paraId="07F9E7E8" w14:textId="77777777">
            <w:pPr>
              <w:pStyle w:val="Paragraph"/>
              <w:widowControl w:val="0"/>
              <w:spacing w:line="240" w:lineRule="auto"/>
              <w:rPr>
                <w:rFonts w:ascii="Arial Narrow" w:hAnsi="Arial Narrow" w:cstheme="majorHAnsi"/>
                <w:sz w:val="20"/>
                <w:szCs w:val="20"/>
              </w:rPr>
            </w:pPr>
            <w:r w:rsidRPr="00C37B35">
              <w:rPr>
                <w:rFonts w:ascii="Arial Narrow" w:hAnsi="Arial Narrow" w:cstheme="majorHAnsi"/>
                <w:sz w:val="20"/>
                <w:szCs w:val="20"/>
              </w:rPr>
              <w:t>Private sector not-for-profit agency frontline staff</w:t>
            </w:r>
          </w:p>
        </w:tc>
        <w:tc>
          <w:tcPr>
            <w:tcW w:w="4230" w:type="dxa"/>
          </w:tcPr>
          <w:p w:rsidRPr="00C37B35" w:rsidR="00340CA2" w:rsidP="00A55876" w:rsidRDefault="00340CA2" w14:paraId="1942531A" w14:textId="77777777">
            <w:pPr>
              <w:pStyle w:val="Paragraph"/>
              <w:widowControl w:val="0"/>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0"/>
                <w:szCs w:val="20"/>
              </w:rPr>
            </w:pPr>
            <w:r w:rsidRPr="00C37B35">
              <w:rPr>
                <w:rFonts w:ascii="Arial Narrow" w:hAnsi="Arial Narrow" w:cstheme="majorHAnsi"/>
                <w:sz w:val="20"/>
                <w:szCs w:val="20"/>
              </w:rPr>
              <w:t>Community and social service specialists (21-1099)</w:t>
            </w:r>
          </w:p>
        </w:tc>
        <w:tc>
          <w:tcPr>
            <w:tcW w:w="1255" w:type="dxa"/>
          </w:tcPr>
          <w:p w:rsidRPr="00C37B35" w:rsidR="00340CA2" w:rsidP="00AE61C9" w:rsidRDefault="00AB5FAD" w14:paraId="207AB92E" w14:textId="5E99871B">
            <w:pPr>
              <w:pStyle w:val="Paragraph"/>
              <w:widowControl w:val="0"/>
              <w:spacing w:line="240"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0"/>
                <w:szCs w:val="20"/>
              </w:rPr>
            </w:pPr>
            <w:r>
              <w:rPr>
                <w:rFonts w:ascii="Arial Narrow" w:hAnsi="Arial Narrow" w:cstheme="majorHAnsi"/>
                <w:sz w:val="20"/>
                <w:szCs w:val="20"/>
              </w:rPr>
              <w:t>$3</w:t>
            </w:r>
            <w:r w:rsidR="00CB4EC7">
              <w:rPr>
                <w:rFonts w:ascii="Arial Narrow" w:hAnsi="Arial Narrow" w:cstheme="majorHAnsi"/>
                <w:sz w:val="20"/>
                <w:szCs w:val="20"/>
              </w:rPr>
              <w:t>2.29</w:t>
            </w:r>
          </w:p>
        </w:tc>
      </w:tr>
      <w:tr w:rsidRPr="00AE3AE6" w:rsidR="00340CA2" w:rsidTr="00AE61C9" w14:paraId="7E6B2C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rsidRPr="00C37B35" w:rsidR="00340CA2" w:rsidP="00A55876" w:rsidRDefault="00340CA2" w14:paraId="7E393F02" w14:textId="77777777">
            <w:pPr>
              <w:pStyle w:val="Paragraph"/>
              <w:widowControl w:val="0"/>
              <w:spacing w:line="240" w:lineRule="auto"/>
              <w:rPr>
                <w:rFonts w:ascii="Arial Narrow" w:hAnsi="Arial Narrow" w:cstheme="majorHAnsi"/>
                <w:sz w:val="20"/>
                <w:szCs w:val="20"/>
              </w:rPr>
            </w:pPr>
            <w:r>
              <w:rPr>
                <w:rFonts w:ascii="Arial Narrow" w:hAnsi="Arial Narrow" w:cstheme="majorHAnsi"/>
                <w:sz w:val="20"/>
                <w:szCs w:val="20"/>
              </w:rPr>
              <w:t>Individuals</w:t>
            </w:r>
          </w:p>
        </w:tc>
        <w:tc>
          <w:tcPr>
            <w:tcW w:w="4230" w:type="dxa"/>
          </w:tcPr>
          <w:p w:rsidRPr="00C37B35" w:rsidR="00340CA2" w:rsidP="00A55876" w:rsidRDefault="00340CA2" w14:paraId="753328F5" w14:textId="77777777">
            <w:pPr>
              <w:pStyle w:val="Paragraph"/>
              <w:widowControl w:val="0"/>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0"/>
                <w:szCs w:val="20"/>
              </w:rPr>
            </w:pPr>
            <w:r>
              <w:rPr>
                <w:rFonts w:ascii="Arial Narrow" w:hAnsi="Arial Narrow" w:cstheme="majorHAnsi"/>
                <w:sz w:val="20"/>
                <w:szCs w:val="20"/>
              </w:rPr>
              <w:t>Federal Minimum Wage</w:t>
            </w:r>
          </w:p>
        </w:tc>
        <w:tc>
          <w:tcPr>
            <w:tcW w:w="1255" w:type="dxa"/>
          </w:tcPr>
          <w:p w:rsidRPr="00C37B35" w:rsidR="00340CA2" w:rsidP="00AE61C9" w:rsidRDefault="00340CA2" w14:paraId="46B73B4F" w14:textId="77777777">
            <w:pPr>
              <w:pStyle w:val="Paragraph"/>
              <w:widowControl w:val="0"/>
              <w:spacing w:line="240" w:lineRule="auto"/>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0"/>
                <w:szCs w:val="20"/>
              </w:rPr>
            </w:pPr>
            <w:r>
              <w:rPr>
                <w:rFonts w:ascii="Arial Narrow" w:hAnsi="Arial Narrow" w:cstheme="majorHAnsi"/>
                <w:sz w:val="20"/>
                <w:szCs w:val="20"/>
              </w:rPr>
              <w:t>$7.25</w:t>
            </w:r>
          </w:p>
        </w:tc>
      </w:tr>
    </w:tbl>
    <w:p w:rsidRPr="002568E6" w:rsidR="00ED28F2" w:rsidP="009560B1" w:rsidRDefault="00ED28F2" w14:paraId="7EFFD6DD" w14:textId="77777777"/>
    <w:p w:rsidRPr="002568E6" w:rsidR="000438E8" w:rsidP="009560B1" w:rsidRDefault="00FD71D3" w14:paraId="7EFFD6DE" w14:textId="5365FEAE">
      <w:pPr>
        <w:pStyle w:val="Heading1"/>
      </w:pPr>
      <w:bookmarkStart w:name="_Toc401831369" w:id="28"/>
      <w:bookmarkStart w:name="_Toc74233092" w:id="29"/>
      <w:r w:rsidRPr="002568E6">
        <w:t xml:space="preserve">A13.  Estimates of other total annual cost </w:t>
      </w:r>
      <w:r w:rsidRPr="002568E6" w:rsidR="00ED28F2">
        <w:t>burden</w:t>
      </w:r>
      <w:r w:rsidRPr="002568E6">
        <w:t>.</w:t>
      </w:r>
      <w:bookmarkEnd w:id="28"/>
      <w:bookmarkEnd w:id="29"/>
    </w:p>
    <w:p w:rsidRPr="00340CA2" w:rsidR="0062567E" w:rsidP="00340CA2" w:rsidRDefault="0062567E" w14:paraId="7EFFD6E0" w14:textId="77777777">
      <w:pPr>
        <w:spacing w:after="240" w:line="240" w:lineRule="auto"/>
        <w:rPr>
          <w:b/>
          <w:bCs/>
        </w:rPr>
      </w:pPr>
      <w:r w:rsidRPr="00340CA2">
        <w:rPr>
          <w:b/>
          <w:bCs/>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340CA2" w:rsidP="00340CA2" w:rsidRDefault="00340CA2" w14:paraId="5C414D3E" w14:textId="77777777">
      <w:r w:rsidRPr="002629DD">
        <w:t>No capital and start-up or ongoing operational and maintenance costs are associated with this information collection.</w:t>
      </w:r>
    </w:p>
    <w:p w:rsidRPr="002568E6" w:rsidR="00A308DB" w:rsidP="009560B1" w:rsidRDefault="000438E8" w14:paraId="7EFFD6E4" w14:textId="0AE83740">
      <w:pPr>
        <w:pStyle w:val="Heading1"/>
      </w:pPr>
      <w:bookmarkStart w:name="_Toc401831370" w:id="30"/>
      <w:bookmarkStart w:name="_Toc74233093" w:id="31"/>
      <w:r w:rsidRPr="002568E6">
        <w:t>A14.  Provide estimates of annualized cost to the Federal government.</w:t>
      </w:r>
      <w:bookmarkEnd w:id="30"/>
      <w:bookmarkEnd w:id="31"/>
      <w:r w:rsidRPr="002568E6" w:rsidR="0088245A">
        <w:t xml:space="preserve">  </w:t>
      </w:r>
    </w:p>
    <w:p w:rsidRPr="00340CA2" w:rsidR="0062567E" w:rsidP="00340CA2" w:rsidRDefault="0062567E" w14:paraId="7EFFD6E6" w14:textId="77777777">
      <w:pPr>
        <w:spacing w:after="240" w:line="240" w:lineRule="auto"/>
        <w:rPr>
          <w:b/>
          <w:bCs/>
        </w:rPr>
      </w:pPr>
      <w:r w:rsidRPr="00340CA2">
        <w:rPr>
          <w:b/>
          <w:bCs/>
        </w:rPr>
        <w:t>Provide estimates of annualized cost to the Federal government.  Provide a description of the method used to estimate cost and any other expense that would not have been incurred without this collection of information.</w:t>
      </w:r>
    </w:p>
    <w:p w:rsidR="00362F13" w:rsidP="00200D06" w:rsidRDefault="00340CA2" w14:paraId="0932F4ED" w14:textId="597765CB">
      <w:r w:rsidRPr="001351E4">
        <w:t>The</w:t>
      </w:r>
      <w:r w:rsidDel="003E4704">
        <w:t xml:space="preserve"> </w:t>
      </w:r>
      <w:r>
        <w:t>annual cost</w:t>
      </w:r>
      <w:r w:rsidRPr="00450C90">
        <w:t xml:space="preserve"> </w:t>
      </w:r>
      <w:r w:rsidRPr="001351E4">
        <w:t>to the Federal government</w:t>
      </w:r>
      <w:r>
        <w:t xml:space="preserve"> is</w:t>
      </w:r>
      <w:r w:rsidRPr="001351E4">
        <w:t xml:space="preserve"> $</w:t>
      </w:r>
      <w:r w:rsidRPr="00AC08D2" w:rsidR="00AC08D2">
        <w:t xml:space="preserve">146,319.68 </w:t>
      </w:r>
      <w:r>
        <w:t xml:space="preserve">which includes fringe benefits. The </w:t>
      </w:r>
      <w:r w:rsidRPr="001351E4">
        <w:t xml:space="preserve">data </w:t>
      </w:r>
      <w:r w:rsidRPr="001351E4">
        <w:lastRenderedPageBreak/>
        <w:t xml:space="preserve">collection will </w:t>
      </w:r>
      <w:r>
        <w:t xml:space="preserve">cost </w:t>
      </w:r>
      <w:r w:rsidRPr="001351E4">
        <w:t>$</w:t>
      </w:r>
      <w:r w:rsidRPr="00AC08D2" w:rsidR="00AC08D2">
        <w:t xml:space="preserve">585,278.73 </w:t>
      </w:r>
      <w:r w:rsidRPr="001351E4">
        <w:t xml:space="preserve">over a </w:t>
      </w:r>
      <w:r w:rsidR="002848A7">
        <w:t>48</w:t>
      </w:r>
      <w:r w:rsidRPr="001351E4">
        <w:t>-month period. This total includes the cost of instrument development, data collection and analysis, a report, a briefing, and data documentation. The largest cost to the Federal government is to pay a vendor $</w:t>
      </w:r>
      <w:r w:rsidR="002848A7">
        <w:t>454,576.96</w:t>
      </w:r>
      <w:r w:rsidRPr="001351E4">
        <w:t xml:space="preserve"> to conduct the project. The </w:t>
      </w:r>
      <w:r>
        <w:t>total cost</w:t>
      </w:r>
      <w:r w:rsidRPr="001351E4">
        <w:t xml:space="preserve"> also </w:t>
      </w:r>
      <w:r>
        <w:t>includes</w:t>
      </w:r>
      <w:r w:rsidRPr="001351E4">
        <w:t xml:space="preserve"> a total of </w:t>
      </w:r>
      <w:r w:rsidR="00362F13">
        <w:t>520</w:t>
      </w:r>
      <w:r w:rsidRPr="001351E4" w:rsidR="00362F13">
        <w:t xml:space="preserve"> </w:t>
      </w:r>
      <w:r w:rsidRPr="001351E4">
        <w:t xml:space="preserve">hours </w:t>
      </w:r>
      <w:r>
        <w:t xml:space="preserve">per year </w:t>
      </w:r>
      <w:r w:rsidRPr="001351E4">
        <w:t>of Federal employee time</w:t>
      </w:r>
      <w:r>
        <w:t xml:space="preserve"> to draft, edit, and manage this collection per year</w:t>
      </w:r>
      <w:r w:rsidRPr="001351E4">
        <w:t xml:space="preserve"> for </w:t>
      </w:r>
      <w:r>
        <w:t xml:space="preserve">a total of </w:t>
      </w:r>
      <w:r w:rsidR="00362F13">
        <w:t xml:space="preserve">1600 </w:t>
      </w:r>
      <w:r>
        <w:t xml:space="preserve">hours over </w:t>
      </w:r>
      <w:r w:rsidRPr="00286416">
        <w:t xml:space="preserve">the </w:t>
      </w:r>
      <w:r w:rsidRPr="00286416" w:rsidR="00362F13">
        <w:t>40</w:t>
      </w:r>
      <w:r w:rsidRPr="00286416">
        <w:t>-month</w:t>
      </w:r>
      <w:r>
        <w:t xml:space="preserve"> (</w:t>
      </w:r>
      <w:r w:rsidR="00362F13">
        <w:t>3.33</w:t>
      </w:r>
      <w:r>
        <w:t>-year)</w:t>
      </w:r>
      <w:r w:rsidRPr="001351E4">
        <w:t xml:space="preserve"> period</w:t>
      </w:r>
      <w:r w:rsidR="002848A7">
        <w:t xml:space="preserve">. Federal employee time was estimated using GS-13 Step </w:t>
      </w:r>
      <w:r w:rsidR="00CE0408">
        <w:t>7</w:t>
      </w:r>
      <w:r w:rsidR="002848A7">
        <w:t xml:space="preserve"> in the Washington-Baltimore-Arlington, DC-MD-VA-WV-PA locality for 202</w:t>
      </w:r>
      <w:r w:rsidR="006D09E3">
        <w:t>2</w:t>
      </w:r>
      <w:r w:rsidR="002848A7">
        <w:t>, at $</w:t>
      </w:r>
      <w:r w:rsidR="00583EB6">
        <w:t>128,187</w:t>
      </w:r>
      <w:r w:rsidR="002848A7">
        <w:t xml:space="preserve"> for an hourly rate of $</w:t>
      </w:r>
      <w:r w:rsidR="00AD41A8">
        <w:t>61.42</w:t>
      </w:r>
      <w:r w:rsidR="002848A7">
        <w:t xml:space="preserve"> (assuming 2,080 hours worked per year). A loaded fringe rate of </w:t>
      </w:r>
      <w:r w:rsidR="00D07247">
        <w:t>0</w:t>
      </w:r>
      <w:r w:rsidR="002848A7">
        <w:t>.33 was also incorporated, for a loaded hourly rate of $</w:t>
      </w:r>
      <w:r w:rsidR="00E169F2">
        <w:t>81.69</w:t>
      </w:r>
      <w:r w:rsidR="002848A7">
        <w:t xml:space="preserve">. </w:t>
      </w:r>
      <w:r w:rsidRPr="001351E4">
        <w:t xml:space="preserve">Federal </w:t>
      </w:r>
      <w:proofErr w:type="gramStart"/>
      <w:r w:rsidRPr="001351E4">
        <w:t>employee</w:t>
      </w:r>
      <w:proofErr w:type="gramEnd"/>
      <w:r w:rsidRPr="001351E4">
        <w:t xml:space="preserve"> pay rates are based on the General Schedule of the Office of Personnel Management (OPM) for </w:t>
      </w:r>
      <w:r w:rsidRPr="001351E4" w:rsidR="002177ED">
        <w:t>202</w:t>
      </w:r>
      <w:r w:rsidR="002177ED">
        <w:t>2</w:t>
      </w:r>
      <w:r w:rsidRPr="001351E4">
        <w:t>.</w:t>
      </w:r>
      <w:r w:rsidR="002848A7">
        <w:rPr>
          <w:rStyle w:val="FootnoteReference"/>
        </w:rPr>
        <w:footnoteReference w:id="6"/>
      </w:r>
      <w:r w:rsidR="00200D06">
        <w:t xml:space="preserve"> </w:t>
      </w:r>
    </w:p>
    <w:p w:rsidR="00A9670A" w:rsidP="00200D06" w:rsidRDefault="00254663" w14:paraId="51241246" w14:textId="17F766E4">
      <w:r>
        <w:t>The table below</w:t>
      </w:r>
      <w:r w:rsidR="00A9670A">
        <w:t xml:space="preserve"> shows this broken out by task. To estimate the costs, the project team included the labor costs for their staff and other direct costs, such as travel to conduct the site visits. </w:t>
      </w:r>
    </w:p>
    <w:p w:rsidRPr="00587740" w:rsidR="003E4704" w:rsidP="00587740" w:rsidRDefault="003E4704" w14:paraId="49964B13" w14:textId="7F174AB3">
      <w:pPr>
        <w:rPr>
          <w:b/>
        </w:rPr>
      </w:pPr>
      <w:r w:rsidRPr="00587740">
        <w:rPr>
          <w:b/>
        </w:rPr>
        <w:t>Table 4. Summary of Costs to Federal Government.</w:t>
      </w:r>
    </w:p>
    <w:tbl>
      <w:tblPr>
        <w:tblStyle w:val="ListTable3-Accent1"/>
        <w:tblW w:w="7015" w:type="dxa"/>
        <w:tblLook w:val="04A0" w:firstRow="1" w:lastRow="0" w:firstColumn="1" w:lastColumn="0" w:noHBand="0" w:noVBand="1"/>
      </w:tblPr>
      <w:tblGrid>
        <w:gridCol w:w="4225"/>
        <w:gridCol w:w="2790"/>
      </w:tblGrid>
      <w:tr w:rsidRPr="00D2008C" w:rsidR="00587740" w:rsidTr="00587740" w14:paraId="37141F88"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225" w:type="dxa"/>
            <w:noWrap/>
          </w:tcPr>
          <w:p w:rsidRPr="00340CA2" w:rsidR="00587740" w:rsidP="00254663" w:rsidRDefault="00587740" w14:paraId="6A79F529" w14:textId="67B1C095">
            <w:pPr>
              <w:spacing w:line="240" w:lineRule="auto"/>
              <w:rPr>
                <w:rFonts w:ascii="Arial Narrow" w:hAnsi="Arial Narrow"/>
                <w:sz w:val="20"/>
                <w:szCs w:val="20"/>
              </w:rPr>
            </w:pPr>
            <w:r>
              <w:rPr>
                <w:rFonts w:ascii="Arial Narrow" w:hAnsi="Arial Narrow"/>
                <w:sz w:val="20"/>
                <w:szCs w:val="20"/>
              </w:rPr>
              <w:t>Task</w:t>
            </w:r>
          </w:p>
        </w:tc>
        <w:tc>
          <w:tcPr>
            <w:tcW w:w="2790" w:type="dxa"/>
            <w:noWrap/>
          </w:tcPr>
          <w:p w:rsidRPr="00587740" w:rsidR="00587740" w:rsidP="00254663" w:rsidRDefault="00587740" w14:paraId="63BF25A5" w14:textId="57C91D7B">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587740">
              <w:rPr>
                <w:rFonts w:ascii="Arial Narrow" w:hAnsi="Arial Narrow"/>
                <w:sz w:val="20"/>
                <w:szCs w:val="20"/>
              </w:rPr>
              <w:t>Cost</w:t>
            </w:r>
          </w:p>
        </w:tc>
      </w:tr>
      <w:tr w:rsidRPr="00D2008C" w:rsidR="00A9670A" w:rsidTr="00587740" w14:paraId="0F3B6FD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25" w:type="dxa"/>
            <w:noWrap/>
            <w:hideMark/>
          </w:tcPr>
          <w:p w:rsidRPr="00340CA2" w:rsidR="00A9670A" w:rsidP="00254663" w:rsidRDefault="00A9670A" w14:paraId="6FDDDF78" w14:textId="77777777">
            <w:pPr>
              <w:spacing w:line="240" w:lineRule="auto"/>
              <w:rPr>
                <w:rFonts w:ascii="Arial Narrow" w:hAnsi="Arial Narrow"/>
                <w:sz w:val="20"/>
                <w:szCs w:val="20"/>
              </w:rPr>
            </w:pPr>
            <w:r w:rsidRPr="00340CA2">
              <w:rPr>
                <w:rFonts w:ascii="Arial Narrow" w:hAnsi="Arial Narrow"/>
                <w:sz w:val="20"/>
                <w:szCs w:val="20"/>
              </w:rPr>
              <w:t>Develop Data Collection Instruments</w:t>
            </w:r>
          </w:p>
        </w:tc>
        <w:tc>
          <w:tcPr>
            <w:tcW w:w="2790" w:type="dxa"/>
            <w:noWrap/>
            <w:hideMark/>
          </w:tcPr>
          <w:p w:rsidRPr="00340CA2" w:rsidR="00A9670A" w:rsidP="00254663" w:rsidRDefault="00A9670A" w14:paraId="2DD2E8D8"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340CA2">
              <w:rPr>
                <w:rFonts w:ascii="Arial Narrow" w:hAnsi="Arial Narrow"/>
                <w:sz w:val="20"/>
                <w:szCs w:val="20"/>
              </w:rPr>
              <w:t xml:space="preserve"> $                       53,318.10 </w:t>
            </w:r>
          </w:p>
        </w:tc>
      </w:tr>
      <w:tr w:rsidRPr="00D2008C" w:rsidR="00A9670A" w:rsidTr="00587740" w14:paraId="3E1C889C" w14:textId="77777777">
        <w:trPr>
          <w:trHeight w:val="300"/>
        </w:trPr>
        <w:tc>
          <w:tcPr>
            <w:cnfStyle w:val="001000000000" w:firstRow="0" w:lastRow="0" w:firstColumn="1" w:lastColumn="0" w:oddVBand="0" w:evenVBand="0" w:oddHBand="0" w:evenHBand="0" w:firstRowFirstColumn="0" w:firstRowLastColumn="0" w:lastRowFirstColumn="0" w:lastRowLastColumn="0"/>
            <w:tcW w:w="4225" w:type="dxa"/>
            <w:noWrap/>
            <w:hideMark/>
          </w:tcPr>
          <w:p w:rsidRPr="00340CA2" w:rsidR="00A9670A" w:rsidP="00254663" w:rsidRDefault="00A9670A" w14:paraId="763DC4D2" w14:textId="77777777">
            <w:pPr>
              <w:spacing w:line="240" w:lineRule="auto"/>
              <w:rPr>
                <w:rFonts w:ascii="Arial Narrow" w:hAnsi="Arial Narrow"/>
                <w:sz w:val="20"/>
                <w:szCs w:val="20"/>
              </w:rPr>
            </w:pPr>
            <w:r w:rsidRPr="00340CA2">
              <w:rPr>
                <w:rFonts w:ascii="Arial Narrow" w:hAnsi="Arial Narrow"/>
                <w:sz w:val="20"/>
                <w:szCs w:val="20"/>
              </w:rPr>
              <w:t>Recruit Case Study States</w:t>
            </w:r>
          </w:p>
        </w:tc>
        <w:tc>
          <w:tcPr>
            <w:tcW w:w="2790" w:type="dxa"/>
            <w:noWrap/>
            <w:hideMark/>
          </w:tcPr>
          <w:p w:rsidRPr="00340CA2" w:rsidR="00A9670A" w:rsidP="00254663" w:rsidRDefault="00A9670A" w14:paraId="3AB49DF5"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340CA2">
              <w:rPr>
                <w:rFonts w:ascii="Arial Narrow" w:hAnsi="Arial Narrow"/>
                <w:sz w:val="20"/>
                <w:szCs w:val="20"/>
              </w:rPr>
              <w:t xml:space="preserve"> $                       35,830.20 </w:t>
            </w:r>
          </w:p>
        </w:tc>
      </w:tr>
      <w:tr w:rsidRPr="00D2008C" w:rsidR="00A9670A" w:rsidTr="00587740" w14:paraId="5B64EE2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25" w:type="dxa"/>
            <w:noWrap/>
            <w:hideMark/>
          </w:tcPr>
          <w:p w:rsidRPr="00340CA2" w:rsidR="00A9670A" w:rsidP="00254663" w:rsidRDefault="00A9670A" w14:paraId="67B1A2E2" w14:textId="77777777">
            <w:pPr>
              <w:spacing w:line="240" w:lineRule="auto"/>
              <w:rPr>
                <w:rFonts w:ascii="Arial Narrow" w:hAnsi="Arial Narrow"/>
                <w:sz w:val="20"/>
                <w:szCs w:val="20"/>
              </w:rPr>
            </w:pPr>
            <w:r w:rsidRPr="00340CA2">
              <w:rPr>
                <w:rFonts w:ascii="Arial Narrow" w:hAnsi="Arial Narrow"/>
                <w:sz w:val="20"/>
                <w:szCs w:val="20"/>
              </w:rPr>
              <w:t>OMB Package</w:t>
            </w:r>
          </w:p>
        </w:tc>
        <w:tc>
          <w:tcPr>
            <w:tcW w:w="2790" w:type="dxa"/>
            <w:noWrap/>
            <w:hideMark/>
          </w:tcPr>
          <w:p w:rsidRPr="00340CA2" w:rsidR="00A9670A" w:rsidP="00254663" w:rsidRDefault="00A9670A" w14:paraId="24C2AC9E"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340CA2">
              <w:rPr>
                <w:rFonts w:ascii="Arial Narrow" w:hAnsi="Arial Narrow"/>
                <w:sz w:val="20"/>
                <w:szCs w:val="20"/>
              </w:rPr>
              <w:t xml:space="preserve"> $                       21,275.55 </w:t>
            </w:r>
          </w:p>
        </w:tc>
      </w:tr>
      <w:tr w:rsidRPr="00D2008C" w:rsidR="00A9670A" w:rsidTr="00587740" w14:paraId="7230EAD0" w14:textId="77777777">
        <w:trPr>
          <w:trHeight w:val="300"/>
        </w:trPr>
        <w:tc>
          <w:tcPr>
            <w:cnfStyle w:val="001000000000" w:firstRow="0" w:lastRow="0" w:firstColumn="1" w:lastColumn="0" w:oddVBand="0" w:evenVBand="0" w:oddHBand="0" w:evenHBand="0" w:firstRowFirstColumn="0" w:firstRowLastColumn="0" w:lastRowFirstColumn="0" w:lastRowLastColumn="0"/>
            <w:tcW w:w="4225" w:type="dxa"/>
            <w:noWrap/>
            <w:hideMark/>
          </w:tcPr>
          <w:p w:rsidRPr="00340CA2" w:rsidR="00A9670A" w:rsidP="00254663" w:rsidRDefault="00A9670A" w14:paraId="4A12512C" w14:textId="77777777">
            <w:pPr>
              <w:spacing w:line="240" w:lineRule="auto"/>
              <w:rPr>
                <w:rFonts w:ascii="Arial Narrow" w:hAnsi="Arial Narrow"/>
                <w:sz w:val="20"/>
                <w:szCs w:val="20"/>
              </w:rPr>
            </w:pPr>
            <w:r w:rsidRPr="00340CA2">
              <w:rPr>
                <w:rFonts w:ascii="Arial Narrow" w:hAnsi="Arial Narrow"/>
                <w:sz w:val="20"/>
                <w:szCs w:val="20"/>
              </w:rPr>
              <w:t>Data Collection Training</w:t>
            </w:r>
          </w:p>
        </w:tc>
        <w:tc>
          <w:tcPr>
            <w:tcW w:w="2790" w:type="dxa"/>
            <w:noWrap/>
            <w:hideMark/>
          </w:tcPr>
          <w:p w:rsidRPr="00340CA2" w:rsidR="00A9670A" w:rsidP="00254663" w:rsidRDefault="00A9670A" w14:paraId="3BC0E57E"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340CA2">
              <w:rPr>
                <w:rFonts w:ascii="Arial Narrow" w:hAnsi="Arial Narrow"/>
                <w:sz w:val="20"/>
                <w:szCs w:val="20"/>
              </w:rPr>
              <w:t xml:space="preserve"> $                       29,822.32 </w:t>
            </w:r>
          </w:p>
        </w:tc>
      </w:tr>
      <w:tr w:rsidRPr="00D2008C" w:rsidR="00A9670A" w:rsidTr="00587740" w14:paraId="5C41BD8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25" w:type="dxa"/>
            <w:noWrap/>
            <w:hideMark/>
          </w:tcPr>
          <w:p w:rsidRPr="00340CA2" w:rsidR="00A9670A" w:rsidP="00254663" w:rsidRDefault="00A9670A" w14:paraId="59AD17CF" w14:textId="77777777">
            <w:pPr>
              <w:spacing w:line="240" w:lineRule="auto"/>
              <w:rPr>
                <w:rFonts w:ascii="Arial Narrow" w:hAnsi="Arial Narrow"/>
                <w:sz w:val="20"/>
                <w:szCs w:val="20"/>
              </w:rPr>
            </w:pPr>
            <w:r w:rsidRPr="00340CA2">
              <w:rPr>
                <w:rFonts w:ascii="Arial Narrow" w:hAnsi="Arial Narrow"/>
                <w:sz w:val="20"/>
                <w:szCs w:val="20"/>
              </w:rPr>
              <w:t>Collect Admin Data</w:t>
            </w:r>
          </w:p>
        </w:tc>
        <w:tc>
          <w:tcPr>
            <w:tcW w:w="2790" w:type="dxa"/>
            <w:noWrap/>
            <w:hideMark/>
          </w:tcPr>
          <w:p w:rsidRPr="00340CA2" w:rsidR="00A9670A" w:rsidP="00254663" w:rsidRDefault="00A9670A" w14:paraId="60774FEA"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340CA2">
              <w:rPr>
                <w:rFonts w:ascii="Arial Narrow" w:hAnsi="Arial Narrow"/>
                <w:sz w:val="20"/>
                <w:szCs w:val="20"/>
              </w:rPr>
              <w:t xml:space="preserve"> $                       43,315.03 </w:t>
            </w:r>
          </w:p>
        </w:tc>
      </w:tr>
      <w:tr w:rsidRPr="00D2008C" w:rsidR="00A9670A" w:rsidTr="00587740" w14:paraId="1FBA5E9C" w14:textId="77777777">
        <w:trPr>
          <w:trHeight w:val="300"/>
        </w:trPr>
        <w:tc>
          <w:tcPr>
            <w:cnfStyle w:val="001000000000" w:firstRow="0" w:lastRow="0" w:firstColumn="1" w:lastColumn="0" w:oddVBand="0" w:evenVBand="0" w:oddHBand="0" w:evenHBand="0" w:firstRowFirstColumn="0" w:firstRowLastColumn="0" w:lastRowFirstColumn="0" w:lastRowLastColumn="0"/>
            <w:tcW w:w="4225" w:type="dxa"/>
            <w:noWrap/>
            <w:hideMark/>
          </w:tcPr>
          <w:p w:rsidRPr="00340CA2" w:rsidR="00A9670A" w:rsidP="00254663" w:rsidRDefault="00A9670A" w14:paraId="611148CC" w14:textId="04B35E95">
            <w:pPr>
              <w:spacing w:line="240" w:lineRule="auto"/>
              <w:rPr>
                <w:rFonts w:ascii="Arial Narrow" w:hAnsi="Arial Narrow"/>
                <w:sz w:val="20"/>
                <w:szCs w:val="20"/>
              </w:rPr>
            </w:pPr>
            <w:r w:rsidRPr="00340CA2">
              <w:rPr>
                <w:rFonts w:ascii="Arial Narrow" w:hAnsi="Arial Narrow"/>
                <w:sz w:val="20"/>
                <w:szCs w:val="20"/>
              </w:rPr>
              <w:t>Site Visits</w:t>
            </w:r>
          </w:p>
        </w:tc>
        <w:tc>
          <w:tcPr>
            <w:tcW w:w="2790" w:type="dxa"/>
            <w:noWrap/>
            <w:hideMark/>
          </w:tcPr>
          <w:p w:rsidRPr="00340CA2" w:rsidR="00A9670A" w:rsidP="00254663" w:rsidRDefault="00A9670A" w14:paraId="6F22A900"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340CA2">
              <w:rPr>
                <w:rFonts w:ascii="Arial Narrow" w:hAnsi="Arial Narrow"/>
                <w:sz w:val="20"/>
                <w:szCs w:val="20"/>
              </w:rPr>
              <w:t xml:space="preserve"> $                    122,524.18 </w:t>
            </w:r>
          </w:p>
        </w:tc>
      </w:tr>
      <w:tr w:rsidRPr="00D2008C" w:rsidR="00A9670A" w:rsidTr="00587740" w14:paraId="39C8ADA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25" w:type="dxa"/>
            <w:noWrap/>
            <w:hideMark/>
          </w:tcPr>
          <w:p w:rsidRPr="00340CA2" w:rsidR="00A9670A" w:rsidP="00254663" w:rsidRDefault="00A9670A" w14:paraId="4BCC5905" w14:textId="77777777">
            <w:pPr>
              <w:spacing w:line="240" w:lineRule="auto"/>
              <w:rPr>
                <w:rFonts w:ascii="Arial Narrow" w:hAnsi="Arial Narrow"/>
                <w:sz w:val="20"/>
                <w:szCs w:val="20"/>
              </w:rPr>
            </w:pPr>
            <w:r w:rsidRPr="00340CA2">
              <w:rPr>
                <w:rFonts w:ascii="Arial Narrow" w:hAnsi="Arial Narrow"/>
                <w:sz w:val="20"/>
                <w:szCs w:val="20"/>
              </w:rPr>
              <w:t>Analysis and Report Outline</w:t>
            </w:r>
          </w:p>
        </w:tc>
        <w:tc>
          <w:tcPr>
            <w:tcW w:w="2790" w:type="dxa"/>
            <w:noWrap/>
            <w:hideMark/>
          </w:tcPr>
          <w:p w:rsidRPr="00340CA2" w:rsidR="00A9670A" w:rsidP="00254663" w:rsidRDefault="00A9670A" w14:paraId="797FE031"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340CA2">
              <w:rPr>
                <w:rFonts w:ascii="Arial Narrow" w:hAnsi="Arial Narrow"/>
                <w:sz w:val="20"/>
                <w:szCs w:val="20"/>
              </w:rPr>
              <w:t xml:space="preserve"> $                       73,218.44 </w:t>
            </w:r>
          </w:p>
        </w:tc>
      </w:tr>
      <w:tr w:rsidRPr="00D2008C" w:rsidR="00A9670A" w:rsidTr="00587740" w14:paraId="22CFC988" w14:textId="77777777">
        <w:trPr>
          <w:trHeight w:val="300"/>
        </w:trPr>
        <w:tc>
          <w:tcPr>
            <w:cnfStyle w:val="001000000000" w:firstRow="0" w:lastRow="0" w:firstColumn="1" w:lastColumn="0" w:oddVBand="0" w:evenVBand="0" w:oddHBand="0" w:evenHBand="0" w:firstRowFirstColumn="0" w:firstRowLastColumn="0" w:lastRowFirstColumn="0" w:lastRowLastColumn="0"/>
            <w:tcW w:w="4225" w:type="dxa"/>
            <w:noWrap/>
            <w:hideMark/>
          </w:tcPr>
          <w:p w:rsidRPr="00340CA2" w:rsidR="00A9670A" w:rsidP="00254663" w:rsidRDefault="00A9670A" w14:paraId="62BB21F5" w14:textId="6D8178E9">
            <w:pPr>
              <w:spacing w:line="240" w:lineRule="auto"/>
              <w:rPr>
                <w:rFonts w:ascii="Arial Narrow" w:hAnsi="Arial Narrow"/>
                <w:sz w:val="20"/>
                <w:szCs w:val="20"/>
              </w:rPr>
            </w:pPr>
            <w:r w:rsidRPr="00340CA2">
              <w:rPr>
                <w:rFonts w:ascii="Arial Narrow" w:hAnsi="Arial Narrow"/>
                <w:sz w:val="20"/>
                <w:szCs w:val="20"/>
              </w:rPr>
              <w:t>Reporting</w:t>
            </w:r>
          </w:p>
        </w:tc>
        <w:tc>
          <w:tcPr>
            <w:tcW w:w="2790" w:type="dxa"/>
            <w:noWrap/>
            <w:hideMark/>
          </w:tcPr>
          <w:p w:rsidRPr="00340CA2" w:rsidR="00A9670A" w:rsidP="00A8203D" w:rsidRDefault="00A9670A" w14:paraId="40128D9E"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340CA2">
              <w:rPr>
                <w:rFonts w:ascii="Arial Narrow" w:hAnsi="Arial Narrow"/>
                <w:sz w:val="20"/>
                <w:szCs w:val="20"/>
              </w:rPr>
              <w:t xml:space="preserve"> $                       75,273.15 </w:t>
            </w:r>
          </w:p>
        </w:tc>
      </w:tr>
      <w:tr w:rsidRPr="00D2008C" w:rsidR="00A8203D" w:rsidTr="00587740" w14:paraId="751AF80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25" w:type="dxa"/>
            <w:noWrap/>
          </w:tcPr>
          <w:p w:rsidRPr="00340CA2" w:rsidR="00A8203D" w:rsidP="00254663" w:rsidRDefault="00A8203D" w14:paraId="7BC5C81E" w14:textId="17C2C1E2">
            <w:pPr>
              <w:spacing w:line="240" w:lineRule="auto"/>
              <w:rPr>
                <w:rFonts w:ascii="Arial Narrow" w:hAnsi="Arial Narrow"/>
                <w:sz w:val="20"/>
                <w:szCs w:val="20"/>
              </w:rPr>
            </w:pPr>
            <w:r>
              <w:rPr>
                <w:rFonts w:ascii="Arial Narrow" w:hAnsi="Arial Narrow"/>
                <w:sz w:val="20"/>
                <w:szCs w:val="20"/>
              </w:rPr>
              <w:t>Federal Employee Time Across Tasks</w:t>
            </w:r>
          </w:p>
        </w:tc>
        <w:tc>
          <w:tcPr>
            <w:tcW w:w="2790" w:type="dxa"/>
            <w:noWrap/>
          </w:tcPr>
          <w:p w:rsidRPr="00340CA2" w:rsidR="00A8203D" w:rsidP="00254663" w:rsidRDefault="00A8203D" w14:paraId="6D9B2D05" w14:textId="26545F90">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 xml:space="preserve"> $                      1</w:t>
            </w:r>
            <w:r w:rsidR="003D4124">
              <w:rPr>
                <w:rFonts w:ascii="Arial Narrow" w:hAnsi="Arial Narrow"/>
                <w:sz w:val="20"/>
                <w:szCs w:val="20"/>
              </w:rPr>
              <w:t>30,701.76</w:t>
            </w:r>
            <w:r>
              <w:rPr>
                <w:rFonts w:ascii="Arial Narrow" w:hAnsi="Arial Narrow"/>
                <w:sz w:val="20"/>
                <w:szCs w:val="20"/>
              </w:rPr>
              <w:t xml:space="preserve">  </w:t>
            </w:r>
          </w:p>
        </w:tc>
      </w:tr>
      <w:tr w:rsidRPr="00D2008C" w:rsidR="00A9670A" w:rsidTr="00587740" w14:paraId="39A97DEF" w14:textId="77777777">
        <w:trPr>
          <w:trHeight w:val="300"/>
        </w:trPr>
        <w:tc>
          <w:tcPr>
            <w:cnfStyle w:val="001000000000" w:firstRow="0" w:lastRow="0" w:firstColumn="1" w:lastColumn="0" w:oddVBand="0" w:evenVBand="0" w:oddHBand="0" w:evenHBand="0" w:firstRowFirstColumn="0" w:firstRowLastColumn="0" w:lastRowFirstColumn="0" w:lastRowLastColumn="0"/>
            <w:tcW w:w="4225" w:type="dxa"/>
            <w:noWrap/>
            <w:hideMark/>
          </w:tcPr>
          <w:p w:rsidRPr="00340CA2" w:rsidR="00A9670A" w:rsidP="00254663" w:rsidRDefault="00A9670A" w14:paraId="187325CC" w14:textId="5D4E6836">
            <w:pPr>
              <w:spacing w:line="240" w:lineRule="auto"/>
              <w:rPr>
                <w:rFonts w:ascii="Arial Narrow" w:hAnsi="Arial Narrow"/>
                <w:sz w:val="20"/>
                <w:szCs w:val="20"/>
              </w:rPr>
            </w:pPr>
            <w:r w:rsidRPr="00340CA2">
              <w:rPr>
                <w:rFonts w:ascii="Arial Narrow" w:hAnsi="Arial Narrow"/>
                <w:sz w:val="20"/>
                <w:szCs w:val="20"/>
              </w:rPr>
              <w:t>T</w:t>
            </w:r>
            <w:r w:rsidR="003E4704">
              <w:rPr>
                <w:rFonts w:ascii="Arial Narrow" w:hAnsi="Arial Narrow"/>
                <w:sz w:val="20"/>
                <w:szCs w:val="20"/>
              </w:rPr>
              <w:t>otal Cost</w:t>
            </w:r>
          </w:p>
        </w:tc>
        <w:tc>
          <w:tcPr>
            <w:tcW w:w="2790" w:type="dxa"/>
            <w:noWrap/>
            <w:hideMark/>
          </w:tcPr>
          <w:p w:rsidRPr="00340CA2" w:rsidR="00A9670A" w:rsidP="00254663" w:rsidRDefault="00A9670A" w14:paraId="147DD037" w14:textId="0CA0F56B">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340CA2">
              <w:rPr>
                <w:rFonts w:ascii="Arial Narrow" w:hAnsi="Arial Narrow"/>
                <w:sz w:val="20"/>
                <w:szCs w:val="20"/>
              </w:rPr>
              <w:t xml:space="preserve"> $                    </w:t>
            </w:r>
            <w:r w:rsidR="00A8203D">
              <w:rPr>
                <w:rFonts w:ascii="Arial Narrow" w:hAnsi="Arial Narrow"/>
                <w:sz w:val="20"/>
                <w:szCs w:val="20"/>
              </w:rPr>
              <w:t>58</w:t>
            </w:r>
            <w:r w:rsidR="003848A8">
              <w:rPr>
                <w:rFonts w:ascii="Arial Narrow" w:hAnsi="Arial Narrow"/>
                <w:sz w:val="20"/>
                <w:szCs w:val="20"/>
              </w:rPr>
              <w:t>5</w:t>
            </w:r>
            <w:r w:rsidR="00A8203D">
              <w:rPr>
                <w:rFonts w:ascii="Arial Narrow" w:hAnsi="Arial Narrow"/>
                <w:sz w:val="20"/>
                <w:szCs w:val="20"/>
              </w:rPr>
              <w:t>,</w:t>
            </w:r>
            <w:r w:rsidR="003848A8">
              <w:rPr>
                <w:rFonts w:ascii="Arial Narrow" w:hAnsi="Arial Narrow"/>
                <w:sz w:val="20"/>
                <w:szCs w:val="20"/>
              </w:rPr>
              <w:t>278</w:t>
            </w:r>
            <w:r w:rsidR="00AE5722">
              <w:rPr>
                <w:rFonts w:ascii="Arial Narrow" w:hAnsi="Arial Narrow"/>
                <w:sz w:val="20"/>
                <w:szCs w:val="20"/>
              </w:rPr>
              <w:t>.73</w:t>
            </w:r>
            <w:r w:rsidRPr="00340CA2">
              <w:rPr>
                <w:rFonts w:ascii="Arial Narrow" w:hAnsi="Arial Narrow"/>
                <w:sz w:val="20"/>
                <w:szCs w:val="20"/>
              </w:rPr>
              <w:t xml:space="preserve"> </w:t>
            </w:r>
          </w:p>
        </w:tc>
      </w:tr>
      <w:tr w:rsidRPr="00D2008C" w:rsidR="00A9670A" w:rsidTr="00587740" w14:paraId="780C715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25" w:type="dxa"/>
            <w:noWrap/>
            <w:hideMark/>
          </w:tcPr>
          <w:p w:rsidRPr="00340CA2" w:rsidR="00A9670A" w:rsidP="00254663" w:rsidRDefault="00A9670A" w14:paraId="36511D41" w14:textId="73AC45D4">
            <w:pPr>
              <w:spacing w:line="240" w:lineRule="auto"/>
              <w:rPr>
                <w:rFonts w:ascii="Arial Narrow" w:hAnsi="Arial Narrow"/>
                <w:sz w:val="20"/>
                <w:szCs w:val="20"/>
              </w:rPr>
            </w:pPr>
            <w:r w:rsidRPr="00340CA2">
              <w:rPr>
                <w:rFonts w:ascii="Arial Narrow" w:hAnsi="Arial Narrow"/>
                <w:sz w:val="20"/>
                <w:szCs w:val="20"/>
              </w:rPr>
              <w:t>Annual</w:t>
            </w:r>
            <w:r w:rsidR="003E4704">
              <w:rPr>
                <w:rFonts w:ascii="Arial Narrow" w:hAnsi="Arial Narrow"/>
                <w:sz w:val="20"/>
                <w:szCs w:val="20"/>
              </w:rPr>
              <w:t xml:space="preserve"> Cost </w:t>
            </w:r>
          </w:p>
        </w:tc>
        <w:tc>
          <w:tcPr>
            <w:tcW w:w="2790" w:type="dxa"/>
            <w:noWrap/>
            <w:hideMark/>
          </w:tcPr>
          <w:p w:rsidRPr="00340CA2" w:rsidR="00A9670A" w:rsidP="00254663" w:rsidRDefault="00A9670A" w14:paraId="60DC21E0" w14:textId="15F3D434">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340CA2">
              <w:rPr>
                <w:rFonts w:ascii="Arial Narrow" w:hAnsi="Arial Narrow"/>
                <w:sz w:val="20"/>
                <w:szCs w:val="20"/>
              </w:rPr>
              <w:t xml:space="preserve"> $                    </w:t>
            </w:r>
            <w:r w:rsidR="00AE5722">
              <w:rPr>
                <w:rFonts w:ascii="Arial Narrow" w:hAnsi="Arial Narrow"/>
                <w:sz w:val="20"/>
                <w:szCs w:val="20"/>
              </w:rPr>
              <w:t>146,319.68</w:t>
            </w:r>
            <w:r w:rsidRPr="00340CA2">
              <w:rPr>
                <w:rFonts w:ascii="Arial Narrow" w:hAnsi="Arial Narrow"/>
                <w:sz w:val="20"/>
                <w:szCs w:val="20"/>
              </w:rPr>
              <w:t xml:space="preserve"> </w:t>
            </w:r>
          </w:p>
        </w:tc>
      </w:tr>
    </w:tbl>
    <w:p w:rsidRPr="002568E6" w:rsidR="000438E8" w:rsidP="009560B1" w:rsidRDefault="000438E8" w14:paraId="7EFFD6EA" w14:textId="07BF53FB">
      <w:pPr>
        <w:pStyle w:val="Heading1"/>
      </w:pPr>
      <w:bookmarkStart w:name="_Toc401831371" w:id="32"/>
      <w:bookmarkStart w:name="_Toc74233094" w:id="33"/>
      <w:r w:rsidRPr="002568E6">
        <w:t xml:space="preserve">A15.  </w:t>
      </w:r>
      <w:r w:rsidRPr="002568E6" w:rsidR="00C619D0">
        <w:t xml:space="preserve">Explanation of </w:t>
      </w:r>
      <w:r w:rsidRPr="002568E6" w:rsidR="00E0371E">
        <w:t xml:space="preserve">program </w:t>
      </w:r>
      <w:r w:rsidRPr="002568E6" w:rsidR="00C619D0">
        <w:t>changes or adjustments</w:t>
      </w:r>
      <w:r w:rsidRPr="002568E6" w:rsidR="005E0A1A">
        <w:t>.</w:t>
      </w:r>
      <w:bookmarkEnd w:id="32"/>
      <w:bookmarkEnd w:id="33"/>
    </w:p>
    <w:p w:rsidRPr="00340CA2" w:rsidR="0062567E" w:rsidP="00340CA2" w:rsidRDefault="0062567E" w14:paraId="7EFFD6EC" w14:textId="77777777">
      <w:pPr>
        <w:spacing w:after="240" w:line="240" w:lineRule="auto"/>
        <w:rPr>
          <w:b/>
          <w:bCs/>
        </w:rPr>
      </w:pPr>
      <w:r w:rsidRPr="00340CA2">
        <w:rPr>
          <w:b/>
          <w:bCs/>
        </w:rPr>
        <w:t>Explain the reasons for any program changes or adjustments reported in Items 13 or 14 of the OMB Form 83-</w:t>
      </w:r>
      <w:r w:rsidRPr="00340CA2" w:rsidR="00ED28F2">
        <w:rPr>
          <w:b/>
          <w:bCs/>
        </w:rPr>
        <w:t>I</w:t>
      </w:r>
      <w:r w:rsidRPr="00340CA2">
        <w:rPr>
          <w:b/>
          <w:bCs/>
        </w:rPr>
        <w:t>.</w:t>
      </w:r>
    </w:p>
    <w:p w:rsidR="00340CA2" w:rsidP="00340CA2" w:rsidRDefault="00340CA2" w14:paraId="24661774" w14:textId="44780AB3">
      <w:r>
        <w:t xml:space="preserve">This is a new information collection that will add </w:t>
      </w:r>
      <w:r w:rsidR="00560554">
        <w:t>412</w:t>
      </w:r>
      <w:r>
        <w:t xml:space="preserve"> burden hours (</w:t>
      </w:r>
      <w:r w:rsidR="00220F7E">
        <w:t xml:space="preserve">409 </w:t>
      </w:r>
      <w:r>
        <w:t xml:space="preserve">response hours plus 3 nonresponse hours) and </w:t>
      </w:r>
      <w:r w:rsidR="00584C86">
        <w:t>1</w:t>
      </w:r>
      <w:r w:rsidR="001F0EE1">
        <w:t>20</w:t>
      </w:r>
      <w:r w:rsidR="00584C86">
        <w:t xml:space="preserve">9 </w:t>
      </w:r>
      <w:r>
        <w:t>annual responses (</w:t>
      </w:r>
      <w:r w:rsidR="006D3B81">
        <w:t xml:space="preserve">1199 </w:t>
      </w:r>
      <w:r>
        <w:t xml:space="preserve">responses plus </w:t>
      </w:r>
      <w:r w:rsidR="00777E60">
        <w:t>10</w:t>
      </w:r>
      <w:r>
        <w:t xml:space="preserve"> nonresponses) to the OMB </w:t>
      </w:r>
      <w:r>
        <w:lastRenderedPageBreak/>
        <w:t xml:space="preserve">information collection inventory. </w:t>
      </w:r>
    </w:p>
    <w:p w:rsidRPr="002568E6" w:rsidR="00A308DB" w:rsidP="009560B1" w:rsidRDefault="000438E8" w14:paraId="7EFFD6F0" w14:textId="77777777">
      <w:pPr>
        <w:pStyle w:val="Heading1"/>
      </w:pPr>
      <w:bookmarkStart w:name="_Toc401831372" w:id="34"/>
      <w:bookmarkStart w:name="_Toc74233095" w:id="35"/>
      <w:r w:rsidRPr="002568E6">
        <w:t xml:space="preserve">A16.  </w:t>
      </w:r>
      <w:r w:rsidRPr="002568E6" w:rsidR="00842E02">
        <w:t>Plans</w:t>
      </w:r>
      <w:r w:rsidRPr="002568E6">
        <w:t xml:space="preserve"> for tabulation, and publication</w:t>
      </w:r>
      <w:r w:rsidRPr="002568E6" w:rsidR="00842E02">
        <w:t xml:space="preserve"> and project time schedule</w:t>
      </w:r>
      <w:r w:rsidRPr="002568E6">
        <w:t>.</w:t>
      </w:r>
      <w:bookmarkEnd w:id="34"/>
      <w:bookmarkEnd w:id="35"/>
      <w:r w:rsidRPr="002568E6">
        <w:t xml:space="preserve"> </w:t>
      </w:r>
    </w:p>
    <w:p w:rsidRPr="00340CA2" w:rsidR="0062567E" w:rsidP="00340CA2" w:rsidRDefault="0062567E" w14:paraId="7EFFD6F2" w14:textId="77777777">
      <w:pPr>
        <w:spacing w:after="240" w:line="240" w:lineRule="auto"/>
        <w:rPr>
          <w:b/>
          <w:bCs/>
        </w:rPr>
      </w:pPr>
      <w:r w:rsidRPr="00340CA2">
        <w:rPr>
          <w:b/>
          <w:bCs/>
        </w:rPr>
        <w:t>For collections of information whose results are planned to be published, outline plans for tabulation and publication.</w:t>
      </w:r>
    </w:p>
    <w:p w:rsidR="00340CA2" w:rsidP="00340CA2" w:rsidRDefault="00340CA2" w14:paraId="320042F0" w14:textId="0687A2AF">
      <w:r>
        <w:t>Analysis methods are described below for each data collection activit</w:t>
      </w:r>
      <w:r w:rsidR="000B7F6E">
        <w:t>y</w:t>
      </w:r>
      <w:r>
        <w:t xml:space="preserve"> </w:t>
      </w:r>
      <w:r w:rsidR="000B7F6E">
        <w:t>in this submission</w:t>
      </w:r>
      <w:r>
        <w:t xml:space="preserve">: </w:t>
      </w:r>
    </w:p>
    <w:p w:rsidR="00340CA2" w:rsidP="00340CA2" w:rsidRDefault="00712C66" w14:paraId="6720325E" w14:textId="231E3736">
      <w:pPr>
        <w:rPr>
          <w:rFonts w:ascii="Arial Narrow" w:hAnsi="Arial Narrow"/>
        </w:rPr>
      </w:pPr>
      <w:r w:rsidRPr="00C90E12">
        <w:rPr>
          <w:rFonts w:cstheme="minorHAnsi"/>
          <w:b/>
        </w:rPr>
        <w:t>State SNAP Agency Survey</w:t>
      </w:r>
      <w:r w:rsidR="000B7F6E">
        <w:rPr>
          <w:rFonts w:cstheme="minorHAnsi"/>
          <w:bCs/>
          <w:iCs/>
        </w:rPr>
        <w:t xml:space="preserve">. </w:t>
      </w:r>
      <w:r w:rsidR="00340CA2">
        <w:rPr>
          <w:rFonts w:cstheme="minorHAnsi"/>
          <w:bCs/>
          <w:iCs/>
        </w:rPr>
        <w:t xml:space="preserve">For closed-ended survey questions, </w:t>
      </w:r>
      <w:r w:rsidR="002848A7">
        <w:rPr>
          <w:rFonts w:cstheme="minorHAnsi"/>
          <w:bCs/>
          <w:iCs/>
        </w:rPr>
        <w:t>the project team</w:t>
      </w:r>
      <w:r w:rsidR="00340CA2">
        <w:rPr>
          <w:rFonts w:cstheme="minorHAnsi"/>
          <w:bCs/>
          <w:iCs/>
        </w:rPr>
        <w:t xml:space="preserve"> will conduct descriptive analysis in Stata, calculating frequencies and means.</w:t>
      </w:r>
      <w:r w:rsidR="00340CA2">
        <w:t xml:space="preserve"> State’s individual responses to the survey will be cross-checked against other available documents for that State. If necessary, </w:t>
      </w:r>
      <w:r w:rsidR="002848A7">
        <w:t>the project team</w:t>
      </w:r>
      <w:r w:rsidR="00340CA2">
        <w:t xml:space="preserve"> will follow-up with States by phone if there are any outstanding questions.</w:t>
      </w:r>
    </w:p>
    <w:p w:rsidRPr="00872E17" w:rsidR="00340CA2" w:rsidP="00340CA2" w:rsidRDefault="00340CA2" w14:paraId="6249A3F0" w14:textId="5204C44A">
      <w:pPr>
        <w:rPr>
          <w:b/>
          <w:bCs/>
        </w:rPr>
      </w:pPr>
      <w:r w:rsidRPr="00C90E12">
        <w:rPr>
          <w:b/>
        </w:rPr>
        <w:t>Case Studies</w:t>
      </w:r>
      <w:r w:rsidRPr="00C90E12" w:rsidR="00F62AC0">
        <w:rPr>
          <w:b/>
        </w:rPr>
        <w:t xml:space="preserve">: </w:t>
      </w:r>
      <w:r w:rsidRPr="00C90E12">
        <w:rPr>
          <w:b/>
        </w:rPr>
        <w:t>Site Visit</w:t>
      </w:r>
      <w:r w:rsidRPr="00C90E12" w:rsidR="00F62AC0">
        <w:rPr>
          <w:b/>
        </w:rPr>
        <w:t>s</w:t>
      </w:r>
      <w:r w:rsidR="000B7F6E">
        <w:t>.</w:t>
      </w:r>
      <w:r>
        <w:t xml:space="preserve"> </w:t>
      </w:r>
      <w:r w:rsidR="002848A7">
        <w:t>The project team</w:t>
      </w:r>
      <w:r>
        <w:t xml:space="preserve"> will conduct qualitative analyses of case study data using NVivo or another qualitative software program. </w:t>
      </w:r>
      <w:r w:rsidR="002848A7">
        <w:t>They</w:t>
      </w:r>
      <w:r>
        <w:t xml:space="preserve"> will build a structure for organizing and coding the data to facilitate efficient analysis. Before the start of data collection, </w:t>
      </w:r>
      <w:r w:rsidR="002848A7">
        <w:t>the project team</w:t>
      </w:r>
      <w:r>
        <w:t xml:space="preserve"> will apply an initial set of codes to each data collection tool identifying the topic covered. The codes will also align with the notes template to streamline the initial coding and organization of all site visit interview notes. The coding scheme will become more detailed over the course of data </w:t>
      </w:r>
      <w:r w:rsidR="000B7F6E">
        <w:t xml:space="preserve">analysis </w:t>
      </w:r>
      <w:r>
        <w:t>to identify subtopics and emerging themes, but the core set of codes will remain consistent.</w:t>
      </w:r>
      <w:r w:rsidDel="002848A7">
        <w:t xml:space="preserve"> </w:t>
      </w:r>
      <w:r w:rsidR="002848A7">
        <w:t>The project team</w:t>
      </w:r>
      <w:r>
        <w:t xml:space="preserve"> will identify themes to discuss how each State is granting exemptions from work requirements and good cause determinations and the level of consistency within and across States. </w:t>
      </w:r>
    </w:p>
    <w:p w:rsidR="00340CA2" w:rsidP="002848A7" w:rsidRDefault="00F62AC0" w14:paraId="61A43E74" w14:textId="600266C3">
      <w:r w:rsidRPr="00C90E12">
        <w:rPr>
          <w:b/>
        </w:rPr>
        <w:t xml:space="preserve">Case Studies: </w:t>
      </w:r>
      <w:r w:rsidRPr="00C90E12" w:rsidR="00340CA2">
        <w:rPr>
          <w:b/>
        </w:rPr>
        <w:t>Administrative Data Analysis</w:t>
      </w:r>
      <w:r w:rsidR="000B7F6E">
        <w:t xml:space="preserve">. </w:t>
      </w:r>
      <w:r w:rsidR="002848A7">
        <w:t>The project team</w:t>
      </w:r>
      <w:r w:rsidR="00340CA2">
        <w:t xml:space="preserve"> will prepare the data to create analytic constructs from raw variables, aggregating individual-level data to create household-level analysis, geocoding observations, and linking administrative data with extant data sources. All analyses will be State-specific and will include unweighted descriptive statistics on variables of interest and cross-tabulations to illustrate variability in exemptions from work requirements and good cause determinations. </w:t>
      </w:r>
    </w:p>
    <w:p w:rsidR="00340CA2" w:rsidP="002848A7" w:rsidRDefault="00340CA2" w14:paraId="74FCD6CF" w14:textId="77777777">
      <w:r>
        <w:t xml:space="preserve">The table below shows the schedule for data collection, analysis, and reporting. </w:t>
      </w:r>
    </w:p>
    <w:tbl>
      <w:tblPr>
        <w:tblStyle w:val="ListTable3-Accent1"/>
        <w:tblW w:w="0" w:type="auto"/>
        <w:tblLook w:val="04A0" w:firstRow="1" w:lastRow="0" w:firstColumn="1" w:lastColumn="0" w:noHBand="0" w:noVBand="1"/>
      </w:tblPr>
      <w:tblGrid>
        <w:gridCol w:w="4675"/>
        <w:gridCol w:w="4675"/>
      </w:tblGrid>
      <w:tr w:rsidR="00340CA2" w:rsidTr="00712C66" w14:paraId="516935D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Pr>
          <w:p w:rsidRPr="00254663" w:rsidR="00340CA2" w:rsidP="00A55876" w:rsidRDefault="00340CA2" w14:paraId="22C9A7E8" w14:textId="77777777">
            <w:pPr>
              <w:spacing w:line="240" w:lineRule="auto"/>
              <w:rPr>
                <w:rFonts w:ascii="Arial Narrow" w:hAnsi="Arial Narrow"/>
                <w:sz w:val="20"/>
                <w:szCs w:val="22"/>
              </w:rPr>
            </w:pPr>
            <w:r w:rsidRPr="00254663">
              <w:rPr>
                <w:rFonts w:ascii="Arial Narrow" w:hAnsi="Arial Narrow"/>
                <w:sz w:val="20"/>
                <w:szCs w:val="22"/>
              </w:rPr>
              <w:t>Project Activity</w:t>
            </w:r>
          </w:p>
        </w:tc>
        <w:tc>
          <w:tcPr>
            <w:tcW w:w="4675" w:type="dxa"/>
          </w:tcPr>
          <w:p w:rsidRPr="00254663" w:rsidR="00340CA2" w:rsidP="00A55876" w:rsidRDefault="00340CA2" w14:paraId="2D3B278E" w14:textId="77777777">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sz w:val="20"/>
                <w:szCs w:val="22"/>
              </w:rPr>
            </w:pPr>
            <w:r w:rsidRPr="00254663">
              <w:rPr>
                <w:rFonts w:ascii="Arial Narrow" w:hAnsi="Arial Narrow"/>
                <w:sz w:val="20"/>
                <w:szCs w:val="22"/>
              </w:rPr>
              <w:t>Months After OMB Approval</w:t>
            </w:r>
          </w:p>
        </w:tc>
      </w:tr>
      <w:tr w:rsidR="00340CA2" w:rsidTr="00712C66" w14:paraId="6A0D94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254663" w:rsidR="00340CA2" w:rsidP="00A55876" w:rsidRDefault="00340CA2" w14:paraId="4C448A32" w14:textId="77777777">
            <w:pPr>
              <w:spacing w:line="240" w:lineRule="auto"/>
              <w:rPr>
                <w:rFonts w:ascii="Arial Narrow" w:hAnsi="Arial Narrow"/>
                <w:b w:val="0"/>
                <w:sz w:val="20"/>
                <w:szCs w:val="22"/>
              </w:rPr>
            </w:pPr>
            <w:r w:rsidRPr="00254663">
              <w:rPr>
                <w:rFonts w:ascii="Arial Narrow" w:hAnsi="Arial Narrow"/>
                <w:b w:val="0"/>
                <w:sz w:val="20"/>
                <w:szCs w:val="22"/>
              </w:rPr>
              <w:t>Contact States about Survey</w:t>
            </w:r>
          </w:p>
        </w:tc>
        <w:tc>
          <w:tcPr>
            <w:tcW w:w="4675" w:type="dxa"/>
          </w:tcPr>
          <w:p w:rsidRPr="00254663" w:rsidR="00340CA2" w:rsidP="00A55876" w:rsidRDefault="00340CA2" w14:paraId="7C76865D"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sidRPr="00254663">
              <w:rPr>
                <w:rFonts w:ascii="Arial Narrow" w:hAnsi="Arial Narrow"/>
                <w:sz w:val="20"/>
                <w:szCs w:val="22"/>
              </w:rPr>
              <w:t>1 month after OMB approval</w:t>
            </w:r>
          </w:p>
        </w:tc>
      </w:tr>
      <w:tr w:rsidR="00340CA2" w:rsidTr="00712C66" w14:paraId="74B58A49" w14:textId="77777777">
        <w:tc>
          <w:tcPr>
            <w:cnfStyle w:val="001000000000" w:firstRow="0" w:lastRow="0" w:firstColumn="1" w:lastColumn="0" w:oddVBand="0" w:evenVBand="0" w:oddHBand="0" w:evenHBand="0" w:firstRowFirstColumn="0" w:firstRowLastColumn="0" w:lastRowFirstColumn="0" w:lastRowLastColumn="0"/>
            <w:tcW w:w="4675" w:type="dxa"/>
          </w:tcPr>
          <w:p w:rsidRPr="00254663" w:rsidR="00340CA2" w:rsidP="00A55876" w:rsidRDefault="00340CA2" w14:paraId="260E54B2" w14:textId="77777777">
            <w:pPr>
              <w:spacing w:line="240" w:lineRule="auto"/>
              <w:rPr>
                <w:rFonts w:ascii="Arial Narrow" w:hAnsi="Arial Narrow"/>
                <w:b w:val="0"/>
                <w:sz w:val="20"/>
                <w:szCs w:val="22"/>
              </w:rPr>
            </w:pPr>
            <w:r w:rsidRPr="00254663">
              <w:rPr>
                <w:rFonts w:ascii="Arial Narrow" w:hAnsi="Arial Narrow"/>
                <w:b w:val="0"/>
                <w:sz w:val="20"/>
                <w:szCs w:val="22"/>
              </w:rPr>
              <w:t>Field Survey</w:t>
            </w:r>
          </w:p>
        </w:tc>
        <w:tc>
          <w:tcPr>
            <w:tcW w:w="4675" w:type="dxa"/>
          </w:tcPr>
          <w:p w:rsidRPr="00254663" w:rsidR="00340CA2" w:rsidP="00A55876" w:rsidRDefault="00340CA2" w14:paraId="0ED3F6F3"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sidRPr="00254663">
              <w:rPr>
                <w:rFonts w:ascii="Arial Narrow" w:hAnsi="Arial Narrow"/>
                <w:sz w:val="20"/>
                <w:szCs w:val="22"/>
              </w:rPr>
              <w:t>1-4 months after OMB approval</w:t>
            </w:r>
          </w:p>
        </w:tc>
      </w:tr>
      <w:tr w:rsidR="00340CA2" w:rsidTr="00712C66" w14:paraId="724F35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254663" w:rsidR="00340CA2" w:rsidP="00A55876" w:rsidRDefault="00340CA2" w14:paraId="738713B1" w14:textId="77777777">
            <w:pPr>
              <w:spacing w:line="240" w:lineRule="auto"/>
              <w:rPr>
                <w:rFonts w:ascii="Arial Narrow" w:hAnsi="Arial Narrow"/>
                <w:b w:val="0"/>
                <w:sz w:val="20"/>
                <w:szCs w:val="22"/>
              </w:rPr>
            </w:pPr>
            <w:r w:rsidRPr="00254663">
              <w:rPr>
                <w:rFonts w:ascii="Arial Narrow" w:hAnsi="Arial Narrow"/>
                <w:b w:val="0"/>
                <w:sz w:val="20"/>
                <w:szCs w:val="22"/>
              </w:rPr>
              <w:t>Conduct Site Visits</w:t>
            </w:r>
          </w:p>
        </w:tc>
        <w:tc>
          <w:tcPr>
            <w:tcW w:w="4675" w:type="dxa"/>
          </w:tcPr>
          <w:p w:rsidRPr="00254663" w:rsidR="00340CA2" w:rsidP="00A55876" w:rsidRDefault="00340CA2" w14:paraId="200B7333"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sidRPr="00254663">
              <w:rPr>
                <w:rFonts w:ascii="Arial Narrow" w:hAnsi="Arial Narrow"/>
                <w:sz w:val="20"/>
                <w:szCs w:val="22"/>
              </w:rPr>
              <w:t>6-9 months after OMB approval</w:t>
            </w:r>
          </w:p>
        </w:tc>
      </w:tr>
      <w:tr w:rsidR="00340CA2" w:rsidTr="00712C66" w14:paraId="66699C00" w14:textId="77777777">
        <w:tc>
          <w:tcPr>
            <w:cnfStyle w:val="001000000000" w:firstRow="0" w:lastRow="0" w:firstColumn="1" w:lastColumn="0" w:oddVBand="0" w:evenVBand="0" w:oddHBand="0" w:evenHBand="0" w:firstRowFirstColumn="0" w:firstRowLastColumn="0" w:lastRowFirstColumn="0" w:lastRowLastColumn="0"/>
            <w:tcW w:w="4675" w:type="dxa"/>
          </w:tcPr>
          <w:p w:rsidRPr="00254663" w:rsidR="00340CA2" w:rsidP="00A55876" w:rsidRDefault="00340CA2" w14:paraId="63CF13B8" w14:textId="77777777">
            <w:pPr>
              <w:spacing w:line="240" w:lineRule="auto"/>
              <w:rPr>
                <w:rFonts w:ascii="Arial Narrow" w:hAnsi="Arial Narrow"/>
                <w:b w:val="0"/>
                <w:sz w:val="20"/>
                <w:szCs w:val="22"/>
              </w:rPr>
            </w:pPr>
            <w:r w:rsidRPr="00254663">
              <w:rPr>
                <w:rFonts w:ascii="Arial Narrow" w:hAnsi="Arial Narrow"/>
                <w:b w:val="0"/>
                <w:sz w:val="20"/>
                <w:szCs w:val="22"/>
              </w:rPr>
              <w:lastRenderedPageBreak/>
              <w:t>Collect Administrative Data</w:t>
            </w:r>
          </w:p>
        </w:tc>
        <w:tc>
          <w:tcPr>
            <w:tcW w:w="4675" w:type="dxa"/>
          </w:tcPr>
          <w:p w:rsidRPr="00254663" w:rsidR="00340CA2" w:rsidP="00A55876" w:rsidRDefault="00340CA2" w14:paraId="1A346093"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sidRPr="00254663">
              <w:rPr>
                <w:rFonts w:ascii="Arial Narrow" w:hAnsi="Arial Narrow"/>
                <w:sz w:val="20"/>
                <w:szCs w:val="22"/>
              </w:rPr>
              <w:t>1 month after OMB approval</w:t>
            </w:r>
          </w:p>
        </w:tc>
      </w:tr>
      <w:tr w:rsidR="00340CA2" w:rsidTr="00712C66" w14:paraId="3C28BD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254663" w:rsidR="00340CA2" w:rsidP="00A55876" w:rsidRDefault="00340CA2" w14:paraId="7C929978" w14:textId="77777777">
            <w:pPr>
              <w:spacing w:line="240" w:lineRule="auto"/>
              <w:rPr>
                <w:rFonts w:ascii="Arial Narrow" w:hAnsi="Arial Narrow"/>
                <w:b w:val="0"/>
                <w:sz w:val="20"/>
                <w:szCs w:val="22"/>
              </w:rPr>
            </w:pPr>
            <w:r w:rsidRPr="00254663">
              <w:rPr>
                <w:rFonts w:ascii="Arial Narrow" w:hAnsi="Arial Narrow"/>
                <w:b w:val="0"/>
                <w:sz w:val="20"/>
                <w:szCs w:val="22"/>
              </w:rPr>
              <w:t>Code and process data</w:t>
            </w:r>
          </w:p>
        </w:tc>
        <w:tc>
          <w:tcPr>
            <w:tcW w:w="4675" w:type="dxa"/>
          </w:tcPr>
          <w:p w:rsidRPr="00254663" w:rsidR="00340CA2" w:rsidP="00A55876" w:rsidRDefault="00340CA2" w14:paraId="1F1678E5"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sidRPr="00254663">
              <w:rPr>
                <w:rFonts w:ascii="Arial Narrow" w:hAnsi="Arial Narrow"/>
                <w:sz w:val="20"/>
                <w:szCs w:val="22"/>
              </w:rPr>
              <w:t>1-5 months after OMB approval</w:t>
            </w:r>
          </w:p>
        </w:tc>
      </w:tr>
      <w:tr w:rsidR="00340CA2" w:rsidTr="00712C66" w14:paraId="73163A89" w14:textId="77777777">
        <w:tc>
          <w:tcPr>
            <w:cnfStyle w:val="001000000000" w:firstRow="0" w:lastRow="0" w:firstColumn="1" w:lastColumn="0" w:oddVBand="0" w:evenVBand="0" w:oddHBand="0" w:evenHBand="0" w:firstRowFirstColumn="0" w:firstRowLastColumn="0" w:lastRowFirstColumn="0" w:lastRowLastColumn="0"/>
            <w:tcW w:w="4675" w:type="dxa"/>
          </w:tcPr>
          <w:p w:rsidRPr="00254663" w:rsidR="00340CA2" w:rsidP="00A55876" w:rsidRDefault="00340CA2" w14:paraId="01E8E5EE" w14:textId="77777777">
            <w:pPr>
              <w:spacing w:line="240" w:lineRule="auto"/>
              <w:rPr>
                <w:rFonts w:ascii="Arial Narrow" w:hAnsi="Arial Narrow"/>
                <w:b w:val="0"/>
                <w:sz w:val="20"/>
                <w:szCs w:val="22"/>
              </w:rPr>
            </w:pPr>
            <w:r w:rsidRPr="00254663">
              <w:rPr>
                <w:rFonts w:ascii="Arial Narrow" w:hAnsi="Arial Narrow"/>
                <w:b w:val="0"/>
                <w:sz w:val="20"/>
                <w:szCs w:val="22"/>
              </w:rPr>
              <w:t>Analyze data and prepare reports</w:t>
            </w:r>
          </w:p>
        </w:tc>
        <w:tc>
          <w:tcPr>
            <w:tcW w:w="4675" w:type="dxa"/>
          </w:tcPr>
          <w:p w:rsidRPr="00254663" w:rsidR="00340CA2" w:rsidP="00A55876" w:rsidRDefault="00340CA2" w14:paraId="5EC97EE7"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0"/>
                <w:szCs w:val="22"/>
              </w:rPr>
            </w:pPr>
            <w:r w:rsidRPr="00254663">
              <w:rPr>
                <w:rFonts w:ascii="Arial Narrow" w:hAnsi="Arial Narrow"/>
                <w:sz w:val="20"/>
                <w:szCs w:val="22"/>
              </w:rPr>
              <w:t>6-14 months after OMB approval</w:t>
            </w:r>
          </w:p>
        </w:tc>
      </w:tr>
      <w:tr w:rsidR="00340CA2" w:rsidTr="00712C66" w14:paraId="256743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254663" w:rsidR="00340CA2" w:rsidP="00A55876" w:rsidRDefault="00340CA2" w14:paraId="36D089B7" w14:textId="77777777">
            <w:pPr>
              <w:spacing w:line="240" w:lineRule="auto"/>
              <w:rPr>
                <w:rFonts w:ascii="Arial Narrow" w:hAnsi="Arial Narrow"/>
                <w:b w:val="0"/>
                <w:sz w:val="20"/>
                <w:szCs w:val="22"/>
              </w:rPr>
            </w:pPr>
            <w:r w:rsidRPr="00254663">
              <w:rPr>
                <w:rFonts w:ascii="Arial Narrow" w:hAnsi="Arial Narrow"/>
                <w:b w:val="0"/>
                <w:sz w:val="20"/>
                <w:szCs w:val="22"/>
              </w:rPr>
              <w:t>Prepare data files and documentation</w:t>
            </w:r>
          </w:p>
        </w:tc>
        <w:tc>
          <w:tcPr>
            <w:tcW w:w="4675" w:type="dxa"/>
          </w:tcPr>
          <w:p w:rsidRPr="00254663" w:rsidR="00340CA2" w:rsidP="00A55876" w:rsidRDefault="00340CA2" w14:paraId="793FF357"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0"/>
                <w:szCs w:val="22"/>
              </w:rPr>
            </w:pPr>
            <w:r w:rsidRPr="00254663">
              <w:rPr>
                <w:rFonts w:ascii="Arial Narrow" w:hAnsi="Arial Narrow"/>
                <w:sz w:val="20"/>
                <w:szCs w:val="22"/>
              </w:rPr>
              <w:t>14-19 months after OMB approval</w:t>
            </w:r>
          </w:p>
        </w:tc>
      </w:tr>
    </w:tbl>
    <w:p w:rsidRPr="002568E6" w:rsidR="00A308DB" w:rsidP="009560B1" w:rsidRDefault="000438E8" w14:paraId="7EFFD6F6" w14:textId="30571007">
      <w:pPr>
        <w:pStyle w:val="Heading1"/>
      </w:pPr>
      <w:bookmarkStart w:name="_Toc401831373" w:id="36"/>
      <w:bookmarkStart w:name="_Toc74233096" w:id="37"/>
      <w:r w:rsidRPr="002568E6">
        <w:t xml:space="preserve">A17.  </w:t>
      </w:r>
      <w:r w:rsidRPr="002568E6" w:rsidR="001C6CBE">
        <w:t>Displaying the OMB Approval Expiration Date.</w:t>
      </w:r>
      <w:bookmarkEnd w:id="36"/>
      <w:bookmarkEnd w:id="37"/>
    </w:p>
    <w:p w:rsidRPr="00712C66" w:rsidR="0062567E" w:rsidP="00712C66" w:rsidRDefault="0062567E" w14:paraId="7EFFD6F8" w14:textId="77777777">
      <w:pPr>
        <w:spacing w:after="240" w:line="240" w:lineRule="auto"/>
        <w:rPr>
          <w:b/>
          <w:bCs/>
        </w:rPr>
      </w:pPr>
      <w:r w:rsidRPr="00712C66">
        <w:rPr>
          <w:b/>
          <w:bCs/>
        </w:rPr>
        <w:t>If seeking approval to not display the expiration date for OMB approval of the information collection, explain the reasons that display would be inappropriate.</w:t>
      </w:r>
    </w:p>
    <w:p w:rsidR="00712C66" w:rsidP="00712C66" w:rsidRDefault="00712C66" w14:paraId="06C08466" w14:textId="77777777">
      <w:r>
        <w:t xml:space="preserve">All data collection instruments will display the OMB approval number and expiration date. </w:t>
      </w:r>
    </w:p>
    <w:p w:rsidRPr="002568E6" w:rsidR="00A308DB" w:rsidP="009560B1" w:rsidRDefault="000438E8" w14:paraId="7EFFD6FC" w14:textId="170EA022">
      <w:pPr>
        <w:pStyle w:val="Heading1"/>
      </w:pPr>
      <w:bookmarkStart w:name="_Toc401831374" w:id="38"/>
      <w:bookmarkStart w:name="_Toc74233097" w:id="39"/>
      <w:r w:rsidRPr="002568E6">
        <w:t>A18.  Exception</w:t>
      </w:r>
      <w:r w:rsidR="002568E6">
        <w:t>s</w:t>
      </w:r>
      <w:r w:rsidRPr="002568E6">
        <w:t xml:space="preserve"> to the certification statement identified in Item 19.</w:t>
      </w:r>
      <w:bookmarkEnd w:id="38"/>
      <w:bookmarkEnd w:id="39"/>
      <w:r w:rsidRPr="002568E6" w:rsidR="006F346E">
        <w:t xml:space="preserve">  </w:t>
      </w:r>
    </w:p>
    <w:p w:rsidRPr="00712C66" w:rsidR="0062567E" w:rsidP="00712C66" w:rsidRDefault="0062567E" w14:paraId="7EFFD6FE" w14:textId="18EB06DC">
      <w:pPr>
        <w:spacing w:after="240" w:line="240" w:lineRule="auto"/>
        <w:rPr>
          <w:b/>
          <w:bCs/>
        </w:rPr>
      </w:pPr>
      <w:r w:rsidRPr="00712C66">
        <w:rPr>
          <w:b/>
          <w:bCs/>
        </w:rPr>
        <w:t>Explain each exception to the certification statement identified in Item 19 of the OMB  83-I</w:t>
      </w:r>
      <w:r w:rsidR="00A91BEA">
        <w:rPr>
          <w:b/>
          <w:bCs/>
        </w:rPr>
        <w:t xml:space="preserve"> </w:t>
      </w:r>
      <w:r w:rsidRPr="00712C66">
        <w:rPr>
          <w:b/>
          <w:bCs/>
        </w:rPr>
        <w:t>"Certification for Paperwork Reduction Act."</w:t>
      </w:r>
    </w:p>
    <w:p w:rsidR="006F346E" w:rsidP="00583CAC" w:rsidRDefault="00712C66" w14:paraId="7EFFD701" w14:textId="67B8356E">
      <w:r w:rsidRPr="00D348AB">
        <w:t>There are no exceptions to the certification statement.</w:t>
      </w:r>
    </w:p>
    <w:p w:rsidRPr="002568E6" w:rsidR="00502E01" w:rsidP="00583CAC" w:rsidRDefault="00502E01" w14:paraId="20E6ADF4" w14:textId="77777777"/>
    <w:sectPr w:rsidRPr="002568E6" w:rsidR="00502E01" w:rsidSect="00A8669E">
      <w:footerReference w:type="first" r:id="rId15"/>
      <w:footnotePr>
        <w:pos w:val="beneathText"/>
      </w:footnotePr>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2AEBA" w14:textId="77777777" w:rsidR="0098782A" w:rsidRDefault="0098782A" w:rsidP="009560B1"/>
    <w:p w14:paraId="3E65C8F9" w14:textId="77777777" w:rsidR="0098782A" w:rsidRDefault="0098782A" w:rsidP="009560B1"/>
  </w:endnote>
  <w:endnote w:type="continuationSeparator" w:id="0">
    <w:p w14:paraId="46DAD968" w14:textId="77777777" w:rsidR="0098782A" w:rsidRDefault="0098782A" w:rsidP="009560B1">
      <w:r>
        <w:t xml:space="preserve"> </w:t>
      </w:r>
    </w:p>
    <w:p w14:paraId="54D338A1" w14:textId="77777777" w:rsidR="0098782A" w:rsidRDefault="0098782A" w:rsidP="009560B1"/>
  </w:endnote>
  <w:endnote w:type="continuationNotice" w:id="1">
    <w:p w14:paraId="4AFDA235" w14:textId="77777777" w:rsidR="0098782A" w:rsidRDefault="0098782A" w:rsidP="009560B1">
      <w:r>
        <w:t xml:space="preserve"> </w:t>
      </w:r>
    </w:p>
    <w:p w14:paraId="7F44AA42" w14:textId="77777777" w:rsidR="0098782A" w:rsidRDefault="0098782A" w:rsidP="009560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902104"/>
      <w:docPartObj>
        <w:docPartGallery w:val="Page Numbers (Bottom of Page)"/>
        <w:docPartUnique/>
      </w:docPartObj>
    </w:sdtPr>
    <w:sdtEndPr>
      <w:rPr>
        <w:noProof/>
      </w:rPr>
    </w:sdtEndPr>
    <w:sdtContent>
      <w:p w14:paraId="02E7503A" w14:textId="7F78A0D7" w:rsidR="00F509EB" w:rsidRPr="006401EA" w:rsidRDefault="00F509EB">
        <w:pPr>
          <w:pStyle w:val="Footer"/>
          <w:jc w:val="right"/>
        </w:pPr>
        <w:r w:rsidRPr="006401EA">
          <w:fldChar w:fldCharType="begin"/>
        </w:r>
        <w:r w:rsidRPr="006401EA">
          <w:instrText xml:space="preserve"> PAGE   \* MERGEFORMAT </w:instrText>
        </w:r>
        <w:r w:rsidRPr="006401EA">
          <w:fldChar w:fldCharType="separate"/>
        </w:r>
        <w:r w:rsidRPr="006401EA">
          <w:rPr>
            <w:noProof/>
          </w:rPr>
          <w:t>14</w:t>
        </w:r>
        <w:r w:rsidRPr="006401EA">
          <w:rPr>
            <w:noProof/>
          </w:rPr>
          <w:fldChar w:fldCharType="end"/>
        </w:r>
      </w:p>
    </w:sdtContent>
  </w:sdt>
  <w:p w14:paraId="5B6FF6C6" w14:textId="77777777" w:rsidR="00F509EB" w:rsidRPr="006401EA" w:rsidRDefault="00F509EB" w:rsidP="006401EA">
    <w:pPr>
      <w:pStyle w:val="Footer"/>
    </w:pPr>
    <w:r w:rsidRPr="006401EA">
      <w:rPr>
        <w:color w:val="000000"/>
        <w:sz w:val="23"/>
        <w:szCs w:val="23"/>
      </w:rPr>
      <w:t>USDA is an equal opportunity provider, employer, and lender.</w:t>
    </w:r>
  </w:p>
  <w:p w14:paraId="0773A871" w14:textId="77777777" w:rsidR="00F509EB" w:rsidRDefault="00F509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A8F17" w14:textId="77777777" w:rsidR="00F509EB" w:rsidRPr="005A743E" w:rsidRDefault="00F509EB" w:rsidP="005A743E">
    <w:pPr>
      <w:widowControl/>
      <w:tabs>
        <w:tab w:val="clear" w:pos="-720"/>
      </w:tabs>
      <w:suppressAutoHyphens w:val="0"/>
      <w:overflowPunct/>
      <w:spacing w:line="240" w:lineRule="auto"/>
      <w:textAlignment w:val="auto"/>
      <w:rPr>
        <w:rFonts w:ascii="Garamond" w:hAnsi="Garamond" w:cs="Garamond"/>
        <w:color w:val="000000"/>
        <w:sz w:val="24"/>
      </w:rPr>
    </w:pPr>
  </w:p>
  <w:p w14:paraId="6DEB62A9" w14:textId="77777777" w:rsidR="00F509EB" w:rsidRDefault="00F509E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737845"/>
      <w:docPartObj>
        <w:docPartGallery w:val="Page Numbers (Bottom of Page)"/>
        <w:docPartUnique/>
      </w:docPartObj>
    </w:sdtPr>
    <w:sdtEndPr>
      <w:rPr>
        <w:noProof/>
      </w:rPr>
    </w:sdtEndPr>
    <w:sdtContent>
      <w:p w14:paraId="06808A54" w14:textId="670D1046" w:rsidR="00F509EB" w:rsidRDefault="00F509E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DE38413" w14:textId="77777777" w:rsidR="00F509EB" w:rsidRDefault="00F50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F7DF0" w14:textId="77777777" w:rsidR="0098782A" w:rsidRDefault="0098782A" w:rsidP="009560B1">
      <w:r>
        <w:separator/>
      </w:r>
    </w:p>
  </w:footnote>
  <w:footnote w:type="continuationSeparator" w:id="0">
    <w:p w14:paraId="5BE65BED" w14:textId="77777777" w:rsidR="0098782A" w:rsidRDefault="0098782A" w:rsidP="009560B1">
      <w:r>
        <w:continuationSeparator/>
      </w:r>
    </w:p>
    <w:p w14:paraId="2F617854" w14:textId="77777777" w:rsidR="0098782A" w:rsidRDefault="0098782A" w:rsidP="009560B1"/>
  </w:footnote>
  <w:footnote w:type="continuationNotice" w:id="1">
    <w:p w14:paraId="679F24B1" w14:textId="77777777" w:rsidR="0098782A" w:rsidRDefault="0098782A">
      <w:pPr>
        <w:spacing w:line="240" w:lineRule="auto"/>
      </w:pPr>
    </w:p>
  </w:footnote>
  <w:footnote w:id="2">
    <w:p w14:paraId="67BAC721" w14:textId="77777777" w:rsidR="00F509EB" w:rsidRDefault="00F509EB" w:rsidP="00D331B8">
      <w:pPr>
        <w:pStyle w:val="Footer"/>
      </w:pPr>
      <w:r w:rsidRPr="009560B1">
        <w:rPr>
          <w:rStyle w:val="FootnoteReference"/>
          <w:vertAlign w:val="baseline"/>
        </w:rPr>
        <w:footnoteRef/>
      </w:r>
      <w:r w:rsidRPr="009560B1">
        <w:t xml:space="preserve"> </w:t>
      </w:r>
      <w:hyperlink r:id="rId1" w:history="1">
        <w:r w:rsidRPr="009560B1">
          <w:rPr>
            <w:rStyle w:val="Hyperlink"/>
            <w:color w:val="auto"/>
            <w:u w:val="none"/>
          </w:rPr>
          <w:t>https://fns-prod.azureedge.net/sites/default/files/resource-files/Characteristics2019.pdf</w:t>
        </w:r>
      </w:hyperlink>
      <w:r w:rsidRPr="009560B1">
        <w:t xml:space="preserve"> (Accessed 6/3/21)</w:t>
      </w:r>
    </w:p>
  </w:footnote>
  <w:footnote w:id="3">
    <w:p w14:paraId="03763374" w14:textId="778543C0" w:rsidR="00F509EB" w:rsidRDefault="00F509EB" w:rsidP="00583CAC">
      <w:pPr>
        <w:pStyle w:val="Footer"/>
      </w:pPr>
      <w:r>
        <w:rPr>
          <w:rStyle w:val="FootnoteReference"/>
        </w:rPr>
        <w:footnoteRef/>
      </w:r>
      <w:r>
        <w:t xml:space="preserve"> Mabli, James and Irina Cheban. 2017. </w:t>
      </w:r>
      <w:r>
        <w:rPr>
          <w:i/>
          <w:iCs/>
        </w:rPr>
        <w:t>Supplemental Nutrition Assistance Program Participants’ Employment Characteristics and Barriers to Work</w:t>
      </w:r>
      <w:r>
        <w:t xml:space="preserve">. Mathematica Policy Research: Cambridge, MA. </w:t>
      </w:r>
    </w:p>
  </w:footnote>
  <w:footnote w:id="4">
    <w:p w14:paraId="75A4FF8F" w14:textId="368F597E" w:rsidR="00F509EB" w:rsidRDefault="00F509EB" w:rsidP="00583CAC">
      <w:pPr>
        <w:pStyle w:val="Footer"/>
      </w:pPr>
      <w:r>
        <w:rPr>
          <w:rStyle w:val="FootnoteReference"/>
        </w:rPr>
        <w:footnoteRef/>
      </w:r>
      <w:r>
        <w:t xml:space="preserve"> Rowe, Gretchen, Elizabeth Brown, and Brian Estes. 2017. </w:t>
      </w:r>
      <w:r>
        <w:rPr>
          <w:i/>
          <w:iCs/>
        </w:rPr>
        <w:t>SNAP Employment &amp; Training (E&amp;T) Characteristics Study: Final Report</w:t>
      </w:r>
      <w:r>
        <w:t xml:space="preserve">. Mathematica Policy Research: Washington, DC. </w:t>
      </w:r>
    </w:p>
  </w:footnote>
  <w:footnote w:id="5">
    <w:p w14:paraId="6B9B76BB" w14:textId="321B719E" w:rsidR="00F509EB" w:rsidRDefault="00F509EB">
      <w:pPr>
        <w:pStyle w:val="FootnoteText"/>
      </w:pPr>
      <w:r w:rsidRPr="00743865">
        <w:rPr>
          <w:rStyle w:val="FootnoteReference"/>
          <w:sz w:val="20"/>
          <w:szCs w:val="22"/>
        </w:rPr>
        <w:footnoteRef/>
      </w:r>
      <w:r w:rsidRPr="00743865">
        <w:rPr>
          <w:sz w:val="20"/>
          <w:szCs w:val="22"/>
        </w:rPr>
        <w:t xml:space="preserve"> </w:t>
      </w:r>
      <w:r>
        <w:rPr>
          <w:sz w:val="20"/>
          <w:szCs w:val="22"/>
        </w:rPr>
        <w:t xml:space="preserve">Includes all 50 States, the District of Columbia, the United States Virgin Islands, and Guam </w:t>
      </w:r>
    </w:p>
  </w:footnote>
  <w:footnote w:id="6">
    <w:p w14:paraId="61B267E2" w14:textId="32C14AE7" w:rsidR="00F509EB" w:rsidRDefault="00F509EB" w:rsidP="002848A7">
      <w:pPr>
        <w:pStyle w:val="Footer"/>
      </w:pPr>
      <w:r>
        <w:rPr>
          <w:rStyle w:val="FootnoteReference"/>
        </w:rPr>
        <w:footnoteRef/>
      </w:r>
      <w:r>
        <w:t xml:space="preserve"> </w:t>
      </w:r>
      <w:hyperlink r:id="rId2" w:history="1">
        <w:r w:rsidRPr="00ED02A5">
          <w:rPr>
            <w:rStyle w:val="Hyperlink"/>
          </w:rPr>
          <w:t>https://www.opm.gov/policy-data-oversight/pay-leave/salaries-wages/salary-tables/pdf/2022/DCB.pdf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47B0BCF"/>
    <w:multiLevelType w:val="hybridMultilevel"/>
    <w:tmpl w:val="06FA20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5ED728B"/>
    <w:multiLevelType w:val="hybridMultilevel"/>
    <w:tmpl w:val="1B3AD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6"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EA29DE"/>
    <w:multiLevelType w:val="hybridMultilevel"/>
    <w:tmpl w:val="B0068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492A50"/>
    <w:multiLevelType w:val="hybridMultilevel"/>
    <w:tmpl w:val="9C501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5DB4164"/>
    <w:multiLevelType w:val="hybridMultilevel"/>
    <w:tmpl w:val="A1886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9B06C1"/>
    <w:multiLevelType w:val="hybridMultilevel"/>
    <w:tmpl w:val="95D47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440CF1"/>
    <w:multiLevelType w:val="hybridMultilevel"/>
    <w:tmpl w:val="5B8C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AD04B2"/>
    <w:multiLevelType w:val="hybridMultilevel"/>
    <w:tmpl w:val="8C120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516A51"/>
    <w:multiLevelType w:val="hybridMultilevel"/>
    <w:tmpl w:val="EC32D2D0"/>
    <w:lvl w:ilvl="0" w:tplc="2C66D26A">
      <w:start w:val="1"/>
      <w:numFmt w:val="decimal"/>
      <w:lvlText w:val="%1."/>
      <w:lvlJc w:val="left"/>
      <w:pPr>
        <w:ind w:left="430" w:hanging="430"/>
      </w:pPr>
      <w:rPr>
        <w:rFonts w:ascii="Garamond" w:hAnsi="Garamon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677DA7"/>
    <w:multiLevelType w:val="hybridMultilevel"/>
    <w:tmpl w:val="D7BE3D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B37356"/>
    <w:multiLevelType w:val="hybridMultilevel"/>
    <w:tmpl w:val="9C7A7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E63EA3"/>
    <w:multiLevelType w:val="multilevel"/>
    <w:tmpl w:val="7316B324"/>
    <w:lvl w:ilvl="0">
      <w:start w:val="1"/>
      <w:numFmt w:val="decimal"/>
      <w:suff w:val="space"/>
      <w:lvlText w:val="%1."/>
      <w:lvlJc w:val="left"/>
      <w:pPr>
        <w:ind w:left="0" w:firstLine="0"/>
      </w:pPr>
      <w:rPr>
        <w:rFonts w:asciiTheme="majorHAnsi" w:hAnsiTheme="majorHAnsi" w:hint="default"/>
        <w:b w:val="0"/>
        <w:i w:val="0"/>
        <w:color w:val="E44044"/>
        <w:sz w:val="40"/>
      </w:rPr>
    </w:lvl>
    <w:lvl w:ilvl="1">
      <w:start w:val="1"/>
      <w:numFmt w:val="upperLetter"/>
      <w:suff w:val="space"/>
      <w:lvlText w:val="%1.%2."/>
      <w:lvlJc w:val="left"/>
      <w:pPr>
        <w:ind w:left="360" w:hanging="360"/>
      </w:pPr>
      <w:rPr>
        <w:rFonts w:hint="default"/>
      </w:rPr>
    </w:lvl>
    <w:lvl w:ilvl="2">
      <w:start w:val="1"/>
      <w:numFmt w:val="decimal"/>
      <w:lvlText w:val="%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470FB9"/>
    <w:multiLevelType w:val="hybridMultilevel"/>
    <w:tmpl w:val="DCFA0D60"/>
    <w:lvl w:ilvl="0" w:tplc="1018A4FC">
      <w:start w:val="27"/>
      <w:numFmt w:val="upperLetter"/>
      <w:lvlText w:val="%1&gt;"/>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30" w15:restartNumberingAfterBreak="0">
    <w:nsid w:val="6FF01DBF"/>
    <w:multiLevelType w:val="hybridMultilevel"/>
    <w:tmpl w:val="356E3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6B413D"/>
    <w:multiLevelType w:val="hybridMultilevel"/>
    <w:tmpl w:val="E4260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33"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34473650">
    <w:abstractNumId w:val="15"/>
  </w:num>
  <w:num w:numId="2" w16cid:durableId="70591791">
    <w:abstractNumId w:val="32"/>
  </w:num>
  <w:num w:numId="3" w16cid:durableId="506872519">
    <w:abstractNumId w:val="29"/>
  </w:num>
  <w:num w:numId="4" w16cid:durableId="842090279">
    <w:abstractNumId w:val="13"/>
  </w:num>
  <w:num w:numId="5" w16cid:durableId="2074161899">
    <w:abstractNumId w:val="33"/>
  </w:num>
  <w:num w:numId="6" w16cid:durableId="64762089">
    <w:abstractNumId w:val="14"/>
  </w:num>
  <w:num w:numId="7" w16cid:durableId="1084953301">
    <w:abstractNumId w:val="9"/>
  </w:num>
  <w:num w:numId="8" w16cid:durableId="1959987840">
    <w:abstractNumId w:val="7"/>
  </w:num>
  <w:num w:numId="9" w16cid:durableId="1907104027">
    <w:abstractNumId w:val="6"/>
  </w:num>
  <w:num w:numId="10" w16cid:durableId="585112691">
    <w:abstractNumId w:val="5"/>
  </w:num>
  <w:num w:numId="11" w16cid:durableId="61489782">
    <w:abstractNumId w:val="4"/>
  </w:num>
  <w:num w:numId="12" w16cid:durableId="128326025">
    <w:abstractNumId w:val="8"/>
  </w:num>
  <w:num w:numId="13" w16cid:durableId="1118722565">
    <w:abstractNumId w:val="3"/>
  </w:num>
  <w:num w:numId="14" w16cid:durableId="389963598">
    <w:abstractNumId w:val="2"/>
  </w:num>
  <w:num w:numId="15" w16cid:durableId="1919553692">
    <w:abstractNumId w:val="1"/>
  </w:num>
  <w:num w:numId="16" w16cid:durableId="2070810733">
    <w:abstractNumId w:val="0"/>
  </w:num>
  <w:num w:numId="17" w16cid:durableId="2038238262">
    <w:abstractNumId w:val="28"/>
  </w:num>
  <w:num w:numId="18" w16cid:durableId="1068305018">
    <w:abstractNumId w:val="16"/>
  </w:num>
  <w:num w:numId="19" w16cid:durableId="100809757">
    <w:abstractNumId w:val="10"/>
  </w:num>
  <w:num w:numId="20" w16cid:durableId="1471168110">
    <w:abstractNumId w:val="17"/>
  </w:num>
  <w:num w:numId="21" w16cid:durableId="836337286">
    <w:abstractNumId w:val="18"/>
  </w:num>
  <w:num w:numId="22" w16cid:durableId="838619867">
    <w:abstractNumId w:val="12"/>
  </w:num>
  <w:num w:numId="23" w16cid:durableId="120921316">
    <w:abstractNumId w:val="24"/>
  </w:num>
  <w:num w:numId="24" w16cid:durableId="1382636880">
    <w:abstractNumId w:val="22"/>
  </w:num>
  <w:num w:numId="25" w16cid:durableId="1035424863">
    <w:abstractNumId w:val="11"/>
  </w:num>
  <w:num w:numId="26" w16cid:durableId="2112357703">
    <w:abstractNumId w:val="26"/>
  </w:num>
  <w:num w:numId="27" w16cid:durableId="20861067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6865276">
    <w:abstractNumId w:val="23"/>
  </w:num>
  <w:num w:numId="29" w16cid:durableId="1787889634">
    <w:abstractNumId w:val="19"/>
  </w:num>
  <w:num w:numId="30" w16cid:durableId="399376435">
    <w:abstractNumId w:val="21"/>
  </w:num>
  <w:num w:numId="31" w16cid:durableId="1909681263">
    <w:abstractNumId w:val="30"/>
  </w:num>
  <w:num w:numId="32" w16cid:durableId="188108014">
    <w:abstractNumId w:val="31"/>
  </w:num>
  <w:num w:numId="33" w16cid:durableId="702556274">
    <w:abstractNumId w:val="20"/>
  </w:num>
  <w:num w:numId="34" w16cid:durableId="1144464980">
    <w:abstractNumId w:val="25"/>
  </w:num>
  <w:num w:numId="35" w16cid:durableId="15830293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pos w:val="beneathText"/>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3127"/>
    <w:rsid w:val="00003E15"/>
    <w:rsid w:val="00003EA5"/>
    <w:rsid w:val="000076A1"/>
    <w:rsid w:val="00007847"/>
    <w:rsid w:val="0000790A"/>
    <w:rsid w:val="00010DE3"/>
    <w:rsid w:val="00010DEC"/>
    <w:rsid w:val="000114BE"/>
    <w:rsid w:val="00011EC1"/>
    <w:rsid w:val="000145E1"/>
    <w:rsid w:val="00014B4D"/>
    <w:rsid w:val="00015FCF"/>
    <w:rsid w:val="000223C1"/>
    <w:rsid w:val="00022592"/>
    <w:rsid w:val="000234FF"/>
    <w:rsid w:val="00023BFF"/>
    <w:rsid w:val="00024348"/>
    <w:rsid w:val="00027233"/>
    <w:rsid w:val="00030B32"/>
    <w:rsid w:val="00032621"/>
    <w:rsid w:val="000329F0"/>
    <w:rsid w:val="00032C6E"/>
    <w:rsid w:val="000373C7"/>
    <w:rsid w:val="0003747B"/>
    <w:rsid w:val="00040718"/>
    <w:rsid w:val="000417D2"/>
    <w:rsid w:val="000431A5"/>
    <w:rsid w:val="0004364B"/>
    <w:rsid w:val="000438E8"/>
    <w:rsid w:val="000447C0"/>
    <w:rsid w:val="0004539F"/>
    <w:rsid w:val="00045A33"/>
    <w:rsid w:val="000460EC"/>
    <w:rsid w:val="0004668E"/>
    <w:rsid w:val="00047338"/>
    <w:rsid w:val="00050625"/>
    <w:rsid w:val="000507EA"/>
    <w:rsid w:val="00052C5C"/>
    <w:rsid w:val="00053843"/>
    <w:rsid w:val="00053AB5"/>
    <w:rsid w:val="00054647"/>
    <w:rsid w:val="00054E5E"/>
    <w:rsid w:val="00056479"/>
    <w:rsid w:val="0006089A"/>
    <w:rsid w:val="00061FC3"/>
    <w:rsid w:val="000621C5"/>
    <w:rsid w:val="00063761"/>
    <w:rsid w:val="00063800"/>
    <w:rsid w:val="0006449A"/>
    <w:rsid w:val="00064644"/>
    <w:rsid w:val="00064754"/>
    <w:rsid w:val="000649A4"/>
    <w:rsid w:val="0006609B"/>
    <w:rsid w:val="00070A9C"/>
    <w:rsid w:val="00070BF9"/>
    <w:rsid w:val="00071ACF"/>
    <w:rsid w:val="00072177"/>
    <w:rsid w:val="00072C97"/>
    <w:rsid w:val="000750F4"/>
    <w:rsid w:val="00075687"/>
    <w:rsid w:val="00075AFC"/>
    <w:rsid w:val="00076D3A"/>
    <w:rsid w:val="000774B4"/>
    <w:rsid w:val="00080C3F"/>
    <w:rsid w:val="000812F7"/>
    <w:rsid w:val="000814FD"/>
    <w:rsid w:val="00082E6B"/>
    <w:rsid w:val="00083A66"/>
    <w:rsid w:val="00083D32"/>
    <w:rsid w:val="00084B36"/>
    <w:rsid w:val="00086831"/>
    <w:rsid w:val="00090155"/>
    <w:rsid w:val="00090C85"/>
    <w:rsid w:val="00090C98"/>
    <w:rsid w:val="000932D7"/>
    <w:rsid w:val="00093427"/>
    <w:rsid w:val="00093AC5"/>
    <w:rsid w:val="0009567D"/>
    <w:rsid w:val="00095C26"/>
    <w:rsid w:val="000971CA"/>
    <w:rsid w:val="000977AC"/>
    <w:rsid w:val="000A28C4"/>
    <w:rsid w:val="000A34BE"/>
    <w:rsid w:val="000A3781"/>
    <w:rsid w:val="000A4F8D"/>
    <w:rsid w:val="000A506C"/>
    <w:rsid w:val="000A6507"/>
    <w:rsid w:val="000A7424"/>
    <w:rsid w:val="000B26F3"/>
    <w:rsid w:val="000B50C9"/>
    <w:rsid w:val="000B7836"/>
    <w:rsid w:val="000B7F6E"/>
    <w:rsid w:val="000C089B"/>
    <w:rsid w:val="000C10F7"/>
    <w:rsid w:val="000C55A2"/>
    <w:rsid w:val="000C5B0F"/>
    <w:rsid w:val="000C7B04"/>
    <w:rsid w:val="000D0C93"/>
    <w:rsid w:val="000D17F6"/>
    <w:rsid w:val="000D279A"/>
    <w:rsid w:val="000D358E"/>
    <w:rsid w:val="000D3DA1"/>
    <w:rsid w:val="000D5750"/>
    <w:rsid w:val="000D5F28"/>
    <w:rsid w:val="000D6419"/>
    <w:rsid w:val="000D6ECA"/>
    <w:rsid w:val="000D7061"/>
    <w:rsid w:val="000D724C"/>
    <w:rsid w:val="000E16DB"/>
    <w:rsid w:val="000E1CA0"/>
    <w:rsid w:val="000E2E6E"/>
    <w:rsid w:val="000E3CC6"/>
    <w:rsid w:val="000E4107"/>
    <w:rsid w:val="000E61B9"/>
    <w:rsid w:val="000E6CC9"/>
    <w:rsid w:val="000E7D6D"/>
    <w:rsid w:val="000E7FB1"/>
    <w:rsid w:val="000F1BD4"/>
    <w:rsid w:val="000F24C8"/>
    <w:rsid w:val="000F2BAE"/>
    <w:rsid w:val="000F4EE7"/>
    <w:rsid w:val="000F6D43"/>
    <w:rsid w:val="00102741"/>
    <w:rsid w:val="001028CD"/>
    <w:rsid w:val="001052BD"/>
    <w:rsid w:val="0010698D"/>
    <w:rsid w:val="00110773"/>
    <w:rsid w:val="00113446"/>
    <w:rsid w:val="00115E73"/>
    <w:rsid w:val="001170E4"/>
    <w:rsid w:val="00117283"/>
    <w:rsid w:val="00117A58"/>
    <w:rsid w:val="00120E7F"/>
    <w:rsid w:val="00121633"/>
    <w:rsid w:val="00121ED2"/>
    <w:rsid w:val="00122007"/>
    <w:rsid w:val="0012249E"/>
    <w:rsid w:val="0012459E"/>
    <w:rsid w:val="0012531F"/>
    <w:rsid w:val="00126E13"/>
    <w:rsid w:val="00127364"/>
    <w:rsid w:val="00130FB4"/>
    <w:rsid w:val="00132EF8"/>
    <w:rsid w:val="00132F0C"/>
    <w:rsid w:val="0013306C"/>
    <w:rsid w:val="001334EF"/>
    <w:rsid w:val="0013418C"/>
    <w:rsid w:val="0013469F"/>
    <w:rsid w:val="001363FB"/>
    <w:rsid w:val="00142918"/>
    <w:rsid w:val="00143411"/>
    <w:rsid w:val="0014383A"/>
    <w:rsid w:val="00143852"/>
    <w:rsid w:val="00145FCB"/>
    <w:rsid w:val="001511B6"/>
    <w:rsid w:val="0015139F"/>
    <w:rsid w:val="00151DF5"/>
    <w:rsid w:val="00154D85"/>
    <w:rsid w:val="00156839"/>
    <w:rsid w:val="00156E52"/>
    <w:rsid w:val="00157282"/>
    <w:rsid w:val="00157287"/>
    <w:rsid w:val="00157BAD"/>
    <w:rsid w:val="00160DAC"/>
    <w:rsid w:val="00161087"/>
    <w:rsid w:val="001613F6"/>
    <w:rsid w:val="00161D89"/>
    <w:rsid w:val="00162A8D"/>
    <w:rsid w:val="00166501"/>
    <w:rsid w:val="00167686"/>
    <w:rsid w:val="001707E2"/>
    <w:rsid w:val="00171619"/>
    <w:rsid w:val="00172B17"/>
    <w:rsid w:val="0017348C"/>
    <w:rsid w:val="00175829"/>
    <w:rsid w:val="001778E8"/>
    <w:rsid w:val="00180150"/>
    <w:rsid w:val="00182728"/>
    <w:rsid w:val="001829D2"/>
    <w:rsid w:val="0018306B"/>
    <w:rsid w:val="001834A9"/>
    <w:rsid w:val="0018456B"/>
    <w:rsid w:val="00185270"/>
    <w:rsid w:val="001862E8"/>
    <w:rsid w:val="0018740F"/>
    <w:rsid w:val="00190991"/>
    <w:rsid w:val="001912C2"/>
    <w:rsid w:val="0019251A"/>
    <w:rsid w:val="001964E8"/>
    <w:rsid w:val="001A01C9"/>
    <w:rsid w:val="001A63AF"/>
    <w:rsid w:val="001B1E25"/>
    <w:rsid w:val="001B3019"/>
    <w:rsid w:val="001B3D92"/>
    <w:rsid w:val="001B3E5F"/>
    <w:rsid w:val="001B6940"/>
    <w:rsid w:val="001B7724"/>
    <w:rsid w:val="001C064E"/>
    <w:rsid w:val="001C15C7"/>
    <w:rsid w:val="001C256E"/>
    <w:rsid w:val="001C3A4C"/>
    <w:rsid w:val="001C4C39"/>
    <w:rsid w:val="001C5266"/>
    <w:rsid w:val="001C558F"/>
    <w:rsid w:val="001C6CBE"/>
    <w:rsid w:val="001C70AF"/>
    <w:rsid w:val="001C7DC9"/>
    <w:rsid w:val="001D1F6E"/>
    <w:rsid w:val="001D2F45"/>
    <w:rsid w:val="001D343E"/>
    <w:rsid w:val="001D4FB0"/>
    <w:rsid w:val="001D6ABC"/>
    <w:rsid w:val="001E1CFF"/>
    <w:rsid w:val="001E22E9"/>
    <w:rsid w:val="001E2556"/>
    <w:rsid w:val="001E4BA0"/>
    <w:rsid w:val="001E5E66"/>
    <w:rsid w:val="001F054A"/>
    <w:rsid w:val="001F0C56"/>
    <w:rsid w:val="001F0EE1"/>
    <w:rsid w:val="001F2F81"/>
    <w:rsid w:val="001F549E"/>
    <w:rsid w:val="001F64F5"/>
    <w:rsid w:val="001F6E85"/>
    <w:rsid w:val="001F73D9"/>
    <w:rsid w:val="00200D06"/>
    <w:rsid w:val="00201068"/>
    <w:rsid w:val="00201287"/>
    <w:rsid w:val="00204E6E"/>
    <w:rsid w:val="00205B44"/>
    <w:rsid w:val="002062CF"/>
    <w:rsid w:val="00207052"/>
    <w:rsid w:val="002075EB"/>
    <w:rsid w:val="00210D68"/>
    <w:rsid w:val="00210FA8"/>
    <w:rsid w:val="0021114B"/>
    <w:rsid w:val="00212905"/>
    <w:rsid w:val="00213436"/>
    <w:rsid w:val="00215A74"/>
    <w:rsid w:val="00215CC6"/>
    <w:rsid w:val="002177ED"/>
    <w:rsid w:val="00220E1F"/>
    <w:rsid w:val="00220F6F"/>
    <w:rsid w:val="00220F7E"/>
    <w:rsid w:val="00222EDC"/>
    <w:rsid w:val="0022443A"/>
    <w:rsid w:val="002250FA"/>
    <w:rsid w:val="002251B2"/>
    <w:rsid w:val="00231AEA"/>
    <w:rsid w:val="00231C61"/>
    <w:rsid w:val="00235EB3"/>
    <w:rsid w:val="002370B7"/>
    <w:rsid w:val="00241834"/>
    <w:rsid w:val="00245150"/>
    <w:rsid w:val="00245CF0"/>
    <w:rsid w:val="00246457"/>
    <w:rsid w:val="002468EE"/>
    <w:rsid w:val="00250CEF"/>
    <w:rsid w:val="00252CF2"/>
    <w:rsid w:val="00252F5C"/>
    <w:rsid w:val="00253ECC"/>
    <w:rsid w:val="00254663"/>
    <w:rsid w:val="002548B1"/>
    <w:rsid w:val="00255137"/>
    <w:rsid w:val="0025683E"/>
    <w:rsid w:val="002568E6"/>
    <w:rsid w:val="0025787E"/>
    <w:rsid w:val="00262817"/>
    <w:rsid w:val="0026333C"/>
    <w:rsid w:val="002641B3"/>
    <w:rsid w:val="002649A9"/>
    <w:rsid w:val="002649F2"/>
    <w:rsid w:val="00265623"/>
    <w:rsid w:val="0026717A"/>
    <w:rsid w:val="00267E64"/>
    <w:rsid w:val="00270B4C"/>
    <w:rsid w:val="00270D71"/>
    <w:rsid w:val="00272DD6"/>
    <w:rsid w:val="00272E3A"/>
    <w:rsid w:val="00273191"/>
    <w:rsid w:val="002737E9"/>
    <w:rsid w:val="00275494"/>
    <w:rsid w:val="00275860"/>
    <w:rsid w:val="0027695F"/>
    <w:rsid w:val="00283364"/>
    <w:rsid w:val="002848A7"/>
    <w:rsid w:val="00284AFC"/>
    <w:rsid w:val="00286416"/>
    <w:rsid w:val="002900F6"/>
    <w:rsid w:val="0029414B"/>
    <w:rsid w:val="002954B1"/>
    <w:rsid w:val="00295B06"/>
    <w:rsid w:val="002961D2"/>
    <w:rsid w:val="00297D89"/>
    <w:rsid w:val="002A0608"/>
    <w:rsid w:val="002A1B3D"/>
    <w:rsid w:val="002A7390"/>
    <w:rsid w:val="002A7C4B"/>
    <w:rsid w:val="002B04E7"/>
    <w:rsid w:val="002B0654"/>
    <w:rsid w:val="002B1064"/>
    <w:rsid w:val="002B2CF4"/>
    <w:rsid w:val="002B3BDE"/>
    <w:rsid w:val="002B4021"/>
    <w:rsid w:val="002B46E1"/>
    <w:rsid w:val="002B4F85"/>
    <w:rsid w:val="002B6598"/>
    <w:rsid w:val="002B697B"/>
    <w:rsid w:val="002C05AC"/>
    <w:rsid w:val="002C1D25"/>
    <w:rsid w:val="002C2401"/>
    <w:rsid w:val="002C4936"/>
    <w:rsid w:val="002C548A"/>
    <w:rsid w:val="002C6748"/>
    <w:rsid w:val="002C7B26"/>
    <w:rsid w:val="002D0DED"/>
    <w:rsid w:val="002D1E33"/>
    <w:rsid w:val="002D2BC3"/>
    <w:rsid w:val="002D47CD"/>
    <w:rsid w:val="002D5BBE"/>
    <w:rsid w:val="002D69B2"/>
    <w:rsid w:val="002D7108"/>
    <w:rsid w:val="002D7D5C"/>
    <w:rsid w:val="002E1045"/>
    <w:rsid w:val="002E1315"/>
    <w:rsid w:val="002E1A35"/>
    <w:rsid w:val="002E3B1B"/>
    <w:rsid w:val="002E3D8B"/>
    <w:rsid w:val="002E3E5E"/>
    <w:rsid w:val="002E40A9"/>
    <w:rsid w:val="002E6B5E"/>
    <w:rsid w:val="002E7427"/>
    <w:rsid w:val="002E7BFE"/>
    <w:rsid w:val="002F17D4"/>
    <w:rsid w:val="002F2440"/>
    <w:rsid w:val="002F2888"/>
    <w:rsid w:val="002F28FD"/>
    <w:rsid w:val="002F3249"/>
    <w:rsid w:val="002F4036"/>
    <w:rsid w:val="002F5951"/>
    <w:rsid w:val="00300DAE"/>
    <w:rsid w:val="00304202"/>
    <w:rsid w:val="00304807"/>
    <w:rsid w:val="00307D2B"/>
    <w:rsid w:val="00310428"/>
    <w:rsid w:val="0031071F"/>
    <w:rsid w:val="00310D23"/>
    <w:rsid w:val="003125D7"/>
    <w:rsid w:val="00312A60"/>
    <w:rsid w:val="00313A06"/>
    <w:rsid w:val="003140F4"/>
    <w:rsid w:val="00314C1C"/>
    <w:rsid w:val="00315029"/>
    <w:rsid w:val="003150F2"/>
    <w:rsid w:val="003164E9"/>
    <w:rsid w:val="00317DA7"/>
    <w:rsid w:val="00324C06"/>
    <w:rsid w:val="00325195"/>
    <w:rsid w:val="0032533B"/>
    <w:rsid w:val="00326105"/>
    <w:rsid w:val="00326F10"/>
    <w:rsid w:val="00331C40"/>
    <w:rsid w:val="003330EA"/>
    <w:rsid w:val="00333190"/>
    <w:rsid w:val="003333DF"/>
    <w:rsid w:val="00334358"/>
    <w:rsid w:val="00334635"/>
    <w:rsid w:val="0033630C"/>
    <w:rsid w:val="0033721D"/>
    <w:rsid w:val="0034025E"/>
    <w:rsid w:val="00340CA2"/>
    <w:rsid w:val="00341DA8"/>
    <w:rsid w:val="00341DEE"/>
    <w:rsid w:val="00342170"/>
    <w:rsid w:val="0034346A"/>
    <w:rsid w:val="00343967"/>
    <w:rsid w:val="0034535B"/>
    <w:rsid w:val="0034537B"/>
    <w:rsid w:val="00350550"/>
    <w:rsid w:val="003521A9"/>
    <w:rsid w:val="00356D92"/>
    <w:rsid w:val="00360B8B"/>
    <w:rsid w:val="00361BCD"/>
    <w:rsid w:val="00362F13"/>
    <w:rsid w:val="003637E7"/>
    <w:rsid w:val="0036497A"/>
    <w:rsid w:val="0036570C"/>
    <w:rsid w:val="00366BB8"/>
    <w:rsid w:val="003675A0"/>
    <w:rsid w:val="0037115C"/>
    <w:rsid w:val="00372784"/>
    <w:rsid w:val="00373C61"/>
    <w:rsid w:val="00376E39"/>
    <w:rsid w:val="003770FE"/>
    <w:rsid w:val="003776E9"/>
    <w:rsid w:val="00382713"/>
    <w:rsid w:val="00383C0A"/>
    <w:rsid w:val="003848A8"/>
    <w:rsid w:val="00385A58"/>
    <w:rsid w:val="00386068"/>
    <w:rsid w:val="00387496"/>
    <w:rsid w:val="003874A5"/>
    <w:rsid w:val="00390752"/>
    <w:rsid w:val="00390F26"/>
    <w:rsid w:val="00393405"/>
    <w:rsid w:val="00395831"/>
    <w:rsid w:val="00396E91"/>
    <w:rsid w:val="003A0073"/>
    <w:rsid w:val="003A222F"/>
    <w:rsid w:val="003A3BB9"/>
    <w:rsid w:val="003A4F9D"/>
    <w:rsid w:val="003A556E"/>
    <w:rsid w:val="003A69BF"/>
    <w:rsid w:val="003A7703"/>
    <w:rsid w:val="003B0FD0"/>
    <w:rsid w:val="003B10E4"/>
    <w:rsid w:val="003B1199"/>
    <w:rsid w:val="003B1D07"/>
    <w:rsid w:val="003B28E2"/>
    <w:rsid w:val="003B4C92"/>
    <w:rsid w:val="003B51DD"/>
    <w:rsid w:val="003C2346"/>
    <w:rsid w:val="003C3FCC"/>
    <w:rsid w:val="003C41FC"/>
    <w:rsid w:val="003C5E7D"/>
    <w:rsid w:val="003C646A"/>
    <w:rsid w:val="003C6BDD"/>
    <w:rsid w:val="003D078D"/>
    <w:rsid w:val="003D2FA4"/>
    <w:rsid w:val="003D3135"/>
    <w:rsid w:val="003D3EB0"/>
    <w:rsid w:val="003D4124"/>
    <w:rsid w:val="003D6927"/>
    <w:rsid w:val="003E0D93"/>
    <w:rsid w:val="003E1773"/>
    <w:rsid w:val="003E2F2D"/>
    <w:rsid w:val="003E4704"/>
    <w:rsid w:val="003E64F6"/>
    <w:rsid w:val="003F30B6"/>
    <w:rsid w:val="003F7EFD"/>
    <w:rsid w:val="004000FA"/>
    <w:rsid w:val="00400754"/>
    <w:rsid w:val="004026C3"/>
    <w:rsid w:val="004033DD"/>
    <w:rsid w:val="004037F9"/>
    <w:rsid w:val="0040495B"/>
    <w:rsid w:val="004060BE"/>
    <w:rsid w:val="004061E3"/>
    <w:rsid w:val="004061F0"/>
    <w:rsid w:val="00407AEA"/>
    <w:rsid w:val="00410D56"/>
    <w:rsid w:val="004113AB"/>
    <w:rsid w:val="004127EA"/>
    <w:rsid w:val="00415839"/>
    <w:rsid w:val="00415AE6"/>
    <w:rsid w:val="00416F3E"/>
    <w:rsid w:val="00417C54"/>
    <w:rsid w:val="00422327"/>
    <w:rsid w:val="0043148A"/>
    <w:rsid w:val="00431810"/>
    <w:rsid w:val="00431975"/>
    <w:rsid w:val="00432716"/>
    <w:rsid w:val="0043383F"/>
    <w:rsid w:val="00435AB5"/>
    <w:rsid w:val="0043605D"/>
    <w:rsid w:val="00436193"/>
    <w:rsid w:val="00436CB1"/>
    <w:rsid w:val="00437234"/>
    <w:rsid w:val="00437471"/>
    <w:rsid w:val="00437B95"/>
    <w:rsid w:val="00437E41"/>
    <w:rsid w:val="00440392"/>
    <w:rsid w:val="00442B73"/>
    <w:rsid w:val="00443A6D"/>
    <w:rsid w:val="00443F8B"/>
    <w:rsid w:val="004459C6"/>
    <w:rsid w:val="00446314"/>
    <w:rsid w:val="004470D5"/>
    <w:rsid w:val="00447C1E"/>
    <w:rsid w:val="00451DEC"/>
    <w:rsid w:val="00452E03"/>
    <w:rsid w:val="00455134"/>
    <w:rsid w:val="004600D7"/>
    <w:rsid w:val="004605AF"/>
    <w:rsid w:val="0046072D"/>
    <w:rsid w:val="00462B00"/>
    <w:rsid w:val="00462C4E"/>
    <w:rsid w:val="00463307"/>
    <w:rsid w:val="0046423B"/>
    <w:rsid w:val="004708FD"/>
    <w:rsid w:val="004714B1"/>
    <w:rsid w:val="00472A8F"/>
    <w:rsid w:val="00472E23"/>
    <w:rsid w:val="00474A8E"/>
    <w:rsid w:val="004752E2"/>
    <w:rsid w:val="0047544E"/>
    <w:rsid w:val="0047561A"/>
    <w:rsid w:val="00476676"/>
    <w:rsid w:val="004766DD"/>
    <w:rsid w:val="00477E91"/>
    <w:rsid w:val="00483781"/>
    <w:rsid w:val="00483CCC"/>
    <w:rsid w:val="00483F2C"/>
    <w:rsid w:val="004875D8"/>
    <w:rsid w:val="0049301F"/>
    <w:rsid w:val="00494A82"/>
    <w:rsid w:val="004A2D34"/>
    <w:rsid w:val="004A2F08"/>
    <w:rsid w:val="004A35CE"/>
    <w:rsid w:val="004A48CA"/>
    <w:rsid w:val="004A543C"/>
    <w:rsid w:val="004A6286"/>
    <w:rsid w:val="004A6581"/>
    <w:rsid w:val="004B3BBC"/>
    <w:rsid w:val="004B46EC"/>
    <w:rsid w:val="004B53DC"/>
    <w:rsid w:val="004C2E49"/>
    <w:rsid w:val="004C50AE"/>
    <w:rsid w:val="004C5ABE"/>
    <w:rsid w:val="004C615B"/>
    <w:rsid w:val="004C69A7"/>
    <w:rsid w:val="004D04AD"/>
    <w:rsid w:val="004D1FDB"/>
    <w:rsid w:val="004D3187"/>
    <w:rsid w:val="004D3638"/>
    <w:rsid w:val="004D3E3E"/>
    <w:rsid w:val="004D43D3"/>
    <w:rsid w:val="004D5E86"/>
    <w:rsid w:val="004D6CE6"/>
    <w:rsid w:val="004E02C3"/>
    <w:rsid w:val="004E04C6"/>
    <w:rsid w:val="004E11D8"/>
    <w:rsid w:val="004E160F"/>
    <w:rsid w:val="004E34BA"/>
    <w:rsid w:val="004E4959"/>
    <w:rsid w:val="004E594A"/>
    <w:rsid w:val="004E5D8C"/>
    <w:rsid w:val="004E5F80"/>
    <w:rsid w:val="004E62EB"/>
    <w:rsid w:val="004E6BFA"/>
    <w:rsid w:val="004E72D3"/>
    <w:rsid w:val="004E7651"/>
    <w:rsid w:val="004E7FD0"/>
    <w:rsid w:val="004F2540"/>
    <w:rsid w:val="004F2F54"/>
    <w:rsid w:val="004F4886"/>
    <w:rsid w:val="004F6EDF"/>
    <w:rsid w:val="004F72C7"/>
    <w:rsid w:val="004F77ED"/>
    <w:rsid w:val="0050255B"/>
    <w:rsid w:val="00502E01"/>
    <w:rsid w:val="00503920"/>
    <w:rsid w:val="00503F52"/>
    <w:rsid w:val="00505C81"/>
    <w:rsid w:val="00506D32"/>
    <w:rsid w:val="005072CD"/>
    <w:rsid w:val="005078B9"/>
    <w:rsid w:val="00510518"/>
    <w:rsid w:val="0051085D"/>
    <w:rsid w:val="00510ED9"/>
    <w:rsid w:val="00511375"/>
    <w:rsid w:val="00511668"/>
    <w:rsid w:val="00511934"/>
    <w:rsid w:val="00512C6B"/>
    <w:rsid w:val="00515EDB"/>
    <w:rsid w:val="00520A94"/>
    <w:rsid w:val="005234BE"/>
    <w:rsid w:val="005266CA"/>
    <w:rsid w:val="00532C09"/>
    <w:rsid w:val="0053394E"/>
    <w:rsid w:val="005358BC"/>
    <w:rsid w:val="005364A3"/>
    <w:rsid w:val="0053713F"/>
    <w:rsid w:val="00540608"/>
    <w:rsid w:val="0054095B"/>
    <w:rsid w:val="00540DCE"/>
    <w:rsid w:val="00542038"/>
    <w:rsid w:val="00542051"/>
    <w:rsid w:val="00542C4F"/>
    <w:rsid w:val="005433A2"/>
    <w:rsid w:val="005445BE"/>
    <w:rsid w:val="00545890"/>
    <w:rsid w:val="00550A3B"/>
    <w:rsid w:val="00550E21"/>
    <w:rsid w:val="0055158F"/>
    <w:rsid w:val="005524A2"/>
    <w:rsid w:val="005547E1"/>
    <w:rsid w:val="005601C3"/>
    <w:rsid w:val="00560554"/>
    <w:rsid w:val="00560A01"/>
    <w:rsid w:val="005616B5"/>
    <w:rsid w:val="005628B1"/>
    <w:rsid w:val="005632C0"/>
    <w:rsid w:val="00563EAF"/>
    <w:rsid w:val="0056518C"/>
    <w:rsid w:val="005655C4"/>
    <w:rsid w:val="00565D5B"/>
    <w:rsid w:val="00566821"/>
    <w:rsid w:val="005674F7"/>
    <w:rsid w:val="00567DE7"/>
    <w:rsid w:val="005721E3"/>
    <w:rsid w:val="00572DEF"/>
    <w:rsid w:val="0057301B"/>
    <w:rsid w:val="00573E1D"/>
    <w:rsid w:val="00580507"/>
    <w:rsid w:val="00581CEA"/>
    <w:rsid w:val="00581E48"/>
    <w:rsid w:val="005827E8"/>
    <w:rsid w:val="00583CAC"/>
    <w:rsid w:val="00583EB6"/>
    <w:rsid w:val="005848CD"/>
    <w:rsid w:val="00584C86"/>
    <w:rsid w:val="00586F6C"/>
    <w:rsid w:val="00587740"/>
    <w:rsid w:val="005912FB"/>
    <w:rsid w:val="005917B8"/>
    <w:rsid w:val="00591AD7"/>
    <w:rsid w:val="005940EB"/>
    <w:rsid w:val="0059545A"/>
    <w:rsid w:val="005955C7"/>
    <w:rsid w:val="00596675"/>
    <w:rsid w:val="005967BB"/>
    <w:rsid w:val="005A0C2E"/>
    <w:rsid w:val="005A0E52"/>
    <w:rsid w:val="005A1058"/>
    <w:rsid w:val="005A179F"/>
    <w:rsid w:val="005A3F80"/>
    <w:rsid w:val="005A4F79"/>
    <w:rsid w:val="005A55AD"/>
    <w:rsid w:val="005A598F"/>
    <w:rsid w:val="005A743E"/>
    <w:rsid w:val="005B15FA"/>
    <w:rsid w:val="005B172E"/>
    <w:rsid w:val="005B2A87"/>
    <w:rsid w:val="005B3A1C"/>
    <w:rsid w:val="005B59CC"/>
    <w:rsid w:val="005B6153"/>
    <w:rsid w:val="005C04BB"/>
    <w:rsid w:val="005C1D3A"/>
    <w:rsid w:val="005C286E"/>
    <w:rsid w:val="005C33B4"/>
    <w:rsid w:val="005C3EC0"/>
    <w:rsid w:val="005C423C"/>
    <w:rsid w:val="005C50FC"/>
    <w:rsid w:val="005C54B0"/>
    <w:rsid w:val="005C6321"/>
    <w:rsid w:val="005C7A94"/>
    <w:rsid w:val="005D021A"/>
    <w:rsid w:val="005D077D"/>
    <w:rsid w:val="005D2754"/>
    <w:rsid w:val="005D40BC"/>
    <w:rsid w:val="005D4603"/>
    <w:rsid w:val="005D532E"/>
    <w:rsid w:val="005D687B"/>
    <w:rsid w:val="005D7CF3"/>
    <w:rsid w:val="005E0A1A"/>
    <w:rsid w:val="005E22A5"/>
    <w:rsid w:val="005E292E"/>
    <w:rsid w:val="005E3D5B"/>
    <w:rsid w:val="005E6A3C"/>
    <w:rsid w:val="005E7295"/>
    <w:rsid w:val="005E73DB"/>
    <w:rsid w:val="005F0A77"/>
    <w:rsid w:val="005F2D36"/>
    <w:rsid w:val="005F2E45"/>
    <w:rsid w:val="005F31C0"/>
    <w:rsid w:val="005F43D7"/>
    <w:rsid w:val="005F4A2E"/>
    <w:rsid w:val="005F5FFE"/>
    <w:rsid w:val="005F6830"/>
    <w:rsid w:val="005F69B8"/>
    <w:rsid w:val="005F7C5A"/>
    <w:rsid w:val="00600B7F"/>
    <w:rsid w:val="00600F05"/>
    <w:rsid w:val="006017F8"/>
    <w:rsid w:val="0060212A"/>
    <w:rsid w:val="00603FF7"/>
    <w:rsid w:val="006048F6"/>
    <w:rsid w:val="00604BE2"/>
    <w:rsid w:val="006054CD"/>
    <w:rsid w:val="006059DF"/>
    <w:rsid w:val="0060707B"/>
    <w:rsid w:val="00616358"/>
    <w:rsid w:val="00617B1B"/>
    <w:rsid w:val="0062182F"/>
    <w:rsid w:val="0062241E"/>
    <w:rsid w:val="006226A2"/>
    <w:rsid w:val="006228E2"/>
    <w:rsid w:val="00625198"/>
    <w:rsid w:val="0062567E"/>
    <w:rsid w:val="00626691"/>
    <w:rsid w:val="00630C90"/>
    <w:rsid w:val="00631F1C"/>
    <w:rsid w:val="0063244C"/>
    <w:rsid w:val="00634425"/>
    <w:rsid w:val="00634E66"/>
    <w:rsid w:val="00634E6E"/>
    <w:rsid w:val="00635F9C"/>
    <w:rsid w:val="0063688D"/>
    <w:rsid w:val="006401EA"/>
    <w:rsid w:val="00640767"/>
    <w:rsid w:val="00640F7D"/>
    <w:rsid w:val="0064229A"/>
    <w:rsid w:val="006469D1"/>
    <w:rsid w:val="00646DDA"/>
    <w:rsid w:val="0065006B"/>
    <w:rsid w:val="00650EBF"/>
    <w:rsid w:val="006544EB"/>
    <w:rsid w:val="00654CC1"/>
    <w:rsid w:val="00654FF8"/>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1194"/>
    <w:rsid w:val="00682090"/>
    <w:rsid w:val="0068319C"/>
    <w:rsid w:val="006842F2"/>
    <w:rsid w:val="0068642D"/>
    <w:rsid w:val="00686481"/>
    <w:rsid w:val="00686BB3"/>
    <w:rsid w:val="00687C66"/>
    <w:rsid w:val="00690F14"/>
    <w:rsid w:val="0069189E"/>
    <w:rsid w:val="006929FB"/>
    <w:rsid w:val="00692D77"/>
    <w:rsid w:val="00694161"/>
    <w:rsid w:val="00694A12"/>
    <w:rsid w:val="00695911"/>
    <w:rsid w:val="00696634"/>
    <w:rsid w:val="006A131B"/>
    <w:rsid w:val="006A1BBD"/>
    <w:rsid w:val="006A3B07"/>
    <w:rsid w:val="006A3E01"/>
    <w:rsid w:val="006A7A14"/>
    <w:rsid w:val="006A7F48"/>
    <w:rsid w:val="006B005F"/>
    <w:rsid w:val="006B3BF8"/>
    <w:rsid w:val="006B4BFE"/>
    <w:rsid w:val="006C0F33"/>
    <w:rsid w:val="006C2B18"/>
    <w:rsid w:val="006C4942"/>
    <w:rsid w:val="006C4BE5"/>
    <w:rsid w:val="006C5470"/>
    <w:rsid w:val="006C571B"/>
    <w:rsid w:val="006C5FE1"/>
    <w:rsid w:val="006C60D2"/>
    <w:rsid w:val="006C6F61"/>
    <w:rsid w:val="006C7186"/>
    <w:rsid w:val="006C72DE"/>
    <w:rsid w:val="006D09E3"/>
    <w:rsid w:val="006D0EAD"/>
    <w:rsid w:val="006D0FF5"/>
    <w:rsid w:val="006D2901"/>
    <w:rsid w:val="006D3B81"/>
    <w:rsid w:val="006D4339"/>
    <w:rsid w:val="006D5D1F"/>
    <w:rsid w:val="006D6B2A"/>
    <w:rsid w:val="006D7835"/>
    <w:rsid w:val="006D7F88"/>
    <w:rsid w:val="006E4AC6"/>
    <w:rsid w:val="006E4B7F"/>
    <w:rsid w:val="006E5418"/>
    <w:rsid w:val="006E5E54"/>
    <w:rsid w:val="006E5FDE"/>
    <w:rsid w:val="006F033D"/>
    <w:rsid w:val="006F05C3"/>
    <w:rsid w:val="006F15B1"/>
    <w:rsid w:val="006F174B"/>
    <w:rsid w:val="006F2306"/>
    <w:rsid w:val="006F3032"/>
    <w:rsid w:val="006F346E"/>
    <w:rsid w:val="006F5B38"/>
    <w:rsid w:val="006F6356"/>
    <w:rsid w:val="006F6A9F"/>
    <w:rsid w:val="00700579"/>
    <w:rsid w:val="00700D48"/>
    <w:rsid w:val="00700F3B"/>
    <w:rsid w:val="00701E5A"/>
    <w:rsid w:val="00702822"/>
    <w:rsid w:val="0070367B"/>
    <w:rsid w:val="007066BB"/>
    <w:rsid w:val="00707ED6"/>
    <w:rsid w:val="00710CF7"/>
    <w:rsid w:val="0071282D"/>
    <w:rsid w:val="00712C66"/>
    <w:rsid w:val="00712E94"/>
    <w:rsid w:val="007135AF"/>
    <w:rsid w:val="00713CD6"/>
    <w:rsid w:val="00713DE2"/>
    <w:rsid w:val="007177C2"/>
    <w:rsid w:val="00717835"/>
    <w:rsid w:val="0071792F"/>
    <w:rsid w:val="00720489"/>
    <w:rsid w:val="0072072E"/>
    <w:rsid w:val="00720BC7"/>
    <w:rsid w:val="00722B78"/>
    <w:rsid w:val="00723374"/>
    <w:rsid w:val="00730697"/>
    <w:rsid w:val="0073096B"/>
    <w:rsid w:val="007317BC"/>
    <w:rsid w:val="007320AB"/>
    <w:rsid w:val="0073357B"/>
    <w:rsid w:val="00733A77"/>
    <w:rsid w:val="00734D74"/>
    <w:rsid w:val="00736CE0"/>
    <w:rsid w:val="007377F1"/>
    <w:rsid w:val="0074205E"/>
    <w:rsid w:val="00742246"/>
    <w:rsid w:val="00742920"/>
    <w:rsid w:val="00743865"/>
    <w:rsid w:val="007439F4"/>
    <w:rsid w:val="007458E5"/>
    <w:rsid w:val="00745F3B"/>
    <w:rsid w:val="0074676D"/>
    <w:rsid w:val="00746993"/>
    <w:rsid w:val="00747267"/>
    <w:rsid w:val="007505B0"/>
    <w:rsid w:val="00751946"/>
    <w:rsid w:val="007532C9"/>
    <w:rsid w:val="00754981"/>
    <w:rsid w:val="00756119"/>
    <w:rsid w:val="00756579"/>
    <w:rsid w:val="00760434"/>
    <w:rsid w:val="00761877"/>
    <w:rsid w:val="00763D19"/>
    <w:rsid w:val="007640EB"/>
    <w:rsid w:val="007641DE"/>
    <w:rsid w:val="00764AB6"/>
    <w:rsid w:val="007704A9"/>
    <w:rsid w:val="0077098E"/>
    <w:rsid w:val="00772867"/>
    <w:rsid w:val="00772B26"/>
    <w:rsid w:val="0077330C"/>
    <w:rsid w:val="00776D16"/>
    <w:rsid w:val="00777E60"/>
    <w:rsid w:val="00783919"/>
    <w:rsid w:val="00783DA7"/>
    <w:rsid w:val="00784603"/>
    <w:rsid w:val="0078653A"/>
    <w:rsid w:val="0078679B"/>
    <w:rsid w:val="00787A12"/>
    <w:rsid w:val="00792C32"/>
    <w:rsid w:val="00794AFB"/>
    <w:rsid w:val="007964DF"/>
    <w:rsid w:val="00797164"/>
    <w:rsid w:val="007976CB"/>
    <w:rsid w:val="007A238A"/>
    <w:rsid w:val="007A25B6"/>
    <w:rsid w:val="007A293E"/>
    <w:rsid w:val="007A2BBA"/>
    <w:rsid w:val="007A5E7D"/>
    <w:rsid w:val="007A7123"/>
    <w:rsid w:val="007B0003"/>
    <w:rsid w:val="007B008F"/>
    <w:rsid w:val="007B13FA"/>
    <w:rsid w:val="007B1723"/>
    <w:rsid w:val="007B17C2"/>
    <w:rsid w:val="007B1E20"/>
    <w:rsid w:val="007B2535"/>
    <w:rsid w:val="007B3030"/>
    <w:rsid w:val="007B32AD"/>
    <w:rsid w:val="007B3894"/>
    <w:rsid w:val="007B4A75"/>
    <w:rsid w:val="007B5D4F"/>
    <w:rsid w:val="007B6E42"/>
    <w:rsid w:val="007C0BE8"/>
    <w:rsid w:val="007C0D2F"/>
    <w:rsid w:val="007C0EBF"/>
    <w:rsid w:val="007C2127"/>
    <w:rsid w:val="007C31C5"/>
    <w:rsid w:val="007C44DA"/>
    <w:rsid w:val="007C4B85"/>
    <w:rsid w:val="007C4D65"/>
    <w:rsid w:val="007C61C0"/>
    <w:rsid w:val="007D1604"/>
    <w:rsid w:val="007D1FBD"/>
    <w:rsid w:val="007D3EA9"/>
    <w:rsid w:val="007D46EC"/>
    <w:rsid w:val="007D4D5F"/>
    <w:rsid w:val="007D6FD7"/>
    <w:rsid w:val="007D76FB"/>
    <w:rsid w:val="007E0B9B"/>
    <w:rsid w:val="007E20F9"/>
    <w:rsid w:val="007E2689"/>
    <w:rsid w:val="007E3170"/>
    <w:rsid w:val="007E4256"/>
    <w:rsid w:val="007E5364"/>
    <w:rsid w:val="007F2B2C"/>
    <w:rsid w:val="007F46A6"/>
    <w:rsid w:val="00800EE9"/>
    <w:rsid w:val="00801786"/>
    <w:rsid w:val="00803F61"/>
    <w:rsid w:val="008050EE"/>
    <w:rsid w:val="00806101"/>
    <w:rsid w:val="008071C5"/>
    <w:rsid w:val="00810BB3"/>
    <w:rsid w:val="00813EE2"/>
    <w:rsid w:val="0081569B"/>
    <w:rsid w:val="00816EB4"/>
    <w:rsid w:val="0081770C"/>
    <w:rsid w:val="0082083D"/>
    <w:rsid w:val="00821AC8"/>
    <w:rsid w:val="008221AA"/>
    <w:rsid w:val="00822EFC"/>
    <w:rsid w:val="0082448C"/>
    <w:rsid w:val="00826253"/>
    <w:rsid w:val="0082671D"/>
    <w:rsid w:val="00826DD8"/>
    <w:rsid w:val="008270DC"/>
    <w:rsid w:val="008302F4"/>
    <w:rsid w:val="0083118E"/>
    <w:rsid w:val="0083170A"/>
    <w:rsid w:val="00831EA7"/>
    <w:rsid w:val="0083207E"/>
    <w:rsid w:val="008323D5"/>
    <w:rsid w:val="00832923"/>
    <w:rsid w:val="00832FAD"/>
    <w:rsid w:val="00833324"/>
    <w:rsid w:val="00835A63"/>
    <w:rsid w:val="008377B5"/>
    <w:rsid w:val="00841477"/>
    <w:rsid w:val="00842E02"/>
    <w:rsid w:val="00846321"/>
    <w:rsid w:val="008502C2"/>
    <w:rsid w:val="008507EF"/>
    <w:rsid w:val="00850904"/>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80F80"/>
    <w:rsid w:val="0088245A"/>
    <w:rsid w:val="008832DB"/>
    <w:rsid w:val="00884B5C"/>
    <w:rsid w:val="0088500E"/>
    <w:rsid w:val="00886AC1"/>
    <w:rsid w:val="008876AB"/>
    <w:rsid w:val="008915FB"/>
    <w:rsid w:val="0089577E"/>
    <w:rsid w:val="00895CB0"/>
    <w:rsid w:val="00897B20"/>
    <w:rsid w:val="00897B25"/>
    <w:rsid w:val="00897DE4"/>
    <w:rsid w:val="008A0193"/>
    <w:rsid w:val="008A15DE"/>
    <w:rsid w:val="008A16C4"/>
    <w:rsid w:val="008A1A85"/>
    <w:rsid w:val="008A1F39"/>
    <w:rsid w:val="008A2948"/>
    <w:rsid w:val="008A7380"/>
    <w:rsid w:val="008B0F94"/>
    <w:rsid w:val="008B13A8"/>
    <w:rsid w:val="008B203B"/>
    <w:rsid w:val="008B220A"/>
    <w:rsid w:val="008B25E6"/>
    <w:rsid w:val="008B3FDA"/>
    <w:rsid w:val="008B4683"/>
    <w:rsid w:val="008B472E"/>
    <w:rsid w:val="008B57A8"/>
    <w:rsid w:val="008C00B4"/>
    <w:rsid w:val="008C1668"/>
    <w:rsid w:val="008C2EB3"/>
    <w:rsid w:val="008C3208"/>
    <w:rsid w:val="008C3FAF"/>
    <w:rsid w:val="008C533F"/>
    <w:rsid w:val="008C5352"/>
    <w:rsid w:val="008C62AD"/>
    <w:rsid w:val="008C6BEB"/>
    <w:rsid w:val="008D1717"/>
    <w:rsid w:val="008D174D"/>
    <w:rsid w:val="008D2E1A"/>
    <w:rsid w:val="008D2FF6"/>
    <w:rsid w:val="008D382A"/>
    <w:rsid w:val="008D554A"/>
    <w:rsid w:val="008D5DC5"/>
    <w:rsid w:val="008D68ED"/>
    <w:rsid w:val="008E2B05"/>
    <w:rsid w:val="008E2B38"/>
    <w:rsid w:val="008E569D"/>
    <w:rsid w:val="008F0099"/>
    <w:rsid w:val="008F0605"/>
    <w:rsid w:val="008F0A60"/>
    <w:rsid w:val="008F2D3A"/>
    <w:rsid w:val="008F2DEC"/>
    <w:rsid w:val="008F355C"/>
    <w:rsid w:val="008F3F14"/>
    <w:rsid w:val="008F40C5"/>
    <w:rsid w:val="008F54C0"/>
    <w:rsid w:val="008F6A34"/>
    <w:rsid w:val="0090023B"/>
    <w:rsid w:val="00901A9E"/>
    <w:rsid w:val="00902E57"/>
    <w:rsid w:val="00903920"/>
    <w:rsid w:val="00904305"/>
    <w:rsid w:val="009049D1"/>
    <w:rsid w:val="00904B63"/>
    <w:rsid w:val="00905A5F"/>
    <w:rsid w:val="009062BF"/>
    <w:rsid w:val="00906F7A"/>
    <w:rsid w:val="009101D6"/>
    <w:rsid w:val="00910330"/>
    <w:rsid w:val="00910824"/>
    <w:rsid w:val="00910CCC"/>
    <w:rsid w:val="009141DF"/>
    <w:rsid w:val="00917120"/>
    <w:rsid w:val="009171A0"/>
    <w:rsid w:val="00920B77"/>
    <w:rsid w:val="00921A94"/>
    <w:rsid w:val="0092248C"/>
    <w:rsid w:val="00922AB5"/>
    <w:rsid w:val="00922DEC"/>
    <w:rsid w:val="00922FC1"/>
    <w:rsid w:val="009232EE"/>
    <w:rsid w:val="00923F25"/>
    <w:rsid w:val="0092466F"/>
    <w:rsid w:val="00924749"/>
    <w:rsid w:val="00925D56"/>
    <w:rsid w:val="0092640D"/>
    <w:rsid w:val="0092668F"/>
    <w:rsid w:val="00930E92"/>
    <w:rsid w:val="00930FCC"/>
    <w:rsid w:val="00931918"/>
    <w:rsid w:val="009361A2"/>
    <w:rsid w:val="009379DE"/>
    <w:rsid w:val="0094179F"/>
    <w:rsid w:val="0094304E"/>
    <w:rsid w:val="00944853"/>
    <w:rsid w:val="00947C06"/>
    <w:rsid w:val="009500BC"/>
    <w:rsid w:val="00950916"/>
    <w:rsid w:val="00950AD7"/>
    <w:rsid w:val="009521BD"/>
    <w:rsid w:val="009536A2"/>
    <w:rsid w:val="00954E2E"/>
    <w:rsid w:val="009560B1"/>
    <w:rsid w:val="00956D8E"/>
    <w:rsid w:val="009575CF"/>
    <w:rsid w:val="00960D09"/>
    <w:rsid w:val="00961994"/>
    <w:rsid w:val="00962F5F"/>
    <w:rsid w:val="00964E59"/>
    <w:rsid w:val="009666C0"/>
    <w:rsid w:val="00966860"/>
    <w:rsid w:val="00967F46"/>
    <w:rsid w:val="00971C3A"/>
    <w:rsid w:val="00972641"/>
    <w:rsid w:val="009727E2"/>
    <w:rsid w:val="00973A02"/>
    <w:rsid w:val="00973DC1"/>
    <w:rsid w:val="00974A06"/>
    <w:rsid w:val="00974B18"/>
    <w:rsid w:val="00974C5E"/>
    <w:rsid w:val="009751DC"/>
    <w:rsid w:val="00977F3D"/>
    <w:rsid w:val="00980270"/>
    <w:rsid w:val="00980D53"/>
    <w:rsid w:val="009810FB"/>
    <w:rsid w:val="00981759"/>
    <w:rsid w:val="0098244D"/>
    <w:rsid w:val="0098306F"/>
    <w:rsid w:val="00983ECF"/>
    <w:rsid w:val="009846F1"/>
    <w:rsid w:val="00984BCE"/>
    <w:rsid w:val="00985089"/>
    <w:rsid w:val="009853F5"/>
    <w:rsid w:val="00985454"/>
    <w:rsid w:val="00985E76"/>
    <w:rsid w:val="00986A71"/>
    <w:rsid w:val="00986CFB"/>
    <w:rsid w:val="0098782A"/>
    <w:rsid w:val="00990736"/>
    <w:rsid w:val="00991650"/>
    <w:rsid w:val="00991FC3"/>
    <w:rsid w:val="00992CA5"/>
    <w:rsid w:val="00993973"/>
    <w:rsid w:val="00993BC1"/>
    <w:rsid w:val="00994791"/>
    <w:rsid w:val="00994BF3"/>
    <w:rsid w:val="00997530"/>
    <w:rsid w:val="009A28AF"/>
    <w:rsid w:val="009A3AAC"/>
    <w:rsid w:val="009A4508"/>
    <w:rsid w:val="009A4DAB"/>
    <w:rsid w:val="009A5A09"/>
    <w:rsid w:val="009A6BE0"/>
    <w:rsid w:val="009A6E3B"/>
    <w:rsid w:val="009A7BE0"/>
    <w:rsid w:val="009B042E"/>
    <w:rsid w:val="009B2E15"/>
    <w:rsid w:val="009B47D8"/>
    <w:rsid w:val="009B4B0D"/>
    <w:rsid w:val="009B6105"/>
    <w:rsid w:val="009B64DF"/>
    <w:rsid w:val="009B6BA7"/>
    <w:rsid w:val="009C0181"/>
    <w:rsid w:val="009C1A67"/>
    <w:rsid w:val="009C32A5"/>
    <w:rsid w:val="009C419C"/>
    <w:rsid w:val="009C5170"/>
    <w:rsid w:val="009C5B28"/>
    <w:rsid w:val="009C7411"/>
    <w:rsid w:val="009D2F27"/>
    <w:rsid w:val="009D5A73"/>
    <w:rsid w:val="009D5B4E"/>
    <w:rsid w:val="009D5C70"/>
    <w:rsid w:val="009D7A98"/>
    <w:rsid w:val="009E0689"/>
    <w:rsid w:val="009E07EA"/>
    <w:rsid w:val="009E0DFB"/>
    <w:rsid w:val="009E1059"/>
    <w:rsid w:val="009E120D"/>
    <w:rsid w:val="009E1234"/>
    <w:rsid w:val="009E3311"/>
    <w:rsid w:val="009E4133"/>
    <w:rsid w:val="009E6159"/>
    <w:rsid w:val="009F0360"/>
    <w:rsid w:val="009F0786"/>
    <w:rsid w:val="009F0A5B"/>
    <w:rsid w:val="009F0EAB"/>
    <w:rsid w:val="009F104D"/>
    <w:rsid w:val="009F146E"/>
    <w:rsid w:val="009F14CE"/>
    <w:rsid w:val="009F228E"/>
    <w:rsid w:val="009F4FBC"/>
    <w:rsid w:val="009F54AE"/>
    <w:rsid w:val="009F67CC"/>
    <w:rsid w:val="009F7643"/>
    <w:rsid w:val="009F7E1A"/>
    <w:rsid w:val="009F7EF3"/>
    <w:rsid w:val="00A002F4"/>
    <w:rsid w:val="00A021C3"/>
    <w:rsid w:val="00A02AB4"/>
    <w:rsid w:val="00A07827"/>
    <w:rsid w:val="00A1154D"/>
    <w:rsid w:val="00A12F4D"/>
    <w:rsid w:val="00A13128"/>
    <w:rsid w:val="00A13F72"/>
    <w:rsid w:val="00A15D98"/>
    <w:rsid w:val="00A160BF"/>
    <w:rsid w:val="00A171D3"/>
    <w:rsid w:val="00A17719"/>
    <w:rsid w:val="00A17A1A"/>
    <w:rsid w:val="00A20EFB"/>
    <w:rsid w:val="00A2115F"/>
    <w:rsid w:val="00A24C1D"/>
    <w:rsid w:val="00A26FF8"/>
    <w:rsid w:val="00A273A9"/>
    <w:rsid w:val="00A27B3A"/>
    <w:rsid w:val="00A308DB"/>
    <w:rsid w:val="00A3110D"/>
    <w:rsid w:val="00A31871"/>
    <w:rsid w:val="00A31B2A"/>
    <w:rsid w:val="00A32543"/>
    <w:rsid w:val="00A3317C"/>
    <w:rsid w:val="00A363CC"/>
    <w:rsid w:val="00A3760D"/>
    <w:rsid w:val="00A37C87"/>
    <w:rsid w:val="00A406C0"/>
    <w:rsid w:val="00A431C7"/>
    <w:rsid w:val="00A439DA"/>
    <w:rsid w:val="00A44347"/>
    <w:rsid w:val="00A45DE3"/>
    <w:rsid w:val="00A500EE"/>
    <w:rsid w:val="00A51834"/>
    <w:rsid w:val="00A51D62"/>
    <w:rsid w:val="00A553FB"/>
    <w:rsid w:val="00A55876"/>
    <w:rsid w:val="00A55E93"/>
    <w:rsid w:val="00A56DAE"/>
    <w:rsid w:val="00A616E0"/>
    <w:rsid w:val="00A6232F"/>
    <w:rsid w:val="00A641B0"/>
    <w:rsid w:val="00A64291"/>
    <w:rsid w:val="00A649BB"/>
    <w:rsid w:val="00A65D7A"/>
    <w:rsid w:val="00A66DF7"/>
    <w:rsid w:val="00A6703B"/>
    <w:rsid w:val="00A70E02"/>
    <w:rsid w:val="00A7252E"/>
    <w:rsid w:val="00A73197"/>
    <w:rsid w:val="00A73507"/>
    <w:rsid w:val="00A7459E"/>
    <w:rsid w:val="00A75998"/>
    <w:rsid w:val="00A7688B"/>
    <w:rsid w:val="00A818BC"/>
    <w:rsid w:val="00A81B52"/>
    <w:rsid w:val="00A8203D"/>
    <w:rsid w:val="00A825D4"/>
    <w:rsid w:val="00A82AA1"/>
    <w:rsid w:val="00A82BB4"/>
    <w:rsid w:val="00A83FB0"/>
    <w:rsid w:val="00A8669E"/>
    <w:rsid w:val="00A866DA"/>
    <w:rsid w:val="00A87A8D"/>
    <w:rsid w:val="00A905F5"/>
    <w:rsid w:val="00A91BEA"/>
    <w:rsid w:val="00A925C9"/>
    <w:rsid w:val="00A92D91"/>
    <w:rsid w:val="00A93220"/>
    <w:rsid w:val="00A93668"/>
    <w:rsid w:val="00A94ACE"/>
    <w:rsid w:val="00A95DB5"/>
    <w:rsid w:val="00A9670A"/>
    <w:rsid w:val="00A969EB"/>
    <w:rsid w:val="00A96B59"/>
    <w:rsid w:val="00AA1406"/>
    <w:rsid w:val="00AA4261"/>
    <w:rsid w:val="00AA55D2"/>
    <w:rsid w:val="00AA6BEE"/>
    <w:rsid w:val="00AB5F42"/>
    <w:rsid w:val="00AB5FAD"/>
    <w:rsid w:val="00AB67B2"/>
    <w:rsid w:val="00AB6B56"/>
    <w:rsid w:val="00AC08D2"/>
    <w:rsid w:val="00AC0DA1"/>
    <w:rsid w:val="00AC1CF7"/>
    <w:rsid w:val="00AC2396"/>
    <w:rsid w:val="00AC2B52"/>
    <w:rsid w:val="00AC61A8"/>
    <w:rsid w:val="00AC6702"/>
    <w:rsid w:val="00AC6F9F"/>
    <w:rsid w:val="00AC75A1"/>
    <w:rsid w:val="00AD0D03"/>
    <w:rsid w:val="00AD1B31"/>
    <w:rsid w:val="00AD2642"/>
    <w:rsid w:val="00AD2800"/>
    <w:rsid w:val="00AD41A8"/>
    <w:rsid w:val="00AD4629"/>
    <w:rsid w:val="00AD5599"/>
    <w:rsid w:val="00AD6ECF"/>
    <w:rsid w:val="00AD72C5"/>
    <w:rsid w:val="00AE0DA1"/>
    <w:rsid w:val="00AE4F48"/>
    <w:rsid w:val="00AE5722"/>
    <w:rsid w:val="00AE5974"/>
    <w:rsid w:val="00AE61C9"/>
    <w:rsid w:val="00AE6A0B"/>
    <w:rsid w:val="00AE7A2F"/>
    <w:rsid w:val="00AF143D"/>
    <w:rsid w:val="00AF32EA"/>
    <w:rsid w:val="00AF55EF"/>
    <w:rsid w:val="00AF7AC8"/>
    <w:rsid w:val="00AF7AF8"/>
    <w:rsid w:val="00B01286"/>
    <w:rsid w:val="00B01769"/>
    <w:rsid w:val="00B01B6B"/>
    <w:rsid w:val="00B02770"/>
    <w:rsid w:val="00B05E50"/>
    <w:rsid w:val="00B06CD9"/>
    <w:rsid w:val="00B1025C"/>
    <w:rsid w:val="00B12FBB"/>
    <w:rsid w:val="00B20E43"/>
    <w:rsid w:val="00B2117C"/>
    <w:rsid w:val="00B22E0E"/>
    <w:rsid w:val="00B303B9"/>
    <w:rsid w:val="00B30A20"/>
    <w:rsid w:val="00B30E38"/>
    <w:rsid w:val="00B335C9"/>
    <w:rsid w:val="00B33FB9"/>
    <w:rsid w:val="00B34CDD"/>
    <w:rsid w:val="00B35F66"/>
    <w:rsid w:val="00B36D92"/>
    <w:rsid w:val="00B40E2C"/>
    <w:rsid w:val="00B410B9"/>
    <w:rsid w:val="00B4117A"/>
    <w:rsid w:val="00B42633"/>
    <w:rsid w:val="00B42A4C"/>
    <w:rsid w:val="00B44520"/>
    <w:rsid w:val="00B44F33"/>
    <w:rsid w:val="00B45036"/>
    <w:rsid w:val="00B46119"/>
    <w:rsid w:val="00B5016E"/>
    <w:rsid w:val="00B502BF"/>
    <w:rsid w:val="00B50DE1"/>
    <w:rsid w:val="00B51DF7"/>
    <w:rsid w:val="00B52C79"/>
    <w:rsid w:val="00B534DA"/>
    <w:rsid w:val="00B55250"/>
    <w:rsid w:val="00B558D0"/>
    <w:rsid w:val="00B55CA4"/>
    <w:rsid w:val="00B5673F"/>
    <w:rsid w:val="00B6039D"/>
    <w:rsid w:val="00B616CD"/>
    <w:rsid w:val="00B62726"/>
    <w:rsid w:val="00B6562C"/>
    <w:rsid w:val="00B677F2"/>
    <w:rsid w:val="00B73492"/>
    <w:rsid w:val="00B74219"/>
    <w:rsid w:val="00B77958"/>
    <w:rsid w:val="00B77C3D"/>
    <w:rsid w:val="00B8286C"/>
    <w:rsid w:val="00B8362B"/>
    <w:rsid w:val="00B922D9"/>
    <w:rsid w:val="00B9281C"/>
    <w:rsid w:val="00B92C27"/>
    <w:rsid w:val="00B9315A"/>
    <w:rsid w:val="00B932BE"/>
    <w:rsid w:val="00B9352B"/>
    <w:rsid w:val="00B93A5E"/>
    <w:rsid w:val="00B94086"/>
    <w:rsid w:val="00B942FD"/>
    <w:rsid w:val="00B950E5"/>
    <w:rsid w:val="00B95B69"/>
    <w:rsid w:val="00B96662"/>
    <w:rsid w:val="00BA0965"/>
    <w:rsid w:val="00BA2E7F"/>
    <w:rsid w:val="00BA365E"/>
    <w:rsid w:val="00BA4BA8"/>
    <w:rsid w:val="00BB1681"/>
    <w:rsid w:val="00BB2F17"/>
    <w:rsid w:val="00BB4B24"/>
    <w:rsid w:val="00BB5696"/>
    <w:rsid w:val="00BB6B52"/>
    <w:rsid w:val="00BB7185"/>
    <w:rsid w:val="00BC11E1"/>
    <w:rsid w:val="00BC1F50"/>
    <w:rsid w:val="00BC207F"/>
    <w:rsid w:val="00BC23B8"/>
    <w:rsid w:val="00BC6ABA"/>
    <w:rsid w:val="00BD06EF"/>
    <w:rsid w:val="00BD1DD0"/>
    <w:rsid w:val="00BD29F1"/>
    <w:rsid w:val="00BD2E38"/>
    <w:rsid w:val="00BD4DF6"/>
    <w:rsid w:val="00BD5404"/>
    <w:rsid w:val="00BD5862"/>
    <w:rsid w:val="00BD63BE"/>
    <w:rsid w:val="00BD6F9A"/>
    <w:rsid w:val="00BD746E"/>
    <w:rsid w:val="00BE0B08"/>
    <w:rsid w:val="00BE113F"/>
    <w:rsid w:val="00BE1820"/>
    <w:rsid w:val="00BE294C"/>
    <w:rsid w:val="00BE308A"/>
    <w:rsid w:val="00BE4553"/>
    <w:rsid w:val="00BE499F"/>
    <w:rsid w:val="00BE5423"/>
    <w:rsid w:val="00BE589F"/>
    <w:rsid w:val="00BF0F97"/>
    <w:rsid w:val="00BF271F"/>
    <w:rsid w:val="00BF2B93"/>
    <w:rsid w:val="00BF2BE8"/>
    <w:rsid w:val="00BF2C40"/>
    <w:rsid w:val="00BF2DF4"/>
    <w:rsid w:val="00BF4B90"/>
    <w:rsid w:val="00BF780B"/>
    <w:rsid w:val="00C00128"/>
    <w:rsid w:val="00C02236"/>
    <w:rsid w:val="00C02C23"/>
    <w:rsid w:val="00C02C6A"/>
    <w:rsid w:val="00C0317D"/>
    <w:rsid w:val="00C05443"/>
    <w:rsid w:val="00C05589"/>
    <w:rsid w:val="00C075A4"/>
    <w:rsid w:val="00C10D1F"/>
    <w:rsid w:val="00C13E67"/>
    <w:rsid w:val="00C15742"/>
    <w:rsid w:val="00C15AB7"/>
    <w:rsid w:val="00C16031"/>
    <w:rsid w:val="00C1778B"/>
    <w:rsid w:val="00C17A13"/>
    <w:rsid w:val="00C24355"/>
    <w:rsid w:val="00C24C23"/>
    <w:rsid w:val="00C25057"/>
    <w:rsid w:val="00C25696"/>
    <w:rsid w:val="00C279DD"/>
    <w:rsid w:val="00C30EA4"/>
    <w:rsid w:val="00C315EE"/>
    <w:rsid w:val="00C32B1D"/>
    <w:rsid w:val="00C32DEF"/>
    <w:rsid w:val="00C333A0"/>
    <w:rsid w:val="00C34105"/>
    <w:rsid w:val="00C349C9"/>
    <w:rsid w:val="00C34D0E"/>
    <w:rsid w:val="00C351B7"/>
    <w:rsid w:val="00C365BA"/>
    <w:rsid w:val="00C36E90"/>
    <w:rsid w:val="00C37760"/>
    <w:rsid w:val="00C379C4"/>
    <w:rsid w:val="00C408EC"/>
    <w:rsid w:val="00C40BC0"/>
    <w:rsid w:val="00C417D6"/>
    <w:rsid w:val="00C41B30"/>
    <w:rsid w:val="00C41E75"/>
    <w:rsid w:val="00C427D6"/>
    <w:rsid w:val="00C45064"/>
    <w:rsid w:val="00C4592B"/>
    <w:rsid w:val="00C52D3A"/>
    <w:rsid w:val="00C5330F"/>
    <w:rsid w:val="00C54A1A"/>
    <w:rsid w:val="00C557D4"/>
    <w:rsid w:val="00C55A6C"/>
    <w:rsid w:val="00C5617B"/>
    <w:rsid w:val="00C57C05"/>
    <w:rsid w:val="00C6025D"/>
    <w:rsid w:val="00C619D0"/>
    <w:rsid w:val="00C61B37"/>
    <w:rsid w:val="00C66DEF"/>
    <w:rsid w:val="00C7097C"/>
    <w:rsid w:val="00C70AD9"/>
    <w:rsid w:val="00C7226C"/>
    <w:rsid w:val="00C72374"/>
    <w:rsid w:val="00C728E0"/>
    <w:rsid w:val="00C77545"/>
    <w:rsid w:val="00C77CDA"/>
    <w:rsid w:val="00C81187"/>
    <w:rsid w:val="00C81B4F"/>
    <w:rsid w:val="00C82339"/>
    <w:rsid w:val="00C8253E"/>
    <w:rsid w:val="00C82F45"/>
    <w:rsid w:val="00C84D5A"/>
    <w:rsid w:val="00C851FC"/>
    <w:rsid w:val="00C860DE"/>
    <w:rsid w:val="00C867FB"/>
    <w:rsid w:val="00C90227"/>
    <w:rsid w:val="00C90E12"/>
    <w:rsid w:val="00C915DE"/>
    <w:rsid w:val="00C929DD"/>
    <w:rsid w:val="00C92CDF"/>
    <w:rsid w:val="00C93698"/>
    <w:rsid w:val="00C97F92"/>
    <w:rsid w:val="00CA0412"/>
    <w:rsid w:val="00CA060B"/>
    <w:rsid w:val="00CA1F00"/>
    <w:rsid w:val="00CA2EE6"/>
    <w:rsid w:val="00CA33C7"/>
    <w:rsid w:val="00CA5F04"/>
    <w:rsid w:val="00CA61A0"/>
    <w:rsid w:val="00CB022F"/>
    <w:rsid w:val="00CB462E"/>
    <w:rsid w:val="00CB4BAA"/>
    <w:rsid w:val="00CB4EC7"/>
    <w:rsid w:val="00CB65F4"/>
    <w:rsid w:val="00CC03DA"/>
    <w:rsid w:val="00CC3B51"/>
    <w:rsid w:val="00CC400E"/>
    <w:rsid w:val="00CC524C"/>
    <w:rsid w:val="00CC59FF"/>
    <w:rsid w:val="00CC5EE3"/>
    <w:rsid w:val="00CC78E0"/>
    <w:rsid w:val="00CC7D21"/>
    <w:rsid w:val="00CD11B6"/>
    <w:rsid w:val="00CD1463"/>
    <w:rsid w:val="00CD36C8"/>
    <w:rsid w:val="00CD4EFE"/>
    <w:rsid w:val="00CE0408"/>
    <w:rsid w:val="00CE2F33"/>
    <w:rsid w:val="00CE5581"/>
    <w:rsid w:val="00CE5DF7"/>
    <w:rsid w:val="00CE604E"/>
    <w:rsid w:val="00CF0312"/>
    <w:rsid w:val="00CF0BBA"/>
    <w:rsid w:val="00CF198E"/>
    <w:rsid w:val="00CF1F2E"/>
    <w:rsid w:val="00CF2F46"/>
    <w:rsid w:val="00CF3028"/>
    <w:rsid w:val="00CF642E"/>
    <w:rsid w:val="00CF7201"/>
    <w:rsid w:val="00CF7A51"/>
    <w:rsid w:val="00CF7CB1"/>
    <w:rsid w:val="00D0059B"/>
    <w:rsid w:val="00D01018"/>
    <w:rsid w:val="00D04910"/>
    <w:rsid w:val="00D04B01"/>
    <w:rsid w:val="00D07247"/>
    <w:rsid w:val="00D075DD"/>
    <w:rsid w:val="00D076D5"/>
    <w:rsid w:val="00D100BF"/>
    <w:rsid w:val="00D12812"/>
    <w:rsid w:val="00D13013"/>
    <w:rsid w:val="00D14252"/>
    <w:rsid w:val="00D15723"/>
    <w:rsid w:val="00D177F2"/>
    <w:rsid w:val="00D1795D"/>
    <w:rsid w:val="00D17F46"/>
    <w:rsid w:val="00D21AE1"/>
    <w:rsid w:val="00D2213B"/>
    <w:rsid w:val="00D227C2"/>
    <w:rsid w:val="00D22A0A"/>
    <w:rsid w:val="00D23304"/>
    <w:rsid w:val="00D23C75"/>
    <w:rsid w:val="00D245FB"/>
    <w:rsid w:val="00D254A5"/>
    <w:rsid w:val="00D31499"/>
    <w:rsid w:val="00D331B8"/>
    <w:rsid w:val="00D33375"/>
    <w:rsid w:val="00D33B63"/>
    <w:rsid w:val="00D352CA"/>
    <w:rsid w:val="00D352D9"/>
    <w:rsid w:val="00D373E1"/>
    <w:rsid w:val="00D3753F"/>
    <w:rsid w:val="00D37A4B"/>
    <w:rsid w:val="00D41FA8"/>
    <w:rsid w:val="00D42417"/>
    <w:rsid w:val="00D4297F"/>
    <w:rsid w:val="00D46D94"/>
    <w:rsid w:val="00D4719E"/>
    <w:rsid w:val="00D5257C"/>
    <w:rsid w:val="00D528DB"/>
    <w:rsid w:val="00D55459"/>
    <w:rsid w:val="00D55B8A"/>
    <w:rsid w:val="00D571DE"/>
    <w:rsid w:val="00D57DE9"/>
    <w:rsid w:val="00D60210"/>
    <w:rsid w:val="00D603FC"/>
    <w:rsid w:val="00D60A33"/>
    <w:rsid w:val="00D61B62"/>
    <w:rsid w:val="00D64255"/>
    <w:rsid w:val="00D65FFD"/>
    <w:rsid w:val="00D66261"/>
    <w:rsid w:val="00D66655"/>
    <w:rsid w:val="00D7035E"/>
    <w:rsid w:val="00D704CC"/>
    <w:rsid w:val="00D713CE"/>
    <w:rsid w:val="00D71DFC"/>
    <w:rsid w:val="00D72336"/>
    <w:rsid w:val="00D726F8"/>
    <w:rsid w:val="00D72DD7"/>
    <w:rsid w:val="00D73D30"/>
    <w:rsid w:val="00D7624B"/>
    <w:rsid w:val="00D76CF7"/>
    <w:rsid w:val="00D77B69"/>
    <w:rsid w:val="00D77F76"/>
    <w:rsid w:val="00D803BD"/>
    <w:rsid w:val="00D815E8"/>
    <w:rsid w:val="00D82746"/>
    <w:rsid w:val="00D83489"/>
    <w:rsid w:val="00D84706"/>
    <w:rsid w:val="00D84C83"/>
    <w:rsid w:val="00D9066D"/>
    <w:rsid w:val="00D91B8C"/>
    <w:rsid w:val="00D91BC2"/>
    <w:rsid w:val="00D91CEF"/>
    <w:rsid w:val="00D92B36"/>
    <w:rsid w:val="00D93106"/>
    <w:rsid w:val="00D93DB0"/>
    <w:rsid w:val="00D94CD1"/>
    <w:rsid w:val="00D96C21"/>
    <w:rsid w:val="00DA0E06"/>
    <w:rsid w:val="00DA2092"/>
    <w:rsid w:val="00DA225D"/>
    <w:rsid w:val="00DA40F0"/>
    <w:rsid w:val="00DA5801"/>
    <w:rsid w:val="00DA6090"/>
    <w:rsid w:val="00DA6C9D"/>
    <w:rsid w:val="00DA6CF2"/>
    <w:rsid w:val="00DB0BF8"/>
    <w:rsid w:val="00DB4209"/>
    <w:rsid w:val="00DB71BA"/>
    <w:rsid w:val="00DB739F"/>
    <w:rsid w:val="00DB7E31"/>
    <w:rsid w:val="00DB7EC9"/>
    <w:rsid w:val="00DC0247"/>
    <w:rsid w:val="00DC0E39"/>
    <w:rsid w:val="00DC1BD4"/>
    <w:rsid w:val="00DC3ED1"/>
    <w:rsid w:val="00DC40A5"/>
    <w:rsid w:val="00DC4262"/>
    <w:rsid w:val="00DC4628"/>
    <w:rsid w:val="00DC6BEA"/>
    <w:rsid w:val="00DD12B3"/>
    <w:rsid w:val="00DD1995"/>
    <w:rsid w:val="00DD1A9F"/>
    <w:rsid w:val="00DD1AF7"/>
    <w:rsid w:val="00DD4661"/>
    <w:rsid w:val="00DD5C89"/>
    <w:rsid w:val="00DD7880"/>
    <w:rsid w:val="00DD7A23"/>
    <w:rsid w:val="00DE13FD"/>
    <w:rsid w:val="00DE1D1B"/>
    <w:rsid w:val="00DE23B5"/>
    <w:rsid w:val="00DE23F4"/>
    <w:rsid w:val="00DE2494"/>
    <w:rsid w:val="00DE25F8"/>
    <w:rsid w:val="00DE283C"/>
    <w:rsid w:val="00DE4085"/>
    <w:rsid w:val="00DE63CA"/>
    <w:rsid w:val="00DE698F"/>
    <w:rsid w:val="00DF0354"/>
    <w:rsid w:val="00DF2C39"/>
    <w:rsid w:val="00DF2F7E"/>
    <w:rsid w:val="00DF5756"/>
    <w:rsid w:val="00DF57F1"/>
    <w:rsid w:val="00DF5C24"/>
    <w:rsid w:val="00DF70D9"/>
    <w:rsid w:val="00E00927"/>
    <w:rsid w:val="00E01088"/>
    <w:rsid w:val="00E0141B"/>
    <w:rsid w:val="00E01D4F"/>
    <w:rsid w:val="00E02CF0"/>
    <w:rsid w:val="00E0313F"/>
    <w:rsid w:val="00E03326"/>
    <w:rsid w:val="00E0371E"/>
    <w:rsid w:val="00E03B56"/>
    <w:rsid w:val="00E06442"/>
    <w:rsid w:val="00E06672"/>
    <w:rsid w:val="00E1019A"/>
    <w:rsid w:val="00E10AB6"/>
    <w:rsid w:val="00E11A38"/>
    <w:rsid w:val="00E13003"/>
    <w:rsid w:val="00E148CC"/>
    <w:rsid w:val="00E169F2"/>
    <w:rsid w:val="00E16AF8"/>
    <w:rsid w:val="00E16D1A"/>
    <w:rsid w:val="00E16DAB"/>
    <w:rsid w:val="00E24C4B"/>
    <w:rsid w:val="00E27695"/>
    <w:rsid w:val="00E279BF"/>
    <w:rsid w:val="00E279C3"/>
    <w:rsid w:val="00E27BE9"/>
    <w:rsid w:val="00E3123F"/>
    <w:rsid w:val="00E315C8"/>
    <w:rsid w:val="00E3278B"/>
    <w:rsid w:val="00E33937"/>
    <w:rsid w:val="00E35B28"/>
    <w:rsid w:val="00E35B7D"/>
    <w:rsid w:val="00E368D6"/>
    <w:rsid w:val="00E37B3C"/>
    <w:rsid w:val="00E37B85"/>
    <w:rsid w:val="00E37CF7"/>
    <w:rsid w:val="00E403BF"/>
    <w:rsid w:val="00E40A0D"/>
    <w:rsid w:val="00E41819"/>
    <w:rsid w:val="00E41843"/>
    <w:rsid w:val="00E41939"/>
    <w:rsid w:val="00E42650"/>
    <w:rsid w:val="00E4401A"/>
    <w:rsid w:val="00E44AE6"/>
    <w:rsid w:val="00E454DC"/>
    <w:rsid w:val="00E4691F"/>
    <w:rsid w:val="00E46F66"/>
    <w:rsid w:val="00E47383"/>
    <w:rsid w:val="00E52126"/>
    <w:rsid w:val="00E5240B"/>
    <w:rsid w:val="00E534EB"/>
    <w:rsid w:val="00E5460E"/>
    <w:rsid w:val="00E546CF"/>
    <w:rsid w:val="00E55327"/>
    <w:rsid w:val="00E563A4"/>
    <w:rsid w:val="00E57A43"/>
    <w:rsid w:val="00E606B2"/>
    <w:rsid w:val="00E63ADA"/>
    <w:rsid w:val="00E63BDA"/>
    <w:rsid w:val="00E65935"/>
    <w:rsid w:val="00E674D5"/>
    <w:rsid w:val="00E70ABD"/>
    <w:rsid w:val="00E71EF3"/>
    <w:rsid w:val="00E724EC"/>
    <w:rsid w:val="00E730BC"/>
    <w:rsid w:val="00E753FA"/>
    <w:rsid w:val="00E757B4"/>
    <w:rsid w:val="00E77394"/>
    <w:rsid w:val="00E779B7"/>
    <w:rsid w:val="00E77A50"/>
    <w:rsid w:val="00E8084A"/>
    <w:rsid w:val="00E810A3"/>
    <w:rsid w:val="00E812B2"/>
    <w:rsid w:val="00E81F6C"/>
    <w:rsid w:val="00E82416"/>
    <w:rsid w:val="00E8279E"/>
    <w:rsid w:val="00E83DF8"/>
    <w:rsid w:val="00E84E10"/>
    <w:rsid w:val="00E905D4"/>
    <w:rsid w:val="00E90C97"/>
    <w:rsid w:val="00E91FD4"/>
    <w:rsid w:val="00E944E1"/>
    <w:rsid w:val="00E948E4"/>
    <w:rsid w:val="00E94D94"/>
    <w:rsid w:val="00E96345"/>
    <w:rsid w:val="00E96CF0"/>
    <w:rsid w:val="00E96E76"/>
    <w:rsid w:val="00E973BF"/>
    <w:rsid w:val="00E97E45"/>
    <w:rsid w:val="00EA0C3D"/>
    <w:rsid w:val="00EA2F5B"/>
    <w:rsid w:val="00EA369C"/>
    <w:rsid w:val="00EA3C99"/>
    <w:rsid w:val="00EA52B6"/>
    <w:rsid w:val="00EA5B71"/>
    <w:rsid w:val="00EA755E"/>
    <w:rsid w:val="00EB0163"/>
    <w:rsid w:val="00EB0A82"/>
    <w:rsid w:val="00EB2A7D"/>
    <w:rsid w:val="00EB3649"/>
    <w:rsid w:val="00EB3985"/>
    <w:rsid w:val="00EB4A80"/>
    <w:rsid w:val="00EB4D18"/>
    <w:rsid w:val="00EB57CA"/>
    <w:rsid w:val="00EB7D33"/>
    <w:rsid w:val="00EC0443"/>
    <w:rsid w:val="00EC17A9"/>
    <w:rsid w:val="00EC1D6A"/>
    <w:rsid w:val="00EC35EA"/>
    <w:rsid w:val="00EC6954"/>
    <w:rsid w:val="00ED064D"/>
    <w:rsid w:val="00ED28F2"/>
    <w:rsid w:val="00ED3465"/>
    <w:rsid w:val="00ED3E7D"/>
    <w:rsid w:val="00ED5039"/>
    <w:rsid w:val="00ED544E"/>
    <w:rsid w:val="00ED643A"/>
    <w:rsid w:val="00EE0069"/>
    <w:rsid w:val="00EE50D2"/>
    <w:rsid w:val="00EE574A"/>
    <w:rsid w:val="00EE59C2"/>
    <w:rsid w:val="00EE76C5"/>
    <w:rsid w:val="00EF0D3F"/>
    <w:rsid w:val="00EF1935"/>
    <w:rsid w:val="00EF249A"/>
    <w:rsid w:val="00EF347D"/>
    <w:rsid w:val="00EF3E6A"/>
    <w:rsid w:val="00EF415A"/>
    <w:rsid w:val="00EF46A2"/>
    <w:rsid w:val="00EF5C27"/>
    <w:rsid w:val="00F00259"/>
    <w:rsid w:val="00F026D5"/>
    <w:rsid w:val="00F028D8"/>
    <w:rsid w:val="00F02BFD"/>
    <w:rsid w:val="00F0449A"/>
    <w:rsid w:val="00F05414"/>
    <w:rsid w:val="00F05D6B"/>
    <w:rsid w:val="00F07336"/>
    <w:rsid w:val="00F10753"/>
    <w:rsid w:val="00F10FA6"/>
    <w:rsid w:val="00F1599B"/>
    <w:rsid w:val="00F15ACC"/>
    <w:rsid w:val="00F178A6"/>
    <w:rsid w:val="00F20AEF"/>
    <w:rsid w:val="00F21D87"/>
    <w:rsid w:val="00F22A97"/>
    <w:rsid w:val="00F23533"/>
    <w:rsid w:val="00F23E7C"/>
    <w:rsid w:val="00F26E4E"/>
    <w:rsid w:val="00F27614"/>
    <w:rsid w:val="00F305A7"/>
    <w:rsid w:val="00F310CB"/>
    <w:rsid w:val="00F31DC7"/>
    <w:rsid w:val="00F326B3"/>
    <w:rsid w:val="00F36057"/>
    <w:rsid w:val="00F36940"/>
    <w:rsid w:val="00F4115C"/>
    <w:rsid w:val="00F411CB"/>
    <w:rsid w:val="00F443C6"/>
    <w:rsid w:val="00F45485"/>
    <w:rsid w:val="00F45742"/>
    <w:rsid w:val="00F507F6"/>
    <w:rsid w:val="00F509EB"/>
    <w:rsid w:val="00F50C42"/>
    <w:rsid w:val="00F51A73"/>
    <w:rsid w:val="00F54087"/>
    <w:rsid w:val="00F55F14"/>
    <w:rsid w:val="00F56610"/>
    <w:rsid w:val="00F56824"/>
    <w:rsid w:val="00F570E0"/>
    <w:rsid w:val="00F61307"/>
    <w:rsid w:val="00F62AC0"/>
    <w:rsid w:val="00F62E54"/>
    <w:rsid w:val="00F63FAF"/>
    <w:rsid w:val="00F64EFC"/>
    <w:rsid w:val="00F65014"/>
    <w:rsid w:val="00F65818"/>
    <w:rsid w:val="00F65E38"/>
    <w:rsid w:val="00F66415"/>
    <w:rsid w:val="00F7052B"/>
    <w:rsid w:val="00F72179"/>
    <w:rsid w:val="00F7632B"/>
    <w:rsid w:val="00F80C93"/>
    <w:rsid w:val="00F80F6C"/>
    <w:rsid w:val="00F8269D"/>
    <w:rsid w:val="00F82BCE"/>
    <w:rsid w:val="00F84248"/>
    <w:rsid w:val="00F854FE"/>
    <w:rsid w:val="00F86587"/>
    <w:rsid w:val="00F868A2"/>
    <w:rsid w:val="00F8793E"/>
    <w:rsid w:val="00F91587"/>
    <w:rsid w:val="00F91E0C"/>
    <w:rsid w:val="00F92698"/>
    <w:rsid w:val="00F943AD"/>
    <w:rsid w:val="00F95373"/>
    <w:rsid w:val="00F960C4"/>
    <w:rsid w:val="00F96207"/>
    <w:rsid w:val="00F97372"/>
    <w:rsid w:val="00FA03F2"/>
    <w:rsid w:val="00FA2369"/>
    <w:rsid w:val="00FA37DD"/>
    <w:rsid w:val="00FA46B8"/>
    <w:rsid w:val="00FA5256"/>
    <w:rsid w:val="00FB0217"/>
    <w:rsid w:val="00FB305C"/>
    <w:rsid w:val="00FB3F79"/>
    <w:rsid w:val="00FB41E1"/>
    <w:rsid w:val="00FB6062"/>
    <w:rsid w:val="00FB6150"/>
    <w:rsid w:val="00FB7807"/>
    <w:rsid w:val="00FB7AB0"/>
    <w:rsid w:val="00FC26B5"/>
    <w:rsid w:val="00FC54F6"/>
    <w:rsid w:val="00FC5505"/>
    <w:rsid w:val="00FC5EF5"/>
    <w:rsid w:val="00FD14C0"/>
    <w:rsid w:val="00FD1B1E"/>
    <w:rsid w:val="00FD2A90"/>
    <w:rsid w:val="00FD2F48"/>
    <w:rsid w:val="00FD48F4"/>
    <w:rsid w:val="00FD65F1"/>
    <w:rsid w:val="00FD71D3"/>
    <w:rsid w:val="00FE09E0"/>
    <w:rsid w:val="00FE1B20"/>
    <w:rsid w:val="00FE21EF"/>
    <w:rsid w:val="00FE37C1"/>
    <w:rsid w:val="00FE3A10"/>
    <w:rsid w:val="00FE4809"/>
    <w:rsid w:val="00FE4AC5"/>
    <w:rsid w:val="00FE62D3"/>
    <w:rsid w:val="00FE7D9F"/>
    <w:rsid w:val="00FF0B41"/>
    <w:rsid w:val="00FF139B"/>
    <w:rsid w:val="00FF2409"/>
    <w:rsid w:val="00FF263E"/>
    <w:rsid w:val="00FF2B6C"/>
    <w:rsid w:val="00FF5B04"/>
    <w:rsid w:val="00FF704D"/>
    <w:rsid w:val="00FF7E68"/>
    <w:rsid w:val="28F6F4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FD657"/>
  <w15:docId w15:val="{F1EB74D2-6221-4D12-8A76-5852768E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C66"/>
    <w:pPr>
      <w:widowControl w:val="0"/>
      <w:tabs>
        <w:tab w:val="left" w:pos="-720"/>
      </w:tabs>
      <w:suppressAutoHyphens/>
      <w:overflowPunct w:val="0"/>
      <w:autoSpaceDE w:val="0"/>
      <w:autoSpaceDN w:val="0"/>
      <w:adjustRightInd w:val="0"/>
      <w:spacing w:line="480" w:lineRule="auto"/>
      <w:textAlignment w:val="baseline"/>
    </w:pPr>
    <w:rPr>
      <w:sz w:val="22"/>
      <w:szCs w:val="24"/>
    </w:rPr>
  </w:style>
  <w:style w:type="paragraph" w:styleId="Heading1">
    <w:name w:val="heading 1"/>
    <w:basedOn w:val="Normal"/>
    <w:next w:val="Normal"/>
    <w:uiPriority w:val="1"/>
    <w:qFormat/>
    <w:rsid w:val="00E973BF"/>
    <w:pPr>
      <w:keepNext/>
      <w:tabs>
        <w:tab w:val="center" w:pos="4680"/>
      </w:tabs>
      <w:outlineLvl w:val="0"/>
    </w:pPr>
    <w:rPr>
      <w:b/>
    </w:rPr>
  </w:style>
  <w:style w:type="paragraph" w:styleId="Heading2">
    <w:name w:val="heading 2"/>
    <w:basedOn w:val="Subhead"/>
    <w:next w:val="Normal"/>
    <w:uiPriority w:val="1"/>
    <w:qFormat/>
    <w:rsid w:val="000977AC"/>
    <w:pPr>
      <w:spacing w:before="0" w:line="240" w:lineRule="auto"/>
      <w:outlineLvl w:val="1"/>
    </w:pPr>
    <w:rPr>
      <w:b/>
      <w:bCs/>
    </w:rPr>
  </w:style>
  <w:style w:type="paragraph" w:styleId="Heading3">
    <w:name w:val="heading 3"/>
    <w:basedOn w:val="Normal"/>
    <w:next w:val="Normal"/>
    <w:link w:val="Heading3Char"/>
    <w:uiPriority w:val="1"/>
    <w:unhideWhenUsed/>
    <w:qFormat/>
    <w:rsid w:val="00D331B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1"/>
    <w:unhideWhenUsed/>
    <w:qFormat/>
    <w:rsid w:val="00D331B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1"/>
    <w:unhideWhenUsed/>
    <w:rsid w:val="00E35B28"/>
    <w:pPr>
      <w:keepNext/>
      <w:keepLines/>
      <w:widowControl/>
      <w:tabs>
        <w:tab w:val="clear" w:pos="-720"/>
      </w:tabs>
      <w:suppressAutoHyphens w:val="0"/>
      <w:overflowPunct/>
      <w:autoSpaceDE/>
      <w:autoSpaceDN/>
      <w:adjustRightInd/>
      <w:spacing w:before="40"/>
      <w:textAlignment w:val="auto"/>
      <w:outlineLvl w:val="4"/>
    </w:pPr>
    <w:rPr>
      <w:rFonts w:asciiTheme="minorHAnsi" w:eastAsiaTheme="majorEastAsia" w:hAnsiTheme="minorHAnsi" w:cstheme="majorBidi"/>
      <w:b/>
      <w:color w:val="C0504D" w:themeColor="accent2"/>
      <w:szCs w:val="22"/>
    </w:rPr>
  </w:style>
  <w:style w:type="paragraph" w:styleId="Heading6">
    <w:name w:val="heading 6"/>
    <w:basedOn w:val="Normal"/>
    <w:next w:val="Normal"/>
    <w:link w:val="Heading6Char"/>
    <w:uiPriority w:val="9"/>
    <w:semiHidden/>
    <w:unhideWhenUsed/>
    <w:rsid w:val="00E35B28"/>
    <w:pPr>
      <w:keepNext/>
      <w:keepLines/>
      <w:widowControl/>
      <w:tabs>
        <w:tab w:val="clear" w:pos="-720"/>
      </w:tabs>
      <w:suppressAutoHyphens w:val="0"/>
      <w:overflowPunct/>
      <w:autoSpaceDE/>
      <w:autoSpaceDN/>
      <w:adjustRightInd/>
      <w:spacing w:before="40"/>
      <w:textAlignment w:val="auto"/>
      <w:outlineLvl w:val="5"/>
    </w:pPr>
    <w:rPr>
      <w:rFonts w:asciiTheme="minorHAnsi" w:eastAsiaTheme="majorEastAsia" w:hAnsiTheme="minorHAnsi" w:cstheme="majorBidi"/>
      <w:b/>
      <w:color w:val="C0504D" w:themeColor="accen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Footnote Text Char Char,Footnote Text2,F"/>
    <w:basedOn w:val="Normal"/>
    <w:link w:val="FootnoteTextChar"/>
    <w:rsid w:val="00E973BF"/>
  </w:style>
  <w:style w:type="character" w:styleId="FootnoteReference">
    <w:name w:val="footnote reference"/>
    <w:aliases w:val="fr,footnote reference"/>
    <w:basedOn w:val="DefaultParagraphFont"/>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b/>
      <w:bCs/>
      <w:caps/>
      <w:noProof/>
      <w:sz w:val="20"/>
    </w:rPr>
  </w:style>
  <w:style w:type="paragraph" w:styleId="TOC2">
    <w:name w:val="toc 2"/>
    <w:basedOn w:val="Normal"/>
    <w:next w:val="Normal"/>
    <w:uiPriority w:val="39"/>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ind w:left="1440" w:right="720" w:hanging="1440"/>
    </w:pPr>
  </w:style>
  <w:style w:type="paragraph" w:styleId="Index2">
    <w:name w:val="index 2"/>
    <w:basedOn w:val="Normal"/>
    <w:next w:val="Normal"/>
    <w:semiHidden/>
    <w:rsid w:val="00E973BF"/>
    <w:pPr>
      <w:tabs>
        <w:tab w:val="right" w:leader="dot" w:pos="9360"/>
      </w:tabs>
      <w:ind w:left="1440" w:right="720" w:hanging="720"/>
    </w:pPr>
  </w:style>
  <w:style w:type="paragraph" w:styleId="TOAHeading">
    <w:name w:val="toa heading"/>
    <w:basedOn w:val="Normal"/>
    <w:next w:val="Normal"/>
    <w:semiHidden/>
    <w:rsid w:val="00E973BF"/>
    <w:pPr>
      <w:tabs>
        <w:tab w:val="right" w:pos="9360"/>
      </w:tab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qFormat/>
    <w:rsid w:val="00D331B8"/>
    <w:pPr>
      <w:tabs>
        <w:tab w:val="center" w:pos="4320"/>
        <w:tab w:val="right" w:pos="8640"/>
      </w:tabs>
      <w:spacing w:line="240" w:lineRule="auto"/>
    </w:pPr>
    <w:rPr>
      <w:sz w:val="20"/>
      <w:szCs w:val="20"/>
    </w:rPr>
  </w:style>
  <w:style w:type="paragraph" w:styleId="BodyText">
    <w:name w:val="Body Text"/>
    <w:basedOn w:val="Normal"/>
    <w:rsid w:val="00E973BF"/>
    <w:rPr>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overflowPunct/>
      <w:autoSpaceDE/>
      <w:autoSpaceDN/>
      <w:adjustRightInd/>
      <w:ind w:left="720"/>
      <w:textAlignment w:val="auto"/>
    </w:p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overflowPunct/>
      <w:autoSpaceDE/>
      <w:autoSpaceDN/>
      <w:adjustRightInd/>
      <w:ind w:left="720"/>
      <w:contextualSpacing/>
      <w:textAlignment w:val="auto"/>
    </w:pPr>
    <w:rPr>
      <w:spacing w:val="-3"/>
    </w:rPr>
  </w:style>
  <w:style w:type="character" w:customStyle="1" w:styleId="FooterChar">
    <w:name w:val="Footer Char"/>
    <w:basedOn w:val="DefaultParagraphFont"/>
    <w:link w:val="Footer"/>
    <w:uiPriority w:val="99"/>
    <w:rsid w:val="00D331B8"/>
  </w:style>
  <w:style w:type="character" w:customStyle="1" w:styleId="UnresolvedMention1">
    <w:name w:val="Unresolved Mention1"/>
    <w:basedOn w:val="DefaultParagraphFont"/>
    <w:uiPriority w:val="99"/>
    <w:unhideWhenUsed/>
    <w:rsid w:val="00713CD6"/>
    <w:rPr>
      <w:color w:val="605E5C"/>
      <w:shd w:val="clear" w:color="auto" w:fill="E1DFDD"/>
    </w:rPr>
  </w:style>
  <w:style w:type="character" w:customStyle="1" w:styleId="Heading3Char">
    <w:name w:val="Heading 3 Char"/>
    <w:basedOn w:val="DefaultParagraphFont"/>
    <w:link w:val="Heading3"/>
    <w:semiHidden/>
    <w:rsid w:val="00D331B8"/>
    <w:rPr>
      <w:rFonts w:asciiTheme="majorHAnsi" w:eastAsiaTheme="majorEastAsia" w:hAnsiTheme="majorHAnsi" w:cstheme="majorBidi"/>
      <w:color w:val="243F60" w:themeColor="accent1" w:themeShade="7F"/>
      <w:sz w:val="24"/>
      <w:szCs w:val="24"/>
    </w:rPr>
  </w:style>
  <w:style w:type="character" w:customStyle="1" w:styleId="FootnoteTextChar">
    <w:name w:val="Footnote Text Char"/>
    <w:aliases w:val="F1 Char,Footnote Text Char Char Char,Footnote Text2 Char,F Char"/>
    <w:basedOn w:val="DefaultParagraphFont"/>
    <w:link w:val="FootnoteText"/>
    <w:rsid w:val="00D331B8"/>
    <w:rPr>
      <w:sz w:val="24"/>
      <w:szCs w:val="24"/>
    </w:rPr>
  </w:style>
  <w:style w:type="paragraph" w:customStyle="1" w:styleId="Subhead">
    <w:name w:val="Subhead"/>
    <w:basedOn w:val="Heading4"/>
    <w:uiPriority w:val="1"/>
    <w:qFormat/>
    <w:rsid w:val="00E35B28"/>
    <w:pPr>
      <w:widowControl/>
      <w:tabs>
        <w:tab w:val="clear" w:pos="-720"/>
      </w:tabs>
      <w:suppressAutoHyphens w:val="0"/>
      <w:overflowPunct/>
      <w:autoSpaceDE/>
      <w:autoSpaceDN/>
      <w:adjustRightInd/>
      <w:spacing w:before="280" w:after="120"/>
      <w:textAlignment w:val="auto"/>
    </w:pPr>
    <w:rPr>
      <w:rFonts w:ascii="Calibri" w:hAnsi="Calibri"/>
      <w:i w:val="0"/>
      <w:iCs w:val="0"/>
      <w:color w:val="1F497D" w:themeColor="text2"/>
      <w:szCs w:val="22"/>
    </w:rPr>
  </w:style>
  <w:style w:type="character" w:customStyle="1" w:styleId="CommentTextChar">
    <w:name w:val="Comment Text Char"/>
    <w:basedOn w:val="DefaultParagraphFont"/>
    <w:link w:val="CommentText"/>
    <w:uiPriority w:val="99"/>
    <w:rsid w:val="00D331B8"/>
    <w:rPr>
      <w:szCs w:val="24"/>
    </w:rPr>
  </w:style>
  <w:style w:type="character" w:customStyle="1" w:styleId="Heading5Char">
    <w:name w:val="Heading 5 Char"/>
    <w:basedOn w:val="DefaultParagraphFont"/>
    <w:link w:val="Heading5"/>
    <w:uiPriority w:val="1"/>
    <w:rsid w:val="00E35B28"/>
    <w:rPr>
      <w:rFonts w:asciiTheme="minorHAnsi" w:eastAsiaTheme="majorEastAsia" w:hAnsiTheme="minorHAnsi" w:cstheme="majorBidi"/>
      <w:b/>
      <w:color w:val="C0504D" w:themeColor="accent2"/>
      <w:sz w:val="24"/>
      <w:szCs w:val="22"/>
    </w:rPr>
  </w:style>
  <w:style w:type="table" w:styleId="ListTable3-Accent4">
    <w:name w:val="List Table 3 Accent 4"/>
    <w:basedOn w:val="TableNormal"/>
    <w:uiPriority w:val="48"/>
    <w:rsid w:val="00D331B8"/>
    <w:rPr>
      <w:rFonts w:asciiTheme="minorHAnsi" w:eastAsiaTheme="minorHAnsi" w:hAnsiTheme="minorHAnsi" w:cstheme="minorBidi"/>
      <w:sz w:val="24"/>
      <w:szCs w:val="24"/>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Heading4Char">
    <w:name w:val="Heading 4 Char"/>
    <w:basedOn w:val="DefaultParagraphFont"/>
    <w:link w:val="Heading4"/>
    <w:semiHidden/>
    <w:rsid w:val="00D331B8"/>
    <w:rPr>
      <w:rFonts w:asciiTheme="majorHAnsi" w:eastAsiaTheme="majorEastAsia" w:hAnsiTheme="majorHAnsi" w:cstheme="majorBidi"/>
      <w:i/>
      <w:iCs/>
      <w:color w:val="365F91" w:themeColor="accent1" w:themeShade="BF"/>
      <w:sz w:val="24"/>
      <w:szCs w:val="24"/>
    </w:rPr>
  </w:style>
  <w:style w:type="table" w:styleId="ListTable3-Accent1">
    <w:name w:val="List Table 3 Accent 1"/>
    <w:basedOn w:val="TableNormal"/>
    <w:uiPriority w:val="48"/>
    <w:rsid w:val="00D331B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Heading6Char">
    <w:name w:val="Heading 6 Char"/>
    <w:basedOn w:val="DefaultParagraphFont"/>
    <w:link w:val="Heading6"/>
    <w:uiPriority w:val="9"/>
    <w:semiHidden/>
    <w:rsid w:val="00E35B28"/>
    <w:rPr>
      <w:rFonts w:asciiTheme="minorHAnsi" w:eastAsiaTheme="majorEastAsia" w:hAnsiTheme="minorHAnsi" w:cstheme="majorBidi"/>
      <w:b/>
      <w:color w:val="C0504D" w:themeColor="accent2"/>
      <w:sz w:val="24"/>
      <w:szCs w:val="22"/>
    </w:rPr>
  </w:style>
  <w:style w:type="paragraph" w:customStyle="1" w:styleId="ParagraphContinued">
    <w:name w:val="Paragraph Continued"/>
    <w:basedOn w:val="Normal"/>
    <w:next w:val="Normal"/>
    <w:qFormat/>
    <w:rsid w:val="00E35B28"/>
    <w:pPr>
      <w:widowControl/>
      <w:tabs>
        <w:tab w:val="clear" w:pos="-720"/>
      </w:tabs>
      <w:suppressAutoHyphens w:val="0"/>
      <w:overflowPunct/>
      <w:autoSpaceDE/>
      <w:autoSpaceDN/>
      <w:adjustRightInd/>
      <w:spacing w:before="160" w:after="160" w:line="264" w:lineRule="auto"/>
      <w:textAlignment w:val="auto"/>
    </w:pPr>
    <w:rPr>
      <w:rFonts w:asciiTheme="minorHAnsi" w:eastAsiaTheme="minorHAnsi" w:hAnsiTheme="minorHAnsi" w:cstheme="minorBidi"/>
      <w:szCs w:val="22"/>
    </w:rPr>
  </w:style>
  <w:style w:type="paragraph" w:customStyle="1" w:styleId="Paragraph">
    <w:name w:val="Paragraph"/>
    <w:basedOn w:val="Normal"/>
    <w:qFormat/>
    <w:rsid w:val="00340CA2"/>
    <w:pPr>
      <w:widowControl/>
      <w:tabs>
        <w:tab w:val="clear" w:pos="-720"/>
      </w:tabs>
      <w:suppressAutoHyphens w:val="0"/>
      <w:overflowPunct/>
      <w:autoSpaceDE/>
      <w:autoSpaceDN/>
      <w:adjustRightInd/>
      <w:spacing w:after="160" w:line="264" w:lineRule="auto"/>
      <w:textAlignment w:val="auto"/>
    </w:pPr>
    <w:rPr>
      <w:rFonts w:asciiTheme="minorHAnsi" w:eastAsiaTheme="minorHAnsi" w:hAnsiTheme="minorHAnsi" w:cstheme="minorBidi"/>
      <w:szCs w:val="22"/>
    </w:rPr>
  </w:style>
  <w:style w:type="character" w:customStyle="1" w:styleId="Mention1">
    <w:name w:val="Mention1"/>
    <w:basedOn w:val="DefaultParagraphFont"/>
    <w:uiPriority w:val="99"/>
    <w:unhideWhenUsed/>
    <w:rsid w:val="002848A7"/>
    <w:rPr>
      <w:color w:val="2B579A"/>
      <w:shd w:val="clear" w:color="auto" w:fill="E1DFDD"/>
    </w:rPr>
  </w:style>
  <w:style w:type="paragraph" w:customStyle="1" w:styleId="Default">
    <w:name w:val="Default"/>
    <w:rsid w:val="002848A7"/>
    <w:pPr>
      <w:autoSpaceDE w:val="0"/>
      <w:autoSpaceDN w:val="0"/>
      <w:adjustRightInd w:val="0"/>
    </w:pPr>
    <w:rPr>
      <w:rFonts w:ascii="Calibri" w:hAnsi="Calibri" w:cs="Calibri"/>
      <w:color w:val="000000"/>
      <w:sz w:val="24"/>
      <w:szCs w:val="24"/>
    </w:rPr>
  </w:style>
  <w:style w:type="table" w:styleId="GridTable4-Accent1">
    <w:name w:val="Grid Table 4 Accent 1"/>
    <w:basedOn w:val="TableNormal"/>
    <w:uiPriority w:val="49"/>
    <w:rsid w:val="003E470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unhideWhenUsed/>
    <w:rsid w:val="00175829"/>
    <w:rPr>
      <w:color w:val="605E5C"/>
      <w:shd w:val="clear" w:color="auto" w:fill="E1DFDD"/>
    </w:rPr>
  </w:style>
  <w:style w:type="character" w:styleId="Mention">
    <w:name w:val="Mention"/>
    <w:basedOn w:val="DefaultParagraphFont"/>
    <w:uiPriority w:val="99"/>
    <w:unhideWhenUsed/>
    <w:rsid w:val="001758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ns.usda.gov/snap/fna-2008-amended-through-pl-116-9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_nat.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pdf/2022/DCB.pdf" TargetMode="External"/><Relationship Id="rId1" Type="http://schemas.openxmlformats.org/officeDocument/2006/relationships/hyperlink" Target="https://fns-prod.azureedge.net/sites/default/files/resource-files/Characteristics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6" ma:contentTypeDescription="Create a new document." ma:contentTypeScope="" ma:versionID="46537dec686362fde22c76621f57e702">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0d1d38189fa56d0732296fa2469e31be"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e6d572b8-3416-4300-937c-37b0fc4038b5">
      <UserInfo>
        <DisplayName>Mary Farrell</DisplayName>
        <AccountId>13</AccountId>
        <AccountType/>
      </UserInfo>
      <UserInfo>
        <DisplayName>Kimberly Foley</DisplayName>
        <AccountId>10</AccountId>
        <AccountType/>
      </UserInfo>
      <UserInfo>
        <DisplayName>Eunice Yau</DisplayName>
        <AccountId>15</AccountId>
        <AccountType/>
      </UserInfo>
      <UserInfo>
        <DisplayName>Riley Webster</DisplayName>
        <AccountId>14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F92AA-F654-4CF3-AD85-359F7805DD5A}">
  <ds:schemaRefs>
    <ds:schemaRef ds:uri="http://schemas.openxmlformats.org/officeDocument/2006/bibliography"/>
  </ds:schemaRefs>
</ds:datastoreItem>
</file>

<file path=customXml/itemProps2.xml><?xml version="1.0" encoding="utf-8"?>
<ds:datastoreItem xmlns:ds="http://schemas.openxmlformats.org/officeDocument/2006/customXml" ds:itemID="{29DD3D6D-37D4-499A-982B-37C93A71B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D7420-095D-468C-BC80-9E7A41869B57}">
  <ds:schemaRefs>
    <ds:schemaRef ds:uri="376dd361-3c7b-48c0-ad91-5dd9648e9fb2"/>
    <ds:schemaRef ds:uri="http://purl.org/dc/terms/"/>
    <ds:schemaRef ds:uri="http://www.w3.org/XML/1998/namespace"/>
    <ds:schemaRef ds:uri="http://schemas.microsoft.com/office/2006/documentManagement/types"/>
    <ds:schemaRef ds:uri="http://schemas.microsoft.com/office/2006/metadata/properties"/>
    <ds:schemaRef ds:uri="e6d572b8-3416-4300-937c-37b0fc4038b5"/>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2403C59E-8F3A-431A-BF85-36005A4BD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6032</Words>
  <Characters>34385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40337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subject/>
  <dc:creator>USDA</dc:creator>
  <cp:keywords/>
  <cp:lastModifiedBy>Eunice Yau</cp:lastModifiedBy>
  <cp:revision>2</cp:revision>
  <cp:lastPrinted>2013-08-08T17:23:00Z</cp:lastPrinted>
  <dcterms:created xsi:type="dcterms:W3CDTF">2022-06-16T21:47:00Z</dcterms:created>
  <dcterms:modified xsi:type="dcterms:W3CDTF">2022-06-16T21:47:00Z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y fmtid="{D5CDD505-2E9C-101B-9397-08002B2CF9AE}" pid="3" name="Order">
    <vt:r8>500</vt:r8>
  </property>
</Properties>
</file>